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69" w:rsidRPr="00855169" w:rsidRDefault="00855169" w:rsidP="00855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855169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українській історіографії відсутня окрема наукова розвідка, в якій би комплексно було проаналізовано напрацювання вітчизняних науковців. 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З-поміж дослідників УГВР, слід назвати науковців: І. Бойка, В. В’ятровича, Ю. Киричука, В. Мороза, І. Патриляка, О. Панченка, А. Русначенка, Б. Тищика, І. Терлюка, Я. Тимчишина, В. Ухача.</w:t>
      </w:r>
    </w:p>
    <w:p w:rsidR="00855169" w:rsidRPr="00855169" w:rsidRDefault="00855169" w:rsidP="00855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8551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>Метою наукової розвідки є історико-правовий аналіз програмових документів першого Великого Збору УГВР та їх значення для подальшого розгортання українського визвольного руху.</w:t>
      </w:r>
    </w:p>
    <w:p w:rsidR="00855169" w:rsidRPr="00855169" w:rsidRDefault="00855169" w:rsidP="00855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8551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>Більшість науковців суголосні у місці проведення першого Великого Збору УГВР – сіл Сприня та Недільна Самбірського повіту Дрогобицької області (тепер Львівської області) [4]. Із запланованих 30 делегатів, змогли прибути лише 21 делегат [11]. Інші історики вказують на 20 осіб [7, с. 78].</w:t>
      </w:r>
    </w:p>
    <w:p w:rsidR="00855169" w:rsidRPr="00855169" w:rsidRDefault="00855169" w:rsidP="00855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8551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 xml:space="preserve">Фахівці-науковці цілком обґрунтовано вказують на демократизм, визнання рівноправності всіх громадян, верховенство права [8], прагнення формувати систему державного правління на демократичних засадах розподілу влади на три гілки [3, 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c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152], що лягли в основу прийнятих програмних документів («Тимчасовий устрій», «Платформа», «Універсал») УГВР. В останнє десятиліття помітне зростання уваги як істориків, так і фахівців права до оцінки програмових положень «верховного органу українського народу в його революційно-визвольній боротьбі…» [6, 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c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 60], ролі УГВР в українському національному державотворенні. Системний аналіз наукового доробку вчених, що досліджували це питання, дозволяє зробити ряд узагальнень:</w:t>
      </w:r>
    </w:p>
    <w:p w:rsidR="00855169" w:rsidRPr="00855169" w:rsidRDefault="00855169" w:rsidP="00855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8551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 xml:space="preserve">– по-перше, керівництво воюючої України ще на етапі боротьби за незалежність взяло в основу розбудови системи державного управління один з базових принципів демократії – поділ влади на три гілки – законодавчу, виконавчу і судову [3, 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c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 152], що незважаючи на воєнні умови, було рішучим кроком відмови від елементів авторитаризму і розкривало базові засади майбутнього державно-правового устрою незалежної України [1];</w:t>
      </w:r>
    </w:p>
    <w:p w:rsidR="00855169" w:rsidRPr="00855169" w:rsidRDefault="00855169" w:rsidP="00855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8551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>– по-друге, «ідеологія УГВР стала результатом синтезу всіх українських політичних рефлексій» [1], об’єднання розрізнених політичних партій та організацій, що стояли на платформі незалежності України;</w:t>
      </w:r>
    </w:p>
    <w:p w:rsidR="00855169" w:rsidRPr="00855169" w:rsidRDefault="00855169" w:rsidP="00855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8551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>– по-третє, правова база створена УГВР являла якісно новий, вищий етап розвитку українського визвольного руху, що увібрав здобутки і досягнення попередніх етапів. «Тимчасовий устрій», «Платформа», «Універсал» УГВР стали «етапними явищами формування і розвитку концепції української національної держави» [1];</w:t>
      </w:r>
    </w:p>
    <w:p w:rsidR="00855169" w:rsidRPr="00855169" w:rsidRDefault="00855169" w:rsidP="00855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8551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 xml:space="preserve">– по-четверте, «програмові документи УГВР декларували принципи демократичного формування влади; відмови визвольного руху від монопольного диктату ідейних доктрин однієї політичної партії чи групи всьому суспільству, застосування всенародного волевиявлення при виборі форм державного правління, перехід до демократичного формування влади…» [4, 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c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332]. За твердженням А. Боляновського визначилася нова стратегія, суть якої полягала в тому, щоб сконцентрувати під контролем УГВР більшість території України, щоб за сприятливих обставин Україна трансформувалася в «повстанську республіку» [4, 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c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 332];</w:t>
      </w:r>
    </w:p>
    <w:p w:rsidR="00855169" w:rsidRPr="00855169" w:rsidRDefault="00855169" w:rsidP="00855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8551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 xml:space="preserve">– по-п’яте, із затвердженням програмових документів УГВР, «УПА як реальний збройний важіль влади тепер була вже юридично підпорядкована УГВР та уряду», а «політика надпартійності була цілком реальною» [4, 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c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 152].</w:t>
      </w:r>
    </w:p>
    <w:p w:rsidR="00855169" w:rsidRPr="00855169" w:rsidRDefault="00855169" w:rsidP="00855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8551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 xml:space="preserve">Вітчизняні вчені (В. Мороз, Д. Саламін) проаналізували і практичну діяльність УГВР, слушно зауважуючи, що в умовах радянської дійсності ця робота зводилась здебільшого до представницьких функцій [13, 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c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13]. По-перше, однією з наймасштабніших акцій українського визвольного руху під егідою УГВР став бойкот т. зв. виборів до Верховної Ради СРСР (10.02.1946 р.) та УРСР (9.02.1947 р.) [9, 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c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102]; по-друге, під керівництвом «революційного парламенту» [12, 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c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312] та уряду, було зорганізовано пропагандистські заходи спрямовані на захист Української Греко-Католицької Церкви (УГКЦ); боротьбу з процесами другої радянізації, зокрема з колективізацією; по-третє, зусиллями щодо необхідності консолідації українців як у краю так і на еміграції (відозви «До українського народу під московсько-більшовицькою окупацією», листопад 1946 р., «Звернення воюючої України до всієї української еміграції», жовтень 1949 р. та ін.) [9, 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c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102]; по-четверте, акцією 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lastRenderedPageBreak/>
        <w:t xml:space="preserve">допомоги голодуючим українцям Наддніпрянщини в 1946-1947 роках. Під егідою УГВР самостійницьке підпілля відзначало п’яті та десяті роковини утворення УПА [9, 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c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 103].</w:t>
      </w:r>
    </w:p>
    <w:p w:rsidR="00855169" w:rsidRPr="00855169" w:rsidRDefault="00855169" w:rsidP="00855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8551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 xml:space="preserve">Таким чином, по-перше, «створення УГВР відкривало новий етап у розвитку й укладі сил організованого українського визвольного руху того часу, створило в ньому нову ієрархічну структуру і забезпечило гармонійну співпрацю, з одного боку, провідної, але не монопольної (тут ще раз слід наголосити про вирішальний вплив ОУН(б) на створення УГВР, проте аж ніяк не диктат і монопольний вплив, принаймні до осені 1944 року – В.У.) політичної організації, тобто ОУН(б), і з другого – мілітарної загальнонаціональної формації УПА, врешті, верховного політичного центру як народної влади в умовах окупації»[5, 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c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 601].</w:t>
      </w:r>
    </w:p>
    <w:p w:rsidR="00855169" w:rsidRPr="00855169" w:rsidRDefault="00855169" w:rsidP="00855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8551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 xml:space="preserve">По-друге, утворення УГВР як верховного керівного органу визвольної боротьби поневоленого народу передбачало консолідацію всіх національно-патріотичних сил, що стояли на платформі самостійності України, та виводило УГВР на міжнародну арену як політичного чинника. І. Патриляк наголошує, що з часу створення УГВР український визвольний рух набув «нової якості», він «змінив статус поневоленої України в роки Другої світової війни із об’єкта в суб’єкт східноєвропейської геополітики» [12, 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c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313]. Учений зазначає, що створення найвищого керівного органу українського народу «підважувало в очах світового співтовариства легітимність київського «уряду» УРСР, створювало альтернативу маріонетковій владі УРСР, додаючи труднощів сталінському керівництву у переговорному процесі із західними союзниками, та стимулювало Москву створювати фіктивні наркомати при «уряді» УРСР [12, 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c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 313].</w:t>
      </w:r>
    </w:p>
    <w:p w:rsidR="00855169" w:rsidRPr="00855169" w:rsidRDefault="00855169" w:rsidP="00855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8551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 xml:space="preserve">По-третє, правове закріплення діяльності УГВР (аналоги УГВР як верховного керівного органу визвольної боротьби поневоленого народу на той час уже існували в окремих народах Європи, зокрема в Литві і Латвії – В.У.) на українських землях, убезпечило її від перетворення на емігрантську організацію [10, 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c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 544], зрештою революційний український парламент ніколи не відходив від ідеї соборності українських територій.</w:t>
      </w:r>
    </w:p>
    <w:p w:rsidR="00855169" w:rsidRPr="00855169" w:rsidRDefault="00855169" w:rsidP="00855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8551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>Проведений історіографічний аналіз програмових документів Української Головної Визвольної Ради дозволяє виокремити і коло проблемних питань, які потребують подальших наукових зусиль дослідників.</w:t>
      </w:r>
    </w:p>
    <w:p w:rsidR="00855169" w:rsidRPr="00855169" w:rsidRDefault="00855169" w:rsidP="00855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</w:pPr>
      <w:r w:rsidRPr="008551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 w:rsidRPr="00855169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По-перше, потребують детального аналізу позиції усіх українських політичний сил щодо потреби створення, діяльності УГВР; переговорного процесу з лідерами державних центрів та представниками політичних партій західноукраїнських земель міжвоєнного періоду. По-друге, з’ясування причин не досягнення порозуміння ОУН(б) як ініціатора, «рушія» консолідаційних процесів з ОУН(м), лідером Поліської Січі Т. Бульбою-Боровцем. По-третє, детального вивчення потребує і діяльність ЗЧ (Закордонних частин) УГВР та т. зв. Середовища УГВР, їх діяльність у вільному світі, конфліктне тло взаємостосунків між ними.</w:t>
      </w:r>
    </w:p>
    <w:p w:rsidR="00855169" w:rsidRPr="00855169" w:rsidRDefault="00855169" w:rsidP="00855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</w:pPr>
      <w:r w:rsidRPr="00855169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 </w:t>
      </w:r>
    </w:p>
    <w:p w:rsidR="00855169" w:rsidRPr="00855169" w:rsidRDefault="00855169" w:rsidP="00855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</w:pPr>
      <w:r w:rsidRPr="00855169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ab/>
      </w:r>
      <w:r w:rsidRPr="0085516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uk-UA"/>
        </w:rPr>
        <w:t>Список використаних джерел:</w:t>
      </w:r>
    </w:p>
    <w:p w:rsidR="00855169" w:rsidRPr="00855169" w:rsidRDefault="00855169" w:rsidP="00855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</w:pPr>
      <w:r w:rsidRPr="00855169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ab/>
        <w:t>1. Андрусяк Т.Г. Українська Головна Визвольна Рада та її роль в українському національному державотворенні (До 70-річчя утворення УГВР) / Т.Г. Андрусяк. [Електронний ресурс]. – Режим доступу: https://goo.gl/QNXz6j.</w:t>
      </w:r>
    </w:p>
    <w:p w:rsidR="00855169" w:rsidRPr="00855169" w:rsidRDefault="00855169" w:rsidP="00855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</w:pPr>
      <w:r w:rsidRPr="00855169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ab/>
        <w:t>2. Боднар В. Сучасна українська історіографія: підсумки і виклики / В. Боднар // Історіографічні дослідження в Україні. Зб наук. праць. – 2014. – Вип. 25. – С. 95-96.</w:t>
      </w:r>
    </w:p>
    <w:p w:rsidR="00855169" w:rsidRPr="00855169" w:rsidRDefault="00855169" w:rsidP="00855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</w:pPr>
      <w:r w:rsidRPr="00855169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ab/>
        <w:t>3. Бутко С.В. Спроба формування системного управління українським національно-визвольним рухом у 1943-1944 рр. / С.В. Бутко. Розумовські зустрічі: матеріали наук.-практ. конф. «Розумовські зустрічі» (28 листопада 2012 року) / Сіверський інститут регіональних досліджень; Інститут законодавства Верховної Ради України. – Чернігів: Сіверський центр післядипломної освіти, 2012. – С. 151-154.</w:t>
      </w:r>
    </w:p>
    <w:p w:rsidR="00855169" w:rsidRPr="00855169" w:rsidRDefault="00855169" w:rsidP="00855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</w:pPr>
      <w:r w:rsidRPr="00855169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ab/>
        <w:t>4. Боляновський А. До питання про політичну стратегію українського визвольного підпілля в 1944 році / А. Боляновський // Галичина. – 2008. – № 14. – С. 329-342. </w:t>
      </w:r>
    </w:p>
    <w:p w:rsidR="00855169" w:rsidRPr="00855169" w:rsidRDefault="00855169" w:rsidP="00855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</w:pPr>
      <w:r w:rsidRPr="00855169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ab/>
        <w:t>5. Головко М.Л. Суспільно-політичні організації та рухи України в період Другої світової війни 1939-1945 рр.: монографія / М.Л. Головко – К.: Олан, 2004. – 704 с.</w:t>
      </w:r>
    </w:p>
    <w:p w:rsidR="00855169" w:rsidRPr="00855169" w:rsidRDefault="00855169" w:rsidP="00855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855169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lastRenderedPageBreak/>
        <w:tab/>
        <w:t xml:space="preserve">6. Ідзьо В. Українська Повстанська Армія - згідно свідчень німецьких та радянських архівів. 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Наукове видання. / В. Ідзьо. – Львів: Видавництво університету «Львівський Ставропігіон», 2015. – 200 с.</w:t>
      </w:r>
    </w:p>
    <w:p w:rsidR="00855169" w:rsidRPr="00855169" w:rsidRDefault="00855169" w:rsidP="00855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8551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 xml:space="preserve">7. Каліберда Ю.Ю. Українська Головна Визвольна Рада та її роль у боротьбі українського народу за незалежність у 1940-1950 роках / Ю.Ю. Каліберда, А.В. Федько, Ю.І. Федько, І.І.Шелест. [Електронний ресурс]. – Режим доступу: 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http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:/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www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rusnauka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com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/10_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NPE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_2008/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istoria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/29982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doc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htm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855169" w:rsidRPr="00855169" w:rsidRDefault="00855169" w:rsidP="00855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8551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 xml:space="preserve">8. Мищак І.М. Боротьба українського націоналістичного руху з органами радянської влади на завершальному етапі Другої світової війни: історіографія / І. Мищак. [Електронний ресурс]. – Режим доступу: 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https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://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goo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gl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/0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PE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6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Kr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855169" w:rsidRPr="00855169" w:rsidRDefault="00855169" w:rsidP="00855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8551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>9. Мороз В. Історія створення і діяльності Української Головної Визвольної Ради / В.Мороз // Визвольний шлях. – 2004. – Кн. 7. – С. 68 – 106.</w:t>
      </w:r>
    </w:p>
    <w:p w:rsidR="00855169" w:rsidRPr="00855169" w:rsidRDefault="00855169" w:rsidP="00855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8551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>10. Нариси з історії дипломатії України / О.І. Геленко, Є.Є. Каменський, М.В. Кірсенко та ін під ред. В.А. Смолія. - К.: Вид. дім «Альтернативи», 2001. – 736 с.</w:t>
      </w:r>
    </w:p>
    <w:p w:rsidR="00855169" w:rsidRPr="00855169" w:rsidRDefault="00855169" w:rsidP="00855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8551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 xml:space="preserve">11. Пагіря О. Створення та діяльність Української Головної Визвольної Ради, 1943-1954 рр. / О. Пагіря. [Електронний ресурс]. – Режим доступу: 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http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://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territoryterror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org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ua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/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uk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/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publications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/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details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/?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newsid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=420.</w:t>
      </w:r>
    </w:p>
    <w:p w:rsidR="00855169" w:rsidRPr="00855169" w:rsidRDefault="00855169" w:rsidP="00855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8551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>12. Патриляк І.К. «Перемога або смерть»: український визвольний рух у 1939-1960-х рр. / Центр досліджень визвольного руху. / І.К. Патриляк. - Львів: Часопис, 2012. - 512 с.</w:t>
      </w:r>
    </w:p>
    <w:p w:rsidR="00855169" w:rsidRPr="00855169" w:rsidRDefault="00855169" w:rsidP="00855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85516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>13. Стасюк О. Український визвольний рух середини ХХ століття в контексті українського державотворення / О. Стасюк // Україна: культурна спадщина, національна свідомість, державність. – 2014. – № 23. – С. 34-38.</w:t>
      </w:r>
      <w:r w:rsidRPr="00855169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 </w:t>
      </w:r>
    </w:p>
    <w:p w:rsidR="001E3A6E" w:rsidRPr="00855169" w:rsidRDefault="001E3A6E">
      <w:pPr>
        <w:rPr>
          <w:lang w:val="ru-RU"/>
        </w:rPr>
      </w:pPr>
      <w:bookmarkStart w:id="0" w:name="_GoBack"/>
      <w:bookmarkEnd w:id="0"/>
    </w:p>
    <w:sectPr w:rsidR="001E3A6E" w:rsidRPr="008551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69"/>
    <w:rsid w:val="0001249E"/>
    <w:rsid w:val="0001356D"/>
    <w:rsid w:val="0002524E"/>
    <w:rsid w:val="0003770A"/>
    <w:rsid w:val="0004004F"/>
    <w:rsid w:val="000549B5"/>
    <w:rsid w:val="0006105B"/>
    <w:rsid w:val="000623F8"/>
    <w:rsid w:val="000745C8"/>
    <w:rsid w:val="000800C7"/>
    <w:rsid w:val="000810C5"/>
    <w:rsid w:val="0008768D"/>
    <w:rsid w:val="00092CB4"/>
    <w:rsid w:val="0009539C"/>
    <w:rsid w:val="000A1761"/>
    <w:rsid w:val="000A26C2"/>
    <w:rsid w:val="000B3AFE"/>
    <w:rsid w:val="000D1BA6"/>
    <w:rsid w:val="000E6E8C"/>
    <w:rsid w:val="000E7D16"/>
    <w:rsid w:val="000F25D6"/>
    <w:rsid w:val="00105AE8"/>
    <w:rsid w:val="0011062D"/>
    <w:rsid w:val="001315D6"/>
    <w:rsid w:val="001331D1"/>
    <w:rsid w:val="00137104"/>
    <w:rsid w:val="00144ED7"/>
    <w:rsid w:val="00147B07"/>
    <w:rsid w:val="0015093A"/>
    <w:rsid w:val="0015246A"/>
    <w:rsid w:val="001610AF"/>
    <w:rsid w:val="001752A8"/>
    <w:rsid w:val="001A3BF7"/>
    <w:rsid w:val="001C219F"/>
    <w:rsid w:val="001D572D"/>
    <w:rsid w:val="001E3A6E"/>
    <w:rsid w:val="001E7A49"/>
    <w:rsid w:val="001F77CE"/>
    <w:rsid w:val="002046C1"/>
    <w:rsid w:val="002055FD"/>
    <w:rsid w:val="00210E76"/>
    <w:rsid w:val="00217FCD"/>
    <w:rsid w:val="00225F96"/>
    <w:rsid w:val="00232F5E"/>
    <w:rsid w:val="00256D46"/>
    <w:rsid w:val="002644B8"/>
    <w:rsid w:val="0026619B"/>
    <w:rsid w:val="00290EF3"/>
    <w:rsid w:val="0029467D"/>
    <w:rsid w:val="00297F10"/>
    <w:rsid w:val="002A29F5"/>
    <w:rsid w:val="002A7CC5"/>
    <w:rsid w:val="002B1E44"/>
    <w:rsid w:val="002B22EF"/>
    <w:rsid w:val="002C05AB"/>
    <w:rsid w:val="002C187B"/>
    <w:rsid w:val="002C5819"/>
    <w:rsid w:val="002E18B9"/>
    <w:rsid w:val="002F6ACD"/>
    <w:rsid w:val="00303EC8"/>
    <w:rsid w:val="00304EE9"/>
    <w:rsid w:val="0031203C"/>
    <w:rsid w:val="00316773"/>
    <w:rsid w:val="00321C30"/>
    <w:rsid w:val="0032747A"/>
    <w:rsid w:val="00335569"/>
    <w:rsid w:val="00345A38"/>
    <w:rsid w:val="003471A1"/>
    <w:rsid w:val="003523FC"/>
    <w:rsid w:val="00354DA4"/>
    <w:rsid w:val="00356201"/>
    <w:rsid w:val="00362DDD"/>
    <w:rsid w:val="003634CC"/>
    <w:rsid w:val="0036358E"/>
    <w:rsid w:val="00363FF3"/>
    <w:rsid w:val="003867CF"/>
    <w:rsid w:val="00394F4D"/>
    <w:rsid w:val="003A395C"/>
    <w:rsid w:val="003A7243"/>
    <w:rsid w:val="003B35ED"/>
    <w:rsid w:val="003B3B10"/>
    <w:rsid w:val="003B3DF0"/>
    <w:rsid w:val="003C3058"/>
    <w:rsid w:val="003D01BE"/>
    <w:rsid w:val="003D49E7"/>
    <w:rsid w:val="003E2BF8"/>
    <w:rsid w:val="003F2F8E"/>
    <w:rsid w:val="004035B3"/>
    <w:rsid w:val="00405108"/>
    <w:rsid w:val="00411EE0"/>
    <w:rsid w:val="00413180"/>
    <w:rsid w:val="00425478"/>
    <w:rsid w:val="004257AC"/>
    <w:rsid w:val="00433B54"/>
    <w:rsid w:val="0043597D"/>
    <w:rsid w:val="0044146F"/>
    <w:rsid w:val="00445C90"/>
    <w:rsid w:val="00453CFE"/>
    <w:rsid w:val="004554CF"/>
    <w:rsid w:val="00463FC2"/>
    <w:rsid w:val="004A561B"/>
    <w:rsid w:val="004B2A37"/>
    <w:rsid w:val="004C0217"/>
    <w:rsid w:val="004D1081"/>
    <w:rsid w:val="004F18E7"/>
    <w:rsid w:val="004F1E56"/>
    <w:rsid w:val="004F55EC"/>
    <w:rsid w:val="004F5633"/>
    <w:rsid w:val="0051507C"/>
    <w:rsid w:val="00516003"/>
    <w:rsid w:val="00517E30"/>
    <w:rsid w:val="00520E6C"/>
    <w:rsid w:val="00523F5B"/>
    <w:rsid w:val="00534661"/>
    <w:rsid w:val="005529D5"/>
    <w:rsid w:val="005576F8"/>
    <w:rsid w:val="0057052A"/>
    <w:rsid w:val="005A1D5C"/>
    <w:rsid w:val="005A7ABD"/>
    <w:rsid w:val="005C64F4"/>
    <w:rsid w:val="005E453B"/>
    <w:rsid w:val="005F0081"/>
    <w:rsid w:val="005F1A47"/>
    <w:rsid w:val="005F3D93"/>
    <w:rsid w:val="005F591D"/>
    <w:rsid w:val="00610102"/>
    <w:rsid w:val="0061757C"/>
    <w:rsid w:val="00623223"/>
    <w:rsid w:val="00626303"/>
    <w:rsid w:val="0062771C"/>
    <w:rsid w:val="00633A69"/>
    <w:rsid w:val="00642519"/>
    <w:rsid w:val="0065202B"/>
    <w:rsid w:val="00667DF7"/>
    <w:rsid w:val="00670998"/>
    <w:rsid w:val="00671509"/>
    <w:rsid w:val="006720BF"/>
    <w:rsid w:val="006742A6"/>
    <w:rsid w:val="006767F9"/>
    <w:rsid w:val="00680476"/>
    <w:rsid w:val="00685E06"/>
    <w:rsid w:val="006A0E79"/>
    <w:rsid w:val="006C48F5"/>
    <w:rsid w:val="006C7F4D"/>
    <w:rsid w:val="006E3DDD"/>
    <w:rsid w:val="00710C30"/>
    <w:rsid w:val="007144C4"/>
    <w:rsid w:val="007157C5"/>
    <w:rsid w:val="00716463"/>
    <w:rsid w:val="0073451A"/>
    <w:rsid w:val="007357FF"/>
    <w:rsid w:val="007474D7"/>
    <w:rsid w:val="00752BCD"/>
    <w:rsid w:val="00753955"/>
    <w:rsid w:val="007568F2"/>
    <w:rsid w:val="00767636"/>
    <w:rsid w:val="00770C51"/>
    <w:rsid w:val="00776565"/>
    <w:rsid w:val="007773AD"/>
    <w:rsid w:val="00780D04"/>
    <w:rsid w:val="00784D6E"/>
    <w:rsid w:val="00790B7A"/>
    <w:rsid w:val="007912A8"/>
    <w:rsid w:val="00797D5F"/>
    <w:rsid w:val="007A5A8C"/>
    <w:rsid w:val="007B7016"/>
    <w:rsid w:val="007C09F2"/>
    <w:rsid w:val="007C588B"/>
    <w:rsid w:val="007D009A"/>
    <w:rsid w:val="007D7651"/>
    <w:rsid w:val="007E1305"/>
    <w:rsid w:val="007F0EFA"/>
    <w:rsid w:val="007F1950"/>
    <w:rsid w:val="00800CFE"/>
    <w:rsid w:val="00805E02"/>
    <w:rsid w:val="00832416"/>
    <w:rsid w:val="0083254D"/>
    <w:rsid w:val="00841796"/>
    <w:rsid w:val="008437A2"/>
    <w:rsid w:val="0084421B"/>
    <w:rsid w:val="008445D8"/>
    <w:rsid w:val="00855169"/>
    <w:rsid w:val="008606A3"/>
    <w:rsid w:val="008740D3"/>
    <w:rsid w:val="0087521C"/>
    <w:rsid w:val="00876E03"/>
    <w:rsid w:val="00884A41"/>
    <w:rsid w:val="008945D5"/>
    <w:rsid w:val="008B0999"/>
    <w:rsid w:val="008B5C38"/>
    <w:rsid w:val="008C5CEB"/>
    <w:rsid w:val="008D214A"/>
    <w:rsid w:val="008D3F91"/>
    <w:rsid w:val="008E4DB4"/>
    <w:rsid w:val="008E75F8"/>
    <w:rsid w:val="008F5F13"/>
    <w:rsid w:val="00914569"/>
    <w:rsid w:val="00920FEC"/>
    <w:rsid w:val="0092396D"/>
    <w:rsid w:val="00930008"/>
    <w:rsid w:val="0093044D"/>
    <w:rsid w:val="00934CA8"/>
    <w:rsid w:val="0094147F"/>
    <w:rsid w:val="00946433"/>
    <w:rsid w:val="0096108D"/>
    <w:rsid w:val="00963E45"/>
    <w:rsid w:val="00984B85"/>
    <w:rsid w:val="00984F17"/>
    <w:rsid w:val="00991DB9"/>
    <w:rsid w:val="009A05BA"/>
    <w:rsid w:val="009B1F39"/>
    <w:rsid w:val="009B597B"/>
    <w:rsid w:val="009C3D80"/>
    <w:rsid w:val="009C5F1A"/>
    <w:rsid w:val="009C66E0"/>
    <w:rsid w:val="009D0EAD"/>
    <w:rsid w:val="009D4FDD"/>
    <w:rsid w:val="009D63CB"/>
    <w:rsid w:val="009E1405"/>
    <w:rsid w:val="009E5FB1"/>
    <w:rsid w:val="009F23A2"/>
    <w:rsid w:val="00A306CB"/>
    <w:rsid w:val="00A33A7B"/>
    <w:rsid w:val="00A36732"/>
    <w:rsid w:val="00A40597"/>
    <w:rsid w:val="00A43350"/>
    <w:rsid w:val="00A73DB4"/>
    <w:rsid w:val="00A75BE0"/>
    <w:rsid w:val="00A823EB"/>
    <w:rsid w:val="00A96E1C"/>
    <w:rsid w:val="00AA7AD8"/>
    <w:rsid w:val="00AB479F"/>
    <w:rsid w:val="00AB6642"/>
    <w:rsid w:val="00AC1E08"/>
    <w:rsid w:val="00AC2169"/>
    <w:rsid w:val="00AE02A5"/>
    <w:rsid w:val="00AE3D4C"/>
    <w:rsid w:val="00AE3F0F"/>
    <w:rsid w:val="00AE70E4"/>
    <w:rsid w:val="00AF5151"/>
    <w:rsid w:val="00B04B5C"/>
    <w:rsid w:val="00B13DC6"/>
    <w:rsid w:val="00B26C7A"/>
    <w:rsid w:val="00B324C7"/>
    <w:rsid w:val="00B552B9"/>
    <w:rsid w:val="00B56D97"/>
    <w:rsid w:val="00B6657E"/>
    <w:rsid w:val="00B715BC"/>
    <w:rsid w:val="00B72265"/>
    <w:rsid w:val="00B73A16"/>
    <w:rsid w:val="00B77C76"/>
    <w:rsid w:val="00BA5E8D"/>
    <w:rsid w:val="00BA6A81"/>
    <w:rsid w:val="00BB2898"/>
    <w:rsid w:val="00BC4DEE"/>
    <w:rsid w:val="00BD1FA1"/>
    <w:rsid w:val="00BF0D1B"/>
    <w:rsid w:val="00BF0F9C"/>
    <w:rsid w:val="00BF692F"/>
    <w:rsid w:val="00C07083"/>
    <w:rsid w:val="00C11978"/>
    <w:rsid w:val="00C12444"/>
    <w:rsid w:val="00C13683"/>
    <w:rsid w:val="00C23670"/>
    <w:rsid w:val="00C2581B"/>
    <w:rsid w:val="00C31AAB"/>
    <w:rsid w:val="00C3338A"/>
    <w:rsid w:val="00C35A5B"/>
    <w:rsid w:val="00C61ACF"/>
    <w:rsid w:val="00C634F9"/>
    <w:rsid w:val="00C6639B"/>
    <w:rsid w:val="00C773A5"/>
    <w:rsid w:val="00C84AA1"/>
    <w:rsid w:val="00C90B72"/>
    <w:rsid w:val="00C95F2D"/>
    <w:rsid w:val="00CA30B8"/>
    <w:rsid w:val="00CD1515"/>
    <w:rsid w:val="00CD2986"/>
    <w:rsid w:val="00CE2548"/>
    <w:rsid w:val="00CE4E5E"/>
    <w:rsid w:val="00CE6AA0"/>
    <w:rsid w:val="00CF46A1"/>
    <w:rsid w:val="00CF4C61"/>
    <w:rsid w:val="00D072BD"/>
    <w:rsid w:val="00D15EB4"/>
    <w:rsid w:val="00D35EAA"/>
    <w:rsid w:val="00D3632E"/>
    <w:rsid w:val="00D414A7"/>
    <w:rsid w:val="00D4588B"/>
    <w:rsid w:val="00D82B42"/>
    <w:rsid w:val="00D91328"/>
    <w:rsid w:val="00D915E7"/>
    <w:rsid w:val="00D91A5B"/>
    <w:rsid w:val="00D94C80"/>
    <w:rsid w:val="00DA7F37"/>
    <w:rsid w:val="00DB5BB9"/>
    <w:rsid w:val="00DC68EB"/>
    <w:rsid w:val="00DD10E3"/>
    <w:rsid w:val="00DD5215"/>
    <w:rsid w:val="00DE1014"/>
    <w:rsid w:val="00E006EC"/>
    <w:rsid w:val="00E1251A"/>
    <w:rsid w:val="00E15083"/>
    <w:rsid w:val="00E21EC5"/>
    <w:rsid w:val="00E2204F"/>
    <w:rsid w:val="00E25F79"/>
    <w:rsid w:val="00E42ED3"/>
    <w:rsid w:val="00E43F50"/>
    <w:rsid w:val="00E50AB4"/>
    <w:rsid w:val="00E51DA1"/>
    <w:rsid w:val="00E600E0"/>
    <w:rsid w:val="00E710C9"/>
    <w:rsid w:val="00E7212B"/>
    <w:rsid w:val="00E75603"/>
    <w:rsid w:val="00E75F21"/>
    <w:rsid w:val="00E77344"/>
    <w:rsid w:val="00E8359E"/>
    <w:rsid w:val="00E92562"/>
    <w:rsid w:val="00EA404E"/>
    <w:rsid w:val="00EA4DC4"/>
    <w:rsid w:val="00EA7657"/>
    <w:rsid w:val="00EB2022"/>
    <w:rsid w:val="00EC1269"/>
    <w:rsid w:val="00EC4C84"/>
    <w:rsid w:val="00EF23DD"/>
    <w:rsid w:val="00F00562"/>
    <w:rsid w:val="00F16554"/>
    <w:rsid w:val="00F166D7"/>
    <w:rsid w:val="00F30023"/>
    <w:rsid w:val="00F343D4"/>
    <w:rsid w:val="00F35AE5"/>
    <w:rsid w:val="00F41ACA"/>
    <w:rsid w:val="00F4549D"/>
    <w:rsid w:val="00F47EFD"/>
    <w:rsid w:val="00F47F40"/>
    <w:rsid w:val="00F53D4A"/>
    <w:rsid w:val="00F55450"/>
    <w:rsid w:val="00F74B68"/>
    <w:rsid w:val="00F82A9D"/>
    <w:rsid w:val="00F848B2"/>
    <w:rsid w:val="00F85A16"/>
    <w:rsid w:val="00F91943"/>
    <w:rsid w:val="00FA009C"/>
    <w:rsid w:val="00FA156C"/>
    <w:rsid w:val="00FA4C5B"/>
    <w:rsid w:val="00FB078F"/>
    <w:rsid w:val="00FB5A9E"/>
    <w:rsid w:val="00FB5D2D"/>
    <w:rsid w:val="00FC7521"/>
    <w:rsid w:val="00FD5C58"/>
    <w:rsid w:val="00FD68CC"/>
    <w:rsid w:val="00FE1ABD"/>
    <w:rsid w:val="00F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855169"/>
  </w:style>
  <w:style w:type="character" w:styleId="a3">
    <w:name w:val="Strong"/>
    <w:basedOn w:val="a0"/>
    <w:uiPriority w:val="22"/>
    <w:qFormat/>
    <w:rsid w:val="008551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855169"/>
  </w:style>
  <w:style w:type="character" w:styleId="a3">
    <w:name w:val="Strong"/>
    <w:basedOn w:val="a0"/>
    <w:uiPriority w:val="22"/>
    <w:qFormat/>
    <w:rsid w:val="008551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5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1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48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41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285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568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8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335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076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91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03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358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274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816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724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47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97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583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636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59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881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0840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523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98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92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36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25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7343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9928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91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555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614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86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351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6244</Words>
  <Characters>3560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Дмитрусь</dc:creator>
  <cp:lastModifiedBy>Дмитрусь</cp:lastModifiedBy>
  <cp:revision>1</cp:revision>
  <dcterms:created xsi:type="dcterms:W3CDTF">2017-01-08T09:00:00Z</dcterms:created>
  <dcterms:modified xsi:type="dcterms:W3CDTF">2017-01-08T09:01:00Z</dcterms:modified>
</cp:coreProperties>
</file>