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B" w:rsidRDefault="004F4DCB" w:rsidP="004F4DCB">
      <w:pPr>
        <w:widowControl/>
        <w:autoSpaceDE/>
        <w:autoSpaceDN/>
        <w:adjustRightInd/>
        <w:spacing w:line="360" w:lineRule="auto"/>
        <w:ind w:left="567" w:right="567" w:firstLine="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F4D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УДК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124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</w:p>
    <w:p w:rsidR="004F4DCB" w:rsidRPr="004F4DCB" w:rsidRDefault="004F4DCB" w:rsidP="004F4DCB">
      <w:pPr>
        <w:widowControl/>
        <w:autoSpaceDE/>
        <w:autoSpaceDN/>
        <w:adjustRightInd/>
        <w:ind w:left="567" w:right="567" w:firstLine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  <w:r w:rsidRPr="004F4DC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Наталія Собецька</w:t>
      </w:r>
    </w:p>
    <w:p w:rsidR="004F4DCB" w:rsidRPr="004F4DCB" w:rsidRDefault="004F4DCB" w:rsidP="004F4DCB">
      <w:pPr>
        <w:widowControl/>
        <w:autoSpaceDE/>
        <w:autoSpaceDN/>
        <w:adjustRightInd/>
        <w:ind w:left="567" w:right="567" w:firstLine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  <w:r w:rsidRPr="004F4DC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Тернопільський національний </w:t>
      </w:r>
    </w:p>
    <w:p w:rsidR="004F4DCB" w:rsidRPr="004F4DCB" w:rsidRDefault="004F4DCB" w:rsidP="004F4DCB">
      <w:pPr>
        <w:widowControl/>
        <w:autoSpaceDE/>
        <w:autoSpaceDN/>
        <w:adjustRightInd/>
        <w:ind w:left="567" w:right="567" w:firstLine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  <w:r w:rsidRPr="004F4DC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економічний університет</w:t>
      </w:r>
    </w:p>
    <w:p w:rsidR="004F4DCB" w:rsidRDefault="004F4DCB" w:rsidP="00AA445D">
      <w:pPr>
        <w:widowControl/>
        <w:autoSpaceDE/>
        <w:autoSpaceDN/>
        <w:adjustRightInd/>
        <w:spacing w:line="360" w:lineRule="auto"/>
        <w:ind w:left="567" w:right="567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КОМУНІКАТИВНИЙ КЛІМАТ ТА ТИПОВІ ТЕНДЕНЦІЇ СПІЛКУВАННЯ У СУЧАСНІЙ ЛІНГВІСТИЦІ</w:t>
      </w:r>
    </w:p>
    <w:p w:rsidR="004B493C" w:rsidRDefault="004F4DCB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4D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Анотація.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розглянуто особливості сучасної лінгвістичної парадигми. Зазначено що за</w:t>
      </w:r>
      <w:r w:rsidRPr="004F4D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4DCB">
        <w:rPr>
          <w:rFonts w:ascii="Times New Roman" w:hAnsi="Times New Roman" w:cs="Times New Roman"/>
          <w:i/>
          <w:color w:val="000000"/>
          <w:sz w:val="28"/>
          <w:lang w:val="uk-UA"/>
        </w:rPr>
        <w:t>останні роки науковий пошук лінгвістики спрямовується на вивчення, саме гендерного аспекту спілкування з метою встановлення специфіки та типових тенденцій спілкування, від якого залежать х</w:t>
      </w:r>
      <w:r w:rsidRPr="004F4DCB">
        <w:rPr>
          <w:rFonts w:ascii="Times New Roman" w:hAnsi="Times New Roman" w:cs="Times New Roman"/>
          <w:i/>
          <w:color w:val="000000"/>
          <w:spacing w:val="6"/>
          <w:sz w:val="28"/>
          <w:lang w:val="uk-UA"/>
        </w:rPr>
        <w:t>арактер мовленнєвого спілкування, його стратегія, стиль, тональність соціостатевих й комунікативних статусів учасників</w:t>
      </w:r>
      <w:r w:rsidRPr="004F4DCB">
        <w:rPr>
          <w:i/>
          <w:color w:val="000000"/>
          <w:spacing w:val="6"/>
          <w:sz w:val="28"/>
          <w:lang w:val="uk-UA"/>
        </w:rPr>
        <w:t xml:space="preserve"> </w:t>
      </w:r>
      <w:r w:rsidRPr="004F4DCB">
        <w:rPr>
          <w:rFonts w:ascii="Times New Roman" w:hAnsi="Times New Roman" w:cs="Times New Roman"/>
          <w:i/>
          <w:color w:val="000000"/>
          <w:spacing w:val="6"/>
          <w:sz w:val="28"/>
          <w:lang w:val="uk-UA"/>
        </w:rPr>
        <w:t xml:space="preserve">спілкування. </w:t>
      </w:r>
      <w:r w:rsidRPr="004F4D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4DCB" w:rsidRDefault="004F4DCB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слова.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Антропологічна лінгвістика,  </w:t>
      </w:r>
      <w:r w:rsidR="006B2609" w:rsidRPr="00A1145C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комунікативні стратегії, гендерні стереотипи, мовна практика.</w:t>
      </w:r>
    </w:p>
    <w:p w:rsidR="006B2609" w:rsidRDefault="00A1145C" w:rsidP="00A1145C">
      <w:pPr>
        <w:widowControl/>
        <w:tabs>
          <w:tab w:val="left" w:pos="4428"/>
        </w:tabs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6B2609" w:rsidRDefault="006B2609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45C">
        <w:rPr>
          <w:rFonts w:ascii="Times New Roman" w:hAnsi="Times New Roman" w:cs="Times New Roman"/>
          <w:i/>
          <w:sz w:val="28"/>
          <w:szCs w:val="28"/>
        </w:rPr>
        <w:t>Наталия Собецкая.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КОМУНИКАТИВНЫЙ КЛИМАТ И ТИПИЧЕСКИЕ ТЕНДЕЦИИ ОБЩЕНИЯ В СОВРЕМЕННОЙ ЛИНГВИСТИКЕ.</w:t>
      </w:r>
    </w:p>
    <w:p w:rsidR="004F4DCB" w:rsidRDefault="006B2609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609"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Pr="00A1145C">
        <w:rPr>
          <w:rFonts w:ascii="Times New Roman" w:hAnsi="Times New Roman" w:cs="Times New Roman"/>
          <w:i/>
          <w:sz w:val="28"/>
          <w:szCs w:val="28"/>
        </w:rPr>
        <w:t>В статье рассмотрены особенности современной лингвистической парадигмы. Указано что за последние годы научный поиск лингвистики направляется на изучение, именно гендерного аспекта общения с целью установления специфики и типичных тенденций общения, от которого зависят характер речевого общения, его стратегия, стиль, тональность социополовых и коммуникативных статусов участников общения.</w:t>
      </w:r>
    </w:p>
    <w:p w:rsidR="006B2609" w:rsidRPr="000E75E8" w:rsidRDefault="006B2609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Ключевые слова.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>Антропологическая лингвистика, коммуникативные стратегии, гендерные стереотипы, языковая практика.</w:t>
      </w:r>
    </w:p>
    <w:p w:rsidR="00A1145C" w:rsidRPr="000E75E8" w:rsidRDefault="00A1145C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609" w:rsidRPr="00A1145C" w:rsidRDefault="00A1145C" w:rsidP="004F4DCB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1145C">
        <w:rPr>
          <w:rFonts w:ascii="Times New Roman" w:hAnsi="Times New Roman" w:cs="Times New Roman"/>
          <w:i/>
          <w:sz w:val="28"/>
          <w:szCs w:val="28"/>
          <w:lang w:val="en-US"/>
        </w:rPr>
        <w:t>Nataliya Sobetska.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COMMUNICATIVE</w:t>
      </w:r>
      <w:r w:rsidRPr="00A1145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CLIMATE AND STANDARD COMMUNICATION TRENDS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 MODERN LINGUISTICS.</w:t>
      </w:r>
    </w:p>
    <w:p w:rsidR="006B2609" w:rsidRPr="006B2609" w:rsidRDefault="006B2609" w:rsidP="006B2609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Abstract.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>The article discusses the features of modern linguistic paradigm. It is indicated that over the past years scientific research aimed at studying linguistics, namely the gender aspect of communication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in order to establish specific and typical trends of communication, 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 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uk-UA"/>
        </w:rPr>
        <w:t>which depends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the nature of verbal communication, its strategy, style, 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social-gender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tone and communication status 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dialogue 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>participants.</w:t>
      </w:r>
    </w:p>
    <w:p w:rsidR="006B2609" w:rsidRDefault="006B2609" w:rsidP="006B2609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B2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Keywords. </w:t>
      </w:r>
      <w:r w:rsidRPr="00A1145C">
        <w:rPr>
          <w:rFonts w:ascii="Times New Roman" w:hAnsi="Times New Roman" w:cs="Times New Roman"/>
          <w:i/>
          <w:sz w:val="28"/>
          <w:szCs w:val="28"/>
          <w:lang w:val="uk-UA"/>
        </w:rPr>
        <w:t>Anthropological linguistics, communication strategies, gender stereotypes, language practice</w:t>
      </w:r>
      <w:r w:rsidR="00245674" w:rsidRPr="00A1145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1145C" w:rsidRPr="00245674" w:rsidRDefault="00A1145C" w:rsidP="006B2609">
      <w:pPr>
        <w:widowControl/>
        <w:autoSpaceDE/>
        <w:autoSpaceDN/>
        <w:adjustRightInd/>
        <w:ind w:left="567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B493C" w:rsidRPr="00A2387B" w:rsidRDefault="004B493C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Останнє десятиліття у мовознавчій науці означене переходом від лінгвістики "іманентної" структурної, до лінгвістики антропологічної, яка розглядає явища мови у тісному зв'язку з людиною, </w:t>
      </w:r>
      <w:r w:rsidRPr="00A2387B">
        <w:rPr>
          <w:rFonts w:ascii="Times New Roman" w:hAnsi="Times New Roman" w:cs="Times New Roman"/>
          <w:color w:val="330D02"/>
          <w:sz w:val="28"/>
          <w:szCs w:val="28"/>
          <w:lang w:val="uk-UA" w:eastAsia="uk-UA"/>
        </w:rPr>
        <w:t xml:space="preserve">її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мисленням та духовно-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практичною діяльністю.</w:t>
      </w:r>
      <w:r w:rsidR="00B211BB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Проте слід зазначити що не завжди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приділяється належна увага вивченню різн</w:t>
      </w:r>
      <w:r w:rsidR="005A47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оманітних дискурсивних практик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їх людському в</w:t>
      </w:r>
      <w:r w:rsidR="00B211BB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имірі. С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учасна українська лінгвістика </w:t>
      </w:r>
      <w:r w:rsidR="00B211BB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не зовсім чітко й розширено відповідає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питання хто, кому, як, коли, у якій формі і з яким ефектом говорить про с</w:t>
      </w:r>
      <w:r w:rsidR="005A47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віт.</w:t>
      </w:r>
    </w:p>
    <w:p w:rsidR="004B493C" w:rsidRPr="00A2387B" w:rsidRDefault="00B211BB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Актуальність висвітлюваної пробеми зауважив Ю.</w:t>
      </w:r>
      <w:r w:rsidR="003A2E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М.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Караулов такими словами: 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"Сучасна лінгвістична парадигма (історична, соціальна, системно-структурна, психологічна) залишається все ж таки нелюдяною, позбавленою присутності живої людської духовності; вона [парадигма] позначена неспівмірністю між науковими цінностями, що сповідуються, цілями, технічними прийомами, а часто і самими продуктами дослідницької діяльності - і масштабами індивідуально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 особистісного, суб'єктивного людського начала. Вигнання людського з її меж - природна плата лінгвістики за її прагнення бути максимально об'єктивною"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 </w:t>
      </w:r>
      <w:r w:rsidR="0095291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2,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с. </w:t>
      </w:r>
      <w:r w:rsidR="003A2EE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152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Таке вигнання - природна передумова антидуховності наукового дослідження, що приховує небезпеку кризи науки та й зрештою робить лінгвістику далекою від тих динамічних соціокультурних процесів, а отже й нецікавою для системи гуманітарних знань і для соціуму в цілому, коли рядовий учасник соціуму  не має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уявлення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як його мова репрезентує його ж глибинну людську сутність,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тобто яким він є у спілкуванні, та й у мові взагалі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93C" w:rsidRPr="00A2387B" w:rsidRDefault="004B493C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Антропоцентрична лінгвістична парадигма існує у ракурсі міждисциплінарної взаємодії з психологією, теорією комунікації, етнологією, культурологією, соціологією, когнітологією, семіотикою. І в цьому виявляється синергетична оптика бачення того, що відбулося і відбувається з мовою та інтерпретованим людиною світом. І головне в цьому баченні - людина як найвища цінність і свобода як модус її існування.</w:t>
      </w:r>
    </w:p>
    <w:p w:rsidR="004B493C" w:rsidRPr="00A2387B" w:rsidRDefault="004B493C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Живе людське начало - це мовна особистість у своєму конкретному людському вимірі: етнокультурна приналежність, вік, стать, професія, освіта та ін., це мовне варіювання на тлі лінгвістичних інваріантів. Іншими словами, така мовна особистість постає об'єктом вивчення соціолінгвістики, яка, за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словами Клода Ажежа, вивчає "тотожне" не просто "в собі", а в образі тисячі облич "іншого"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[</w:t>
      </w:r>
      <w:r w:rsidR="00D46E0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1,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D46E0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218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]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719C4" w:rsidRPr="00A2387B" w:rsidRDefault="00920181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Соціолінгвістичними перемінними прийнято вважати </w:t>
      </w:r>
      <w:r w:rsidR="00982DD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ендерні в</w:t>
      </w:r>
      <w:r w:rsidR="009C5F26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ідмінності у мові. Я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 результат Нового</w:t>
      </w:r>
      <w:r w:rsidR="00982DD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сьогодні можна говорити також про </w:t>
      </w:r>
      <w:r w:rsidR="00982DD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ендерний бум на терені Східної Європи</w:t>
      </w:r>
      <w:r w:rsidR="00B719C4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B719C4" w:rsidRPr="00A2387B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Біологічна парадигма “природного” розуміння суті й ролі </w:t>
      </w:r>
      <w:r w:rsidR="009C5F26" w:rsidRPr="00A2387B">
        <w:rPr>
          <w:rFonts w:ascii="Times New Roman" w:hAnsi="Times New Roman" w:cs="Times New Roman"/>
          <w:sz w:val="28"/>
          <w:szCs w:val="28"/>
          <w:lang w:val="uk-UA"/>
        </w:rPr>
        <w:t>гендерних</w:t>
      </w:r>
      <w:r w:rsidR="00B719C4" w:rsidRPr="00A2387B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відмінностей дістала розвитку у роботах видатних філософів, мислителів, науковців Платона, Арістотеля, Ж.Бодена, Р.Філмера, Т.Гобса, Дж.Лока, Ж.-Ж.Русо, Ф.Гегеля, З.Фройда. Формування альтернативної парадигми у суспільно-політичній думці демонструють феміністичні та ґендерні дослідження зарубіжних авторів Дж.Батлер, М.Богачевської-Хомяк, В.Брайсона, С.д’Бовуар, А.Ґрафф, А.Девіс, І.С.Кона, Ю.Кристєвої, Р.Колінза, К.Мілет, Дж.С.Міля, Дж.Мітчелл, Дж.Л.Томпсона, С.Фарелла та ін.</w:t>
      </w:r>
    </w:p>
    <w:p w:rsidR="00A2387B" w:rsidRDefault="00920181" w:rsidP="00E0291F">
      <w:pPr>
        <w:widowControl/>
        <w:spacing w:line="360" w:lineRule="auto"/>
        <w:ind w:left="567" w:right="425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238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 можна не сказати про досягнення українського феміністського літературознавства (монографії Тамари Гундоровоі, Віри Агєєвої, збірники </w:t>
      </w:r>
      <w:r w:rsidRPr="00A2387B">
        <w:rPr>
          <w:rFonts w:ascii="Times New Roman" w:hAnsi="Times New Roman" w:cs="Times New Roman"/>
          <w:sz w:val="28"/>
          <w:szCs w:val="28"/>
          <w:lang w:val="uk-UA"/>
        </w:rPr>
        <w:t xml:space="preserve">"Гендер </w:t>
      </w:r>
      <w:r w:rsidRPr="00A2387B">
        <w:rPr>
          <w:rFonts w:ascii="Times New Roman" w:hAnsi="Times New Roman" w:cs="Times New Roman"/>
          <w:sz w:val="28"/>
          <w:szCs w:val="28"/>
          <w:lang w:val="uk-UA" w:eastAsia="uk-UA"/>
        </w:rPr>
        <w:t>і культура", "Жінка як</w:t>
      </w:r>
      <w:r w:rsidR="00982DDC" w:rsidRPr="00A238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238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Бібліографія праць з проблеми </w:t>
      </w:r>
      <w:r w:rsidRPr="00A2387B">
        <w:rPr>
          <w:rFonts w:ascii="Times New Roman" w:hAnsi="Times New Roman" w:cs="Times New Roman"/>
          <w:sz w:val="28"/>
          <w:szCs w:val="28"/>
          <w:lang w:val="uk-UA"/>
        </w:rPr>
        <w:t xml:space="preserve">гендеру </w:t>
      </w:r>
      <w:r w:rsidRPr="00A238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лінгвістиці нараховує не один десяток праць, тому й може скластися враження вторинності </w:t>
      </w:r>
      <w:r w:rsidR="00F510CD" w:rsidRPr="00A2387B">
        <w:rPr>
          <w:rFonts w:ascii="Times New Roman" w:hAnsi="Times New Roman" w:cs="Times New Roman"/>
          <w:sz w:val="28"/>
          <w:szCs w:val="28"/>
          <w:lang w:val="uk-UA" w:eastAsia="uk-UA"/>
        </w:rPr>
        <w:t>обраної нами</w:t>
      </w:r>
      <w:r w:rsidR="005F631F" w:rsidRPr="00A238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2387B">
        <w:rPr>
          <w:rFonts w:ascii="Times New Roman" w:hAnsi="Times New Roman" w:cs="Times New Roman"/>
          <w:sz w:val="28"/>
          <w:szCs w:val="28"/>
          <w:lang w:val="uk-UA" w:eastAsia="uk-UA"/>
        </w:rPr>
        <w:t>проблеми</w:t>
      </w:r>
      <w:r w:rsidRPr="00A2387B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.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Але чи можемо ми сказати, виходячи з постулату про глибоке вкорінення </w:t>
      </w:r>
      <w:r w:rsidR="00982DD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ендерної проблематики в специфіку кожної лінгвокультурної спільноти, що українська мова і українська мовна особистість вивчені у ракурсі статево-рольових характеристик? Ні. Саме поняття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гендер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свідомості більшос</w:t>
      </w:r>
      <w:r w:rsid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ті спеціалістів</w:t>
      </w:r>
      <w:r w:rsidR="005F631F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досить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розмите, бо асоціюється з фемінізмом з супровідним негативно оцінним шлейфом, жінками - звісно, із супров</w:t>
      </w:r>
      <w:r w:rsidR="0047095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ідним іронічним шлейфом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A2387B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2387B" w:rsidRPr="00FB33C7" w:rsidRDefault="00DD28BA" w:rsidP="00E0291F">
      <w:pPr>
        <w:widowControl/>
        <w:shd w:val="clear" w:color="auto" w:fill="FFFFFF"/>
        <w:tabs>
          <w:tab w:val="left" w:pos="557"/>
        </w:tabs>
        <w:spacing w:line="360" w:lineRule="auto"/>
        <w:ind w:left="567" w:right="425" w:firstLine="851"/>
        <w:jc w:val="both"/>
        <w:rPr>
          <w:color w:val="000000"/>
          <w:spacing w:val="6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І саме тому, метою нашого наукового</w:t>
      </w:r>
      <w:r w:rsidR="00A2387B" w:rsidRPr="00A2387B">
        <w:rPr>
          <w:rFonts w:ascii="Times New Roman" w:hAnsi="Times New Roman" w:cs="Times New Roman"/>
          <w:color w:val="000000"/>
          <w:sz w:val="28"/>
          <w:lang w:val="uk-UA"/>
        </w:rPr>
        <w:t xml:space="preserve"> пошук</w:t>
      </w:r>
      <w:r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A2387B" w:rsidRPr="00A2387B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>є вивчення</w:t>
      </w:r>
      <w:r w:rsidR="00A2387B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A2387B" w:rsidRPr="00A2387B">
        <w:rPr>
          <w:rFonts w:ascii="Times New Roman" w:hAnsi="Times New Roman" w:cs="Times New Roman"/>
          <w:color w:val="000000"/>
          <w:sz w:val="28"/>
          <w:lang w:val="uk-UA"/>
        </w:rPr>
        <w:t>гендер</w:t>
      </w:r>
      <w:r>
        <w:rPr>
          <w:rFonts w:ascii="Times New Roman" w:hAnsi="Times New Roman" w:cs="Times New Roman"/>
          <w:color w:val="000000"/>
          <w:sz w:val="28"/>
          <w:lang w:val="uk-UA"/>
        </w:rPr>
        <w:t>ного аспекту спілкування для</w:t>
      </w:r>
      <w:r w:rsidR="00A2387B" w:rsidRPr="00A2387B">
        <w:rPr>
          <w:rFonts w:ascii="Times New Roman" w:hAnsi="Times New Roman" w:cs="Times New Roman"/>
          <w:color w:val="000000"/>
          <w:sz w:val="28"/>
          <w:lang w:val="uk-UA"/>
        </w:rPr>
        <w:t xml:space="preserve"> встановлення специфіки та типових тенденцій спілкування, від якого залежать х</w:t>
      </w:r>
      <w:r w:rsidR="00A2387B" w:rsidRPr="00A2387B">
        <w:rPr>
          <w:rFonts w:ascii="Times New Roman" w:hAnsi="Times New Roman" w:cs="Times New Roman"/>
          <w:color w:val="000000"/>
          <w:spacing w:val="6"/>
          <w:sz w:val="28"/>
          <w:lang w:val="uk-UA"/>
        </w:rPr>
        <w:t>арактер мовленнєвого спілкування, його стратегія, стиль, тональність соціостатевих й комунікативних статусів учасників</w:t>
      </w:r>
      <w:r w:rsidR="00A2387B" w:rsidRPr="00FB33C7">
        <w:rPr>
          <w:color w:val="000000"/>
          <w:spacing w:val="6"/>
          <w:sz w:val="28"/>
          <w:lang w:val="uk-UA"/>
        </w:rPr>
        <w:t xml:space="preserve"> </w:t>
      </w:r>
      <w:r w:rsidR="00A2387B" w:rsidRPr="00A2387B">
        <w:rPr>
          <w:rFonts w:ascii="Times New Roman" w:hAnsi="Times New Roman" w:cs="Times New Roman"/>
          <w:color w:val="000000"/>
          <w:spacing w:val="6"/>
          <w:sz w:val="28"/>
          <w:lang w:val="uk-UA"/>
        </w:rPr>
        <w:t>спілкування.</w:t>
      </w:r>
    </w:p>
    <w:p w:rsidR="004B493C" w:rsidRPr="00A2387B" w:rsidRDefault="00A2387B" w:rsidP="00E0291F">
      <w:pPr>
        <w:widowControl/>
        <w:spacing w:line="360" w:lineRule="auto"/>
        <w:ind w:left="567" w:right="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Адже,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 - це соціальна стать на відміну від біологічної, і продукується вона у процесі соціальної, культурної і мовної практики. 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Гендерні відносини є важливим аспектом соціальної організації. Вони особливим чином виражають її системні характеристики і структурують відносини між мовцями суб'єктами. Основні теоретико-методологічні положення гендерного концепту засновані на чотирьох взаємопов'язаних компонентах: це культурні символи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нормативні твердження, що задають</w:t>
      </w:r>
      <w:r w:rsidRPr="00A2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напрямки для можливих інтерпретацій цих символів і виражаються в релігійних, наукових, правових і політичних доктринах; соціальні інститути та організації; а також самоідентифікація особистості. Гендерні відносини фіксуються в мові у вигляді культурно обумовлених стереотипів, накладаючи відбиток на поведінку, в тому числі і мовленнєвий, особистості і на процеси її мовної соціалізації.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 словами А. В.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Кириліної, "гендерний фактор, який враховує природну стать людини і її соціальні "наслідки", є однією з істотних характеристик особистості і протягом усього життя впливає на її усвідомлення своєї ідентичності, а також на ідентифікацію суб'єкта-мовця іншими членами соціуму"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[</w:t>
      </w:r>
      <w:r w:rsidR="007735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3,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7735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120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]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B493C" w:rsidRPr="00A2387B" w:rsidRDefault="002D2FCC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Отже,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лінгвістичний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інструментарій гендерної проблематики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постає у двох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ракурса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х, які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умовно, враховуючи нестабільність й невичерпність понять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можна кваліфікувати таким чином:</w:t>
      </w:r>
    </w:p>
    <w:p w:rsidR="004B493C" w:rsidRPr="00A2387B" w:rsidRDefault="004B493C" w:rsidP="00A2387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мова - це інструме</w:t>
      </w:r>
      <w:r w:rsidR="002D2FC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нт пізнання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ендеру як самостійної міждисциплінарної парадигми, як своєрідної інтриги піз</w:t>
      </w:r>
      <w:r w:rsidR="002D2FC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нання,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відповідним відгалуженням - лінгвістична гендерологія;</w:t>
      </w:r>
    </w:p>
    <w:p w:rsidR="004B493C" w:rsidRPr="00A2387B" w:rsidRDefault="00982DDC" w:rsidP="00A2387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 орієнтовані мовознавчі дослідження - це продукування додаткових знань про мову та комунікацію -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ендерна лінгвістика.</w:t>
      </w:r>
    </w:p>
    <w:p w:rsidR="0007607F" w:rsidRPr="00A2387B" w:rsidRDefault="00C6649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Той фактор, що г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ендерні, в т. ч. лінгвістичні, дослідження проводяться жінками зумовлюється не тільки й не стільки прагненням "своєю мовою про себе свідчити": жіноча мова виокремлюється тому, що існує чоловіча і навпаки; попри те, що різностатеві особи живуть в різних світах і різних мовах, вони на загал приречені бути разом і в своєму земному 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існуванні, і в парадигмі та практиці лінгвістичного пізнання. Фемінна репрезентативність дослідників проблеми "гендер і лінгвістика" - це вочевидь частковий вияв своєрідної соціопсихологічної потреби жіночої кооперації (аж ніяк не спрямованої проти чоловіків), прагнення окреслити специфічність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 окреслених мовних світів і пізнання таки маскулінного світу, у якому вони живуть. З іншого боку, хто як не жінки </w:t>
      </w:r>
      <w:r w:rsidR="0007607F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4B493C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лінгвісти</w:t>
      </w:r>
      <w:r w:rsidR="0007607F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здатні адекватно описати сценарії мовної поведінки своєї спільноти зсередини, відповідно - чоловіки </w:t>
      </w:r>
      <w:r w:rsidR="003166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теж вправі </w:t>
      </w:r>
      <w:r w:rsidR="0007607F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здійснити т</w:t>
      </w:r>
      <w:r w:rsidR="003166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акого ґатунку адекватний аналіз свого мовного середовища</w:t>
      </w:r>
      <w:r w:rsidR="0007607F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7607F" w:rsidRPr="00A2387B" w:rsidRDefault="0007607F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Звернення до лексикографічних джерел, соціально і культурно значимих словників як основи історичної пам'яті нації, значиме при вивченні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ендеру і відповідне традиціям лінгвістичних досліджень. Істотним є підхід до маскулінності і фемінності - розподіл соціальних ролей чоловіків і жінок - як до одного з фундаментальних і універсальних факторів, які впливають на специфіку картини світу в українській культурі, фіксують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ендерні асиметрії, а також визначають успіх або невдачу міжкультурної комунікації. Академічний словник української мови, хронологічно попередні видання - джерело вивчення номінацій чоловіків жінок за професійною ознакою, статево - рольовими характеристиками, категоріальною роллю соціального статусу категорії роду. Повні лексикографічні зібрання фразеологічних одиниць, паремій, прислів'їв, приказок, крилатих слів і висловів української мови повинні бути охоплені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ендерною оптикою бачення із врахуванням хронологічних параметрів зафіксованого лексико-фразеологічного масиву. У фокус цієї оптики, звісно, потрапляє дефініція, словникова стаття з вказівками типу про чоловіка, жінку, жінкам забороняється нормами етикету, які можуть скореговані і доповнені відповідно до широкого тла 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рного аналізу мови. Українські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ендерні стереотипи лінгвокультурної репрезентації чоловік</w:t>
      </w:r>
      <w:r w:rsidR="003166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і жінки широко застосовані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текстах українського фолькл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ору</w:t>
      </w:r>
      <w:r w:rsidR="003166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є неабияким джерелом для подальшого аналізу та нових досліджень</w:t>
      </w:r>
      <w:r w:rsidR="00AD61A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значний інтерес становить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ендерна концептосфера українського анекдоту тощо.</w:t>
      </w:r>
    </w:p>
    <w:p w:rsidR="00F4359D" w:rsidRPr="00A2387B" w:rsidRDefault="00F4359D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Неабияку роль відіграють соціопсихологічні рецепції фемінного характеру української ментальності (українська екзекутивність, яка корелює з репродуктивно-відновлювальним, імітативним, а не творчим началом, виявляє себе через виконавську, обслуговувальну активність і залежна від зовнішнього стимулювання і нарешті формує сакралізований образ жінки -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матері, гіпертрофію якого в свідомості українського чоловіка фіксує поетичний пасаж любов до материнства переросла всі видимі межі / і стала ознакою стилю). Яким чином вказана психокультурна домінанта детермінує міжкультурну комунікацію Україна-Росія з її все-таки іншою "жіночністю" та комунікацію українського етносу з близьким і дальнім зарубіжжям, зумовлену у т. ч. міграційними процесами?</w:t>
      </w:r>
    </w:p>
    <w:p w:rsidR="00F4359D" w:rsidRPr="00A2387B" w:rsidRDefault="00FB6E6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F4359D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ендерні ознаки мовної картини світу - це сутнісні вияви пізнання світу крізь призму чоловічої і жіночої оптики бачення, які інтегрують універсальні і національно специфічні ознаки, виявляють особливості номінативної і комунікативної діяльності обох статей, а також визначені статтю особливості мовної діяльності і мовної поведінки.</w:t>
      </w:r>
    </w:p>
    <w:p w:rsidR="008E5880" w:rsidRPr="00A2387B" w:rsidRDefault="00F4359D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Власне соціолінгвістичний аспект спрямований на дослідження дискурсивної діяльності обох статей в її усному та писемному виявах. Попри хрестоматійне положення п</w:t>
      </w:r>
      <w:r w:rsidR="00B8538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 те, що в різних суспільствах люди говорять по-різному, і що ці відмінності, глибокі і системні, відображають різні культурні цінності, комунікативна лінгвістика в Україні розвивається дуже мляво. Не досліджені мова українського міста і села, різножанрові комунікативні стратегії, відсутня хрестоматія усної української мови. Чи дає сучасна лінгвістика відповідь на питання про стереотипи мовної поведінки українців? Відсутність тривкої наукової традиції такого плану в украї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ністиці значно утруднює власне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ендерні дослідження, які мусять спиратися на дослідження комунікативних стратегій, але акцентувати гендерний вимір проблематики, яка відкриває нову наукову парадигму порівняно з парадигмою дослідження мовної діяльності як такої. Проте, сподіваємось, що активіза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ція таких досліджень у ракурсі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ендерної проблематики дозволить надолужити значне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відставання української комунікативної лінгвістики від європейської і світової. Що зупиняє дослідника? Російськомовність українських міст, суржикомовність багатьох представників українського соціуму? Але ж функціонує українська мова в офіційній і неофіційній, публічній і приватній комунікації, звучить вона і в телерадіоефірі, у спонтанній комунікативній стихії міста і села, у політичному, професійному і сімейному спілкуванні, але конкретика живого (не друкованого) українського слова, на жаль, відлякує багатьох укра</w:t>
      </w:r>
      <w:r w:rsidR="00657B8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їністів. Тому на перший план можна поставити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нагальну необхідніс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ть аналізу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ендерно маркованих характерологічних особливостей усної мови. Адже</w:t>
      </w:r>
      <w:r w:rsidR="008E588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особливості мови, її виражальні засоби в цілому і виражальні засоби для концепту статі і пов'язаних з ним семантичних сфер надзвичайно важливі. На україномовному матеріалі мусять бути верифіковані твердження про релевантність/ нерелевантність статі у царині фонетичних, лексичних, граматичних особливостей усного дискурсу, відмінних асоціативних полів, співвіднесених з різними фрагментами картини світу у жіночій і чоловічій мові та ін.</w:t>
      </w:r>
    </w:p>
    <w:p w:rsidR="008E5880" w:rsidRPr="00A2387B" w:rsidRDefault="00FB6E6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Чекає на своє г</w:t>
      </w:r>
      <w:r w:rsidR="008E588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ендерне осмислення типологія мовленнєвих актів та жа</w:t>
      </w:r>
      <w:r w:rsidR="00657B8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нрів</w:t>
      </w:r>
      <w:r w:rsidR="008E588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як-от прохання, наказ, погроза, привітання, вдячність, співчуття, комплімент, вибачення, жарт, анекдот, флірт, тост та ін. Наприклад, встановлено, що жінкам - носіям німецької мови більше, ніж чоловікам, властиві жарти, спрямовані на себе. У російському мовному середовищі така тенденція була помічена у чоловіків. А яка специфіка мовної поведінки українського чоловіка і жінки за етно- та лінгвоменальними показниками інтравертності українського психотипу як такого? Адже помічено: в нестандартій ситуації українець боїться виглядати смішним, і ця боязкість розвинула у ньому схильність до самоіронії, дивовижну здатність не сміятися, а посміюватися з самого себе.</w:t>
      </w:r>
    </w:p>
    <w:p w:rsidR="008E5880" w:rsidRPr="00A2387B" w:rsidRDefault="008E5880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речі, інтравертно-фемінним за своєю природою є український образ світу як сімейно - родинного затишку, малої соціальної групи, поза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якою українська людина на загал не схильна виявляти своє его, що, на нашу думку, суттєво впливає на комунікативний клімат українського соціуму.</w:t>
      </w:r>
    </w:p>
    <w:p w:rsidR="008E5880" w:rsidRPr="00A2387B" w:rsidRDefault="00FB6E6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Цікавий спектр г</w:t>
      </w:r>
      <w:r w:rsidR="008E588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ендеру видається для вивчення сучасної політичної комунікації, позначеної на загал у сучасному суспільстві переходом від радянської маскулінної (свої - вороги) форми влади до фемінної, себто витонченого маніпулювання, коли людина "контролюється" не "ззовні", але "зсередини", є запрограмованою внутрішньо не вільною, перебуваючи у власному ілюзорному полі "наче свободи". У царині дослідження української сімейної комунікації слід пам'ятати соці</w:t>
      </w:r>
      <w:r w:rsidR="00C6649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олінгвістичне положення, що саме</w:t>
      </w:r>
      <w:r w:rsidR="008E5880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жінка, берегиня сім'ї, в аспекті суто мовного виховання насамперед впливає на сина, а не дочку, а отже в психічну структуру інтегрується не тільки мовний код (російська, українська, суржик), а й акумульований у цій мові образ світу, який екстраполюється не тільки на індивідуальне буття чоловічого індивіда, а й на соціальні інститути, моделі поведінки, які знову ж таки мусять розглядатися у ракурсі фемінного характеру української ментальності.</w:t>
      </w:r>
    </w:p>
    <w:p w:rsidR="008E5880" w:rsidRDefault="008E5880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Важливим соціолінгвістичним фактором репрезентації мовної особистості є її професійна приналежність, в тому гендерний аспект мовної діяльності представників різних професій мусить привертати увагу дослідників.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 xml:space="preserve">Щодо особливостей особистості й темпераменту психологи стверджують, що жінки більшою мірою екстравертні (лат. extra — зовні і verto — повертаю), товариські, активні, емпатичні (співчутливі) й дбайливі, а чоловіки більш автономні, настійливі, авторитарні й інтелектуальні. Жінки, як правило, перевершують чоловіків у всьому, що стосується мови (дівчатка починають раніше говорити, мають багатший словниковий запас, утворюють складніші й різноманітніші речення); вони більше схильні до кохання, прихильніші, емоційніші. Чоловіки ж більш інтернальні, частіше є лідерами; їхня самооцінка залежить від успіхів у </w:t>
      </w: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lastRenderedPageBreak/>
        <w:t>сфері предметної діяльності, стабільніша і загалом вища від жіночої</w:t>
      </w:r>
      <w:r w:rsidR="00F45C5D">
        <w:rPr>
          <w:rFonts w:ascii="Times New Roman" w:hAnsi="Times New Roman" w:cs="Times New Roman"/>
          <w:color w:val="000000"/>
          <w:spacing w:val="6"/>
          <w:sz w:val="28"/>
          <w:lang w:val="uk-UA"/>
        </w:rPr>
        <w:t xml:space="preserve"> </w:t>
      </w:r>
      <w:r w:rsidR="00E00857">
        <w:rPr>
          <w:rFonts w:ascii="Times New Roman" w:hAnsi="Times New Roman" w:cs="Times New Roman"/>
          <w:color w:val="000000"/>
          <w:spacing w:val="6"/>
          <w:sz w:val="28"/>
          <w:lang w:val="uk-UA"/>
        </w:rPr>
        <w:t>[4</w:t>
      </w: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 xml:space="preserve">, </w:t>
      </w:r>
      <w:r w:rsidRPr="00137866">
        <w:rPr>
          <w:rFonts w:ascii="Times New Roman" w:hAnsi="Times New Roman" w:cs="Times New Roman"/>
          <w:color w:val="000000"/>
          <w:spacing w:val="6"/>
          <w:sz w:val="28"/>
          <w:lang w:val="en-US"/>
        </w:rPr>
        <w:t>c</w:t>
      </w: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 xml:space="preserve"> 220].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Чоловічий стиль спілкування — активний і предметний, але водночас змагальний і конфліктний. Для чоловіка зміст спільної діяльності важливіший, ніж індивідуальна симпатія до партнера. Чоловіче спілкування відрізняється емоційною стриманістю. Жінки вільніше й повніше (зокрема, вербально) висловлюють свої почуття й емоції, у них виникає потреба ділитись з кимось своїми переживаннями; вони також здатні до співпереживання.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Істотно різняться й стилі чоловічого і жіночого спілкування: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У комунікуванні чоловіків найважливішою є інформація, тобто факти, цифри і результати. Жінки, крім інформації, великою мірою зорієнтовані на атмосферу спілкування, на інтерактивні, міжособистісні аспекти.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Чоловіки у комунікації зорієнтовані на соціальні статуси і владу; вони пристосовуються до ієрархічних соціальних ролей у комунікації. Жінки віддають перевагу партнерській, рівноправній комунікації; вони зорієнтовані на встановлення хороших стосунків, прагнуть до їх зміцнення, знищення соціальних та інших ієрархічних бар’єрів. Тобто жінки намагаються скоротити дистанцію між собою і партнером у комунікації, а чоловіки цю дистанцію підтримують.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Що ж стосується аспектів спілкування, пов’язаних із мовним кодом, то дослідники лінгвогендерологічних проблем зазначають, що в мовленні чоловіків простежується більша кількість іменників і дієслів; жінки віддають перевагу прикметникам і прислівникам.</w:t>
      </w:r>
    </w:p>
    <w:p w:rsidR="00137866" w:rsidRPr="00137866" w:rsidRDefault="00137866" w:rsidP="00137866">
      <w:pPr>
        <w:widowControl/>
        <w:shd w:val="clear" w:color="auto" w:fill="FFFFFF"/>
        <w:spacing w:line="360" w:lineRule="auto"/>
        <w:ind w:left="567" w:right="425" w:firstLine="720"/>
        <w:jc w:val="both"/>
        <w:rPr>
          <w:rFonts w:ascii="Times New Roman" w:hAnsi="Times New Roman" w:cs="Times New Roman"/>
          <w:color w:val="000000"/>
          <w:spacing w:val="6"/>
          <w:sz w:val="28"/>
          <w:lang w:val="uk-UA"/>
        </w:rPr>
      </w:pPr>
      <w:r w:rsidRPr="00137866">
        <w:rPr>
          <w:rFonts w:ascii="Times New Roman" w:hAnsi="Times New Roman" w:cs="Times New Roman"/>
          <w:color w:val="000000"/>
          <w:spacing w:val="6"/>
          <w:sz w:val="28"/>
          <w:lang w:val="uk-UA"/>
        </w:rPr>
        <w:t>Отже, зовнішні (ситуація, контекст) і внутрішні (соціальні та психологічні) складові спілкування виступають у тісному зв’язку, впливаючи на перебіг комунікації загалом, її прагматику — зокрема.</w:t>
      </w:r>
    </w:p>
    <w:p w:rsidR="00EA563E" w:rsidRPr="00A2387B" w:rsidRDefault="00EA563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Об'єктом лінгвістичного опи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су та моделювання мусить стати </w:t>
      </w:r>
      <w:r w:rsidR="00B452F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й 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ендерно маркований відеоряд та його вербальна репрезентація у 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телевізійній, а також друкованій рекламі. Суттєво під</w:t>
      </w:r>
      <w:r w:rsidR="00FB6E6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креслити, що вичленування типу г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ендерно маркованої дискурсивної діяльності як об'єкта аналізу не обмежується приписами і залежить хіба що від широти лінгвістичного бачення проблеми дослідником. Тексти шлюбних оголошень, вітальних листівок, могильних надписів та ін. - усе це мусить потрапляти у поле зору дослідника.</w:t>
      </w:r>
    </w:p>
    <w:p w:rsidR="00EA563E" w:rsidRPr="00A2387B" w:rsidRDefault="00FB6E6E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Неабиякий інтерес становить г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ендерна атрибуція прозових і поетичних текстів, адже за імпліцитними концепціями</w:t>
      </w:r>
      <w:r w:rsidR="00AF5842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жіночих і чоловічих текстів стоять стійкі культурні стерео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типи, які фіксують відмінності г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ендерних моделей саморепрезентації, якщо</w:t>
      </w:r>
      <w:r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йдеться про поетичний текст, та художньої об'єктивізації реальності - у прозі.</w:t>
      </w:r>
    </w:p>
    <w:p w:rsidR="00FA44E1" w:rsidRPr="00A2387B" w:rsidRDefault="003B0908" w:rsidP="00A2387B">
      <w:pPr>
        <w:widowControl/>
        <w:autoSpaceDE/>
        <w:autoSpaceDN/>
        <w:adjustRightInd/>
        <w:spacing w:line="360" w:lineRule="auto"/>
        <w:ind w:left="567" w:right="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Особливо слід 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наголосити на актуа</w:t>
      </w:r>
      <w:r w:rsidR="001A3121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льності систематизації й опису г</w:t>
      </w:r>
      <w:r w:rsidR="00EA563E" w:rsidRPr="00A238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ендерних особливостей асоціативної поведінки на матеріалі української мови, що відкриє відповідний вимір мовної свідомості українця, закарбований у ній образ світу. </w:t>
      </w:r>
    </w:p>
    <w:p w:rsidR="009A4600" w:rsidRDefault="00FA44E1" w:rsidP="00FA44E1">
      <w:pPr>
        <w:spacing w:line="360" w:lineRule="auto"/>
        <w:ind w:left="567" w:right="567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544F3" w:rsidRDefault="00D92233" w:rsidP="0060747C">
      <w:pPr>
        <w:pStyle w:val="a7"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544F3" w:rsidRPr="0060747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Ажеж, Клод.</w:t>
        </w:r>
      </w:hyperlink>
      <w:r w:rsidR="001544F3" w:rsidRPr="00607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544F3" w:rsidRPr="0060747C">
        <w:rPr>
          <w:rFonts w:ascii="Times New Roman" w:hAnsi="Times New Roman" w:cs="Times New Roman"/>
          <w:sz w:val="28"/>
          <w:szCs w:val="28"/>
        </w:rPr>
        <w:t>Человек говорящий. Вклад лингвистики в гуманитарные науки : пер. с фр. /</w:t>
      </w:r>
      <w:hyperlink r:id="rId8" w:history="1">
        <w:r w:rsidR="001544F3" w:rsidRPr="0060747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Клод Ажеж</w:t>
        </w:r>
      </w:hyperlink>
      <w:r w:rsidR="001544F3" w:rsidRPr="0060747C">
        <w:rPr>
          <w:rFonts w:ascii="Times New Roman" w:hAnsi="Times New Roman" w:cs="Times New Roman"/>
          <w:sz w:val="28"/>
          <w:szCs w:val="28"/>
        </w:rPr>
        <w:t>; Пер.</w:t>
      </w:r>
      <w:hyperlink r:id="rId9" w:history="1">
        <w:r w:rsidR="001544F3" w:rsidRPr="0060747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Б. Нарумов</w:t>
        </w:r>
      </w:hyperlink>
      <w:r w:rsidR="004137D7">
        <w:rPr>
          <w:rFonts w:ascii="Times New Roman" w:hAnsi="Times New Roman" w:cs="Times New Roman"/>
          <w:sz w:val="28"/>
          <w:szCs w:val="28"/>
        </w:rPr>
        <w:t>. – 2-е изд., стереотип</w:t>
      </w:r>
      <w:r w:rsidR="001544F3" w:rsidRPr="0060747C">
        <w:rPr>
          <w:rFonts w:ascii="Times New Roman" w:hAnsi="Times New Roman" w:cs="Times New Roman"/>
          <w:sz w:val="28"/>
          <w:szCs w:val="28"/>
        </w:rPr>
        <w:t>. – Москва : URSS, 2006 . – 301 с.</w:t>
      </w:r>
    </w:p>
    <w:p w:rsidR="008763C5" w:rsidRPr="00B30FB9" w:rsidRDefault="0060747C" w:rsidP="001544F3">
      <w:pPr>
        <w:pStyle w:val="a7"/>
        <w:widowControl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47C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Караулов Ю.Н. Русский язык и</w:t>
      </w:r>
      <w:r w:rsidRPr="0060747C">
        <w:rPr>
          <w:rFonts w:ascii="Times New Roman" w:eastAsia="TimesNewRomanPSMT" w:hAnsi="Times New Roman" w:cs="Times New Roman"/>
          <w:sz w:val="28"/>
          <w:szCs w:val="28"/>
          <w:lang w:val="uk-UA" w:eastAsia="en-US"/>
        </w:rPr>
        <w:t xml:space="preserve"> </w:t>
      </w:r>
      <w:r w:rsidRPr="0060747C">
        <w:rPr>
          <w:rFonts w:ascii="Times New Roman" w:eastAsia="TimesNewRomanPSMT" w:hAnsi="Times New Roman" w:cs="Times New Roman"/>
          <w:sz w:val="28"/>
          <w:szCs w:val="28"/>
          <w:lang w:eastAsia="en-US"/>
        </w:rPr>
        <w:t>языковая личность. / Юрий Николаевич Караулов. – М. : Наука, 1987. –264 с</w:t>
      </w:r>
      <w:r w:rsidR="008763C5" w:rsidRPr="0060747C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B30FB9" w:rsidRPr="00B30FB9" w:rsidRDefault="00B30FB9" w:rsidP="00B30FB9">
      <w:pPr>
        <w:pStyle w:val="a9"/>
        <w:numPr>
          <w:ilvl w:val="0"/>
          <w:numId w:val="3"/>
        </w:numPr>
        <w:spacing w:after="0" w:afterAutospacing="0"/>
        <w:jc w:val="both"/>
        <w:rPr>
          <w:sz w:val="28"/>
          <w:szCs w:val="28"/>
          <w:lang w:val="uk-UA"/>
        </w:rPr>
      </w:pPr>
      <w:r w:rsidRPr="00B30FB9">
        <w:rPr>
          <w:sz w:val="28"/>
          <w:szCs w:val="28"/>
          <w:lang w:val="uk-UA"/>
        </w:rPr>
        <w:t>Кириліна А.В.</w:t>
      </w:r>
      <w:hyperlink r:id="rId10" w:tooltip="Лінгвістика" w:history="1">
        <w:r w:rsidRPr="00B30FB9">
          <w:rPr>
            <w:rStyle w:val="a8"/>
            <w:color w:val="auto"/>
            <w:sz w:val="28"/>
            <w:szCs w:val="28"/>
            <w:u w:val="none"/>
            <w:lang w:val="uk-UA"/>
          </w:rPr>
          <w:t>Лінгвістичні</w:t>
        </w:r>
      </w:hyperlink>
      <w:r w:rsidRPr="00B30FB9">
        <w:rPr>
          <w:rStyle w:val="apple-converted-space"/>
          <w:sz w:val="28"/>
          <w:szCs w:val="28"/>
          <w:lang w:val="uk-UA"/>
        </w:rPr>
        <w:t xml:space="preserve"> </w:t>
      </w:r>
      <w:r w:rsidRPr="00B30FB9">
        <w:rPr>
          <w:sz w:val="28"/>
          <w:szCs w:val="28"/>
          <w:lang w:val="uk-UA"/>
        </w:rPr>
        <w:t>гендерні дослідження / О.В. Кириліна / /</w:t>
      </w:r>
      <w:hyperlink r:id="rId11" w:tooltip="Вітчизняні записки" w:history="1">
        <w:r w:rsidRPr="00B30FB9">
          <w:rPr>
            <w:rStyle w:val="a8"/>
            <w:color w:val="auto"/>
            <w:sz w:val="28"/>
            <w:szCs w:val="28"/>
            <w:u w:val="none"/>
            <w:lang w:val="uk-UA"/>
          </w:rPr>
          <w:t>Вітчизняні записки</w:t>
        </w:r>
      </w:hyperlink>
      <w:r w:rsidRPr="00B30FB9">
        <w:rPr>
          <w:sz w:val="28"/>
          <w:szCs w:val="28"/>
          <w:lang w:val="uk-UA"/>
        </w:rPr>
        <w:t>. - 2005. - № 2 - С.112 - 132.</w:t>
      </w:r>
    </w:p>
    <w:p w:rsidR="0060747C" w:rsidRPr="00E31CB3" w:rsidRDefault="0060747C" w:rsidP="001544F3">
      <w:pPr>
        <w:pStyle w:val="a7"/>
        <w:widowControl/>
        <w:numPr>
          <w:ilvl w:val="0"/>
          <w:numId w:val="3"/>
        </w:numPr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CB3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Пчелінцева О.Е. Комунікативна поведінка людини: Ґендерний аспект // Ґендер: Реалії та перспективи в українському суспільстві: Матеріали Всеукраїнської науково-практичної конференції (м. Київ, 11-13 грудня 2003р.). – К.: Фоліант, 2003. – С. 218-222.</w:t>
      </w:r>
    </w:p>
    <w:p w:rsidR="0060747C" w:rsidRPr="008763C5" w:rsidRDefault="0060747C">
      <w:pPr>
        <w:pStyle w:val="a7"/>
        <w:ind w:left="1778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747C" w:rsidRPr="008763C5" w:rsidSect="00AF5842">
      <w:footerReference w:type="default" r:id="rId12"/>
      <w:pgSz w:w="11909" w:h="16834"/>
      <w:pgMar w:top="1134" w:right="710" w:bottom="993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D3" w:rsidRDefault="005662D3" w:rsidP="009E425A">
      <w:r>
        <w:separator/>
      </w:r>
    </w:p>
  </w:endnote>
  <w:endnote w:type="continuationSeparator" w:id="1">
    <w:p w:rsidR="005662D3" w:rsidRDefault="005662D3" w:rsidP="009E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13898"/>
      <w:docPartObj>
        <w:docPartGallery w:val="Page Numbers (Bottom of Page)"/>
        <w:docPartUnique/>
      </w:docPartObj>
    </w:sdtPr>
    <w:sdtContent>
      <w:p w:rsidR="009E425A" w:rsidRDefault="00D92233">
        <w:pPr>
          <w:pStyle w:val="a5"/>
          <w:jc w:val="center"/>
        </w:pPr>
        <w:fldSimple w:instr=" PAGE   \* MERGEFORMAT ">
          <w:r w:rsidR="003B0908">
            <w:rPr>
              <w:noProof/>
            </w:rPr>
            <w:t>10</w:t>
          </w:r>
        </w:fldSimple>
      </w:p>
    </w:sdtContent>
  </w:sdt>
  <w:p w:rsidR="009E425A" w:rsidRDefault="009E4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D3" w:rsidRDefault="005662D3" w:rsidP="009E425A">
      <w:r>
        <w:separator/>
      </w:r>
    </w:p>
  </w:footnote>
  <w:footnote w:type="continuationSeparator" w:id="1">
    <w:p w:rsidR="005662D3" w:rsidRDefault="005662D3" w:rsidP="009E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C274B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ABA0C37"/>
    <w:multiLevelType w:val="multilevel"/>
    <w:tmpl w:val="AC58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61C38"/>
    <w:multiLevelType w:val="hybridMultilevel"/>
    <w:tmpl w:val="68AC307C"/>
    <w:lvl w:ilvl="0" w:tplc="58647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A2017A"/>
    <w:multiLevelType w:val="hybridMultilevel"/>
    <w:tmpl w:val="1B862E5A"/>
    <w:lvl w:ilvl="0" w:tplc="9D707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D4A"/>
    <w:rsid w:val="0007607F"/>
    <w:rsid w:val="000E4D4A"/>
    <w:rsid w:val="000E75E8"/>
    <w:rsid w:val="00137866"/>
    <w:rsid w:val="001544F3"/>
    <w:rsid w:val="00172045"/>
    <w:rsid w:val="001A3121"/>
    <w:rsid w:val="002010CC"/>
    <w:rsid w:val="00206633"/>
    <w:rsid w:val="00245674"/>
    <w:rsid w:val="002D2FCC"/>
    <w:rsid w:val="00316683"/>
    <w:rsid w:val="00321FE6"/>
    <w:rsid w:val="003A2EEA"/>
    <w:rsid w:val="003B0908"/>
    <w:rsid w:val="004137D7"/>
    <w:rsid w:val="00470959"/>
    <w:rsid w:val="004B493C"/>
    <w:rsid w:val="004B66B9"/>
    <w:rsid w:val="004F4DCB"/>
    <w:rsid w:val="005662D3"/>
    <w:rsid w:val="005A47D2"/>
    <w:rsid w:val="005F631F"/>
    <w:rsid w:val="0060747C"/>
    <w:rsid w:val="00613C8D"/>
    <w:rsid w:val="00657B88"/>
    <w:rsid w:val="006B2609"/>
    <w:rsid w:val="00773582"/>
    <w:rsid w:val="007D2F8D"/>
    <w:rsid w:val="00847025"/>
    <w:rsid w:val="008763C5"/>
    <w:rsid w:val="008E5880"/>
    <w:rsid w:val="00920181"/>
    <w:rsid w:val="00952919"/>
    <w:rsid w:val="00966ED9"/>
    <w:rsid w:val="00971D43"/>
    <w:rsid w:val="00982DDC"/>
    <w:rsid w:val="009A4600"/>
    <w:rsid w:val="009C5F26"/>
    <w:rsid w:val="009E425A"/>
    <w:rsid w:val="00A1145C"/>
    <w:rsid w:val="00A12414"/>
    <w:rsid w:val="00A20CC1"/>
    <w:rsid w:val="00A2387B"/>
    <w:rsid w:val="00AA445D"/>
    <w:rsid w:val="00AD61A0"/>
    <w:rsid w:val="00AF5842"/>
    <w:rsid w:val="00B211BB"/>
    <w:rsid w:val="00B24142"/>
    <w:rsid w:val="00B30FB9"/>
    <w:rsid w:val="00B452FD"/>
    <w:rsid w:val="00B719C4"/>
    <w:rsid w:val="00B8538E"/>
    <w:rsid w:val="00C6649E"/>
    <w:rsid w:val="00D46E02"/>
    <w:rsid w:val="00D92233"/>
    <w:rsid w:val="00DA0B77"/>
    <w:rsid w:val="00DC2087"/>
    <w:rsid w:val="00DD28BA"/>
    <w:rsid w:val="00E00857"/>
    <w:rsid w:val="00E0291F"/>
    <w:rsid w:val="00E1142C"/>
    <w:rsid w:val="00E17546"/>
    <w:rsid w:val="00E31CB3"/>
    <w:rsid w:val="00E60DBE"/>
    <w:rsid w:val="00EA563E"/>
    <w:rsid w:val="00F4359D"/>
    <w:rsid w:val="00F45C5D"/>
    <w:rsid w:val="00F510CD"/>
    <w:rsid w:val="00FA44E1"/>
    <w:rsid w:val="00FB49C1"/>
    <w:rsid w:val="00F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25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4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2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44E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4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4F3"/>
  </w:style>
  <w:style w:type="paragraph" w:styleId="a9">
    <w:name w:val="Normal (Web)"/>
    <w:basedOn w:val="a"/>
    <w:uiPriority w:val="99"/>
    <w:semiHidden/>
    <w:unhideWhenUsed/>
    <w:rsid w:val="00B30F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er.kharkov.ua/OpacUnicode/index.php?url=/auteurs/view/192140/source: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y.univer.kharkov.ua/OpacUnicode/index.php?url=/auteurs/view/192140/source:defau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2%D1%96%D1%82%D1%87%D0%B8%D0%B7%D0%BD%D1%8F%D0%BD%D1%96_%D0%B7%D0%B0%D0%BF%D0%B8%D1%81%D0%BA%D0%B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a-referat.com/%D0%9B%D1%96%D0%BD%D0%B3%D0%B2%D1%96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er.kharkov.ua/OpacUnicode/index.php?url=/auteurs/view/61246/source: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12792</Words>
  <Characters>7293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Хата</cp:lastModifiedBy>
  <cp:revision>43</cp:revision>
  <cp:lastPrinted>2014-10-15T13:56:00Z</cp:lastPrinted>
  <dcterms:created xsi:type="dcterms:W3CDTF">2013-03-27T19:33:00Z</dcterms:created>
  <dcterms:modified xsi:type="dcterms:W3CDTF">2015-06-14T18:40:00Z</dcterms:modified>
</cp:coreProperties>
</file>