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98" w:rsidRDefault="00664B98" w:rsidP="00664B98">
      <w:pPr>
        <w:spacing w:after="0"/>
        <w:ind w:left="1080"/>
        <w:jc w:val="center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Бухгалтерський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обл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ік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аналіз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та аудит</w:t>
      </w:r>
    </w:p>
    <w:p w:rsidR="00664B98" w:rsidRPr="009F1E2A" w:rsidRDefault="00664B98" w:rsidP="00664B9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E2A">
        <w:rPr>
          <w:rFonts w:ascii="Times New Roman" w:hAnsi="Times New Roman" w:cs="Times New Roman"/>
          <w:b/>
          <w:sz w:val="28"/>
          <w:szCs w:val="28"/>
          <w:lang w:val="uk-UA"/>
        </w:rPr>
        <w:t>БОГУЦЬКА Л.Т.</w:t>
      </w:r>
    </w:p>
    <w:p w:rsidR="00664B98" w:rsidRPr="009F1E2A" w:rsidRDefault="00664B98" w:rsidP="00664B9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1E2A">
        <w:rPr>
          <w:rFonts w:ascii="Times New Roman" w:hAnsi="Times New Roman" w:cs="Times New Roman"/>
          <w:i/>
          <w:sz w:val="28"/>
          <w:szCs w:val="28"/>
          <w:lang w:val="uk-UA"/>
        </w:rPr>
        <w:t>Доцент кафедри обліку у виробничій сфері</w:t>
      </w:r>
    </w:p>
    <w:p w:rsidR="00664B98" w:rsidRPr="009F1E2A" w:rsidRDefault="00664B98" w:rsidP="00664B9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1E2A">
        <w:rPr>
          <w:rFonts w:ascii="Times New Roman" w:hAnsi="Times New Roman" w:cs="Times New Roman"/>
          <w:i/>
          <w:sz w:val="28"/>
          <w:szCs w:val="28"/>
          <w:lang w:val="uk-UA"/>
        </w:rPr>
        <w:t>Тернопільського національного економічного університету</w:t>
      </w:r>
    </w:p>
    <w:p w:rsidR="00664B98" w:rsidRDefault="00664B98" w:rsidP="00664B9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F1E2A">
        <w:rPr>
          <w:rFonts w:ascii="Times New Roman" w:hAnsi="Times New Roman" w:cs="Times New Roman"/>
          <w:i/>
          <w:sz w:val="28"/>
          <w:szCs w:val="28"/>
          <w:lang w:val="uk-UA"/>
        </w:rPr>
        <w:t>м.Тернопіль</w:t>
      </w:r>
      <w:proofErr w:type="spellEnd"/>
      <w:r w:rsidRPr="009F1E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Україна</w:t>
      </w:r>
    </w:p>
    <w:p w:rsidR="001116B9" w:rsidRPr="009F1E2A" w:rsidRDefault="009F1E2A" w:rsidP="009F1E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F1E2A">
        <w:rPr>
          <w:rFonts w:ascii="Times New Roman" w:hAnsi="Times New Roman" w:cs="Times New Roman"/>
          <w:b/>
          <w:sz w:val="28"/>
          <w:szCs w:val="28"/>
          <w:lang w:val="uk-UA"/>
        </w:rPr>
        <w:t>РОЛЬ ОБЛІКУ У ФОРМУВАННІ ПУБЛІЧНОЇ ІНФОРМАЦІЇ ПРО СУБ’ЄКТИ ГОСПОДАРЮВАННЯ</w:t>
      </w:r>
    </w:p>
    <w:p w:rsidR="001530E0" w:rsidRDefault="001530E0" w:rsidP="009F1E2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530E0" w:rsidRPr="000B56F8" w:rsidRDefault="001530E0" w:rsidP="000B56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У сучасних умовах інформація у будь-якому вигляді є 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важливим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ресурс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ом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цивілізації і 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заслуговує 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статус домінанти в економічному житті. </w:t>
      </w:r>
    </w:p>
    <w:p w:rsidR="001530E0" w:rsidRPr="000B56F8" w:rsidRDefault="001530E0" w:rsidP="000B56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Інформація, що становить суспільний інтерес - категорія, що є предметом осмислення майже кожного сучасного дослідження, 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п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риродою такої зацікавленості є набутий практичний 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досвід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, оскільки в</w:t>
      </w:r>
      <w:r w:rsidR="00BE21E2"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икористання певної </w:t>
      </w:r>
      <w:r w:rsidR="00BE21E2"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суспільно-значимої </w:t>
      </w:r>
      <w:r w:rsidR="00BE21E2"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інформації може забезпечити стабільний розвиток не лише окремого підприємства чи галузі економіки, а також і країни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.</w:t>
      </w:r>
    </w:p>
    <w:p w:rsidR="00BE21E2" w:rsidRPr="000B56F8" w:rsidRDefault="00BE21E2" w:rsidP="000B56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Як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найцінніши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й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ресурс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інформація необхідна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для здійснення процесу управління будь-якого підприємства. 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Зокрема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, облікова інформація 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виступає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основою для прийняття управлінських рішень 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в 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організації. </w:t>
      </w:r>
    </w:p>
    <w:p w:rsidR="00BE21E2" w:rsidRPr="000B56F8" w:rsidRDefault="00BE21E2" w:rsidP="000B56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Важливим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чинник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ом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забезпечення ефективності системи управління господарською діяльністю підприємства є 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доступ до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необхідної якісної інформації. Якість облікової інформації, значною мірою, обумовлює обґрунтовані</w:t>
      </w:r>
      <w:r w:rsid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сть прийнятих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рішень користувачами. Забезпечення якості інформації залежить, перш за все, від достовірності джерел та своєчасності надходження інформаційних ресурсів. Не менш важливими є нормативне законодавство, в якому встановлені єдині правила та/або винятки щодо ведення обліку; положення «Про облікову політику»,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що</w:t>
      </w:r>
      <w:proofErr w:type="spellEnd"/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надає</w:t>
      </w:r>
      <w:proofErr w:type="spellEnd"/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індивідуальне</w:t>
      </w:r>
      <w:proofErr w:type="spellEnd"/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право кожному </w:t>
      </w:r>
      <w:proofErr w:type="spellStart"/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підприємству</w:t>
      </w:r>
      <w:proofErr w:type="spellEnd"/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обирати</w:t>
      </w:r>
      <w:proofErr w:type="spellEnd"/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найкращий</w:t>
      </w:r>
      <w:proofErr w:type="spellEnd"/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варіант</w:t>
      </w:r>
      <w:proofErr w:type="spellEnd"/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для </w:t>
      </w:r>
      <w:proofErr w:type="spellStart"/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ведення</w:t>
      </w:r>
      <w:proofErr w:type="spellEnd"/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обліку</w:t>
      </w:r>
      <w:proofErr w:type="spellEnd"/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</w:p>
    <w:p w:rsidR="000B56F8" w:rsidRDefault="00BE21E2" w:rsidP="000B56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Відмітимо,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що 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в сучасних умовах господарювання існує низка проблем 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перед суб’єктами господарювання 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щодо інформаційного забезпечення їх діяльності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. Однією з 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яких є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проблема забезпечення необхідної кількості </w:t>
      </w: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lastRenderedPageBreak/>
        <w:t xml:space="preserve">інформаційних ресурсів, яка зумовлена, з одного боку, недостатністю інформаційних ресурсів, а з іншого – інформаційною </w:t>
      </w:r>
      <w:proofErr w:type="spellStart"/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навантаженістю</w:t>
      </w:r>
      <w:proofErr w:type="spellEnd"/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, тобто відсутністю по</w:t>
      </w:r>
      <w:r w:rsid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треби в інформаційних ресурсах.</w:t>
      </w:r>
    </w:p>
    <w:p w:rsidR="000B56F8" w:rsidRDefault="00BE21E2" w:rsidP="000B56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0B56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Також, серед проблем забезпечення якості інформації є її повторюваність, запізнення, недостатня надійність і повнота інформації, зайві обсяги інформації, непорівнянність інформації та інформаційні обмеження.</w:t>
      </w:r>
    </w:p>
    <w:p w:rsidR="000B56F8" w:rsidRDefault="00BE21E2" w:rsidP="000B56F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6F8">
        <w:rPr>
          <w:rFonts w:ascii="Times New Roman" w:hAnsi="Times New Roman" w:cs="Times New Roman"/>
          <w:sz w:val="28"/>
          <w:szCs w:val="28"/>
          <w:lang w:val="uk-UA"/>
        </w:rPr>
        <w:t xml:space="preserve">Сучасні </w:t>
      </w:r>
      <w:proofErr w:type="spellStart"/>
      <w:r w:rsidRPr="000B56F8">
        <w:rPr>
          <w:rFonts w:ascii="Times New Roman" w:hAnsi="Times New Roman" w:cs="Times New Roman"/>
          <w:sz w:val="28"/>
          <w:szCs w:val="28"/>
          <w:lang w:val="uk-UA"/>
        </w:rPr>
        <w:t>глобалізаційні</w:t>
      </w:r>
      <w:proofErr w:type="spellEnd"/>
      <w:r w:rsidRPr="000B56F8">
        <w:rPr>
          <w:rFonts w:ascii="Times New Roman" w:hAnsi="Times New Roman" w:cs="Times New Roman"/>
          <w:sz w:val="28"/>
          <w:szCs w:val="28"/>
          <w:lang w:val="uk-UA"/>
        </w:rPr>
        <w:t xml:space="preserve"> процеси, зумовлюють появу додаткових вимог щодо інформаційного наповнення звітності суб’єктів господарювання. Сьогодні</w:t>
      </w:r>
      <w:r w:rsidRPr="000B56F8">
        <w:rPr>
          <w:rFonts w:ascii="Times New Roman" w:hAnsi="Times New Roman" w:cs="Times New Roman"/>
          <w:sz w:val="28"/>
          <w:szCs w:val="28"/>
          <w:lang w:val="uk-UA"/>
        </w:rPr>
        <w:t xml:space="preserve"> існує об’єктивна необхідність у переорієнтуванні об’єктів </w:t>
      </w:r>
      <w:r w:rsidRPr="000B56F8">
        <w:rPr>
          <w:rFonts w:ascii="Times New Roman" w:hAnsi="Times New Roman" w:cs="Times New Roman"/>
          <w:sz w:val="28"/>
          <w:szCs w:val="28"/>
          <w:lang w:val="uk-UA"/>
        </w:rPr>
        <w:t>управління господарської діяльності що</w:t>
      </w:r>
      <w:r w:rsidRPr="000B56F8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0B56F8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інформаційного забезпечення. Як бачимо, що сучасні вимоги до інформаційної бази управління підприємством виходять за межі фінансових звітів і потребують даних </w:t>
      </w:r>
      <w:proofErr w:type="spellStart"/>
      <w:r w:rsidRPr="000B56F8">
        <w:rPr>
          <w:rFonts w:ascii="Times New Roman" w:hAnsi="Times New Roman" w:cs="Times New Roman"/>
          <w:sz w:val="28"/>
          <w:szCs w:val="28"/>
          <w:lang w:val="uk-UA"/>
        </w:rPr>
        <w:t>нефінансової</w:t>
      </w:r>
      <w:proofErr w:type="spellEnd"/>
      <w:r w:rsidRPr="000B56F8">
        <w:rPr>
          <w:rFonts w:ascii="Times New Roman" w:hAnsi="Times New Roman" w:cs="Times New Roman"/>
          <w:sz w:val="28"/>
          <w:szCs w:val="28"/>
          <w:lang w:val="uk-UA"/>
        </w:rPr>
        <w:t>, тобто інформації про економічні, соціальні та екологічні аспекти діяльності.</w:t>
      </w:r>
    </w:p>
    <w:p w:rsidR="000B56F8" w:rsidRDefault="000B56F8" w:rsidP="000B56F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6F8">
        <w:rPr>
          <w:rFonts w:ascii="Times New Roman" w:hAnsi="Times New Roman" w:cs="Times New Roman"/>
          <w:sz w:val="28"/>
          <w:szCs w:val="28"/>
          <w:lang w:val="uk-UA"/>
        </w:rPr>
        <w:t>Користувачі фінансової звітності, яка складається середніми і великими підприємствами, потребують, як правило, більш складної інформації. Тому для деякої інформації повинно бути передбачено</w:t>
      </w:r>
      <w:r w:rsidRPr="000B56F8">
        <w:rPr>
          <w:rFonts w:ascii="Times New Roman" w:hAnsi="Times New Roman" w:cs="Times New Roman"/>
          <w:sz w:val="28"/>
          <w:szCs w:val="28"/>
        </w:rPr>
        <w:t xml:space="preserve"> </w:t>
      </w:r>
      <w:r w:rsidRPr="000B56F8">
        <w:rPr>
          <w:rFonts w:ascii="Times New Roman" w:hAnsi="Times New Roman" w:cs="Times New Roman"/>
          <w:sz w:val="28"/>
          <w:szCs w:val="28"/>
          <w:lang w:val="uk-UA"/>
        </w:rPr>
        <w:t>додаткове її розкриття. Звільнення від зобов’язань щодо розкриття є виправданим в тих випадках, коли це може завдати шкоди деяким особам або підприємствам. Звіт про управління та консолідований звіт про управління є важливими елементами фінансової</w:t>
      </w:r>
      <w:r w:rsidRPr="000B56F8">
        <w:rPr>
          <w:rFonts w:ascii="Times New Roman" w:hAnsi="Times New Roman" w:cs="Times New Roman"/>
          <w:sz w:val="28"/>
          <w:szCs w:val="28"/>
        </w:rPr>
        <w:t xml:space="preserve"> </w:t>
      </w:r>
      <w:r w:rsidRPr="000B56F8">
        <w:rPr>
          <w:rFonts w:ascii="Times New Roman" w:hAnsi="Times New Roman" w:cs="Times New Roman"/>
          <w:sz w:val="28"/>
          <w:szCs w:val="28"/>
          <w:lang w:val="uk-UA"/>
        </w:rPr>
        <w:t>звітності. Необхідно представляти справедливий огляд розвитку підприємства і його стану, який можна порівняти з</w:t>
      </w:r>
      <w:r w:rsidRPr="000B56F8">
        <w:rPr>
          <w:rFonts w:ascii="Times New Roman" w:hAnsi="Times New Roman" w:cs="Times New Roman"/>
          <w:sz w:val="28"/>
          <w:szCs w:val="28"/>
        </w:rPr>
        <w:t xml:space="preserve"> </w:t>
      </w:r>
      <w:r w:rsidRPr="000B56F8">
        <w:rPr>
          <w:rFonts w:ascii="Times New Roman" w:hAnsi="Times New Roman" w:cs="Times New Roman"/>
          <w:sz w:val="28"/>
          <w:szCs w:val="28"/>
          <w:lang w:val="uk-UA"/>
        </w:rPr>
        <w:t>розміром і складністю бізнесу. Ця інформація не повинна обмежуватися фінансовими аспектами</w:t>
      </w:r>
      <w:r w:rsidRPr="000B56F8">
        <w:rPr>
          <w:rFonts w:ascii="Times New Roman" w:hAnsi="Times New Roman" w:cs="Times New Roman"/>
          <w:sz w:val="28"/>
          <w:szCs w:val="28"/>
        </w:rPr>
        <w:t xml:space="preserve"> </w:t>
      </w:r>
      <w:r w:rsidRPr="000B56F8">
        <w:rPr>
          <w:rFonts w:ascii="Times New Roman" w:hAnsi="Times New Roman" w:cs="Times New Roman"/>
          <w:sz w:val="28"/>
          <w:szCs w:val="28"/>
          <w:lang w:val="uk-UA"/>
        </w:rPr>
        <w:t xml:space="preserve">виробничо-господарської діяльності підприємства. Вона також повинна включати в себе аналіз екологічних і соціальних аспектів виробничо-господарської діяльності, необхідних для розуміння розвитку, результативності або стану підприємства. </w:t>
      </w:r>
    </w:p>
    <w:p w:rsidR="00664B98" w:rsidRDefault="000B56F8" w:rsidP="00664B9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uk-UA" w:eastAsia="uk-UA"/>
        </w:rPr>
        <w:t>В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uk-UA"/>
        </w:rPr>
        <w:t>исновки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uk-UA"/>
        </w:rPr>
        <w:t>. </w:t>
      </w:r>
      <w:r w:rsidR="004E7014" w:rsidRPr="004E7014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>Формування інформації</w:t>
      </w:r>
      <w:r w:rsidR="004E7014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 xml:space="preserve"> </w:t>
      </w:r>
      <w:r w:rsidRPr="004E7014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>– функція системи бухгалтерського обліку, яка досягається через систему звітності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 xml:space="preserve">. </w:t>
      </w:r>
      <w:r w:rsidR="004E7014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>Розробка в системі вітчизняного обліку принципів та єдиних підходів щодо п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>ідг</w:t>
      </w:r>
      <w:r w:rsidR="004E7014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>отовки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 xml:space="preserve"> і пода</w:t>
      </w:r>
      <w:r w:rsidR="004E7014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 xml:space="preserve">ння соціальної 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 xml:space="preserve">звітності дасть можливість об’єктивно оцінювати </w:t>
      </w:r>
      <w:proofErr w:type="spellStart"/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>нефінансову</w:t>
      </w:r>
      <w:proofErr w:type="spellEnd"/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lastRenderedPageBreak/>
        <w:t>інформацію</w:t>
      </w:r>
      <w:r w:rsidR="004E7014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 xml:space="preserve"> суб’єктів господарювання і підвищити 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>соціальну відповідальність бізнесу в країні.</w:t>
      </w:r>
    </w:p>
    <w:p w:rsidR="00664B98" w:rsidRPr="00664B98" w:rsidRDefault="00664B98" w:rsidP="00664B9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664B98">
        <w:rPr>
          <w:rStyle w:val="hps"/>
          <w:rFonts w:ascii="Times New Roman" w:hAnsi="Times New Roman" w:cs="Times New Roman"/>
          <w:sz w:val="28"/>
          <w:szCs w:val="28"/>
          <w:shd w:val="clear" w:color="auto" w:fill="FFFFFF"/>
        </w:rPr>
        <w:t>Література</w:t>
      </w:r>
      <w:proofErr w:type="spellEnd"/>
      <w:r w:rsidRPr="00664B98">
        <w:rPr>
          <w:rStyle w:val="hps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E7014" w:rsidRPr="00664B98" w:rsidRDefault="00664B98" w:rsidP="00664B98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 w:rsidRPr="00664B98">
        <w:rPr>
          <w:b w:val="0"/>
          <w:sz w:val="28"/>
          <w:szCs w:val="28"/>
          <w:lang w:val="uk-UA"/>
        </w:rPr>
        <w:t>1.</w:t>
      </w:r>
      <w:proofErr w:type="spellStart"/>
      <w:r w:rsidRPr="00664B98">
        <w:rPr>
          <w:b w:val="0"/>
          <w:sz w:val="28"/>
          <w:szCs w:val="28"/>
        </w:rPr>
        <w:t>Курінко</w:t>
      </w:r>
      <w:proofErr w:type="spellEnd"/>
      <w:r w:rsidRPr="00664B98">
        <w:rPr>
          <w:b w:val="0"/>
          <w:sz w:val="28"/>
          <w:szCs w:val="28"/>
        </w:rPr>
        <w:t xml:space="preserve"> Р.</w:t>
      </w:r>
      <w:r w:rsidR="004E7014" w:rsidRPr="00664B98">
        <w:rPr>
          <w:b w:val="0"/>
          <w:sz w:val="28"/>
          <w:szCs w:val="28"/>
        </w:rPr>
        <w:t xml:space="preserve"> </w:t>
      </w:r>
      <w:r w:rsidRPr="00664B98">
        <w:rPr>
          <w:b w:val="0"/>
          <w:bCs w:val="0"/>
          <w:sz w:val="28"/>
          <w:szCs w:val="28"/>
        </w:rPr>
        <w:t>Директива ЕС по раскрытию нефинансовой информации: все что вы хотели спросить</w:t>
      </w:r>
      <w:r w:rsidRPr="00664B98">
        <w:rPr>
          <w:b w:val="0"/>
          <w:bCs w:val="0"/>
          <w:sz w:val="28"/>
          <w:szCs w:val="28"/>
          <w:lang w:val="uk-UA"/>
        </w:rPr>
        <w:t xml:space="preserve"> </w:t>
      </w:r>
      <w:r w:rsidR="004E7014" w:rsidRPr="00664B98">
        <w:rPr>
          <w:b w:val="0"/>
          <w:sz w:val="28"/>
          <w:szCs w:val="28"/>
        </w:rPr>
        <w:t xml:space="preserve">/ </w:t>
      </w:r>
      <w:proofErr w:type="spellStart"/>
      <w:r w:rsidR="004E7014" w:rsidRPr="00664B98">
        <w:rPr>
          <w:b w:val="0"/>
          <w:sz w:val="28"/>
          <w:szCs w:val="28"/>
        </w:rPr>
        <w:t>Р.Курінко</w:t>
      </w:r>
      <w:proofErr w:type="spellEnd"/>
      <w:r w:rsidR="004E7014" w:rsidRPr="00664B98">
        <w:rPr>
          <w:b w:val="0"/>
          <w:sz w:val="28"/>
          <w:szCs w:val="28"/>
        </w:rPr>
        <w:t xml:space="preserve"> – [</w:t>
      </w:r>
      <w:proofErr w:type="spellStart"/>
      <w:r w:rsidR="004E7014" w:rsidRPr="00664B98">
        <w:rPr>
          <w:b w:val="0"/>
          <w:sz w:val="28"/>
          <w:szCs w:val="28"/>
        </w:rPr>
        <w:t>Електронний</w:t>
      </w:r>
      <w:proofErr w:type="spellEnd"/>
      <w:r w:rsidR="004E7014" w:rsidRPr="00664B98">
        <w:rPr>
          <w:b w:val="0"/>
          <w:sz w:val="28"/>
          <w:szCs w:val="28"/>
        </w:rPr>
        <w:t xml:space="preserve"> ресурс]</w:t>
      </w:r>
      <w:proofErr w:type="gramStart"/>
      <w:r w:rsidR="004E7014" w:rsidRPr="00664B98">
        <w:rPr>
          <w:b w:val="0"/>
          <w:sz w:val="28"/>
          <w:szCs w:val="28"/>
        </w:rPr>
        <w:t>.–</w:t>
      </w:r>
      <w:proofErr w:type="gramEnd"/>
      <w:r w:rsidR="004E7014" w:rsidRPr="00664B98">
        <w:rPr>
          <w:b w:val="0"/>
          <w:sz w:val="28"/>
          <w:szCs w:val="28"/>
        </w:rPr>
        <w:t xml:space="preserve">Режим доступу: </w:t>
      </w:r>
      <w:hyperlink r:id="rId6" w:history="1">
        <w:r w:rsidRPr="00664B98">
          <w:rPr>
            <w:rStyle w:val="a3"/>
            <w:b w:val="0"/>
            <w:color w:val="auto"/>
            <w:sz w:val="28"/>
            <w:szCs w:val="28"/>
            <w:u w:val="none"/>
          </w:rPr>
          <w:t>http://kurinko.com/ru/direktiva-es-po-raskrytiyu-nefinansovoj-informacii-vse-chto-vy-xoteli-sprosit/</w:t>
        </w:r>
      </w:hyperlink>
    </w:p>
    <w:p w:rsidR="00664B98" w:rsidRPr="00664B98" w:rsidRDefault="00664B98" w:rsidP="00664B98">
      <w:pPr>
        <w:pStyle w:val="doc-ti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lang w:val="uk-UA"/>
        </w:rPr>
      </w:pPr>
      <w:r w:rsidRPr="00664B98">
        <w:rPr>
          <w:sz w:val="28"/>
          <w:szCs w:val="28"/>
          <w:lang w:val="uk-UA"/>
        </w:rPr>
        <w:t xml:space="preserve">2. </w:t>
      </w:r>
      <w:r w:rsidRPr="00664B98">
        <w:rPr>
          <w:bCs/>
          <w:sz w:val="28"/>
          <w:szCs w:val="28"/>
          <w:lang w:val="en-US"/>
        </w:rPr>
        <w:t>Directive</w:t>
      </w:r>
      <w:r w:rsidRPr="00664B98">
        <w:rPr>
          <w:bCs/>
          <w:sz w:val="28"/>
          <w:szCs w:val="28"/>
          <w:lang w:val="en-US"/>
        </w:rPr>
        <w:t xml:space="preserve"> 2014/95/EU </w:t>
      </w:r>
      <w:r w:rsidRPr="00664B98">
        <w:rPr>
          <w:bCs/>
          <w:sz w:val="28"/>
          <w:szCs w:val="28"/>
          <w:lang w:val="en-US"/>
        </w:rPr>
        <w:t xml:space="preserve">of the </w:t>
      </w:r>
      <w:proofErr w:type="spellStart"/>
      <w:proofErr w:type="gramStart"/>
      <w:r w:rsidRPr="00664B98">
        <w:rPr>
          <w:bCs/>
          <w:sz w:val="28"/>
          <w:szCs w:val="28"/>
          <w:lang w:val="en-US"/>
        </w:rPr>
        <w:t>european</w:t>
      </w:r>
      <w:proofErr w:type="spellEnd"/>
      <w:proofErr w:type="gramEnd"/>
      <w:r w:rsidRPr="00664B98">
        <w:rPr>
          <w:bCs/>
          <w:sz w:val="28"/>
          <w:szCs w:val="28"/>
          <w:lang w:val="en-US"/>
        </w:rPr>
        <w:t xml:space="preserve"> parliament and of the </w:t>
      </w:r>
      <w:proofErr w:type="spellStart"/>
      <w:r w:rsidRPr="00664B98">
        <w:rPr>
          <w:bCs/>
          <w:sz w:val="28"/>
          <w:szCs w:val="28"/>
          <w:lang w:val="en-US"/>
        </w:rPr>
        <w:t>council</w:t>
      </w:r>
      <w:r w:rsidRPr="00664B98">
        <w:rPr>
          <w:bCs/>
          <w:sz w:val="28"/>
          <w:szCs w:val="28"/>
          <w:lang w:val="en-US"/>
        </w:rPr>
        <w:t>of</w:t>
      </w:r>
      <w:proofErr w:type="spellEnd"/>
      <w:r w:rsidRPr="00664B98">
        <w:rPr>
          <w:bCs/>
          <w:sz w:val="28"/>
          <w:szCs w:val="28"/>
          <w:lang w:val="en-US"/>
        </w:rPr>
        <w:t xml:space="preserve"> 22 October 2014</w:t>
      </w:r>
      <w:r w:rsidRPr="00664B98">
        <w:rPr>
          <w:bCs/>
          <w:sz w:val="28"/>
          <w:szCs w:val="28"/>
          <w:lang w:val="uk-UA"/>
        </w:rPr>
        <w:t xml:space="preserve"> – </w:t>
      </w:r>
      <w:r w:rsidRPr="00664B98">
        <w:rPr>
          <w:sz w:val="28"/>
          <w:szCs w:val="28"/>
          <w:lang w:val="en-US"/>
        </w:rPr>
        <w:t>[</w:t>
      </w:r>
      <w:proofErr w:type="spellStart"/>
      <w:r w:rsidRPr="00664B98">
        <w:rPr>
          <w:sz w:val="28"/>
          <w:szCs w:val="28"/>
        </w:rPr>
        <w:t>Електронний</w:t>
      </w:r>
      <w:proofErr w:type="spellEnd"/>
      <w:r w:rsidRPr="00664B98">
        <w:rPr>
          <w:sz w:val="28"/>
          <w:szCs w:val="28"/>
          <w:lang w:val="en-US"/>
        </w:rPr>
        <w:t xml:space="preserve"> </w:t>
      </w:r>
      <w:r w:rsidRPr="00664B98">
        <w:rPr>
          <w:sz w:val="28"/>
          <w:szCs w:val="28"/>
        </w:rPr>
        <w:t>ресурс</w:t>
      </w:r>
      <w:r w:rsidRPr="00664B98">
        <w:rPr>
          <w:sz w:val="28"/>
          <w:szCs w:val="28"/>
          <w:lang w:val="en-US"/>
        </w:rPr>
        <w:t>].–</w:t>
      </w:r>
      <w:r w:rsidRPr="00664B98">
        <w:rPr>
          <w:sz w:val="28"/>
          <w:szCs w:val="28"/>
        </w:rPr>
        <w:t>Режим</w:t>
      </w:r>
      <w:r w:rsidRPr="00664B98">
        <w:rPr>
          <w:sz w:val="28"/>
          <w:szCs w:val="28"/>
          <w:lang w:val="en-US"/>
        </w:rPr>
        <w:t xml:space="preserve"> </w:t>
      </w:r>
      <w:r w:rsidRPr="00664B98">
        <w:rPr>
          <w:sz w:val="28"/>
          <w:szCs w:val="28"/>
        </w:rPr>
        <w:t>доступу</w:t>
      </w:r>
      <w:r w:rsidRPr="00664B98">
        <w:rPr>
          <w:sz w:val="28"/>
          <w:szCs w:val="28"/>
          <w:lang w:val="en-US"/>
        </w:rPr>
        <w:t>:</w:t>
      </w:r>
      <w:r w:rsidRPr="00664B98">
        <w:rPr>
          <w:sz w:val="28"/>
          <w:szCs w:val="28"/>
          <w:lang w:val="uk-UA"/>
        </w:rPr>
        <w:t xml:space="preserve"> http://eur-lex.europa.eu/legal-content/EN/TXT/?uri=CELEX:32014L0095</w:t>
      </w:r>
    </w:p>
    <w:p w:rsidR="00664B98" w:rsidRPr="00664B98" w:rsidRDefault="00664B98" w:rsidP="00664B9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sectPr w:rsidR="00664B98" w:rsidRPr="00664B98" w:rsidSect="000B56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4369"/>
    <w:multiLevelType w:val="hybridMultilevel"/>
    <w:tmpl w:val="95D22E42"/>
    <w:lvl w:ilvl="0" w:tplc="67801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063E61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2A"/>
    <w:rsid w:val="00033017"/>
    <w:rsid w:val="000B56F8"/>
    <w:rsid w:val="001116B9"/>
    <w:rsid w:val="001530E0"/>
    <w:rsid w:val="002220B7"/>
    <w:rsid w:val="004E7014"/>
    <w:rsid w:val="00664B98"/>
    <w:rsid w:val="00952EF9"/>
    <w:rsid w:val="009F1E2A"/>
    <w:rsid w:val="00BE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0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2220B7"/>
    <w:pPr>
      <w:spacing w:after="160" w:line="256" w:lineRule="auto"/>
      <w:ind w:left="720"/>
      <w:contextualSpacing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2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0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4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s">
    <w:name w:val="hps"/>
    <w:basedOn w:val="a0"/>
    <w:uiPriority w:val="99"/>
    <w:rsid w:val="00664B98"/>
  </w:style>
  <w:style w:type="paragraph" w:customStyle="1" w:styleId="doc-ti">
    <w:name w:val="doc-ti"/>
    <w:basedOn w:val="a"/>
    <w:rsid w:val="0066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64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0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2220B7"/>
    <w:pPr>
      <w:spacing w:after="160" w:line="256" w:lineRule="auto"/>
      <w:ind w:left="720"/>
      <w:contextualSpacing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2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0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4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s">
    <w:name w:val="hps"/>
    <w:basedOn w:val="a0"/>
    <w:uiPriority w:val="99"/>
    <w:rsid w:val="00664B98"/>
  </w:style>
  <w:style w:type="paragraph" w:customStyle="1" w:styleId="doc-ti">
    <w:name w:val="doc-ti"/>
    <w:basedOn w:val="a"/>
    <w:rsid w:val="0066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6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rinko.com/ru/direktiva-es-po-raskrytiyu-nefinansovoj-informacii-vse-chto-vy-xoteli-spros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Lilya</cp:lastModifiedBy>
  <cp:revision>2</cp:revision>
  <dcterms:created xsi:type="dcterms:W3CDTF">2017-11-20T19:51:00Z</dcterms:created>
  <dcterms:modified xsi:type="dcterms:W3CDTF">2017-11-20T19:51:00Z</dcterms:modified>
</cp:coreProperties>
</file>