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0C" w:rsidRPr="00D72242" w:rsidRDefault="00897B31" w:rsidP="00C96128">
      <w:pPr>
        <w:pStyle w:val="Default"/>
        <w:spacing w:line="360" w:lineRule="auto"/>
        <w:jc w:val="right"/>
        <w:rPr>
          <w:sz w:val="28"/>
          <w:szCs w:val="28"/>
        </w:rPr>
      </w:pPr>
      <w:r w:rsidRPr="00243E6E">
        <w:rPr>
          <w:b/>
          <w:bCs/>
          <w:sz w:val="28"/>
          <w:szCs w:val="28"/>
        </w:rPr>
        <w:t>Секція 2</w:t>
      </w:r>
    </w:p>
    <w:p w:rsidR="0052700C" w:rsidRPr="00D72242" w:rsidRDefault="0052700C" w:rsidP="00C96128">
      <w:pPr>
        <w:pStyle w:val="Default"/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D72242">
        <w:rPr>
          <w:b/>
          <w:bCs/>
          <w:i/>
          <w:iCs/>
          <w:sz w:val="28"/>
          <w:szCs w:val="28"/>
        </w:rPr>
        <w:t>Адамів С.Є.</w:t>
      </w:r>
    </w:p>
    <w:p w:rsidR="0052700C" w:rsidRPr="00D72242" w:rsidRDefault="0052700C" w:rsidP="00C96128">
      <w:pPr>
        <w:pStyle w:val="Default"/>
        <w:spacing w:line="360" w:lineRule="auto"/>
        <w:jc w:val="right"/>
        <w:rPr>
          <w:sz w:val="28"/>
          <w:szCs w:val="28"/>
        </w:rPr>
      </w:pPr>
      <w:r w:rsidRPr="00D72242">
        <w:rPr>
          <w:b/>
          <w:bCs/>
          <w:i/>
          <w:iCs/>
          <w:sz w:val="28"/>
          <w:szCs w:val="28"/>
        </w:rPr>
        <w:t>студентка факультету комп’ютерних інформаційних технологій</w:t>
      </w:r>
    </w:p>
    <w:p w:rsidR="0052700C" w:rsidRPr="00D72242" w:rsidRDefault="0052700C" w:rsidP="00C96128">
      <w:pPr>
        <w:pStyle w:val="Default"/>
        <w:spacing w:line="360" w:lineRule="auto"/>
        <w:jc w:val="right"/>
        <w:rPr>
          <w:sz w:val="28"/>
          <w:szCs w:val="28"/>
        </w:rPr>
      </w:pPr>
      <w:r w:rsidRPr="00D72242">
        <w:rPr>
          <w:b/>
          <w:bCs/>
          <w:i/>
          <w:iCs/>
          <w:sz w:val="28"/>
          <w:szCs w:val="28"/>
        </w:rPr>
        <w:t>Тернопільський національний економічний університет</w:t>
      </w:r>
    </w:p>
    <w:p w:rsidR="0052700C" w:rsidRPr="00D72242" w:rsidRDefault="0052700C" w:rsidP="00C96128">
      <w:pPr>
        <w:pStyle w:val="Default"/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D72242">
        <w:rPr>
          <w:b/>
          <w:bCs/>
          <w:i/>
          <w:iCs/>
          <w:sz w:val="28"/>
          <w:szCs w:val="28"/>
        </w:rPr>
        <w:t>Е-mail:</w:t>
      </w:r>
      <w:r w:rsidR="00C96128" w:rsidRPr="00D72242">
        <w:rPr>
          <w:b/>
          <w:bCs/>
          <w:i/>
          <w:iCs/>
          <w:sz w:val="28"/>
          <w:szCs w:val="28"/>
        </w:rPr>
        <w:t>bsvits</w:t>
      </w:r>
      <w:r w:rsidRPr="00D72242">
        <w:rPr>
          <w:b/>
          <w:bCs/>
          <w:i/>
          <w:iCs/>
          <w:sz w:val="28"/>
          <w:szCs w:val="28"/>
        </w:rPr>
        <w:t>@</w:t>
      </w:r>
      <w:r w:rsidR="00C96128" w:rsidRPr="00D72242">
        <w:rPr>
          <w:b/>
          <w:bCs/>
          <w:i/>
          <w:iCs/>
          <w:sz w:val="28"/>
          <w:szCs w:val="28"/>
        </w:rPr>
        <w:t>gmail.com</w:t>
      </w:r>
    </w:p>
    <w:p w:rsidR="00C96128" w:rsidRPr="00D72242" w:rsidRDefault="00C96128" w:rsidP="00C96128">
      <w:pPr>
        <w:pStyle w:val="Default"/>
        <w:spacing w:line="360" w:lineRule="auto"/>
        <w:jc w:val="right"/>
        <w:rPr>
          <w:sz w:val="28"/>
          <w:szCs w:val="28"/>
        </w:rPr>
      </w:pPr>
    </w:p>
    <w:p w:rsidR="0052700C" w:rsidRPr="00D72242" w:rsidRDefault="00243E6E" w:rsidP="00C961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72242">
        <w:rPr>
          <w:b/>
          <w:bCs/>
          <w:sz w:val="28"/>
          <w:szCs w:val="28"/>
        </w:rPr>
        <w:t xml:space="preserve">ЕКОЛОГО-ЕКОНОМІЧНИЙ МОНІТОРИНГ ЗАБРУДНЕННЯ </w:t>
      </w:r>
      <w:r>
        <w:rPr>
          <w:b/>
          <w:bCs/>
          <w:sz w:val="28"/>
          <w:szCs w:val="28"/>
        </w:rPr>
        <w:t>НАВКОЛИШНЬОГО СЕРЕДОВИЩА</w:t>
      </w:r>
      <w:r w:rsidRPr="00D722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АВТОТРАНСПОРТОМ</w:t>
      </w:r>
    </w:p>
    <w:p w:rsidR="00C96128" w:rsidRPr="00D72242" w:rsidRDefault="00C96128" w:rsidP="00C96128">
      <w:pPr>
        <w:pStyle w:val="Default"/>
        <w:spacing w:line="360" w:lineRule="auto"/>
        <w:jc w:val="center"/>
        <w:rPr>
          <w:sz w:val="28"/>
          <w:szCs w:val="28"/>
        </w:rPr>
      </w:pPr>
    </w:p>
    <w:p w:rsidR="006628EC" w:rsidRPr="00D72242" w:rsidRDefault="00932FB7" w:rsidP="0024081E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72242">
        <w:rPr>
          <w:sz w:val="28"/>
          <w:szCs w:val="28"/>
        </w:rPr>
        <w:t>На сучасному етапі розвитку суспільства значна увага приділяється сфері охор</w:t>
      </w:r>
      <w:r w:rsidR="0024081E" w:rsidRPr="00D72242">
        <w:rPr>
          <w:sz w:val="28"/>
          <w:szCs w:val="28"/>
        </w:rPr>
        <w:t>они</w:t>
      </w:r>
      <w:r w:rsidRPr="00D72242">
        <w:rPr>
          <w:sz w:val="28"/>
          <w:szCs w:val="28"/>
        </w:rPr>
        <w:t xml:space="preserve"> здоров’я, зокрема</w:t>
      </w:r>
      <w:r w:rsidR="0024081E" w:rsidRPr="00D72242">
        <w:rPr>
          <w:sz w:val="28"/>
          <w:szCs w:val="28"/>
        </w:rPr>
        <w:t>,</w:t>
      </w:r>
      <w:r w:rsidRPr="00D72242">
        <w:rPr>
          <w:sz w:val="28"/>
          <w:szCs w:val="28"/>
        </w:rPr>
        <w:t xml:space="preserve"> моніторингу впливу техногенного забруднення</w:t>
      </w:r>
      <w:r w:rsidR="0024081E" w:rsidRPr="00D72242">
        <w:rPr>
          <w:sz w:val="28"/>
          <w:szCs w:val="28"/>
        </w:rPr>
        <w:t xml:space="preserve"> на фізіоло</w:t>
      </w:r>
      <w:r w:rsidR="00D72242" w:rsidRPr="00D72242">
        <w:rPr>
          <w:sz w:val="28"/>
          <w:szCs w:val="28"/>
        </w:rPr>
        <w:t>гічний та психічний стан людини</w:t>
      </w:r>
      <w:r w:rsidR="0024081E" w:rsidRPr="00D72242">
        <w:rPr>
          <w:sz w:val="28"/>
          <w:szCs w:val="28"/>
        </w:rPr>
        <w:t>.</w:t>
      </w:r>
    </w:p>
    <w:p w:rsidR="0024081E" w:rsidRPr="00D72242" w:rsidRDefault="0024081E" w:rsidP="0024081E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72242">
        <w:rPr>
          <w:sz w:val="28"/>
          <w:szCs w:val="28"/>
        </w:rPr>
        <w:t>У зв’язку із спадом виробництва та ростом урбанізації на сьогоднішній день у великих містах зростає частка забруднень атмосфери рухомими об’єктами, зокрема автотранспортом, що працю</w:t>
      </w:r>
      <w:r w:rsidR="00D72242" w:rsidRPr="00D72242">
        <w:rPr>
          <w:sz w:val="28"/>
          <w:szCs w:val="28"/>
        </w:rPr>
        <w:t>є на двигунах внутрішнього згоря</w:t>
      </w:r>
      <w:r w:rsidRPr="00D72242">
        <w:rPr>
          <w:sz w:val="28"/>
          <w:szCs w:val="28"/>
        </w:rPr>
        <w:t xml:space="preserve">ння. </w:t>
      </w:r>
      <w:r w:rsidR="006628EC" w:rsidRPr="00D72242">
        <w:rPr>
          <w:sz w:val="28"/>
          <w:szCs w:val="28"/>
        </w:rPr>
        <w:t>Частка забруднення автотранспортом навколишнього середовища для різних міст коливається від 60% усіх забруднень до 90%, що підвищує важливість економічного аспекту оцінювання впливу діяльності автотранспорту на атмосферне повітря, на водні та земельні ресу</w:t>
      </w:r>
      <w:r w:rsidR="00F66BE6" w:rsidRPr="00D72242">
        <w:rPr>
          <w:sz w:val="28"/>
          <w:szCs w:val="28"/>
        </w:rPr>
        <w:t>рси, на стан та здоров’я людини</w:t>
      </w:r>
      <w:r w:rsidR="006628EC" w:rsidRPr="00D72242">
        <w:rPr>
          <w:sz w:val="28"/>
          <w:szCs w:val="28"/>
        </w:rPr>
        <w:t xml:space="preserve"> [</w:t>
      </w:r>
      <w:r w:rsidR="00F66BE6" w:rsidRPr="00D72242">
        <w:rPr>
          <w:sz w:val="28"/>
          <w:szCs w:val="28"/>
        </w:rPr>
        <w:t>1</w:t>
      </w:r>
      <w:r w:rsidR="006628EC" w:rsidRPr="00D72242">
        <w:rPr>
          <w:sz w:val="28"/>
          <w:szCs w:val="28"/>
        </w:rPr>
        <w:t xml:space="preserve">]. Законодавством України затверджено необхідність економічного відшкодування збитків, завданих здоров’ю людей та природному середовищу внаслідок техногенного забруднення навколишнього природного середовища. </w:t>
      </w:r>
      <w:r w:rsidR="00997E72" w:rsidRPr="00D72242">
        <w:rPr>
          <w:sz w:val="28"/>
          <w:szCs w:val="28"/>
        </w:rPr>
        <w:t xml:space="preserve">Комплексність проблеми відтворення взаємозв’язку між характеристиками екологічного середовища та економічними збитками, нанесеними йому внаслідок забруднення автотранспортом визначає необхідність пошуку </w:t>
      </w:r>
      <w:r w:rsidR="006628EC" w:rsidRPr="00D72242">
        <w:rPr>
          <w:sz w:val="28"/>
          <w:szCs w:val="28"/>
        </w:rPr>
        <w:t xml:space="preserve">адекватних та точних методів оцінки обсягу економічного відшкодування </w:t>
      </w:r>
      <w:r w:rsidR="00997E72" w:rsidRPr="00D72242">
        <w:rPr>
          <w:sz w:val="28"/>
          <w:szCs w:val="28"/>
        </w:rPr>
        <w:t>збитків завданих містам власниками автотранспорту.</w:t>
      </w:r>
    </w:p>
    <w:p w:rsidR="00997E72" w:rsidRPr="00D72242" w:rsidRDefault="00997E72" w:rsidP="0024081E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72242">
        <w:rPr>
          <w:sz w:val="28"/>
          <w:szCs w:val="28"/>
        </w:rPr>
        <w:t xml:space="preserve">Принципи еквівалентності платежів за викиди в атмосферу шкідливих речовин та економічних наслідків їх негативного впливу на довкілля є </w:t>
      </w:r>
      <w:r w:rsidRPr="00D72242">
        <w:rPr>
          <w:sz w:val="28"/>
          <w:szCs w:val="28"/>
        </w:rPr>
        <w:lastRenderedPageBreak/>
        <w:t xml:space="preserve">недостатньо розробленими, що дає підставу говорити про актуальність </w:t>
      </w:r>
      <w:proofErr w:type="spellStart"/>
      <w:r w:rsidRPr="00D72242">
        <w:rPr>
          <w:sz w:val="28"/>
          <w:szCs w:val="28"/>
        </w:rPr>
        <w:t>еколого-економічного</w:t>
      </w:r>
      <w:proofErr w:type="spellEnd"/>
      <w:r w:rsidRPr="00D72242">
        <w:rPr>
          <w:sz w:val="28"/>
          <w:szCs w:val="28"/>
        </w:rPr>
        <w:t xml:space="preserve"> моніторингу цієї сфери.</w:t>
      </w:r>
    </w:p>
    <w:p w:rsidR="0038100B" w:rsidRPr="00D72242" w:rsidRDefault="0038100B" w:rsidP="0024081E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72242">
        <w:rPr>
          <w:sz w:val="28"/>
          <w:szCs w:val="28"/>
        </w:rPr>
        <w:t>І</w:t>
      </w:r>
      <w:r w:rsidR="00997E72" w:rsidRPr="00D72242">
        <w:rPr>
          <w:sz w:val="28"/>
          <w:szCs w:val="28"/>
        </w:rPr>
        <w:t>снуючі методи та методики оцінювання економічних збитків, нанесених довкіллю автотранспортом</w:t>
      </w:r>
      <w:r w:rsidRPr="00D72242">
        <w:rPr>
          <w:sz w:val="28"/>
          <w:szCs w:val="28"/>
        </w:rPr>
        <w:t xml:space="preserve"> ґрунтуються на неточних даних</w:t>
      </w:r>
      <w:r w:rsidR="00997E72" w:rsidRPr="00D72242">
        <w:rPr>
          <w:sz w:val="28"/>
          <w:szCs w:val="28"/>
        </w:rPr>
        <w:t>.</w:t>
      </w:r>
      <w:r w:rsidRPr="00D72242">
        <w:rPr>
          <w:sz w:val="28"/>
          <w:szCs w:val="28"/>
        </w:rPr>
        <w:t xml:space="preserve"> Звідси застосування </w:t>
      </w:r>
      <w:r w:rsidR="00997E72" w:rsidRPr="00D72242">
        <w:rPr>
          <w:sz w:val="28"/>
          <w:szCs w:val="28"/>
        </w:rPr>
        <w:t xml:space="preserve">методів </w:t>
      </w:r>
      <w:proofErr w:type="spellStart"/>
      <w:r w:rsidRPr="00D72242">
        <w:rPr>
          <w:sz w:val="28"/>
          <w:szCs w:val="28"/>
        </w:rPr>
        <w:t>еколого-економічного</w:t>
      </w:r>
      <w:proofErr w:type="spellEnd"/>
      <w:r w:rsidRPr="00D72242">
        <w:rPr>
          <w:sz w:val="28"/>
          <w:szCs w:val="28"/>
        </w:rPr>
        <w:t xml:space="preserve"> моніторингу </w:t>
      </w:r>
      <w:r w:rsidR="00997E72" w:rsidRPr="00D72242">
        <w:rPr>
          <w:sz w:val="28"/>
          <w:szCs w:val="28"/>
        </w:rPr>
        <w:t>цих збитків</w:t>
      </w:r>
      <w:r w:rsidRPr="00D72242">
        <w:rPr>
          <w:sz w:val="28"/>
          <w:szCs w:val="28"/>
        </w:rPr>
        <w:t xml:space="preserve"> ґрунтує</w:t>
      </w:r>
      <w:r w:rsidR="00997E72" w:rsidRPr="00D72242">
        <w:rPr>
          <w:sz w:val="28"/>
          <w:szCs w:val="28"/>
        </w:rPr>
        <w:t xml:space="preserve">ться на припущеннях про детермінований або стохастичний зв’язок між </w:t>
      </w:r>
      <w:r w:rsidRPr="00D72242">
        <w:rPr>
          <w:sz w:val="28"/>
          <w:szCs w:val="28"/>
        </w:rPr>
        <w:t>цими забрудненням та відшкодуванням збитків</w:t>
      </w:r>
      <w:r w:rsidR="00997E72" w:rsidRPr="00D72242">
        <w:rPr>
          <w:sz w:val="28"/>
          <w:szCs w:val="28"/>
        </w:rPr>
        <w:t xml:space="preserve">. </w:t>
      </w:r>
      <w:r w:rsidRPr="00D72242">
        <w:rPr>
          <w:sz w:val="28"/>
          <w:szCs w:val="28"/>
        </w:rPr>
        <w:t>З</w:t>
      </w:r>
      <w:r w:rsidR="00997E72" w:rsidRPr="00D72242">
        <w:rPr>
          <w:sz w:val="28"/>
          <w:szCs w:val="28"/>
        </w:rPr>
        <w:t xml:space="preserve">астосування детермінованого підходу не дає можливості врахувати структурну та параметричну невизначеність економіко-математичної моделі збитків. Стохастичний підхід, хоча і забезпечує побудову більш реалістичних моделей впливу екологічних чинників на розміри економічних збитків довкіллю, проте вимагає великих вибірок даних для оцінювання параметрів законів розподілу випадкових величин, необхідних для встановлення довірчих інтервалів. </w:t>
      </w:r>
    </w:p>
    <w:p w:rsidR="0038100B" w:rsidRPr="00D72242" w:rsidRDefault="0038100B" w:rsidP="0038100B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72242">
        <w:rPr>
          <w:sz w:val="28"/>
          <w:szCs w:val="28"/>
        </w:rPr>
        <w:t xml:space="preserve">У статті [2] розглянуто концепцію </w:t>
      </w:r>
      <w:proofErr w:type="spellStart"/>
      <w:r w:rsidRPr="00D72242">
        <w:rPr>
          <w:sz w:val="28"/>
          <w:szCs w:val="28"/>
        </w:rPr>
        <w:t>інтервального</w:t>
      </w:r>
      <w:proofErr w:type="spellEnd"/>
      <w:r w:rsidRPr="00D72242">
        <w:rPr>
          <w:sz w:val="28"/>
          <w:szCs w:val="28"/>
        </w:rPr>
        <w:t xml:space="preserve"> оцінювання динаміки економічних збитків в залежності від обсягів викидів шкідливих речовин, тим часом як актуальною залишається задача</w:t>
      </w:r>
      <w:r w:rsidR="0073470B" w:rsidRPr="00D72242">
        <w:rPr>
          <w:sz w:val="28"/>
          <w:szCs w:val="28"/>
        </w:rPr>
        <w:t xml:space="preserve"> </w:t>
      </w:r>
      <w:r w:rsidRPr="00D72242">
        <w:rPr>
          <w:sz w:val="28"/>
          <w:szCs w:val="28"/>
        </w:rPr>
        <w:t>персоніфікації відповідальності за нанесені збитки. З цією метою, необхідно провести зонування</w:t>
      </w:r>
      <w:r w:rsidR="0073470B" w:rsidRPr="00D72242">
        <w:rPr>
          <w:sz w:val="28"/>
          <w:szCs w:val="28"/>
        </w:rPr>
        <w:t xml:space="preserve"> </w:t>
      </w:r>
      <w:r w:rsidRPr="00D72242">
        <w:rPr>
          <w:sz w:val="28"/>
          <w:szCs w:val="28"/>
        </w:rPr>
        <w:t>частини міста чи району забруднення та диференціацію транспортних засобів по обсягах викидів</w:t>
      </w:r>
      <w:r w:rsidR="0073470B" w:rsidRPr="00D72242">
        <w:rPr>
          <w:sz w:val="28"/>
          <w:szCs w:val="28"/>
        </w:rPr>
        <w:t xml:space="preserve"> </w:t>
      </w:r>
      <w:r w:rsidRPr="00D72242">
        <w:rPr>
          <w:sz w:val="28"/>
          <w:szCs w:val="28"/>
        </w:rPr>
        <w:t>шкідливих речовин</w:t>
      </w:r>
      <w:r w:rsidR="00185DA4">
        <w:rPr>
          <w:sz w:val="28"/>
          <w:szCs w:val="28"/>
        </w:rPr>
        <w:t>, а також створити систему моніторингу перебування відповідного рухомого транспорту у певній зоні міста</w:t>
      </w:r>
      <w:r w:rsidRPr="00D72242">
        <w:rPr>
          <w:sz w:val="28"/>
          <w:szCs w:val="28"/>
        </w:rPr>
        <w:t>.</w:t>
      </w:r>
    </w:p>
    <w:p w:rsidR="0038100B" w:rsidRPr="00D72242" w:rsidRDefault="0038100B" w:rsidP="0038100B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72242">
        <w:rPr>
          <w:sz w:val="28"/>
          <w:szCs w:val="28"/>
        </w:rPr>
        <w:t>При персоніфікації відповідальності за збитки, інтегрована оцінка яких представлена в</w:t>
      </w:r>
      <w:r w:rsidR="0073470B" w:rsidRPr="00D72242">
        <w:rPr>
          <w:sz w:val="28"/>
          <w:szCs w:val="28"/>
        </w:rPr>
        <w:t xml:space="preserve"> </w:t>
      </w:r>
      <w:proofErr w:type="spellStart"/>
      <w:r w:rsidRPr="00D72242">
        <w:rPr>
          <w:sz w:val="28"/>
          <w:szCs w:val="28"/>
        </w:rPr>
        <w:t>інтервальному</w:t>
      </w:r>
      <w:proofErr w:type="spellEnd"/>
      <w:r w:rsidRPr="00D72242">
        <w:rPr>
          <w:sz w:val="28"/>
          <w:szCs w:val="28"/>
        </w:rPr>
        <w:t xml:space="preserve"> вигляді, врахову</w:t>
      </w:r>
      <w:r w:rsidR="0073470B" w:rsidRPr="00D72242">
        <w:rPr>
          <w:sz w:val="28"/>
          <w:szCs w:val="28"/>
        </w:rPr>
        <w:t xml:space="preserve">ються </w:t>
      </w:r>
      <w:r w:rsidRPr="00D72242">
        <w:rPr>
          <w:sz w:val="28"/>
          <w:szCs w:val="28"/>
        </w:rPr>
        <w:t>такі характеристики:</w:t>
      </w:r>
      <w:r w:rsidR="00EA7E9C">
        <w:rPr>
          <w:sz w:val="28"/>
          <w:szCs w:val="28"/>
        </w:rPr>
        <w:t xml:space="preserve"> вид транспортного засобу, вид палива, норма викидів забруднень. </w:t>
      </w:r>
      <w:proofErr w:type="spellStart"/>
      <w:r w:rsidR="008A2805">
        <w:rPr>
          <w:sz w:val="28"/>
          <w:szCs w:val="28"/>
        </w:rPr>
        <w:t>Інтервальне</w:t>
      </w:r>
      <w:proofErr w:type="spellEnd"/>
      <w:r w:rsidR="008A2805">
        <w:rPr>
          <w:sz w:val="28"/>
          <w:szCs w:val="28"/>
        </w:rPr>
        <w:t xml:space="preserve"> представлення значень характеристик подається у наступному вигляді:</w:t>
      </w:r>
    </w:p>
    <w:p w:rsidR="007E4D85" w:rsidRPr="007E4D85" w:rsidRDefault="007E4D85" w:rsidP="007E4D85">
      <w:pPr>
        <w:pStyle w:val="Default"/>
        <w:spacing w:line="360" w:lineRule="auto"/>
        <w:jc w:val="center"/>
        <w:rPr>
          <w:position w:val="-10"/>
        </w:rPr>
      </w:pPr>
      <w:r w:rsidRPr="00B07736">
        <w:rPr>
          <w:position w:val="-10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85pt;height:29.45pt" o:ole="">
            <v:imagedata r:id="rId7" o:title=""/>
          </v:shape>
          <o:OLEObject Type="Embed" ProgID="Equation.3" ShapeID="_x0000_i1026" DrawAspect="Content" ObjectID="_1551879217" r:id="rId8"/>
        </w:object>
      </w:r>
      <w:r>
        <w:rPr>
          <w:position w:val="-10"/>
        </w:rPr>
        <w:t>,</w:t>
      </w:r>
    </w:p>
    <w:p w:rsidR="00D72242" w:rsidRDefault="008A2805" w:rsidP="007E4D85">
      <w:pPr>
        <w:pStyle w:val="1"/>
        <w:tabs>
          <w:tab w:val="num" w:pos="1080"/>
        </w:tabs>
        <w:snapToGri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</w:t>
      </w:r>
      <w:r w:rsidR="00DE0D96" w:rsidRPr="007E4D85">
        <w:rPr>
          <w:position w:val="-14"/>
          <w:sz w:val="28"/>
          <w:szCs w:val="28"/>
        </w:rPr>
        <w:object w:dxaOrig="320" w:dyaOrig="400">
          <v:shape id="_x0000_i1027" type="#_x0000_t75" style="width:15.65pt;height:20.05pt" o:ole="">
            <v:imagedata r:id="rId9" o:title=""/>
          </v:shape>
          <o:OLEObject Type="Embed" ProgID="Equation.3" ShapeID="_x0000_i1027" DrawAspect="Content" ObjectID="_1551879218" r:id="rId10"/>
        </w:object>
      </w:r>
      <w:r w:rsidR="007E4D85">
        <w:rPr>
          <w:sz w:val="28"/>
          <w:szCs w:val="28"/>
        </w:rPr>
        <w:t xml:space="preserve"> – означає нижню межу інтервалу певної характеристики; </w:t>
      </w:r>
      <w:r w:rsidR="00DE0D96" w:rsidRPr="007E4D85">
        <w:rPr>
          <w:position w:val="-14"/>
          <w:sz w:val="28"/>
          <w:szCs w:val="28"/>
        </w:rPr>
        <w:object w:dxaOrig="320" w:dyaOrig="400">
          <v:shape id="_x0000_i1028" type="#_x0000_t75" style="width:15.65pt;height:20.05pt" o:ole="">
            <v:imagedata r:id="rId11" o:title=""/>
          </v:shape>
          <o:OLEObject Type="Embed" ProgID="Equation.3" ShapeID="_x0000_i1028" DrawAspect="Content" ObjectID="_1551879219" r:id="rId12"/>
        </w:object>
      </w:r>
      <w:r w:rsidR="007E4D85">
        <w:rPr>
          <w:sz w:val="28"/>
          <w:szCs w:val="28"/>
        </w:rPr>
        <w:t xml:space="preserve"> – означає верхню межу інтервалу певної характеристики.</w:t>
      </w:r>
    </w:p>
    <w:p w:rsidR="00D72242" w:rsidRDefault="00D72242" w:rsidP="00C961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57861" w:rsidRDefault="002D7C7F" w:rsidP="00C961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87.55pt;height:46.4pt;mso-position-horizontal-relative:char;mso-position-vertical-relative:line" coordorigin="2077,14070" coordsize="7751,928">
            <o:lock v:ext="edit" aspectratio="t"/>
            <v:shape id="_x0000_s1027" type="#_x0000_t75" style="position:absolute;left:2077;top:14070;width:7751;height:928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092;top:14082;width:1689;height:799;mso-wrap-style:none">
              <v:textbox style="mso-next-textbox:#_x0000_s1028;mso-fit-shape-to-text:t">
                <w:txbxContent>
                  <w:p w:rsidR="00957861" w:rsidRDefault="00957861" w:rsidP="00957861">
                    <w:r w:rsidRPr="00B07736">
                      <w:rPr>
                        <w:position w:val="-10"/>
                      </w:rPr>
                      <w:object w:dxaOrig="820" w:dyaOrig="360">
                        <v:shape id="_x0000_i1029" type="#_x0000_t75" style="width:67pt;height:29.45pt" o:ole="">
                          <v:imagedata r:id="rId13" o:title=""/>
                        </v:shape>
                        <o:OLEObject Type="Embed" ProgID="Equation.3" ShapeID="_x0000_i1029" DrawAspect="Content" ObjectID="_1551879220" r:id="rId14"/>
                      </w:object>
                    </w: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29" type="#_x0000_t69" style="position:absolute;left:4023;top:14378;width:1631;height:271"/>
            <v:rect id="_x0000_s1030" style="position:absolute;left:5907;top:14098;width:3782;height:900">
              <v:textbox style="mso-next-textbox:#_x0000_s1030">
                <w:txbxContent>
                  <w:p w:rsidR="00957861" w:rsidRDefault="00957861" w:rsidP="009578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 об’єктів</w:t>
                    </w:r>
                  </w:p>
                  <w:p w:rsidR="00957861" w:rsidRPr="00273CA7" w:rsidRDefault="00957861" w:rsidP="009578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характеристики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72242" w:rsidRDefault="00D72242" w:rsidP="00C961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06A09" w:rsidRDefault="00C06A09" w:rsidP="008A2805">
      <w:pPr>
        <w:pStyle w:val="1"/>
        <w:tabs>
          <w:tab w:val="num" w:pos="1080"/>
        </w:tabs>
        <w:snapToGri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Схема відповідності інтервалів </w:t>
      </w:r>
      <w:r w:rsidR="00957861">
        <w:rPr>
          <w:sz w:val="28"/>
          <w:szCs w:val="28"/>
        </w:rPr>
        <w:t xml:space="preserve">значень </w:t>
      </w:r>
      <w:r>
        <w:rPr>
          <w:sz w:val="28"/>
          <w:szCs w:val="28"/>
        </w:rPr>
        <w:t xml:space="preserve">певних характеристик </w:t>
      </w:r>
      <w:r w:rsidR="00957861">
        <w:rPr>
          <w:sz w:val="28"/>
          <w:szCs w:val="28"/>
        </w:rPr>
        <w:t>відповідному клас</w:t>
      </w:r>
      <w:r w:rsidR="002D7C7F">
        <w:rPr>
          <w:sz w:val="28"/>
          <w:szCs w:val="28"/>
        </w:rPr>
        <w:t>і</w:t>
      </w:r>
      <w:r w:rsidR="00957861">
        <w:rPr>
          <w:sz w:val="28"/>
          <w:szCs w:val="28"/>
        </w:rPr>
        <w:t xml:space="preserve"> характеристики</w:t>
      </w:r>
    </w:p>
    <w:p w:rsidR="00D72242" w:rsidRDefault="00D72242" w:rsidP="00C961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72242" w:rsidRDefault="00185DA4" w:rsidP="00185DA4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Використавши </w:t>
      </w:r>
      <w:proofErr w:type="spellStart"/>
      <w:r>
        <w:rPr>
          <w:sz w:val="28"/>
          <w:szCs w:val="28"/>
        </w:rPr>
        <w:t>інтервальний</w:t>
      </w:r>
      <w:proofErr w:type="spellEnd"/>
      <w:r>
        <w:rPr>
          <w:sz w:val="28"/>
          <w:szCs w:val="28"/>
        </w:rPr>
        <w:t xml:space="preserve"> підхід можна побудувати економіко-математичну модель, розв’язком якої буде узагальнена величина</w:t>
      </w:r>
      <w:r w:rsidR="008A2805">
        <w:rPr>
          <w:sz w:val="28"/>
          <w:szCs w:val="28"/>
        </w:rPr>
        <w:t xml:space="preserve"> збору, який повинен сплачувати власник </w:t>
      </w:r>
      <w:r>
        <w:rPr>
          <w:sz w:val="28"/>
          <w:szCs w:val="28"/>
        </w:rPr>
        <w:t xml:space="preserve">певної категорії </w:t>
      </w:r>
      <w:r w:rsidR="008A2805">
        <w:rPr>
          <w:sz w:val="28"/>
          <w:szCs w:val="28"/>
        </w:rPr>
        <w:t>транспорт</w:t>
      </w:r>
      <w:r>
        <w:rPr>
          <w:sz w:val="28"/>
          <w:szCs w:val="28"/>
        </w:rPr>
        <w:t>ного засобу</w:t>
      </w:r>
      <w:r w:rsidR="008A2805">
        <w:rPr>
          <w:sz w:val="28"/>
          <w:szCs w:val="28"/>
        </w:rPr>
        <w:t>. Для цього, перш за все, потрібно мати величину сукупного збитку за певний період, для якого буде проводитись розрахунок.</w:t>
      </w:r>
    </w:p>
    <w:p w:rsidR="00D72242" w:rsidRPr="00185DA4" w:rsidRDefault="008A2805" w:rsidP="00185DA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Якщо вважати, що транспортний засіб з кожного виду наносить таку ж шкоду, що і решта транспортних засобів з цієї категорії, то правомірним буде поділ сукупного збитку – плати по певному виду автотранспорту на кількість транспортних засобів, що увійшли до певної категорії. Тобто робиться припущення, що транспортні засоби з однаковим об’ємом двигуна спричин</w:t>
      </w:r>
      <w:r w:rsidR="002D7C7F">
        <w:rPr>
          <w:sz w:val="28"/>
          <w:szCs w:val="28"/>
        </w:rPr>
        <w:t>я</w:t>
      </w:r>
      <w:r>
        <w:rPr>
          <w:sz w:val="28"/>
          <w:szCs w:val="28"/>
        </w:rPr>
        <w:t>ють однакові викиди шкідливих речовин. Тоді</w:t>
      </w:r>
      <w:r w:rsidRPr="00485890">
        <w:rPr>
          <w:sz w:val="28"/>
          <w:szCs w:val="28"/>
        </w:rPr>
        <w:t xml:space="preserve"> для кожної транспортної одиниці </w:t>
      </w:r>
      <w:r w:rsidR="00243E6E">
        <w:rPr>
          <w:sz w:val="28"/>
          <w:szCs w:val="28"/>
        </w:rPr>
        <w:t>можна</w:t>
      </w:r>
      <w:r>
        <w:rPr>
          <w:sz w:val="28"/>
          <w:szCs w:val="28"/>
        </w:rPr>
        <w:t xml:space="preserve"> розрахувати збір</w:t>
      </w:r>
      <w:r w:rsidRPr="00485890">
        <w:rPr>
          <w:sz w:val="28"/>
          <w:szCs w:val="28"/>
        </w:rPr>
        <w:t xml:space="preserve"> за проїзд </w:t>
      </w:r>
      <w:r>
        <w:rPr>
          <w:sz w:val="28"/>
          <w:szCs w:val="28"/>
        </w:rPr>
        <w:t xml:space="preserve">певною </w:t>
      </w:r>
      <w:r w:rsidRPr="00485890">
        <w:rPr>
          <w:sz w:val="28"/>
          <w:szCs w:val="28"/>
        </w:rPr>
        <w:t xml:space="preserve">територією </w:t>
      </w:r>
      <w:r>
        <w:rPr>
          <w:sz w:val="28"/>
          <w:szCs w:val="28"/>
        </w:rPr>
        <w:t>в певний період</w:t>
      </w:r>
      <w:r w:rsidRPr="00485890">
        <w:rPr>
          <w:sz w:val="28"/>
          <w:szCs w:val="28"/>
        </w:rPr>
        <w:t xml:space="preserve">. Для цього потрібно використати статистичні дані про кількість транспортних засобів по кожному виду, що проїжджає через </w:t>
      </w:r>
      <w:r>
        <w:rPr>
          <w:sz w:val="28"/>
          <w:szCs w:val="28"/>
        </w:rPr>
        <w:t>певну територію протягом досліджуваного періоду</w:t>
      </w:r>
      <w:r w:rsidR="00185DA4">
        <w:rPr>
          <w:sz w:val="28"/>
          <w:szCs w:val="28"/>
        </w:rPr>
        <w:t xml:space="preserve"> або використати іншу методику моніторингу рухомих об’єктів</w:t>
      </w:r>
      <w:r w:rsidRPr="00485890">
        <w:rPr>
          <w:sz w:val="28"/>
          <w:szCs w:val="28"/>
        </w:rPr>
        <w:t>.</w:t>
      </w:r>
    </w:p>
    <w:p w:rsidR="008A2805" w:rsidRDefault="008A2805" w:rsidP="00185DA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Отже, роблячи припущення про еквівалентність збитків довкіллю, нанесених шкідливими викидами автотранспорту зборам за забруднення, було запропоновано, виходячи з кількості наявного транспорту в момент забруднення, та фіксованих величин сумарних збитків, процес розподілу відповідальності за нанесені збитки.</w:t>
      </w:r>
      <w:r w:rsidR="00185DA4">
        <w:rPr>
          <w:sz w:val="28"/>
          <w:szCs w:val="28"/>
        </w:rPr>
        <w:t xml:space="preserve"> Це </w:t>
      </w:r>
      <w:r w:rsidRPr="00997074">
        <w:rPr>
          <w:sz w:val="28"/>
          <w:szCs w:val="28"/>
        </w:rPr>
        <w:t>дозволяє створити інструментарій для формування економічних стимулів зменшення інтенсивності забруднення</w:t>
      </w:r>
      <w:r w:rsidRPr="000E1C89">
        <w:rPr>
          <w:sz w:val="28"/>
          <w:szCs w:val="28"/>
        </w:rPr>
        <w:t xml:space="preserve"> </w:t>
      </w:r>
      <w:r w:rsidR="00185DA4">
        <w:rPr>
          <w:sz w:val="28"/>
          <w:szCs w:val="28"/>
        </w:rPr>
        <w:t>рухомими об’</w:t>
      </w:r>
      <w:r w:rsidR="00185DA4" w:rsidRPr="00185DA4">
        <w:rPr>
          <w:sz w:val="28"/>
          <w:szCs w:val="28"/>
        </w:rPr>
        <w:t xml:space="preserve">єктами </w:t>
      </w:r>
      <w:r>
        <w:rPr>
          <w:sz w:val="28"/>
          <w:szCs w:val="28"/>
        </w:rPr>
        <w:t>та</w:t>
      </w:r>
      <w:r w:rsidRPr="00E87D9F">
        <w:rPr>
          <w:sz w:val="28"/>
          <w:szCs w:val="28"/>
        </w:rPr>
        <w:t xml:space="preserve"> розробляти заходи для мінімізації наслідків негативного впливу автотранспорту</w:t>
      </w:r>
      <w:r w:rsidR="00243E6E">
        <w:rPr>
          <w:sz w:val="28"/>
          <w:szCs w:val="28"/>
        </w:rPr>
        <w:t xml:space="preserve"> на навколишнє середовище</w:t>
      </w:r>
      <w:r>
        <w:rPr>
          <w:sz w:val="28"/>
          <w:szCs w:val="28"/>
        </w:rPr>
        <w:t>.</w:t>
      </w:r>
    </w:p>
    <w:p w:rsidR="0052700C" w:rsidRPr="00D72242" w:rsidRDefault="0052700C" w:rsidP="00C96128">
      <w:pPr>
        <w:pStyle w:val="Default"/>
        <w:spacing w:line="360" w:lineRule="auto"/>
        <w:jc w:val="center"/>
        <w:rPr>
          <w:sz w:val="28"/>
          <w:szCs w:val="28"/>
        </w:rPr>
      </w:pPr>
      <w:r w:rsidRPr="00D72242">
        <w:rPr>
          <w:b/>
          <w:bCs/>
          <w:sz w:val="28"/>
          <w:szCs w:val="28"/>
        </w:rPr>
        <w:lastRenderedPageBreak/>
        <w:t>Список використаної літератури</w:t>
      </w:r>
    </w:p>
    <w:p w:rsidR="00F66BE6" w:rsidRPr="00D72242" w:rsidRDefault="00F66BE6" w:rsidP="00F66BE6">
      <w:pPr>
        <w:pStyle w:val="Default"/>
        <w:numPr>
          <w:ilvl w:val="0"/>
          <w:numId w:val="1"/>
        </w:numPr>
        <w:tabs>
          <w:tab w:val="left" w:pos="524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72242">
        <w:rPr>
          <w:sz w:val="28"/>
          <w:szCs w:val="28"/>
        </w:rPr>
        <w:t xml:space="preserve">Кушнір О.К. </w:t>
      </w:r>
      <w:proofErr w:type="spellStart"/>
      <w:r w:rsidRPr="00D72242">
        <w:rPr>
          <w:sz w:val="28"/>
          <w:szCs w:val="28"/>
        </w:rPr>
        <w:t>Інтервальне</w:t>
      </w:r>
      <w:proofErr w:type="spellEnd"/>
      <w:r w:rsidRPr="00D72242">
        <w:rPr>
          <w:sz w:val="28"/>
          <w:szCs w:val="28"/>
        </w:rPr>
        <w:t xml:space="preserve"> моделювання динаміки економічних збитків, наслідків негативного впливу автотранспорту на навколишнє середовище : автореф. дис. на здобуття наук. ступеня канд. </w:t>
      </w:r>
      <w:proofErr w:type="spellStart"/>
      <w:r w:rsidRPr="00D72242">
        <w:rPr>
          <w:sz w:val="28"/>
          <w:szCs w:val="28"/>
        </w:rPr>
        <w:t>ек</w:t>
      </w:r>
      <w:proofErr w:type="spellEnd"/>
      <w:r w:rsidRPr="00D72242">
        <w:rPr>
          <w:sz w:val="28"/>
          <w:szCs w:val="28"/>
        </w:rPr>
        <w:t>. наук : 08.00.11 / Кушнір О.К., М-во освіти і науки України, ДВНЗ «Київський національний економічний університет ім. В.Гетьмана». – Київ, 2012. – 27 с.</w:t>
      </w:r>
    </w:p>
    <w:p w:rsidR="0052700C" w:rsidRPr="00D72242" w:rsidRDefault="00F66BE6" w:rsidP="00D72242">
      <w:pPr>
        <w:pStyle w:val="Default"/>
        <w:numPr>
          <w:ilvl w:val="0"/>
          <w:numId w:val="1"/>
        </w:numPr>
        <w:tabs>
          <w:tab w:val="left" w:pos="5246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D72242">
        <w:rPr>
          <w:sz w:val="28"/>
          <w:szCs w:val="28"/>
        </w:rPr>
        <w:t>Стахів</w:t>
      </w:r>
      <w:proofErr w:type="spellEnd"/>
      <w:r w:rsidRPr="00D72242">
        <w:rPr>
          <w:sz w:val="28"/>
          <w:szCs w:val="28"/>
        </w:rPr>
        <w:t xml:space="preserve"> Я., Дивак М., Адамів О., Кушнір О. Концепція побудови економіко-математичної моделі розподілу відповідальності за збитки внаслідок забруднення атмосфери шкідливими викидами автотранспорту міста // Формування ринкової економіки в Україні. – 2014. – Вип. 31, Ч. 2. – С. 286-291.</w:t>
      </w:r>
      <w:bookmarkStart w:id="0" w:name="_GoBack"/>
      <w:bookmarkEnd w:id="0"/>
    </w:p>
    <w:sectPr w:rsidR="0052700C" w:rsidRPr="00D72242" w:rsidSect="00E20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427"/>
    <w:multiLevelType w:val="hybridMultilevel"/>
    <w:tmpl w:val="C7DA8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3FA"/>
    <w:multiLevelType w:val="hybridMultilevel"/>
    <w:tmpl w:val="C7DA8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281F"/>
    <w:multiLevelType w:val="hybridMultilevel"/>
    <w:tmpl w:val="9CFE295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2690EFB4">
      <w:start w:val="1"/>
      <w:numFmt w:val="decimal"/>
      <w:lvlText w:val="%3."/>
      <w:lvlJc w:val="left"/>
      <w:pPr>
        <w:tabs>
          <w:tab w:val="num" w:pos="3829"/>
        </w:tabs>
        <w:ind w:left="3829" w:hanging="11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8C1"/>
    <w:rsid w:val="000353EA"/>
    <w:rsid w:val="00185DA4"/>
    <w:rsid w:val="0024081E"/>
    <w:rsid w:val="00243E6E"/>
    <w:rsid w:val="002D7C7F"/>
    <w:rsid w:val="002F53D6"/>
    <w:rsid w:val="0038100B"/>
    <w:rsid w:val="00396936"/>
    <w:rsid w:val="0052700C"/>
    <w:rsid w:val="006628EC"/>
    <w:rsid w:val="0073470B"/>
    <w:rsid w:val="007E4D85"/>
    <w:rsid w:val="00813496"/>
    <w:rsid w:val="00897B31"/>
    <w:rsid w:val="008A2805"/>
    <w:rsid w:val="00932FB7"/>
    <w:rsid w:val="00957861"/>
    <w:rsid w:val="0097150C"/>
    <w:rsid w:val="00997E72"/>
    <w:rsid w:val="00BF5717"/>
    <w:rsid w:val="00C06A09"/>
    <w:rsid w:val="00C96128"/>
    <w:rsid w:val="00D37068"/>
    <w:rsid w:val="00D72242"/>
    <w:rsid w:val="00DE0D96"/>
    <w:rsid w:val="00DF3C1D"/>
    <w:rsid w:val="00E208C1"/>
    <w:rsid w:val="00EA7E9C"/>
    <w:rsid w:val="00F44C1A"/>
    <w:rsid w:val="00F478E9"/>
    <w:rsid w:val="00F66BE6"/>
    <w:rsid w:val="00FA7402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8C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вичайний1"/>
    <w:basedOn w:val="a"/>
    <w:rsid w:val="00897B31"/>
    <w:pPr>
      <w:jc w:val="lef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53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53EA"/>
    <w:rPr>
      <w:b/>
      <w:bCs/>
    </w:rPr>
  </w:style>
  <w:style w:type="paragraph" w:customStyle="1" w:styleId="rtejustify">
    <w:name w:val="rtejustify"/>
    <w:basedOn w:val="a"/>
    <w:rsid w:val="000353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F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E498-1ECD-43E1-AE91-09E36F71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Svetik</cp:lastModifiedBy>
  <cp:revision>13</cp:revision>
  <dcterms:created xsi:type="dcterms:W3CDTF">2017-03-23T16:00:00Z</dcterms:created>
  <dcterms:modified xsi:type="dcterms:W3CDTF">2017-03-24T14:47:00Z</dcterms:modified>
</cp:coreProperties>
</file>