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87" w:rsidRPr="00893787" w:rsidRDefault="00893787" w:rsidP="008937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3787">
        <w:rPr>
          <w:rFonts w:ascii="Times New Roman" w:hAnsi="Times New Roman" w:cs="Times New Roman"/>
          <w:b/>
          <w:sz w:val="28"/>
          <w:szCs w:val="28"/>
          <w:lang w:val="uk-UA"/>
        </w:rPr>
        <w:t>УДК 331.102.344</w:t>
      </w:r>
    </w:p>
    <w:p w:rsidR="00893787" w:rsidRPr="00893787" w:rsidRDefault="00893787" w:rsidP="0089378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3787">
        <w:rPr>
          <w:rFonts w:ascii="Times New Roman" w:hAnsi="Times New Roman" w:cs="Times New Roman"/>
          <w:i/>
          <w:sz w:val="28"/>
          <w:szCs w:val="28"/>
          <w:lang w:val="uk-UA"/>
        </w:rPr>
        <w:t>Бабій Петро</w:t>
      </w:r>
    </w:p>
    <w:p w:rsidR="00093B35" w:rsidRDefault="005702E2" w:rsidP="005702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02E2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480AAD">
        <w:rPr>
          <w:rFonts w:ascii="Times New Roman" w:hAnsi="Times New Roman" w:cs="Times New Roman"/>
          <w:b/>
          <w:sz w:val="28"/>
          <w:szCs w:val="28"/>
          <w:lang w:val="uk-UA"/>
        </w:rPr>
        <w:t>ТВОРЕННЯ</w:t>
      </w:r>
      <w:r w:rsidR="0060480D">
        <w:rPr>
          <w:rFonts w:ascii="Times New Roman" w:hAnsi="Times New Roman" w:cs="Times New Roman"/>
          <w:b/>
          <w:sz w:val="28"/>
          <w:szCs w:val="28"/>
          <w:lang w:val="uk-UA"/>
        </w:rPr>
        <w:t>, РОЗВИТОК ТА ФУНКЦІОНУВАННЯ</w:t>
      </w:r>
      <w:r w:rsidR="00480A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ЕНДАУМЕНТ</w:t>
      </w:r>
      <w:r w:rsidR="00480AAD">
        <w:rPr>
          <w:rFonts w:ascii="Calibri" w:hAnsi="Calibri" w:cs="Calibri"/>
          <w:b/>
          <w:sz w:val="28"/>
          <w:szCs w:val="28"/>
          <w:lang w:val="uk-UA"/>
        </w:rPr>
        <w:t>−</w:t>
      </w:r>
      <w:r w:rsidR="00480AAD">
        <w:rPr>
          <w:rFonts w:ascii="Times New Roman" w:hAnsi="Times New Roman" w:cs="Times New Roman"/>
          <w:b/>
          <w:sz w:val="28"/>
          <w:szCs w:val="28"/>
          <w:lang w:val="uk-UA"/>
        </w:rPr>
        <w:t>ФОНДІВ ЯК ДЖЕРЕЛО ФІНАНСУВАННЯ ІНТЕЛЕКТУАЛЬНОЇ ДІЯЛЬНОСТІ</w:t>
      </w:r>
      <w:r w:rsidR="00BD3A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СУБЄКТІВ ГОСПОДАРЮВАННЯ</w:t>
      </w:r>
    </w:p>
    <w:p w:rsidR="00681634" w:rsidRDefault="00681634" w:rsidP="00681634">
      <w:pPr>
        <w:pStyle w:val="Default"/>
      </w:pPr>
    </w:p>
    <w:p w:rsidR="00681634" w:rsidRPr="00681634" w:rsidRDefault="00681634" w:rsidP="00681634">
      <w:pPr>
        <w:pStyle w:val="Pa18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124BB">
        <w:rPr>
          <w:sz w:val="28"/>
          <w:szCs w:val="28"/>
        </w:rPr>
        <w:t xml:space="preserve"> </w:t>
      </w:r>
      <w:r w:rsidR="00E124BB" w:rsidRPr="00E124BB">
        <w:rPr>
          <w:i/>
          <w:sz w:val="28"/>
          <w:szCs w:val="28"/>
          <w:lang w:val="uk-UA"/>
        </w:rPr>
        <w:t>У</w:t>
      </w:r>
      <w:r w:rsidR="004B103A">
        <w:rPr>
          <w:i/>
          <w:sz w:val="28"/>
          <w:szCs w:val="28"/>
          <w:lang w:val="uk-UA"/>
        </w:rPr>
        <w:t xml:space="preserve"> статті розглянуто сучасні умови</w:t>
      </w:r>
      <w:r w:rsidR="00E124BB" w:rsidRPr="00E124BB">
        <w:rPr>
          <w:i/>
          <w:sz w:val="28"/>
          <w:szCs w:val="28"/>
          <w:lang w:val="uk-UA"/>
        </w:rPr>
        <w:t xml:space="preserve"> </w:t>
      </w:r>
      <w:r w:rsidR="00E124BB">
        <w:rPr>
          <w:i/>
          <w:sz w:val="28"/>
          <w:szCs w:val="28"/>
          <w:lang w:val="uk-UA"/>
        </w:rPr>
        <w:t xml:space="preserve">розвитку </w:t>
      </w:r>
      <w:r w:rsidR="00E124BB" w:rsidRPr="00E124BB">
        <w:rPr>
          <w:i/>
          <w:sz w:val="28"/>
          <w:szCs w:val="28"/>
          <w:lang w:val="uk-UA"/>
        </w:rPr>
        <w:t>наукового простору</w:t>
      </w:r>
      <w:r w:rsidR="00C600A6">
        <w:rPr>
          <w:i/>
          <w:sz w:val="28"/>
          <w:szCs w:val="28"/>
          <w:lang w:val="uk-UA"/>
        </w:rPr>
        <w:t xml:space="preserve"> та доведено, що</w:t>
      </w:r>
      <w:r w:rsidR="00E124BB" w:rsidRPr="00E124BB">
        <w:rPr>
          <w:i/>
          <w:sz w:val="28"/>
          <w:szCs w:val="28"/>
          <w:lang w:val="uk-UA"/>
        </w:rPr>
        <w:t xml:space="preserve"> о</w:t>
      </w:r>
      <w:proofErr w:type="spellStart"/>
      <w:r w:rsidRPr="00E124BB">
        <w:rPr>
          <w:rFonts w:ascii="Times New Roman" w:hAnsi="Times New Roman" w:cs="Times New Roman"/>
          <w:i/>
          <w:color w:val="000000"/>
          <w:sz w:val="28"/>
          <w:szCs w:val="28"/>
        </w:rPr>
        <w:t>світня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система – </w:t>
      </w:r>
      <w:r w:rsidR="00E124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це ключовий</w:t>
      </w:r>
      <w:r w:rsidR="00E12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фактор</w:t>
      </w:r>
      <w:r w:rsidR="00E124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, який</w:t>
      </w:r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забезпечує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124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соціально-</w:t>
      </w:r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економічну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124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стійкість</w:t>
      </w:r>
      <w:r w:rsidR="00E12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124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держави</w:t>
      </w:r>
      <w:r w:rsidR="00E124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E124BB">
        <w:rPr>
          <w:rFonts w:ascii="Times New Roman" w:hAnsi="Times New Roman" w:cs="Times New Roman"/>
          <w:i/>
          <w:color w:val="000000"/>
          <w:sz w:val="28"/>
          <w:szCs w:val="28"/>
        </w:rPr>
        <w:t>ст</w:t>
      </w:r>
      <w:r w:rsidR="00E124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ворює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124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основу</w:t>
      </w:r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її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124B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інтелектуально-</w:t>
      </w:r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інноваційного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науково-технічного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D6244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прогресу</w:t>
      </w:r>
      <w:r w:rsidR="0085503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. Встановлено, що </w:t>
      </w:r>
      <w:r w:rsidRPr="0085503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інтеграційні процеси у с</w:t>
      </w:r>
      <w:r w:rsidR="00B951C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вітовому економічному просторі виступають балансиром економічної глобалізації та інтелектуальною</w:t>
      </w:r>
      <w:r w:rsidRPr="0085503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B951C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платформою</w:t>
      </w:r>
      <w:r w:rsidRPr="0085503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B951C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функціонування і </w:t>
      </w:r>
      <w:r w:rsidRPr="0085503D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розвитку національних соціально-економічних систем. </w:t>
      </w:r>
      <w:r w:rsidR="000A119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З’ясовано, що н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едостатність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фінансування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спонукає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A119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сферу вищої освіти</w:t>
      </w:r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пошуку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2725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сучасних</w:t>
      </w:r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моделей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додаткового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фінансування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spellStart"/>
      <w:r w:rsidR="00C200A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Обгрунтовано</w:t>
      </w:r>
      <w:proofErr w:type="spellEnd"/>
      <w:r w:rsidR="00C200A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, що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багатоканальне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фінансування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освіти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 науки</w:t>
      </w:r>
      <w:r w:rsidR="00C200A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стає тенденцією</w:t>
      </w:r>
      <w:r w:rsidR="00C200A8">
        <w:rPr>
          <w:rFonts w:ascii="Times New Roman" w:hAnsi="Times New Roman" w:cs="Times New Roman"/>
          <w:i/>
          <w:color w:val="000000"/>
          <w:sz w:val="28"/>
          <w:szCs w:val="28"/>
        </w:rPr>
        <w:t>, як</w:t>
      </w:r>
      <w:r w:rsidR="00C200A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а</w:t>
      </w:r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200A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формується</w:t>
      </w:r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бюджетних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позабюджетних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джерел</w:t>
      </w:r>
      <w:proofErr w:type="spellEnd"/>
      <w:r w:rsidR="00C200A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ах</w:t>
      </w:r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AE292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Досліджено, що ключовою позицією</w:t>
      </w:r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позабюджетних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джерел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фінансування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E292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є</w:t>
      </w:r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створення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цільового</w:t>
      </w:r>
      <w:proofErr w:type="spellEnd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фонду</w:t>
      </w:r>
      <w:r w:rsidR="00D605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з метою</w:t>
      </w:r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фі</w:t>
      </w:r>
      <w:r w:rsidR="00D60553">
        <w:rPr>
          <w:rFonts w:ascii="Times New Roman" w:hAnsi="Times New Roman" w:cs="Times New Roman"/>
          <w:i/>
          <w:color w:val="000000"/>
          <w:sz w:val="28"/>
          <w:szCs w:val="28"/>
        </w:rPr>
        <w:t>нансування</w:t>
      </w:r>
      <w:proofErr w:type="spellEnd"/>
      <w:r w:rsidR="00D605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D60553">
        <w:rPr>
          <w:rFonts w:ascii="Times New Roman" w:hAnsi="Times New Roman" w:cs="Times New Roman"/>
          <w:i/>
          <w:color w:val="000000"/>
          <w:sz w:val="28"/>
          <w:szCs w:val="28"/>
        </w:rPr>
        <w:t>загальнонаціональних</w:t>
      </w:r>
      <w:proofErr w:type="spellEnd"/>
      <w:r w:rsidR="00D6055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605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науково-освітніх </w:t>
      </w:r>
      <w:proofErr w:type="spellStart"/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проектів</w:t>
      </w:r>
      <w:proofErr w:type="spellEnd"/>
      <w:r w:rsidR="00D60553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  <w:r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81634" w:rsidRPr="00BD3A71" w:rsidRDefault="00807B14" w:rsidP="0068163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Ключові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слова: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681634"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ендаумент</w:t>
      </w:r>
      <w:proofErr w:type="spellEnd"/>
      <w:r w:rsidR="00681634"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-фонд, </w:t>
      </w:r>
      <w:proofErr w:type="spellStart"/>
      <w:r w:rsidR="00681634" w:rsidRPr="00681634">
        <w:rPr>
          <w:rFonts w:ascii="Times New Roman" w:hAnsi="Times New Roman" w:cs="Times New Roman"/>
          <w:i/>
          <w:color w:val="000000"/>
          <w:sz w:val="28"/>
          <w:szCs w:val="28"/>
        </w:rPr>
        <w:t>позабюджетне</w:t>
      </w:r>
      <w:proofErr w:type="spellEnd"/>
      <w:r w:rsidR="00681634"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681634" w:rsidRPr="00681634">
        <w:rPr>
          <w:rFonts w:ascii="Times New Roman" w:hAnsi="Times New Roman" w:cs="Times New Roman"/>
          <w:i/>
          <w:color w:val="000000"/>
          <w:sz w:val="28"/>
          <w:szCs w:val="28"/>
        </w:rPr>
        <w:t>фінансування</w:t>
      </w:r>
      <w:proofErr w:type="spellEnd"/>
      <w:r w:rsidR="00681634" w:rsidRPr="006816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4843A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людський капітал, </w:t>
      </w:r>
      <w:r w:rsidR="0078261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цільовий капітал</w:t>
      </w:r>
      <w:r w:rsidR="00BD3A7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="00BD3A71" w:rsidRPr="00BD3A7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фандрайзинг</w:t>
      </w:r>
      <w:proofErr w:type="spellEnd"/>
      <w:r w:rsidR="00BD3A71" w:rsidRPr="00BD3A7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.</w:t>
      </w:r>
    </w:p>
    <w:p w:rsidR="00556DD0" w:rsidRPr="00556DD0" w:rsidRDefault="00556DD0" w:rsidP="00556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article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considers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modern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conditions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development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scientific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space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proved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that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educational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system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key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factor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that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ensures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socio-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economic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stability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state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creates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basis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for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its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intellectual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innovation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scientific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technological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progress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has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been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established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that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integration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processes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world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economic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space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serve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as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balancer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economic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globalization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an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intellectual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platform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for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functioning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development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national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socio-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economic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systems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has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been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found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that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lack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funding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prompts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higher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education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find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modern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supplementary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financing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models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substantiated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that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multi-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channel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financing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education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science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trend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that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formed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on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budget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extrabudgetary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sources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was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investigated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that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key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position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extrabudgetary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sources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funding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is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the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creation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a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trust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fund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to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fund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nationwide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scientific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educational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projects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56DD0" w:rsidRPr="00556DD0" w:rsidRDefault="00556DD0" w:rsidP="00556DD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Key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words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endowment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fund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extrabudgetary</w:t>
      </w:r>
      <w:proofErr w:type="spellEnd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556DD0">
        <w:rPr>
          <w:rFonts w:ascii="Times New Roman" w:hAnsi="Times New Roman" w:cs="Times New Roman"/>
          <w:i/>
          <w:sz w:val="28"/>
          <w:szCs w:val="28"/>
          <w:lang w:val="uk-UA"/>
        </w:rPr>
        <w:t>financing</w:t>
      </w:r>
      <w:proofErr w:type="spellEnd"/>
      <w:r w:rsidR="00BD3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BD3A71">
        <w:rPr>
          <w:rFonts w:ascii="Times New Roman" w:hAnsi="Times New Roman" w:cs="Times New Roman"/>
          <w:i/>
          <w:sz w:val="28"/>
          <w:szCs w:val="28"/>
          <w:lang w:val="uk-UA"/>
        </w:rPr>
        <w:t>human</w:t>
      </w:r>
      <w:proofErr w:type="spellEnd"/>
      <w:r w:rsidR="00BD3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D3A71">
        <w:rPr>
          <w:rFonts w:ascii="Times New Roman" w:hAnsi="Times New Roman" w:cs="Times New Roman"/>
          <w:i/>
          <w:sz w:val="28"/>
          <w:szCs w:val="28"/>
          <w:lang w:val="uk-UA"/>
        </w:rPr>
        <w:t>capital</w:t>
      </w:r>
      <w:proofErr w:type="spellEnd"/>
      <w:r w:rsidR="00BD3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BD3A71">
        <w:rPr>
          <w:rFonts w:ascii="Times New Roman" w:hAnsi="Times New Roman" w:cs="Times New Roman"/>
          <w:i/>
          <w:sz w:val="28"/>
          <w:szCs w:val="28"/>
          <w:lang w:val="uk-UA"/>
        </w:rPr>
        <w:t>target</w:t>
      </w:r>
      <w:proofErr w:type="spellEnd"/>
      <w:r w:rsidR="00BD3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D3A71">
        <w:rPr>
          <w:rFonts w:ascii="Times New Roman" w:hAnsi="Times New Roman" w:cs="Times New Roman"/>
          <w:i/>
          <w:sz w:val="28"/>
          <w:szCs w:val="28"/>
          <w:lang w:val="uk-UA"/>
        </w:rPr>
        <w:t>capital</w:t>
      </w:r>
      <w:proofErr w:type="spellEnd"/>
      <w:r w:rsidR="00BD3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BD3A71" w:rsidRPr="00BD3A71">
        <w:rPr>
          <w:rFonts w:ascii="Times New Roman" w:hAnsi="Times New Roman" w:cs="Times New Roman"/>
          <w:i/>
          <w:sz w:val="28"/>
          <w:szCs w:val="28"/>
          <w:lang w:val="uk-UA"/>
        </w:rPr>
        <w:t>fundraising</w:t>
      </w:r>
      <w:proofErr w:type="spellEnd"/>
      <w:r w:rsidR="00BD3A7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21829" w:rsidRDefault="00893787" w:rsidP="00570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3787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проблеми в загальному вигляді та її зв’язок із важливими науковими і практичними завданнями.</w:t>
      </w:r>
      <w:r>
        <w:rPr>
          <w:b/>
          <w:szCs w:val="28"/>
          <w:lang w:val="uk-UA"/>
        </w:rPr>
        <w:t xml:space="preserve"> </w:t>
      </w:r>
      <w:r w:rsidR="005702E2">
        <w:rPr>
          <w:rFonts w:ascii="Times New Roman" w:hAnsi="Times New Roman" w:cs="Times New Roman"/>
          <w:sz w:val="28"/>
          <w:szCs w:val="28"/>
          <w:lang w:val="uk-UA"/>
        </w:rPr>
        <w:t>Зародження в Україні нової освітньої платформи, що забезпечить зростання інтелектуальної активності не можливе без сучасних джерел фінансування освіти та науки.</w:t>
      </w:r>
      <w:r w:rsidR="001541F6" w:rsidRPr="00154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1F6">
        <w:rPr>
          <w:rFonts w:ascii="Times New Roman" w:hAnsi="Times New Roman" w:cs="Times New Roman"/>
          <w:sz w:val="28"/>
          <w:szCs w:val="28"/>
          <w:lang w:val="uk-UA"/>
        </w:rPr>
        <w:t>Формування нової економіки держави (економіки знань)</w:t>
      </w:r>
      <w:r w:rsidR="00221829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ефективного розвитку наукового та інтелектуального потенціалу суспільства.</w:t>
      </w:r>
    </w:p>
    <w:p w:rsidR="00627174" w:rsidRDefault="00537793" w:rsidP="00570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Фундаментом збагачення людського капіталу є освіта, яка нині </w:t>
      </w:r>
      <w:r w:rsidR="00816F07">
        <w:rPr>
          <w:rFonts w:ascii="Times New Roman" w:hAnsi="Times New Roman" w:cs="Times New Roman"/>
          <w:sz w:val="28"/>
          <w:szCs w:val="28"/>
          <w:lang w:val="uk-UA"/>
        </w:rPr>
        <w:t xml:space="preserve">переживає брак коштів, результатом чого є низька якість та недостатня продуктивність праці. </w:t>
      </w:r>
      <w:r w:rsidR="00CE7523">
        <w:rPr>
          <w:rFonts w:ascii="Times New Roman" w:hAnsi="Times New Roman" w:cs="Times New Roman"/>
          <w:sz w:val="28"/>
          <w:szCs w:val="28"/>
          <w:lang w:val="uk-UA"/>
        </w:rPr>
        <w:t>На основі цього</w:t>
      </w:r>
      <w:r w:rsidR="005B51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0611">
        <w:rPr>
          <w:rFonts w:ascii="Times New Roman" w:hAnsi="Times New Roman" w:cs="Times New Roman"/>
          <w:sz w:val="28"/>
          <w:szCs w:val="28"/>
          <w:lang w:val="uk-UA"/>
        </w:rPr>
        <w:t xml:space="preserve"> оновлення фінансового забезпечення</w:t>
      </w:r>
      <w:r w:rsidR="005B5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80D">
        <w:rPr>
          <w:rFonts w:ascii="Times New Roman" w:hAnsi="Times New Roman" w:cs="Times New Roman"/>
          <w:sz w:val="28"/>
          <w:szCs w:val="28"/>
          <w:lang w:val="uk-UA"/>
        </w:rPr>
        <w:t xml:space="preserve">має відбуватися за допомогою створення </w:t>
      </w:r>
      <w:r w:rsidR="00957588">
        <w:rPr>
          <w:rFonts w:ascii="Times New Roman" w:hAnsi="Times New Roman" w:cs="Times New Roman"/>
          <w:sz w:val="28"/>
          <w:szCs w:val="28"/>
          <w:lang w:val="uk-UA"/>
        </w:rPr>
        <w:t>моделі</w:t>
      </w:r>
      <w:r w:rsidR="0060480D">
        <w:rPr>
          <w:rFonts w:ascii="Times New Roman" w:hAnsi="Times New Roman" w:cs="Times New Roman"/>
          <w:sz w:val="28"/>
          <w:szCs w:val="28"/>
          <w:lang w:val="uk-UA"/>
        </w:rPr>
        <w:t xml:space="preserve"> різногалузевого </w:t>
      </w:r>
      <w:r w:rsidR="000D5BCC">
        <w:rPr>
          <w:rFonts w:ascii="Times New Roman" w:hAnsi="Times New Roman" w:cs="Times New Roman"/>
          <w:sz w:val="28"/>
          <w:szCs w:val="28"/>
          <w:lang w:val="uk-UA"/>
        </w:rPr>
        <w:t xml:space="preserve">диференційованого </w:t>
      </w:r>
      <w:r w:rsidR="0060480D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5B5167">
        <w:rPr>
          <w:rFonts w:ascii="Times New Roman" w:hAnsi="Times New Roman" w:cs="Times New Roman"/>
          <w:sz w:val="28"/>
          <w:szCs w:val="28"/>
          <w:lang w:val="uk-UA"/>
        </w:rPr>
        <w:t xml:space="preserve"> через збільшення кількості позабюджетних джерел, а також залучення ресурсів благодійних фондів. </w:t>
      </w:r>
    </w:p>
    <w:p w:rsidR="00D34C07" w:rsidRDefault="00256C61" w:rsidP="00570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сучасних умовах використання благодійних ресурсів для фінансування освіти і науки в Україні ще не мають широкої популярності, але активно </w:t>
      </w:r>
      <w:r w:rsidR="0053408E">
        <w:rPr>
          <w:rFonts w:ascii="Times New Roman" w:hAnsi="Times New Roman" w:cs="Times New Roman"/>
          <w:sz w:val="28"/>
          <w:szCs w:val="28"/>
          <w:lang w:val="uk-UA"/>
        </w:rPr>
        <w:t>застосовуються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зарубіжній практиці</w:t>
      </w:r>
      <w:r w:rsidR="005340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2373">
        <w:rPr>
          <w:rFonts w:ascii="Times New Roman" w:hAnsi="Times New Roman" w:cs="Times New Roman"/>
          <w:sz w:val="28"/>
          <w:szCs w:val="28"/>
          <w:lang w:val="uk-UA"/>
        </w:rPr>
        <w:t xml:space="preserve">Появі цього </w:t>
      </w:r>
      <w:r w:rsidR="0082033A">
        <w:rPr>
          <w:rFonts w:ascii="Times New Roman" w:hAnsi="Times New Roman" w:cs="Times New Roman"/>
          <w:sz w:val="28"/>
          <w:szCs w:val="28"/>
          <w:lang w:val="uk-UA"/>
        </w:rPr>
        <w:t xml:space="preserve">спонукав розвиток ряду неприбуткових організацій </w:t>
      </w:r>
      <w:r w:rsidR="00675BD4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6714BB">
        <w:rPr>
          <w:rFonts w:ascii="Times New Roman" w:hAnsi="Times New Roman" w:cs="Times New Roman"/>
          <w:sz w:val="28"/>
          <w:szCs w:val="28"/>
          <w:lang w:val="uk-UA"/>
        </w:rPr>
        <w:t>відчуження</w:t>
      </w:r>
      <w:r w:rsidR="00675BD4">
        <w:rPr>
          <w:rFonts w:ascii="Times New Roman" w:hAnsi="Times New Roman" w:cs="Times New Roman"/>
          <w:sz w:val="28"/>
          <w:szCs w:val="28"/>
          <w:lang w:val="uk-UA"/>
        </w:rPr>
        <w:t xml:space="preserve"> з держави на них частини функцій у галузі соціальної політики.</w:t>
      </w:r>
      <w:r w:rsidR="00B11ABF">
        <w:rPr>
          <w:rFonts w:ascii="Times New Roman" w:hAnsi="Times New Roman" w:cs="Times New Roman"/>
          <w:sz w:val="28"/>
          <w:szCs w:val="28"/>
          <w:lang w:val="uk-UA"/>
        </w:rPr>
        <w:t xml:space="preserve"> На початкових етапах формування таких організацій </w:t>
      </w:r>
      <w:r w:rsidR="00F01D14">
        <w:rPr>
          <w:rFonts w:ascii="Times New Roman" w:hAnsi="Times New Roman" w:cs="Times New Roman"/>
          <w:sz w:val="28"/>
          <w:szCs w:val="28"/>
          <w:lang w:val="uk-UA"/>
        </w:rPr>
        <w:t xml:space="preserve">їхні ресурси використовувалися тільки для соціальних потреб у галузі соціального захисту, а тепер вони широко застосовуються </w:t>
      </w:r>
      <w:r w:rsidR="00476340">
        <w:rPr>
          <w:rFonts w:ascii="Times New Roman" w:hAnsi="Times New Roman" w:cs="Times New Roman"/>
          <w:sz w:val="28"/>
          <w:szCs w:val="28"/>
          <w:lang w:val="uk-UA"/>
        </w:rPr>
        <w:t>у сфері освіти і</w:t>
      </w:r>
      <w:r w:rsidR="00F01D14">
        <w:rPr>
          <w:rFonts w:ascii="Times New Roman" w:hAnsi="Times New Roman" w:cs="Times New Roman"/>
          <w:sz w:val="28"/>
          <w:szCs w:val="28"/>
          <w:lang w:val="uk-UA"/>
        </w:rPr>
        <w:t xml:space="preserve"> науки для накопичення та розвитку людського капіталу.</w:t>
      </w:r>
      <w:r w:rsidR="00476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02E2" w:rsidRDefault="00972277" w:rsidP="00F870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Провідне місце серед благодійних організацій займають фонди цільового капіталу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ендаументи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D34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70EB">
        <w:rPr>
          <w:rFonts w:ascii="Times New Roman" w:hAnsi="Times New Roman" w:cs="Times New Roman"/>
          <w:sz w:val="28"/>
          <w:szCs w:val="28"/>
          <w:lang w:val="uk-UA"/>
        </w:rPr>
        <w:t>Ендаумент-фонд</w:t>
      </w:r>
      <w:proofErr w:type="spellEnd"/>
      <w:r w:rsidR="00F870EB">
        <w:rPr>
          <w:rFonts w:ascii="Times New Roman" w:hAnsi="Times New Roman" w:cs="Times New Roman"/>
          <w:sz w:val="28"/>
          <w:szCs w:val="28"/>
          <w:lang w:val="uk-UA"/>
        </w:rPr>
        <w:t xml:space="preserve"> – це найбільш прозорий інструмент доброчинності. Це – цільовий фонд, призначений для </w:t>
      </w:r>
      <w:r w:rsidR="00F870E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використання у некомерційних цілях </w:t>
      </w:r>
      <w:r w:rsidR="00F870EB" w:rsidRPr="00DC61D9">
        <w:rPr>
          <w:rFonts w:ascii="Times New Roman" w:hAnsi="Times New Roman" w:cs="Times New Roman"/>
          <w:sz w:val="28"/>
          <w:szCs w:val="28"/>
        </w:rPr>
        <w:t>[1]</w:t>
      </w:r>
      <w:r w:rsidR="00F870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0836">
        <w:rPr>
          <w:rFonts w:ascii="Times New Roman" w:hAnsi="Times New Roman" w:cs="Times New Roman"/>
          <w:sz w:val="28"/>
          <w:szCs w:val="28"/>
          <w:lang w:val="uk-UA"/>
        </w:rPr>
        <w:t xml:space="preserve"> Відмінною рисою </w:t>
      </w:r>
      <w:proofErr w:type="spellStart"/>
      <w:r w:rsidR="00E00836">
        <w:rPr>
          <w:rFonts w:ascii="Times New Roman" w:hAnsi="Times New Roman" w:cs="Times New Roman"/>
          <w:sz w:val="28"/>
          <w:szCs w:val="28"/>
          <w:lang w:val="uk-UA"/>
        </w:rPr>
        <w:t>ендаумента</w:t>
      </w:r>
      <w:proofErr w:type="spellEnd"/>
      <w:r w:rsidR="00E00836">
        <w:rPr>
          <w:rFonts w:ascii="Times New Roman" w:hAnsi="Times New Roman" w:cs="Times New Roman"/>
          <w:sz w:val="28"/>
          <w:szCs w:val="28"/>
          <w:lang w:val="uk-UA"/>
        </w:rPr>
        <w:t xml:space="preserve"> від благодійного фінансування є цільовий характер діяльності та спрямованість на отримання доходу за рахунок інвестування коштів </w:t>
      </w:r>
      <w:r w:rsidR="00E00836" w:rsidRPr="00E00836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="00E008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7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232" w:rsidRPr="00E85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836" w:rsidRPr="00E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3787" w:rsidRPr="00535B98" w:rsidRDefault="00FC10CB" w:rsidP="00570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статті</w:t>
      </w:r>
      <w:r w:rsidR="00535B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полягає у дослідженні світового досвіду формування та </w:t>
      </w:r>
      <w:r w:rsidR="005C5E40">
        <w:rPr>
          <w:rFonts w:ascii="Times New Roman" w:hAnsi="Times New Roman" w:cs="Times New Roman"/>
          <w:sz w:val="28"/>
          <w:szCs w:val="28"/>
          <w:lang w:val="uk-UA"/>
        </w:rPr>
        <w:t>функціонування фондів цільового капіталу</w:t>
      </w:r>
      <w:r w:rsidR="00717135">
        <w:rPr>
          <w:rFonts w:ascii="Times New Roman" w:hAnsi="Times New Roman" w:cs="Times New Roman"/>
          <w:sz w:val="28"/>
          <w:szCs w:val="28"/>
          <w:lang w:val="uk-UA"/>
        </w:rPr>
        <w:t>, а також в</w:t>
      </w:r>
      <w:r w:rsidR="005C5E40">
        <w:rPr>
          <w:rFonts w:ascii="Times New Roman" w:hAnsi="Times New Roman" w:cs="Times New Roman"/>
          <w:sz w:val="28"/>
          <w:szCs w:val="28"/>
          <w:lang w:val="uk-UA"/>
        </w:rPr>
        <w:t xml:space="preserve"> розробці і становленні інституту </w:t>
      </w:r>
      <w:proofErr w:type="spellStart"/>
      <w:r w:rsidR="005C5E40">
        <w:rPr>
          <w:rFonts w:ascii="Times New Roman" w:hAnsi="Times New Roman" w:cs="Times New Roman"/>
          <w:sz w:val="28"/>
          <w:szCs w:val="28"/>
          <w:lang w:val="uk-UA"/>
        </w:rPr>
        <w:t>ендаументу</w:t>
      </w:r>
      <w:proofErr w:type="spellEnd"/>
      <w:r w:rsidR="005C5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135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E39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3C1">
        <w:rPr>
          <w:rFonts w:ascii="Times New Roman" w:hAnsi="Times New Roman" w:cs="Times New Roman"/>
          <w:sz w:val="28"/>
          <w:szCs w:val="28"/>
          <w:lang w:val="uk-UA"/>
        </w:rPr>
        <w:t>позабюджетного фінансування</w:t>
      </w:r>
      <w:r w:rsidR="00717135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та науково-дослідної діяльності в</w:t>
      </w:r>
      <w:r w:rsidR="00F3442D">
        <w:rPr>
          <w:rFonts w:ascii="Times New Roman" w:hAnsi="Times New Roman" w:cs="Times New Roman"/>
          <w:sz w:val="28"/>
          <w:szCs w:val="28"/>
          <w:lang w:val="uk-UA"/>
        </w:rPr>
        <w:t>ищих навчальних закладів України</w:t>
      </w:r>
      <w:r w:rsidR="001A23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0AAD" w:rsidRPr="008846F6" w:rsidRDefault="00480AAD" w:rsidP="00570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AAD">
        <w:rPr>
          <w:rFonts w:ascii="Times New Roman" w:hAnsi="Times New Roman" w:cs="Times New Roman"/>
          <w:b/>
          <w:sz w:val="28"/>
          <w:szCs w:val="28"/>
          <w:lang w:val="uk-UA"/>
        </w:rPr>
        <w:t>Аналіз останніх досліджень і публікацій</w:t>
      </w:r>
      <w:r w:rsidRPr="00972277">
        <w:rPr>
          <w:rFonts w:ascii="Times New Roman" w:hAnsi="Times New Roman" w:cs="Times New Roman"/>
          <w:b/>
          <w:sz w:val="28"/>
          <w:szCs w:val="28"/>
          <w:lang w:val="uk-UA"/>
        </w:rPr>
        <w:t>, в яких започатковано розв’язання даної проблеми.</w:t>
      </w:r>
      <w:r w:rsidR="008846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698D" w:rsidRPr="00AD698D">
        <w:rPr>
          <w:rFonts w:ascii="Times New Roman" w:hAnsi="Times New Roman" w:cs="Times New Roman"/>
          <w:sz w:val="28"/>
          <w:szCs w:val="28"/>
          <w:lang w:val="uk-UA"/>
        </w:rPr>
        <w:t>Активізацію</w:t>
      </w:r>
      <w:r w:rsidR="00AD698D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благодійної діяльності, а саме</w:t>
      </w:r>
      <w:r w:rsidR="00AD698D" w:rsidRPr="00AD6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698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846F6" w:rsidRPr="00AD698D">
        <w:rPr>
          <w:rFonts w:ascii="Times New Roman" w:hAnsi="Times New Roman" w:cs="Times New Roman"/>
          <w:sz w:val="28"/>
          <w:szCs w:val="28"/>
          <w:lang w:val="uk-UA"/>
        </w:rPr>
        <w:t>ндаумет-фонди</w:t>
      </w:r>
      <w:proofErr w:type="spellEnd"/>
      <w:r w:rsidR="008846F6" w:rsidRPr="00AD6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98D" w:rsidRPr="00AD698D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AD698D">
        <w:rPr>
          <w:rFonts w:ascii="Times New Roman" w:hAnsi="Times New Roman" w:cs="Times New Roman"/>
          <w:sz w:val="28"/>
          <w:szCs w:val="28"/>
          <w:lang w:val="uk-UA"/>
        </w:rPr>
        <w:t>альтернативне</w:t>
      </w:r>
      <w:r w:rsidR="00511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98D">
        <w:rPr>
          <w:rFonts w:ascii="Times New Roman" w:hAnsi="Times New Roman" w:cs="Times New Roman"/>
          <w:sz w:val="28"/>
          <w:szCs w:val="28"/>
          <w:lang w:val="uk-UA"/>
        </w:rPr>
        <w:t>джерело</w:t>
      </w:r>
      <w:r w:rsidR="00511AA3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</w:t>
      </w:r>
      <w:r w:rsidR="00AD698D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людського капіталу</w:t>
      </w:r>
      <w:r w:rsidR="000F61CA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AD698D"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досліджували багато </w:t>
      </w:r>
      <w:r w:rsidR="003D1348">
        <w:rPr>
          <w:rFonts w:ascii="Times New Roman" w:hAnsi="Times New Roman" w:cs="Times New Roman"/>
          <w:sz w:val="28"/>
          <w:szCs w:val="28"/>
          <w:lang w:val="uk-UA"/>
        </w:rPr>
        <w:t xml:space="preserve">вітчизняних </w:t>
      </w:r>
      <w:r w:rsidR="00AD698D">
        <w:rPr>
          <w:rFonts w:ascii="Times New Roman" w:hAnsi="Times New Roman" w:cs="Times New Roman"/>
          <w:sz w:val="28"/>
          <w:szCs w:val="28"/>
          <w:lang w:val="uk-UA"/>
        </w:rPr>
        <w:t>вчених</w:t>
      </w:r>
      <w:r w:rsidR="000F61CA">
        <w:rPr>
          <w:rFonts w:ascii="Times New Roman" w:hAnsi="Times New Roman" w:cs="Times New Roman"/>
          <w:sz w:val="28"/>
          <w:szCs w:val="28"/>
          <w:lang w:val="uk-UA"/>
        </w:rPr>
        <w:t xml:space="preserve">, до яких належать </w:t>
      </w:r>
      <w:r w:rsidR="00890D28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B7408D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90D28">
        <w:rPr>
          <w:rFonts w:ascii="Times New Roman" w:hAnsi="Times New Roman" w:cs="Times New Roman"/>
          <w:sz w:val="28"/>
          <w:szCs w:val="28"/>
          <w:lang w:val="uk-UA"/>
        </w:rPr>
        <w:t xml:space="preserve"> Стешина, М.</w:t>
      </w:r>
      <w:r w:rsidR="00B7408D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90D28">
        <w:rPr>
          <w:rFonts w:ascii="Times New Roman" w:hAnsi="Times New Roman" w:cs="Times New Roman"/>
          <w:sz w:val="28"/>
          <w:szCs w:val="28"/>
          <w:lang w:val="uk-UA"/>
        </w:rPr>
        <w:t xml:space="preserve"> Луцик, М.</w:t>
      </w:r>
      <w:r w:rsidR="00B7408D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="00890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0D28">
        <w:rPr>
          <w:rFonts w:ascii="Times New Roman" w:hAnsi="Times New Roman" w:cs="Times New Roman"/>
          <w:sz w:val="28"/>
          <w:szCs w:val="28"/>
          <w:lang w:val="uk-UA"/>
        </w:rPr>
        <w:t>Білінець</w:t>
      </w:r>
      <w:proofErr w:type="spellEnd"/>
      <w:r w:rsidR="00890D28">
        <w:rPr>
          <w:rFonts w:ascii="Times New Roman" w:hAnsi="Times New Roman" w:cs="Times New Roman"/>
          <w:sz w:val="28"/>
          <w:szCs w:val="28"/>
          <w:lang w:val="uk-UA"/>
        </w:rPr>
        <w:t>, А.</w:t>
      </w:r>
      <w:r w:rsidR="00B7408D"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890D28">
        <w:rPr>
          <w:rFonts w:ascii="Times New Roman" w:hAnsi="Times New Roman" w:cs="Times New Roman"/>
          <w:sz w:val="28"/>
          <w:szCs w:val="28"/>
          <w:lang w:val="uk-UA"/>
        </w:rPr>
        <w:t xml:space="preserve"> Головко, О.</w:t>
      </w:r>
      <w:r w:rsidR="00B7408D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90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0D28">
        <w:rPr>
          <w:rFonts w:ascii="Times New Roman" w:hAnsi="Times New Roman" w:cs="Times New Roman"/>
          <w:sz w:val="28"/>
          <w:szCs w:val="28"/>
          <w:lang w:val="uk-UA"/>
        </w:rPr>
        <w:t>Моліна</w:t>
      </w:r>
      <w:proofErr w:type="spellEnd"/>
      <w:r w:rsidR="00213F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5357">
        <w:rPr>
          <w:rFonts w:ascii="Times New Roman" w:hAnsi="Times New Roman" w:cs="Times New Roman"/>
          <w:sz w:val="28"/>
          <w:szCs w:val="28"/>
          <w:lang w:val="uk-UA"/>
        </w:rPr>
        <w:t>В.П. Петренко.</w:t>
      </w:r>
      <w:r w:rsidR="00E83232">
        <w:rPr>
          <w:rFonts w:ascii="Times New Roman" w:hAnsi="Times New Roman" w:cs="Times New Roman"/>
          <w:sz w:val="28"/>
          <w:szCs w:val="28"/>
          <w:lang w:val="uk-UA"/>
        </w:rPr>
        <w:t xml:space="preserve"> Але</w:t>
      </w:r>
      <w:r w:rsidR="00E24D30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E83232">
        <w:rPr>
          <w:rFonts w:ascii="Times New Roman" w:hAnsi="Times New Roman" w:cs="Times New Roman"/>
          <w:sz w:val="28"/>
          <w:szCs w:val="28"/>
          <w:lang w:val="uk-UA"/>
        </w:rPr>
        <w:t xml:space="preserve"> нині</w:t>
      </w:r>
      <w:r w:rsidR="00E24D30">
        <w:rPr>
          <w:rFonts w:ascii="Times New Roman" w:hAnsi="Times New Roman" w:cs="Times New Roman"/>
          <w:sz w:val="28"/>
          <w:szCs w:val="28"/>
          <w:lang w:val="uk-UA"/>
        </w:rPr>
        <w:t>шній</w:t>
      </w:r>
      <w:r w:rsidR="00E83232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24D30">
        <w:rPr>
          <w:rFonts w:ascii="Times New Roman" w:hAnsi="Times New Roman" w:cs="Times New Roman"/>
          <w:sz w:val="28"/>
          <w:szCs w:val="28"/>
          <w:lang w:val="uk-UA"/>
        </w:rPr>
        <w:t>рактиц</w:t>
      </w:r>
      <w:r w:rsidR="00E832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24D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3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D30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фондів цільового капіталу як джерела фінансування інтелектуальної діяльності, </w:t>
      </w:r>
      <w:r w:rsidR="00BF1F6A">
        <w:rPr>
          <w:rFonts w:ascii="Times New Roman" w:hAnsi="Times New Roman" w:cs="Times New Roman"/>
          <w:sz w:val="28"/>
          <w:szCs w:val="28"/>
          <w:lang w:val="uk-UA"/>
        </w:rPr>
        <w:t>є темою новою та мало досліджуваною.</w:t>
      </w:r>
      <w:r w:rsidR="00E24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0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334" w:rsidRDefault="00480AAD" w:rsidP="00B21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AAD">
        <w:rPr>
          <w:rFonts w:ascii="Times New Roman" w:hAnsi="Times New Roman" w:cs="Times New Roman"/>
          <w:b/>
          <w:sz w:val="28"/>
          <w:szCs w:val="28"/>
          <w:lang w:val="uk-UA"/>
        </w:rPr>
        <w:t>Виклад основного матеріалу</w:t>
      </w:r>
      <w:r w:rsidRPr="00DC6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AAD">
        <w:rPr>
          <w:rFonts w:ascii="Times New Roman" w:hAnsi="Times New Roman" w:cs="Times New Roman"/>
          <w:b/>
          <w:sz w:val="28"/>
          <w:szCs w:val="28"/>
          <w:lang w:val="uk-UA"/>
        </w:rPr>
        <w:t>дослідження.</w:t>
      </w:r>
      <w:r w:rsidR="005208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7A65">
        <w:rPr>
          <w:rFonts w:ascii="Times New Roman" w:hAnsi="Times New Roman" w:cs="Times New Roman"/>
          <w:sz w:val="28"/>
          <w:szCs w:val="28"/>
          <w:lang w:val="uk-UA"/>
        </w:rPr>
        <w:t>Благодійність є фу</w:t>
      </w:r>
      <w:r w:rsidR="00CF2577">
        <w:rPr>
          <w:rFonts w:ascii="Times New Roman" w:hAnsi="Times New Roman" w:cs="Times New Roman"/>
          <w:sz w:val="28"/>
          <w:szCs w:val="28"/>
          <w:lang w:val="uk-UA"/>
        </w:rPr>
        <w:t xml:space="preserve">ндаментом для підтримки і допомоги суспільству. Існуючі хаотичні і непередбачувані економічні та </w:t>
      </w:r>
      <w:r w:rsidR="007652E4">
        <w:rPr>
          <w:rFonts w:ascii="Times New Roman" w:hAnsi="Times New Roman" w:cs="Times New Roman"/>
          <w:sz w:val="28"/>
          <w:szCs w:val="28"/>
          <w:lang w:val="uk-UA"/>
        </w:rPr>
        <w:t>соціальні</w:t>
      </w:r>
      <w:r w:rsidR="00CF2577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трансформації</w:t>
      </w:r>
      <w:r w:rsidR="00461A53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спонукають зміни у житті суспільства</w:t>
      </w:r>
      <w:r w:rsidR="0006444C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976E0C">
        <w:rPr>
          <w:rFonts w:ascii="Times New Roman" w:hAnsi="Times New Roman" w:cs="Times New Roman"/>
          <w:sz w:val="28"/>
          <w:szCs w:val="28"/>
          <w:lang w:val="uk-UA"/>
        </w:rPr>
        <w:t xml:space="preserve">у благодійності на яку впливають світові тенденції розвитку (модернізація економіки, еволюція влади, науково-технічний прогрес). </w:t>
      </w:r>
    </w:p>
    <w:p w:rsidR="00575334" w:rsidRPr="00340FE1" w:rsidRDefault="00575334" w:rsidP="00575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0FE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Нині стан вітчизняної системи освіти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 зазначає Головко А.Я. </w:t>
      </w:r>
      <w:r w:rsidRPr="00204FB3">
        <w:rPr>
          <w:rFonts w:ascii="Times New Roman" w:hAnsi="Times New Roman" w:cs="Times New Roman"/>
          <w:color w:val="000000"/>
          <w:sz w:val="28"/>
          <w:szCs w:val="28"/>
        </w:rPr>
        <w:t>[3]</w:t>
      </w:r>
      <w:r w:rsidRPr="00340F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критичним через такі фактори:</w:t>
      </w:r>
    </w:p>
    <w:p w:rsidR="00575334" w:rsidRPr="00340FE1" w:rsidRDefault="00575334" w:rsidP="00575334">
      <w:pPr>
        <w:pStyle w:val="Pa9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FE1">
        <w:rPr>
          <w:rFonts w:ascii="Times New Roman" w:hAnsi="Times New Roman" w:cs="Times New Roman"/>
          <w:sz w:val="28"/>
          <w:szCs w:val="28"/>
        </w:rPr>
        <w:t xml:space="preserve"> </w:t>
      </w:r>
      <w:r w:rsidRPr="00340F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40F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значне зменшення</w:t>
      </w:r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державного</w:t>
      </w:r>
      <w:proofErr w:type="gram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осві</w:t>
      </w:r>
      <w:r w:rsidRPr="00340FE1">
        <w:rPr>
          <w:rFonts w:ascii="Times New Roman" w:hAnsi="Times New Roman" w:cs="Times New Roman"/>
          <w:color w:val="000000"/>
          <w:sz w:val="28"/>
          <w:szCs w:val="28"/>
        </w:rPr>
        <w:softHyphen/>
        <w:t>ти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нестабільну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політичну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економічну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ситуацію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75334" w:rsidRPr="00340FE1" w:rsidRDefault="00575334" w:rsidP="00575334">
      <w:pPr>
        <w:pStyle w:val="Pa9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демографічна криза, що впливає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ізке падіння</w:t>
      </w:r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студентів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поява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складнощів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працевлаштуванні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випускників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ви</w:t>
      </w:r>
      <w:r w:rsidRPr="00340FE1">
        <w:rPr>
          <w:rFonts w:ascii="Times New Roman" w:hAnsi="Times New Roman" w:cs="Times New Roman"/>
          <w:color w:val="000000"/>
          <w:sz w:val="28"/>
          <w:szCs w:val="28"/>
        </w:rPr>
        <w:softHyphen/>
        <w:t>щих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75334" w:rsidRPr="00340FE1" w:rsidRDefault="00575334" w:rsidP="00575334">
      <w:pPr>
        <w:pStyle w:val="Pa9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недосконал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а система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первинного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340FE1">
        <w:rPr>
          <w:rFonts w:ascii="Times New Roman" w:hAnsi="Times New Roman" w:cs="Times New Roman"/>
          <w:color w:val="000000"/>
          <w:sz w:val="28"/>
          <w:szCs w:val="28"/>
        </w:rPr>
        <w:softHyphen/>
        <w:t>прошення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іноземного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студента на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75334" w:rsidRPr="00340FE1" w:rsidRDefault="00575334" w:rsidP="00575334">
      <w:pPr>
        <w:pStyle w:val="Pa9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F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неконкурентний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освітніх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сфері дистанційного</w:t>
      </w:r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</w:rPr>
        <w:t>сутність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віртуальних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транскордонних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навчальних закладі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gram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75334" w:rsidRPr="00340FE1" w:rsidRDefault="00575334" w:rsidP="00575334">
      <w:pPr>
        <w:pStyle w:val="Pa9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мерціалізація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призво</w:t>
      </w:r>
      <w:r w:rsidRPr="00340FE1">
        <w:rPr>
          <w:rFonts w:ascii="Times New Roman" w:hAnsi="Times New Roman" w:cs="Times New Roman"/>
          <w:color w:val="000000"/>
          <w:sz w:val="28"/>
          <w:szCs w:val="28"/>
        </w:rPr>
        <w:softHyphen/>
        <w:t>дить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зміщення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акцентів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освітньому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75334" w:rsidRPr="00340FE1" w:rsidRDefault="00575334" w:rsidP="00575334">
      <w:pPr>
        <w:pStyle w:val="Pa9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застаріла і недостатня</w:t>
      </w:r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матер</w:t>
      </w:r>
      <w:proofErr w:type="gramEnd"/>
      <w:r w:rsidRPr="00340FE1">
        <w:rPr>
          <w:rFonts w:ascii="Times New Roman" w:hAnsi="Times New Roman" w:cs="Times New Roman"/>
          <w:color w:val="000000"/>
          <w:sz w:val="28"/>
          <w:szCs w:val="28"/>
        </w:rPr>
        <w:t>іальна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база,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відсутність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науково-технічної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інноваційної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інфраструктур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75334" w:rsidRPr="00340FE1" w:rsidRDefault="00575334" w:rsidP="00575334">
      <w:pPr>
        <w:pStyle w:val="Pa9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несучасні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ідходи до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фахівців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відтворення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і передача студентам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неконкурент</w:t>
      </w:r>
      <w:r w:rsidRPr="00340FE1">
        <w:rPr>
          <w:rFonts w:ascii="Times New Roman" w:hAnsi="Times New Roman" w:cs="Times New Roman"/>
          <w:color w:val="000000"/>
          <w:sz w:val="28"/>
          <w:szCs w:val="28"/>
        </w:rPr>
        <w:softHyphen/>
        <w:t>них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неактуальної інформації</w:t>
      </w:r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75334" w:rsidRPr="00340FE1" w:rsidRDefault="00575334" w:rsidP="0057533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відтік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суспільно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-активного молодого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насе</w:t>
      </w:r>
      <w:r w:rsidRPr="00340FE1">
        <w:rPr>
          <w:rFonts w:ascii="Times New Roman" w:hAnsi="Times New Roman" w:cs="Times New Roman"/>
          <w:color w:val="000000"/>
          <w:sz w:val="28"/>
          <w:szCs w:val="28"/>
        </w:rPr>
        <w:softHyphen/>
        <w:t>лення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кордон</w:t>
      </w:r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вищого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40FE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40FE1">
        <w:rPr>
          <w:rFonts w:ascii="Times New Roman" w:hAnsi="Times New Roman" w:cs="Times New Roman"/>
          <w:color w:val="000000"/>
          <w:sz w:val="28"/>
          <w:szCs w:val="28"/>
        </w:rPr>
        <w:t>івня</w:t>
      </w:r>
      <w:proofErr w:type="spellEnd"/>
      <w:r w:rsidRPr="00340F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40F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75334" w:rsidRDefault="00575334" w:rsidP="005753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74A0">
        <w:rPr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зазначені фактори можна стверджувати те, що</w:t>
      </w:r>
      <w:r w:rsidRPr="00A87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вітчизняне суспільство та</w:t>
      </w:r>
      <w:r w:rsidRPr="00A87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держава втрачає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власну платформу</w:t>
      </w:r>
      <w:r w:rsidRPr="00A87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формування національної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інтелектуальної</w:t>
      </w:r>
      <w:r w:rsidRPr="00A87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еліти,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яка є основою</w:t>
      </w:r>
      <w:r w:rsidRPr="00A87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розвитку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вітчизняного людського капіталу та</w:t>
      </w:r>
      <w:r w:rsidRPr="00A87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потенціал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A87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конкурен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тоздатності</w:t>
      </w:r>
      <w:r w:rsidRPr="00A874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світовому ринку.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стабілізації </w:t>
      </w:r>
      <w:r w:rsidRPr="00AB5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розвитку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інновацій і</w:t>
      </w:r>
      <w:r w:rsidRPr="00AB5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сучасних технологій</w:t>
      </w:r>
      <w:r w:rsidRPr="00AB5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вітчизняні заклади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освіти </w:t>
      </w:r>
      <w:r w:rsidRPr="00AB59E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змуше</w:t>
      </w:r>
      <w:r w:rsidRPr="00AB59E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шукати</w:t>
      </w:r>
      <w:r w:rsidRPr="00AB5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альтернативн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AB5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джерел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AB59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фінан</w:t>
      </w:r>
      <w:r w:rsidRPr="00AB59E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сування,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шляхом залучення грантів</w:t>
      </w:r>
      <w:r w:rsidRPr="00AB59E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F7388" w:rsidRPr="005F7388" w:rsidRDefault="005F7388" w:rsidP="005F7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Питання фінансування інтелектуальної діяльності набуло актуальності ще 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столітті до н. </w:t>
      </w:r>
      <w:r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>е.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коли у</w:t>
      </w:r>
      <w:r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Стародавній Греції відомим філософом Платоном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був </w:t>
      </w:r>
      <w:r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сформований перший у сучасному розумінні </w:t>
      </w:r>
      <w:proofErr w:type="spellStart"/>
      <w:r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ендавмент-фонд</w:t>
      </w:r>
      <w:proofErr w:type="spellEnd"/>
      <w:r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>. Фонд призначався для розвитку Платонівської Академії, релігійно-філософського союзу.</w:t>
      </w:r>
    </w:p>
    <w:p w:rsidR="006C212B" w:rsidRDefault="005F7388" w:rsidP="005F7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Історія стверджує той факт</w:t>
      </w:r>
      <w:r w:rsidR="0004629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1502 році</w:t>
      </w:r>
      <w:r w:rsidR="000462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Великобританії появився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</w:t>
      </w:r>
      <w:r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налог сучасних цільових фондів. Бабуся короля Генрі VIII, леді Маргарет </w:t>
      </w:r>
      <w:proofErr w:type="spellStart"/>
      <w:r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Бюфорт</w:t>
      </w:r>
      <w:proofErr w:type="spellEnd"/>
      <w:r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внесла пожерту на створення кафедр богослов'я в університетах Оксфорда і Кембриджа. Сьогодні </w:t>
      </w:r>
      <w:proofErr w:type="spellStart"/>
      <w:r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ендавмент-фонди</w:t>
      </w:r>
      <w:proofErr w:type="spellEnd"/>
      <w:r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Оксфордського т</w:t>
      </w:r>
      <w:r w:rsidR="0004629E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Кембриджського університетів є найбільшими</w:t>
      </w:r>
      <w:r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Великобританії. За традиційною для Великобританії схемою, залученням засобів до згаданих фондів займається окремий штат співробітників, департамент розвитку, що налічує більше 100 чоловік.</w:t>
      </w:r>
    </w:p>
    <w:p w:rsidR="005F7388" w:rsidRPr="005F7388" w:rsidRDefault="006C212B" w:rsidP="005619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 1900 році був заснований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мабуть, найвідоміший нині </w:t>
      </w:r>
      <w:proofErr w:type="spellStart"/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ендавмент-фонд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Нобелевський. Створений за заповітом Альфреда Нобеля на засоби, виручені від продажу його майна, фонд щорічно </w:t>
      </w:r>
      <w:proofErr w:type="spellStart"/>
      <w:r w:rsidR="00056905">
        <w:rPr>
          <w:rFonts w:ascii="Times New Roman" w:hAnsi="Times New Roman" w:cs="Times New Roman"/>
          <w:color w:val="000000"/>
          <w:sz w:val="28"/>
          <w:szCs w:val="28"/>
          <w:lang w:val="uk-UA"/>
        </w:rPr>
        <w:t>ґ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енерує</w:t>
      </w:r>
      <w:proofErr w:type="spellEnd"/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премії </w:t>
      </w:r>
      <w:r w:rsidR="0056198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науковцям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видатні досягнення</w:t>
      </w:r>
      <w:r w:rsidR="005619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науці, і громадським діячам –</w:t>
      </w:r>
      <w:r w:rsidR="000569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вклад у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досягнення і підтримку миру. Сьогодні активів Нобелевського фонду вистачає, щоб щорічно видавати кожному лауреатов</w:t>
      </w:r>
      <w:r w:rsidR="005619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Нобелівської премії не менше 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>1 млн.</w:t>
      </w:r>
      <w:r w:rsidR="005619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доларів США.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Початковий</w:t>
      </w:r>
      <w:r w:rsidR="005619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капітал фонду складав порядку 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>250 млн.</w:t>
      </w:r>
      <w:r w:rsidR="005619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доларів США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 на </w:t>
      </w:r>
      <w:r w:rsidR="005619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сьогодні зріс до рівня близько 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>500 млн.</w:t>
      </w:r>
      <w:r w:rsidR="0056198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доларів США.</w:t>
      </w:r>
    </w:p>
    <w:p w:rsidR="00766C22" w:rsidRDefault="00056905" w:rsidP="005F7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1642 році здійснені п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ерші пожертви від студентів і підприємців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Гарварду в США. З декількох сотень доларів США капі</w:t>
      </w:r>
      <w:r w:rsidR="00766C2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тал фонду зріс до суми порядку 32,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 млрд., що дозволило фонду стати найбільшим у світі. За словами менеджменту керуючої компанії Гарвардського </w:t>
      </w:r>
      <w:proofErr w:type="spellStart"/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енда</w:t>
      </w:r>
      <w:r w:rsidR="00766C2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мента</w:t>
      </w:r>
      <w:proofErr w:type="spellEnd"/>
      <w:r w:rsidR="005F7388" w:rsidRPr="005F73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успішність фонду забезпечують чотири обов'язкові складові: </w:t>
      </w:r>
    </w:p>
    <w:p w:rsidR="00766C22" w:rsidRDefault="00766C22" w:rsidP="00766C22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7388" w:rsidRPr="00766C2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залученн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 професіоналів найвищого рівня;</w:t>
      </w:r>
      <w:r w:rsidR="005F7388" w:rsidRPr="00766C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66C22" w:rsidRDefault="00766C22" w:rsidP="00766C22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націленість на інновації;</w:t>
      </w:r>
      <w:r w:rsidR="005F7388" w:rsidRPr="00766C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66C22" w:rsidRDefault="00766C22" w:rsidP="00766C22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перманентна оцінка ризиків;</w:t>
      </w:r>
      <w:r w:rsidR="005F7388" w:rsidRPr="00766C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F7388" w:rsidRPr="000049D7" w:rsidRDefault="00766C22" w:rsidP="00766C22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7388" w:rsidRPr="00766C2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оптимальна операційна структура.</w:t>
      </w:r>
    </w:p>
    <w:p w:rsidR="003C4280" w:rsidRDefault="00814702" w:rsidP="003C42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Окрім цього у</w:t>
      </w:r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США </w:t>
      </w:r>
      <w:r w:rsid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сучасними та </w:t>
      </w:r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найвідомішими є цільові фонди </w:t>
      </w:r>
      <w:proofErr w:type="spellStart"/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>Йельського</w:t>
      </w:r>
      <w:proofErr w:type="spellEnd"/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Прінстонського</w:t>
      </w:r>
      <w:proofErr w:type="spellEnd"/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Стенфордського університетів. Їх обсяг</w:t>
      </w:r>
      <w:r w:rsidR="003F3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 мільярди доларів </w:t>
      </w:r>
      <w:r w:rsidR="002E2B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США </w:t>
      </w:r>
      <w:r w:rsidR="003F3D01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="003F3D01">
        <w:rPr>
          <w:rFonts w:ascii="Times New Roman" w:hAnsi="Times New Roman" w:cs="Times New Roman"/>
          <w:color w:val="000000"/>
          <w:sz w:val="28"/>
          <w:szCs w:val="28"/>
          <w:lang w:val="uk-UA"/>
        </w:rPr>
        <w:t>Йельського</w:t>
      </w:r>
      <w:proofErr w:type="spellEnd"/>
      <w:r w:rsidR="003F3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>20,8 млрд., Ст</w:t>
      </w:r>
      <w:r w:rsidR="003F3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енфордського та </w:t>
      </w:r>
      <w:proofErr w:type="spellStart"/>
      <w:r w:rsidR="003F3D0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Прінстонського</w:t>
      </w:r>
      <w:proofErr w:type="spellEnd"/>
      <w:r w:rsidR="003F3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>18,</w:t>
      </w:r>
      <w:r w:rsidR="003F3D01">
        <w:rPr>
          <w:rFonts w:ascii="Times New Roman" w:hAnsi="Times New Roman" w:cs="Times New Roman"/>
          <w:color w:val="000000"/>
          <w:sz w:val="28"/>
          <w:szCs w:val="28"/>
          <w:lang w:val="uk-UA"/>
        </w:rPr>
        <w:t>7 млрд. і 18,</w:t>
      </w:r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 млрд. відповідно), що дозволяє </w:t>
      </w:r>
      <w:r w:rsidR="00F540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виділяти на поточні витрати до </w:t>
      </w:r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 млрд. </w:t>
      </w:r>
      <w:r w:rsidR="00F540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доларів </w:t>
      </w:r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щорічно. У цих та інших прогресивних зарубіжних </w:t>
      </w:r>
      <w:r w:rsidR="00F5406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навчальних закладах</w:t>
      </w:r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засоб</w:t>
      </w:r>
      <w:r w:rsidR="00F540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и, отримані від управління </w:t>
      </w:r>
      <w:proofErr w:type="spellStart"/>
      <w:r w:rsidR="00F5406C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ендау</w:t>
      </w:r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мент-фондами</w:t>
      </w:r>
      <w:proofErr w:type="spellEnd"/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>, формують до 45% загального бюджету. У 80 університ</w:t>
      </w:r>
      <w:r w:rsidR="00F540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етів світу розмір капіталу </w:t>
      </w:r>
      <w:proofErr w:type="spellStart"/>
      <w:r w:rsidR="00F5406C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ендаумента</w:t>
      </w:r>
      <w:proofErr w:type="spellEnd"/>
      <w:r w:rsidR="00F540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перевищує </w:t>
      </w:r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>1 млрд.</w:t>
      </w:r>
      <w:r w:rsidR="00E115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доларів.</w:t>
      </w:r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Нерідко це навіть не єдиний фонд, а ціла система фондів,</w:t>
      </w:r>
      <w:r w:rsidR="00E115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кожен із яких має власну мету (</w:t>
      </w:r>
      <w:r w:rsidR="000049D7" w:rsidRPr="000049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виплата стипендій або грантів викладачам, організація спортивних заході</w:t>
      </w:r>
      <w:r w:rsidR="00E115BC">
        <w:rPr>
          <w:rFonts w:ascii="Times New Roman" w:hAnsi="Times New Roman" w:cs="Times New Roman"/>
          <w:color w:val="000000"/>
          <w:sz w:val="28"/>
          <w:szCs w:val="28"/>
          <w:lang w:val="uk-UA"/>
        </w:rPr>
        <w:t>в, фінансування наукових досліджень)</w:t>
      </w:r>
      <w:r w:rsidR="002561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561C5" w:rsidRPr="002561C5">
        <w:rPr>
          <w:rFonts w:ascii="Times New Roman" w:hAnsi="Times New Roman" w:cs="Times New Roman"/>
          <w:color w:val="000000"/>
          <w:sz w:val="28"/>
          <w:szCs w:val="28"/>
          <w:lang w:val="uk-UA"/>
        </w:rPr>
        <w:t>[1]</w:t>
      </w:r>
      <w:r w:rsidR="00E115B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B6739" w:rsidRDefault="004F57F6" w:rsidP="003C42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Україна в останні роки </w:t>
      </w:r>
      <w:r w:rsidR="008442E8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здійснила вагомі кроки на шляху інтеграції у світовий освітній простір</w:t>
      </w:r>
      <w:r w:rsidR="00EE292D">
        <w:rPr>
          <w:rFonts w:ascii="Times New Roman" w:hAnsi="Times New Roman" w:cs="Times New Roman"/>
          <w:sz w:val="28"/>
          <w:szCs w:val="28"/>
          <w:lang w:val="uk-UA"/>
        </w:rPr>
        <w:t xml:space="preserve">, а саме стала учасником програми </w:t>
      </w:r>
      <w:r w:rsidR="00EE292D" w:rsidRPr="00EE292D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EE292D">
        <w:rPr>
          <w:rFonts w:ascii="Times New Roman" w:hAnsi="Times New Roman" w:cs="Times New Roman"/>
          <w:sz w:val="28"/>
          <w:szCs w:val="28"/>
          <w:lang w:val="uk-UA"/>
        </w:rPr>
        <w:t>Еразмус</w:t>
      </w:r>
      <w:proofErr w:type="spellEnd"/>
      <w:r w:rsidR="00EE292D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="00EE292D" w:rsidRPr="00EE292D">
        <w:rPr>
          <w:rFonts w:ascii="Times New Roman" w:hAnsi="Times New Roman" w:cs="Times New Roman"/>
          <w:sz w:val="28"/>
          <w:szCs w:val="28"/>
        </w:rPr>
        <w:t>”</w:t>
      </w:r>
      <w:r w:rsidR="00401B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01B14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 програ</w:t>
      </w:r>
      <w:r w:rsidR="00401B14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ма обміну і співпраці в освітній галузі</w:t>
      </w:r>
      <w:r w:rsidR="00401B14" w:rsidRPr="00401B14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спрямована на підвищення якості європейської в</w:t>
      </w:r>
      <w:r w:rsidR="00401B14">
        <w:rPr>
          <w:rFonts w:ascii="Times New Roman" w:hAnsi="Times New Roman" w:cs="Times New Roman"/>
          <w:color w:val="000000"/>
          <w:sz w:val="28"/>
          <w:szCs w:val="28"/>
          <w:lang w:val="uk-UA"/>
        </w:rPr>
        <w:t>ищої освіти і сприяння діалогу та</w:t>
      </w:r>
      <w:r w:rsidR="00401B14" w:rsidRPr="00401B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розумінню між людьми і культурами через взаємодію з третіми країнами. Програма сприяє розвитку людських ресурсів і міжнародного потенціалу співпраці між установами вищої освіти в третіх країнах шляхом активізації програм обміну між Євро</w:t>
      </w:r>
      <w:r w:rsidR="00401B14" w:rsidRPr="00401B14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пейським Союзом і цими країнами. </w:t>
      </w:r>
    </w:p>
    <w:p w:rsidR="00480AAD" w:rsidRDefault="0047087E" w:rsidP="00B211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7087E">
        <w:rPr>
          <w:rFonts w:ascii="Times New Roman" w:hAnsi="Times New Roman" w:cs="Times New Roman"/>
          <w:color w:val="000000"/>
          <w:sz w:val="28"/>
          <w:szCs w:val="28"/>
        </w:rPr>
        <w:t>“</w:t>
      </w:r>
      <w:proofErr w:type="spellStart"/>
      <w:r w:rsidR="009A14D0" w:rsidRPr="00B2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Еразмус</w:t>
      </w:r>
      <w:proofErr w:type="spellEnd"/>
      <w:r w:rsidR="00943140" w:rsidRPr="009431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+</w:t>
      </w:r>
      <w:r w:rsidRPr="0047087E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9A14D0" w:rsidRPr="00B2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має виключний масштаб</w:t>
      </w:r>
      <w:r w:rsidR="009A14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401B14" w:rsidRPr="00B2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охоплюючи близько 90% єв</w:t>
      </w:r>
      <w:r w:rsidR="00401B14" w:rsidRPr="00B211E8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ропейських університетів</w:t>
      </w:r>
      <w:r w:rsidR="00B2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gramStart"/>
      <w:r w:rsidR="00B2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proofErr w:type="gramEnd"/>
      <w:r w:rsidR="00B2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часу функціонування програми до неї залучені понад 3 тисячі навчальних закладів, близько 2 мільйонів студентів та понад 30 країн. </w:t>
      </w:r>
      <w:proofErr w:type="spellStart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>Україна</w:t>
      </w:r>
      <w:proofErr w:type="spellEnd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>бере</w:t>
      </w:r>
      <w:proofErr w:type="spellEnd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активну </w:t>
      </w:r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 xml:space="preserve">участь </w:t>
      </w:r>
      <w:r w:rsidR="00B2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і у інших</w:t>
      </w:r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>програ</w:t>
      </w:r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softHyphen/>
        <w:t>мах</w:t>
      </w:r>
      <w:proofErr w:type="spellEnd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1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зокрема –</w:t>
      </w:r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7D96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="00457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7D96">
        <w:rPr>
          <w:rFonts w:ascii="Times New Roman" w:hAnsi="Times New Roman" w:cs="Times New Roman"/>
          <w:color w:val="000000"/>
          <w:sz w:val="28"/>
          <w:szCs w:val="28"/>
        </w:rPr>
        <w:t>імені</w:t>
      </w:r>
      <w:proofErr w:type="spellEnd"/>
      <w:r w:rsidR="00457D96">
        <w:rPr>
          <w:rFonts w:ascii="Times New Roman" w:hAnsi="Times New Roman" w:cs="Times New Roman"/>
          <w:color w:val="000000"/>
          <w:sz w:val="28"/>
          <w:szCs w:val="28"/>
        </w:rPr>
        <w:t xml:space="preserve"> Ж</w:t>
      </w:r>
      <w:r w:rsidR="00457D9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57D96">
        <w:rPr>
          <w:rFonts w:ascii="Times New Roman" w:hAnsi="Times New Roman" w:cs="Times New Roman"/>
          <w:color w:val="000000"/>
          <w:sz w:val="28"/>
          <w:szCs w:val="28"/>
        </w:rPr>
        <w:t xml:space="preserve"> Моне, </w:t>
      </w:r>
      <w:proofErr w:type="spellStart"/>
      <w:r w:rsidR="00457D96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="00457D96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457D9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>Кюрі</w:t>
      </w:r>
      <w:proofErr w:type="spellEnd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>імені</w:t>
      </w:r>
      <w:proofErr w:type="spellEnd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>Фулбрайта</w:t>
      </w:r>
      <w:proofErr w:type="spellEnd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 xml:space="preserve"> ДААД, </w:t>
      </w:r>
      <w:proofErr w:type="spellStart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>Чівнінг</w:t>
      </w:r>
      <w:proofErr w:type="spellEnd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B211E8" w:rsidRPr="00B211E8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="001934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1B14" w:rsidRPr="00B211E8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="00401B14" w:rsidRPr="00B211E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D720C" w:rsidRPr="00CD720C" w:rsidRDefault="00442461" w:rsidP="00CD7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2012 року функціонує Фонд розвитку Інституту міжнародних відносин </w:t>
      </w:r>
      <w:r w:rsidRPr="00442461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D720C">
        <w:rPr>
          <w:rFonts w:ascii="Times New Roman" w:hAnsi="Times New Roman" w:cs="Times New Roman"/>
          <w:sz w:val="28"/>
          <w:szCs w:val="28"/>
          <w:lang w:val="uk-UA"/>
        </w:rPr>
        <w:t>Завданням якого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 є акумулювання фінансових ресурсів, що надходять від студентів, випускників, бізнес-партнерів,</w:t>
      </w:r>
      <w:r w:rsidR="00123E54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 доходів від</w:t>
      </w:r>
      <w:r w:rsidR="00F76496">
        <w:rPr>
          <w:rFonts w:ascii="Times New Roman" w:hAnsi="Times New Roman" w:cs="Times New Roman"/>
          <w:sz w:val="28"/>
          <w:szCs w:val="28"/>
          <w:lang w:val="uk-UA"/>
        </w:rPr>
        <w:t xml:space="preserve"> їх інвестицій у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та розвиток Інституту міжнародних відносин як національного дослідницького інституту світового значення та підготовки дипломатів міжнародного рівня.</w:t>
      </w:r>
    </w:p>
    <w:p w:rsidR="00CD720C" w:rsidRPr="00CD720C" w:rsidRDefault="00937106" w:rsidP="00A114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Фонд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 у своїй фінансовій політиці</w:t>
      </w:r>
      <w:r w:rsidR="003B2C89">
        <w:rPr>
          <w:rFonts w:ascii="Times New Roman" w:hAnsi="Times New Roman" w:cs="Times New Roman"/>
          <w:sz w:val="28"/>
          <w:szCs w:val="28"/>
          <w:lang w:val="uk-UA"/>
        </w:rPr>
        <w:t xml:space="preserve"> дотримується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 принцип</w:t>
      </w:r>
      <w:r w:rsidR="003B2C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 прозорості, що дає можливість</w:t>
      </w:r>
      <w:r w:rsidR="00F76496">
        <w:rPr>
          <w:rFonts w:ascii="Times New Roman" w:hAnsi="Times New Roman" w:cs="Times New Roman"/>
          <w:sz w:val="28"/>
          <w:szCs w:val="28"/>
          <w:lang w:val="uk-UA"/>
        </w:rPr>
        <w:t xml:space="preserve"> інвесторам бути впевненими у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 цільовому використанні</w:t>
      </w:r>
      <w:r w:rsidR="00F76496">
        <w:rPr>
          <w:rFonts w:ascii="Times New Roman" w:hAnsi="Times New Roman" w:cs="Times New Roman"/>
          <w:sz w:val="28"/>
          <w:szCs w:val="28"/>
          <w:lang w:val="uk-UA"/>
        </w:rPr>
        <w:t xml:space="preserve"> фінансових ресурсів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76496">
        <w:rPr>
          <w:rFonts w:ascii="Times New Roman" w:hAnsi="Times New Roman" w:cs="Times New Roman"/>
          <w:sz w:val="28"/>
          <w:szCs w:val="28"/>
          <w:lang w:val="uk-UA"/>
        </w:rPr>
        <w:t>У процесі створення</w:t>
      </w:r>
      <w:r w:rsidR="00D27F77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="00F76496">
        <w:rPr>
          <w:rFonts w:ascii="Times New Roman" w:hAnsi="Times New Roman" w:cs="Times New Roman"/>
          <w:sz w:val="28"/>
          <w:szCs w:val="28"/>
          <w:lang w:val="uk-UA"/>
        </w:rPr>
        <w:t>онду використовувався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 принцип ціль</w:t>
      </w:r>
      <w:r w:rsidR="00F76496">
        <w:rPr>
          <w:rFonts w:ascii="Times New Roman" w:hAnsi="Times New Roman" w:cs="Times New Roman"/>
          <w:sz w:val="28"/>
          <w:szCs w:val="28"/>
          <w:lang w:val="uk-UA"/>
        </w:rPr>
        <w:t>ового капіталу, який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 відрізняється від звичайних пожертвувань тим, що він не витрачається відразу, є недоторканим, і являє собою інвестиції, які передаються в довірче управління з метою отримання регулярного довгострокового доходу. </w:t>
      </w:r>
      <w:r w:rsidR="00A1143C">
        <w:rPr>
          <w:rFonts w:ascii="Times New Roman" w:hAnsi="Times New Roman" w:cs="Times New Roman"/>
          <w:sz w:val="28"/>
          <w:szCs w:val="28"/>
          <w:lang w:val="uk-UA"/>
        </w:rPr>
        <w:t>І тільки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 доходи витрачаються на статутні </w:t>
      </w:r>
      <w:r w:rsidR="00A1143C">
        <w:rPr>
          <w:rFonts w:ascii="Times New Roman" w:hAnsi="Times New Roman" w:cs="Times New Roman"/>
          <w:sz w:val="28"/>
          <w:szCs w:val="28"/>
          <w:lang w:val="uk-UA"/>
        </w:rPr>
        <w:t>цілі некомерційної організації.</w:t>
      </w:r>
    </w:p>
    <w:p w:rsidR="00CD720C" w:rsidRPr="00CD720C" w:rsidRDefault="00CD720C" w:rsidP="00D27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даного підходу </w:t>
      </w:r>
      <w:r w:rsidR="00D27F77">
        <w:rPr>
          <w:rFonts w:ascii="Times New Roman" w:hAnsi="Times New Roman" w:cs="Times New Roman"/>
          <w:sz w:val="28"/>
          <w:szCs w:val="28"/>
          <w:lang w:val="uk-UA"/>
        </w:rPr>
        <w:t xml:space="preserve">фондом було </w:t>
      </w:r>
      <w:r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залучено інвестиційну компанію </w:t>
      </w:r>
      <w:proofErr w:type="spellStart"/>
      <w:r w:rsidRPr="00CD720C">
        <w:rPr>
          <w:rFonts w:ascii="Times New Roman" w:hAnsi="Times New Roman" w:cs="Times New Roman"/>
          <w:sz w:val="28"/>
          <w:szCs w:val="28"/>
          <w:lang w:val="uk-UA"/>
        </w:rPr>
        <w:t>Dragon</w:t>
      </w:r>
      <w:proofErr w:type="spellEnd"/>
      <w:r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720C">
        <w:rPr>
          <w:rFonts w:ascii="Times New Roman" w:hAnsi="Times New Roman" w:cs="Times New Roman"/>
          <w:sz w:val="28"/>
          <w:szCs w:val="28"/>
          <w:lang w:val="uk-UA"/>
        </w:rPr>
        <w:t>Capital</w:t>
      </w:r>
      <w:proofErr w:type="spellEnd"/>
      <w:r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, яка є провідною інвестиційною компанією України, </w:t>
      </w:r>
      <w:r w:rsidRPr="00CD720C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надає повний спектр інвестиційно-банківських та брокерських послуг для корпоративних та приватних</w:t>
      </w:r>
      <w:r w:rsidR="00D27F77">
        <w:rPr>
          <w:rFonts w:ascii="Times New Roman" w:hAnsi="Times New Roman" w:cs="Times New Roman"/>
          <w:sz w:val="28"/>
          <w:szCs w:val="28"/>
          <w:lang w:val="uk-UA"/>
        </w:rPr>
        <w:t xml:space="preserve"> клієнтів, а саме її підрозділ – </w:t>
      </w:r>
      <w:r w:rsidR="00D27F77" w:rsidRPr="00D27F77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D27F77">
        <w:rPr>
          <w:rFonts w:ascii="Times New Roman" w:hAnsi="Times New Roman" w:cs="Times New Roman"/>
          <w:sz w:val="28"/>
          <w:szCs w:val="28"/>
          <w:lang w:val="uk-UA"/>
        </w:rPr>
        <w:t>Драгон</w:t>
      </w:r>
      <w:proofErr w:type="spellEnd"/>
      <w:r w:rsidR="00D27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7F77">
        <w:rPr>
          <w:rFonts w:ascii="Times New Roman" w:hAnsi="Times New Roman" w:cs="Times New Roman"/>
          <w:sz w:val="28"/>
          <w:szCs w:val="28"/>
          <w:lang w:val="uk-UA"/>
        </w:rPr>
        <w:t>Есет</w:t>
      </w:r>
      <w:proofErr w:type="spellEnd"/>
      <w:r w:rsidR="00D27F77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</w:t>
      </w:r>
      <w:r w:rsidR="00D27F77" w:rsidRPr="00D27F7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, який спеціалізується на управлінні активами як </w:t>
      </w:r>
      <w:r w:rsidR="000B472A">
        <w:rPr>
          <w:rFonts w:ascii="Times New Roman" w:hAnsi="Times New Roman" w:cs="Times New Roman"/>
          <w:sz w:val="28"/>
          <w:szCs w:val="28"/>
          <w:lang w:val="uk-UA"/>
        </w:rPr>
        <w:t>вітчизняних</w:t>
      </w:r>
      <w:r w:rsidRPr="00CD720C">
        <w:rPr>
          <w:rFonts w:ascii="Times New Roman" w:hAnsi="Times New Roman" w:cs="Times New Roman"/>
          <w:sz w:val="28"/>
          <w:szCs w:val="28"/>
          <w:lang w:val="uk-UA"/>
        </w:rPr>
        <w:t>, так і іноземних приватних та інституційних інвесторів, надає можливість приватним інвесторам, пенсійним фондам, страховим компаніям і банкам інвестувати кошти, використовуючи всі доступні інструменти фондового ринку України.</w:t>
      </w:r>
    </w:p>
    <w:p w:rsidR="00CF2D50" w:rsidRDefault="00E642D7" w:rsidP="00CD7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Першочерговим завданням успішної роботи ф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онду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>є формування відпо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відної інфраструктури, яка забезпечить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0B5">
        <w:rPr>
          <w:rFonts w:ascii="Times New Roman" w:hAnsi="Times New Roman" w:cs="Times New Roman"/>
          <w:sz w:val="28"/>
          <w:szCs w:val="28"/>
          <w:lang w:val="uk-UA"/>
        </w:rPr>
        <w:t>комунікабельність з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випускниками, системну взаємодію з бізнес-структурами та благодійними фондами, працедавцями </w:t>
      </w:r>
      <w:r w:rsidR="00A010B5">
        <w:rPr>
          <w:rFonts w:ascii="Times New Roman" w:hAnsi="Times New Roman" w:cs="Times New Roman"/>
          <w:sz w:val="28"/>
          <w:szCs w:val="28"/>
          <w:lang w:val="uk-UA"/>
        </w:rPr>
        <w:t xml:space="preserve">та однодумцями, усіма тими, хто 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>може сприяти повноцінному і всебічному розвитку Alma-</w:t>
      </w:r>
      <w:proofErr w:type="spellStart"/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>mater</w:t>
      </w:r>
      <w:proofErr w:type="spellEnd"/>
      <w:r w:rsidR="005B40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0A6" w:rsidRPr="005B40A6">
        <w:rPr>
          <w:rFonts w:ascii="Times New Roman" w:hAnsi="Times New Roman" w:cs="Times New Roman"/>
          <w:sz w:val="28"/>
          <w:szCs w:val="28"/>
          <w:lang w:val="uk-UA"/>
        </w:rPr>
        <w:t>[4]</w:t>
      </w:r>
      <w:r w:rsidR="00CD720C" w:rsidRPr="00CD72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2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0AA5" w:rsidRDefault="00BB3525" w:rsidP="00430AA5">
      <w:pPr>
        <w:pStyle w:val="Pa2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зазначено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Блінцем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М.Ю. </w:t>
      </w:r>
      <w:r w:rsidR="00430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праці </w:t>
      </w:r>
      <w:r w:rsidRPr="00BB3525">
        <w:rPr>
          <w:rFonts w:ascii="Times New Roman" w:hAnsi="Times New Roman" w:cs="Times New Roman"/>
          <w:color w:val="000000"/>
          <w:sz w:val="28"/>
          <w:szCs w:val="28"/>
          <w:lang w:val="uk-UA"/>
        </w:rPr>
        <w:t>[</w:t>
      </w:r>
      <w:r w:rsidR="00430AA5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BB3525">
        <w:rPr>
          <w:rFonts w:ascii="Times New Roman" w:hAnsi="Times New Roman" w:cs="Times New Roman"/>
          <w:color w:val="000000"/>
          <w:sz w:val="28"/>
          <w:szCs w:val="28"/>
          <w:lang w:val="uk-UA"/>
        </w:rPr>
        <w:t>]</w:t>
      </w:r>
      <w:r w:rsidR="00430AA5">
        <w:rPr>
          <w:rFonts w:ascii="Times New Roman" w:hAnsi="Times New Roman" w:cs="Times New Roman"/>
          <w:color w:val="000000"/>
          <w:sz w:val="28"/>
          <w:szCs w:val="28"/>
          <w:lang w:val="uk-UA"/>
        </w:rPr>
        <w:t>, р</w:t>
      </w:r>
      <w:r w:rsidRPr="00BB35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озвиток і створення </w:t>
      </w:r>
      <w:proofErr w:type="spellStart"/>
      <w:r w:rsidRPr="00BB3525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ендаумент-фондів</w:t>
      </w:r>
      <w:proofErr w:type="spellEnd"/>
      <w:r w:rsidRPr="00BB35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 альтернативного джерела фінансування </w:t>
      </w:r>
      <w:r w:rsidR="00430AA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інтелектуальної діяльності</w:t>
      </w:r>
      <w:r w:rsidRPr="00BB35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пов’язані з тим, що на практиці вони покликані вирішити два основні завдання:</w:t>
      </w:r>
      <w:r w:rsidR="00430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B3525" w:rsidRPr="00430AA5" w:rsidRDefault="00430AA5" w:rsidP="00430AA5">
      <w:pPr>
        <w:pStyle w:val="Pa2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3FB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підвищити фінансову стабільність</w:t>
      </w:r>
      <w:r w:rsidR="00BB3525" w:rsidRPr="00430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навчального закладу</w:t>
      </w:r>
      <w:r w:rsidR="00BB3525" w:rsidRPr="00430A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ре</w:t>
      </w:r>
      <w:r w:rsidR="00BB3525" w:rsidRPr="00430AA5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зультаті збільшення частки гарантованого доходу в за</w:t>
      </w:r>
      <w:r w:rsidR="00BB3525" w:rsidRPr="00430AA5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гальному доході установи;</w:t>
      </w:r>
    </w:p>
    <w:p w:rsidR="00BB3525" w:rsidRDefault="00430AA5" w:rsidP="00BB3525">
      <w:pPr>
        <w:pStyle w:val="Pa2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t>−</w:t>
      </w:r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F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створити </w:t>
      </w:r>
      <w:proofErr w:type="spellStart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FB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стратегічного</w:t>
      </w:r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>планування</w:t>
      </w:r>
      <w:proofErr w:type="spellEnd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>діяль</w:t>
      </w:r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softHyphen/>
        <w:t>ності</w:t>
      </w:r>
      <w:proofErr w:type="spellEnd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>освітньої</w:t>
      </w:r>
      <w:proofErr w:type="spellEnd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 при </w:t>
      </w:r>
      <w:proofErr w:type="spellStart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>наявності</w:t>
      </w:r>
      <w:proofErr w:type="spellEnd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>довгострокового</w:t>
      </w:r>
      <w:proofErr w:type="spellEnd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>джерела</w:t>
      </w:r>
      <w:proofErr w:type="spellEnd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>фінансування</w:t>
      </w:r>
      <w:proofErr w:type="spellEnd"/>
      <w:r w:rsidR="00BB3525" w:rsidRPr="00BB35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441" w:rsidRPr="007D22D8" w:rsidRDefault="00462A70" w:rsidP="00462A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AAD">
        <w:rPr>
          <w:rFonts w:ascii="Times New Roman" w:hAnsi="Times New Roman" w:cs="Times New Roman"/>
          <w:b/>
          <w:sz w:val="28"/>
          <w:szCs w:val="28"/>
          <w:lang w:val="uk-UA"/>
        </w:rPr>
        <w:t>Висновки.</w:t>
      </w:r>
      <w:r w:rsidRPr="00462A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5A2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Отож</w:t>
      </w:r>
      <w:r w:rsidR="00D85A25" w:rsidRPr="00D85A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можна стверджувати, що </w:t>
      </w:r>
      <w:proofErr w:type="spellStart"/>
      <w:r w:rsidR="00D85A25" w:rsidRPr="00D85A25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ендаумент</w:t>
      </w:r>
      <w:r w:rsidR="00B6180F">
        <w:rPr>
          <w:rFonts w:ascii="Times New Roman" w:hAnsi="Times New Roman" w:cs="Times New Roman"/>
          <w:color w:val="000000"/>
          <w:sz w:val="28"/>
          <w:szCs w:val="28"/>
          <w:lang w:val="uk-UA"/>
        </w:rPr>
        <w:t>-фонд</w:t>
      </w:r>
      <w:proofErr w:type="spellEnd"/>
      <w:r w:rsidR="00D85A25" w:rsidRPr="00D85A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</w:t>
      </w:r>
      <w:r w:rsidR="00540ED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дієвим</w:t>
      </w:r>
      <w:r w:rsidR="00D85A25" w:rsidRPr="00D85A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інструментом фі</w:t>
      </w:r>
      <w:r w:rsidR="00D85A25" w:rsidRPr="00D85A25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нансової підтримки </w:t>
      </w:r>
      <w:r w:rsidR="00540ED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інтелектуальної</w:t>
      </w:r>
      <w:r w:rsidR="00D85A25" w:rsidRPr="00D85A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діяльності </w:t>
      </w:r>
      <w:r w:rsidR="00540ED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суб’єктів господарювання</w:t>
      </w:r>
      <w:r w:rsidR="00D85A25" w:rsidRPr="00D85A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43526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стосується</w:t>
      </w:r>
      <w:r w:rsidR="00D85A25" w:rsidRPr="00540E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розміру </w:t>
      </w:r>
      <w:proofErr w:type="spellStart"/>
      <w:r w:rsidR="00D85A25" w:rsidRPr="00540EDE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ендаументу</w:t>
      </w:r>
      <w:proofErr w:type="spellEnd"/>
      <w:r w:rsidR="00D85A25" w:rsidRPr="00540E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то </w:t>
      </w:r>
      <w:r w:rsidR="00843526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</w:t>
      </w:r>
      <w:r w:rsidR="00D85A25" w:rsidRPr="00540E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залежить від здатності закладу</w:t>
      </w:r>
      <w:r w:rsidR="008435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вищої освіти</w:t>
      </w:r>
      <w:r w:rsidR="00D85A25" w:rsidRPr="00540E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ефективно за</w:t>
      </w:r>
      <w:r w:rsidR="00D85A25" w:rsidRPr="00540EDE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йматись </w:t>
      </w:r>
      <w:proofErr w:type="spellStart"/>
      <w:r w:rsidR="00D85A25" w:rsidRPr="00540EDE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фандрайзингом</w:t>
      </w:r>
      <w:proofErr w:type="spellEnd"/>
      <w:r w:rsidR="00D85A25" w:rsidRPr="00540E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тобто </w:t>
      </w:r>
      <w:r w:rsidR="008435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створювати певні </w:t>
      </w:r>
      <w:r w:rsidR="00D85A25" w:rsidRPr="00540E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проекти, спрямовані на залучення </w:t>
      </w:r>
      <w:r w:rsidR="008435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фінансових ресурсів для некомерційних </w:t>
      </w:r>
      <w:r w:rsidR="00D85A25" w:rsidRPr="00540EDE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цілей.</w:t>
      </w:r>
      <w:r w:rsidR="002E1E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E1E17" w:rsidRPr="002E1E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Україні </w:t>
      </w:r>
      <w:r w:rsidR="00A5218F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тільки</w:t>
      </w:r>
      <w:r w:rsidR="002E1E17" w:rsidRPr="002E1E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починають </w:t>
      </w:r>
      <w:r w:rsidR="00A521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зароджуватися перші </w:t>
      </w:r>
      <w:proofErr w:type="spellStart"/>
      <w:r w:rsidR="00A5218F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ендаумент-фонди</w:t>
      </w:r>
      <w:proofErr w:type="spellEnd"/>
      <w:r w:rsidR="00A521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2E1E17" w:rsidRPr="002E1E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5218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сфері вищої освіти. Їх повільний</w:t>
      </w:r>
      <w:r w:rsidR="002E1E17" w:rsidRPr="002E1E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розвиток </w:t>
      </w:r>
      <w:r w:rsidR="00B84FB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спричинений нестабільною ситуацією у</w:t>
      </w:r>
      <w:r w:rsidR="002E1E17" w:rsidRPr="002E1E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84FB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державі</w:t>
      </w:r>
      <w:r w:rsidR="002E1E17" w:rsidRPr="002E1E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B642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створення та розвитку </w:t>
      </w:r>
      <w:proofErr w:type="spellStart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>ендаументу</w:t>
      </w:r>
      <w:proofErr w:type="spellEnd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26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необхідно</w:t>
      </w:r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26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опиратися на</w:t>
      </w:r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6426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</w:t>
      </w:r>
      <w:proofErr w:type="gramEnd"/>
      <w:r w:rsidR="00B642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ідний </w:t>
      </w:r>
      <w:proofErr w:type="spellStart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>досвід</w:t>
      </w:r>
      <w:proofErr w:type="spellEnd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>країн</w:t>
      </w:r>
      <w:proofErr w:type="spellEnd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Заходу. </w:t>
      </w:r>
      <w:r w:rsidR="00B64264">
        <w:rPr>
          <w:rFonts w:ascii="Times New Roman" w:hAnsi="Times New Roman" w:cs="Times New Roman"/>
          <w:color w:val="000000"/>
          <w:sz w:val="28"/>
          <w:szCs w:val="28"/>
          <w:lang w:val="uk-UA"/>
        </w:rPr>
        <w:t>Тільки таким шляхом</w:t>
      </w:r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>досягти</w:t>
      </w:r>
      <w:proofErr w:type="spellEnd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>ефективного</w:t>
      </w:r>
      <w:proofErr w:type="spellEnd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>функціо</w:t>
      </w:r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softHyphen/>
        <w:t>нування</w:t>
      </w:r>
      <w:proofErr w:type="spellEnd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>ендаументу</w:t>
      </w:r>
      <w:proofErr w:type="spellEnd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2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дасть </w:t>
      </w:r>
      <w:r w:rsidR="00B6426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змогу</w:t>
      </w:r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26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необхідний</w:t>
      </w:r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>рівень</w:t>
      </w:r>
      <w:proofErr w:type="spellEnd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1E17" w:rsidRPr="002E1E17">
        <w:rPr>
          <w:rFonts w:ascii="Times New Roman" w:hAnsi="Times New Roman" w:cs="Times New Roman"/>
          <w:color w:val="000000"/>
          <w:sz w:val="28"/>
          <w:szCs w:val="28"/>
        </w:rPr>
        <w:t>фіна</w:t>
      </w:r>
      <w:r w:rsidR="007D22D8">
        <w:rPr>
          <w:rFonts w:ascii="Times New Roman" w:hAnsi="Times New Roman" w:cs="Times New Roman"/>
          <w:color w:val="000000"/>
          <w:sz w:val="28"/>
          <w:szCs w:val="28"/>
        </w:rPr>
        <w:t>нсування</w:t>
      </w:r>
      <w:proofErr w:type="spellEnd"/>
      <w:r w:rsidR="007D2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22D8">
        <w:rPr>
          <w:rFonts w:ascii="Times New Roman" w:hAnsi="Times New Roman" w:cs="Times New Roman"/>
          <w:color w:val="000000"/>
          <w:sz w:val="28"/>
          <w:szCs w:val="28"/>
        </w:rPr>
        <w:t>вищої</w:t>
      </w:r>
      <w:proofErr w:type="spellEnd"/>
      <w:r w:rsidR="007D2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22D8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="007D22D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7D22D8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="007D22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дозволить</w:t>
      </w:r>
      <w:bookmarkStart w:id="0" w:name="_GoBack"/>
      <w:bookmarkEnd w:id="0"/>
      <w:r w:rsidR="007D22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вітчизняним науковцям взяти участь у розробці міжнародних програм. </w:t>
      </w:r>
    </w:p>
    <w:p w:rsidR="007D6338" w:rsidRDefault="007D6338" w:rsidP="00480A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61D9" w:rsidRDefault="00480AAD" w:rsidP="00480A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0AAD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480AAD" w:rsidRPr="00E00836" w:rsidRDefault="007D22D8" w:rsidP="001661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E00836" w:rsidRPr="00A60A0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http://iirfund.org/about/endowment/</w:t>
        </w:r>
      </w:hyperlink>
    </w:p>
    <w:p w:rsidR="00E00836" w:rsidRPr="00E00836" w:rsidRDefault="007D22D8" w:rsidP="00E008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E00836" w:rsidRPr="00A60A0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http://journals.uran.ua/index.php/2225-6407/article/download/19016/16681</w:t>
        </w:r>
      </w:hyperlink>
    </w:p>
    <w:p w:rsidR="00E00836" w:rsidRPr="00EA7C69" w:rsidRDefault="007D22D8" w:rsidP="00EA7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EA7C69" w:rsidRPr="003C712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http://molodyvcheny.in.ua/files/journal/2016/11/132.pdf</w:t>
        </w:r>
      </w:hyperlink>
    </w:p>
    <w:p w:rsidR="00EA7C69" w:rsidRDefault="007D22D8" w:rsidP="004424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442461" w:rsidRPr="00674E9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http://iirfund.org/about/history/</w:t>
        </w:r>
      </w:hyperlink>
    </w:p>
    <w:p w:rsidR="00BB3525" w:rsidRDefault="007D22D8" w:rsidP="00BB35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BB3525" w:rsidRPr="00674E9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http://irbis-nbuv.gov.ua/cgi</w:t>
        </w:r>
      </w:hyperlink>
    </w:p>
    <w:p w:rsidR="00BB3525" w:rsidRPr="00462A70" w:rsidRDefault="00BB3525" w:rsidP="00462A7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3525" w:rsidRPr="0046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Journal">
    <w:altName w:val="UkrainianJourn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arnock Pro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DB5"/>
    <w:multiLevelType w:val="hybridMultilevel"/>
    <w:tmpl w:val="6C36D1F4"/>
    <w:lvl w:ilvl="0" w:tplc="4A5AE7E8">
      <w:numFmt w:val="bullet"/>
      <w:lvlText w:val="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A02C23"/>
    <w:multiLevelType w:val="hybridMultilevel"/>
    <w:tmpl w:val="FAB0D904"/>
    <w:lvl w:ilvl="0" w:tplc="9D9E1F6C">
      <w:start w:val="150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1D67A7"/>
    <w:multiLevelType w:val="hybridMultilevel"/>
    <w:tmpl w:val="2FF2B350"/>
    <w:lvl w:ilvl="0" w:tplc="AF0010C8">
      <w:numFmt w:val="bullet"/>
      <w:lvlText w:val="-"/>
      <w:lvlJc w:val="left"/>
      <w:pPr>
        <w:ind w:left="1080" w:hanging="360"/>
      </w:pPr>
      <w:rPr>
        <w:rFonts w:ascii="UkrainianJournal" w:eastAsiaTheme="minorHAnsi" w:hAnsi="UkrainianJournal" w:cstheme="minorBidi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F53605"/>
    <w:multiLevelType w:val="hybridMultilevel"/>
    <w:tmpl w:val="8640B0D8"/>
    <w:lvl w:ilvl="0" w:tplc="F52075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55F77"/>
    <w:multiLevelType w:val="hybridMultilevel"/>
    <w:tmpl w:val="1BF25CF8"/>
    <w:lvl w:ilvl="0" w:tplc="C01A54C2">
      <w:start w:val="1502"/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A6A2E"/>
    <w:multiLevelType w:val="hybridMultilevel"/>
    <w:tmpl w:val="89C24420"/>
    <w:lvl w:ilvl="0" w:tplc="A52AA3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7A16514"/>
    <w:multiLevelType w:val="hybridMultilevel"/>
    <w:tmpl w:val="6BDC70FE"/>
    <w:lvl w:ilvl="0" w:tplc="51CEA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A7556"/>
    <w:multiLevelType w:val="hybridMultilevel"/>
    <w:tmpl w:val="E25C9338"/>
    <w:lvl w:ilvl="0" w:tplc="4BF695F2">
      <w:numFmt w:val="bullet"/>
      <w:lvlText w:val="-"/>
      <w:lvlJc w:val="left"/>
      <w:pPr>
        <w:ind w:left="720" w:hanging="360"/>
      </w:pPr>
      <w:rPr>
        <w:rFonts w:ascii="UkrainianJournal" w:eastAsiaTheme="minorHAnsi" w:hAnsi="UkrainianJournal" w:cstheme="minorBidi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762CF"/>
    <w:multiLevelType w:val="hybridMultilevel"/>
    <w:tmpl w:val="CAB05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E2"/>
    <w:rsid w:val="000049D7"/>
    <w:rsid w:val="0004629E"/>
    <w:rsid w:val="00056905"/>
    <w:rsid w:val="0006444C"/>
    <w:rsid w:val="00093B35"/>
    <w:rsid w:val="000A119A"/>
    <w:rsid w:val="000A4BFE"/>
    <w:rsid w:val="000B472A"/>
    <w:rsid w:val="000B5441"/>
    <w:rsid w:val="000D5BCC"/>
    <w:rsid w:val="000F61CA"/>
    <w:rsid w:val="00123E54"/>
    <w:rsid w:val="001541F6"/>
    <w:rsid w:val="001661D9"/>
    <w:rsid w:val="0017539C"/>
    <w:rsid w:val="001934FB"/>
    <w:rsid w:val="001A23C1"/>
    <w:rsid w:val="001B65D4"/>
    <w:rsid w:val="001C4578"/>
    <w:rsid w:val="001E793B"/>
    <w:rsid w:val="00204FB3"/>
    <w:rsid w:val="00213F04"/>
    <w:rsid w:val="00221829"/>
    <w:rsid w:val="002376D9"/>
    <w:rsid w:val="002561C5"/>
    <w:rsid w:val="00256C61"/>
    <w:rsid w:val="00260508"/>
    <w:rsid w:val="002D7A65"/>
    <w:rsid w:val="002E1E17"/>
    <w:rsid w:val="002E2B1D"/>
    <w:rsid w:val="002E3FC6"/>
    <w:rsid w:val="003028DA"/>
    <w:rsid w:val="00315A34"/>
    <w:rsid w:val="00331D31"/>
    <w:rsid w:val="00340FE1"/>
    <w:rsid w:val="003B2C89"/>
    <w:rsid w:val="003C4280"/>
    <w:rsid w:val="003D1348"/>
    <w:rsid w:val="003F3D01"/>
    <w:rsid w:val="00401B14"/>
    <w:rsid w:val="00430AA5"/>
    <w:rsid w:val="00442461"/>
    <w:rsid w:val="004476E8"/>
    <w:rsid w:val="00457D96"/>
    <w:rsid w:val="00461A53"/>
    <w:rsid w:val="00462A70"/>
    <w:rsid w:val="0047087E"/>
    <w:rsid w:val="00476340"/>
    <w:rsid w:val="00480AAD"/>
    <w:rsid w:val="004843A8"/>
    <w:rsid w:val="004B103A"/>
    <w:rsid w:val="004B49C6"/>
    <w:rsid w:val="004C7BFD"/>
    <w:rsid w:val="004D2129"/>
    <w:rsid w:val="004F57F6"/>
    <w:rsid w:val="00511AA3"/>
    <w:rsid w:val="0052080E"/>
    <w:rsid w:val="0053408E"/>
    <w:rsid w:val="00535B98"/>
    <w:rsid w:val="00537793"/>
    <w:rsid w:val="00540EDE"/>
    <w:rsid w:val="00556DD0"/>
    <w:rsid w:val="00561985"/>
    <w:rsid w:val="005702E2"/>
    <w:rsid w:val="00575334"/>
    <w:rsid w:val="005B40A6"/>
    <w:rsid w:val="005B5167"/>
    <w:rsid w:val="005B6739"/>
    <w:rsid w:val="005C5E40"/>
    <w:rsid w:val="005E39E1"/>
    <w:rsid w:val="005F7388"/>
    <w:rsid w:val="0060480D"/>
    <w:rsid w:val="00625357"/>
    <w:rsid w:val="00627174"/>
    <w:rsid w:val="006714BB"/>
    <w:rsid w:val="00675BD4"/>
    <w:rsid w:val="00681634"/>
    <w:rsid w:val="006A68E0"/>
    <w:rsid w:val="006B5EA7"/>
    <w:rsid w:val="006C212B"/>
    <w:rsid w:val="007159A3"/>
    <w:rsid w:val="00717135"/>
    <w:rsid w:val="007652E4"/>
    <w:rsid w:val="00766C22"/>
    <w:rsid w:val="0078261F"/>
    <w:rsid w:val="007B00E3"/>
    <w:rsid w:val="007B1F3C"/>
    <w:rsid w:val="007B6F07"/>
    <w:rsid w:val="007D22D8"/>
    <w:rsid w:val="007D6338"/>
    <w:rsid w:val="007E1604"/>
    <w:rsid w:val="007E6C0A"/>
    <w:rsid w:val="00807B14"/>
    <w:rsid w:val="00814702"/>
    <w:rsid w:val="00816F07"/>
    <w:rsid w:val="0082033A"/>
    <w:rsid w:val="00843526"/>
    <w:rsid w:val="008442E8"/>
    <w:rsid w:val="00852E00"/>
    <w:rsid w:val="0085503D"/>
    <w:rsid w:val="00861B7C"/>
    <w:rsid w:val="008846F6"/>
    <w:rsid w:val="00890D28"/>
    <w:rsid w:val="00893787"/>
    <w:rsid w:val="008E7A0B"/>
    <w:rsid w:val="00937106"/>
    <w:rsid w:val="00943059"/>
    <w:rsid w:val="00943140"/>
    <w:rsid w:val="00957588"/>
    <w:rsid w:val="00972277"/>
    <w:rsid w:val="00976E0C"/>
    <w:rsid w:val="009A14D0"/>
    <w:rsid w:val="009C0713"/>
    <w:rsid w:val="009C42A4"/>
    <w:rsid w:val="00A010B5"/>
    <w:rsid w:val="00A05FB8"/>
    <w:rsid w:val="00A1143C"/>
    <w:rsid w:val="00A23709"/>
    <w:rsid w:val="00A27251"/>
    <w:rsid w:val="00A35808"/>
    <w:rsid w:val="00A5218F"/>
    <w:rsid w:val="00A70A0A"/>
    <w:rsid w:val="00A874A0"/>
    <w:rsid w:val="00AB59E2"/>
    <w:rsid w:val="00AD698D"/>
    <w:rsid w:val="00AE2928"/>
    <w:rsid w:val="00B00611"/>
    <w:rsid w:val="00B11ABF"/>
    <w:rsid w:val="00B161DE"/>
    <w:rsid w:val="00B211E8"/>
    <w:rsid w:val="00B32CC4"/>
    <w:rsid w:val="00B6180F"/>
    <w:rsid w:val="00B64264"/>
    <w:rsid w:val="00B70AFF"/>
    <w:rsid w:val="00B7408D"/>
    <w:rsid w:val="00B84FBD"/>
    <w:rsid w:val="00B951CD"/>
    <w:rsid w:val="00BB3525"/>
    <w:rsid w:val="00BD090B"/>
    <w:rsid w:val="00BD3A71"/>
    <w:rsid w:val="00BD3AE4"/>
    <w:rsid w:val="00BF1F6A"/>
    <w:rsid w:val="00C200A8"/>
    <w:rsid w:val="00C600A6"/>
    <w:rsid w:val="00C6741C"/>
    <w:rsid w:val="00C7636A"/>
    <w:rsid w:val="00C9575B"/>
    <w:rsid w:val="00CA4E43"/>
    <w:rsid w:val="00CD3FB1"/>
    <w:rsid w:val="00CD46A0"/>
    <w:rsid w:val="00CD720C"/>
    <w:rsid w:val="00CE7523"/>
    <w:rsid w:val="00CF2577"/>
    <w:rsid w:val="00CF2D50"/>
    <w:rsid w:val="00D27F77"/>
    <w:rsid w:val="00D30494"/>
    <w:rsid w:val="00D34C07"/>
    <w:rsid w:val="00D40A2E"/>
    <w:rsid w:val="00D60553"/>
    <w:rsid w:val="00D76AEC"/>
    <w:rsid w:val="00D85A25"/>
    <w:rsid w:val="00D934CA"/>
    <w:rsid w:val="00DC61D9"/>
    <w:rsid w:val="00DF19EA"/>
    <w:rsid w:val="00E00836"/>
    <w:rsid w:val="00E115BC"/>
    <w:rsid w:val="00E124BB"/>
    <w:rsid w:val="00E24D30"/>
    <w:rsid w:val="00E642D7"/>
    <w:rsid w:val="00E83232"/>
    <w:rsid w:val="00E85232"/>
    <w:rsid w:val="00E85C74"/>
    <w:rsid w:val="00EA7C69"/>
    <w:rsid w:val="00ED6244"/>
    <w:rsid w:val="00EE292D"/>
    <w:rsid w:val="00EF2373"/>
    <w:rsid w:val="00F01D14"/>
    <w:rsid w:val="00F3442D"/>
    <w:rsid w:val="00F360BB"/>
    <w:rsid w:val="00F5406C"/>
    <w:rsid w:val="00F76496"/>
    <w:rsid w:val="00F870EB"/>
    <w:rsid w:val="00FC10CB"/>
    <w:rsid w:val="00FE762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0836"/>
    <w:rPr>
      <w:color w:val="0000FF" w:themeColor="hyperlink"/>
      <w:u w:val="single"/>
    </w:rPr>
  </w:style>
  <w:style w:type="paragraph" w:customStyle="1" w:styleId="Default">
    <w:name w:val="Default"/>
    <w:rsid w:val="00681634"/>
    <w:pPr>
      <w:autoSpaceDE w:val="0"/>
      <w:autoSpaceDN w:val="0"/>
      <w:adjustRightInd w:val="0"/>
      <w:spacing w:after="0" w:line="240" w:lineRule="auto"/>
    </w:pPr>
    <w:rPr>
      <w:rFonts w:ascii="UkrainianJournal" w:hAnsi="UkrainianJournal" w:cs="UkrainianJournal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681634"/>
    <w:pPr>
      <w:spacing w:line="19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40FE1"/>
    <w:pPr>
      <w:spacing w:line="20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BB3525"/>
    <w:pPr>
      <w:spacing w:line="201" w:lineRule="atLeast"/>
    </w:pPr>
    <w:rPr>
      <w:rFonts w:ascii="Warnock Pro" w:hAnsi="Warnock Pro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BB3525"/>
    <w:pPr>
      <w:spacing w:line="201" w:lineRule="atLeast"/>
    </w:pPr>
    <w:rPr>
      <w:rFonts w:ascii="Warnock Pro" w:hAnsi="Warnock Pro" w:cstheme="minorBidi"/>
      <w:color w:val="auto"/>
    </w:rPr>
  </w:style>
  <w:style w:type="character" w:styleId="a5">
    <w:name w:val="FollowedHyperlink"/>
    <w:basedOn w:val="a0"/>
    <w:uiPriority w:val="99"/>
    <w:semiHidden/>
    <w:unhideWhenUsed/>
    <w:rsid w:val="00BB3525"/>
    <w:rPr>
      <w:color w:val="800080" w:themeColor="followedHyperlink"/>
      <w:u w:val="single"/>
    </w:rPr>
  </w:style>
  <w:style w:type="character" w:customStyle="1" w:styleId="A12">
    <w:name w:val="A12"/>
    <w:uiPriority w:val="99"/>
    <w:rsid w:val="00D85A25"/>
    <w:rPr>
      <w:rFonts w:cs="Warnock Pro"/>
      <w:color w:val="000000"/>
      <w:sz w:val="92"/>
      <w:szCs w:val="9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0836"/>
    <w:rPr>
      <w:color w:val="0000FF" w:themeColor="hyperlink"/>
      <w:u w:val="single"/>
    </w:rPr>
  </w:style>
  <w:style w:type="paragraph" w:customStyle="1" w:styleId="Default">
    <w:name w:val="Default"/>
    <w:rsid w:val="00681634"/>
    <w:pPr>
      <w:autoSpaceDE w:val="0"/>
      <w:autoSpaceDN w:val="0"/>
      <w:adjustRightInd w:val="0"/>
      <w:spacing w:after="0" w:line="240" w:lineRule="auto"/>
    </w:pPr>
    <w:rPr>
      <w:rFonts w:ascii="UkrainianJournal" w:hAnsi="UkrainianJournal" w:cs="UkrainianJournal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681634"/>
    <w:pPr>
      <w:spacing w:line="19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40FE1"/>
    <w:pPr>
      <w:spacing w:line="20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BB3525"/>
    <w:pPr>
      <w:spacing w:line="201" w:lineRule="atLeast"/>
    </w:pPr>
    <w:rPr>
      <w:rFonts w:ascii="Warnock Pro" w:hAnsi="Warnock Pro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BB3525"/>
    <w:pPr>
      <w:spacing w:line="201" w:lineRule="atLeast"/>
    </w:pPr>
    <w:rPr>
      <w:rFonts w:ascii="Warnock Pro" w:hAnsi="Warnock Pro" w:cstheme="minorBidi"/>
      <w:color w:val="auto"/>
    </w:rPr>
  </w:style>
  <w:style w:type="character" w:styleId="a5">
    <w:name w:val="FollowedHyperlink"/>
    <w:basedOn w:val="a0"/>
    <w:uiPriority w:val="99"/>
    <w:semiHidden/>
    <w:unhideWhenUsed/>
    <w:rsid w:val="00BB3525"/>
    <w:rPr>
      <w:color w:val="800080" w:themeColor="followedHyperlink"/>
      <w:u w:val="single"/>
    </w:rPr>
  </w:style>
  <w:style w:type="character" w:customStyle="1" w:styleId="A12">
    <w:name w:val="A12"/>
    <w:uiPriority w:val="99"/>
    <w:rsid w:val="00D85A25"/>
    <w:rPr>
      <w:rFonts w:cs="Warnock Pro"/>
      <w:color w:val="000000"/>
      <w:sz w:val="92"/>
      <w:szCs w:val="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odyvcheny.in.ua/files/journal/2016/11/13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ournals.uran.ua/index.php/2225-6407/article/download/19016/166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irfund.org/about/endowmen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rbis-nbuv.gov.ua/cg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irfund.org/about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329</cp:revision>
  <dcterms:created xsi:type="dcterms:W3CDTF">2017-06-13T19:43:00Z</dcterms:created>
  <dcterms:modified xsi:type="dcterms:W3CDTF">2018-03-16T21:10:00Z</dcterms:modified>
</cp:coreProperties>
</file>