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2" w:rsidRDefault="00554B22" w:rsidP="00554B2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54B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Гроші</w:t>
      </w:r>
      <w:proofErr w:type="spellEnd"/>
      <w:r w:rsidRPr="00554B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54B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фінанси</w:t>
      </w:r>
      <w:proofErr w:type="spellEnd"/>
      <w:r w:rsidRPr="00554B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і </w:t>
      </w:r>
      <w:proofErr w:type="spellStart"/>
      <w:r w:rsidRPr="00554B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кредит</w:t>
      </w:r>
      <w:proofErr w:type="spellEnd"/>
    </w:p>
    <w:p w:rsidR="00554B22" w:rsidRPr="00554B22" w:rsidRDefault="00554B22" w:rsidP="00554B2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554B22" w:rsidRPr="00554B22" w:rsidRDefault="00554B22" w:rsidP="00554B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МІСЦЕВІ ФІНАНСИ В УМОВАХ ДЕЦЕНТРАЛІЗАЦІЇ: </w:t>
      </w:r>
    </w:p>
    <w:p w:rsidR="00554B22" w:rsidRPr="00A90AD9" w:rsidRDefault="00554B22" w:rsidP="00554B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ПРАКТИЧНИЙ АСПЕКТ</w:t>
      </w:r>
    </w:p>
    <w:p w:rsidR="00554B22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4B22" w:rsidRPr="00554B22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22">
        <w:rPr>
          <w:rFonts w:ascii="Times New Roman" w:hAnsi="Times New Roman" w:cs="Times New Roman"/>
          <w:b/>
          <w:sz w:val="28"/>
          <w:szCs w:val="28"/>
          <w:lang w:val="uk-UA"/>
        </w:rPr>
        <w:t>Петрушка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54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4B22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>к.е.н</w:t>
      </w:r>
      <w:proofErr w:type="spellEnd"/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>., доцент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доцент</w:t>
      </w:r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>фінансів ім. С. І. Юрія</w:t>
      </w:r>
    </w:p>
    <w:p w:rsidR="00554B22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ернопільський національний економічний університет</w:t>
      </w:r>
    </w:p>
    <w:p w:rsidR="00554B22" w:rsidRPr="00A90AD9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Тернопіль, Україна</w:t>
      </w:r>
    </w:p>
    <w:p w:rsidR="00527326" w:rsidRPr="00554B22" w:rsidRDefault="00527326" w:rsidP="00A90AD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54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Колесник Н</w:t>
      </w:r>
      <w:r w:rsidR="00554B22" w:rsidRPr="00554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554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="00554B22" w:rsidRPr="00554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27326" w:rsidRDefault="00554B22" w:rsidP="00A90AD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студентка</w:t>
      </w:r>
      <w:r w:rsidR="00527326" w:rsidRPr="00A90A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3 курсу факультету фінансів та обліку</w:t>
      </w:r>
    </w:p>
    <w:p w:rsidR="00554B22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ернопільський національний економічний університет</w:t>
      </w:r>
    </w:p>
    <w:p w:rsidR="00554B22" w:rsidRPr="00A90AD9" w:rsidRDefault="00554B22" w:rsidP="00554B2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Тернопіль, Україна</w:t>
      </w:r>
    </w:p>
    <w:p w:rsidR="00554B22" w:rsidRDefault="00554B22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55EC7" w:rsidRPr="00A90AD9" w:rsidRDefault="00A91426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Останніми десятиліттями спостерігається значний прогрес у процесах децентралізації в частині </w:t>
      </w:r>
      <w:r w:rsid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перерозподілу</w:t>
      </w: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влади, що ставить місцеві органи влади в цент</w:t>
      </w:r>
      <w:r w:rsidR="007719AE"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 сучасних глобальних викликів, </w:t>
      </w: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таких як продовольча, енергетична, екологічна та фінансова кризи та боротьба за їх завершення. </w:t>
      </w:r>
    </w:p>
    <w:p w:rsidR="00EB5E6A" w:rsidRPr="00A90AD9" w:rsidRDefault="00A91426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753F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авесні </w:t>
      </w:r>
      <w:r w:rsidR="00EB5E6A" w:rsidRPr="00A90AD9">
        <w:rPr>
          <w:rFonts w:ascii="Times New Roman" w:hAnsi="Times New Roman" w:cs="Times New Roman"/>
          <w:sz w:val="28"/>
          <w:szCs w:val="28"/>
          <w:lang w:val="uk-UA"/>
        </w:rPr>
        <w:t>2014 р.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513" w:rsidRPr="00A90AD9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EB5E6A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6E4513" w:rsidRPr="00A90AD9">
        <w:rPr>
          <w:rFonts w:ascii="Times New Roman" w:hAnsi="Times New Roman" w:cs="Times New Roman"/>
          <w:sz w:val="28"/>
          <w:szCs w:val="28"/>
          <w:lang w:val="uk-UA"/>
        </w:rPr>
        <w:t>схвалив Концепцію реформування місцевого самоврядування та територіальн</w:t>
      </w:r>
      <w:r w:rsidR="0022753F" w:rsidRPr="00A90AD9">
        <w:rPr>
          <w:rFonts w:ascii="Times New Roman" w:hAnsi="Times New Roman" w:cs="Times New Roman"/>
          <w:sz w:val="28"/>
          <w:szCs w:val="28"/>
          <w:lang w:val="uk-UA"/>
        </w:rPr>
        <w:t>ої організації влади в Україні. Затверджене розпорядження передбачало утворення законодавчої бази діяльності органів виконавчої влади та органів місцевого самоврядування на новій території, із визначеними повноваженнями та забезпеченням ресурсів</w:t>
      </w:r>
      <w:r w:rsidR="007A644E" w:rsidRPr="00A90AD9">
        <w:rPr>
          <w:rFonts w:ascii="Times New Roman" w:hAnsi="Times New Roman" w:cs="Times New Roman"/>
          <w:sz w:val="28"/>
          <w:szCs w:val="28"/>
          <w:lang w:val="uk-UA"/>
        </w:rPr>
        <w:t>. Під час реалізації даної концепції було прийнято Закон України «Про добровільне об’єднання територіальних громад» та вже у 2015 р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44E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розпочався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4E" w:rsidRPr="00A90AD9">
        <w:rPr>
          <w:rFonts w:ascii="Times New Roman" w:hAnsi="Times New Roman" w:cs="Times New Roman"/>
          <w:sz w:val="28"/>
          <w:szCs w:val="28"/>
          <w:lang w:val="uk-UA"/>
        </w:rPr>
        <w:t>процес об’єднання територіальних громад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(ОТГ)</w:t>
      </w:r>
      <w:r w:rsidR="007A644E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спроможних об’єднаних громад</w:t>
      </w:r>
      <w:r w:rsidR="009F29D7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B1FEC" w:rsidRPr="00A90AD9">
        <w:rPr>
          <w:rFonts w:ascii="Times New Roman" w:hAnsi="Times New Roman" w:cs="Times New Roman"/>
          <w:sz w:val="28"/>
          <w:szCs w:val="28"/>
          <w:lang w:val="uk-UA"/>
        </w:rPr>
        <w:t>триває і сьогодні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E6A" w:rsidRPr="00A90AD9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7719AE" w:rsidRPr="00A90AD9" w:rsidRDefault="007719AE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цієї реформи є створення 982 </w:t>
      </w:r>
      <w:r w:rsidR="00213671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ОТГ станом на 2020р. Новостворені громади отримали не лише виборні органи управління, повноваженнями яких є вирішення місцевих питань, а й кошти з 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3671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  <w:r w:rsidR="00213671" w:rsidRPr="00A90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бюджету на розвиток, які потрапляють до них </w:t>
      </w:r>
      <w:r w:rsidR="0063639E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безпосередньо, а не так, як це відбувалось до об’єднання </w:t>
      </w:r>
      <w:r w:rsidR="00EE5E99" w:rsidRPr="00A90AD9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213671" w:rsidRPr="00A90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4BC" w:rsidRPr="00A90AD9" w:rsidRDefault="005924BC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Початковим пунктом реформи є </w:t>
      </w:r>
      <w:r w:rsidR="006C7564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осмислення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на місцях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краще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орієнтуються в проблемах</w:t>
      </w:r>
      <w:r w:rsidR="006C7564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локального рівня</w:t>
      </w:r>
      <w:bookmarkStart w:id="0" w:name="_GoBack"/>
      <w:bookmarkEnd w:id="0"/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6C7564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ьтативніше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можуть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використати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кошти, щоб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</w:t>
      </w:r>
      <w:r w:rsidR="00A90AD9"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вирішити.</w:t>
      </w:r>
    </w:p>
    <w:p w:rsidR="009F4DD9" w:rsidRPr="00A90AD9" w:rsidRDefault="00554B22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DD1">
        <w:rPr>
          <w:rFonts w:ascii="Times New Roman" w:hAnsi="Times New Roman" w:cs="Times New Roman"/>
          <w:sz w:val="28"/>
          <w:szCs w:val="28"/>
          <w:lang w:val="uk-UA"/>
        </w:rPr>
        <w:t xml:space="preserve">Місцеві бюджети являють собою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204DD1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204DD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ресурсів, необхідних для забезпечення виконання завдань органів місцевого самоврядування.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384" w:rsidRPr="00A90AD9">
        <w:rPr>
          <w:rFonts w:ascii="Times New Roman" w:hAnsi="Times New Roman" w:cs="Times New Roman"/>
          <w:sz w:val="28"/>
          <w:szCs w:val="28"/>
          <w:lang w:val="uk-UA"/>
        </w:rPr>
        <w:t>Також, місцеві бюджети виступають документальним носієм місцевих фінансів і, як відомо, займають центральне місце у системі місцевих фінансів.</w:t>
      </w:r>
      <w:r w:rsidR="00EE5E9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Самостійність органів місцевого самоврядування гарантується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9D4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закріпленими за ними загальнодержавними та власними доходами, а також правом </w:t>
      </w:r>
      <w:r w:rsidR="00EE5E99" w:rsidRPr="00A90AD9">
        <w:rPr>
          <w:rFonts w:ascii="Times New Roman" w:hAnsi="Times New Roman" w:cs="Times New Roman"/>
          <w:sz w:val="28"/>
          <w:szCs w:val="28"/>
          <w:lang w:val="uk-UA"/>
        </w:rPr>
        <w:t>визначати напрями використання коштів місцевих бюджетів</w:t>
      </w:r>
      <w:r w:rsidR="00F429D4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</w:t>
      </w:r>
      <w:r w:rsidR="00EE5E99" w:rsidRPr="00A90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777" w:rsidRPr="00A90AD9" w:rsidRDefault="00650777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Усі суб’єкти фінансових відносин характеризуються наявністю фінансових ресурсів. 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>Зрозуміло, що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мати ресурси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>, щоб щось почати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, знати джерела їх утворення, умови зростання, 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чинники впливу та їх 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величину. Та, відповідно,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чим більше ресурсів, тим продуктивн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>ішою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буде система формування місцевих фінансів і більший за обсягом місцевий бюджет. Тому одним із головних завдань органів місцевого самоврядування є безпосереднє </w:t>
      </w:r>
      <w:r w:rsidR="001E718E" w:rsidRPr="00A90AD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 та формування умов їх збільшення використовуючи свої повноваження.</w:t>
      </w:r>
    </w:p>
    <w:p w:rsidR="007A3C7C" w:rsidRPr="00A90AD9" w:rsidRDefault="007A3C7C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Децентралізація мінімізує відвернення т</w:t>
      </w:r>
      <w:r w:rsidR="009F4DD9"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нецільове використання коштів, які </w:t>
      </w: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виділя</w:t>
      </w:r>
      <w:r w:rsid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A9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місцевим органам, забезпечуючи ступінь справедливості у громаді. </w:t>
      </w:r>
    </w:p>
    <w:p w:rsidR="005924BC" w:rsidRPr="00A90AD9" w:rsidRDefault="006D6EDB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t>Визначальним чинни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ком подальшого розвитку України зі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збільшення знач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місцевих фінансів у реалізації економічного та соціального реформування є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забезпечення місцевого самоврядування стабільними та д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>остатніми фінансовими ресурсами, що є запорукою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і дієздатної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влади на місцях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4BC" w:rsidRPr="00A90AD9" w:rsidRDefault="009F4DD9" w:rsidP="00A90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t>Таким чином, результатом децентралізації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має стати побудова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розвиненої, сильної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демократичної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самодостатнім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місцевим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самоврядуванням, здатним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вирішувати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місцеві</w:t>
      </w:r>
      <w:r w:rsidR="00A90AD9"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та якнайкраще</w:t>
      </w:r>
      <w:r w:rsidR="00A90AD9" w:rsidRPr="00A90AD9">
        <w:rPr>
          <w:rFonts w:ascii="Times New Roman" w:hAnsi="Times New Roman" w:cs="Times New Roman"/>
          <w:sz w:val="28"/>
          <w:szCs w:val="28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A90AD9" w:rsidRPr="00A90AD9">
        <w:rPr>
          <w:rFonts w:ascii="Times New Roman" w:hAnsi="Times New Roman" w:cs="Times New Roman"/>
          <w:sz w:val="28"/>
          <w:szCs w:val="28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населення широким спектром публічних</w:t>
      </w:r>
      <w:r w:rsidR="00A90AD9" w:rsidRPr="00A90AD9">
        <w:rPr>
          <w:rFonts w:ascii="Times New Roman" w:hAnsi="Times New Roman" w:cs="Times New Roman"/>
          <w:sz w:val="28"/>
          <w:szCs w:val="28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924BC" w:rsidRPr="00A90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E6A" w:rsidRPr="00A90AD9" w:rsidRDefault="00EB5E6A" w:rsidP="00A90A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A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Література:</w:t>
      </w:r>
    </w:p>
    <w:p w:rsidR="00EB5E6A" w:rsidRPr="002D29B2" w:rsidRDefault="00EB5E6A" w:rsidP="0061232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A90AD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схвалення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самоврядування та територіальної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влади в Україні. Розпорядження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9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D9">
        <w:rPr>
          <w:rFonts w:ascii="Times New Roman" w:hAnsi="Times New Roman" w:cs="Times New Roman"/>
          <w:sz w:val="28"/>
          <w:szCs w:val="28"/>
          <w:lang w:val="uk-UA"/>
        </w:rPr>
        <w:t xml:space="preserve">від 1 квітня 2014 р. № 333-р </w:t>
      </w:r>
      <w:r w:rsidR="00A90A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zakon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1.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rada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laws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show</w:t>
        </w:r>
        <w:r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/333-2014-р</w:t>
        </w:r>
      </w:hyperlink>
      <w:r w:rsidR="00A90AD9" w:rsidRPr="002D2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(дата звернення: 02.05.2020 р.).</w:t>
      </w:r>
    </w:p>
    <w:p w:rsidR="00A90AD9" w:rsidRPr="002D29B2" w:rsidRDefault="00A90AD9" w:rsidP="0061232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Децентралізація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дає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можливості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13671"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Громади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13671"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2020. 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pl-PL"/>
        </w:rPr>
        <w:t>URL</w:t>
      </w:r>
      <w:r w:rsidR="00213671"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hyperlink r:id="rId6" w:history="1">
        <w:r w:rsidR="00213671"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https</w:t>
        </w:r>
        <w:r w:rsidR="00213671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="00213671"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decentralization</w:t>
        </w:r>
        <w:r w:rsidR="00213671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13671"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gov</w:t>
        </w:r>
        <w:r w:rsidR="00213671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13671"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ua</w:t>
        </w:r>
        <w:r w:rsidR="00213671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/</w:t>
        </w:r>
        <w:r w:rsidR="00213671" w:rsidRPr="002D29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gromada</w:t>
        </w:r>
      </w:hyperlink>
      <w:r w:rsidRPr="00554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(дата звернення: 0</w:t>
      </w:r>
      <w:r w:rsidR="002D29B2" w:rsidRPr="00554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.05.2020 р.).</w:t>
      </w:r>
    </w:p>
    <w:p w:rsidR="002D29B2" w:rsidRPr="00554B22" w:rsidRDefault="00A90AD9" w:rsidP="0061232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Реформа децентралізації.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pl-PL"/>
        </w:rPr>
        <w:t>URL</w:t>
      </w:r>
      <w:r w:rsidR="00EC0D80" w:rsidRPr="002D2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7" w:history="1"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http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rmn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sm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gov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ua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index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uk</w:t>
        </w:r>
        <w:r w:rsidR="002D29B2" w:rsidRPr="00554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10358</w:t>
        </w:r>
      </w:hyperlink>
      <w:r w:rsidRPr="0055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29B2" w:rsidRPr="00554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(дата звернення: 02.05.2020 р.).</w:t>
      </w:r>
    </w:p>
    <w:p w:rsidR="00EB5E6A" w:rsidRPr="00554B22" w:rsidRDefault="00EB5E6A" w:rsidP="00612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EB5E6A" w:rsidRPr="00554B22" w:rsidSect="00554B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CBB"/>
    <w:multiLevelType w:val="hybridMultilevel"/>
    <w:tmpl w:val="EBE8E6B8"/>
    <w:lvl w:ilvl="0" w:tplc="563229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D47"/>
    <w:multiLevelType w:val="hybridMultilevel"/>
    <w:tmpl w:val="C9EC1954"/>
    <w:lvl w:ilvl="0" w:tplc="25A0D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EB0"/>
    <w:multiLevelType w:val="hybridMultilevel"/>
    <w:tmpl w:val="FA94C21A"/>
    <w:lvl w:ilvl="0" w:tplc="66E28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5084"/>
    <w:multiLevelType w:val="hybridMultilevel"/>
    <w:tmpl w:val="9DBCC770"/>
    <w:lvl w:ilvl="0" w:tplc="35A6A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17"/>
    <w:multiLevelType w:val="hybridMultilevel"/>
    <w:tmpl w:val="A1B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7326"/>
    <w:rsid w:val="000E0A24"/>
    <w:rsid w:val="00147788"/>
    <w:rsid w:val="001D5B45"/>
    <w:rsid w:val="001E718E"/>
    <w:rsid w:val="00213671"/>
    <w:rsid w:val="0022753F"/>
    <w:rsid w:val="002B5346"/>
    <w:rsid w:val="002D29B2"/>
    <w:rsid w:val="002F69E7"/>
    <w:rsid w:val="0047429C"/>
    <w:rsid w:val="004B1FEC"/>
    <w:rsid w:val="00527326"/>
    <w:rsid w:val="00554B22"/>
    <w:rsid w:val="005924BC"/>
    <w:rsid w:val="00612329"/>
    <w:rsid w:val="0063639E"/>
    <w:rsid w:val="00650777"/>
    <w:rsid w:val="006C7564"/>
    <w:rsid w:val="006D6EDB"/>
    <w:rsid w:val="006E4513"/>
    <w:rsid w:val="006F3C8D"/>
    <w:rsid w:val="007719AE"/>
    <w:rsid w:val="007A3C7C"/>
    <w:rsid w:val="007A644E"/>
    <w:rsid w:val="00811693"/>
    <w:rsid w:val="00896384"/>
    <w:rsid w:val="009F29D7"/>
    <w:rsid w:val="009F4DD9"/>
    <w:rsid w:val="00A27DF2"/>
    <w:rsid w:val="00A90AD9"/>
    <w:rsid w:val="00A91426"/>
    <w:rsid w:val="00AD0795"/>
    <w:rsid w:val="00AD6AC4"/>
    <w:rsid w:val="00B55EC7"/>
    <w:rsid w:val="00EB51EC"/>
    <w:rsid w:val="00EB5E6A"/>
    <w:rsid w:val="00EC0D80"/>
    <w:rsid w:val="00EE5E99"/>
    <w:rsid w:val="00F07C37"/>
    <w:rsid w:val="00F4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E6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A644E"/>
    <w:rPr>
      <w:b/>
      <w:bCs/>
    </w:rPr>
  </w:style>
  <w:style w:type="character" w:customStyle="1" w:styleId="com-count">
    <w:name w:val="com-count"/>
    <w:basedOn w:val="a0"/>
    <w:rsid w:val="0089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n.sm.gov.ua/index/uk10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gromada" TargetMode="External"/><Relationship Id="rId5" Type="http://schemas.openxmlformats.org/officeDocument/2006/relationships/hyperlink" Target="http://zakon1.rada.gov.ua/laws/show/333-2014-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11</cp:revision>
  <dcterms:created xsi:type="dcterms:W3CDTF">2020-05-08T16:37:00Z</dcterms:created>
  <dcterms:modified xsi:type="dcterms:W3CDTF">2020-05-11T17:47:00Z</dcterms:modified>
</cp:coreProperties>
</file>