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85" w:rsidRDefault="007E6185" w:rsidP="007E6185">
      <w:pPr>
        <w:pStyle w:val="af1"/>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МІНІСТЕРСТВО ОСВІТИ І НАУКИ УКРАЇНИ</w:t>
      </w:r>
      <w:r>
        <w:rPr>
          <w:rFonts w:ascii="Times New Roman" w:hAnsi="Times New Roman" w:cs="Times New Roman"/>
          <w:caps/>
          <w:sz w:val="28"/>
          <w:szCs w:val="28"/>
        </w:rPr>
        <w:br/>
        <w:t>Західноукраїнський  НАЦІОНАЛЬНИЙ УНІВЕРСИТЕТ</w:t>
      </w:r>
      <w:r>
        <w:rPr>
          <w:rFonts w:ascii="Times New Roman" w:hAnsi="Times New Roman" w:cs="Times New Roman"/>
          <w:caps/>
          <w:sz w:val="28"/>
          <w:szCs w:val="28"/>
        </w:rPr>
        <w:br/>
      </w:r>
      <w:r>
        <w:rPr>
          <w:rFonts w:ascii="Times New Roman" w:hAnsi="Times New Roman" w:cs="Times New Roman"/>
          <w:sz w:val="28"/>
          <w:szCs w:val="28"/>
        </w:rPr>
        <w:t xml:space="preserve">ФАКУЛЬТЕТ </w:t>
      </w:r>
      <w:r>
        <w:rPr>
          <w:rFonts w:ascii="Times New Roman" w:hAnsi="Times New Roman" w:cs="Times New Roman"/>
          <w:caps/>
          <w:sz w:val="28"/>
          <w:szCs w:val="28"/>
        </w:rPr>
        <w:t>ФІНАНСІв та обліку</w:t>
      </w:r>
    </w:p>
    <w:p w:rsidR="007E6185" w:rsidRDefault="007E6185" w:rsidP="007E6185">
      <w:pPr>
        <w:pStyle w:val="af1"/>
        <w:spacing w:line="360" w:lineRule="auto"/>
        <w:jc w:val="center"/>
        <w:rPr>
          <w:rFonts w:ascii="Times New Roman" w:hAnsi="Times New Roman" w:cs="Times New Roman"/>
          <w:caps/>
          <w:sz w:val="28"/>
          <w:szCs w:val="28"/>
        </w:rPr>
      </w:pPr>
    </w:p>
    <w:p w:rsidR="007E6185" w:rsidRPr="007B58E7" w:rsidRDefault="007E6185" w:rsidP="009F6642">
      <w:pPr>
        <w:pStyle w:val="af1"/>
        <w:spacing w:line="360" w:lineRule="auto"/>
        <w:ind w:left="5664"/>
        <w:jc w:val="right"/>
        <w:rPr>
          <w:rFonts w:ascii="Times New Roman" w:hAnsi="Times New Roman" w:cs="Times New Roman"/>
          <w:caps/>
          <w:sz w:val="32"/>
          <w:szCs w:val="28"/>
        </w:rPr>
      </w:pPr>
      <w:r>
        <w:rPr>
          <w:rFonts w:ascii="Times New Roman" w:hAnsi="Times New Roman" w:cs="Times New Roman"/>
          <w:sz w:val="28"/>
          <w:szCs w:val="28"/>
        </w:rPr>
        <w:t>Кафедра фінансового менеджменту та страхування</w:t>
      </w:r>
    </w:p>
    <w:p w:rsidR="007E6185" w:rsidRDefault="007E6185" w:rsidP="007E6185">
      <w:pPr>
        <w:pStyle w:val="af1"/>
        <w:spacing w:line="360" w:lineRule="auto"/>
        <w:rPr>
          <w:rFonts w:ascii="Times New Roman" w:hAnsi="Times New Roman" w:cs="Times New Roman"/>
          <w:caps/>
          <w:sz w:val="28"/>
          <w:szCs w:val="28"/>
        </w:rPr>
      </w:pPr>
    </w:p>
    <w:p w:rsidR="007E6185" w:rsidRDefault="007E6185" w:rsidP="007E6185">
      <w:pPr>
        <w:pStyle w:val="af1"/>
        <w:spacing w:line="360" w:lineRule="auto"/>
        <w:jc w:val="center"/>
        <w:rPr>
          <w:rFonts w:ascii="Times New Roman" w:hAnsi="Times New Roman" w:cs="Times New Roman"/>
          <w:caps/>
          <w:sz w:val="28"/>
          <w:szCs w:val="28"/>
        </w:rPr>
      </w:pPr>
    </w:p>
    <w:p w:rsidR="007E6185" w:rsidRDefault="007E6185" w:rsidP="007E6185">
      <w:pPr>
        <w:pStyle w:val="af1"/>
        <w:spacing w:line="360" w:lineRule="auto"/>
        <w:jc w:val="center"/>
        <w:rPr>
          <w:rFonts w:ascii="Times New Roman" w:hAnsi="Times New Roman" w:cs="Times New Roman"/>
          <w:caps/>
          <w:sz w:val="28"/>
          <w:szCs w:val="28"/>
        </w:rPr>
      </w:pPr>
    </w:p>
    <w:p w:rsidR="007E6185" w:rsidRPr="003F6649" w:rsidRDefault="007E6185" w:rsidP="007E6185">
      <w:pPr>
        <w:pStyle w:val="af1"/>
        <w:spacing w:line="360" w:lineRule="auto"/>
        <w:jc w:val="center"/>
        <w:rPr>
          <w:rFonts w:ascii="Times New Roman" w:hAnsi="Times New Roman" w:cs="Times New Roman"/>
          <w:caps/>
          <w:sz w:val="28"/>
          <w:szCs w:val="28"/>
        </w:rPr>
      </w:pPr>
      <w:r>
        <w:br/>
      </w:r>
      <w:r>
        <w:rPr>
          <w:rFonts w:ascii="Times New Roman" w:hAnsi="Times New Roman" w:cs="Times New Roman"/>
          <w:bCs/>
          <w:sz w:val="40"/>
          <w:szCs w:val="40"/>
        </w:rPr>
        <w:t>Міждисциплінарна</w:t>
      </w:r>
      <w:r w:rsidR="009F6642">
        <w:rPr>
          <w:rFonts w:ascii="Times New Roman" w:hAnsi="Times New Roman" w:cs="Times New Roman"/>
          <w:bCs/>
          <w:sz w:val="40"/>
          <w:szCs w:val="40"/>
          <w:lang w:val="uk-UA"/>
        </w:rPr>
        <w:t xml:space="preserve"> </w:t>
      </w:r>
      <w:r w:rsidRPr="003F6649">
        <w:rPr>
          <w:rFonts w:ascii="Times New Roman" w:hAnsi="Times New Roman" w:cs="Times New Roman"/>
          <w:bCs/>
          <w:sz w:val="40"/>
          <w:szCs w:val="40"/>
        </w:rPr>
        <w:t xml:space="preserve">курсова робота </w:t>
      </w:r>
    </w:p>
    <w:p w:rsidR="007E6185" w:rsidRDefault="007E6185" w:rsidP="007E6185">
      <w:pPr>
        <w:jc w:val="center"/>
        <w:rPr>
          <w:rFonts w:ascii="Times New Roman" w:hAnsi="Times New Roman" w:cs="Times New Roman"/>
          <w:sz w:val="28"/>
          <w:szCs w:val="28"/>
        </w:rPr>
      </w:pPr>
      <w:r w:rsidRPr="003F6649">
        <w:rPr>
          <w:rFonts w:ascii="Times New Roman" w:hAnsi="Times New Roman" w:cs="Times New Roman"/>
          <w:sz w:val="32"/>
          <w:szCs w:val="32"/>
        </w:rPr>
        <w:t>на тему</w:t>
      </w:r>
      <w:r>
        <w:rPr>
          <w:rFonts w:ascii="Times New Roman" w:hAnsi="Times New Roman" w:cs="Times New Roman"/>
          <w:sz w:val="28"/>
          <w:szCs w:val="28"/>
        </w:rPr>
        <w:t>:</w:t>
      </w:r>
    </w:p>
    <w:p w:rsidR="007E6185" w:rsidRPr="003F6649" w:rsidRDefault="007E6185" w:rsidP="007E6185">
      <w:pPr>
        <w:jc w:val="center"/>
        <w:rPr>
          <w:rFonts w:ascii="Times New Roman" w:hAnsi="Times New Roman" w:cs="Times New Roman"/>
          <w:b/>
          <w:bCs/>
          <w:sz w:val="52"/>
          <w:szCs w:val="52"/>
        </w:rPr>
      </w:pPr>
      <w:r w:rsidRPr="003F6649">
        <w:rPr>
          <w:rFonts w:ascii="Times New Roman" w:hAnsi="Times New Roman" w:cs="Times New Roman"/>
          <w:b/>
          <w:bCs/>
          <w:sz w:val="52"/>
          <w:szCs w:val="52"/>
        </w:rPr>
        <w:t>«</w:t>
      </w:r>
      <w:r>
        <w:rPr>
          <w:rFonts w:ascii="Times New Roman" w:hAnsi="Times New Roman" w:cs="Times New Roman"/>
          <w:b/>
          <w:sz w:val="52"/>
          <w:szCs w:val="52"/>
          <w:lang w:val="uk-UA"/>
        </w:rPr>
        <w:t>Страховий ринок України:</w:t>
      </w:r>
      <w:r w:rsidR="009F6642">
        <w:rPr>
          <w:rFonts w:ascii="Times New Roman" w:hAnsi="Times New Roman" w:cs="Times New Roman"/>
          <w:b/>
          <w:sz w:val="52"/>
          <w:szCs w:val="52"/>
          <w:lang w:val="uk-UA"/>
        </w:rPr>
        <w:t xml:space="preserve"> </w:t>
      </w:r>
      <w:r>
        <w:rPr>
          <w:rFonts w:ascii="Times New Roman" w:hAnsi="Times New Roman" w:cs="Times New Roman"/>
          <w:b/>
          <w:sz w:val="52"/>
          <w:szCs w:val="52"/>
          <w:lang w:val="uk-UA"/>
        </w:rPr>
        <w:t>сучасний стан та перспективи розвитку</w:t>
      </w:r>
      <w:r w:rsidRPr="003F6649">
        <w:rPr>
          <w:rFonts w:ascii="Times New Roman" w:hAnsi="Times New Roman" w:cs="Times New Roman"/>
          <w:b/>
          <w:bCs/>
          <w:sz w:val="52"/>
          <w:szCs w:val="52"/>
        </w:rPr>
        <w:t>»</w:t>
      </w:r>
    </w:p>
    <w:p w:rsidR="007E6185" w:rsidRDefault="007E6185" w:rsidP="007E6185">
      <w:pPr>
        <w:rPr>
          <w:rFonts w:ascii="Times New Roman" w:hAnsi="Times New Roman" w:cs="Times New Roman"/>
          <w:b/>
          <w:bCs/>
          <w:sz w:val="40"/>
          <w:szCs w:val="40"/>
        </w:rPr>
      </w:pPr>
    </w:p>
    <w:p w:rsidR="007E6185" w:rsidRDefault="007E6185" w:rsidP="007E6185">
      <w:pPr>
        <w:rPr>
          <w:rFonts w:ascii="Times New Roman" w:hAnsi="Times New Roman" w:cs="Times New Roman"/>
          <w:b/>
          <w:bCs/>
          <w:sz w:val="40"/>
          <w:szCs w:val="40"/>
        </w:rPr>
      </w:pPr>
    </w:p>
    <w:p w:rsidR="007E6185" w:rsidRPr="003F6649" w:rsidRDefault="007E6185" w:rsidP="009F6642">
      <w:pPr>
        <w:jc w:val="right"/>
        <w:rPr>
          <w:rFonts w:ascii="Times New Roman" w:hAnsi="Times New Roman" w:cs="Times New Roman"/>
          <w:b/>
          <w:bCs/>
          <w:sz w:val="40"/>
          <w:szCs w:val="40"/>
        </w:rPr>
      </w:pPr>
      <w:r>
        <w:rPr>
          <w:rFonts w:ascii="Times New Roman" w:hAnsi="Times New Roman" w:cs="Times New Roman"/>
          <w:bCs/>
          <w:sz w:val="28"/>
          <w:szCs w:val="28"/>
        </w:rPr>
        <w:t xml:space="preserve">Студентки </w:t>
      </w:r>
      <w:r w:rsidR="00544A60">
        <w:rPr>
          <w:rFonts w:ascii="Times New Roman" w:hAnsi="Times New Roman" w:cs="Times New Roman"/>
          <w:bCs/>
          <w:sz w:val="28"/>
          <w:szCs w:val="28"/>
          <w:lang w:val="uk-UA"/>
        </w:rPr>
        <w:t>1</w:t>
      </w:r>
      <w:r>
        <w:rPr>
          <w:rFonts w:ascii="Times New Roman" w:hAnsi="Times New Roman" w:cs="Times New Roman"/>
          <w:bCs/>
          <w:sz w:val="28"/>
          <w:szCs w:val="28"/>
        </w:rPr>
        <w:t xml:space="preserve"> курсу групи Ф</w:t>
      </w:r>
      <w:r>
        <w:rPr>
          <w:rFonts w:ascii="Times New Roman" w:hAnsi="Times New Roman" w:cs="Times New Roman"/>
          <w:bCs/>
          <w:sz w:val="28"/>
          <w:szCs w:val="28"/>
          <w:lang w:val="uk-UA"/>
        </w:rPr>
        <w:t>Мм</w:t>
      </w:r>
      <w:r>
        <w:rPr>
          <w:rFonts w:ascii="Times New Roman" w:hAnsi="Times New Roman" w:cs="Times New Roman"/>
          <w:bCs/>
          <w:sz w:val="28"/>
          <w:szCs w:val="28"/>
        </w:rPr>
        <w:t>-</w:t>
      </w:r>
      <w:r>
        <w:rPr>
          <w:rFonts w:ascii="Times New Roman" w:hAnsi="Times New Roman" w:cs="Times New Roman"/>
          <w:bCs/>
          <w:sz w:val="28"/>
          <w:szCs w:val="28"/>
          <w:lang w:val="uk-UA"/>
        </w:rPr>
        <w:t>1</w:t>
      </w:r>
      <w:r w:rsidRPr="002B3D11">
        <w:rPr>
          <w:rFonts w:ascii="Times New Roman" w:hAnsi="Times New Roman" w:cs="Times New Roman"/>
          <w:bCs/>
          <w:sz w:val="28"/>
          <w:szCs w:val="28"/>
        </w:rPr>
        <w:t>1</w:t>
      </w:r>
    </w:p>
    <w:p w:rsidR="007E6185" w:rsidRPr="00E04962" w:rsidRDefault="007E6185" w:rsidP="009F6642">
      <w:pPr>
        <w:jc w:val="right"/>
        <w:rPr>
          <w:rFonts w:ascii="Times New Roman" w:hAnsi="Times New Roman" w:cs="Times New Roman"/>
          <w:bCs/>
          <w:sz w:val="28"/>
          <w:szCs w:val="28"/>
          <w:lang w:val="uk-UA"/>
        </w:rPr>
      </w:pPr>
      <w:r>
        <w:rPr>
          <w:rFonts w:ascii="Times New Roman" w:hAnsi="Times New Roman" w:cs="Times New Roman"/>
          <w:bCs/>
          <w:sz w:val="28"/>
          <w:szCs w:val="28"/>
        </w:rPr>
        <w:t>Сороки</w:t>
      </w:r>
      <w:r>
        <w:rPr>
          <w:rFonts w:ascii="Times New Roman" w:hAnsi="Times New Roman" w:cs="Times New Roman"/>
          <w:bCs/>
          <w:sz w:val="28"/>
          <w:szCs w:val="28"/>
          <w:lang w:val="uk-UA"/>
        </w:rPr>
        <w:t xml:space="preserve"> Марії</w:t>
      </w:r>
    </w:p>
    <w:p w:rsidR="007E6185" w:rsidRDefault="007E6185" w:rsidP="009F6642">
      <w:pPr>
        <w:jc w:val="right"/>
        <w:rPr>
          <w:rFonts w:ascii="Times New Roman" w:hAnsi="Times New Roman" w:cs="Times New Roman"/>
          <w:bCs/>
          <w:sz w:val="28"/>
          <w:szCs w:val="28"/>
          <w:lang w:val="uk-UA"/>
        </w:rPr>
      </w:pPr>
      <w:r w:rsidRPr="002B3D11">
        <w:rPr>
          <w:rFonts w:ascii="Times New Roman" w:hAnsi="Times New Roman" w:cs="Times New Roman"/>
          <w:bCs/>
          <w:sz w:val="28"/>
          <w:szCs w:val="28"/>
          <w:lang w:val="uk-UA"/>
        </w:rPr>
        <w:t>Науковий керівник</w:t>
      </w:r>
      <w:r>
        <w:rPr>
          <w:rFonts w:ascii="Times New Roman" w:hAnsi="Times New Roman" w:cs="Times New Roman"/>
          <w:bCs/>
          <w:sz w:val="28"/>
          <w:szCs w:val="28"/>
          <w:lang w:val="uk-UA"/>
        </w:rPr>
        <w:t>:</w:t>
      </w:r>
    </w:p>
    <w:p w:rsidR="007E6185" w:rsidRPr="00E04962" w:rsidRDefault="007E6185" w:rsidP="009F664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rPr>
        <w:t xml:space="preserve">           канд</w:t>
      </w:r>
      <w:r w:rsidRPr="00636A1B">
        <w:rPr>
          <w:rFonts w:ascii="Times New Roman" w:hAnsi="Times New Roman" w:cs="Times New Roman"/>
          <w:sz w:val="28"/>
          <w:szCs w:val="28"/>
        </w:rPr>
        <w:t>.</w:t>
      </w:r>
      <w:r w:rsidR="009F6642">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Pr>
          <w:rFonts w:ascii="Times New Roman" w:hAnsi="Times New Roman" w:cs="Times New Roman"/>
          <w:sz w:val="28"/>
          <w:szCs w:val="28"/>
        </w:rPr>
        <w:t xml:space="preserve">кон. </w:t>
      </w:r>
      <w:r>
        <w:rPr>
          <w:rFonts w:ascii="Times New Roman" w:hAnsi="Times New Roman" w:cs="Times New Roman"/>
          <w:sz w:val="28"/>
          <w:szCs w:val="28"/>
          <w:lang w:val="uk-UA"/>
        </w:rPr>
        <w:t>н</w:t>
      </w:r>
      <w:r>
        <w:rPr>
          <w:rFonts w:ascii="Times New Roman" w:hAnsi="Times New Roman" w:cs="Times New Roman"/>
          <w:sz w:val="28"/>
          <w:szCs w:val="28"/>
        </w:rPr>
        <w:t>аук.</w:t>
      </w:r>
      <w:r w:rsidR="009F66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доц., </w:t>
      </w:r>
    </w:p>
    <w:p w:rsidR="007E6185" w:rsidRDefault="009F6642" w:rsidP="009F664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Федорович Ірина Михайлівна</w:t>
      </w:r>
    </w:p>
    <w:p w:rsidR="007E6185" w:rsidRDefault="007E6185" w:rsidP="009F6642">
      <w:pPr>
        <w:spacing w:after="0" w:line="360" w:lineRule="auto"/>
        <w:jc w:val="right"/>
        <w:rPr>
          <w:rFonts w:ascii="Times New Roman" w:hAnsi="Times New Roman" w:cs="Times New Roman"/>
          <w:sz w:val="28"/>
          <w:szCs w:val="28"/>
          <w:lang w:val="uk-UA"/>
        </w:rPr>
      </w:pPr>
    </w:p>
    <w:p w:rsidR="007E6185" w:rsidRPr="002B3D11" w:rsidRDefault="007E6185" w:rsidP="009F6642">
      <w:pPr>
        <w:tabs>
          <w:tab w:val="left" w:pos="5387"/>
          <w:tab w:val="left" w:pos="5529"/>
        </w:tabs>
        <w:spacing w:after="0" w:line="360" w:lineRule="auto"/>
        <w:jc w:val="right"/>
        <w:rPr>
          <w:rFonts w:ascii="Times New Roman" w:hAnsi="Times New Roman" w:cs="Times New Roman"/>
          <w:sz w:val="28"/>
          <w:szCs w:val="28"/>
          <w:lang w:val="uk-UA"/>
        </w:rPr>
      </w:pPr>
      <w:r w:rsidRPr="002B3D11">
        <w:rPr>
          <w:rFonts w:ascii="Times New Roman" w:hAnsi="Times New Roman" w:cs="Times New Roman"/>
          <w:sz w:val="28"/>
          <w:szCs w:val="28"/>
          <w:lang w:val="uk-UA"/>
        </w:rPr>
        <w:t>Національна шкала___________</w:t>
      </w:r>
    </w:p>
    <w:p w:rsidR="007E6185" w:rsidRPr="002B3D11" w:rsidRDefault="007E6185" w:rsidP="009F6642">
      <w:pPr>
        <w:tabs>
          <w:tab w:val="left" w:pos="5387"/>
          <w:tab w:val="left" w:pos="5529"/>
        </w:tabs>
        <w:spacing w:after="0" w:line="360" w:lineRule="auto"/>
        <w:jc w:val="right"/>
        <w:rPr>
          <w:rFonts w:ascii="Times New Roman" w:hAnsi="Times New Roman" w:cs="Times New Roman"/>
          <w:sz w:val="28"/>
          <w:szCs w:val="28"/>
          <w:lang w:val="uk-UA"/>
        </w:rPr>
      </w:pPr>
      <w:r w:rsidRPr="002B3D11">
        <w:rPr>
          <w:rFonts w:ascii="Times New Roman" w:hAnsi="Times New Roman" w:cs="Times New Roman"/>
          <w:sz w:val="28"/>
          <w:szCs w:val="28"/>
          <w:lang w:val="uk-UA"/>
        </w:rPr>
        <w:t>Кількість балів_______________</w:t>
      </w:r>
    </w:p>
    <w:p w:rsidR="007E6185" w:rsidRDefault="007E6185" w:rsidP="009F6642">
      <w:pPr>
        <w:tabs>
          <w:tab w:val="left" w:pos="5387"/>
          <w:tab w:val="left" w:pos="5529"/>
        </w:tabs>
        <w:spacing w:after="0" w:line="360" w:lineRule="auto"/>
        <w:jc w:val="right"/>
        <w:rPr>
          <w:rFonts w:ascii="Times New Roman" w:hAnsi="Times New Roman" w:cs="Times New Roman"/>
          <w:sz w:val="28"/>
          <w:szCs w:val="28"/>
          <w:lang w:val="uk-UA"/>
        </w:rPr>
      </w:pPr>
      <w:r w:rsidRPr="002B3D11">
        <w:rPr>
          <w:rFonts w:ascii="Times New Roman" w:hAnsi="Times New Roman" w:cs="Times New Roman"/>
          <w:sz w:val="28"/>
          <w:szCs w:val="28"/>
          <w:lang w:val="uk-UA"/>
        </w:rPr>
        <w:t xml:space="preserve">Оцінка </w:t>
      </w:r>
      <w:r>
        <w:rPr>
          <w:rFonts w:ascii="Times New Roman" w:hAnsi="Times New Roman" w:cs="Times New Roman"/>
          <w:sz w:val="28"/>
          <w:szCs w:val="28"/>
          <w:lang w:val="en-US"/>
        </w:rPr>
        <w:t>ECTS</w:t>
      </w:r>
      <w:r w:rsidRPr="002B3D11">
        <w:rPr>
          <w:rFonts w:ascii="Times New Roman" w:hAnsi="Times New Roman" w:cs="Times New Roman"/>
          <w:sz w:val="28"/>
          <w:szCs w:val="28"/>
          <w:lang w:val="uk-UA"/>
        </w:rPr>
        <w:t>_________________</w:t>
      </w:r>
    </w:p>
    <w:p w:rsidR="004C1857" w:rsidRPr="002B3D11" w:rsidRDefault="004C1857" w:rsidP="007E6185">
      <w:pPr>
        <w:tabs>
          <w:tab w:val="left" w:pos="5387"/>
          <w:tab w:val="left" w:pos="5529"/>
        </w:tabs>
        <w:spacing w:after="0" w:line="360" w:lineRule="auto"/>
        <w:rPr>
          <w:rFonts w:ascii="Times New Roman" w:hAnsi="Times New Roman" w:cs="Times New Roman"/>
          <w:sz w:val="28"/>
          <w:szCs w:val="28"/>
          <w:lang w:val="uk-UA"/>
        </w:rPr>
      </w:pPr>
      <w:bookmarkStart w:id="0" w:name="_GoBack"/>
      <w:bookmarkEnd w:id="0"/>
    </w:p>
    <w:p w:rsidR="007E6185" w:rsidRDefault="007E6185" w:rsidP="007E6185">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Тернопіль – 2020</w:t>
      </w:r>
    </w:p>
    <w:p w:rsidR="007E6185" w:rsidRDefault="007E6185" w:rsidP="007E6185">
      <w:pPr>
        <w:jc w:val="center"/>
        <w:rPr>
          <w:rFonts w:ascii="Times New Roman" w:hAnsi="Times New Roman" w:cs="Times New Roman"/>
          <w:b/>
          <w:bCs/>
          <w:sz w:val="28"/>
          <w:szCs w:val="28"/>
          <w:lang w:val="uk-UA"/>
        </w:rPr>
      </w:pPr>
      <w:r w:rsidRPr="00B85EFD">
        <w:rPr>
          <w:rFonts w:ascii="Times New Roman" w:hAnsi="Times New Roman" w:cs="Times New Roman"/>
          <w:b/>
          <w:bCs/>
          <w:sz w:val="28"/>
          <w:szCs w:val="28"/>
          <w:lang w:val="uk-UA"/>
        </w:rPr>
        <w:lastRenderedPageBreak/>
        <w:t>Зміст</w:t>
      </w:r>
    </w:p>
    <w:p w:rsidR="007E6185" w:rsidRPr="00B85EFD" w:rsidRDefault="007E6185" w:rsidP="007E6185">
      <w:pPr>
        <w:spacing w:line="360" w:lineRule="auto"/>
        <w:jc w:val="both"/>
        <w:rPr>
          <w:rFonts w:ascii="Times New Roman" w:hAnsi="Times New Roman" w:cs="Times New Roman"/>
          <w:bCs/>
          <w:sz w:val="28"/>
          <w:szCs w:val="28"/>
          <w:lang w:val="uk-UA"/>
        </w:rPr>
      </w:pPr>
      <w:r w:rsidRPr="00B85EFD">
        <w:rPr>
          <w:rFonts w:ascii="Times New Roman" w:hAnsi="Times New Roman" w:cs="Times New Roman"/>
          <w:bCs/>
          <w:sz w:val="28"/>
          <w:szCs w:val="28"/>
          <w:lang w:val="uk-UA"/>
        </w:rPr>
        <w:t>Вступ……………………………………………………………</w:t>
      </w:r>
      <w:r>
        <w:rPr>
          <w:rFonts w:ascii="Times New Roman" w:hAnsi="Times New Roman" w:cs="Times New Roman"/>
          <w:bCs/>
          <w:sz w:val="28"/>
          <w:szCs w:val="28"/>
          <w:lang w:val="uk-UA"/>
        </w:rPr>
        <w:t>……………..........3</w:t>
      </w:r>
    </w:p>
    <w:p w:rsidR="007E6185" w:rsidRPr="00B85EFD" w:rsidRDefault="007E6185" w:rsidP="007E6185">
      <w:pPr>
        <w:pStyle w:val="a9"/>
        <w:numPr>
          <w:ilvl w:val="0"/>
          <w:numId w:val="20"/>
        </w:numPr>
        <w:spacing w:line="360" w:lineRule="auto"/>
        <w:jc w:val="both"/>
        <w:rPr>
          <w:rFonts w:ascii="Times New Roman" w:hAnsi="Times New Roman" w:cs="Times New Roman"/>
          <w:bCs/>
          <w:sz w:val="28"/>
          <w:szCs w:val="28"/>
          <w:lang w:val="uk-UA"/>
        </w:rPr>
      </w:pPr>
      <w:r w:rsidRPr="003F4C72">
        <w:rPr>
          <w:rFonts w:ascii="Times New Roman" w:hAnsi="Times New Roman" w:cs="Times New Roman"/>
          <w:bCs/>
          <w:sz w:val="28"/>
          <w:szCs w:val="28"/>
          <w:lang w:val="uk-UA"/>
        </w:rPr>
        <w:t>Теоретична к</w:t>
      </w:r>
      <w:r>
        <w:rPr>
          <w:rFonts w:ascii="Times New Roman" w:hAnsi="Times New Roman" w:cs="Times New Roman"/>
          <w:bCs/>
          <w:sz w:val="28"/>
          <w:szCs w:val="28"/>
          <w:lang w:val="uk-UA"/>
        </w:rPr>
        <w:t>онцептуалізація страхового ринку…………………………5</w:t>
      </w:r>
    </w:p>
    <w:p w:rsidR="007E6185" w:rsidRDefault="007E6185" w:rsidP="007E6185">
      <w:pPr>
        <w:pStyle w:val="a9"/>
        <w:numPr>
          <w:ilvl w:val="0"/>
          <w:numId w:val="20"/>
        </w:numPr>
        <w:spacing w:line="360" w:lineRule="auto"/>
        <w:jc w:val="both"/>
        <w:rPr>
          <w:rFonts w:ascii="Times New Roman" w:hAnsi="Times New Roman" w:cs="Times New Roman"/>
          <w:bCs/>
          <w:sz w:val="28"/>
          <w:szCs w:val="28"/>
          <w:lang w:val="uk-UA"/>
        </w:rPr>
      </w:pPr>
      <w:r w:rsidRPr="003F4C72">
        <w:rPr>
          <w:rFonts w:ascii="Times New Roman" w:hAnsi="Times New Roman" w:cs="Times New Roman"/>
          <w:bCs/>
          <w:sz w:val="28"/>
          <w:szCs w:val="28"/>
          <w:lang w:val="uk-UA"/>
        </w:rPr>
        <w:t>Сучасні тенденції розвитку страхового ринку Ук</w:t>
      </w:r>
      <w:r>
        <w:rPr>
          <w:rFonts w:ascii="Times New Roman" w:hAnsi="Times New Roman" w:cs="Times New Roman"/>
          <w:bCs/>
          <w:sz w:val="28"/>
          <w:szCs w:val="28"/>
          <w:lang w:val="uk-UA"/>
        </w:rPr>
        <w:t xml:space="preserve">раїни: </w:t>
      </w:r>
    </w:p>
    <w:p w:rsidR="007E6185" w:rsidRPr="007E6185" w:rsidRDefault="007E6185" w:rsidP="007E6185">
      <w:pPr>
        <w:pStyle w:val="a9"/>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аналітичний аспект………………………………………………………….10</w:t>
      </w:r>
    </w:p>
    <w:p w:rsidR="007E6185" w:rsidRPr="001304A6" w:rsidRDefault="007E6185" w:rsidP="007E6185">
      <w:pPr>
        <w:pStyle w:val="a9"/>
        <w:numPr>
          <w:ilvl w:val="0"/>
          <w:numId w:val="20"/>
        </w:numPr>
        <w:spacing w:line="360" w:lineRule="auto"/>
        <w:ind w:right="-1"/>
        <w:jc w:val="both"/>
        <w:rPr>
          <w:rFonts w:ascii="Times New Roman" w:hAnsi="Times New Roman" w:cs="Times New Roman"/>
          <w:bCs/>
          <w:sz w:val="28"/>
          <w:szCs w:val="28"/>
          <w:lang w:val="uk-UA"/>
        </w:rPr>
      </w:pPr>
      <w:r w:rsidRPr="00D448FE">
        <w:rPr>
          <w:rFonts w:ascii="Times New Roman" w:eastAsia="Times New Roman" w:hAnsi="Times New Roman" w:cs="Times New Roman"/>
          <w:sz w:val="28"/>
          <w:szCs w:val="28"/>
          <w:lang w:eastAsia="ru-RU"/>
        </w:rPr>
        <w:t>Проблеми та перспективи</w:t>
      </w:r>
      <w:r w:rsidR="009F66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розвитку</w:t>
      </w:r>
      <w:r w:rsidR="009F6642">
        <w:rPr>
          <w:rFonts w:ascii="Times New Roman" w:eastAsia="Times New Roman" w:hAnsi="Times New Roman" w:cs="Times New Roman"/>
          <w:sz w:val="28"/>
          <w:szCs w:val="28"/>
          <w:lang w:val="uk-UA" w:eastAsia="ru-RU"/>
        </w:rPr>
        <w:t xml:space="preserve"> </w:t>
      </w:r>
      <w:r w:rsidRPr="00D448FE">
        <w:rPr>
          <w:rFonts w:ascii="Times New Roman" w:eastAsia="Times New Roman" w:hAnsi="Times New Roman" w:cs="Times New Roman"/>
          <w:sz w:val="28"/>
          <w:szCs w:val="28"/>
          <w:lang w:eastAsia="ru-RU"/>
        </w:rPr>
        <w:t>страхового ринку</w:t>
      </w:r>
      <w:r w:rsidR="009F66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України</w:t>
      </w:r>
      <w:r w:rsidR="0066659A">
        <w:rPr>
          <w:rFonts w:ascii="Times New Roman" w:eastAsia="Times New Roman" w:hAnsi="Times New Roman" w:cs="Times New Roman"/>
          <w:sz w:val="28"/>
          <w:szCs w:val="28"/>
          <w:lang w:val="uk-UA" w:eastAsia="ru-RU"/>
        </w:rPr>
        <w:t>……</w:t>
      </w:r>
      <w:r w:rsidR="009F6642">
        <w:rPr>
          <w:rFonts w:ascii="Times New Roman" w:eastAsia="Times New Roman" w:hAnsi="Times New Roman" w:cs="Times New Roman"/>
          <w:sz w:val="28"/>
          <w:szCs w:val="28"/>
          <w:lang w:val="uk-UA" w:eastAsia="ru-RU"/>
        </w:rPr>
        <w:t>…..</w:t>
      </w:r>
      <w:r w:rsidR="0066659A">
        <w:rPr>
          <w:rFonts w:ascii="Times New Roman" w:eastAsia="Times New Roman" w:hAnsi="Times New Roman" w:cs="Times New Roman"/>
          <w:sz w:val="28"/>
          <w:szCs w:val="28"/>
          <w:lang w:val="uk-UA" w:eastAsia="ru-RU"/>
        </w:rPr>
        <w:t>..22</w:t>
      </w:r>
    </w:p>
    <w:p w:rsidR="007E6185" w:rsidRDefault="007E6185" w:rsidP="007E6185">
      <w:p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Висновки…………………………………………………………………………</w:t>
      </w:r>
      <w:r w:rsidR="0066659A">
        <w:rPr>
          <w:rFonts w:ascii="Times New Roman" w:hAnsi="Times New Roman" w:cs="Times New Roman"/>
          <w:bCs/>
          <w:sz w:val="28"/>
          <w:szCs w:val="28"/>
          <w:lang w:val="uk-UA"/>
        </w:rPr>
        <w:t>…28</w:t>
      </w:r>
    </w:p>
    <w:p w:rsidR="007E6185" w:rsidRDefault="007E6185" w:rsidP="007E6185">
      <w:p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Список використаних джерел……………………………………………………</w:t>
      </w:r>
      <w:r w:rsidR="0066659A">
        <w:rPr>
          <w:rFonts w:ascii="Times New Roman" w:hAnsi="Times New Roman" w:cs="Times New Roman"/>
          <w:bCs/>
          <w:sz w:val="28"/>
          <w:szCs w:val="28"/>
          <w:lang w:val="uk-UA"/>
        </w:rPr>
        <w:t>30</w:t>
      </w:r>
    </w:p>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 w:rsidR="007E6185" w:rsidRDefault="007E6185" w:rsidP="007E6185">
      <w:pPr>
        <w:spacing w:after="0" w:line="360" w:lineRule="auto"/>
      </w:pPr>
    </w:p>
    <w:p w:rsidR="007E6185" w:rsidRPr="001A6A68" w:rsidRDefault="007E6185" w:rsidP="009F6642">
      <w:pPr>
        <w:spacing w:after="0" w:line="360" w:lineRule="auto"/>
        <w:jc w:val="center"/>
        <w:rPr>
          <w:rFonts w:ascii="Times New Roman" w:hAnsi="Times New Roman" w:cs="Times New Roman"/>
          <w:b/>
          <w:sz w:val="28"/>
          <w:szCs w:val="28"/>
          <w:lang w:val="uk-UA"/>
        </w:rPr>
      </w:pPr>
      <w:r w:rsidRPr="001A6A68">
        <w:rPr>
          <w:rFonts w:ascii="Times New Roman" w:hAnsi="Times New Roman" w:cs="Times New Roman"/>
          <w:b/>
          <w:sz w:val="28"/>
          <w:szCs w:val="28"/>
          <w:lang w:val="uk-UA"/>
        </w:rPr>
        <w:lastRenderedPageBreak/>
        <w:t>ВСТУП</w:t>
      </w:r>
    </w:p>
    <w:p w:rsidR="007E6185" w:rsidRPr="0074510D" w:rsidRDefault="007E6185" w:rsidP="007E6185">
      <w:pPr>
        <w:pStyle w:val="a3"/>
        <w:spacing w:before="0" w:beforeAutospacing="0" w:after="0" w:afterAutospacing="0" w:line="360" w:lineRule="auto"/>
        <w:ind w:firstLine="709"/>
        <w:jc w:val="both"/>
        <w:rPr>
          <w:color w:val="FF0000"/>
          <w:sz w:val="28"/>
          <w:szCs w:val="28"/>
        </w:rPr>
      </w:pPr>
      <w:r w:rsidRPr="009D13EC">
        <w:rPr>
          <w:b/>
          <w:sz w:val="28"/>
          <w:szCs w:val="28"/>
        </w:rPr>
        <w:t>Актуальність теми дослідження.</w:t>
      </w:r>
      <w:r w:rsidR="009F6642">
        <w:rPr>
          <w:b/>
          <w:sz w:val="28"/>
          <w:szCs w:val="28"/>
        </w:rPr>
        <w:t xml:space="preserve"> </w:t>
      </w:r>
      <w:r>
        <w:rPr>
          <w:sz w:val="28"/>
          <w:szCs w:val="28"/>
          <w:lang w:val="ru-RU"/>
        </w:rPr>
        <w:t>Страховий</w:t>
      </w:r>
      <w:r w:rsidR="009F6642">
        <w:rPr>
          <w:sz w:val="28"/>
          <w:szCs w:val="28"/>
          <w:lang w:val="ru-RU"/>
        </w:rPr>
        <w:t xml:space="preserve"> </w:t>
      </w:r>
      <w:r>
        <w:rPr>
          <w:sz w:val="28"/>
          <w:szCs w:val="28"/>
          <w:lang w:val="ru-RU"/>
        </w:rPr>
        <w:t>ринок є частиною</w:t>
      </w:r>
      <w:r w:rsidR="009F6642">
        <w:rPr>
          <w:sz w:val="28"/>
          <w:szCs w:val="28"/>
          <w:lang w:val="ru-RU"/>
        </w:rPr>
        <w:t xml:space="preserve"> </w:t>
      </w:r>
      <w:r>
        <w:rPr>
          <w:sz w:val="28"/>
          <w:szCs w:val="28"/>
          <w:lang w:val="ru-RU"/>
        </w:rPr>
        <w:t>фінансової</w:t>
      </w:r>
      <w:r w:rsidR="009F6642">
        <w:rPr>
          <w:sz w:val="28"/>
          <w:szCs w:val="28"/>
          <w:lang w:val="ru-RU"/>
        </w:rPr>
        <w:t xml:space="preserve"> </w:t>
      </w:r>
      <w:r>
        <w:rPr>
          <w:sz w:val="28"/>
          <w:szCs w:val="28"/>
          <w:lang w:val="ru-RU"/>
        </w:rPr>
        <w:t>системи</w:t>
      </w:r>
      <w:r w:rsidR="009F6642">
        <w:rPr>
          <w:sz w:val="28"/>
          <w:szCs w:val="28"/>
          <w:lang w:val="ru-RU"/>
        </w:rPr>
        <w:t xml:space="preserve"> </w:t>
      </w:r>
      <w:r>
        <w:rPr>
          <w:sz w:val="28"/>
          <w:szCs w:val="28"/>
          <w:lang w:val="ru-RU"/>
        </w:rPr>
        <w:t>країни.</w:t>
      </w:r>
      <w:r w:rsidRPr="007D0590">
        <w:rPr>
          <w:sz w:val="28"/>
          <w:szCs w:val="28"/>
          <w:shd w:val="clear" w:color="auto" w:fill="FFFFFF"/>
        </w:rPr>
        <w:t>Функціонування страхового ринку відбувається в рамках</w:t>
      </w:r>
      <w:r>
        <w:rPr>
          <w:sz w:val="28"/>
          <w:szCs w:val="28"/>
          <w:shd w:val="clear" w:color="auto" w:fill="FFFFFF"/>
        </w:rPr>
        <w:t xml:space="preserve"> фінансової системи країни </w:t>
      </w:r>
      <w:r>
        <w:rPr>
          <w:sz w:val="28"/>
          <w:szCs w:val="28"/>
          <w:shd w:val="clear" w:color="auto" w:fill="FFFFFF"/>
          <w:lang w:val="ru-RU"/>
        </w:rPr>
        <w:t xml:space="preserve">на засадах </w:t>
      </w:r>
      <w:r>
        <w:rPr>
          <w:sz w:val="28"/>
          <w:szCs w:val="28"/>
          <w:shd w:val="clear" w:color="auto" w:fill="FFFFFF"/>
        </w:rPr>
        <w:t>партнерс</w:t>
      </w:r>
      <w:r>
        <w:rPr>
          <w:sz w:val="28"/>
          <w:szCs w:val="28"/>
          <w:shd w:val="clear" w:color="auto" w:fill="FFFFFF"/>
          <w:lang w:val="ru-RU"/>
        </w:rPr>
        <w:t>тва</w:t>
      </w:r>
      <w:r w:rsidRPr="007D0590">
        <w:rPr>
          <w:sz w:val="28"/>
          <w:szCs w:val="28"/>
          <w:shd w:val="clear" w:color="auto" w:fill="FFFFFF"/>
        </w:rPr>
        <w:t xml:space="preserve">, так і в умовах конкуренції. Це стосується конкурентної боротьби між різними фінансовими інститутами за вільні грошові кошти населення і господарюючих суб'єктів. </w:t>
      </w:r>
    </w:p>
    <w:p w:rsidR="007E6185" w:rsidRPr="00D228A6" w:rsidRDefault="007E6185" w:rsidP="007E6185">
      <w:pPr>
        <w:pStyle w:val="a3"/>
        <w:spacing w:before="0" w:beforeAutospacing="0" w:after="0" w:afterAutospacing="0" w:line="360" w:lineRule="auto"/>
        <w:ind w:firstLine="709"/>
        <w:jc w:val="both"/>
        <w:rPr>
          <w:sz w:val="28"/>
          <w:szCs w:val="28"/>
        </w:rPr>
      </w:pPr>
      <w:r w:rsidRPr="007D0590">
        <w:rPr>
          <w:sz w:val="28"/>
          <w:szCs w:val="28"/>
        </w:rPr>
        <w:t>С</w:t>
      </w:r>
      <w:r w:rsidRPr="00D228A6">
        <w:rPr>
          <w:sz w:val="28"/>
          <w:szCs w:val="28"/>
        </w:rPr>
        <w:t xml:space="preserve">траховий ринок та фінансовий </w:t>
      </w:r>
      <w:r>
        <w:rPr>
          <w:sz w:val="28"/>
          <w:szCs w:val="28"/>
        </w:rPr>
        <w:t xml:space="preserve">ринок є самостійними </w:t>
      </w:r>
      <w:r w:rsidRPr="00D228A6">
        <w:rPr>
          <w:sz w:val="28"/>
          <w:szCs w:val="28"/>
        </w:rPr>
        <w:t>елементами фінансової системи країни, що перетинаються у сфері інвестиційної діяльності лише одного із суб’єктів страхового ринку - страховиків, що на фінансовому ринку діють як інституціональні інвестори, тобто взаємозв’язок між фінансовим ринком та страховим ринком виявляється на суб’єктному рівні. </w:t>
      </w:r>
    </w:p>
    <w:p w:rsidR="007E6185" w:rsidRDefault="007E6185" w:rsidP="007E6185">
      <w:pPr>
        <w:pStyle w:val="a3"/>
        <w:spacing w:before="0" w:beforeAutospacing="0" w:after="0" w:afterAutospacing="0" w:line="360" w:lineRule="auto"/>
        <w:ind w:firstLine="709"/>
        <w:jc w:val="both"/>
        <w:rPr>
          <w:sz w:val="28"/>
          <w:szCs w:val="28"/>
        </w:rPr>
      </w:pPr>
      <w:r>
        <w:rPr>
          <w:sz w:val="28"/>
          <w:szCs w:val="28"/>
        </w:rPr>
        <w:t>В умовах зростання конкуренції на світовому та національному ринках особливого значення набуває убезпечення фізичних та юридичних осіб від можливих загроз. Вирішенню цього завдання сприятиме ефективний розвиток страхового ринку. Без розвиненого страхового ринку неможливо створити необхідні умови для економічного та соціального розвитку держави, гарантувати безпечні умови господарюючим суб</w:t>
      </w:r>
      <w:r w:rsidRPr="005707A0">
        <w:rPr>
          <w:sz w:val="28"/>
          <w:szCs w:val="28"/>
          <w:lang w:val="ru-RU"/>
        </w:rPr>
        <w:t>’</w:t>
      </w:r>
      <w:r>
        <w:rPr>
          <w:sz w:val="28"/>
          <w:szCs w:val="28"/>
        </w:rPr>
        <w:t>єктам та покращити добробут населення.</w:t>
      </w:r>
    </w:p>
    <w:p w:rsidR="007E6185" w:rsidRDefault="007E6185" w:rsidP="007E6185">
      <w:pPr>
        <w:pStyle w:val="a3"/>
        <w:spacing w:before="0" w:beforeAutospacing="0" w:after="0" w:afterAutospacing="0" w:line="360" w:lineRule="auto"/>
        <w:ind w:firstLine="709"/>
        <w:jc w:val="both"/>
        <w:rPr>
          <w:color w:val="FF0000"/>
          <w:sz w:val="28"/>
          <w:szCs w:val="28"/>
        </w:rPr>
      </w:pPr>
      <w:r>
        <w:rPr>
          <w:sz w:val="28"/>
          <w:szCs w:val="28"/>
        </w:rPr>
        <w:t>Незважаючи на зростання основних показників діяльності страхових компаній України, варто підкреслити, що сучасний стан національного страхового ринку у порівнянні з високорозвиненими країнами світу займає досить низькі позиції.</w:t>
      </w:r>
    </w:p>
    <w:p w:rsidR="007E6185" w:rsidRDefault="007E6185" w:rsidP="007E6185">
      <w:pPr>
        <w:pStyle w:val="a3"/>
        <w:spacing w:before="0" w:beforeAutospacing="0" w:after="0" w:afterAutospacing="0" w:line="360" w:lineRule="auto"/>
        <w:ind w:firstLine="709"/>
        <w:jc w:val="both"/>
        <w:rPr>
          <w:sz w:val="28"/>
          <w:szCs w:val="28"/>
        </w:rPr>
      </w:pPr>
      <w:r w:rsidRPr="002E07BB">
        <w:rPr>
          <w:sz w:val="28"/>
          <w:szCs w:val="28"/>
        </w:rPr>
        <w:t xml:space="preserve">На формування страхового ринку </w:t>
      </w:r>
      <w:r>
        <w:rPr>
          <w:sz w:val="28"/>
          <w:szCs w:val="28"/>
        </w:rPr>
        <w:t xml:space="preserve">вагомий вплив має нормативно-правова база, політика держави, щодо забезпечення страхової діяльності страховиків, страхувальників, перестраховиків та створення для них гідних умов функціонування. </w:t>
      </w:r>
    </w:p>
    <w:p w:rsidR="007E6185" w:rsidRDefault="007E6185" w:rsidP="007E6185">
      <w:pPr>
        <w:pStyle w:val="a3"/>
        <w:spacing w:before="0" w:beforeAutospacing="0" w:after="0" w:afterAutospacing="0" w:line="360" w:lineRule="auto"/>
        <w:ind w:firstLine="709"/>
        <w:jc w:val="both"/>
        <w:rPr>
          <w:sz w:val="28"/>
          <w:szCs w:val="28"/>
        </w:rPr>
      </w:pPr>
      <w:r>
        <w:rPr>
          <w:sz w:val="28"/>
          <w:szCs w:val="28"/>
        </w:rPr>
        <w:t>Дослідження теоретичних та практичних аспектів страх</w:t>
      </w:r>
      <w:r w:rsidRPr="002E0C14">
        <w:rPr>
          <w:sz w:val="28"/>
          <w:szCs w:val="28"/>
        </w:rPr>
        <w:t>о</w:t>
      </w:r>
      <w:r>
        <w:rPr>
          <w:sz w:val="28"/>
          <w:szCs w:val="28"/>
        </w:rPr>
        <w:t>в</w:t>
      </w:r>
      <w:r w:rsidRPr="002E0C14">
        <w:rPr>
          <w:sz w:val="28"/>
          <w:szCs w:val="28"/>
        </w:rPr>
        <w:t>ого ринку</w:t>
      </w:r>
      <w:r>
        <w:rPr>
          <w:sz w:val="28"/>
          <w:szCs w:val="28"/>
        </w:rPr>
        <w:t xml:space="preserve"> пов</w:t>
      </w:r>
      <w:r w:rsidRPr="009B6D9B">
        <w:rPr>
          <w:sz w:val="28"/>
          <w:szCs w:val="28"/>
        </w:rPr>
        <w:t>’</w:t>
      </w:r>
      <w:r>
        <w:rPr>
          <w:sz w:val="28"/>
          <w:szCs w:val="28"/>
        </w:rPr>
        <w:t xml:space="preserve">язане із видатними іменами зарубіжних вчених, серед яких Г. Фідельман, М. Ротшильд, Р. Юлдашев, О. Шахов, Т. Федорова, А. Манес, С. Журавін, </w:t>
      </w:r>
      <w:r w:rsidR="009F6642">
        <w:rPr>
          <w:sz w:val="28"/>
          <w:szCs w:val="28"/>
        </w:rPr>
        <w:t xml:space="preserve">      </w:t>
      </w:r>
      <w:r>
        <w:rPr>
          <w:sz w:val="28"/>
          <w:szCs w:val="28"/>
        </w:rPr>
        <w:lastRenderedPageBreak/>
        <w:t xml:space="preserve">В. Берг, М. Гольцберг, А. Вагнер, та інші.Значний внесок у дослідження конкурентоспроможності страхового ринку зробили і вітчизняні вчені, серед яких </w:t>
      </w:r>
      <w:r w:rsidRPr="00125FA3">
        <w:rPr>
          <w:sz w:val="28"/>
          <w:szCs w:val="28"/>
        </w:rPr>
        <w:t>В. Базилевич, О. Барановський, А. Єрмошенко, О. Гаманкова, О. Кнейслер, В. Борисова, Н. Внукова, В. Фурман, М. Мних, Н. Налукова, Я. Шумелда, Т. Артюх, О. Жабинець, О. Огаренко, К. Шел</w:t>
      </w:r>
      <w:r>
        <w:rPr>
          <w:sz w:val="28"/>
          <w:szCs w:val="28"/>
        </w:rPr>
        <w:t>ехов, та інші.</w:t>
      </w:r>
    </w:p>
    <w:p w:rsidR="007E6185" w:rsidRDefault="007E6185" w:rsidP="007E6185">
      <w:pPr>
        <w:pStyle w:val="a3"/>
        <w:spacing w:before="0" w:beforeAutospacing="0" w:after="0" w:afterAutospacing="0" w:line="360" w:lineRule="auto"/>
        <w:ind w:firstLine="709"/>
        <w:jc w:val="both"/>
        <w:rPr>
          <w:color w:val="000000"/>
          <w:sz w:val="28"/>
          <w:szCs w:val="28"/>
        </w:rPr>
      </w:pPr>
      <w:r w:rsidRPr="00CF697B">
        <w:rPr>
          <w:b/>
          <w:sz w:val="28"/>
          <w:szCs w:val="28"/>
        </w:rPr>
        <w:t>Мета дослідження</w:t>
      </w:r>
      <w:r>
        <w:rPr>
          <w:sz w:val="28"/>
          <w:szCs w:val="28"/>
        </w:rPr>
        <w:t xml:space="preserve"> – теоретичний та аналітичний аналіз страхового ринку України, оцінка умов, можливостей та перспектив його розвитк</w:t>
      </w:r>
      <w:r>
        <w:rPr>
          <w:sz w:val="28"/>
          <w:szCs w:val="28"/>
          <w:lang w:val="ru-RU"/>
        </w:rPr>
        <w:t>у</w:t>
      </w:r>
      <w:r>
        <w:rPr>
          <w:sz w:val="28"/>
          <w:szCs w:val="28"/>
        </w:rPr>
        <w:t>.</w:t>
      </w:r>
    </w:p>
    <w:p w:rsidR="007E6185" w:rsidRDefault="007E6185" w:rsidP="007E6185">
      <w:pPr>
        <w:pStyle w:val="a3"/>
        <w:spacing w:before="0" w:beforeAutospacing="0" w:after="0" w:afterAutospacing="0" w:line="360" w:lineRule="auto"/>
        <w:ind w:firstLine="709"/>
        <w:jc w:val="both"/>
        <w:rPr>
          <w:b/>
          <w:sz w:val="28"/>
          <w:szCs w:val="28"/>
        </w:rPr>
      </w:pPr>
      <w:r>
        <w:rPr>
          <w:color w:val="000000"/>
          <w:sz w:val="28"/>
          <w:szCs w:val="28"/>
        </w:rPr>
        <w:t xml:space="preserve">Відповідно до поставленої мети в роботі передбачено вирішення таких </w:t>
      </w:r>
      <w:r w:rsidRPr="00DE385E">
        <w:rPr>
          <w:b/>
          <w:color w:val="000000"/>
          <w:sz w:val="28"/>
          <w:szCs w:val="28"/>
        </w:rPr>
        <w:t>основних</w:t>
      </w:r>
      <w:r w:rsidRPr="00CF697B">
        <w:rPr>
          <w:b/>
          <w:sz w:val="28"/>
          <w:szCs w:val="28"/>
        </w:rPr>
        <w:t>завдань</w:t>
      </w:r>
      <w:r>
        <w:rPr>
          <w:b/>
          <w:sz w:val="28"/>
          <w:szCs w:val="28"/>
        </w:rPr>
        <w:t>:</w:t>
      </w:r>
    </w:p>
    <w:p w:rsidR="007E6185" w:rsidRDefault="007E6185" w:rsidP="007E6185">
      <w:pPr>
        <w:pStyle w:val="a3"/>
        <w:numPr>
          <w:ilvl w:val="0"/>
          <w:numId w:val="1"/>
        </w:numPr>
        <w:spacing w:before="0" w:beforeAutospacing="0" w:after="0" w:afterAutospacing="0" w:line="360" w:lineRule="auto"/>
        <w:ind w:left="0" w:firstLine="709"/>
        <w:jc w:val="both"/>
        <w:rPr>
          <w:sz w:val="28"/>
          <w:szCs w:val="28"/>
        </w:rPr>
      </w:pPr>
      <w:r>
        <w:rPr>
          <w:sz w:val="28"/>
          <w:szCs w:val="28"/>
        </w:rPr>
        <w:t>з</w:t>
      </w:r>
      <w:r w:rsidRPr="00D5648A">
        <w:rPr>
          <w:sz w:val="28"/>
          <w:szCs w:val="28"/>
          <w:lang w:val="ru-RU"/>
        </w:rPr>
        <w:t>’</w:t>
      </w:r>
      <w:r>
        <w:rPr>
          <w:sz w:val="28"/>
          <w:szCs w:val="28"/>
        </w:rPr>
        <w:t>ясування економічної природи страхового ринку України, як елемента фінансової системи держави;</w:t>
      </w:r>
    </w:p>
    <w:p w:rsidR="007E6185" w:rsidRDefault="007E6185" w:rsidP="007E6185">
      <w:pPr>
        <w:pStyle w:val="a3"/>
        <w:numPr>
          <w:ilvl w:val="0"/>
          <w:numId w:val="1"/>
        </w:numPr>
        <w:spacing w:before="0" w:beforeAutospacing="0" w:after="0" w:afterAutospacing="0" w:line="360" w:lineRule="auto"/>
        <w:ind w:left="0" w:firstLine="709"/>
        <w:jc w:val="both"/>
        <w:rPr>
          <w:sz w:val="28"/>
          <w:szCs w:val="28"/>
        </w:rPr>
      </w:pPr>
      <w:r>
        <w:rPr>
          <w:sz w:val="28"/>
          <w:szCs w:val="28"/>
        </w:rPr>
        <w:t>оцінка сучасних тенденцій розвитку страхового ринку України;</w:t>
      </w:r>
    </w:p>
    <w:p w:rsidR="007E6185" w:rsidRDefault="007E6185" w:rsidP="007E6185">
      <w:pPr>
        <w:pStyle w:val="a3"/>
        <w:numPr>
          <w:ilvl w:val="0"/>
          <w:numId w:val="1"/>
        </w:numPr>
        <w:spacing w:before="0" w:beforeAutospacing="0" w:after="0" w:afterAutospacing="0" w:line="360" w:lineRule="auto"/>
        <w:ind w:left="0" w:firstLine="709"/>
        <w:jc w:val="both"/>
        <w:rPr>
          <w:sz w:val="28"/>
          <w:szCs w:val="28"/>
        </w:rPr>
      </w:pPr>
      <w:r>
        <w:rPr>
          <w:sz w:val="28"/>
          <w:szCs w:val="28"/>
        </w:rPr>
        <w:t>дослідження проблем у сфері страхового ринку та розробка рекомендацій щодо його ефективного функціонування.</w:t>
      </w:r>
    </w:p>
    <w:p w:rsidR="007E6185" w:rsidRDefault="007E6185" w:rsidP="007E6185">
      <w:pPr>
        <w:pStyle w:val="a3"/>
        <w:spacing w:before="0" w:beforeAutospacing="0" w:after="0" w:afterAutospacing="0" w:line="360" w:lineRule="auto"/>
        <w:ind w:firstLine="709"/>
        <w:jc w:val="both"/>
        <w:rPr>
          <w:sz w:val="28"/>
          <w:szCs w:val="28"/>
        </w:rPr>
      </w:pPr>
      <w:r w:rsidRPr="006B3E43">
        <w:rPr>
          <w:b/>
          <w:sz w:val="28"/>
          <w:szCs w:val="28"/>
        </w:rPr>
        <w:t>Об</w:t>
      </w:r>
      <w:r w:rsidRPr="006B3E43">
        <w:rPr>
          <w:b/>
          <w:sz w:val="28"/>
          <w:szCs w:val="28"/>
          <w:lang w:val="ru-RU"/>
        </w:rPr>
        <w:t>’</w:t>
      </w:r>
      <w:r w:rsidRPr="006B3E43">
        <w:rPr>
          <w:b/>
          <w:sz w:val="28"/>
          <w:szCs w:val="28"/>
        </w:rPr>
        <w:t>єктом дослідження</w:t>
      </w:r>
      <w:r>
        <w:rPr>
          <w:sz w:val="28"/>
          <w:szCs w:val="28"/>
        </w:rPr>
        <w:t xml:space="preserve"> є страховий ринок України.</w:t>
      </w:r>
    </w:p>
    <w:p w:rsidR="007E6185" w:rsidRDefault="007E6185" w:rsidP="007E6185">
      <w:pPr>
        <w:pStyle w:val="a3"/>
        <w:spacing w:before="0" w:beforeAutospacing="0" w:after="0" w:afterAutospacing="0" w:line="360" w:lineRule="auto"/>
        <w:ind w:firstLine="709"/>
        <w:jc w:val="both"/>
        <w:rPr>
          <w:sz w:val="28"/>
          <w:szCs w:val="28"/>
        </w:rPr>
      </w:pPr>
      <w:r>
        <w:rPr>
          <w:b/>
          <w:sz w:val="28"/>
          <w:szCs w:val="28"/>
        </w:rPr>
        <w:t xml:space="preserve">Предметом дослідження </w:t>
      </w:r>
      <w:r w:rsidRPr="006B3E43">
        <w:rPr>
          <w:sz w:val="28"/>
          <w:szCs w:val="28"/>
        </w:rPr>
        <w:t xml:space="preserve">є теоретичні та прикладні аспекти розвитку страхового ринку України, </w:t>
      </w:r>
      <w:r>
        <w:rPr>
          <w:sz w:val="28"/>
          <w:szCs w:val="28"/>
        </w:rPr>
        <w:t>його основні проблеми т</w:t>
      </w:r>
      <w:r w:rsidRPr="006B3E43">
        <w:rPr>
          <w:sz w:val="28"/>
          <w:szCs w:val="28"/>
        </w:rPr>
        <w:t>а можливості.</w:t>
      </w:r>
    </w:p>
    <w:p w:rsidR="007E6185" w:rsidRDefault="007E6185" w:rsidP="007E6185">
      <w:pPr>
        <w:pStyle w:val="1"/>
        <w:spacing w:before="0" w:after="0" w:line="360" w:lineRule="auto"/>
        <w:ind w:firstLine="709"/>
        <w:jc w:val="both"/>
        <w:rPr>
          <w:sz w:val="28"/>
          <w:szCs w:val="28"/>
        </w:rPr>
      </w:pPr>
      <w:r>
        <w:rPr>
          <w:b/>
          <w:sz w:val="28"/>
          <w:szCs w:val="28"/>
        </w:rPr>
        <w:t xml:space="preserve">Методологія та методи дослідження. </w:t>
      </w:r>
      <w:r w:rsidRPr="00EE64FC">
        <w:rPr>
          <w:sz w:val="28"/>
          <w:szCs w:val="28"/>
        </w:rPr>
        <w:t>Методологічну основудослідження</w:t>
      </w:r>
      <w:r>
        <w:rPr>
          <w:sz w:val="28"/>
          <w:szCs w:val="28"/>
        </w:rPr>
        <w:t>склали</w:t>
      </w:r>
      <w:r w:rsidRPr="00A962FF">
        <w:rPr>
          <w:sz w:val="28"/>
          <w:szCs w:val="28"/>
        </w:rPr>
        <w:t xml:space="preserve"> концептуальні положення </w:t>
      </w:r>
      <w:r>
        <w:rPr>
          <w:sz w:val="28"/>
          <w:szCs w:val="28"/>
        </w:rPr>
        <w:t>теорії фінансів та страхування</w:t>
      </w:r>
      <w:r w:rsidRPr="00A962FF">
        <w:rPr>
          <w:sz w:val="28"/>
          <w:szCs w:val="28"/>
        </w:rPr>
        <w:t xml:space="preserve">, теоретичні висновки та прикладні напрацювання вітчизняних і </w:t>
      </w:r>
      <w:r>
        <w:rPr>
          <w:sz w:val="28"/>
          <w:szCs w:val="28"/>
        </w:rPr>
        <w:t>зарубіжних учених з проблем пов</w:t>
      </w:r>
      <w:r w:rsidRPr="00EE64FC">
        <w:rPr>
          <w:sz w:val="28"/>
          <w:szCs w:val="28"/>
        </w:rPr>
        <w:t>’</w:t>
      </w:r>
      <w:r>
        <w:rPr>
          <w:sz w:val="28"/>
          <w:szCs w:val="28"/>
        </w:rPr>
        <w:t>язаних із ефективним розвитком страхового ринку держави</w:t>
      </w:r>
      <w:r w:rsidRPr="00A962FF">
        <w:rPr>
          <w:sz w:val="28"/>
          <w:szCs w:val="28"/>
        </w:rPr>
        <w:t xml:space="preserve">. </w:t>
      </w:r>
      <w:r>
        <w:rPr>
          <w:sz w:val="28"/>
          <w:szCs w:val="28"/>
        </w:rPr>
        <w:t>Для дослідження теоретичних засад страхового ринку використано методи індукції і дедукції, порівняння і спостереження, наукової абстракції та узагальнення, аналізу і синтезу. Для аналізу тенденцій сучасного страхового ринку, вивчення його проблем та можливостей застосовувалися емпіричні методи (емпіричний опис, спостереження, порівняння) та статистичні методи для збору та обробки інформації (групування, вибіркові дослідження, статистичні порівняння).</w:t>
      </w:r>
    </w:p>
    <w:p w:rsidR="007E6185" w:rsidRPr="004C1857" w:rsidRDefault="007E6185" w:rsidP="007E6185">
      <w:pPr>
        <w:pStyle w:val="a3"/>
        <w:spacing w:before="0" w:beforeAutospacing="0" w:after="0" w:afterAutospacing="0" w:line="360" w:lineRule="auto"/>
        <w:rPr>
          <w:rFonts w:eastAsiaTheme="minorHAnsi"/>
          <w:sz w:val="28"/>
          <w:szCs w:val="28"/>
          <w:lang w:eastAsia="en-US"/>
        </w:rPr>
      </w:pPr>
    </w:p>
    <w:p w:rsidR="007E6185" w:rsidRDefault="007E6185" w:rsidP="009F6642">
      <w:pPr>
        <w:pStyle w:val="a3"/>
        <w:spacing w:before="0" w:beforeAutospacing="0" w:after="0" w:afterAutospacing="0" w:line="360" w:lineRule="auto"/>
        <w:jc w:val="center"/>
        <w:rPr>
          <w:b/>
          <w:sz w:val="28"/>
          <w:szCs w:val="28"/>
        </w:rPr>
      </w:pPr>
      <w:r>
        <w:rPr>
          <w:b/>
          <w:sz w:val="28"/>
          <w:szCs w:val="28"/>
        </w:rPr>
        <w:lastRenderedPageBreak/>
        <w:t>РОЗДІЛ 1</w:t>
      </w:r>
    </w:p>
    <w:p w:rsidR="007E6185" w:rsidRPr="00BC34FC" w:rsidRDefault="007E6185" w:rsidP="007E6185">
      <w:pPr>
        <w:pStyle w:val="a3"/>
        <w:spacing w:before="0" w:beforeAutospacing="0" w:after="0" w:afterAutospacing="0" w:line="360" w:lineRule="auto"/>
        <w:ind w:firstLine="709"/>
        <w:jc w:val="center"/>
        <w:rPr>
          <w:b/>
          <w:sz w:val="28"/>
          <w:szCs w:val="28"/>
        </w:rPr>
      </w:pPr>
      <w:r>
        <w:rPr>
          <w:b/>
          <w:sz w:val="28"/>
          <w:szCs w:val="28"/>
        </w:rPr>
        <w:t>Теоретична концептуалізація страхового ринку України</w:t>
      </w:r>
    </w:p>
    <w:p w:rsidR="007E6185" w:rsidRPr="00765E6D" w:rsidRDefault="007E6185" w:rsidP="007E6185">
      <w:pPr>
        <w:pStyle w:val="a3"/>
        <w:spacing w:before="0" w:beforeAutospacing="0" w:after="0" w:afterAutospacing="0" w:line="360" w:lineRule="auto"/>
        <w:ind w:firstLine="709"/>
        <w:jc w:val="both"/>
        <w:rPr>
          <w:sz w:val="28"/>
          <w:szCs w:val="28"/>
        </w:rPr>
      </w:pPr>
      <w:r w:rsidRPr="00BC34FC">
        <w:rPr>
          <w:sz w:val="28"/>
          <w:szCs w:val="28"/>
        </w:rPr>
        <w:t>В</w:t>
      </w:r>
      <w:r w:rsidR="009F6642">
        <w:rPr>
          <w:sz w:val="28"/>
          <w:szCs w:val="28"/>
        </w:rPr>
        <w:t xml:space="preserve"> </w:t>
      </w:r>
      <w:r w:rsidRPr="00BC34FC">
        <w:rPr>
          <w:sz w:val="28"/>
          <w:szCs w:val="28"/>
        </w:rPr>
        <w:t>умовах розвинених ринкових відносин т</w:t>
      </w:r>
      <w:r w:rsidRPr="00765E6D">
        <w:rPr>
          <w:sz w:val="28"/>
          <w:szCs w:val="28"/>
        </w:rPr>
        <w:t>а посилення глобалізаційних процесів розвиток страхового ринку обумовлюється соціально-економічними потребами розвитку суспільства.</w:t>
      </w:r>
    </w:p>
    <w:p w:rsidR="007E6185" w:rsidRPr="00BC34FC" w:rsidRDefault="007E6185" w:rsidP="007E6185">
      <w:pPr>
        <w:pStyle w:val="a3"/>
        <w:spacing w:before="0" w:beforeAutospacing="0" w:after="0" w:afterAutospacing="0" w:line="360" w:lineRule="auto"/>
        <w:ind w:firstLine="709"/>
        <w:jc w:val="both"/>
        <w:rPr>
          <w:sz w:val="28"/>
          <w:szCs w:val="28"/>
        </w:rPr>
      </w:pPr>
      <w:r w:rsidRPr="00765E6D">
        <w:rPr>
          <w:sz w:val="28"/>
          <w:szCs w:val="28"/>
        </w:rPr>
        <w:t xml:space="preserve"> Як зазначає Ігнатюк А. страхова галузь є важливою частиною ринку фінансових послуг, якій притаманне певне економічно-правове забезпечення. </w:t>
      </w:r>
      <w:r w:rsidRPr="009F6642">
        <w:rPr>
          <w:sz w:val="28"/>
          <w:szCs w:val="28"/>
        </w:rPr>
        <w:t>При цьому</w:t>
      </w:r>
      <w:r w:rsidR="009F6642">
        <w:rPr>
          <w:sz w:val="28"/>
          <w:szCs w:val="28"/>
        </w:rPr>
        <w:t xml:space="preserve"> </w:t>
      </w:r>
      <w:r w:rsidRPr="009F6642">
        <w:rPr>
          <w:sz w:val="28"/>
          <w:szCs w:val="28"/>
        </w:rPr>
        <w:t>страховий</w:t>
      </w:r>
      <w:r w:rsidR="009F6642">
        <w:rPr>
          <w:sz w:val="28"/>
          <w:szCs w:val="28"/>
        </w:rPr>
        <w:t xml:space="preserve"> </w:t>
      </w:r>
      <w:r w:rsidRPr="009F6642">
        <w:rPr>
          <w:sz w:val="28"/>
          <w:szCs w:val="28"/>
        </w:rPr>
        <w:t>ринок</w:t>
      </w:r>
      <w:r w:rsidR="009F6642">
        <w:rPr>
          <w:sz w:val="28"/>
          <w:szCs w:val="28"/>
        </w:rPr>
        <w:t xml:space="preserve"> </w:t>
      </w:r>
      <w:r w:rsidRPr="009F6642">
        <w:rPr>
          <w:sz w:val="28"/>
          <w:szCs w:val="28"/>
        </w:rPr>
        <w:t>тісно</w:t>
      </w:r>
      <w:r w:rsidR="009F6642">
        <w:rPr>
          <w:sz w:val="28"/>
          <w:szCs w:val="28"/>
        </w:rPr>
        <w:t xml:space="preserve"> </w:t>
      </w:r>
      <w:r w:rsidRPr="009F6642">
        <w:rPr>
          <w:sz w:val="28"/>
          <w:szCs w:val="28"/>
        </w:rPr>
        <w:t>пов’</w:t>
      </w:r>
      <w:r w:rsidRPr="00BC34FC">
        <w:rPr>
          <w:sz w:val="28"/>
          <w:szCs w:val="28"/>
        </w:rPr>
        <w:t xml:space="preserve">язаний із фінансовим ринком, зокрема в частині розміщення страхових резервів у надійні й прибуткові </w:t>
      </w:r>
      <w:r w:rsidRPr="009F6642">
        <w:rPr>
          <w:sz w:val="28"/>
          <w:szCs w:val="28"/>
        </w:rPr>
        <w:t>фінансові</w:t>
      </w:r>
      <w:r w:rsidR="009F6642">
        <w:rPr>
          <w:sz w:val="28"/>
          <w:szCs w:val="28"/>
        </w:rPr>
        <w:t xml:space="preserve"> </w:t>
      </w:r>
      <w:r w:rsidRPr="009F6642">
        <w:rPr>
          <w:sz w:val="28"/>
          <w:szCs w:val="28"/>
        </w:rPr>
        <w:t>інструменти [10]</w:t>
      </w:r>
      <w:r w:rsidRPr="00BC34FC">
        <w:rPr>
          <w:sz w:val="28"/>
          <w:szCs w:val="28"/>
        </w:rPr>
        <w:t>.</w:t>
      </w:r>
    </w:p>
    <w:p w:rsidR="007E6185" w:rsidRDefault="007E6185" w:rsidP="007E6185">
      <w:pPr>
        <w:pStyle w:val="a3"/>
        <w:spacing w:before="0" w:beforeAutospacing="0" w:after="0" w:afterAutospacing="0" w:line="360" w:lineRule="auto"/>
        <w:ind w:firstLine="709"/>
        <w:jc w:val="both"/>
        <w:rPr>
          <w:sz w:val="28"/>
          <w:szCs w:val="28"/>
        </w:rPr>
      </w:pPr>
      <w:r>
        <w:rPr>
          <w:color w:val="000000"/>
          <w:sz w:val="28"/>
          <w:szCs w:val="28"/>
        </w:rPr>
        <w:t>Еволюційний розвиток страхового ринку - процес тривалий, який залежить від економічної стабільності держави та політичних змін. Покращення добробуту населення та соціально-економічного рівня розвитку держави неможливе без розвиненого страхового ринку, оскільки він є невід</w:t>
      </w:r>
      <w:r w:rsidRPr="00003E84">
        <w:rPr>
          <w:color w:val="000000"/>
          <w:sz w:val="28"/>
          <w:szCs w:val="28"/>
        </w:rPr>
        <w:t>’</w:t>
      </w:r>
      <w:r>
        <w:rPr>
          <w:color w:val="000000"/>
          <w:sz w:val="28"/>
          <w:szCs w:val="28"/>
        </w:rPr>
        <w:t>ємною складовою фінансової системи та чинить прямий вплив на її стан.</w:t>
      </w:r>
    </w:p>
    <w:p w:rsidR="007E6185" w:rsidRDefault="007E6185" w:rsidP="007E6185">
      <w:pPr>
        <w:pStyle w:val="a3"/>
        <w:spacing w:before="0" w:beforeAutospacing="0" w:after="0" w:afterAutospacing="0" w:line="360" w:lineRule="auto"/>
        <w:ind w:firstLine="709"/>
        <w:jc w:val="both"/>
        <w:rPr>
          <w:color w:val="000000"/>
          <w:sz w:val="28"/>
          <w:szCs w:val="28"/>
        </w:rPr>
      </w:pPr>
      <w:r w:rsidRPr="00D767C5">
        <w:rPr>
          <w:color w:val="000000"/>
          <w:sz w:val="28"/>
          <w:szCs w:val="28"/>
        </w:rPr>
        <w:t>Важливість розвиненого страхового ринку</w:t>
      </w:r>
      <w:r>
        <w:rPr>
          <w:color w:val="000000"/>
          <w:sz w:val="28"/>
          <w:szCs w:val="28"/>
        </w:rPr>
        <w:t xml:space="preserve"> зумовлена тим, що, по-перше створення дієвої системи захисту населення, суб</w:t>
      </w:r>
      <w:r w:rsidRPr="00D767C5">
        <w:rPr>
          <w:color w:val="000000"/>
          <w:sz w:val="28"/>
          <w:szCs w:val="28"/>
        </w:rPr>
        <w:t>’</w:t>
      </w:r>
      <w:r>
        <w:rPr>
          <w:color w:val="000000"/>
          <w:sz w:val="28"/>
          <w:szCs w:val="28"/>
        </w:rPr>
        <w:t>єктів господарювання, держави, підтримання добробуту та соціальної стабільності суспільства неможливе без ефективного функціонування цього ринку. По-друге, беручи до уваги світовий досвід, страховий ринок виступає вагомим джерелом довгострокових інвестицій у економіку держави. По-третє подальший розвиток страхового ринку обґрунтовується також і тим, що кошти від нього можуть стати джерелом фінансування бюджету.</w:t>
      </w:r>
    </w:p>
    <w:p w:rsidR="007E6185" w:rsidRPr="00A962FF" w:rsidRDefault="007E6185" w:rsidP="007E6185">
      <w:pPr>
        <w:autoSpaceDE w:val="0"/>
        <w:autoSpaceDN w:val="0"/>
        <w:adjustRightInd w:val="0"/>
        <w:spacing w:after="0" w:line="360" w:lineRule="auto"/>
        <w:ind w:firstLine="709"/>
        <w:jc w:val="both"/>
        <w:rPr>
          <w:rFonts w:ascii="Times New Roman" w:eastAsia="Arial Unicode MS" w:hAnsi="Times New Roman" w:cs="Times New Roman"/>
          <w:sz w:val="28"/>
          <w:szCs w:val="28"/>
          <w:lang w:val="uk-UA"/>
        </w:rPr>
      </w:pPr>
      <w:r w:rsidRPr="00A962FF">
        <w:rPr>
          <w:rFonts w:ascii="Times New Roman" w:eastAsia="Arial Unicode MS" w:hAnsi="Times New Roman" w:cs="Times New Roman"/>
          <w:sz w:val="28"/>
          <w:szCs w:val="28"/>
          <w:lang w:val="uk-UA"/>
        </w:rPr>
        <w:t>Відповідно до принципу багатоплановості</w:t>
      </w:r>
      <w:r>
        <w:rPr>
          <w:rFonts w:ascii="Times New Roman" w:eastAsia="Arial Unicode MS" w:hAnsi="Times New Roman" w:cs="Times New Roman"/>
          <w:sz w:val="28"/>
          <w:szCs w:val="28"/>
          <w:lang w:val="uk-UA"/>
        </w:rPr>
        <w:t>, науковець С. Юрій зазначає, що</w:t>
      </w:r>
      <w:r w:rsidRPr="00A962FF">
        <w:rPr>
          <w:rFonts w:ascii="Times New Roman" w:eastAsia="Arial Unicode MS" w:hAnsi="Times New Roman" w:cs="Times New Roman"/>
          <w:sz w:val="28"/>
          <w:szCs w:val="28"/>
          <w:lang w:val="uk-UA"/>
        </w:rPr>
        <w:t xml:space="preserve"> страховий ринок є самостійною, сформованою системою, що об’єднує багато елементів, а саме страхових компаній, які забезпечують надання страхових послуг юридичним та фізичним особам. Водночас страховий ринок – це окремий сегмент фінансового ринку, частина відповідної макросистеми.</w:t>
      </w:r>
    </w:p>
    <w:p w:rsidR="007E6185" w:rsidRPr="00A962FF" w:rsidRDefault="007E6185" w:rsidP="007E6185">
      <w:pPr>
        <w:autoSpaceDE w:val="0"/>
        <w:autoSpaceDN w:val="0"/>
        <w:adjustRightInd w:val="0"/>
        <w:spacing w:after="0" w:line="360" w:lineRule="auto"/>
        <w:ind w:firstLine="709"/>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lastRenderedPageBreak/>
        <w:t>На думку С. Юрія с</w:t>
      </w:r>
      <w:r w:rsidRPr="00A962FF">
        <w:rPr>
          <w:rFonts w:ascii="Times New Roman" w:eastAsia="Arial Unicode MS" w:hAnsi="Times New Roman" w:cs="Times New Roman"/>
          <w:sz w:val="28"/>
          <w:szCs w:val="28"/>
          <w:lang w:val="uk-UA"/>
        </w:rPr>
        <w:t xml:space="preserve">траховий ринок не є ізольованим елементом фінансового ринку, а функціонує в тісній взаємодії з його іншими складовими, а саме з: </w:t>
      </w:r>
    </w:p>
    <w:p w:rsidR="007E6185" w:rsidRPr="00A962FF" w:rsidRDefault="007E6185" w:rsidP="007E6185">
      <w:pPr>
        <w:autoSpaceDE w:val="0"/>
        <w:autoSpaceDN w:val="0"/>
        <w:adjustRightInd w:val="0"/>
        <w:spacing w:after="0" w:line="360" w:lineRule="auto"/>
        <w:ind w:firstLine="709"/>
        <w:jc w:val="both"/>
        <w:rPr>
          <w:rFonts w:ascii="Times New Roman" w:eastAsia="Arial Unicode MS" w:hAnsi="Times New Roman" w:cs="Times New Roman"/>
          <w:sz w:val="28"/>
          <w:szCs w:val="28"/>
          <w:lang w:val="uk-UA"/>
        </w:rPr>
      </w:pPr>
      <w:r w:rsidRPr="00A962FF">
        <w:rPr>
          <w:rFonts w:ascii="Times New Roman" w:eastAsia="Arial Unicode MS" w:hAnsi="Times New Roman" w:cs="Times New Roman"/>
          <w:sz w:val="28"/>
          <w:szCs w:val="28"/>
          <w:lang w:val="uk-UA"/>
        </w:rPr>
        <w:t xml:space="preserve">1) банківським ринком (у вигляді споживача банківських послуг з розрахункового обслуговування, як кредитор під час розміщення коштів на депозитах, як продавець страхових послуг під час страхування фінансових ризиків та інших ризиків, які притаманні банківській діяльності, а також як партнер під час страхування заставного майна за кредитами тощо); </w:t>
      </w:r>
    </w:p>
    <w:p w:rsidR="007E6185" w:rsidRPr="00775125" w:rsidRDefault="007E6185" w:rsidP="007E6185">
      <w:pPr>
        <w:autoSpaceDE w:val="0"/>
        <w:autoSpaceDN w:val="0"/>
        <w:adjustRightInd w:val="0"/>
        <w:spacing w:after="0" w:line="360" w:lineRule="auto"/>
        <w:ind w:firstLine="709"/>
        <w:jc w:val="both"/>
        <w:rPr>
          <w:rFonts w:ascii="Times New Roman" w:eastAsia="Arial Unicode MS" w:hAnsi="Times New Roman" w:cs="Times New Roman"/>
          <w:sz w:val="28"/>
          <w:szCs w:val="28"/>
          <w:lang w:val="uk-UA"/>
        </w:rPr>
      </w:pPr>
      <w:r w:rsidRPr="00A962FF">
        <w:rPr>
          <w:rFonts w:ascii="Times New Roman" w:eastAsia="Arial Unicode MS" w:hAnsi="Times New Roman" w:cs="Times New Roman"/>
          <w:sz w:val="28"/>
          <w:szCs w:val="28"/>
          <w:lang w:val="uk-UA"/>
        </w:rPr>
        <w:t xml:space="preserve">2) ринком </w:t>
      </w:r>
      <w:r>
        <w:rPr>
          <w:rFonts w:ascii="Times New Roman" w:eastAsia="Arial Unicode MS" w:hAnsi="Times New Roman" w:cs="Times New Roman"/>
          <w:sz w:val="28"/>
          <w:szCs w:val="28"/>
          <w:lang w:val="uk-UA"/>
        </w:rPr>
        <w:t xml:space="preserve">цінних паперів, валютним ринком та </w:t>
      </w:r>
      <w:r w:rsidRPr="00A962FF">
        <w:rPr>
          <w:rFonts w:ascii="Times New Roman" w:eastAsia="Arial Unicode MS" w:hAnsi="Times New Roman" w:cs="Times New Roman"/>
          <w:sz w:val="28"/>
          <w:szCs w:val="28"/>
          <w:lang w:val="uk-UA"/>
        </w:rPr>
        <w:t>ринком дорогоцінних металів під час формування власної структури активів за рахунок найбільш ефективного використання</w:t>
      </w:r>
      <w:r>
        <w:rPr>
          <w:rFonts w:ascii="Times New Roman" w:eastAsia="Arial Unicode MS" w:hAnsi="Times New Roman" w:cs="Times New Roman"/>
          <w:sz w:val="28"/>
          <w:szCs w:val="28"/>
          <w:lang w:val="uk-UA"/>
        </w:rPr>
        <w:t xml:space="preserve"> накопичених страхових резервів </w:t>
      </w:r>
      <w:r w:rsidRPr="00775125">
        <w:rPr>
          <w:rFonts w:ascii="Times New Roman" w:eastAsia="Arial Unicode MS" w:hAnsi="Times New Roman" w:cs="Times New Roman"/>
          <w:sz w:val="28"/>
          <w:szCs w:val="28"/>
        </w:rPr>
        <w:t>[</w:t>
      </w:r>
      <w:r>
        <w:rPr>
          <w:rFonts w:ascii="Times New Roman" w:eastAsia="Arial Unicode MS" w:hAnsi="Times New Roman" w:cs="Times New Roman"/>
          <w:sz w:val="28"/>
          <w:szCs w:val="28"/>
          <w:lang w:val="uk-UA"/>
        </w:rPr>
        <w:t>31</w:t>
      </w:r>
      <w:r w:rsidRPr="00775125">
        <w:rPr>
          <w:rFonts w:ascii="Times New Roman" w:eastAsia="Arial Unicode MS" w:hAnsi="Times New Roman" w:cs="Times New Roman"/>
          <w:sz w:val="28"/>
          <w:szCs w:val="28"/>
        </w:rPr>
        <w:t>]</w:t>
      </w:r>
      <w:r>
        <w:rPr>
          <w:rFonts w:ascii="Times New Roman" w:eastAsia="Arial Unicode MS" w:hAnsi="Times New Roman" w:cs="Times New Roman"/>
          <w:sz w:val="28"/>
          <w:szCs w:val="28"/>
          <w:lang w:val="uk-UA"/>
        </w:rPr>
        <w:t>.</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вказують М. Карлін, О. Івашко, Н. Проць на страховому рин</w:t>
      </w:r>
      <w:r w:rsidRPr="00F64B05">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у</w:t>
      </w:r>
      <w:r w:rsidRPr="00F64B05">
        <w:rPr>
          <w:rFonts w:ascii="Times New Roman" w:eastAsia="Times New Roman" w:hAnsi="Times New Roman" w:cs="Times New Roman"/>
          <w:sz w:val="28"/>
          <w:szCs w:val="28"/>
          <w:lang w:val="uk-UA" w:eastAsia="ru-RU"/>
        </w:rPr>
        <w:t xml:space="preserve"> загалом так і на окремо взяту страхову компанію впливає безліч зовнішніх факто</w:t>
      </w:r>
      <w:r>
        <w:rPr>
          <w:rFonts w:ascii="Times New Roman" w:eastAsia="Times New Roman" w:hAnsi="Times New Roman" w:cs="Times New Roman"/>
          <w:sz w:val="28"/>
          <w:szCs w:val="28"/>
          <w:lang w:val="uk-UA" w:eastAsia="ru-RU"/>
        </w:rPr>
        <w:t>рів, серед яких вони виділяють</w:t>
      </w:r>
      <w:r w:rsidRPr="00F64B05">
        <w:rPr>
          <w:rFonts w:ascii="Times New Roman" w:eastAsia="Times New Roman" w:hAnsi="Times New Roman" w:cs="Times New Roman"/>
          <w:sz w:val="28"/>
          <w:szCs w:val="28"/>
          <w:lang w:val="uk-UA" w:eastAsia="ru-RU"/>
        </w:rPr>
        <w:t>: швидкий перебіг глобалізаційних процесів, значний рівень мобільності, інтернаціоналізація ринку страхування, досить значний рівень залежності від зовнішніх перестраховиків, недосконал</w:t>
      </w:r>
      <w:r>
        <w:rPr>
          <w:rFonts w:ascii="Times New Roman" w:eastAsia="Times New Roman" w:hAnsi="Times New Roman" w:cs="Times New Roman"/>
          <w:sz w:val="28"/>
          <w:szCs w:val="28"/>
          <w:lang w:val="uk-UA" w:eastAsia="ru-RU"/>
        </w:rPr>
        <w:t>ість вітчизняного законодавства.</w:t>
      </w:r>
    </w:p>
    <w:p w:rsidR="007E6185" w:rsidRDefault="007E6185" w:rsidP="007E6185">
      <w:pPr>
        <w:pStyle w:val="a3"/>
        <w:spacing w:before="0" w:beforeAutospacing="0" w:after="0" w:afterAutospacing="0" w:line="360" w:lineRule="auto"/>
        <w:ind w:firstLine="709"/>
        <w:jc w:val="both"/>
        <w:rPr>
          <w:color w:val="000000"/>
          <w:sz w:val="28"/>
          <w:szCs w:val="28"/>
        </w:rPr>
      </w:pPr>
      <w:r>
        <w:rPr>
          <w:color w:val="000000"/>
          <w:sz w:val="28"/>
          <w:szCs w:val="28"/>
        </w:rPr>
        <w:t>Варто зазначити, що у економічній літературі відсутнє єдине трактування поняття «страховий ринок». Оскільки дане поняття вміщує у собі дві важливі економічні категорії: «страхування» і «ринок».</w:t>
      </w:r>
    </w:p>
    <w:p w:rsidR="007E6185" w:rsidRDefault="007E6185" w:rsidP="007E6185">
      <w:pPr>
        <w:pStyle w:val="a3"/>
        <w:spacing w:before="0" w:beforeAutospacing="0" w:after="0" w:afterAutospacing="0" w:line="360" w:lineRule="auto"/>
        <w:ind w:firstLine="709"/>
        <w:jc w:val="both"/>
        <w:rPr>
          <w:color w:val="000000"/>
          <w:sz w:val="28"/>
          <w:szCs w:val="28"/>
        </w:rPr>
      </w:pPr>
      <w:r>
        <w:rPr>
          <w:color w:val="000000"/>
          <w:sz w:val="28"/>
          <w:szCs w:val="28"/>
        </w:rPr>
        <w:t xml:space="preserve">Та разом з тим відзначимо основні підходи до трактування поняття «страховий ринок»: </w:t>
      </w:r>
    </w:p>
    <w:p w:rsidR="007E6185" w:rsidRDefault="007E6185" w:rsidP="007E6185">
      <w:pPr>
        <w:pStyle w:val="a3"/>
        <w:spacing w:before="0" w:beforeAutospacing="0" w:after="0" w:afterAutospacing="0" w:line="360" w:lineRule="auto"/>
        <w:ind w:firstLine="709"/>
        <w:jc w:val="both"/>
        <w:rPr>
          <w:color w:val="000000"/>
          <w:sz w:val="28"/>
          <w:szCs w:val="28"/>
        </w:rPr>
      </w:pPr>
      <w:r>
        <w:rPr>
          <w:color w:val="000000"/>
          <w:sz w:val="28"/>
          <w:szCs w:val="28"/>
        </w:rPr>
        <w:t xml:space="preserve">В. Фурман розглядає поняття ринок як інститут, або ж механізм який поєднує покупців та продавців з метою купівлі чи продажу товарів, послуг та робіт, за допомогою попиту та пропозиції на які формується ціна на ринку </w:t>
      </w:r>
      <w:r w:rsidRPr="0076557D">
        <w:rPr>
          <w:color w:val="000000"/>
          <w:sz w:val="28"/>
          <w:szCs w:val="28"/>
        </w:rPr>
        <w:t>[</w:t>
      </w:r>
      <w:r>
        <w:rPr>
          <w:color w:val="000000"/>
          <w:sz w:val="28"/>
          <w:szCs w:val="28"/>
        </w:rPr>
        <w:t>29</w:t>
      </w:r>
      <w:r w:rsidRPr="0076557D">
        <w:rPr>
          <w:color w:val="000000"/>
          <w:sz w:val="28"/>
          <w:szCs w:val="28"/>
        </w:rPr>
        <w:t>]</w:t>
      </w:r>
      <w:r>
        <w:rPr>
          <w:color w:val="000000"/>
          <w:sz w:val="28"/>
          <w:szCs w:val="28"/>
        </w:rPr>
        <w:t>.</w:t>
      </w:r>
    </w:p>
    <w:p w:rsidR="007E6185" w:rsidRDefault="007E6185" w:rsidP="007E6185">
      <w:pPr>
        <w:pStyle w:val="a3"/>
        <w:spacing w:before="0" w:beforeAutospacing="0" w:after="0" w:afterAutospacing="0" w:line="360" w:lineRule="auto"/>
        <w:ind w:firstLine="709"/>
        <w:jc w:val="both"/>
        <w:rPr>
          <w:color w:val="000000"/>
          <w:sz w:val="28"/>
          <w:szCs w:val="28"/>
          <w:lang w:val="ru-RU"/>
        </w:rPr>
      </w:pPr>
      <w:r>
        <w:rPr>
          <w:color w:val="000000"/>
          <w:sz w:val="28"/>
          <w:szCs w:val="28"/>
        </w:rPr>
        <w:t>Вважаємо таке визначення економічно правильним, однак воно не повною мірою висвітлює категорію страховий ринок, тоді як В. Д. Базилевич</w:t>
      </w:r>
      <w:r w:rsidRPr="0083112B">
        <w:rPr>
          <w:color w:val="000000"/>
          <w:sz w:val="28"/>
          <w:szCs w:val="28"/>
        </w:rPr>
        <w:t>,</w:t>
      </w:r>
      <w:r>
        <w:rPr>
          <w:color w:val="000000"/>
          <w:sz w:val="28"/>
          <w:szCs w:val="28"/>
        </w:rPr>
        <w:t xml:space="preserve"> розглядає страховий ринок з двох позицій. З одного боку страховий ринок є «складною, багатофакторною, динамічною, певним чином структурованою </w:t>
      </w:r>
      <w:r>
        <w:rPr>
          <w:color w:val="000000"/>
          <w:sz w:val="28"/>
          <w:szCs w:val="28"/>
        </w:rPr>
        <w:lastRenderedPageBreak/>
        <w:t>системою економічних відносин, що виникають з приводу забезпечення потреби у страховому захисті». З другого боку розглядає страховий ринок як частину фінансового ринку, де формується попит і пропозиція на страхові послуги, а об</w:t>
      </w:r>
      <w:r w:rsidRPr="000F7E51">
        <w:rPr>
          <w:color w:val="000000"/>
          <w:sz w:val="28"/>
          <w:szCs w:val="28"/>
        </w:rPr>
        <w:t>’</w:t>
      </w:r>
      <w:r>
        <w:rPr>
          <w:color w:val="000000"/>
          <w:sz w:val="28"/>
          <w:szCs w:val="28"/>
        </w:rPr>
        <w:t xml:space="preserve">єктом купівлі-продажу виступає страховий захист </w:t>
      </w:r>
      <w:r w:rsidRPr="000F7E51">
        <w:rPr>
          <w:color w:val="000000"/>
          <w:sz w:val="28"/>
          <w:szCs w:val="28"/>
        </w:rPr>
        <w:t>[</w:t>
      </w:r>
      <w:r>
        <w:rPr>
          <w:color w:val="000000"/>
          <w:sz w:val="28"/>
          <w:szCs w:val="28"/>
        </w:rPr>
        <w:t>2</w:t>
      </w:r>
      <w:r w:rsidRPr="000F7E51">
        <w:rPr>
          <w:color w:val="000000"/>
          <w:sz w:val="28"/>
          <w:szCs w:val="28"/>
        </w:rPr>
        <w:t>]</w:t>
      </w:r>
      <w:r>
        <w:rPr>
          <w:color w:val="000000"/>
          <w:sz w:val="28"/>
          <w:szCs w:val="28"/>
        </w:rPr>
        <w:t xml:space="preserve">. </w:t>
      </w:r>
    </w:p>
    <w:p w:rsidR="007E6185" w:rsidRDefault="007E6185" w:rsidP="007E6185">
      <w:pPr>
        <w:pStyle w:val="a3"/>
        <w:spacing w:before="0" w:beforeAutospacing="0" w:after="0" w:afterAutospacing="0" w:line="360" w:lineRule="auto"/>
        <w:ind w:firstLine="709"/>
        <w:jc w:val="both"/>
        <w:rPr>
          <w:color w:val="000000"/>
          <w:sz w:val="28"/>
          <w:szCs w:val="28"/>
          <w:lang w:val="ru-RU"/>
        </w:rPr>
      </w:pPr>
      <w:r>
        <w:rPr>
          <w:color w:val="000000"/>
          <w:sz w:val="28"/>
          <w:szCs w:val="28"/>
        </w:rPr>
        <w:t>Однак, з іншого боку С. Осадець розкриває страховий ринок через призму простору, в якому взаємодіють страховики, страхувальники, страхові</w:t>
      </w:r>
      <w:r>
        <w:rPr>
          <w:color w:val="000000"/>
          <w:sz w:val="28"/>
          <w:szCs w:val="28"/>
        </w:rPr>
        <w:br/>
        <w:t>посередники, а також організації страхової інфраструктури (об’єднання та</w:t>
      </w:r>
      <w:r>
        <w:rPr>
          <w:color w:val="000000"/>
          <w:sz w:val="28"/>
          <w:szCs w:val="28"/>
        </w:rPr>
        <w:br/>
        <w:t>асоціації, що діють на ринку) [15]. Вважаємо, що дане тлумачення досить гарно трактує нам дефініцію страхового ринку</w:t>
      </w:r>
      <w:r>
        <w:rPr>
          <w:color w:val="000000"/>
          <w:sz w:val="28"/>
          <w:szCs w:val="28"/>
          <w:lang w:val="ru-RU"/>
        </w:rPr>
        <w:t>.</w:t>
      </w:r>
    </w:p>
    <w:p w:rsidR="007E6185" w:rsidRDefault="007E6185" w:rsidP="007E6185">
      <w:pPr>
        <w:pStyle w:val="a3"/>
        <w:spacing w:before="0" w:beforeAutospacing="0" w:after="0" w:afterAutospacing="0" w:line="360" w:lineRule="auto"/>
        <w:ind w:firstLine="709"/>
        <w:jc w:val="both"/>
        <w:rPr>
          <w:color w:val="000000"/>
          <w:sz w:val="28"/>
          <w:szCs w:val="28"/>
          <w:lang w:val="ru-RU"/>
        </w:rPr>
      </w:pPr>
      <w:r>
        <w:rPr>
          <w:color w:val="000000"/>
          <w:sz w:val="28"/>
          <w:szCs w:val="28"/>
          <w:lang w:val="ru-RU"/>
        </w:rPr>
        <w:t>Поділяємо думку із</w:t>
      </w:r>
      <w:r w:rsidR="009F6642">
        <w:rPr>
          <w:color w:val="000000"/>
          <w:sz w:val="28"/>
          <w:szCs w:val="28"/>
          <w:lang w:val="ru-RU"/>
        </w:rPr>
        <w:t xml:space="preserve"> </w:t>
      </w:r>
      <w:r>
        <w:rPr>
          <w:color w:val="000000"/>
          <w:sz w:val="28"/>
          <w:szCs w:val="28"/>
        </w:rPr>
        <w:t>О. Гаманковою, яка трактує страховий ринок як цілісне утворення, яке не може бути повністю віднесене до ринку фінансових послуг, оскільки та його частина, яка пов</w:t>
      </w:r>
      <w:r w:rsidRPr="0052411A">
        <w:rPr>
          <w:color w:val="000000"/>
          <w:sz w:val="28"/>
          <w:szCs w:val="28"/>
        </w:rPr>
        <w:t>’</w:t>
      </w:r>
      <w:r>
        <w:rPr>
          <w:color w:val="000000"/>
          <w:sz w:val="28"/>
          <w:szCs w:val="28"/>
        </w:rPr>
        <w:t xml:space="preserve">язана із торгівлею страховими капіталами, перебуває поза межами ринку фінансових послуг, вона належить до фінансового ринку </w:t>
      </w:r>
      <w:r w:rsidRPr="0052411A">
        <w:rPr>
          <w:color w:val="000000"/>
          <w:sz w:val="28"/>
          <w:szCs w:val="28"/>
          <w:lang w:val="ru-RU"/>
        </w:rPr>
        <w:t>[</w:t>
      </w:r>
      <w:r>
        <w:rPr>
          <w:color w:val="000000"/>
          <w:sz w:val="28"/>
          <w:szCs w:val="28"/>
          <w:lang w:val="ru-RU"/>
        </w:rPr>
        <w:t>5</w:t>
      </w:r>
      <w:r w:rsidRPr="0052411A">
        <w:rPr>
          <w:color w:val="000000"/>
          <w:sz w:val="28"/>
          <w:szCs w:val="28"/>
          <w:lang w:val="ru-RU"/>
        </w:rPr>
        <w:t>]</w:t>
      </w:r>
      <w:r>
        <w:rPr>
          <w:color w:val="000000"/>
          <w:sz w:val="28"/>
          <w:szCs w:val="28"/>
          <w:lang w:val="ru-RU"/>
        </w:rPr>
        <w:t>. Тобто ми розуміємо, що</w:t>
      </w:r>
      <w:r w:rsidR="009F6642">
        <w:rPr>
          <w:color w:val="000000"/>
          <w:sz w:val="28"/>
          <w:szCs w:val="28"/>
          <w:lang w:val="ru-RU"/>
        </w:rPr>
        <w:t xml:space="preserve"> </w:t>
      </w:r>
      <w:r>
        <w:rPr>
          <w:color w:val="000000"/>
          <w:sz w:val="28"/>
          <w:szCs w:val="28"/>
          <w:lang w:val="ru-RU"/>
        </w:rPr>
        <w:t>науковець</w:t>
      </w:r>
      <w:r w:rsidR="009F6642">
        <w:rPr>
          <w:color w:val="000000"/>
          <w:sz w:val="28"/>
          <w:szCs w:val="28"/>
          <w:lang w:val="ru-RU"/>
        </w:rPr>
        <w:t xml:space="preserve"> </w:t>
      </w:r>
      <w:r>
        <w:rPr>
          <w:color w:val="000000"/>
          <w:sz w:val="28"/>
          <w:szCs w:val="28"/>
          <w:lang w:val="ru-RU"/>
        </w:rPr>
        <w:t>розділяє</w:t>
      </w:r>
      <w:r w:rsidR="009F6642">
        <w:rPr>
          <w:color w:val="000000"/>
          <w:sz w:val="28"/>
          <w:szCs w:val="28"/>
          <w:lang w:val="ru-RU"/>
        </w:rPr>
        <w:t xml:space="preserve"> </w:t>
      </w:r>
      <w:r>
        <w:rPr>
          <w:color w:val="000000"/>
          <w:sz w:val="28"/>
          <w:szCs w:val="28"/>
          <w:lang w:val="ru-RU"/>
        </w:rPr>
        <w:t>поняття «страховий</w:t>
      </w:r>
      <w:r w:rsidR="009F6642">
        <w:rPr>
          <w:color w:val="000000"/>
          <w:sz w:val="28"/>
          <w:szCs w:val="28"/>
          <w:lang w:val="ru-RU"/>
        </w:rPr>
        <w:t xml:space="preserve"> </w:t>
      </w:r>
      <w:r>
        <w:rPr>
          <w:color w:val="000000"/>
          <w:sz w:val="28"/>
          <w:szCs w:val="28"/>
          <w:lang w:val="ru-RU"/>
        </w:rPr>
        <w:t>ринок» та «ринок</w:t>
      </w:r>
      <w:r w:rsidR="009F6642">
        <w:rPr>
          <w:color w:val="000000"/>
          <w:sz w:val="28"/>
          <w:szCs w:val="28"/>
          <w:lang w:val="ru-RU"/>
        </w:rPr>
        <w:t xml:space="preserve"> </w:t>
      </w:r>
      <w:r>
        <w:rPr>
          <w:color w:val="000000"/>
          <w:sz w:val="28"/>
          <w:szCs w:val="28"/>
          <w:lang w:val="ru-RU"/>
        </w:rPr>
        <w:t>фінансових</w:t>
      </w:r>
      <w:r w:rsidR="009F6642">
        <w:rPr>
          <w:color w:val="000000"/>
          <w:sz w:val="28"/>
          <w:szCs w:val="28"/>
          <w:lang w:val="ru-RU"/>
        </w:rPr>
        <w:t xml:space="preserve"> </w:t>
      </w:r>
      <w:r>
        <w:rPr>
          <w:color w:val="000000"/>
          <w:sz w:val="28"/>
          <w:szCs w:val="28"/>
          <w:lang w:val="ru-RU"/>
        </w:rPr>
        <w:t>послуг», але підсумовуючи</w:t>
      </w:r>
      <w:r w:rsidR="009F6642">
        <w:rPr>
          <w:color w:val="000000"/>
          <w:sz w:val="28"/>
          <w:szCs w:val="28"/>
          <w:lang w:val="ru-RU"/>
        </w:rPr>
        <w:t xml:space="preserve"> </w:t>
      </w:r>
      <w:r>
        <w:rPr>
          <w:color w:val="000000"/>
          <w:sz w:val="28"/>
          <w:szCs w:val="28"/>
          <w:lang w:val="ru-RU"/>
        </w:rPr>
        <w:t>загалом</w:t>
      </w:r>
      <w:r w:rsidR="009F6642">
        <w:rPr>
          <w:color w:val="000000"/>
          <w:sz w:val="28"/>
          <w:szCs w:val="28"/>
          <w:lang w:val="ru-RU"/>
        </w:rPr>
        <w:t xml:space="preserve"> </w:t>
      </w:r>
      <w:r>
        <w:rPr>
          <w:color w:val="000000"/>
          <w:sz w:val="28"/>
          <w:szCs w:val="28"/>
          <w:lang w:val="ru-RU"/>
        </w:rPr>
        <w:t>вважає</w:t>
      </w:r>
      <w:r w:rsidR="009F6642">
        <w:rPr>
          <w:color w:val="000000"/>
          <w:sz w:val="28"/>
          <w:szCs w:val="28"/>
          <w:lang w:val="ru-RU"/>
        </w:rPr>
        <w:t xml:space="preserve"> </w:t>
      </w:r>
      <w:r>
        <w:rPr>
          <w:color w:val="000000"/>
          <w:sz w:val="28"/>
          <w:szCs w:val="28"/>
          <w:lang w:val="ru-RU"/>
        </w:rPr>
        <w:t>страховий</w:t>
      </w:r>
      <w:r w:rsidR="009F6642">
        <w:rPr>
          <w:color w:val="000000"/>
          <w:sz w:val="28"/>
          <w:szCs w:val="28"/>
          <w:lang w:val="ru-RU"/>
        </w:rPr>
        <w:t xml:space="preserve"> </w:t>
      </w:r>
      <w:r>
        <w:rPr>
          <w:color w:val="000000"/>
          <w:sz w:val="28"/>
          <w:szCs w:val="28"/>
          <w:lang w:val="ru-RU"/>
        </w:rPr>
        <w:t>ринок</w:t>
      </w:r>
      <w:r w:rsidR="009F6642">
        <w:rPr>
          <w:color w:val="000000"/>
          <w:sz w:val="28"/>
          <w:szCs w:val="28"/>
          <w:lang w:val="ru-RU"/>
        </w:rPr>
        <w:t xml:space="preserve"> </w:t>
      </w:r>
      <w:r>
        <w:rPr>
          <w:color w:val="000000"/>
          <w:sz w:val="28"/>
          <w:szCs w:val="28"/>
          <w:lang w:val="ru-RU"/>
        </w:rPr>
        <w:t>складовою</w:t>
      </w:r>
      <w:r w:rsidR="009F6642">
        <w:rPr>
          <w:color w:val="000000"/>
          <w:sz w:val="28"/>
          <w:szCs w:val="28"/>
          <w:lang w:val="ru-RU"/>
        </w:rPr>
        <w:t xml:space="preserve"> </w:t>
      </w:r>
      <w:r>
        <w:rPr>
          <w:color w:val="000000"/>
          <w:sz w:val="28"/>
          <w:szCs w:val="28"/>
          <w:lang w:val="ru-RU"/>
        </w:rPr>
        <w:t>частиною</w:t>
      </w:r>
      <w:r w:rsidR="009F6642">
        <w:rPr>
          <w:color w:val="000000"/>
          <w:sz w:val="28"/>
          <w:szCs w:val="28"/>
          <w:lang w:val="ru-RU"/>
        </w:rPr>
        <w:t xml:space="preserve"> </w:t>
      </w:r>
      <w:r>
        <w:rPr>
          <w:color w:val="000000"/>
          <w:sz w:val="28"/>
          <w:szCs w:val="28"/>
          <w:lang w:val="ru-RU"/>
        </w:rPr>
        <w:t>фінансового ринку.</w:t>
      </w:r>
    </w:p>
    <w:p w:rsidR="007E6185" w:rsidRDefault="007E6185" w:rsidP="007E6185">
      <w:pPr>
        <w:pStyle w:val="a3"/>
        <w:spacing w:before="0" w:beforeAutospacing="0" w:after="0" w:afterAutospacing="0" w:line="360" w:lineRule="auto"/>
        <w:ind w:firstLine="709"/>
        <w:jc w:val="both"/>
        <w:rPr>
          <w:color w:val="000000"/>
          <w:sz w:val="28"/>
          <w:szCs w:val="28"/>
          <w:lang w:val="ru-RU"/>
        </w:rPr>
      </w:pPr>
      <w:r>
        <w:rPr>
          <w:color w:val="000000"/>
          <w:sz w:val="28"/>
          <w:szCs w:val="28"/>
          <w:lang w:val="ru-RU"/>
        </w:rPr>
        <w:t>Дещо</w:t>
      </w:r>
      <w:r w:rsidR="009F6642">
        <w:rPr>
          <w:color w:val="000000"/>
          <w:sz w:val="28"/>
          <w:szCs w:val="28"/>
          <w:lang w:val="ru-RU"/>
        </w:rPr>
        <w:t xml:space="preserve"> </w:t>
      </w:r>
      <w:r>
        <w:rPr>
          <w:color w:val="000000"/>
          <w:sz w:val="28"/>
          <w:szCs w:val="28"/>
          <w:lang w:val="ru-RU"/>
        </w:rPr>
        <w:t>інше</w:t>
      </w:r>
      <w:r w:rsidR="009F6642">
        <w:rPr>
          <w:color w:val="000000"/>
          <w:sz w:val="28"/>
          <w:szCs w:val="28"/>
          <w:lang w:val="ru-RU"/>
        </w:rPr>
        <w:t xml:space="preserve"> </w:t>
      </w:r>
      <w:r>
        <w:rPr>
          <w:color w:val="000000"/>
          <w:sz w:val="28"/>
          <w:szCs w:val="28"/>
          <w:lang w:val="ru-RU"/>
        </w:rPr>
        <w:t>визначення</w:t>
      </w:r>
      <w:r w:rsidR="009F6642">
        <w:rPr>
          <w:color w:val="000000"/>
          <w:sz w:val="28"/>
          <w:szCs w:val="28"/>
          <w:lang w:val="ru-RU"/>
        </w:rPr>
        <w:t xml:space="preserve"> </w:t>
      </w:r>
      <w:r>
        <w:rPr>
          <w:color w:val="000000"/>
          <w:sz w:val="28"/>
          <w:szCs w:val="28"/>
          <w:lang w:val="ru-RU"/>
        </w:rPr>
        <w:t>подає</w:t>
      </w:r>
      <w:r w:rsidR="009F6642">
        <w:rPr>
          <w:color w:val="000000"/>
          <w:sz w:val="28"/>
          <w:szCs w:val="28"/>
          <w:lang w:val="ru-RU"/>
        </w:rPr>
        <w:t xml:space="preserve"> </w:t>
      </w:r>
      <w:r>
        <w:rPr>
          <w:color w:val="000000"/>
          <w:sz w:val="28"/>
          <w:szCs w:val="28"/>
          <w:lang w:val="ru-RU"/>
        </w:rPr>
        <w:t>науковець В. Шахов, якийвважаєстраховийринокособливимсоціально-економічнимсередовищем, певною сферою економічних</w:t>
      </w:r>
      <w:r w:rsidR="009F6642">
        <w:rPr>
          <w:color w:val="000000"/>
          <w:sz w:val="28"/>
          <w:szCs w:val="28"/>
          <w:lang w:val="ru-RU"/>
        </w:rPr>
        <w:t xml:space="preserve"> </w:t>
      </w:r>
      <w:r>
        <w:rPr>
          <w:color w:val="000000"/>
          <w:sz w:val="28"/>
          <w:szCs w:val="28"/>
          <w:lang w:val="ru-RU"/>
        </w:rPr>
        <w:t>відносин, де об</w:t>
      </w:r>
      <w:r w:rsidRPr="00147BCC">
        <w:rPr>
          <w:color w:val="000000"/>
          <w:sz w:val="28"/>
          <w:szCs w:val="28"/>
          <w:lang w:val="ru-RU"/>
        </w:rPr>
        <w:t>’</w:t>
      </w:r>
      <w:r>
        <w:rPr>
          <w:color w:val="000000"/>
          <w:sz w:val="28"/>
          <w:szCs w:val="28"/>
        </w:rPr>
        <w:t>єктом купівлі-продаж</w:t>
      </w:r>
      <w:r>
        <w:rPr>
          <w:color w:val="000000"/>
          <w:sz w:val="28"/>
          <w:szCs w:val="28"/>
          <w:lang w:val="ru-RU"/>
        </w:rPr>
        <w:t>у</w:t>
      </w:r>
      <w:r>
        <w:rPr>
          <w:color w:val="000000"/>
          <w:sz w:val="28"/>
          <w:szCs w:val="28"/>
        </w:rPr>
        <w:t xml:space="preserve"> є страховий захист на якому формується попит і пропозиція на нього </w:t>
      </w:r>
      <w:r w:rsidRPr="00147BCC">
        <w:rPr>
          <w:color w:val="000000"/>
          <w:sz w:val="28"/>
          <w:szCs w:val="28"/>
          <w:lang w:val="ru-RU"/>
        </w:rPr>
        <w:t>[</w:t>
      </w:r>
      <w:r>
        <w:rPr>
          <w:color w:val="000000"/>
          <w:sz w:val="28"/>
          <w:szCs w:val="28"/>
          <w:lang w:val="ru-RU"/>
        </w:rPr>
        <w:t>30</w:t>
      </w:r>
      <w:r w:rsidRPr="00147BCC">
        <w:rPr>
          <w:color w:val="000000"/>
          <w:sz w:val="28"/>
          <w:szCs w:val="28"/>
          <w:lang w:val="ru-RU"/>
        </w:rPr>
        <w:t>]</w:t>
      </w:r>
      <w:r>
        <w:rPr>
          <w:color w:val="000000"/>
          <w:sz w:val="28"/>
          <w:szCs w:val="28"/>
          <w:lang w:val="ru-RU"/>
        </w:rPr>
        <w:t>. Розуміємо, що</w:t>
      </w:r>
      <w:r w:rsidR="009F6642">
        <w:rPr>
          <w:color w:val="000000"/>
          <w:sz w:val="28"/>
          <w:szCs w:val="28"/>
          <w:lang w:val="ru-RU"/>
        </w:rPr>
        <w:t xml:space="preserve"> </w:t>
      </w:r>
      <w:r>
        <w:rPr>
          <w:color w:val="000000"/>
          <w:sz w:val="28"/>
          <w:szCs w:val="28"/>
          <w:lang w:val="ru-RU"/>
        </w:rPr>
        <w:t>дане</w:t>
      </w:r>
      <w:r w:rsidR="009F6642">
        <w:rPr>
          <w:color w:val="000000"/>
          <w:sz w:val="28"/>
          <w:szCs w:val="28"/>
          <w:lang w:val="ru-RU"/>
        </w:rPr>
        <w:t xml:space="preserve"> </w:t>
      </w:r>
      <w:r>
        <w:rPr>
          <w:color w:val="000000"/>
          <w:sz w:val="28"/>
          <w:szCs w:val="28"/>
          <w:lang w:val="ru-RU"/>
        </w:rPr>
        <w:t>визначення з економічної точки зору є обгрунтованим, однак ми вважаємо</w:t>
      </w:r>
      <w:r w:rsidR="009F6642">
        <w:rPr>
          <w:color w:val="000000"/>
          <w:sz w:val="28"/>
          <w:szCs w:val="28"/>
          <w:lang w:val="ru-RU"/>
        </w:rPr>
        <w:t xml:space="preserve"> </w:t>
      </w:r>
      <w:r>
        <w:rPr>
          <w:color w:val="000000"/>
          <w:sz w:val="28"/>
          <w:szCs w:val="28"/>
          <w:lang w:val="ru-RU"/>
        </w:rPr>
        <w:t>його не зовсім</w:t>
      </w:r>
      <w:r w:rsidR="009F6642">
        <w:rPr>
          <w:color w:val="000000"/>
          <w:sz w:val="28"/>
          <w:szCs w:val="28"/>
          <w:lang w:val="ru-RU"/>
        </w:rPr>
        <w:t xml:space="preserve"> </w:t>
      </w:r>
      <w:r>
        <w:rPr>
          <w:color w:val="000000"/>
          <w:sz w:val="28"/>
          <w:szCs w:val="28"/>
          <w:lang w:val="ru-RU"/>
        </w:rPr>
        <w:t>завершеним.</w:t>
      </w:r>
    </w:p>
    <w:p w:rsidR="007E6185" w:rsidRDefault="007E6185" w:rsidP="007E6185">
      <w:pPr>
        <w:pStyle w:val="a3"/>
        <w:spacing w:before="0" w:beforeAutospacing="0" w:after="0" w:afterAutospacing="0" w:line="360" w:lineRule="auto"/>
        <w:ind w:firstLine="709"/>
        <w:jc w:val="both"/>
        <w:rPr>
          <w:color w:val="000000"/>
          <w:sz w:val="28"/>
          <w:szCs w:val="28"/>
          <w:lang w:val="ru-RU"/>
        </w:rPr>
      </w:pPr>
      <w:r>
        <w:rPr>
          <w:color w:val="000000"/>
          <w:sz w:val="28"/>
          <w:szCs w:val="28"/>
          <w:lang w:val="ru-RU"/>
        </w:rPr>
        <w:t>Також, досить</w:t>
      </w:r>
      <w:r w:rsidR="009F6642">
        <w:rPr>
          <w:color w:val="000000"/>
          <w:sz w:val="28"/>
          <w:szCs w:val="28"/>
          <w:lang w:val="ru-RU"/>
        </w:rPr>
        <w:t xml:space="preserve"> </w:t>
      </w:r>
      <w:r>
        <w:rPr>
          <w:color w:val="000000"/>
          <w:sz w:val="28"/>
          <w:szCs w:val="28"/>
          <w:lang w:val="ru-RU"/>
        </w:rPr>
        <w:t>гарне</w:t>
      </w:r>
      <w:r w:rsidR="009F6642">
        <w:rPr>
          <w:color w:val="000000"/>
          <w:sz w:val="28"/>
          <w:szCs w:val="28"/>
          <w:lang w:val="ru-RU"/>
        </w:rPr>
        <w:t xml:space="preserve"> </w:t>
      </w:r>
      <w:r>
        <w:rPr>
          <w:color w:val="000000"/>
          <w:sz w:val="28"/>
          <w:szCs w:val="28"/>
          <w:lang w:val="ru-RU"/>
        </w:rPr>
        <w:t>тлумачення</w:t>
      </w:r>
      <w:r w:rsidR="009F6642">
        <w:rPr>
          <w:color w:val="000000"/>
          <w:sz w:val="28"/>
          <w:szCs w:val="28"/>
          <w:lang w:val="ru-RU"/>
        </w:rPr>
        <w:t xml:space="preserve"> данного </w:t>
      </w:r>
      <w:r>
        <w:rPr>
          <w:color w:val="000000"/>
          <w:sz w:val="28"/>
          <w:szCs w:val="28"/>
          <w:lang w:val="ru-RU"/>
        </w:rPr>
        <w:t>визначення у науковця С. Журавіна, який</w:t>
      </w:r>
      <w:r w:rsidR="009F6642">
        <w:rPr>
          <w:color w:val="000000"/>
          <w:sz w:val="28"/>
          <w:szCs w:val="28"/>
          <w:lang w:val="ru-RU"/>
        </w:rPr>
        <w:t xml:space="preserve"> </w:t>
      </w:r>
      <w:r>
        <w:rPr>
          <w:color w:val="000000"/>
          <w:sz w:val="28"/>
          <w:szCs w:val="28"/>
          <w:lang w:val="ru-RU"/>
        </w:rPr>
        <w:t>визначає</w:t>
      </w:r>
      <w:r w:rsidR="009F6642">
        <w:rPr>
          <w:color w:val="000000"/>
          <w:sz w:val="28"/>
          <w:szCs w:val="28"/>
          <w:lang w:val="ru-RU"/>
        </w:rPr>
        <w:t xml:space="preserve"> </w:t>
      </w:r>
      <w:r>
        <w:rPr>
          <w:color w:val="000000"/>
          <w:sz w:val="28"/>
          <w:szCs w:val="28"/>
          <w:lang w:val="ru-RU"/>
        </w:rPr>
        <w:t>страховий</w:t>
      </w:r>
      <w:r w:rsidR="009F6642">
        <w:rPr>
          <w:color w:val="000000"/>
          <w:sz w:val="28"/>
          <w:szCs w:val="28"/>
          <w:lang w:val="ru-RU"/>
        </w:rPr>
        <w:t xml:space="preserve"> </w:t>
      </w:r>
      <w:r>
        <w:rPr>
          <w:color w:val="000000"/>
          <w:sz w:val="28"/>
          <w:szCs w:val="28"/>
          <w:lang w:val="ru-RU"/>
        </w:rPr>
        <w:t>ринок, як систему економічних</w:t>
      </w:r>
      <w:r w:rsidR="009F6642">
        <w:rPr>
          <w:color w:val="000000"/>
          <w:sz w:val="28"/>
          <w:szCs w:val="28"/>
          <w:lang w:val="ru-RU"/>
        </w:rPr>
        <w:t xml:space="preserve"> </w:t>
      </w:r>
      <w:r>
        <w:rPr>
          <w:color w:val="000000"/>
          <w:sz w:val="28"/>
          <w:szCs w:val="28"/>
          <w:lang w:val="ru-RU"/>
        </w:rPr>
        <w:t>відносин, що</w:t>
      </w:r>
      <w:r w:rsidR="009F6642">
        <w:rPr>
          <w:color w:val="000000"/>
          <w:sz w:val="28"/>
          <w:szCs w:val="28"/>
          <w:lang w:val="ru-RU"/>
        </w:rPr>
        <w:t xml:space="preserve"> </w:t>
      </w:r>
      <w:r>
        <w:rPr>
          <w:color w:val="000000"/>
          <w:sz w:val="28"/>
          <w:szCs w:val="28"/>
          <w:lang w:val="ru-RU"/>
        </w:rPr>
        <w:t>виникають з приводу купівлі-продажу страхового покриття в процесі</w:t>
      </w:r>
      <w:r w:rsidR="009F6642">
        <w:rPr>
          <w:color w:val="000000"/>
          <w:sz w:val="28"/>
          <w:szCs w:val="28"/>
          <w:lang w:val="ru-RU"/>
        </w:rPr>
        <w:t xml:space="preserve"> </w:t>
      </w:r>
      <w:r>
        <w:rPr>
          <w:color w:val="000000"/>
          <w:sz w:val="28"/>
          <w:szCs w:val="28"/>
          <w:lang w:val="ru-RU"/>
        </w:rPr>
        <w:t>задоволення</w:t>
      </w:r>
      <w:r w:rsidR="009F6642">
        <w:rPr>
          <w:color w:val="000000"/>
          <w:sz w:val="28"/>
          <w:szCs w:val="28"/>
          <w:lang w:val="ru-RU"/>
        </w:rPr>
        <w:t xml:space="preserve"> </w:t>
      </w:r>
      <w:r>
        <w:rPr>
          <w:color w:val="000000"/>
          <w:sz w:val="28"/>
          <w:szCs w:val="28"/>
          <w:lang w:val="ru-RU"/>
        </w:rPr>
        <w:t>суспільних потреб у страховому захисті</w:t>
      </w:r>
      <w:r w:rsidRPr="00125FA3">
        <w:rPr>
          <w:color w:val="000000"/>
          <w:sz w:val="28"/>
          <w:szCs w:val="28"/>
          <w:lang w:val="ru-RU"/>
        </w:rPr>
        <w:t xml:space="preserve"> [</w:t>
      </w:r>
      <w:r>
        <w:rPr>
          <w:color w:val="000000"/>
          <w:sz w:val="28"/>
          <w:szCs w:val="28"/>
          <w:lang w:val="ru-RU"/>
        </w:rPr>
        <w:t>8</w:t>
      </w:r>
      <w:r w:rsidRPr="00125FA3">
        <w:rPr>
          <w:color w:val="000000"/>
          <w:sz w:val="28"/>
          <w:szCs w:val="28"/>
          <w:lang w:val="ru-RU"/>
        </w:rPr>
        <w:t>]</w:t>
      </w:r>
      <w:r>
        <w:rPr>
          <w:color w:val="000000"/>
          <w:sz w:val="28"/>
          <w:szCs w:val="28"/>
          <w:lang w:val="ru-RU"/>
        </w:rPr>
        <w:t>.</w:t>
      </w:r>
    </w:p>
    <w:p w:rsidR="007E6185" w:rsidRDefault="007E6185" w:rsidP="007E6185">
      <w:pPr>
        <w:pStyle w:val="a3"/>
        <w:spacing w:before="0" w:beforeAutospacing="0" w:after="0" w:afterAutospacing="0" w:line="360" w:lineRule="auto"/>
        <w:ind w:firstLine="709"/>
        <w:jc w:val="both"/>
        <w:rPr>
          <w:color w:val="000000"/>
          <w:sz w:val="28"/>
          <w:szCs w:val="28"/>
          <w:lang w:val="ru-RU"/>
        </w:rPr>
      </w:pPr>
      <w:r w:rsidRPr="003610C9">
        <w:rPr>
          <w:sz w:val="28"/>
          <w:szCs w:val="28"/>
          <w:lang w:val="ru-RU"/>
        </w:rPr>
        <w:t>Погоджуємось</w:t>
      </w:r>
      <w:r w:rsidR="009F6642">
        <w:rPr>
          <w:sz w:val="28"/>
          <w:szCs w:val="28"/>
          <w:lang w:val="ru-RU"/>
        </w:rPr>
        <w:t xml:space="preserve"> </w:t>
      </w:r>
      <w:r>
        <w:rPr>
          <w:color w:val="000000"/>
          <w:sz w:val="28"/>
          <w:szCs w:val="28"/>
          <w:lang w:val="ru-RU"/>
        </w:rPr>
        <w:t>із</w:t>
      </w:r>
      <w:r w:rsidR="009F6642">
        <w:rPr>
          <w:color w:val="000000"/>
          <w:sz w:val="28"/>
          <w:szCs w:val="28"/>
          <w:lang w:val="ru-RU"/>
        </w:rPr>
        <w:t xml:space="preserve"> </w:t>
      </w:r>
      <w:r>
        <w:rPr>
          <w:color w:val="000000"/>
          <w:sz w:val="28"/>
          <w:szCs w:val="28"/>
          <w:lang w:val="ru-RU"/>
        </w:rPr>
        <w:t>думкою</w:t>
      </w:r>
      <w:r w:rsidR="009F6642">
        <w:rPr>
          <w:color w:val="000000"/>
          <w:sz w:val="28"/>
          <w:szCs w:val="28"/>
          <w:lang w:val="ru-RU"/>
        </w:rPr>
        <w:t xml:space="preserve"> </w:t>
      </w:r>
      <w:r>
        <w:rPr>
          <w:color w:val="000000"/>
          <w:sz w:val="28"/>
          <w:szCs w:val="28"/>
          <w:lang w:val="ru-RU"/>
        </w:rPr>
        <w:t>науковця О. Козьменко, який</w:t>
      </w:r>
      <w:r w:rsidR="009F6642">
        <w:rPr>
          <w:color w:val="000000"/>
          <w:sz w:val="28"/>
          <w:szCs w:val="28"/>
          <w:lang w:val="ru-RU"/>
        </w:rPr>
        <w:t xml:space="preserve"> </w:t>
      </w:r>
      <w:r>
        <w:rPr>
          <w:color w:val="000000"/>
          <w:sz w:val="28"/>
          <w:szCs w:val="28"/>
          <w:lang w:val="ru-RU"/>
        </w:rPr>
        <w:t>вважає,</w:t>
      </w:r>
      <w:r w:rsidR="009F6642">
        <w:rPr>
          <w:color w:val="000000"/>
          <w:sz w:val="28"/>
          <w:szCs w:val="28"/>
          <w:lang w:val="ru-RU"/>
        </w:rPr>
        <w:t xml:space="preserve"> </w:t>
      </w:r>
      <w:r>
        <w:rPr>
          <w:color w:val="000000"/>
          <w:sz w:val="28"/>
          <w:szCs w:val="28"/>
          <w:lang w:val="ru-RU"/>
        </w:rPr>
        <w:t>що</w:t>
      </w:r>
      <w:r w:rsidR="009F6642">
        <w:rPr>
          <w:color w:val="000000"/>
          <w:sz w:val="28"/>
          <w:szCs w:val="28"/>
          <w:lang w:val="ru-RU"/>
        </w:rPr>
        <w:t xml:space="preserve"> </w:t>
      </w:r>
      <w:r>
        <w:rPr>
          <w:color w:val="000000"/>
          <w:sz w:val="28"/>
          <w:szCs w:val="28"/>
          <w:lang w:val="ru-RU"/>
        </w:rPr>
        <w:t>страховий</w:t>
      </w:r>
      <w:r w:rsidR="009F6642">
        <w:rPr>
          <w:color w:val="000000"/>
          <w:sz w:val="28"/>
          <w:szCs w:val="28"/>
          <w:lang w:val="ru-RU"/>
        </w:rPr>
        <w:t xml:space="preserve"> </w:t>
      </w:r>
      <w:r>
        <w:rPr>
          <w:color w:val="000000"/>
          <w:sz w:val="28"/>
          <w:szCs w:val="28"/>
          <w:lang w:val="ru-RU"/>
        </w:rPr>
        <w:t>ринок та фінансовий</w:t>
      </w:r>
      <w:r w:rsidR="009F6642">
        <w:rPr>
          <w:color w:val="000000"/>
          <w:sz w:val="28"/>
          <w:szCs w:val="28"/>
          <w:lang w:val="ru-RU"/>
        </w:rPr>
        <w:t xml:space="preserve"> </w:t>
      </w:r>
      <w:r>
        <w:rPr>
          <w:color w:val="000000"/>
          <w:sz w:val="28"/>
          <w:szCs w:val="28"/>
          <w:lang w:val="ru-RU"/>
        </w:rPr>
        <w:t>ринок є самостійними</w:t>
      </w:r>
      <w:r w:rsidR="009F6642">
        <w:rPr>
          <w:color w:val="000000"/>
          <w:sz w:val="28"/>
          <w:szCs w:val="28"/>
          <w:lang w:val="ru-RU"/>
        </w:rPr>
        <w:t xml:space="preserve"> </w:t>
      </w:r>
      <w:r>
        <w:rPr>
          <w:color w:val="000000"/>
          <w:sz w:val="28"/>
          <w:szCs w:val="28"/>
          <w:lang w:val="ru-RU"/>
        </w:rPr>
        <w:t>складовими</w:t>
      </w:r>
      <w:r w:rsidR="009F6642">
        <w:rPr>
          <w:color w:val="000000"/>
          <w:sz w:val="28"/>
          <w:szCs w:val="28"/>
          <w:lang w:val="ru-RU"/>
        </w:rPr>
        <w:t xml:space="preserve"> </w:t>
      </w:r>
      <w:r>
        <w:rPr>
          <w:color w:val="000000"/>
          <w:sz w:val="28"/>
          <w:szCs w:val="28"/>
          <w:lang w:val="ru-RU"/>
        </w:rPr>
        <w:t>фінансової</w:t>
      </w:r>
      <w:r w:rsidR="009F6642">
        <w:rPr>
          <w:color w:val="000000"/>
          <w:sz w:val="28"/>
          <w:szCs w:val="28"/>
          <w:lang w:val="ru-RU"/>
        </w:rPr>
        <w:t xml:space="preserve"> </w:t>
      </w:r>
      <w:r>
        <w:rPr>
          <w:color w:val="000000"/>
          <w:sz w:val="28"/>
          <w:szCs w:val="28"/>
          <w:lang w:val="ru-RU"/>
        </w:rPr>
        <w:t>системи</w:t>
      </w:r>
      <w:r w:rsidR="009F6642">
        <w:rPr>
          <w:color w:val="000000"/>
          <w:sz w:val="28"/>
          <w:szCs w:val="28"/>
          <w:lang w:val="ru-RU"/>
        </w:rPr>
        <w:t xml:space="preserve"> </w:t>
      </w:r>
      <w:r>
        <w:rPr>
          <w:color w:val="000000"/>
          <w:sz w:val="28"/>
          <w:szCs w:val="28"/>
          <w:lang w:val="ru-RU"/>
        </w:rPr>
        <w:t>країни, які</w:t>
      </w:r>
      <w:r w:rsidR="009F6642">
        <w:rPr>
          <w:color w:val="000000"/>
          <w:sz w:val="28"/>
          <w:szCs w:val="28"/>
          <w:lang w:val="ru-RU"/>
        </w:rPr>
        <w:t xml:space="preserve"> </w:t>
      </w:r>
      <w:r>
        <w:rPr>
          <w:color w:val="000000"/>
          <w:sz w:val="28"/>
          <w:szCs w:val="28"/>
          <w:lang w:val="ru-RU"/>
        </w:rPr>
        <w:t>перетинаються</w:t>
      </w:r>
      <w:r w:rsidR="009F6642">
        <w:rPr>
          <w:color w:val="000000"/>
          <w:sz w:val="28"/>
          <w:szCs w:val="28"/>
          <w:lang w:val="ru-RU"/>
        </w:rPr>
        <w:t xml:space="preserve"> </w:t>
      </w:r>
      <w:r>
        <w:rPr>
          <w:color w:val="000000"/>
          <w:sz w:val="28"/>
          <w:szCs w:val="28"/>
          <w:lang w:val="ru-RU"/>
        </w:rPr>
        <w:t>лише у інвестиційній</w:t>
      </w:r>
      <w:r w:rsidR="009F6642">
        <w:rPr>
          <w:color w:val="000000"/>
          <w:sz w:val="28"/>
          <w:szCs w:val="28"/>
          <w:lang w:val="ru-RU"/>
        </w:rPr>
        <w:t xml:space="preserve"> </w:t>
      </w:r>
      <w:r>
        <w:rPr>
          <w:color w:val="000000"/>
          <w:sz w:val="28"/>
          <w:szCs w:val="28"/>
          <w:lang w:val="ru-RU"/>
        </w:rPr>
        <w:t>діяльності</w:t>
      </w:r>
      <w:r w:rsidR="009F6642">
        <w:rPr>
          <w:color w:val="000000"/>
          <w:sz w:val="28"/>
          <w:szCs w:val="28"/>
          <w:lang w:val="ru-RU"/>
        </w:rPr>
        <w:t xml:space="preserve"> </w:t>
      </w:r>
      <w:r>
        <w:rPr>
          <w:color w:val="000000"/>
          <w:sz w:val="28"/>
          <w:szCs w:val="28"/>
          <w:lang w:val="ru-RU"/>
        </w:rPr>
        <w:t>із</w:t>
      </w:r>
      <w:r w:rsidR="009F6642">
        <w:rPr>
          <w:color w:val="000000"/>
          <w:sz w:val="28"/>
          <w:szCs w:val="28"/>
          <w:lang w:val="ru-RU"/>
        </w:rPr>
        <w:t xml:space="preserve"> </w:t>
      </w:r>
      <w:r>
        <w:rPr>
          <w:color w:val="000000"/>
          <w:sz w:val="28"/>
          <w:szCs w:val="28"/>
          <w:lang w:val="ru-RU"/>
        </w:rPr>
        <w:lastRenderedPageBreak/>
        <w:t>страховиками , які на фінансовому ринку діють як інституційні</w:t>
      </w:r>
      <w:r w:rsidR="009F6642">
        <w:rPr>
          <w:color w:val="000000"/>
          <w:sz w:val="28"/>
          <w:szCs w:val="28"/>
          <w:lang w:val="ru-RU"/>
        </w:rPr>
        <w:t xml:space="preserve"> </w:t>
      </w:r>
      <w:r>
        <w:rPr>
          <w:color w:val="000000"/>
          <w:sz w:val="28"/>
          <w:szCs w:val="28"/>
          <w:lang w:val="ru-RU"/>
        </w:rPr>
        <w:t>інвестори, тобто</w:t>
      </w:r>
      <w:r w:rsidR="009F6642">
        <w:rPr>
          <w:color w:val="000000"/>
          <w:sz w:val="28"/>
          <w:szCs w:val="28"/>
          <w:lang w:val="ru-RU"/>
        </w:rPr>
        <w:t xml:space="preserve"> </w:t>
      </w:r>
      <w:r>
        <w:rPr>
          <w:color w:val="000000"/>
          <w:sz w:val="28"/>
          <w:szCs w:val="28"/>
          <w:lang w:val="ru-RU"/>
        </w:rPr>
        <w:t>зв</w:t>
      </w:r>
      <w:r w:rsidRPr="00DC2658">
        <w:rPr>
          <w:color w:val="000000"/>
          <w:sz w:val="28"/>
          <w:szCs w:val="28"/>
          <w:lang w:val="ru-RU"/>
        </w:rPr>
        <w:t>’</w:t>
      </w:r>
      <w:r>
        <w:rPr>
          <w:color w:val="000000"/>
          <w:sz w:val="28"/>
          <w:szCs w:val="28"/>
        </w:rPr>
        <w:t xml:space="preserve">язок між </w:t>
      </w:r>
      <w:r>
        <w:rPr>
          <w:color w:val="000000"/>
          <w:sz w:val="28"/>
          <w:szCs w:val="28"/>
          <w:lang w:val="ru-RU"/>
        </w:rPr>
        <w:t>фінансовим ринком та страховим ринком проявляється на суб</w:t>
      </w:r>
      <w:r w:rsidRPr="00DC2658">
        <w:rPr>
          <w:color w:val="000000"/>
          <w:sz w:val="28"/>
          <w:szCs w:val="28"/>
          <w:lang w:val="ru-RU"/>
        </w:rPr>
        <w:t>’</w:t>
      </w:r>
      <w:r>
        <w:rPr>
          <w:color w:val="000000"/>
          <w:sz w:val="28"/>
          <w:szCs w:val="28"/>
        </w:rPr>
        <w:t>єктивному</w:t>
      </w:r>
      <w:r w:rsidR="009F6642">
        <w:rPr>
          <w:color w:val="000000"/>
          <w:sz w:val="28"/>
          <w:szCs w:val="28"/>
        </w:rPr>
        <w:t xml:space="preserve"> </w:t>
      </w:r>
      <w:r>
        <w:rPr>
          <w:color w:val="000000"/>
          <w:sz w:val="28"/>
          <w:szCs w:val="28"/>
        </w:rPr>
        <w:t xml:space="preserve">рівні. Складовим елементом, у межах якого відбувається перетин ринку фінансових послуг із страховим ринком є ринок страхових послуг </w:t>
      </w:r>
      <w:r>
        <w:rPr>
          <w:color w:val="000000"/>
          <w:sz w:val="28"/>
          <w:szCs w:val="28"/>
          <w:lang w:val="ru-RU"/>
        </w:rPr>
        <w:t>[27</w:t>
      </w:r>
      <w:r w:rsidRPr="00DC2658">
        <w:rPr>
          <w:color w:val="000000"/>
          <w:sz w:val="28"/>
          <w:szCs w:val="28"/>
          <w:lang w:val="ru-RU"/>
        </w:rPr>
        <w:t>]</w:t>
      </w:r>
      <w:r>
        <w:rPr>
          <w:color w:val="000000"/>
          <w:sz w:val="28"/>
          <w:szCs w:val="28"/>
          <w:lang w:val="ru-RU"/>
        </w:rPr>
        <w:t>.</w:t>
      </w:r>
    </w:p>
    <w:p w:rsidR="007E6185" w:rsidRPr="00C96C64" w:rsidRDefault="007E6185" w:rsidP="007E6185">
      <w:pPr>
        <w:pStyle w:val="a3"/>
        <w:spacing w:before="0" w:beforeAutospacing="0" w:after="0" w:afterAutospacing="0" w:line="360" w:lineRule="auto"/>
        <w:ind w:firstLine="709"/>
        <w:jc w:val="both"/>
        <w:rPr>
          <w:color w:val="000000"/>
          <w:sz w:val="28"/>
          <w:szCs w:val="28"/>
          <w:lang w:val="ru-RU"/>
        </w:rPr>
      </w:pPr>
      <w:r>
        <w:rPr>
          <w:color w:val="000000"/>
          <w:sz w:val="28"/>
          <w:szCs w:val="28"/>
          <w:lang w:val="ru-RU"/>
        </w:rPr>
        <w:t>З</w:t>
      </w:r>
      <w:r w:rsidR="009F6642">
        <w:rPr>
          <w:color w:val="000000"/>
          <w:sz w:val="28"/>
          <w:szCs w:val="28"/>
          <w:lang w:val="ru-RU"/>
        </w:rPr>
        <w:t xml:space="preserve"> </w:t>
      </w:r>
      <w:r>
        <w:rPr>
          <w:color w:val="000000"/>
          <w:sz w:val="28"/>
          <w:szCs w:val="28"/>
          <w:lang w:val="ru-RU"/>
        </w:rPr>
        <w:t>іншого боку науковець В. Плиса трактує</w:t>
      </w:r>
      <w:r w:rsidR="009F6642">
        <w:rPr>
          <w:color w:val="000000"/>
          <w:sz w:val="28"/>
          <w:szCs w:val="28"/>
          <w:lang w:val="ru-RU"/>
        </w:rPr>
        <w:t xml:space="preserve"> </w:t>
      </w:r>
      <w:r>
        <w:rPr>
          <w:color w:val="000000"/>
          <w:sz w:val="28"/>
          <w:szCs w:val="28"/>
          <w:lang w:val="ru-RU"/>
        </w:rPr>
        <w:t>поняття страхового ринку, як форму організації</w:t>
      </w:r>
      <w:r w:rsidR="009F6642">
        <w:rPr>
          <w:color w:val="000000"/>
          <w:sz w:val="28"/>
          <w:szCs w:val="28"/>
          <w:lang w:val="ru-RU"/>
        </w:rPr>
        <w:t xml:space="preserve"> </w:t>
      </w:r>
      <w:r>
        <w:rPr>
          <w:color w:val="000000"/>
          <w:sz w:val="28"/>
          <w:szCs w:val="28"/>
          <w:lang w:val="ru-RU"/>
        </w:rPr>
        <w:t>грошових</w:t>
      </w:r>
      <w:r w:rsidR="009F6642">
        <w:rPr>
          <w:color w:val="000000"/>
          <w:sz w:val="28"/>
          <w:szCs w:val="28"/>
          <w:lang w:val="ru-RU"/>
        </w:rPr>
        <w:t xml:space="preserve"> </w:t>
      </w:r>
      <w:r>
        <w:rPr>
          <w:color w:val="000000"/>
          <w:sz w:val="28"/>
          <w:szCs w:val="28"/>
          <w:lang w:val="ru-RU"/>
        </w:rPr>
        <w:t>відносин з формування та розподілу страхового фонду для забезпечення страхового захисту</w:t>
      </w:r>
      <w:r w:rsidR="009F6642">
        <w:rPr>
          <w:color w:val="000000"/>
          <w:sz w:val="28"/>
          <w:szCs w:val="28"/>
          <w:lang w:val="ru-RU"/>
        </w:rPr>
        <w:t xml:space="preserve"> </w:t>
      </w:r>
      <w:r>
        <w:rPr>
          <w:color w:val="000000"/>
          <w:sz w:val="28"/>
          <w:szCs w:val="28"/>
          <w:lang w:val="ru-RU"/>
        </w:rPr>
        <w:t>суспільства</w:t>
      </w:r>
      <w:r w:rsidR="009F6642">
        <w:rPr>
          <w:color w:val="000000"/>
          <w:sz w:val="28"/>
          <w:szCs w:val="28"/>
          <w:lang w:val="ru-RU"/>
        </w:rPr>
        <w:t xml:space="preserve"> </w:t>
      </w:r>
      <w:r w:rsidRPr="006F1220">
        <w:rPr>
          <w:color w:val="000000"/>
          <w:sz w:val="28"/>
          <w:szCs w:val="28"/>
          <w:lang w:val="ru-RU"/>
        </w:rPr>
        <w:t>[</w:t>
      </w:r>
      <w:r>
        <w:rPr>
          <w:color w:val="000000"/>
          <w:sz w:val="28"/>
          <w:szCs w:val="28"/>
          <w:lang w:val="ru-RU"/>
        </w:rPr>
        <w:t>21</w:t>
      </w:r>
      <w:r w:rsidRPr="006F1220">
        <w:rPr>
          <w:color w:val="000000"/>
          <w:sz w:val="28"/>
          <w:szCs w:val="28"/>
          <w:lang w:val="ru-RU"/>
        </w:rPr>
        <w:t>]</w:t>
      </w:r>
      <w:r>
        <w:rPr>
          <w:color w:val="000000"/>
          <w:sz w:val="28"/>
          <w:szCs w:val="28"/>
        </w:rPr>
        <w:t>.</w:t>
      </w:r>
    </w:p>
    <w:p w:rsidR="007E6185" w:rsidRDefault="007E6185" w:rsidP="007E6185">
      <w:pPr>
        <w:pStyle w:val="a3"/>
        <w:spacing w:before="0" w:beforeAutospacing="0" w:after="0" w:afterAutospacing="0" w:line="360" w:lineRule="auto"/>
        <w:ind w:firstLine="709"/>
        <w:jc w:val="both"/>
        <w:rPr>
          <w:sz w:val="28"/>
          <w:szCs w:val="28"/>
          <w:lang w:val="ru-RU"/>
        </w:rPr>
      </w:pPr>
      <w:r w:rsidRPr="00BF7FFC">
        <w:rPr>
          <w:sz w:val="28"/>
          <w:szCs w:val="28"/>
          <w:lang w:val="ru-RU"/>
        </w:rPr>
        <w:t>Отже</w:t>
      </w:r>
      <w:r>
        <w:rPr>
          <w:sz w:val="28"/>
          <w:szCs w:val="28"/>
          <w:lang w:val="ru-RU"/>
        </w:rPr>
        <w:t>,</w:t>
      </w:r>
      <w:r w:rsidR="009F6642">
        <w:rPr>
          <w:sz w:val="28"/>
          <w:szCs w:val="28"/>
          <w:lang w:val="ru-RU"/>
        </w:rPr>
        <w:t xml:space="preserve"> </w:t>
      </w:r>
      <w:r w:rsidRPr="00BF7FFC">
        <w:rPr>
          <w:sz w:val="28"/>
          <w:szCs w:val="28"/>
          <w:lang w:val="ru-RU"/>
        </w:rPr>
        <w:t>беручи до уваги</w:t>
      </w:r>
      <w:r w:rsidR="009F6642">
        <w:rPr>
          <w:sz w:val="28"/>
          <w:szCs w:val="28"/>
          <w:lang w:val="ru-RU"/>
        </w:rPr>
        <w:t xml:space="preserve"> наведе</w:t>
      </w:r>
      <w:r w:rsidRPr="00BF7FFC">
        <w:rPr>
          <w:sz w:val="28"/>
          <w:szCs w:val="28"/>
          <w:lang w:val="ru-RU"/>
        </w:rPr>
        <w:t>ні</w:t>
      </w:r>
      <w:r w:rsidR="009F6642">
        <w:rPr>
          <w:sz w:val="28"/>
          <w:szCs w:val="28"/>
          <w:lang w:val="ru-RU"/>
        </w:rPr>
        <w:t xml:space="preserve"> </w:t>
      </w:r>
      <w:r>
        <w:rPr>
          <w:sz w:val="28"/>
          <w:szCs w:val="28"/>
          <w:lang w:val="ru-RU"/>
        </w:rPr>
        <w:t>визначення страхового рин</w:t>
      </w:r>
      <w:r w:rsidRPr="00BF7FFC">
        <w:rPr>
          <w:sz w:val="28"/>
          <w:szCs w:val="28"/>
          <w:lang w:val="ru-RU"/>
        </w:rPr>
        <w:t>к</w:t>
      </w:r>
      <w:r>
        <w:rPr>
          <w:sz w:val="28"/>
          <w:szCs w:val="28"/>
          <w:lang w:val="ru-RU"/>
        </w:rPr>
        <w:t>у вважаємо, що</w:t>
      </w:r>
      <w:r w:rsidR="009F6642">
        <w:rPr>
          <w:sz w:val="28"/>
          <w:szCs w:val="28"/>
          <w:lang w:val="ru-RU"/>
        </w:rPr>
        <w:t xml:space="preserve"> </w:t>
      </w:r>
      <w:r>
        <w:rPr>
          <w:sz w:val="28"/>
          <w:szCs w:val="28"/>
          <w:lang w:val="ru-RU"/>
        </w:rPr>
        <w:t>вони не повною</w:t>
      </w:r>
      <w:r w:rsidR="009F6642">
        <w:rPr>
          <w:sz w:val="28"/>
          <w:szCs w:val="28"/>
          <w:lang w:val="ru-RU"/>
        </w:rPr>
        <w:t xml:space="preserve"> </w:t>
      </w:r>
      <w:r>
        <w:rPr>
          <w:sz w:val="28"/>
          <w:szCs w:val="28"/>
          <w:lang w:val="ru-RU"/>
        </w:rPr>
        <w:t>мірою</w:t>
      </w:r>
      <w:r w:rsidR="009F6642">
        <w:rPr>
          <w:sz w:val="28"/>
          <w:szCs w:val="28"/>
          <w:lang w:val="ru-RU"/>
        </w:rPr>
        <w:t xml:space="preserve"> </w:t>
      </w:r>
      <w:r>
        <w:rPr>
          <w:sz w:val="28"/>
          <w:szCs w:val="28"/>
          <w:lang w:val="ru-RU"/>
        </w:rPr>
        <w:t>висвітлюють</w:t>
      </w:r>
      <w:r w:rsidR="009F6642">
        <w:rPr>
          <w:sz w:val="28"/>
          <w:szCs w:val="28"/>
          <w:lang w:val="ru-RU"/>
        </w:rPr>
        <w:t xml:space="preserve"> </w:t>
      </w:r>
      <w:r>
        <w:rPr>
          <w:sz w:val="28"/>
          <w:szCs w:val="28"/>
          <w:lang w:val="ru-RU"/>
        </w:rPr>
        <w:t>дане</w:t>
      </w:r>
      <w:r w:rsidR="009F6642">
        <w:rPr>
          <w:sz w:val="28"/>
          <w:szCs w:val="28"/>
          <w:lang w:val="ru-RU"/>
        </w:rPr>
        <w:t xml:space="preserve"> </w:t>
      </w:r>
      <w:r>
        <w:rPr>
          <w:sz w:val="28"/>
          <w:szCs w:val="28"/>
          <w:lang w:val="ru-RU"/>
        </w:rPr>
        <w:t>поняття і потребують</w:t>
      </w:r>
      <w:r w:rsidR="009F6642">
        <w:rPr>
          <w:sz w:val="28"/>
          <w:szCs w:val="28"/>
          <w:lang w:val="ru-RU"/>
        </w:rPr>
        <w:t xml:space="preserve"> </w:t>
      </w:r>
      <w:r>
        <w:rPr>
          <w:sz w:val="28"/>
          <w:szCs w:val="28"/>
          <w:lang w:val="ru-RU"/>
        </w:rPr>
        <w:t>деякого</w:t>
      </w:r>
      <w:r w:rsidR="009F6642">
        <w:rPr>
          <w:sz w:val="28"/>
          <w:szCs w:val="28"/>
          <w:lang w:val="ru-RU"/>
        </w:rPr>
        <w:t xml:space="preserve"> </w:t>
      </w:r>
      <w:r>
        <w:rPr>
          <w:sz w:val="28"/>
          <w:szCs w:val="28"/>
          <w:lang w:val="ru-RU"/>
        </w:rPr>
        <w:t>доповнення. Таким чином, пропонуємо</w:t>
      </w:r>
      <w:r w:rsidR="009F6642">
        <w:rPr>
          <w:sz w:val="28"/>
          <w:szCs w:val="28"/>
          <w:lang w:val="ru-RU"/>
        </w:rPr>
        <w:t xml:space="preserve"> </w:t>
      </w:r>
      <w:r>
        <w:rPr>
          <w:sz w:val="28"/>
          <w:szCs w:val="28"/>
          <w:lang w:val="ru-RU"/>
        </w:rPr>
        <w:t>розглядати</w:t>
      </w:r>
      <w:r w:rsidR="009F6642">
        <w:rPr>
          <w:sz w:val="28"/>
          <w:szCs w:val="28"/>
          <w:lang w:val="ru-RU"/>
        </w:rPr>
        <w:t xml:space="preserve"> </w:t>
      </w:r>
      <w:r>
        <w:rPr>
          <w:sz w:val="28"/>
          <w:szCs w:val="28"/>
          <w:lang w:val="ru-RU"/>
        </w:rPr>
        <w:t>страховий</w:t>
      </w:r>
      <w:r w:rsidR="009F6642">
        <w:rPr>
          <w:sz w:val="28"/>
          <w:szCs w:val="28"/>
          <w:lang w:val="ru-RU"/>
        </w:rPr>
        <w:t xml:space="preserve"> </w:t>
      </w:r>
      <w:r>
        <w:rPr>
          <w:sz w:val="28"/>
          <w:szCs w:val="28"/>
          <w:lang w:val="ru-RU"/>
        </w:rPr>
        <w:t>ринок як – сферу фінансово-економічних</w:t>
      </w:r>
      <w:r w:rsidR="009F6642">
        <w:rPr>
          <w:sz w:val="28"/>
          <w:szCs w:val="28"/>
          <w:lang w:val="ru-RU"/>
        </w:rPr>
        <w:t xml:space="preserve"> </w:t>
      </w:r>
      <w:r>
        <w:rPr>
          <w:sz w:val="28"/>
          <w:szCs w:val="28"/>
          <w:lang w:val="ru-RU"/>
        </w:rPr>
        <w:t>відносин, між страховиками, страхувальниками, страховими</w:t>
      </w:r>
      <w:r w:rsidR="009F6642">
        <w:rPr>
          <w:sz w:val="28"/>
          <w:szCs w:val="28"/>
          <w:lang w:val="ru-RU"/>
        </w:rPr>
        <w:t xml:space="preserve"> </w:t>
      </w:r>
      <w:r>
        <w:rPr>
          <w:sz w:val="28"/>
          <w:szCs w:val="28"/>
          <w:lang w:val="ru-RU"/>
        </w:rPr>
        <w:t>посередниками та державою з приводу купівлі-продажу страхового захисту у результаті</w:t>
      </w:r>
      <w:r w:rsidR="009F6642">
        <w:rPr>
          <w:sz w:val="28"/>
          <w:szCs w:val="28"/>
          <w:lang w:val="ru-RU"/>
        </w:rPr>
        <w:t xml:space="preserve"> </w:t>
      </w:r>
      <w:r>
        <w:rPr>
          <w:sz w:val="28"/>
          <w:szCs w:val="28"/>
          <w:lang w:val="ru-RU"/>
        </w:rPr>
        <w:t>чого</w:t>
      </w:r>
      <w:r w:rsidR="009F6642">
        <w:rPr>
          <w:sz w:val="28"/>
          <w:szCs w:val="28"/>
          <w:lang w:val="ru-RU"/>
        </w:rPr>
        <w:t xml:space="preserve"> </w:t>
      </w:r>
      <w:r>
        <w:rPr>
          <w:sz w:val="28"/>
          <w:szCs w:val="28"/>
          <w:lang w:val="ru-RU"/>
        </w:rPr>
        <w:t>здійснюється</w:t>
      </w:r>
      <w:r w:rsidR="009F6642">
        <w:rPr>
          <w:sz w:val="28"/>
          <w:szCs w:val="28"/>
          <w:lang w:val="ru-RU"/>
        </w:rPr>
        <w:t xml:space="preserve"> </w:t>
      </w:r>
      <w:r>
        <w:rPr>
          <w:sz w:val="28"/>
          <w:szCs w:val="28"/>
          <w:lang w:val="ru-RU"/>
        </w:rPr>
        <w:t>мобілізація, розподіл, перерозподіл</w:t>
      </w:r>
      <w:r w:rsidR="009F6642">
        <w:rPr>
          <w:sz w:val="28"/>
          <w:szCs w:val="28"/>
          <w:lang w:val="ru-RU"/>
        </w:rPr>
        <w:t xml:space="preserve"> </w:t>
      </w:r>
      <w:r>
        <w:rPr>
          <w:sz w:val="28"/>
          <w:szCs w:val="28"/>
          <w:lang w:val="ru-RU"/>
        </w:rPr>
        <w:t>грошових</w:t>
      </w:r>
      <w:r w:rsidR="009F6642">
        <w:rPr>
          <w:sz w:val="28"/>
          <w:szCs w:val="28"/>
          <w:lang w:val="ru-RU"/>
        </w:rPr>
        <w:t xml:space="preserve"> </w:t>
      </w:r>
      <w:r>
        <w:rPr>
          <w:sz w:val="28"/>
          <w:szCs w:val="28"/>
          <w:lang w:val="ru-RU"/>
        </w:rPr>
        <w:t>коштів, а страхові</w:t>
      </w:r>
      <w:r w:rsidR="009F6642">
        <w:rPr>
          <w:sz w:val="28"/>
          <w:szCs w:val="28"/>
          <w:lang w:val="ru-RU"/>
        </w:rPr>
        <w:t xml:space="preserve"> </w:t>
      </w:r>
      <w:r>
        <w:rPr>
          <w:sz w:val="28"/>
          <w:szCs w:val="28"/>
          <w:lang w:val="ru-RU"/>
        </w:rPr>
        <w:t>резерви</w:t>
      </w:r>
      <w:r w:rsidR="009F6642">
        <w:rPr>
          <w:sz w:val="28"/>
          <w:szCs w:val="28"/>
          <w:lang w:val="ru-RU"/>
        </w:rPr>
        <w:t xml:space="preserve"> </w:t>
      </w:r>
      <w:r>
        <w:rPr>
          <w:sz w:val="28"/>
          <w:szCs w:val="28"/>
          <w:lang w:val="ru-RU"/>
        </w:rPr>
        <w:t>використовуються як інвестиційний ресурс на фінансовому ринку.</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w:t>
      </w:r>
      <w:r w:rsidRPr="00E763B0">
        <w:rPr>
          <w:rFonts w:ascii="Times New Roman" w:eastAsia="Times New Roman" w:hAnsi="Times New Roman" w:cs="Times New Roman"/>
          <w:sz w:val="28"/>
          <w:szCs w:val="28"/>
          <w:lang w:val="uk-UA" w:eastAsia="ru-RU"/>
        </w:rPr>
        <w:t>а страховому ринку присутня велика кількість страхових компаній</w:t>
      </w:r>
      <w:r>
        <w:rPr>
          <w:rFonts w:ascii="Times New Roman" w:eastAsia="Times New Roman" w:hAnsi="Times New Roman" w:cs="Times New Roman"/>
          <w:sz w:val="28"/>
          <w:szCs w:val="28"/>
          <w:lang w:val="uk-UA" w:eastAsia="ru-RU"/>
        </w:rPr>
        <w:t xml:space="preserve">, </w:t>
      </w:r>
      <w:r w:rsidRPr="00E763B0">
        <w:rPr>
          <w:rFonts w:ascii="Times New Roman" w:eastAsia="Times New Roman" w:hAnsi="Times New Roman" w:cs="Times New Roman"/>
          <w:sz w:val="28"/>
          <w:szCs w:val="28"/>
          <w:lang w:val="uk-UA" w:eastAsia="ru-RU"/>
        </w:rPr>
        <w:t xml:space="preserve">які завдяки виваженій </w:t>
      </w:r>
      <w:r>
        <w:rPr>
          <w:rFonts w:ascii="Times New Roman" w:eastAsia="Times New Roman" w:hAnsi="Times New Roman" w:cs="Times New Roman"/>
          <w:sz w:val="28"/>
          <w:szCs w:val="28"/>
          <w:lang w:val="uk-UA" w:eastAsia="ru-RU"/>
        </w:rPr>
        <w:t>інвестиційній політиці мають</w:t>
      </w:r>
      <w:r w:rsidRPr="00E763B0">
        <w:rPr>
          <w:rFonts w:ascii="Times New Roman" w:eastAsia="Times New Roman" w:hAnsi="Times New Roman" w:cs="Times New Roman"/>
          <w:sz w:val="28"/>
          <w:szCs w:val="28"/>
          <w:lang w:val="uk-UA" w:eastAsia="ru-RU"/>
        </w:rPr>
        <w:t xml:space="preserve"> змогу одержати додат</w:t>
      </w:r>
      <w:r>
        <w:rPr>
          <w:rFonts w:ascii="Times New Roman" w:eastAsia="Times New Roman" w:hAnsi="Times New Roman" w:cs="Times New Roman"/>
          <w:sz w:val="28"/>
          <w:szCs w:val="28"/>
          <w:lang w:val="uk-UA" w:eastAsia="ru-RU"/>
        </w:rPr>
        <w:t xml:space="preserve">ковий дохід, і як наслідок </w:t>
      </w:r>
      <w:r w:rsidRPr="00E763B0">
        <w:rPr>
          <w:rFonts w:ascii="Times New Roman" w:eastAsia="Times New Roman" w:hAnsi="Times New Roman" w:cs="Times New Roman"/>
          <w:sz w:val="28"/>
          <w:szCs w:val="28"/>
          <w:lang w:val="uk-UA" w:eastAsia="ru-RU"/>
        </w:rPr>
        <w:t>покрити можливі збитки від страхової діяльності, що тим самим позитивно впливає на стан фін</w:t>
      </w:r>
      <w:r>
        <w:rPr>
          <w:rFonts w:ascii="Times New Roman" w:eastAsia="Times New Roman" w:hAnsi="Times New Roman" w:cs="Times New Roman"/>
          <w:sz w:val="28"/>
          <w:szCs w:val="28"/>
          <w:lang w:val="uk-UA" w:eastAsia="ru-RU"/>
        </w:rPr>
        <w:t>ансової системи країни.</w:t>
      </w:r>
    </w:p>
    <w:p w:rsidR="007E6185" w:rsidRDefault="007E6185" w:rsidP="007E6185">
      <w:pPr>
        <w:pStyle w:val="a3"/>
        <w:spacing w:before="0" w:beforeAutospacing="0" w:after="0" w:afterAutospacing="0" w:line="360" w:lineRule="auto"/>
        <w:ind w:firstLine="709"/>
        <w:jc w:val="both"/>
        <w:rPr>
          <w:sz w:val="28"/>
          <w:szCs w:val="28"/>
        </w:rPr>
      </w:pPr>
      <w:r w:rsidRPr="00646953">
        <w:rPr>
          <w:sz w:val="28"/>
          <w:szCs w:val="28"/>
        </w:rPr>
        <w:t>М. Карлін, О. Івашко, Н. Проць визначають фінансову систему як сукупність взаємопов’язаних і у той же момент відокремлених сфер та ланок фінансових відносин, які відображають процес розподілу та перерозподілу ВВП, певну систему фіна</w:t>
      </w:r>
      <w:r>
        <w:rPr>
          <w:sz w:val="28"/>
          <w:szCs w:val="28"/>
        </w:rPr>
        <w:t>нсових інститутів та органів [12</w:t>
      </w:r>
      <w:r w:rsidRPr="00646953">
        <w:rPr>
          <w:sz w:val="28"/>
          <w:szCs w:val="28"/>
        </w:rPr>
        <w:t xml:space="preserve">]. </w:t>
      </w:r>
    </w:p>
    <w:p w:rsidR="007E6185" w:rsidRPr="006B74E0" w:rsidRDefault="007E6185" w:rsidP="007E6185">
      <w:pPr>
        <w:pStyle w:val="a3"/>
        <w:spacing w:before="0" w:beforeAutospacing="0" w:after="0" w:afterAutospacing="0" w:line="360" w:lineRule="auto"/>
        <w:ind w:firstLine="709"/>
        <w:jc w:val="both"/>
        <w:rPr>
          <w:color w:val="000000" w:themeColor="text1"/>
          <w:sz w:val="28"/>
          <w:szCs w:val="28"/>
          <w:lang w:val="ru-RU"/>
        </w:rPr>
      </w:pPr>
      <w:r w:rsidRPr="006B74E0">
        <w:rPr>
          <w:color w:val="000000" w:themeColor="text1"/>
          <w:sz w:val="28"/>
          <w:szCs w:val="28"/>
          <w:lang w:val="ru-RU"/>
        </w:rPr>
        <w:t>Загалом</w:t>
      </w:r>
      <w:r w:rsidR="009F6642">
        <w:rPr>
          <w:color w:val="000000" w:themeColor="text1"/>
          <w:sz w:val="28"/>
          <w:szCs w:val="28"/>
          <w:lang w:val="ru-RU"/>
        </w:rPr>
        <w:t xml:space="preserve"> </w:t>
      </w:r>
      <w:r w:rsidRPr="006B74E0">
        <w:rPr>
          <w:color w:val="000000" w:themeColor="text1"/>
          <w:sz w:val="28"/>
          <w:szCs w:val="28"/>
          <w:lang w:val="ru-RU"/>
        </w:rPr>
        <w:t>дані ринки входять у фінансову систему країни, яка охоплює</w:t>
      </w:r>
      <w:r w:rsidR="009F6642">
        <w:rPr>
          <w:color w:val="000000" w:themeColor="text1"/>
          <w:sz w:val="28"/>
          <w:szCs w:val="28"/>
          <w:lang w:val="ru-RU"/>
        </w:rPr>
        <w:t xml:space="preserve"> </w:t>
      </w:r>
      <w:r w:rsidRPr="006B74E0">
        <w:rPr>
          <w:color w:val="000000" w:themeColor="text1"/>
          <w:sz w:val="28"/>
          <w:szCs w:val="28"/>
          <w:lang w:val="ru-RU"/>
        </w:rPr>
        <w:t>грошові</w:t>
      </w:r>
      <w:r w:rsidR="009F6642">
        <w:rPr>
          <w:color w:val="000000" w:themeColor="text1"/>
          <w:sz w:val="28"/>
          <w:szCs w:val="28"/>
          <w:lang w:val="ru-RU"/>
        </w:rPr>
        <w:t xml:space="preserve"> </w:t>
      </w:r>
      <w:r w:rsidRPr="006B74E0">
        <w:rPr>
          <w:color w:val="000000" w:themeColor="text1"/>
          <w:sz w:val="28"/>
          <w:szCs w:val="28"/>
          <w:lang w:val="ru-RU"/>
        </w:rPr>
        <w:t>відносини</w:t>
      </w:r>
      <w:r w:rsidR="009F6642">
        <w:rPr>
          <w:color w:val="000000" w:themeColor="text1"/>
          <w:sz w:val="28"/>
          <w:szCs w:val="28"/>
          <w:lang w:val="ru-RU"/>
        </w:rPr>
        <w:t xml:space="preserve"> </w:t>
      </w:r>
      <w:r w:rsidRPr="006B74E0">
        <w:rPr>
          <w:color w:val="000000" w:themeColor="text1"/>
          <w:sz w:val="28"/>
          <w:szCs w:val="28"/>
          <w:lang w:val="ru-RU"/>
        </w:rPr>
        <w:t>між державою, підприємствами, установами, організаціями та населенням.</w:t>
      </w:r>
    </w:p>
    <w:p w:rsidR="007E6185" w:rsidRPr="00646953" w:rsidRDefault="007E6185" w:rsidP="007E6185">
      <w:pPr>
        <w:pStyle w:val="a3"/>
        <w:spacing w:before="0" w:beforeAutospacing="0" w:after="0" w:afterAutospacing="0" w:line="360" w:lineRule="auto"/>
        <w:ind w:firstLine="709"/>
        <w:jc w:val="both"/>
        <w:rPr>
          <w:sz w:val="28"/>
          <w:szCs w:val="28"/>
          <w:lang w:val="ru-RU"/>
        </w:rPr>
      </w:pPr>
      <w:r w:rsidRPr="00646953">
        <w:rPr>
          <w:sz w:val="28"/>
          <w:szCs w:val="28"/>
          <w:lang w:val="ru-RU"/>
        </w:rPr>
        <w:lastRenderedPageBreak/>
        <w:t>Нам імпонує</w:t>
      </w:r>
      <w:r w:rsidR="009F6642">
        <w:rPr>
          <w:sz w:val="28"/>
          <w:szCs w:val="28"/>
          <w:lang w:val="ru-RU"/>
        </w:rPr>
        <w:t xml:space="preserve"> </w:t>
      </w:r>
      <w:r w:rsidRPr="00646953">
        <w:rPr>
          <w:sz w:val="28"/>
          <w:szCs w:val="28"/>
          <w:lang w:val="ru-RU"/>
        </w:rPr>
        <w:t>висловлювання</w:t>
      </w:r>
      <w:r w:rsidR="009F6642">
        <w:rPr>
          <w:sz w:val="28"/>
          <w:szCs w:val="28"/>
          <w:lang w:val="ru-RU"/>
        </w:rPr>
        <w:t xml:space="preserve"> </w:t>
      </w:r>
      <w:r w:rsidRPr="00646953">
        <w:rPr>
          <w:sz w:val="28"/>
          <w:szCs w:val="28"/>
          <w:lang w:eastAsia="ru-RU"/>
        </w:rPr>
        <w:t xml:space="preserve">Г. Бовсуновської, яка наголошує, що страховий ринок та фінансовий ринок є невід’ємною складовою </w:t>
      </w:r>
      <w:r>
        <w:rPr>
          <w:sz w:val="28"/>
          <w:szCs w:val="28"/>
        </w:rPr>
        <w:t>фінансової системи [3</w:t>
      </w:r>
      <w:r w:rsidRPr="00646953">
        <w:rPr>
          <w:sz w:val="28"/>
          <w:szCs w:val="28"/>
        </w:rPr>
        <w:t>].</w:t>
      </w:r>
    </w:p>
    <w:p w:rsidR="007E6185" w:rsidRPr="00646953" w:rsidRDefault="007E6185" w:rsidP="007E6185">
      <w:pPr>
        <w:pStyle w:val="a3"/>
        <w:spacing w:before="0" w:beforeAutospacing="0" w:after="0" w:afterAutospacing="0" w:line="360" w:lineRule="auto"/>
        <w:ind w:firstLine="709"/>
        <w:jc w:val="both"/>
        <w:rPr>
          <w:sz w:val="28"/>
          <w:szCs w:val="28"/>
          <w:lang w:val="ru-RU"/>
        </w:rPr>
      </w:pPr>
      <w:r>
        <w:rPr>
          <w:sz w:val="28"/>
          <w:szCs w:val="28"/>
          <w:lang w:val="ru-RU"/>
        </w:rPr>
        <w:t>Н</w:t>
      </w:r>
      <w:r w:rsidRPr="00646953">
        <w:rPr>
          <w:sz w:val="28"/>
          <w:szCs w:val="28"/>
          <w:lang w:val="ru-RU"/>
        </w:rPr>
        <w:t>астраховому ринку реалізу</w:t>
      </w:r>
      <w:r>
        <w:rPr>
          <w:sz w:val="28"/>
          <w:szCs w:val="28"/>
          <w:lang w:val="ru-RU"/>
        </w:rPr>
        <w:t>ються</w:t>
      </w:r>
      <w:r w:rsidR="009F6642">
        <w:rPr>
          <w:sz w:val="28"/>
          <w:szCs w:val="28"/>
          <w:lang w:val="ru-RU"/>
        </w:rPr>
        <w:t xml:space="preserve"> </w:t>
      </w:r>
      <w:r>
        <w:rPr>
          <w:sz w:val="28"/>
          <w:szCs w:val="28"/>
          <w:lang w:val="ru-RU"/>
        </w:rPr>
        <w:t>страхові</w:t>
      </w:r>
      <w:r w:rsidR="009F6642">
        <w:rPr>
          <w:sz w:val="28"/>
          <w:szCs w:val="28"/>
          <w:lang w:val="ru-RU"/>
        </w:rPr>
        <w:t xml:space="preserve"> </w:t>
      </w:r>
      <w:r>
        <w:rPr>
          <w:sz w:val="28"/>
          <w:szCs w:val="28"/>
          <w:lang w:val="ru-RU"/>
        </w:rPr>
        <w:t xml:space="preserve">послуги, а </w:t>
      </w:r>
      <w:r w:rsidRPr="00646953">
        <w:rPr>
          <w:sz w:val="28"/>
          <w:szCs w:val="28"/>
          <w:lang w:val="ru-RU"/>
        </w:rPr>
        <w:t>на фінансовому ринку</w:t>
      </w:r>
      <w:r>
        <w:rPr>
          <w:sz w:val="28"/>
          <w:szCs w:val="28"/>
          <w:lang w:val="ru-RU"/>
        </w:rPr>
        <w:t xml:space="preserve"> – фінансові</w:t>
      </w:r>
      <w:r w:rsidR="009F6642">
        <w:rPr>
          <w:sz w:val="28"/>
          <w:szCs w:val="28"/>
          <w:lang w:val="ru-RU"/>
        </w:rPr>
        <w:t xml:space="preserve"> </w:t>
      </w:r>
      <w:r>
        <w:rPr>
          <w:sz w:val="28"/>
          <w:szCs w:val="28"/>
          <w:lang w:val="ru-RU"/>
        </w:rPr>
        <w:t xml:space="preserve">послуги. </w:t>
      </w:r>
      <w:r w:rsidRPr="00646953">
        <w:rPr>
          <w:sz w:val="28"/>
          <w:szCs w:val="28"/>
          <w:lang w:val="ru-RU"/>
        </w:rPr>
        <w:t>При цьому, учасники</w:t>
      </w:r>
      <w:r w:rsidR="009F6642">
        <w:rPr>
          <w:sz w:val="28"/>
          <w:szCs w:val="28"/>
          <w:lang w:val="ru-RU"/>
        </w:rPr>
        <w:t xml:space="preserve"> </w:t>
      </w:r>
      <w:r w:rsidRPr="00646953">
        <w:rPr>
          <w:sz w:val="28"/>
          <w:szCs w:val="28"/>
          <w:lang w:val="ru-RU"/>
        </w:rPr>
        <w:t>фінансових</w:t>
      </w:r>
      <w:r w:rsidR="009F6642">
        <w:rPr>
          <w:sz w:val="28"/>
          <w:szCs w:val="28"/>
          <w:lang w:val="ru-RU"/>
        </w:rPr>
        <w:t xml:space="preserve"> </w:t>
      </w:r>
      <w:r w:rsidRPr="00646953">
        <w:rPr>
          <w:sz w:val="28"/>
          <w:szCs w:val="28"/>
          <w:lang w:val="ru-RU"/>
        </w:rPr>
        <w:t>послуг</w:t>
      </w:r>
      <w:r w:rsidR="009F6642">
        <w:rPr>
          <w:sz w:val="28"/>
          <w:szCs w:val="28"/>
          <w:lang w:val="ru-RU"/>
        </w:rPr>
        <w:t xml:space="preserve"> </w:t>
      </w:r>
      <w:r w:rsidRPr="00646953">
        <w:rPr>
          <w:sz w:val="28"/>
          <w:szCs w:val="28"/>
          <w:lang w:val="ru-RU"/>
        </w:rPr>
        <w:t>діють на певних ринках, а саме на ринках банківських</w:t>
      </w:r>
      <w:r w:rsidR="009F6642">
        <w:rPr>
          <w:sz w:val="28"/>
          <w:szCs w:val="28"/>
          <w:lang w:val="ru-RU"/>
        </w:rPr>
        <w:t xml:space="preserve"> </w:t>
      </w:r>
      <w:r w:rsidRPr="00646953">
        <w:rPr>
          <w:sz w:val="28"/>
          <w:szCs w:val="28"/>
          <w:lang w:val="ru-RU"/>
        </w:rPr>
        <w:t>послуг, страхових</w:t>
      </w:r>
      <w:r w:rsidR="009F6642">
        <w:rPr>
          <w:sz w:val="28"/>
          <w:szCs w:val="28"/>
          <w:lang w:val="ru-RU"/>
        </w:rPr>
        <w:t xml:space="preserve"> </w:t>
      </w:r>
      <w:r w:rsidRPr="00646953">
        <w:rPr>
          <w:sz w:val="28"/>
          <w:szCs w:val="28"/>
          <w:lang w:val="ru-RU"/>
        </w:rPr>
        <w:t>послуг, цінних</w:t>
      </w:r>
      <w:r w:rsidR="009F6642">
        <w:rPr>
          <w:sz w:val="28"/>
          <w:szCs w:val="28"/>
          <w:lang w:val="ru-RU"/>
        </w:rPr>
        <w:t xml:space="preserve"> </w:t>
      </w:r>
      <w:r w:rsidRPr="00646953">
        <w:rPr>
          <w:sz w:val="28"/>
          <w:szCs w:val="28"/>
          <w:lang w:val="ru-RU"/>
        </w:rPr>
        <w:t>паперів та ін.</w:t>
      </w:r>
    </w:p>
    <w:p w:rsidR="007E6185" w:rsidRDefault="007E6185" w:rsidP="007E6185">
      <w:pPr>
        <w:pStyle w:val="a3"/>
        <w:spacing w:before="0" w:beforeAutospacing="0" w:after="0" w:afterAutospacing="0" w:line="360" w:lineRule="auto"/>
        <w:ind w:firstLine="709"/>
        <w:jc w:val="both"/>
        <w:rPr>
          <w:sz w:val="28"/>
          <w:szCs w:val="28"/>
          <w:lang w:val="ru-RU"/>
        </w:rPr>
      </w:pPr>
      <w:r>
        <w:rPr>
          <w:sz w:val="28"/>
          <w:szCs w:val="28"/>
          <w:lang w:val="ru-RU"/>
        </w:rPr>
        <w:t>Страховий</w:t>
      </w:r>
      <w:r w:rsidR="009F6642">
        <w:rPr>
          <w:sz w:val="28"/>
          <w:szCs w:val="28"/>
          <w:lang w:val="ru-RU"/>
        </w:rPr>
        <w:t xml:space="preserve"> </w:t>
      </w:r>
      <w:r>
        <w:rPr>
          <w:sz w:val="28"/>
          <w:szCs w:val="28"/>
          <w:lang w:val="ru-RU"/>
        </w:rPr>
        <w:t>ринок</w:t>
      </w:r>
      <w:r w:rsidR="009F6642">
        <w:rPr>
          <w:sz w:val="28"/>
          <w:szCs w:val="28"/>
          <w:lang w:val="ru-RU"/>
        </w:rPr>
        <w:t xml:space="preserve"> </w:t>
      </w:r>
      <w:r>
        <w:rPr>
          <w:sz w:val="28"/>
          <w:szCs w:val="28"/>
          <w:lang w:val="ru-RU"/>
        </w:rPr>
        <w:t>посідає</w:t>
      </w:r>
      <w:r w:rsidR="009F6642">
        <w:rPr>
          <w:sz w:val="28"/>
          <w:szCs w:val="28"/>
          <w:lang w:val="ru-RU"/>
        </w:rPr>
        <w:t xml:space="preserve"> </w:t>
      </w:r>
      <w:r>
        <w:rPr>
          <w:sz w:val="28"/>
          <w:szCs w:val="28"/>
          <w:lang w:val="ru-RU"/>
        </w:rPr>
        <w:t>надзвичайноважливу роль у розвитку</w:t>
      </w:r>
      <w:r w:rsidR="009F6642">
        <w:rPr>
          <w:sz w:val="28"/>
          <w:szCs w:val="28"/>
          <w:lang w:val="ru-RU"/>
        </w:rPr>
        <w:t xml:space="preserve"> </w:t>
      </w:r>
      <w:r>
        <w:rPr>
          <w:sz w:val="28"/>
          <w:szCs w:val="28"/>
          <w:lang w:val="ru-RU"/>
        </w:rPr>
        <w:t>фінансової</w:t>
      </w:r>
      <w:r w:rsidR="009F6642">
        <w:rPr>
          <w:sz w:val="28"/>
          <w:szCs w:val="28"/>
          <w:lang w:val="ru-RU"/>
        </w:rPr>
        <w:t xml:space="preserve"> </w:t>
      </w:r>
      <w:r>
        <w:rPr>
          <w:sz w:val="28"/>
          <w:szCs w:val="28"/>
          <w:lang w:val="ru-RU"/>
        </w:rPr>
        <w:t>системи, оскільки</w:t>
      </w:r>
      <w:r w:rsidR="009F6642">
        <w:rPr>
          <w:sz w:val="28"/>
          <w:szCs w:val="28"/>
          <w:lang w:val="ru-RU"/>
        </w:rPr>
        <w:t xml:space="preserve"> </w:t>
      </w:r>
      <w:r>
        <w:rPr>
          <w:sz w:val="28"/>
          <w:szCs w:val="28"/>
          <w:lang w:val="ru-RU"/>
        </w:rPr>
        <w:t>страхові</w:t>
      </w:r>
      <w:r w:rsidR="009F6642">
        <w:rPr>
          <w:sz w:val="28"/>
          <w:szCs w:val="28"/>
          <w:lang w:val="ru-RU"/>
        </w:rPr>
        <w:t xml:space="preserve"> </w:t>
      </w:r>
      <w:r>
        <w:rPr>
          <w:sz w:val="28"/>
          <w:szCs w:val="28"/>
          <w:lang w:val="ru-RU"/>
        </w:rPr>
        <w:t>компанії є посередниками</w:t>
      </w:r>
      <w:r w:rsidR="009F6642">
        <w:rPr>
          <w:sz w:val="28"/>
          <w:szCs w:val="28"/>
          <w:lang w:val="ru-RU"/>
        </w:rPr>
        <w:t xml:space="preserve"> </w:t>
      </w:r>
      <w:r>
        <w:rPr>
          <w:sz w:val="28"/>
          <w:szCs w:val="28"/>
          <w:lang w:val="ru-RU"/>
        </w:rPr>
        <w:t>між</w:t>
      </w:r>
      <w:r w:rsidR="009F6642">
        <w:rPr>
          <w:sz w:val="28"/>
          <w:szCs w:val="28"/>
          <w:lang w:val="ru-RU"/>
        </w:rPr>
        <w:t xml:space="preserve"> </w:t>
      </w:r>
      <w:r>
        <w:rPr>
          <w:sz w:val="28"/>
          <w:szCs w:val="28"/>
          <w:lang w:val="ru-RU"/>
        </w:rPr>
        <w:t>учасниками ринку фінансових</w:t>
      </w:r>
      <w:r w:rsidR="009F6642">
        <w:rPr>
          <w:sz w:val="28"/>
          <w:szCs w:val="28"/>
          <w:lang w:val="ru-RU"/>
        </w:rPr>
        <w:t xml:space="preserve"> </w:t>
      </w:r>
      <w:r>
        <w:rPr>
          <w:sz w:val="28"/>
          <w:szCs w:val="28"/>
          <w:lang w:val="ru-RU"/>
        </w:rPr>
        <w:t>послуг. Досить</w:t>
      </w:r>
      <w:r w:rsidR="009F6642">
        <w:rPr>
          <w:sz w:val="28"/>
          <w:szCs w:val="28"/>
          <w:lang w:val="ru-RU"/>
        </w:rPr>
        <w:t xml:space="preserve"> </w:t>
      </w:r>
      <w:r>
        <w:rPr>
          <w:sz w:val="28"/>
          <w:szCs w:val="28"/>
          <w:lang w:val="ru-RU"/>
        </w:rPr>
        <w:t>міцні</w:t>
      </w:r>
      <w:r w:rsidR="009F6642">
        <w:rPr>
          <w:sz w:val="28"/>
          <w:szCs w:val="28"/>
          <w:lang w:val="ru-RU"/>
        </w:rPr>
        <w:t xml:space="preserve"> </w:t>
      </w:r>
      <w:r>
        <w:rPr>
          <w:sz w:val="28"/>
          <w:szCs w:val="28"/>
          <w:lang w:val="ru-RU"/>
        </w:rPr>
        <w:t>фінансові</w:t>
      </w:r>
      <w:r w:rsidR="009F6642">
        <w:rPr>
          <w:sz w:val="28"/>
          <w:szCs w:val="28"/>
          <w:lang w:val="ru-RU"/>
        </w:rPr>
        <w:t xml:space="preserve"> </w:t>
      </w:r>
      <w:r>
        <w:rPr>
          <w:sz w:val="28"/>
          <w:szCs w:val="28"/>
          <w:lang w:val="ru-RU"/>
        </w:rPr>
        <w:t>відносини</w:t>
      </w:r>
      <w:r w:rsidR="009F6642">
        <w:rPr>
          <w:sz w:val="28"/>
          <w:szCs w:val="28"/>
          <w:lang w:val="ru-RU"/>
        </w:rPr>
        <w:t xml:space="preserve"> </w:t>
      </w:r>
      <w:r>
        <w:rPr>
          <w:sz w:val="28"/>
          <w:szCs w:val="28"/>
          <w:lang w:val="ru-RU"/>
        </w:rPr>
        <w:t>існують</w:t>
      </w:r>
      <w:r w:rsidR="009F6642">
        <w:rPr>
          <w:sz w:val="28"/>
          <w:szCs w:val="28"/>
          <w:lang w:val="ru-RU"/>
        </w:rPr>
        <w:t xml:space="preserve"> </w:t>
      </w:r>
      <w:r>
        <w:rPr>
          <w:sz w:val="28"/>
          <w:szCs w:val="28"/>
          <w:lang w:val="ru-RU"/>
        </w:rPr>
        <w:t>між</w:t>
      </w:r>
      <w:r w:rsidR="009F6642">
        <w:rPr>
          <w:sz w:val="28"/>
          <w:szCs w:val="28"/>
          <w:lang w:val="ru-RU"/>
        </w:rPr>
        <w:t xml:space="preserve"> </w:t>
      </w:r>
      <w:r>
        <w:rPr>
          <w:sz w:val="28"/>
          <w:szCs w:val="28"/>
          <w:lang w:val="ru-RU"/>
        </w:rPr>
        <w:t>страховим ринком, ринком цінних</w:t>
      </w:r>
      <w:r w:rsidR="009F6642">
        <w:rPr>
          <w:sz w:val="28"/>
          <w:szCs w:val="28"/>
          <w:lang w:val="ru-RU"/>
        </w:rPr>
        <w:t xml:space="preserve"> </w:t>
      </w:r>
      <w:r>
        <w:rPr>
          <w:sz w:val="28"/>
          <w:szCs w:val="28"/>
          <w:lang w:val="ru-RU"/>
        </w:rPr>
        <w:t>паперів, банківським ринком, та державними</w:t>
      </w:r>
      <w:r w:rsidR="009F6642">
        <w:rPr>
          <w:sz w:val="28"/>
          <w:szCs w:val="28"/>
          <w:lang w:val="ru-RU"/>
        </w:rPr>
        <w:t xml:space="preserve"> </w:t>
      </w:r>
      <w:r>
        <w:rPr>
          <w:sz w:val="28"/>
          <w:szCs w:val="28"/>
          <w:lang w:val="ru-RU"/>
        </w:rPr>
        <w:t>фінансами, де страховики розміщують</w:t>
      </w:r>
      <w:r w:rsidR="009F6642">
        <w:rPr>
          <w:sz w:val="28"/>
          <w:szCs w:val="28"/>
          <w:lang w:val="ru-RU"/>
        </w:rPr>
        <w:t xml:space="preserve"> </w:t>
      </w:r>
      <w:r>
        <w:rPr>
          <w:sz w:val="28"/>
          <w:szCs w:val="28"/>
          <w:lang w:val="ru-RU"/>
        </w:rPr>
        <w:t>свої</w:t>
      </w:r>
      <w:r w:rsidR="009F6642">
        <w:rPr>
          <w:sz w:val="28"/>
          <w:szCs w:val="28"/>
          <w:lang w:val="ru-RU"/>
        </w:rPr>
        <w:t xml:space="preserve"> </w:t>
      </w:r>
      <w:r>
        <w:rPr>
          <w:sz w:val="28"/>
          <w:szCs w:val="28"/>
          <w:lang w:val="ru-RU"/>
        </w:rPr>
        <w:t>страхові</w:t>
      </w:r>
      <w:r w:rsidR="009F6642">
        <w:rPr>
          <w:sz w:val="28"/>
          <w:szCs w:val="28"/>
          <w:lang w:val="ru-RU"/>
        </w:rPr>
        <w:t xml:space="preserve"> </w:t>
      </w:r>
      <w:r>
        <w:rPr>
          <w:sz w:val="28"/>
          <w:szCs w:val="28"/>
          <w:lang w:val="ru-RU"/>
        </w:rPr>
        <w:t>резерви та інвестиційні</w:t>
      </w:r>
      <w:r w:rsidR="009F6642">
        <w:rPr>
          <w:sz w:val="28"/>
          <w:szCs w:val="28"/>
          <w:lang w:val="ru-RU"/>
        </w:rPr>
        <w:t xml:space="preserve"> </w:t>
      </w:r>
      <w:r>
        <w:rPr>
          <w:sz w:val="28"/>
          <w:szCs w:val="28"/>
          <w:lang w:val="ru-RU"/>
        </w:rPr>
        <w:t>ресурси.</w:t>
      </w:r>
    </w:p>
    <w:p w:rsidR="007E6185" w:rsidRPr="00385DE8" w:rsidRDefault="007E6185" w:rsidP="007E6185">
      <w:pPr>
        <w:pStyle w:val="a3"/>
        <w:spacing w:before="0" w:beforeAutospacing="0" w:after="0" w:afterAutospacing="0" w:line="360" w:lineRule="auto"/>
        <w:ind w:firstLine="709"/>
        <w:jc w:val="both"/>
        <w:rPr>
          <w:color w:val="FF0000"/>
          <w:sz w:val="28"/>
          <w:szCs w:val="28"/>
        </w:rPr>
      </w:pPr>
      <w:r>
        <w:rPr>
          <w:sz w:val="28"/>
          <w:szCs w:val="28"/>
          <w:lang w:val="ru-RU"/>
        </w:rPr>
        <w:t>Резюмуючи, вважаємо, що</w:t>
      </w:r>
      <w:r w:rsidR="009F6642">
        <w:rPr>
          <w:sz w:val="28"/>
          <w:szCs w:val="28"/>
          <w:lang w:val="ru-RU"/>
        </w:rPr>
        <w:t xml:space="preserve"> </w:t>
      </w:r>
      <w:r>
        <w:rPr>
          <w:sz w:val="28"/>
          <w:szCs w:val="28"/>
          <w:lang w:val="ru-RU"/>
        </w:rPr>
        <w:t>страховий</w:t>
      </w:r>
      <w:r w:rsidR="009F6642">
        <w:rPr>
          <w:sz w:val="28"/>
          <w:szCs w:val="28"/>
          <w:lang w:val="ru-RU"/>
        </w:rPr>
        <w:t xml:space="preserve"> </w:t>
      </w:r>
      <w:r>
        <w:rPr>
          <w:sz w:val="28"/>
          <w:szCs w:val="28"/>
          <w:lang w:val="ru-RU"/>
        </w:rPr>
        <w:t>ринок</w:t>
      </w:r>
      <w:r w:rsidR="009F6642">
        <w:rPr>
          <w:sz w:val="28"/>
          <w:szCs w:val="28"/>
          <w:lang w:val="ru-RU"/>
        </w:rPr>
        <w:t xml:space="preserve"> </w:t>
      </w:r>
      <w:r>
        <w:rPr>
          <w:sz w:val="28"/>
          <w:szCs w:val="28"/>
          <w:lang w:val="ru-RU"/>
        </w:rPr>
        <w:t>України</w:t>
      </w:r>
      <w:r w:rsidR="009F6642">
        <w:rPr>
          <w:sz w:val="28"/>
          <w:szCs w:val="28"/>
          <w:lang w:val="ru-RU"/>
        </w:rPr>
        <w:t xml:space="preserve"> </w:t>
      </w:r>
      <w:r>
        <w:rPr>
          <w:sz w:val="28"/>
          <w:szCs w:val="28"/>
          <w:lang w:val="ru-RU"/>
        </w:rPr>
        <w:t>знаходиться у досить</w:t>
      </w:r>
      <w:r w:rsidR="009F6642">
        <w:rPr>
          <w:sz w:val="28"/>
          <w:szCs w:val="28"/>
          <w:lang w:val="ru-RU"/>
        </w:rPr>
        <w:t xml:space="preserve"> </w:t>
      </w:r>
      <w:r>
        <w:rPr>
          <w:sz w:val="28"/>
          <w:szCs w:val="28"/>
          <w:lang w:val="ru-RU"/>
        </w:rPr>
        <w:t>складних</w:t>
      </w:r>
      <w:r w:rsidR="009F6642">
        <w:rPr>
          <w:sz w:val="28"/>
          <w:szCs w:val="28"/>
          <w:lang w:val="ru-RU"/>
        </w:rPr>
        <w:t xml:space="preserve"> </w:t>
      </w:r>
      <w:r>
        <w:rPr>
          <w:sz w:val="28"/>
          <w:szCs w:val="28"/>
          <w:lang w:val="ru-RU"/>
        </w:rPr>
        <w:t>умовах</w:t>
      </w:r>
      <w:r w:rsidR="009F6642">
        <w:rPr>
          <w:sz w:val="28"/>
          <w:szCs w:val="28"/>
          <w:lang w:val="ru-RU"/>
        </w:rPr>
        <w:t xml:space="preserve"> </w:t>
      </w:r>
      <w:r>
        <w:rPr>
          <w:sz w:val="28"/>
          <w:szCs w:val="28"/>
          <w:lang w:val="ru-RU"/>
        </w:rPr>
        <w:t>конкурентної</w:t>
      </w:r>
      <w:r w:rsidR="009F6642">
        <w:rPr>
          <w:sz w:val="28"/>
          <w:szCs w:val="28"/>
          <w:lang w:val="ru-RU"/>
        </w:rPr>
        <w:t xml:space="preserve"> </w:t>
      </w:r>
      <w:r>
        <w:rPr>
          <w:sz w:val="28"/>
          <w:szCs w:val="28"/>
          <w:lang w:val="ru-RU"/>
        </w:rPr>
        <w:t>боротьби</w:t>
      </w:r>
      <w:r w:rsidR="009F6642">
        <w:rPr>
          <w:sz w:val="28"/>
          <w:szCs w:val="28"/>
          <w:lang w:val="ru-RU"/>
        </w:rPr>
        <w:t xml:space="preserve"> </w:t>
      </w:r>
      <w:r>
        <w:rPr>
          <w:sz w:val="28"/>
          <w:szCs w:val="28"/>
          <w:lang w:val="ru-RU"/>
        </w:rPr>
        <w:t>між</w:t>
      </w:r>
      <w:r w:rsidR="009F6642">
        <w:rPr>
          <w:sz w:val="28"/>
          <w:szCs w:val="28"/>
          <w:lang w:val="ru-RU"/>
        </w:rPr>
        <w:t xml:space="preserve"> </w:t>
      </w:r>
      <w:r>
        <w:rPr>
          <w:sz w:val="28"/>
          <w:szCs w:val="28"/>
          <w:lang w:val="ru-RU"/>
        </w:rPr>
        <w:t>фінансовими</w:t>
      </w:r>
      <w:r w:rsidR="009F6642">
        <w:rPr>
          <w:sz w:val="28"/>
          <w:szCs w:val="28"/>
          <w:lang w:val="ru-RU"/>
        </w:rPr>
        <w:t xml:space="preserve"> </w:t>
      </w:r>
      <w:r>
        <w:rPr>
          <w:sz w:val="28"/>
          <w:szCs w:val="28"/>
          <w:lang w:val="ru-RU"/>
        </w:rPr>
        <w:t>інститутами за вільні</w:t>
      </w:r>
      <w:r w:rsidR="009F6642">
        <w:rPr>
          <w:sz w:val="28"/>
          <w:szCs w:val="28"/>
          <w:lang w:val="ru-RU"/>
        </w:rPr>
        <w:t xml:space="preserve"> </w:t>
      </w:r>
      <w:r>
        <w:rPr>
          <w:sz w:val="28"/>
          <w:szCs w:val="28"/>
          <w:lang w:val="ru-RU"/>
        </w:rPr>
        <w:t>грошові</w:t>
      </w:r>
      <w:r w:rsidR="009F6642">
        <w:rPr>
          <w:sz w:val="28"/>
          <w:szCs w:val="28"/>
          <w:lang w:val="ru-RU"/>
        </w:rPr>
        <w:t xml:space="preserve"> </w:t>
      </w:r>
      <w:r>
        <w:rPr>
          <w:sz w:val="28"/>
          <w:szCs w:val="28"/>
          <w:lang w:val="ru-RU"/>
        </w:rPr>
        <w:t>ресурси</w:t>
      </w:r>
      <w:r w:rsidR="009F6642">
        <w:rPr>
          <w:sz w:val="28"/>
          <w:szCs w:val="28"/>
          <w:lang w:val="ru-RU"/>
        </w:rPr>
        <w:t xml:space="preserve"> г</w:t>
      </w:r>
      <w:r>
        <w:rPr>
          <w:sz w:val="28"/>
          <w:szCs w:val="28"/>
          <w:lang w:val="ru-RU"/>
        </w:rPr>
        <w:t>осподарюючих</w:t>
      </w:r>
      <w:r w:rsidR="009F6642">
        <w:rPr>
          <w:sz w:val="28"/>
          <w:szCs w:val="28"/>
          <w:lang w:val="ru-RU"/>
        </w:rPr>
        <w:t xml:space="preserve"> </w:t>
      </w:r>
      <w:r>
        <w:rPr>
          <w:sz w:val="28"/>
          <w:szCs w:val="28"/>
          <w:lang w:val="ru-RU"/>
        </w:rPr>
        <w:t>суб</w:t>
      </w:r>
      <w:r w:rsidRPr="00E91E55">
        <w:rPr>
          <w:sz w:val="28"/>
          <w:szCs w:val="28"/>
          <w:lang w:val="ru-RU"/>
        </w:rPr>
        <w:t>’</w:t>
      </w:r>
      <w:r>
        <w:rPr>
          <w:sz w:val="28"/>
          <w:szCs w:val="28"/>
        </w:rPr>
        <w:t>єктів та населення загалом. Тому в сучасних умовах страховий ринок відіграє надзвичайно важливу роль. Від його розвитку та охопленості значною мірою залежить стабільність фінансової системи, економічна незалежність, рівень розвитку соціальної сфери та фінансова безпека країни</w:t>
      </w:r>
      <w:r w:rsidRPr="00385DE8">
        <w:rPr>
          <w:color w:val="FF0000"/>
          <w:sz w:val="28"/>
          <w:szCs w:val="28"/>
        </w:rPr>
        <w:t>.</w:t>
      </w:r>
    </w:p>
    <w:p w:rsidR="007E6185" w:rsidRDefault="007E6185" w:rsidP="007E6185">
      <w:pPr>
        <w:pStyle w:val="a3"/>
        <w:spacing w:before="0" w:beforeAutospacing="0" w:after="0" w:afterAutospacing="0" w:line="360" w:lineRule="auto"/>
        <w:ind w:firstLine="709"/>
        <w:jc w:val="both"/>
        <w:rPr>
          <w:sz w:val="28"/>
          <w:szCs w:val="28"/>
          <w:lang w:val="ru-RU"/>
        </w:rPr>
      </w:pPr>
      <w:r>
        <w:rPr>
          <w:color w:val="000000"/>
          <w:sz w:val="28"/>
          <w:szCs w:val="28"/>
        </w:rPr>
        <w:t>Також, розглянувши окремі точ</w:t>
      </w:r>
      <w:r w:rsidRPr="0051086B">
        <w:rPr>
          <w:color w:val="000000"/>
          <w:sz w:val="28"/>
          <w:szCs w:val="28"/>
        </w:rPr>
        <w:t>к</w:t>
      </w:r>
      <w:r>
        <w:rPr>
          <w:color w:val="000000"/>
          <w:sz w:val="28"/>
          <w:szCs w:val="28"/>
        </w:rPr>
        <w:t>и</w:t>
      </w:r>
      <w:r w:rsidRPr="0051086B">
        <w:rPr>
          <w:color w:val="000000"/>
          <w:sz w:val="28"/>
          <w:szCs w:val="28"/>
        </w:rPr>
        <w:t xml:space="preserve"> зору</w:t>
      </w:r>
      <w:r>
        <w:rPr>
          <w:color w:val="000000"/>
          <w:sz w:val="28"/>
          <w:szCs w:val="28"/>
        </w:rPr>
        <w:t xml:space="preserve"> науковців </w:t>
      </w:r>
      <w:r w:rsidRPr="0051086B">
        <w:rPr>
          <w:color w:val="000000"/>
          <w:sz w:val="28"/>
          <w:szCs w:val="28"/>
        </w:rPr>
        <w:t>на сутність страхового ринку</w:t>
      </w:r>
      <w:r>
        <w:rPr>
          <w:color w:val="000000"/>
          <w:sz w:val="28"/>
          <w:szCs w:val="28"/>
        </w:rPr>
        <w:t xml:space="preserve">, нами </w:t>
      </w:r>
      <w:r w:rsidRPr="0051086B">
        <w:rPr>
          <w:color w:val="000000"/>
          <w:sz w:val="28"/>
          <w:szCs w:val="28"/>
        </w:rPr>
        <w:t xml:space="preserve">запропоновано власне тлумачення цього поняття. </w:t>
      </w:r>
      <w:r>
        <w:rPr>
          <w:sz w:val="28"/>
          <w:szCs w:val="28"/>
        </w:rPr>
        <w:t>Варто зазначити</w:t>
      </w:r>
      <w:r w:rsidRPr="00642325">
        <w:rPr>
          <w:sz w:val="28"/>
          <w:szCs w:val="28"/>
        </w:rPr>
        <w:t>,</w:t>
      </w:r>
      <w:r>
        <w:rPr>
          <w:sz w:val="28"/>
          <w:szCs w:val="28"/>
        </w:rPr>
        <w:t xml:space="preserve"> що</w:t>
      </w:r>
      <w:r w:rsidRPr="00642325">
        <w:rPr>
          <w:sz w:val="28"/>
          <w:szCs w:val="28"/>
        </w:rPr>
        <w:t xml:space="preserve"> страховий ринок України, досі перебуває на етапі розвитку т</w:t>
      </w:r>
      <w:r>
        <w:rPr>
          <w:sz w:val="28"/>
          <w:szCs w:val="28"/>
        </w:rPr>
        <w:t>а інтеграції у світовий простір, при цьому його відносні, абсолютні та якісні показники зростають, проте вони ще не досягли рівня розвинених країн. Страховий ринок України є досить молодим порівняно із провідними країнами, де він розвивався протягом кількох століть. Поряд із цим страховий ринок України має значний потенціал, саме тому важливо створити необхідні умови та можливості для його розвитку.</w:t>
      </w:r>
    </w:p>
    <w:p w:rsidR="007E6185" w:rsidRPr="007E6185" w:rsidRDefault="007E6185" w:rsidP="009F6642">
      <w:pPr>
        <w:pStyle w:val="a3"/>
        <w:spacing w:before="0" w:beforeAutospacing="0" w:after="0" w:afterAutospacing="0" w:line="360" w:lineRule="auto"/>
        <w:ind w:firstLine="709"/>
        <w:jc w:val="center"/>
        <w:rPr>
          <w:sz w:val="28"/>
          <w:szCs w:val="28"/>
        </w:rPr>
      </w:pPr>
      <w:r>
        <w:rPr>
          <w:b/>
          <w:sz w:val="28"/>
          <w:szCs w:val="28"/>
          <w:lang w:eastAsia="ru-RU"/>
        </w:rPr>
        <w:lastRenderedPageBreak/>
        <w:t>РОЗДІЛ 2</w:t>
      </w:r>
    </w:p>
    <w:p w:rsidR="007E6185" w:rsidRDefault="007E6185" w:rsidP="007E6185">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Сучасні тенденції розвитку страхового ринку України: аналітичний аспект</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962FF">
        <w:rPr>
          <w:rFonts w:ascii="Times New Roman CYR" w:hAnsi="Times New Roman CYR" w:cs="Times New Roman CYR"/>
          <w:sz w:val="28"/>
          <w:szCs w:val="28"/>
          <w:lang w:val="uk-UA"/>
        </w:rPr>
        <w:t xml:space="preserve">Ринок страхових послуг є другим за рівнем капіталізації серед інших фінансових ринків України. </w:t>
      </w:r>
      <w:r w:rsidRPr="00A962FF">
        <w:rPr>
          <w:rFonts w:ascii="Times New Roman" w:eastAsia="Times New Roman" w:hAnsi="Times New Roman" w:cs="Times New Roman"/>
          <w:sz w:val="28"/>
          <w:szCs w:val="28"/>
          <w:lang w:val="uk-UA" w:eastAsia="ru-RU"/>
        </w:rPr>
        <w:t>Загальна кількість страхових компаній станом</w:t>
      </w:r>
      <w:r>
        <w:rPr>
          <w:rFonts w:ascii="Times New Roman" w:eastAsia="Times New Roman" w:hAnsi="Times New Roman" w:cs="Times New Roman"/>
          <w:sz w:val="28"/>
          <w:szCs w:val="28"/>
          <w:lang w:val="uk-UA" w:eastAsia="ru-RU"/>
        </w:rPr>
        <w:t xml:space="preserve"> 31.12.2019 року становила 233</w:t>
      </w:r>
      <w:r w:rsidRPr="00A962FF">
        <w:rPr>
          <w:rFonts w:ascii="Times New Roman" w:eastAsia="Times New Roman" w:hAnsi="Times New Roman" w:cs="Times New Roman"/>
          <w:sz w:val="28"/>
          <w:szCs w:val="28"/>
          <w:lang w:val="uk-UA" w:eastAsia="ru-RU"/>
        </w:rPr>
        <w:t>, у тому чис</w:t>
      </w:r>
      <w:r>
        <w:rPr>
          <w:rFonts w:ascii="Times New Roman" w:eastAsia="Times New Roman" w:hAnsi="Times New Roman" w:cs="Times New Roman"/>
          <w:sz w:val="28"/>
          <w:szCs w:val="28"/>
          <w:lang w:val="uk-UA" w:eastAsia="ru-RU"/>
        </w:rPr>
        <w:t>лі страхові компанії «life» – 23</w:t>
      </w:r>
      <w:r w:rsidRPr="00A962FF">
        <w:rPr>
          <w:rFonts w:ascii="Times New Roman" w:eastAsia="Times New Roman" w:hAnsi="Times New Roman" w:cs="Times New Roman"/>
          <w:sz w:val="28"/>
          <w:szCs w:val="28"/>
          <w:lang w:val="uk-UA" w:eastAsia="ru-RU"/>
        </w:rPr>
        <w:t xml:space="preserve"> компанії, с</w:t>
      </w:r>
      <w:r>
        <w:rPr>
          <w:rFonts w:ascii="Times New Roman" w:eastAsia="Times New Roman" w:hAnsi="Times New Roman" w:cs="Times New Roman"/>
          <w:sz w:val="28"/>
          <w:szCs w:val="28"/>
          <w:lang w:val="uk-UA" w:eastAsia="ru-RU"/>
        </w:rPr>
        <w:t>трахові компанії «non-life» – 210</w:t>
      </w:r>
      <w:r w:rsidRPr="00A962FF">
        <w:rPr>
          <w:rFonts w:ascii="Times New Roman" w:eastAsia="Times New Roman" w:hAnsi="Times New Roman" w:cs="Times New Roman"/>
          <w:sz w:val="28"/>
          <w:szCs w:val="28"/>
          <w:lang w:val="uk-UA" w:eastAsia="ru-RU"/>
        </w:rPr>
        <w:t xml:space="preserve"> компанія </w:t>
      </w:r>
      <w:r w:rsidRPr="00A962FF">
        <w:rPr>
          <w:rFonts w:ascii="Times New Roman" w:hAnsi="Times New Roman" w:cs="Times New Roman"/>
          <w:sz w:val="28"/>
          <w:szCs w:val="28"/>
          <w:lang w:val="uk-UA"/>
        </w:rPr>
        <w:t>[</w:t>
      </w:r>
      <w:r>
        <w:rPr>
          <w:rFonts w:ascii="Times New Roman" w:hAnsi="Times New Roman" w:cs="Times New Roman"/>
          <w:sz w:val="28"/>
          <w:szCs w:val="28"/>
          <w:lang w:val="uk-UA"/>
        </w:rPr>
        <w:t>18;19</w:t>
      </w:r>
      <w:r w:rsidRPr="00DD1E2F">
        <w:rPr>
          <w:rFonts w:ascii="Times New Roman" w:hAnsi="Times New Roman" w:cs="Times New Roman"/>
          <w:sz w:val="28"/>
          <w:szCs w:val="28"/>
          <w:lang w:val="uk-UA"/>
        </w:rPr>
        <w:t xml:space="preserve">]. </w:t>
      </w:r>
      <w:r w:rsidRPr="00A962FF">
        <w:rPr>
          <w:rFonts w:ascii="Times New Roman" w:hAnsi="Times New Roman" w:cs="Times New Roman"/>
          <w:sz w:val="28"/>
          <w:szCs w:val="28"/>
          <w:lang w:val="uk-UA"/>
        </w:rPr>
        <w:t>В</w:t>
      </w:r>
      <w:r>
        <w:rPr>
          <w:rFonts w:ascii="Times New Roman" w:hAnsi="Times New Roman" w:cs="Times New Roman"/>
          <w:sz w:val="28"/>
          <w:szCs w:val="28"/>
          <w:lang w:val="uk-UA"/>
        </w:rPr>
        <w:t>арто зазначити, що упродовж 2015-2019</w:t>
      </w:r>
      <w:r w:rsidRPr="00A962FF">
        <w:rPr>
          <w:rFonts w:ascii="Times New Roman" w:hAnsi="Times New Roman" w:cs="Times New Roman"/>
          <w:sz w:val="28"/>
          <w:szCs w:val="28"/>
          <w:lang w:val="uk-UA"/>
        </w:rPr>
        <w:t xml:space="preserve"> рр. кількість як </w:t>
      </w:r>
      <w:r w:rsidRPr="00A962FF">
        <w:rPr>
          <w:rFonts w:ascii="Times New Roman" w:eastAsia="Times New Roman" w:hAnsi="Times New Roman" w:cs="Times New Roman"/>
          <w:sz w:val="28"/>
          <w:szCs w:val="28"/>
          <w:lang w:val="uk-UA" w:eastAsia="ru-RU"/>
        </w:rPr>
        <w:t>страхових компаній «non-life», так і страхових компаній «life» має т</w:t>
      </w:r>
      <w:r>
        <w:rPr>
          <w:rFonts w:ascii="Times New Roman" w:eastAsia="Times New Roman" w:hAnsi="Times New Roman" w:cs="Times New Roman"/>
          <w:sz w:val="28"/>
          <w:szCs w:val="28"/>
          <w:lang w:val="uk-UA" w:eastAsia="ru-RU"/>
        </w:rPr>
        <w:t>енденцію до зменшення (див. табл. 1</w:t>
      </w:r>
      <w:r w:rsidRPr="00A962FF">
        <w:rPr>
          <w:rFonts w:ascii="Times New Roman" w:eastAsia="Times New Roman" w:hAnsi="Times New Roman" w:cs="Times New Roman"/>
          <w:sz w:val="28"/>
          <w:szCs w:val="28"/>
          <w:lang w:val="uk-UA" w:eastAsia="ru-RU"/>
        </w:rPr>
        <w:t xml:space="preserve">). Дана тенденція прослідковується </w:t>
      </w:r>
      <w:r>
        <w:rPr>
          <w:rFonts w:ascii="Times New Roman" w:eastAsia="Times New Roman" w:hAnsi="Times New Roman" w:cs="Times New Roman"/>
          <w:sz w:val="28"/>
          <w:szCs w:val="28"/>
          <w:lang w:val="uk-UA" w:eastAsia="ru-RU"/>
        </w:rPr>
        <w:t xml:space="preserve">й у 2019 році. </w:t>
      </w:r>
    </w:p>
    <w:p w:rsidR="007E6185" w:rsidRDefault="007E6185" w:rsidP="007E6185">
      <w:pPr>
        <w:shd w:val="clear" w:color="auto" w:fill="FFFFFF"/>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1</w:t>
      </w:r>
    </w:p>
    <w:p w:rsidR="007E6185" w:rsidRPr="001828F2" w:rsidRDefault="007E6185" w:rsidP="007E6185">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r w:rsidRPr="001828F2">
        <w:rPr>
          <w:rFonts w:ascii="Times New Roman" w:eastAsia="Times New Roman" w:hAnsi="Times New Roman" w:cs="Times New Roman"/>
          <w:b/>
          <w:sz w:val="28"/>
          <w:szCs w:val="28"/>
          <w:lang w:val="uk-UA" w:eastAsia="ru-RU"/>
        </w:rPr>
        <w:t>Кількіст</w:t>
      </w:r>
      <w:r>
        <w:rPr>
          <w:rFonts w:ascii="Times New Roman" w:eastAsia="Times New Roman" w:hAnsi="Times New Roman" w:cs="Times New Roman"/>
          <w:b/>
          <w:sz w:val="28"/>
          <w:szCs w:val="28"/>
          <w:lang w:val="uk-UA" w:eastAsia="ru-RU"/>
        </w:rPr>
        <w:t>ь страхових компаній в Україні за 2015-2019</w:t>
      </w:r>
      <w:r w:rsidRPr="001828F2">
        <w:rPr>
          <w:rFonts w:ascii="Times New Roman" w:eastAsia="Times New Roman" w:hAnsi="Times New Roman" w:cs="Times New Roman"/>
          <w:b/>
          <w:sz w:val="28"/>
          <w:szCs w:val="28"/>
          <w:lang w:val="uk-UA" w:eastAsia="ru-RU"/>
        </w:rPr>
        <w:t xml:space="preserve"> рр.</w:t>
      </w:r>
    </w:p>
    <w:tbl>
      <w:tblPr>
        <w:tblStyle w:val="a4"/>
        <w:tblW w:w="0" w:type="auto"/>
        <w:tblInd w:w="-34" w:type="dxa"/>
        <w:tblLook w:val="04A0"/>
      </w:tblPr>
      <w:tblGrid>
        <w:gridCol w:w="2269"/>
        <w:gridCol w:w="1468"/>
        <w:gridCol w:w="1467"/>
        <w:gridCol w:w="1467"/>
        <w:gridCol w:w="1467"/>
        <w:gridCol w:w="1467"/>
      </w:tblGrid>
      <w:tr w:rsidR="007E6185" w:rsidRPr="00435366" w:rsidTr="007E6185">
        <w:trPr>
          <w:trHeight w:val="814"/>
        </w:trPr>
        <w:tc>
          <w:tcPr>
            <w:tcW w:w="2269" w:type="dxa"/>
          </w:tcPr>
          <w:p w:rsidR="007E6185" w:rsidRPr="00751D08" w:rsidRDefault="007E6185" w:rsidP="007E6185">
            <w:pPr>
              <w:spacing w:line="360" w:lineRule="auto"/>
              <w:jc w:val="both"/>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Кількість страхових            компаній</w:t>
            </w:r>
          </w:p>
        </w:tc>
        <w:tc>
          <w:tcPr>
            <w:tcW w:w="1468" w:type="dxa"/>
          </w:tcPr>
          <w:p w:rsidR="007E6185" w:rsidRPr="00751D08" w:rsidRDefault="007E6185" w:rsidP="007E6185">
            <w:pPr>
              <w:spacing w:line="360" w:lineRule="auto"/>
              <w:jc w:val="both"/>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Станом на 31.12.2015</w:t>
            </w:r>
          </w:p>
        </w:tc>
        <w:tc>
          <w:tcPr>
            <w:tcW w:w="1467" w:type="dxa"/>
          </w:tcPr>
          <w:p w:rsidR="007E6185" w:rsidRPr="00751D08" w:rsidRDefault="007E6185" w:rsidP="007E6185">
            <w:pPr>
              <w:spacing w:line="360" w:lineRule="auto"/>
              <w:jc w:val="both"/>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Станом на 31.12.2016</w:t>
            </w:r>
          </w:p>
        </w:tc>
        <w:tc>
          <w:tcPr>
            <w:tcW w:w="1467" w:type="dxa"/>
          </w:tcPr>
          <w:p w:rsidR="007E6185" w:rsidRPr="00751D08" w:rsidRDefault="007E6185" w:rsidP="007E6185">
            <w:pPr>
              <w:spacing w:line="360" w:lineRule="auto"/>
              <w:jc w:val="both"/>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Станом на 31.12.2017</w:t>
            </w:r>
          </w:p>
        </w:tc>
        <w:tc>
          <w:tcPr>
            <w:tcW w:w="1467" w:type="dxa"/>
          </w:tcPr>
          <w:p w:rsidR="007E6185" w:rsidRPr="00751D08" w:rsidRDefault="007E6185" w:rsidP="007E6185">
            <w:pPr>
              <w:spacing w:line="360" w:lineRule="auto"/>
              <w:jc w:val="both"/>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Станом на 31.12.2018</w:t>
            </w:r>
          </w:p>
        </w:tc>
        <w:tc>
          <w:tcPr>
            <w:tcW w:w="1467" w:type="dxa"/>
          </w:tcPr>
          <w:p w:rsidR="007E6185" w:rsidRPr="00751D08" w:rsidRDefault="007E6185" w:rsidP="007E618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Станом на 31.12.2019</w:t>
            </w:r>
          </w:p>
        </w:tc>
      </w:tr>
      <w:tr w:rsidR="007E6185" w:rsidTr="007E6185">
        <w:trPr>
          <w:trHeight w:val="502"/>
        </w:trPr>
        <w:tc>
          <w:tcPr>
            <w:tcW w:w="2269" w:type="dxa"/>
          </w:tcPr>
          <w:p w:rsidR="007E6185" w:rsidRPr="00751D08" w:rsidRDefault="007E6185" w:rsidP="007E6185">
            <w:pPr>
              <w:spacing w:line="360" w:lineRule="auto"/>
              <w:jc w:val="both"/>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В т. ч. «</w:t>
            </w:r>
            <w:r w:rsidRPr="00751D08">
              <w:rPr>
                <w:rFonts w:ascii="Times New Roman" w:eastAsia="Times New Roman" w:hAnsi="Times New Roman" w:cs="Times New Roman"/>
                <w:sz w:val="24"/>
                <w:szCs w:val="24"/>
                <w:lang w:val="en-US" w:eastAsia="ru-RU"/>
              </w:rPr>
              <w:t>non-Life</w:t>
            </w:r>
            <w:r w:rsidRPr="00751D08">
              <w:rPr>
                <w:rFonts w:ascii="Times New Roman" w:eastAsia="Times New Roman" w:hAnsi="Times New Roman" w:cs="Times New Roman"/>
                <w:sz w:val="24"/>
                <w:szCs w:val="24"/>
                <w:lang w:eastAsia="ru-RU"/>
              </w:rPr>
              <w:t>»</w:t>
            </w:r>
          </w:p>
        </w:tc>
        <w:tc>
          <w:tcPr>
            <w:tcW w:w="1468"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312</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271</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261</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251</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7E6185" w:rsidTr="007E6185">
        <w:trPr>
          <w:trHeight w:val="502"/>
        </w:trPr>
        <w:tc>
          <w:tcPr>
            <w:tcW w:w="2269" w:type="dxa"/>
          </w:tcPr>
          <w:p w:rsidR="007E6185" w:rsidRPr="00751D08" w:rsidRDefault="007E6185" w:rsidP="007E6185">
            <w:pPr>
              <w:spacing w:line="360" w:lineRule="auto"/>
              <w:jc w:val="both"/>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В т. ч. «</w:t>
            </w:r>
            <w:r w:rsidRPr="00751D08">
              <w:rPr>
                <w:rFonts w:ascii="Times New Roman" w:eastAsia="Times New Roman" w:hAnsi="Times New Roman" w:cs="Times New Roman"/>
                <w:sz w:val="24"/>
                <w:szCs w:val="24"/>
                <w:lang w:val="en-US" w:eastAsia="ru-RU"/>
              </w:rPr>
              <w:t>Life</w:t>
            </w:r>
            <w:r w:rsidRPr="00751D08">
              <w:rPr>
                <w:rFonts w:ascii="Times New Roman" w:eastAsia="Times New Roman" w:hAnsi="Times New Roman" w:cs="Times New Roman"/>
                <w:sz w:val="24"/>
                <w:szCs w:val="24"/>
                <w:lang w:eastAsia="ru-RU"/>
              </w:rPr>
              <w:t>»</w:t>
            </w:r>
          </w:p>
        </w:tc>
        <w:tc>
          <w:tcPr>
            <w:tcW w:w="1468"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49</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39</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33</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30</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E6185" w:rsidTr="007E6185">
        <w:trPr>
          <w:trHeight w:val="502"/>
        </w:trPr>
        <w:tc>
          <w:tcPr>
            <w:tcW w:w="2269" w:type="dxa"/>
          </w:tcPr>
          <w:p w:rsidR="007E6185" w:rsidRPr="00751D08" w:rsidRDefault="007E6185" w:rsidP="007E6185">
            <w:pPr>
              <w:spacing w:line="360" w:lineRule="auto"/>
              <w:jc w:val="both"/>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Загальна кількість</w:t>
            </w:r>
          </w:p>
        </w:tc>
        <w:tc>
          <w:tcPr>
            <w:tcW w:w="1468"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361</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310</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294</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sidRPr="00751D08">
              <w:rPr>
                <w:rFonts w:ascii="Times New Roman" w:eastAsia="Times New Roman" w:hAnsi="Times New Roman" w:cs="Times New Roman"/>
                <w:sz w:val="24"/>
                <w:szCs w:val="24"/>
                <w:lang w:eastAsia="ru-RU"/>
              </w:rPr>
              <w:t>281</w:t>
            </w:r>
          </w:p>
        </w:tc>
        <w:tc>
          <w:tcPr>
            <w:tcW w:w="1467" w:type="dxa"/>
          </w:tcPr>
          <w:p w:rsidR="007E6185" w:rsidRPr="00751D08" w:rsidRDefault="007E6185" w:rsidP="007E6185">
            <w:pPr>
              <w:spacing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r>
    </w:tbl>
    <w:p w:rsidR="007E6185" w:rsidRDefault="007E6185" w:rsidP="007E6185">
      <w:pPr>
        <w:shd w:val="clear" w:color="auto" w:fill="FFFFFF"/>
        <w:spacing w:after="0" w:line="360" w:lineRule="auto"/>
        <w:jc w:val="both"/>
        <w:rPr>
          <w:rFonts w:ascii="Times New Roman" w:eastAsia="Times New Roman" w:hAnsi="Times New Roman" w:cs="Times New Roman"/>
          <w:sz w:val="24"/>
          <w:szCs w:val="24"/>
          <w:lang w:val="uk-UA" w:eastAsia="ru-RU"/>
        </w:rPr>
      </w:pPr>
      <w:r w:rsidRPr="00AE7D40">
        <w:rPr>
          <w:rFonts w:ascii="Times New Roman" w:eastAsia="Times New Roman" w:hAnsi="Times New Roman" w:cs="Times New Roman"/>
          <w:sz w:val="24"/>
          <w:szCs w:val="24"/>
          <w:lang w:val="uk-UA" w:eastAsia="ru-RU"/>
        </w:rPr>
        <w:t xml:space="preserve">Джерело: складено автором на основі </w:t>
      </w:r>
      <w:r w:rsidRPr="00AE7D40">
        <w:rPr>
          <w:rFonts w:ascii="Times New Roman" w:eastAsia="Times New Roman" w:hAnsi="Times New Roman" w:cs="Times New Roman"/>
          <w:sz w:val="24"/>
          <w:szCs w:val="24"/>
          <w:lang w:eastAsia="ru-RU"/>
        </w:rPr>
        <w:t>[</w:t>
      </w:r>
      <w:r w:rsidRPr="00AE7D40">
        <w:rPr>
          <w:rFonts w:ascii="Times New Roman" w:eastAsia="Times New Roman" w:hAnsi="Times New Roman" w:cs="Times New Roman"/>
          <w:sz w:val="24"/>
          <w:szCs w:val="24"/>
          <w:lang w:val="uk-UA" w:eastAsia="ru-RU"/>
        </w:rPr>
        <w:t>12;13</w:t>
      </w:r>
      <w:r w:rsidRPr="00AE7D40">
        <w:rPr>
          <w:rFonts w:ascii="Times New Roman" w:eastAsia="Times New Roman" w:hAnsi="Times New Roman" w:cs="Times New Roman"/>
          <w:sz w:val="24"/>
          <w:szCs w:val="24"/>
          <w:lang w:eastAsia="ru-RU"/>
        </w:rPr>
        <w:t>]</w:t>
      </w:r>
      <w:r w:rsidRPr="00AE7D40">
        <w:rPr>
          <w:rFonts w:ascii="Times New Roman" w:eastAsia="Times New Roman" w:hAnsi="Times New Roman" w:cs="Times New Roman"/>
          <w:sz w:val="24"/>
          <w:szCs w:val="24"/>
          <w:lang w:val="uk-UA" w:eastAsia="ru-RU"/>
        </w:rPr>
        <w:t>.</w:t>
      </w:r>
    </w:p>
    <w:p w:rsidR="007E6185" w:rsidRPr="00A962FF"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E7D40">
        <w:rPr>
          <w:rFonts w:ascii="Times New Roman" w:eastAsia="Times New Roman" w:hAnsi="Times New Roman" w:cs="Times New Roman"/>
          <w:sz w:val="28"/>
          <w:szCs w:val="28"/>
          <w:lang w:val="uk-UA" w:eastAsia="ru-RU"/>
        </w:rPr>
        <w:t>На</w:t>
      </w:r>
      <w:r>
        <w:rPr>
          <w:rFonts w:ascii="Times New Roman" w:eastAsia="Times New Roman" w:hAnsi="Times New Roman" w:cs="Times New Roman"/>
          <w:sz w:val="28"/>
          <w:szCs w:val="28"/>
          <w:lang w:val="uk-UA" w:eastAsia="ru-RU"/>
        </w:rPr>
        <w:t>дзвичайно важливими фінансовими</w:t>
      </w:r>
      <w:r w:rsidRPr="00AE7D40">
        <w:rPr>
          <w:rFonts w:ascii="Times New Roman" w:eastAsia="Times New Roman" w:hAnsi="Times New Roman" w:cs="Times New Roman"/>
          <w:sz w:val="28"/>
          <w:szCs w:val="28"/>
          <w:lang w:val="uk-UA" w:eastAsia="ru-RU"/>
        </w:rPr>
        <w:t xml:space="preserve"> показниками, які характеризують страховий ринок України є</w:t>
      </w:r>
      <w:r>
        <w:rPr>
          <w:rFonts w:ascii="Times New Roman" w:eastAsia="Times New Roman" w:hAnsi="Times New Roman" w:cs="Times New Roman"/>
          <w:sz w:val="28"/>
          <w:szCs w:val="28"/>
          <w:lang w:val="uk-UA" w:eastAsia="ru-RU"/>
        </w:rPr>
        <w:t xml:space="preserve"> валові та чисті страхові премії, структура валових та чистих страхових виплат у розрізі видів с</w:t>
      </w:r>
      <w:r w:rsidRPr="00547B87">
        <w:rPr>
          <w:rFonts w:ascii="Times New Roman" w:eastAsia="Times New Roman" w:hAnsi="Times New Roman" w:cs="Times New Roman"/>
          <w:sz w:val="28"/>
          <w:szCs w:val="28"/>
          <w:lang w:val="uk-UA" w:eastAsia="ru-RU"/>
        </w:rPr>
        <w:t>трахува</w:t>
      </w:r>
      <w:r>
        <w:rPr>
          <w:rFonts w:ascii="Times New Roman" w:eastAsia="Times New Roman" w:hAnsi="Times New Roman" w:cs="Times New Roman"/>
          <w:sz w:val="28"/>
          <w:szCs w:val="28"/>
          <w:lang w:val="uk-UA" w:eastAsia="ru-RU"/>
        </w:rPr>
        <w:t>ння, активи страховиків, страхові резерви та інші показники.</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Важливою характеристикою страхового ринку держави є валові та чисті страхові премії. Чисті страхові премії ми можемо визначити, як валові страхові премії відняти частку страхових премій, які сплачуються перестраховикам - резидентам. </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Проаналізуємо динаміку чистих та валових страхових премій за 2016-2018 роки ( див. рис.1).</w:t>
      </w:r>
    </w:p>
    <w:p w:rsidR="007E6185" w:rsidRDefault="007E6185" w:rsidP="007E6185">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Валові страхові премії, одержані при страхуванні та перестрахуванні ризиків від перестраховиків та страхувальників за 2018 рік склали 49367,5 млн. грн. При цьому чисті страхові премії за 2018 рік становили 34424,3 млн. грн., або 69,7 % від валових страхових премій. Чисті страхові премії за 2017 рік становили 28494,4 млн. грн., або 65,6% від валових страхових премій. Обсяги валових страхових премій за 2018 рік зросли у порівнянні з 2017 роком на 13,7%. Порівнюючи чисті страхові премії з 2017 та 2016 роками простежуємо зростання на 20,8% та 30,1% відповідно. </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2016 рік чисті страхові премії становили 26 463,8 млн. грн., або 75,2% від валових страхових премій. Обсяги валових страхових премій за 2017 рік збільшилися порівняно з 2016 роком на 23,5%, а чисті страхові премії на 7,7%.</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65C02">
        <w:rPr>
          <w:rFonts w:ascii="Times New Roman" w:eastAsia="Times New Roman" w:hAnsi="Times New Roman" w:cs="Times New Roman"/>
          <w:sz w:val="28"/>
          <w:szCs w:val="28"/>
          <w:lang w:val="uk-UA" w:eastAsia="ru-RU"/>
        </w:rPr>
        <w:t>Отже, аналізуючи досліджуваний період</w:t>
      </w:r>
      <w:r>
        <w:rPr>
          <w:rFonts w:ascii="Times New Roman" w:eastAsia="Times New Roman" w:hAnsi="Times New Roman" w:cs="Times New Roman"/>
          <w:sz w:val="28"/>
          <w:szCs w:val="28"/>
          <w:lang w:val="uk-UA" w:eastAsia="ru-RU"/>
        </w:rPr>
        <w:t xml:space="preserve"> спостерігаємо зростання як валових так і чистих страхових премій.</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9 міс 2019 року валові страхові премії одержані страховиками при страхуванні та перестрахуванні ризиків становлять 40561,9 млн. грн., із них 15 862,7 млн. грн. або 39,1% надійшли від фізичних осіб, а 24 699,2 млн. грн. або 60,9% надійшли від юридичних осіб. При цьому варто зазначити, що величина валових страхових премій за 9 міс. 2018 р становила 34875,2 млн. грн., з них 13 392 млн. грн., або 38,4% - надійшли від фізичних осіб, а 21483,3 млн. грн., або 61,6% - надійшли від юридичних осіб </w:t>
      </w:r>
      <w:r w:rsidRPr="00AA7B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20</w:t>
      </w:r>
      <w:r w:rsidRPr="00AA7B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Тобто величина валових страхових премій має тенденцію до зростання.</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Чисті страхові премії теж зростають, а саме за 9 міс. 2019 року чисті страхові премії становили 30 149,4 млн. грн., або 74,3% від валових страхових премій. У 2018 році величина чистих страхових премій становила 25 388,5 млн. грн., або 72,8% від валових страхових премій </w:t>
      </w:r>
      <w:r w:rsidRPr="00862E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20</w:t>
      </w:r>
      <w:r w:rsidRPr="00862E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Отже, обсяги валових страхових премій за 9 міс. 2019 року у порівнянні з 9 місяцями 2018 року зросли на 16,3%, а чисті страхові премії на 18,8% ( див. рис.1).</w:t>
      </w:r>
    </w:p>
    <w:p w:rsidR="007E6185" w:rsidRPr="00943444" w:rsidRDefault="007E6185" w:rsidP="007E6185">
      <w:pPr>
        <w:shd w:val="clear" w:color="auto" w:fill="FFFFFF"/>
        <w:spacing w:after="0" w:line="360" w:lineRule="auto"/>
        <w:jc w:val="both"/>
        <w:rPr>
          <w:rFonts w:ascii="Times New Roman" w:eastAsia="Times New Roman" w:hAnsi="Times New Roman" w:cs="Times New Roman"/>
          <w:b/>
          <w:sz w:val="28"/>
          <w:szCs w:val="28"/>
          <w:lang w:val="uk-UA" w:eastAsia="ru-RU"/>
        </w:rPr>
      </w:pPr>
      <w:r>
        <w:rPr>
          <w:noProof/>
          <w:lang w:val="uk-UA" w:eastAsia="uk-UA"/>
        </w:rPr>
        <w:drawing>
          <wp:anchor distT="0" distB="0" distL="114300" distR="114300" simplePos="0" relativeHeight="251659264" behindDoc="0" locked="0" layoutInCell="1" allowOverlap="1">
            <wp:simplePos x="0" y="0"/>
            <wp:positionH relativeFrom="column">
              <wp:posOffset>-3810</wp:posOffset>
            </wp:positionH>
            <wp:positionV relativeFrom="paragraph">
              <wp:posOffset>102870</wp:posOffset>
            </wp:positionV>
            <wp:extent cx="6000750" cy="3114675"/>
            <wp:effectExtent l="0" t="0" r="19050" b="952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eastAsia="Times New Roman" w:hAnsi="Times New Roman" w:cs="Times New Roman"/>
          <w:b/>
          <w:sz w:val="28"/>
          <w:szCs w:val="28"/>
          <w:lang w:val="uk-UA" w:eastAsia="ru-RU"/>
        </w:rPr>
        <w:t xml:space="preserve">Рис. 1. </w:t>
      </w:r>
      <w:r w:rsidRPr="00943444">
        <w:rPr>
          <w:rFonts w:ascii="Times New Roman" w:eastAsia="Times New Roman" w:hAnsi="Times New Roman" w:cs="Times New Roman"/>
          <w:b/>
          <w:sz w:val="28"/>
          <w:szCs w:val="28"/>
          <w:lang w:val="uk-UA" w:eastAsia="ru-RU"/>
        </w:rPr>
        <w:t>Динаміка страхових премій за 2016-2018 рр.</w:t>
      </w:r>
      <w:r w:rsidR="009F6642">
        <w:rPr>
          <w:rFonts w:ascii="Times New Roman" w:eastAsia="Times New Roman" w:hAnsi="Times New Roman" w:cs="Times New Roman"/>
          <w:b/>
          <w:sz w:val="28"/>
          <w:szCs w:val="28"/>
          <w:lang w:val="uk-UA" w:eastAsia="ru-RU"/>
        </w:rPr>
        <w:t xml:space="preserve"> </w:t>
      </w:r>
      <w:r w:rsidRPr="00943444">
        <w:rPr>
          <w:rFonts w:ascii="Times New Roman" w:eastAsia="Times New Roman" w:hAnsi="Times New Roman" w:cs="Times New Roman"/>
          <w:b/>
          <w:sz w:val="28"/>
          <w:szCs w:val="28"/>
          <w:lang w:val="uk-UA" w:eastAsia="ru-RU"/>
        </w:rPr>
        <w:t>та 9 міс. 2019 р., млн. грн.</w:t>
      </w:r>
    </w:p>
    <w:p w:rsidR="007E6185" w:rsidRDefault="007E6185" w:rsidP="007E6185">
      <w:pPr>
        <w:shd w:val="clear" w:color="auto" w:fill="FFFFFF"/>
        <w:spacing w:after="0" w:line="360" w:lineRule="auto"/>
        <w:jc w:val="both"/>
        <w:rPr>
          <w:rFonts w:ascii="Times New Roman" w:eastAsia="Times New Roman" w:hAnsi="Times New Roman" w:cs="Times New Roman"/>
          <w:sz w:val="24"/>
          <w:szCs w:val="24"/>
          <w:lang w:val="uk-UA" w:eastAsia="ru-RU"/>
        </w:rPr>
      </w:pPr>
      <w:r w:rsidRPr="00965C02">
        <w:rPr>
          <w:rFonts w:ascii="Times New Roman" w:eastAsia="Times New Roman" w:hAnsi="Times New Roman" w:cs="Times New Roman"/>
          <w:sz w:val="24"/>
          <w:szCs w:val="24"/>
          <w:lang w:val="uk-UA" w:eastAsia="ru-RU"/>
        </w:rPr>
        <w:t xml:space="preserve">Джерело: побудовано автором на основі </w:t>
      </w:r>
      <w:r w:rsidRPr="00965C02">
        <w:rPr>
          <w:rFonts w:ascii="Times New Roman" w:eastAsia="Times New Roman" w:hAnsi="Times New Roman" w:cs="Times New Roman"/>
          <w:sz w:val="24"/>
          <w:szCs w:val="24"/>
          <w:lang w:eastAsia="ru-RU"/>
        </w:rPr>
        <w:t>[</w:t>
      </w:r>
      <w:r w:rsidRPr="00965C02">
        <w:rPr>
          <w:rFonts w:ascii="Times New Roman" w:eastAsia="Times New Roman" w:hAnsi="Times New Roman" w:cs="Times New Roman"/>
          <w:sz w:val="24"/>
          <w:szCs w:val="24"/>
          <w:lang w:val="uk-UA" w:eastAsia="ru-RU"/>
        </w:rPr>
        <w:t>13;14</w:t>
      </w:r>
      <w:r w:rsidRPr="00965C02">
        <w:rPr>
          <w:rFonts w:ascii="Times New Roman" w:eastAsia="Times New Roman" w:hAnsi="Times New Roman" w:cs="Times New Roman"/>
          <w:sz w:val="24"/>
          <w:szCs w:val="24"/>
          <w:lang w:eastAsia="ru-RU"/>
        </w:rPr>
        <w:t>]</w:t>
      </w:r>
      <w:r w:rsidRPr="00965C02">
        <w:rPr>
          <w:rFonts w:ascii="Times New Roman" w:eastAsia="Times New Roman" w:hAnsi="Times New Roman" w:cs="Times New Roman"/>
          <w:sz w:val="24"/>
          <w:szCs w:val="24"/>
          <w:lang w:val="uk-UA" w:eastAsia="ru-RU"/>
        </w:rPr>
        <w:t>.</w:t>
      </w:r>
    </w:p>
    <w:p w:rsidR="007E6185" w:rsidRDefault="007E6185" w:rsidP="007E6185">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Проаналізуємо структуру чистих страхових премій у розрізі видів страхування за 9 місяців 2018-2019 рр., (див. табл. 2). Спостерігаємо приріст страхових премій за 9 місяців 2019 року на +(18,8%) по таких видах страхування: страхування медичних витрат (+58,7%) , страхування фінансових ризиків (+43,7%), добровільне медичне страхування (+39,3%), страхування життя (+20,2%), автострахування (+17,2%), страхування від вогневих ризиків та ризиків стихійних явищ (+15,1%), страхування майна (+10,8%).</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 цьому, спад чистих страхових премій спостерігаємо по страхуванню кредитів на (-13,7%), страхуванню відповідальності перед третіми особами (-6,7%), та страхуванню вантажів та багажу (-2,7%).</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color w:val="FF0000"/>
          <w:sz w:val="28"/>
          <w:szCs w:val="28"/>
          <w:lang w:val="uk-UA" w:eastAsia="ru-RU"/>
        </w:rPr>
      </w:pPr>
      <w:r>
        <w:rPr>
          <w:rFonts w:ascii="Times New Roman" w:hAnsi="Times New Roman" w:cs="Times New Roman"/>
          <w:sz w:val="28"/>
          <w:szCs w:val="28"/>
          <w:shd w:val="clear" w:color="auto" w:fill="FFFFFF"/>
          <w:lang w:val="uk-UA"/>
        </w:rPr>
        <w:t xml:space="preserve">Визначимо тенденції чистих страхових премій у розрізі видів страхування. Наприклад, зростання чистих страхових премій по страхуванню медичних витрат відбулося за рахунок збільшення кількості туристів з України. </w:t>
      </w:r>
      <w:r>
        <w:rPr>
          <w:rFonts w:ascii="Times New Roman" w:hAnsi="Times New Roman" w:cs="Times New Roman"/>
          <w:sz w:val="28"/>
          <w:szCs w:val="28"/>
          <w:shd w:val="clear" w:color="auto" w:fill="FFFFFF"/>
          <w:lang w:val="uk-UA"/>
        </w:rPr>
        <w:lastRenderedPageBreak/>
        <w:t>За даними Державної прикордонної служби, виїзний туризм у 2018 році зріс на 5,2%, а за перше півріччя 2019 року - на 5,6%. До даного виду страхування належать також і трудові мігранти , які виїжджають за межі країни на сезонні заробітки.</w:t>
      </w:r>
    </w:p>
    <w:p w:rsidR="007E6185" w:rsidRPr="00943444" w:rsidRDefault="007E6185" w:rsidP="007E6185">
      <w:pPr>
        <w:shd w:val="clear" w:color="auto" w:fill="FFFFFF"/>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2</w:t>
      </w:r>
    </w:p>
    <w:p w:rsidR="007E6185" w:rsidRPr="00BD0F05" w:rsidRDefault="007E6185" w:rsidP="007E6185">
      <w:pPr>
        <w:shd w:val="clear" w:color="auto" w:fill="FFFFFF"/>
        <w:spacing w:after="0" w:line="360" w:lineRule="auto"/>
        <w:ind w:firstLine="709"/>
        <w:rPr>
          <w:rFonts w:ascii="Times New Roman" w:eastAsia="Times New Roman" w:hAnsi="Times New Roman" w:cs="Times New Roman"/>
          <w:b/>
          <w:sz w:val="28"/>
          <w:szCs w:val="28"/>
          <w:lang w:val="uk-UA" w:eastAsia="ru-RU"/>
        </w:rPr>
      </w:pPr>
      <w:r w:rsidRPr="00BD0F05">
        <w:rPr>
          <w:rFonts w:ascii="Times New Roman" w:eastAsia="Times New Roman" w:hAnsi="Times New Roman" w:cs="Times New Roman"/>
          <w:b/>
          <w:sz w:val="28"/>
          <w:szCs w:val="28"/>
          <w:lang w:val="uk-UA" w:eastAsia="ru-RU"/>
        </w:rPr>
        <w:t>Структура чистих страхових премій за 9 місяців 2018-2019 рр.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7"/>
        <w:gridCol w:w="1733"/>
        <w:gridCol w:w="1701"/>
        <w:gridCol w:w="1559"/>
        <w:gridCol w:w="1417"/>
      </w:tblGrid>
      <w:tr w:rsidR="007E6185" w:rsidTr="001506C9">
        <w:trPr>
          <w:trHeight w:val="363"/>
        </w:trPr>
        <w:tc>
          <w:tcPr>
            <w:tcW w:w="3337" w:type="dxa"/>
            <w:vMerge w:val="restart"/>
          </w:tcPr>
          <w:p w:rsidR="007E6185" w:rsidRPr="00751D08" w:rsidRDefault="007E6185" w:rsidP="007E6185">
            <w:pPr>
              <w:shd w:val="clear" w:color="auto" w:fill="FFFFFF"/>
              <w:spacing w:after="0" w:line="360" w:lineRule="auto"/>
              <w:jc w:val="center"/>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Види страхування</w:t>
            </w:r>
          </w:p>
          <w:p w:rsidR="007E6185" w:rsidRPr="00751D08" w:rsidRDefault="007E6185" w:rsidP="007E6185">
            <w:pPr>
              <w:spacing w:after="0" w:line="360" w:lineRule="auto"/>
              <w:ind w:firstLine="709"/>
              <w:jc w:val="center"/>
              <w:rPr>
                <w:rFonts w:ascii="Times New Roman" w:eastAsia="Times New Roman" w:hAnsi="Times New Roman" w:cs="Times New Roman"/>
                <w:sz w:val="24"/>
                <w:szCs w:val="24"/>
                <w:lang w:val="uk-UA" w:eastAsia="ru-RU"/>
              </w:rPr>
            </w:pPr>
          </w:p>
        </w:tc>
        <w:tc>
          <w:tcPr>
            <w:tcW w:w="1733" w:type="dxa"/>
          </w:tcPr>
          <w:p w:rsidR="007E6185" w:rsidRPr="00751D08" w:rsidRDefault="007E6185" w:rsidP="007E6185">
            <w:pPr>
              <w:spacing w:after="0" w:line="360" w:lineRule="auto"/>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9 міс.2018</w:t>
            </w:r>
          </w:p>
        </w:tc>
        <w:tc>
          <w:tcPr>
            <w:tcW w:w="1701" w:type="dxa"/>
          </w:tcPr>
          <w:p w:rsidR="007E6185" w:rsidRPr="00751D08" w:rsidRDefault="007E6185" w:rsidP="007E6185">
            <w:pPr>
              <w:spacing w:after="0" w:line="360" w:lineRule="auto"/>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9 міс. 2019</w:t>
            </w:r>
          </w:p>
        </w:tc>
        <w:tc>
          <w:tcPr>
            <w:tcW w:w="2976" w:type="dxa"/>
            <w:gridSpan w:val="2"/>
          </w:tcPr>
          <w:p w:rsidR="007E6185" w:rsidRPr="00751D08" w:rsidRDefault="007E6185" w:rsidP="001506C9">
            <w:pPr>
              <w:spacing w:after="0" w:line="360" w:lineRule="auto"/>
              <w:jc w:val="center"/>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Темпи приросту</w:t>
            </w:r>
          </w:p>
        </w:tc>
      </w:tr>
      <w:tr w:rsidR="007E6185" w:rsidTr="001506C9">
        <w:trPr>
          <w:trHeight w:val="345"/>
        </w:trPr>
        <w:tc>
          <w:tcPr>
            <w:tcW w:w="3337" w:type="dxa"/>
            <w:vMerge/>
          </w:tcPr>
          <w:p w:rsidR="007E6185" w:rsidRPr="00751D08" w:rsidRDefault="007E6185" w:rsidP="007E6185">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p>
        </w:tc>
        <w:tc>
          <w:tcPr>
            <w:tcW w:w="3434" w:type="dxa"/>
            <w:gridSpan w:val="2"/>
          </w:tcPr>
          <w:p w:rsidR="007E6185" w:rsidRPr="00751D08" w:rsidRDefault="007E6185" w:rsidP="007E6185">
            <w:pPr>
              <w:spacing w:after="0" w:line="360" w:lineRule="auto"/>
              <w:jc w:val="center"/>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млн. грн</w:t>
            </w:r>
          </w:p>
        </w:tc>
        <w:tc>
          <w:tcPr>
            <w:tcW w:w="1559" w:type="dxa"/>
          </w:tcPr>
          <w:p w:rsidR="007E6185" w:rsidRPr="00751D08" w:rsidRDefault="007E6185" w:rsidP="007E6185">
            <w:pPr>
              <w:spacing w:after="0" w:line="360" w:lineRule="auto"/>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млн. грн</w:t>
            </w:r>
          </w:p>
        </w:tc>
        <w:tc>
          <w:tcPr>
            <w:tcW w:w="1417" w:type="dxa"/>
          </w:tcPr>
          <w:p w:rsidR="007E6185" w:rsidRPr="00751D08" w:rsidRDefault="007E6185" w:rsidP="007E6185">
            <w:pPr>
              <w:spacing w:after="0" w:line="360" w:lineRule="auto"/>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w:t>
            </w:r>
          </w:p>
        </w:tc>
      </w:tr>
      <w:tr w:rsidR="007E6185" w:rsidRPr="006F3622" w:rsidTr="001506C9">
        <w:trPr>
          <w:trHeight w:val="586"/>
        </w:trPr>
        <w:tc>
          <w:tcPr>
            <w:tcW w:w="3337" w:type="dxa"/>
          </w:tcPr>
          <w:p w:rsidR="007E6185" w:rsidRPr="00751D08" w:rsidRDefault="007E6185" w:rsidP="007E6185">
            <w:pPr>
              <w:spacing w:after="0"/>
              <w:jc w:val="both"/>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Автострахування (КАСКО, ОСЦПВ, «Зелена картка»)</w:t>
            </w:r>
          </w:p>
        </w:tc>
        <w:tc>
          <w:tcPr>
            <w:tcW w:w="1733"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8 713,2</w:t>
            </w:r>
          </w:p>
        </w:tc>
        <w:tc>
          <w:tcPr>
            <w:tcW w:w="1701"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10 215,9</w:t>
            </w:r>
          </w:p>
        </w:tc>
        <w:tc>
          <w:tcPr>
            <w:tcW w:w="1559"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1 502,7</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17,2</w:t>
            </w:r>
          </w:p>
        </w:tc>
      </w:tr>
      <w:tr w:rsidR="007E6185" w:rsidRPr="006F3622" w:rsidTr="001506C9">
        <w:trPr>
          <w:trHeight w:val="747"/>
        </w:trPr>
        <w:tc>
          <w:tcPr>
            <w:tcW w:w="3337" w:type="dxa"/>
          </w:tcPr>
          <w:p w:rsidR="007E6185" w:rsidRPr="00751D08" w:rsidRDefault="007E6185" w:rsidP="007E6185">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Медичне страхування (</w:t>
            </w:r>
            <w:r w:rsidRPr="00751D08">
              <w:rPr>
                <w:rFonts w:ascii="Times New Roman" w:eastAsia="Times New Roman" w:hAnsi="Times New Roman" w:cs="Times New Roman"/>
                <w:sz w:val="24"/>
                <w:szCs w:val="24"/>
                <w:lang w:val="uk-UA" w:eastAsia="ru-RU"/>
              </w:rPr>
              <w:t>безперервне страхування здоров</w:t>
            </w:r>
            <w:r w:rsidRPr="00751D08">
              <w:rPr>
                <w:rFonts w:ascii="Times New Roman" w:eastAsia="Times New Roman" w:hAnsi="Times New Roman" w:cs="Times New Roman"/>
                <w:sz w:val="24"/>
                <w:szCs w:val="24"/>
                <w:lang w:eastAsia="ru-RU"/>
              </w:rPr>
              <w:t>’</w:t>
            </w:r>
            <w:r w:rsidRPr="00751D08">
              <w:rPr>
                <w:rFonts w:ascii="Times New Roman" w:eastAsia="Times New Roman" w:hAnsi="Times New Roman" w:cs="Times New Roman"/>
                <w:sz w:val="24"/>
                <w:szCs w:val="24"/>
                <w:lang w:val="uk-UA" w:eastAsia="ru-RU"/>
              </w:rPr>
              <w:t>я)</w:t>
            </w:r>
          </w:p>
        </w:tc>
        <w:tc>
          <w:tcPr>
            <w:tcW w:w="1733"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2 451,2</w:t>
            </w:r>
          </w:p>
        </w:tc>
        <w:tc>
          <w:tcPr>
            <w:tcW w:w="1701"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3 415,0</w:t>
            </w:r>
          </w:p>
        </w:tc>
        <w:tc>
          <w:tcPr>
            <w:tcW w:w="1559"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963,8</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39,3</w:t>
            </w:r>
          </w:p>
        </w:tc>
      </w:tr>
      <w:tr w:rsidR="007E6185" w:rsidRPr="006F3622" w:rsidTr="001506C9">
        <w:trPr>
          <w:trHeight w:val="260"/>
        </w:trPr>
        <w:tc>
          <w:tcPr>
            <w:tcW w:w="3337" w:type="dxa"/>
          </w:tcPr>
          <w:p w:rsidR="007E6185" w:rsidRPr="00751D08" w:rsidRDefault="007E6185" w:rsidP="007E6185">
            <w:pPr>
              <w:spacing w:after="0"/>
              <w:jc w:val="both"/>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Страхування життя</w:t>
            </w:r>
          </w:p>
        </w:tc>
        <w:tc>
          <w:tcPr>
            <w:tcW w:w="1733"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2 714,1</w:t>
            </w:r>
          </w:p>
        </w:tc>
        <w:tc>
          <w:tcPr>
            <w:tcW w:w="1701"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3 293,7</w:t>
            </w:r>
          </w:p>
        </w:tc>
        <w:tc>
          <w:tcPr>
            <w:tcW w:w="1559"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552,6</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20,2</w:t>
            </w:r>
          </w:p>
        </w:tc>
      </w:tr>
      <w:tr w:rsidR="007E6185" w:rsidRPr="006F3622" w:rsidTr="001506C9">
        <w:trPr>
          <w:trHeight w:val="380"/>
        </w:trPr>
        <w:tc>
          <w:tcPr>
            <w:tcW w:w="3337" w:type="dxa"/>
          </w:tcPr>
          <w:p w:rsidR="007E6185" w:rsidRPr="00751D08" w:rsidRDefault="007E6185" w:rsidP="007E6185">
            <w:pPr>
              <w:spacing w:after="0"/>
              <w:jc w:val="both"/>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 xml:space="preserve">Страхування майна </w:t>
            </w:r>
          </w:p>
        </w:tc>
        <w:tc>
          <w:tcPr>
            <w:tcW w:w="1733"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2 406,8</w:t>
            </w:r>
          </w:p>
        </w:tc>
        <w:tc>
          <w:tcPr>
            <w:tcW w:w="1701"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2 667,5</w:t>
            </w:r>
          </w:p>
        </w:tc>
        <w:tc>
          <w:tcPr>
            <w:tcW w:w="1559"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260,7</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10,8</w:t>
            </w:r>
          </w:p>
        </w:tc>
      </w:tr>
      <w:tr w:rsidR="007E6185" w:rsidRPr="006F3622" w:rsidTr="001506C9">
        <w:trPr>
          <w:trHeight w:val="389"/>
        </w:trPr>
        <w:tc>
          <w:tcPr>
            <w:tcW w:w="3337" w:type="dxa"/>
          </w:tcPr>
          <w:p w:rsidR="007E6185" w:rsidRPr="00751D08" w:rsidRDefault="007E6185" w:rsidP="007E6185">
            <w:pPr>
              <w:spacing w:after="0"/>
              <w:jc w:val="both"/>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фінансових ризиків</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1 251,2</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1 798,5</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547,3</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43,7</w:t>
            </w:r>
          </w:p>
        </w:tc>
      </w:tr>
      <w:tr w:rsidR="007E6185" w:rsidRPr="006F3622" w:rsidTr="001506C9">
        <w:trPr>
          <w:trHeight w:val="839"/>
        </w:trPr>
        <w:tc>
          <w:tcPr>
            <w:tcW w:w="3337" w:type="dxa"/>
          </w:tcPr>
          <w:p w:rsidR="007E6185" w:rsidRPr="00751D08" w:rsidRDefault="007E6185" w:rsidP="007E6185">
            <w:pPr>
              <w:spacing w:after="0"/>
              <w:jc w:val="both"/>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від вогневих ризиків та ризиків стихійних явищ</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1 478,7</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1 701,8</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223,1</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15,1</w:t>
            </w:r>
          </w:p>
        </w:tc>
      </w:tr>
      <w:tr w:rsidR="007E6185" w:rsidTr="001506C9">
        <w:trPr>
          <w:trHeight w:val="297"/>
        </w:trPr>
        <w:tc>
          <w:tcPr>
            <w:tcW w:w="3337" w:type="dxa"/>
          </w:tcPr>
          <w:p w:rsidR="007E6185" w:rsidRPr="00751D08" w:rsidRDefault="007E6185" w:rsidP="007E6185">
            <w:pPr>
              <w:spacing w:after="0"/>
              <w:jc w:val="both"/>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медичних витрат</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838,8</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1 331,5</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492,7</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58,7</w:t>
            </w:r>
          </w:p>
        </w:tc>
      </w:tr>
      <w:tr w:rsidR="007E6185" w:rsidTr="001506C9">
        <w:trPr>
          <w:trHeight w:val="408"/>
        </w:trPr>
        <w:tc>
          <w:tcPr>
            <w:tcW w:w="3337" w:type="dxa"/>
          </w:tcPr>
          <w:p w:rsidR="007E6185" w:rsidRPr="00751D08" w:rsidRDefault="007E6185" w:rsidP="007E6185">
            <w:pPr>
              <w:spacing w:after="0"/>
              <w:jc w:val="both"/>
              <w:rPr>
                <w:rFonts w:ascii="Times New Roman" w:hAnsi="Times New Roman" w:cs="Times New Roman"/>
                <w:b/>
                <w:color w:val="000000"/>
                <w:sz w:val="24"/>
                <w:szCs w:val="24"/>
                <w:lang w:val="uk-UA"/>
              </w:rPr>
            </w:pPr>
            <w:r w:rsidRPr="00751D08">
              <w:rPr>
                <w:rFonts w:ascii="Times New Roman" w:hAnsi="Times New Roman" w:cs="Times New Roman"/>
                <w:color w:val="000000"/>
                <w:sz w:val="24"/>
                <w:szCs w:val="24"/>
                <w:lang w:val="uk-UA"/>
              </w:rPr>
              <w:t>Страхування відповідальності перед третіми особами</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1 320,6</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1 232,4</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-88,2</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-6,7</w:t>
            </w:r>
          </w:p>
        </w:tc>
      </w:tr>
      <w:tr w:rsidR="007E6185" w:rsidTr="001506C9">
        <w:trPr>
          <w:trHeight w:val="565"/>
        </w:trPr>
        <w:tc>
          <w:tcPr>
            <w:tcW w:w="3337" w:type="dxa"/>
          </w:tcPr>
          <w:p w:rsidR="007E6185" w:rsidRPr="00751D08" w:rsidRDefault="007E6185" w:rsidP="007E6185">
            <w:pPr>
              <w:spacing w:after="0"/>
              <w:jc w:val="both"/>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від  нещасних випадків</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981</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1 099,1</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118,1</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12</w:t>
            </w:r>
          </w:p>
        </w:tc>
      </w:tr>
      <w:tr w:rsidR="007E6185" w:rsidRPr="00252597" w:rsidTr="001506C9">
        <w:trPr>
          <w:trHeight w:val="421"/>
        </w:trPr>
        <w:tc>
          <w:tcPr>
            <w:tcW w:w="3337" w:type="dxa"/>
          </w:tcPr>
          <w:p w:rsidR="007E6185" w:rsidRPr="00751D08" w:rsidRDefault="007E6185" w:rsidP="007E6185">
            <w:pPr>
              <w:spacing w:after="0"/>
              <w:jc w:val="both"/>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вантажів та багажу</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1 112,6</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1 082,7</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-29,9</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-2,7</w:t>
            </w:r>
          </w:p>
        </w:tc>
      </w:tr>
      <w:tr w:rsidR="007E6185" w:rsidRPr="00252597" w:rsidTr="001506C9">
        <w:trPr>
          <w:trHeight w:val="345"/>
        </w:trPr>
        <w:tc>
          <w:tcPr>
            <w:tcW w:w="3337" w:type="dxa"/>
          </w:tcPr>
          <w:p w:rsidR="007E6185" w:rsidRPr="00751D08" w:rsidRDefault="007E6185" w:rsidP="007E6185">
            <w:pPr>
              <w:spacing w:after="0"/>
              <w:jc w:val="both"/>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Авіаційне страхування</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337,4</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403</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65,6</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19,4</w:t>
            </w:r>
          </w:p>
        </w:tc>
      </w:tr>
      <w:tr w:rsidR="007E6185" w:rsidRPr="00252597" w:rsidTr="001506C9">
        <w:trPr>
          <w:trHeight w:val="303"/>
        </w:trPr>
        <w:tc>
          <w:tcPr>
            <w:tcW w:w="3337" w:type="dxa"/>
          </w:tcPr>
          <w:p w:rsidR="007E6185" w:rsidRPr="00751D08" w:rsidRDefault="007E6185" w:rsidP="007E6185">
            <w:pPr>
              <w:spacing w:after="0"/>
              <w:jc w:val="both"/>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кредитів</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370,7</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319,8</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-50,9</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-13,7</w:t>
            </w:r>
          </w:p>
        </w:tc>
      </w:tr>
      <w:tr w:rsidR="007E6185" w:rsidRPr="00252597" w:rsidTr="001506C9">
        <w:trPr>
          <w:trHeight w:val="360"/>
        </w:trPr>
        <w:tc>
          <w:tcPr>
            <w:tcW w:w="3337" w:type="dxa"/>
          </w:tcPr>
          <w:p w:rsidR="007E6185" w:rsidRPr="00751D08" w:rsidRDefault="007E6185" w:rsidP="007E6185">
            <w:pPr>
              <w:spacing w:after="0"/>
              <w:jc w:val="both"/>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від нещасних випадків на транспорті</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70,1</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75,1</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5,0</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7,1</w:t>
            </w:r>
          </w:p>
        </w:tc>
      </w:tr>
      <w:tr w:rsidR="007E6185" w:rsidRPr="00252597" w:rsidTr="001506C9">
        <w:trPr>
          <w:trHeight w:val="435"/>
        </w:trPr>
        <w:tc>
          <w:tcPr>
            <w:tcW w:w="3337" w:type="dxa"/>
          </w:tcPr>
          <w:p w:rsidR="007E6185" w:rsidRPr="00751D08" w:rsidRDefault="007E6185" w:rsidP="007E6185">
            <w:pPr>
              <w:spacing w:after="0"/>
              <w:jc w:val="both"/>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Інші види страхування</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1 315,1</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1 513,4</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198,3</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15,1</w:t>
            </w:r>
          </w:p>
        </w:tc>
      </w:tr>
      <w:tr w:rsidR="007E6185" w:rsidRPr="00252597" w:rsidTr="001506C9">
        <w:trPr>
          <w:trHeight w:val="330"/>
        </w:trPr>
        <w:tc>
          <w:tcPr>
            <w:tcW w:w="3337" w:type="dxa"/>
          </w:tcPr>
          <w:p w:rsidR="007E6185" w:rsidRPr="00751D08" w:rsidRDefault="007E6185" w:rsidP="007E6185">
            <w:pPr>
              <w:spacing w:after="0"/>
              <w:jc w:val="both"/>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Всього</w:t>
            </w:r>
          </w:p>
        </w:tc>
        <w:tc>
          <w:tcPr>
            <w:tcW w:w="1733"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25 388,5</w:t>
            </w:r>
          </w:p>
        </w:tc>
        <w:tc>
          <w:tcPr>
            <w:tcW w:w="1701"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30 149,4</w:t>
            </w:r>
          </w:p>
        </w:tc>
        <w:tc>
          <w:tcPr>
            <w:tcW w:w="1559"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4 760,9</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18,8</w:t>
            </w:r>
          </w:p>
        </w:tc>
      </w:tr>
    </w:tbl>
    <w:p w:rsidR="007E6185" w:rsidRDefault="007E6185" w:rsidP="007E6185">
      <w:pPr>
        <w:rPr>
          <w:rFonts w:ascii="Times New Roman" w:hAnsi="Times New Roman" w:cs="Times New Roman"/>
          <w:sz w:val="24"/>
          <w:szCs w:val="24"/>
          <w:lang w:val="uk-UA"/>
        </w:rPr>
      </w:pPr>
      <w:r w:rsidRPr="004F69D2">
        <w:rPr>
          <w:rFonts w:ascii="Times New Roman" w:hAnsi="Times New Roman" w:cs="Times New Roman"/>
          <w:sz w:val="24"/>
          <w:szCs w:val="24"/>
          <w:lang w:val="uk-UA"/>
        </w:rPr>
        <w:t xml:space="preserve">Джерело: побудовано автором на основі </w:t>
      </w:r>
      <w:r w:rsidRPr="004F69D2">
        <w:rPr>
          <w:rFonts w:ascii="Times New Roman" w:hAnsi="Times New Roman" w:cs="Times New Roman"/>
          <w:sz w:val="24"/>
          <w:szCs w:val="24"/>
        </w:rPr>
        <w:t>[</w:t>
      </w:r>
      <w:r w:rsidRPr="004F69D2">
        <w:rPr>
          <w:rFonts w:ascii="Times New Roman" w:hAnsi="Times New Roman" w:cs="Times New Roman"/>
          <w:sz w:val="24"/>
          <w:szCs w:val="24"/>
          <w:lang w:val="uk-UA"/>
        </w:rPr>
        <w:t>13;14</w:t>
      </w:r>
      <w:r w:rsidRPr="004F69D2">
        <w:rPr>
          <w:rFonts w:ascii="Times New Roman" w:hAnsi="Times New Roman" w:cs="Times New Roman"/>
          <w:sz w:val="24"/>
          <w:szCs w:val="24"/>
        </w:rPr>
        <w:t>]</w:t>
      </w:r>
      <w:r w:rsidRPr="004F69D2">
        <w:rPr>
          <w:rFonts w:ascii="Times New Roman" w:hAnsi="Times New Roman" w:cs="Times New Roman"/>
          <w:sz w:val="24"/>
          <w:szCs w:val="24"/>
          <w:lang w:val="uk-UA"/>
        </w:rPr>
        <w:t>.</w:t>
      </w:r>
    </w:p>
    <w:p w:rsidR="007E6185" w:rsidRPr="00FB3F2F" w:rsidRDefault="007E6185" w:rsidP="007E6185">
      <w:pPr>
        <w:spacing w:line="360" w:lineRule="auto"/>
        <w:ind w:firstLine="708"/>
        <w:jc w:val="both"/>
        <w:rPr>
          <w:rFonts w:ascii="Times New Roman" w:hAnsi="Times New Roman" w:cs="Times New Roman"/>
          <w:sz w:val="24"/>
          <w:szCs w:val="24"/>
          <w:lang w:val="uk-UA"/>
        </w:rPr>
      </w:pPr>
      <w:r w:rsidRPr="00063D10">
        <w:rPr>
          <w:rFonts w:ascii="Times New Roman" w:eastAsia="Times New Roman" w:hAnsi="Times New Roman" w:cs="Times New Roman"/>
          <w:sz w:val="28"/>
          <w:szCs w:val="28"/>
          <w:lang w:val="uk-UA" w:eastAsia="ru-RU"/>
        </w:rPr>
        <w:t xml:space="preserve">Розмір чистих страхових премій по </w:t>
      </w:r>
      <w:r>
        <w:rPr>
          <w:rFonts w:ascii="Times New Roman" w:eastAsia="Times New Roman" w:hAnsi="Times New Roman" w:cs="Times New Roman"/>
          <w:sz w:val="28"/>
          <w:szCs w:val="28"/>
          <w:lang w:val="uk-UA" w:eastAsia="ru-RU"/>
        </w:rPr>
        <w:t xml:space="preserve">добровільному медичному страхуванні зростає завдяки попиту з боку великого бізнесу. Великі компанії </w:t>
      </w:r>
      <w:r>
        <w:rPr>
          <w:rFonts w:ascii="Times New Roman" w:eastAsia="Times New Roman" w:hAnsi="Times New Roman" w:cs="Times New Roman"/>
          <w:sz w:val="28"/>
          <w:szCs w:val="28"/>
          <w:lang w:val="uk-UA" w:eastAsia="ru-RU"/>
        </w:rPr>
        <w:lastRenderedPageBreak/>
        <w:t xml:space="preserve">пропонують працівникам до своїх соціальних пакетів медичні страхові поліси, перш за все, використовуючи їх як мотивацію та утримання своїх працівників. </w:t>
      </w:r>
    </w:p>
    <w:p w:rsidR="007E6185" w:rsidRPr="00C42078"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Результати дослідження страхового ринку за 9 місяців 2019 року показують, що у медичному страхуванні (ДМС) лідером по страхових преміях та виплатах є СК «УНІКА», зібравши 557,7 млн. грн. премій та виплативши 257,2 млн. грн. Конкуренцію їй складають такі страхові компанії, як «Провідна», «Інго Україна», «</w:t>
      </w:r>
      <w:r>
        <w:rPr>
          <w:rFonts w:ascii="Times New Roman" w:eastAsia="Times New Roman" w:hAnsi="Times New Roman" w:cs="Times New Roman"/>
          <w:sz w:val="28"/>
          <w:szCs w:val="28"/>
          <w:lang w:val="en-US" w:eastAsia="ru-RU"/>
        </w:rPr>
        <w:t>ARX</w:t>
      </w:r>
      <w:r>
        <w:rPr>
          <w:rFonts w:ascii="Times New Roman" w:eastAsia="Times New Roman" w:hAnsi="Times New Roman" w:cs="Times New Roman"/>
          <w:sz w:val="28"/>
          <w:szCs w:val="28"/>
          <w:lang w:val="uk-UA" w:eastAsia="ru-RU"/>
        </w:rPr>
        <w:t>», «Альфа Страхування» та інші.</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Причиною зростання чистих страхових виплат з автострахування є позитивна динаміка продажу автомобілів на авторинку. За дев</w:t>
      </w:r>
      <w:r w:rsidRPr="001171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ять м</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сяц</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uk-UA" w:eastAsia="ru-RU"/>
        </w:rPr>
        <w:t xml:space="preserve">2019 року в Україні було продано понад 63 000 нових автомобілів, це на 12% більше, ніж за аналогічний період 2018 року. Також, на зростання премій вплинуло поступове здорожчання полісів ОСЦПВ </w:t>
      </w:r>
      <w:r w:rsidRPr="00CF2BC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24</w:t>
      </w:r>
      <w:r w:rsidRPr="00CF2BC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7E6185" w:rsidRPr="00D3381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тому числі страхові премії та виплати по обов</w:t>
      </w:r>
      <w:r w:rsidRPr="00D3381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язковому страхуванні відповідальності власників автотранспортних засобів перед третіми особами найбільше зросли у таких страховиків, як «СГ ТАС», зібравши 439,3 млн. грн. страхових премій і виплативши 205,8 млн. грн. Слідом за нею в рейтингу йдуть «Оранта», « </w:t>
      </w:r>
      <w:r>
        <w:rPr>
          <w:rFonts w:ascii="Times New Roman" w:eastAsia="Times New Roman" w:hAnsi="Times New Roman" w:cs="Times New Roman"/>
          <w:sz w:val="28"/>
          <w:szCs w:val="28"/>
          <w:lang w:val="en-US" w:eastAsia="ru-RU"/>
        </w:rPr>
        <w:t>UPSK</w:t>
      </w:r>
      <w:r>
        <w:rPr>
          <w:rFonts w:ascii="Times New Roman" w:eastAsia="Times New Roman" w:hAnsi="Times New Roman" w:cs="Times New Roman"/>
          <w:sz w:val="28"/>
          <w:szCs w:val="28"/>
          <w:lang w:val="uk-UA" w:eastAsia="ru-RU"/>
        </w:rPr>
        <w:t>», «Ю. Ес. Ай», «Княжа».</w:t>
      </w:r>
    </w:p>
    <w:p w:rsidR="007E6185" w:rsidRPr="002B7440" w:rsidRDefault="007E6185" w:rsidP="007E6185">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Страхові компанії України </w:t>
      </w:r>
      <w:r w:rsidRPr="002B7440">
        <w:rPr>
          <w:rFonts w:ascii="Times New Roman" w:hAnsi="Times New Roman" w:cs="Times New Roman"/>
          <w:sz w:val="28"/>
          <w:szCs w:val="28"/>
          <w:lang w:val="uk-UA"/>
        </w:rPr>
        <w:t>за 9 місяців 2019 року продемонструва</w:t>
      </w:r>
      <w:r>
        <w:rPr>
          <w:rFonts w:ascii="Times New Roman" w:hAnsi="Times New Roman" w:cs="Times New Roman"/>
          <w:sz w:val="28"/>
          <w:szCs w:val="28"/>
          <w:lang w:val="uk-UA"/>
        </w:rPr>
        <w:t xml:space="preserve">ли досить ефективну діяльність </w:t>
      </w:r>
      <w:r w:rsidRPr="002B7440">
        <w:rPr>
          <w:rFonts w:ascii="Times New Roman" w:hAnsi="Times New Roman" w:cs="Times New Roman"/>
          <w:sz w:val="28"/>
          <w:szCs w:val="28"/>
          <w:lang w:val="uk-UA"/>
        </w:rPr>
        <w:t>і одержали вел</w:t>
      </w:r>
      <w:r>
        <w:rPr>
          <w:rFonts w:ascii="Times New Roman" w:hAnsi="Times New Roman" w:cs="Times New Roman"/>
          <w:sz w:val="28"/>
          <w:szCs w:val="28"/>
          <w:lang w:val="uk-UA"/>
        </w:rPr>
        <w:t xml:space="preserve">икі валові страхові премії. Загальний </w:t>
      </w:r>
      <w:r w:rsidRPr="002B7440">
        <w:rPr>
          <w:rFonts w:ascii="Times New Roman" w:hAnsi="Times New Roman" w:cs="Times New Roman"/>
          <w:sz w:val="28"/>
          <w:szCs w:val="28"/>
          <w:lang w:val="uk-UA"/>
        </w:rPr>
        <w:t>обсяг валових страхових премій, зібраних страховиками</w:t>
      </w:r>
      <w:r>
        <w:rPr>
          <w:rFonts w:ascii="Times New Roman" w:hAnsi="Times New Roman" w:cs="Times New Roman"/>
          <w:sz w:val="28"/>
          <w:szCs w:val="28"/>
          <w:lang w:val="uk-UA"/>
        </w:rPr>
        <w:t xml:space="preserve"> за 9 міс. </w:t>
      </w:r>
      <w:r w:rsidRPr="002B7440">
        <w:rPr>
          <w:rFonts w:ascii="Times New Roman" w:hAnsi="Times New Roman" w:cs="Times New Roman"/>
          <w:sz w:val="28"/>
          <w:szCs w:val="28"/>
          <w:lang w:val="uk-UA"/>
        </w:rPr>
        <w:t>2019 склав 40,562 млрд. грн. (що на 16,3% більше аналогічного періоду 2018 року).</w:t>
      </w:r>
      <w:r>
        <w:rPr>
          <w:rFonts w:ascii="Times New Roman" w:hAnsi="Times New Roman" w:cs="Times New Roman"/>
          <w:sz w:val="28"/>
          <w:szCs w:val="28"/>
          <w:lang w:val="uk-UA"/>
        </w:rPr>
        <w:t xml:space="preserve"> Першу позицію в рейтингу ТОП</w:t>
      </w:r>
      <w:r w:rsidRPr="002B7440">
        <w:rPr>
          <w:rFonts w:ascii="Times New Roman" w:hAnsi="Times New Roman" w:cs="Times New Roman"/>
          <w:sz w:val="28"/>
          <w:szCs w:val="28"/>
          <w:lang w:val="uk-UA"/>
        </w:rPr>
        <w:t xml:space="preserve"> - 10 ризикових страхових компаній по зібр</w:t>
      </w:r>
      <w:r>
        <w:rPr>
          <w:rFonts w:ascii="Times New Roman" w:hAnsi="Times New Roman" w:cs="Times New Roman"/>
          <w:sz w:val="28"/>
          <w:szCs w:val="28"/>
          <w:lang w:val="uk-UA"/>
        </w:rPr>
        <w:t xml:space="preserve">аних валових страхових преміях </w:t>
      </w:r>
      <w:r w:rsidRPr="002B7440">
        <w:rPr>
          <w:rFonts w:ascii="Times New Roman" w:hAnsi="Times New Roman" w:cs="Times New Roman"/>
          <w:sz w:val="28"/>
          <w:szCs w:val="28"/>
          <w:lang w:val="uk-UA"/>
        </w:rPr>
        <w:t>займає страхова компанія «</w:t>
      </w:r>
      <w:r w:rsidRPr="002B7440">
        <w:rPr>
          <w:rFonts w:ascii="Times New Roman" w:hAnsi="Times New Roman" w:cs="Times New Roman"/>
          <w:sz w:val="28"/>
          <w:szCs w:val="28"/>
          <w:lang w:val="en-US"/>
        </w:rPr>
        <w:t>ARX</w:t>
      </w:r>
      <w:r>
        <w:rPr>
          <w:rFonts w:ascii="Times New Roman" w:hAnsi="Times New Roman" w:cs="Times New Roman"/>
          <w:sz w:val="28"/>
          <w:szCs w:val="28"/>
          <w:lang w:val="uk-UA"/>
        </w:rPr>
        <w:t xml:space="preserve">» із сумою </w:t>
      </w:r>
      <w:r w:rsidRPr="002B7440">
        <w:rPr>
          <w:rFonts w:ascii="Times New Roman" w:hAnsi="Times New Roman" w:cs="Times New Roman"/>
          <w:sz w:val="28"/>
          <w:szCs w:val="28"/>
          <w:lang w:val="uk-UA"/>
        </w:rPr>
        <w:t>1 714,8 млн. грн.на другій позиції знаходиться страхова компанія «УНІКА»із сумою 10693,3 млн. гр</w:t>
      </w:r>
      <w:r>
        <w:rPr>
          <w:rFonts w:ascii="Times New Roman" w:hAnsi="Times New Roman" w:cs="Times New Roman"/>
          <w:sz w:val="28"/>
          <w:szCs w:val="28"/>
          <w:lang w:val="uk-UA"/>
        </w:rPr>
        <w:t xml:space="preserve">н., також ефективно працювала </w:t>
      </w:r>
      <w:r w:rsidRPr="002B7440">
        <w:rPr>
          <w:rFonts w:ascii="Times New Roman" w:hAnsi="Times New Roman" w:cs="Times New Roman"/>
          <w:sz w:val="28"/>
          <w:szCs w:val="28"/>
          <w:lang w:val="uk-UA"/>
        </w:rPr>
        <w:t>страхова компанія «</w:t>
      </w:r>
      <w:r>
        <w:rPr>
          <w:rFonts w:ascii="Times New Roman" w:hAnsi="Times New Roman" w:cs="Times New Roman"/>
          <w:sz w:val="28"/>
          <w:szCs w:val="28"/>
          <w:lang w:val="uk-UA"/>
        </w:rPr>
        <w:t>УСГ</w:t>
      </w:r>
      <w:r>
        <w:rPr>
          <w:rFonts w:ascii="Times New Roman" w:hAnsi="Times New Roman" w:cs="Times New Roman"/>
          <w:sz w:val="28"/>
          <w:szCs w:val="28"/>
        </w:rPr>
        <w:t>&amp;</w:t>
      </w:r>
      <w:r w:rsidRPr="002B7440">
        <w:rPr>
          <w:rFonts w:ascii="Times New Roman" w:hAnsi="Times New Roman" w:cs="Times New Roman"/>
          <w:sz w:val="28"/>
          <w:szCs w:val="28"/>
          <w:lang w:val="uk-UA"/>
        </w:rPr>
        <w:t>Глобус», яка знаходиться на третій позиції рейтингу із сумою 1 389 млн</w:t>
      </w:r>
      <w:r>
        <w:rPr>
          <w:rFonts w:ascii="Times New Roman" w:hAnsi="Times New Roman" w:cs="Times New Roman"/>
          <w:sz w:val="28"/>
          <w:szCs w:val="28"/>
          <w:lang w:val="uk-UA"/>
        </w:rPr>
        <w:t>. грн.</w:t>
      </w:r>
    </w:p>
    <w:p w:rsidR="007E6185" w:rsidRPr="002B7440" w:rsidRDefault="007E6185" w:rsidP="007E6185">
      <w:pPr>
        <w:spacing w:after="0" w:line="360" w:lineRule="auto"/>
        <w:ind w:firstLine="708"/>
        <w:jc w:val="both"/>
        <w:rPr>
          <w:rFonts w:ascii="Times New Roman" w:hAnsi="Times New Roman" w:cs="Times New Roman"/>
          <w:sz w:val="28"/>
          <w:szCs w:val="28"/>
          <w:lang w:val="uk-UA"/>
        </w:rPr>
      </w:pPr>
      <w:r w:rsidRPr="002B7440">
        <w:rPr>
          <w:rFonts w:ascii="Times New Roman" w:hAnsi="Times New Roman" w:cs="Times New Roman"/>
          <w:sz w:val="28"/>
          <w:szCs w:val="28"/>
          <w:lang w:val="uk-UA"/>
        </w:rPr>
        <w:lastRenderedPageBreak/>
        <w:t xml:space="preserve">Отож, завдяки привабливим страховим продуктам, </w:t>
      </w:r>
      <w:r>
        <w:rPr>
          <w:rFonts w:ascii="Times New Roman" w:hAnsi="Times New Roman" w:cs="Times New Roman"/>
          <w:sz w:val="28"/>
          <w:szCs w:val="28"/>
          <w:lang w:val="uk-UA"/>
        </w:rPr>
        <w:t xml:space="preserve">якісному </w:t>
      </w:r>
      <w:r w:rsidRPr="002B7440">
        <w:rPr>
          <w:rFonts w:ascii="Times New Roman" w:hAnsi="Times New Roman" w:cs="Times New Roman"/>
          <w:sz w:val="28"/>
          <w:szCs w:val="28"/>
          <w:lang w:val="uk-UA"/>
        </w:rPr>
        <w:t>та добросовісному виконанню  страховиками своїх зобов</w:t>
      </w:r>
      <w:r w:rsidRPr="002B7440">
        <w:rPr>
          <w:rFonts w:ascii="Times New Roman" w:hAnsi="Times New Roman" w:cs="Times New Roman"/>
          <w:sz w:val="28"/>
          <w:szCs w:val="28"/>
        </w:rPr>
        <w:t>’</w:t>
      </w:r>
      <w:r w:rsidRPr="002B7440">
        <w:rPr>
          <w:rFonts w:ascii="Times New Roman" w:hAnsi="Times New Roman" w:cs="Times New Roman"/>
          <w:sz w:val="28"/>
          <w:szCs w:val="28"/>
          <w:lang w:val="uk-UA"/>
        </w:rPr>
        <w:t>язань перед страхувальниками</w:t>
      </w:r>
      <w:r>
        <w:rPr>
          <w:rFonts w:ascii="Times New Roman" w:hAnsi="Times New Roman" w:cs="Times New Roman"/>
          <w:sz w:val="28"/>
          <w:szCs w:val="28"/>
          <w:lang w:val="uk-UA"/>
        </w:rPr>
        <w:t xml:space="preserve"> усе це </w:t>
      </w:r>
      <w:r w:rsidRPr="002B7440">
        <w:rPr>
          <w:rFonts w:ascii="Times New Roman" w:hAnsi="Times New Roman" w:cs="Times New Roman"/>
          <w:sz w:val="28"/>
          <w:szCs w:val="28"/>
          <w:lang w:val="uk-UA"/>
        </w:rPr>
        <w:t>дозволило даним компаніям одержати передові місця у рейтингах.</w:t>
      </w:r>
    </w:p>
    <w:p w:rsidR="007E6185" w:rsidRPr="005F2060" w:rsidRDefault="007E6185" w:rsidP="007E6185">
      <w:pPr>
        <w:shd w:val="clear" w:color="auto" w:fill="FFFFFF"/>
        <w:spacing w:after="0" w:line="360" w:lineRule="auto"/>
        <w:ind w:firstLine="709"/>
        <w:jc w:val="both"/>
        <w:rPr>
          <w:rFonts w:ascii="Times New Roman CYR" w:hAnsi="Times New Roman CYR" w:cs="Times New Roman CYR"/>
          <w:sz w:val="28"/>
          <w:szCs w:val="28"/>
          <w:lang w:val="uk-UA"/>
        </w:rPr>
      </w:pPr>
      <w:r w:rsidRPr="00A962FF">
        <w:rPr>
          <w:rFonts w:ascii="Times New Roman CYR" w:hAnsi="Times New Roman CYR" w:cs="Times New Roman CYR"/>
          <w:sz w:val="28"/>
          <w:szCs w:val="28"/>
          <w:lang w:val="uk-UA"/>
        </w:rPr>
        <w:t xml:space="preserve">Ще одним важливим </w:t>
      </w:r>
      <w:r>
        <w:rPr>
          <w:rFonts w:ascii="Times New Roman CYR" w:hAnsi="Times New Roman CYR" w:cs="Times New Roman CYR"/>
          <w:sz w:val="28"/>
          <w:szCs w:val="28"/>
          <w:lang w:val="uk-UA"/>
        </w:rPr>
        <w:t xml:space="preserve">фінансовим </w:t>
      </w:r>
      <w:r w:rsidRPr="00A962FF">
        <w:rPr>
          <w:rFonts w:ascii="Times New Roman CYR" w:hAnsi="Times New Roman CYR" w:cs="Times New Roman CYR"/>
          <w:sz w:val="28"/>
          <w:szCs w:val="28"/>
          <w:lang w:val="uk-UA"/>
        </w:rPr>
        <w:t>показником</w:t>
      </w:r>
      <w:r>
        <w:rPr>
          <w:rFonts w:ascii="Times New Roman CYR" w:hAnsi="Times New Roman CYR" w:cs="Times New Roman CYR"/>
          <w:sz w:val="28"/>
          <w:szCs w:val="28"/>
          <w:lang w:val="uk-UA"/>
        </w:rPr>
        <w:t xml:space="preserve"> страхового ринку є рівень валових та чистих страхових виплат. </w:t>
      </w:r>
      <w:r w:rsidRPr="009F6642">
        <w:rPr>
          <w:rFonts w:ascii="Times New Roman" w:hAnsi="Times New Roman" w:cs="Times New Roman"/>
          <w:color w:val="000000"/>
          <w:sz w:val="28"/>
          <w:szCs w:val="28"/>
          <w:lang w:val="uk-UA"/>
        </w:rPr>
        <w:t>Рівень</w:t>
      </w:r>
      <w:r w:rsidR="001506C9">
        <w:rPr>
          <w:rFonts w:ascii="Times New Roman" w:hAnsi="Times New Roman" w:cs="Times New Roman"/>
          <w:color w:val="000000"/>
          <w:sz w:val="28"/>
          <w:szCs w:val="28"/>
          <w:lang w:val="uk-UA"/>
        </w:rPr>
        <w:t xml:space="preserve"> </w:t>
      </w:r>
      <w:r w:rsidRPr="009F6642">
        <w:rPr>
          <w:rFonts w:ascii="Times New Roman" w:hAnsi="Times New Roman" w:cs="Times New Roman"/>
          <w:color w:val="000000"/>
          <w:sz w:val="28"/>
          <w:szCs w:val="28"/>
          <w:lang w:val="uk-UA"/>
        </w:rPr>
        <w:t>страхових</w:t>
      </w:r>
      <w:r w:rsidR="001506C9">
        <w:rPr>
          <w:rFonts w:ascii="Times New Roman" w:hAnsi="Times New Roman" w:cs="Times New Roman"/>
          <w:color w:val="000000"/>
          <w:sz w:val="28"/>
          <w:szCs w:val="28"/>
          <w:lang w:val="uk-UA"/>
        </w:rPr>
        <w:t xml:space="preserve"> </w:t>
      </w:r>
      <w:r w:rsidRPr="009F6642">
        <w:rPr>
          <w:rFonts w:ascii="Times New Roman" w:hAnsi="Times New Roman" w:cs="Times New Roman"/>
          <w:color w:val="000000"/>
          <w:sz w:val="28"/>
          <w:szCs w:val="28"/>
          <w:lang w:val="uk-UA"/>
        </w:rPr>
        <w:t>виплат – свідчення</w:t>
      </w:r>
      <w:r w:rsidR="001506C9">
        <w:rPr>
          <w:rFonts w:ascii="Times New Roman" w:hAnsi="Times New Roman" w:cs="Times New Roman"/>
          <w:color w:val="000000"/>
          <w:sz w:val="28"/>
          <w:szCs w:val="28"/>
          <w:lang w:val="uk-UA"/>
        </w:rPr>
        <w:t xml:space="preserve"> </w:t>
      </w:r>
      <w:r w:rsidRPr="009F6642">
        <w:rPr>
          <w:rFonts w:ascii="Times New Roman" w:hAnsi="Times New Roman" w:cs="Times New Roman"/>
          <w:color w:val="000000"/>
          <w:sz w:val="28"/>
          <w:szCs w:val="28"/>
          <w:lang w:val="uk-UA"/>
        </w:rPr>
        <w:t>надійності</w:t>
      </w:r>
      <w:r w:rsidR="001506C9">
        <w:rPr>
          <w:rFonts w:ascii="Times New Roman" w:hAnsi="Times New Roman" w:cs="Times New Roman"/>
          <w:color w:val="000000"/>
          <w:sz w:val="28"/>
          <w:szCs w:val="28"/>
          <w:lang w:val="uk-UA"/>
        </w:rPr>
        <w:t xml:space="preserve"> </w:t>
      </w:r>
      <w:r w:rsidRPr="009F6642">
        <w:rPr>
          <w:rFonts w:ascii="Times New Roman" w:hAnsi="Times New Roman" w:cs="Times New Roman"/>
          <w:color w:val="000000"/>
          <w:sz w:val="28"/>
          <w:szCs w:val="28"/>
          <w:lang w:val="uk-UA"/>
        </w:rPr>
        <w:t>страхової</w:t>
      </w:r>
      <w:r w:rsidR="001506C9">
        <w:rPr>
          <w:rFonts w:ascii="Times New Roman" w:hAnsi="Times New Roman" w:cs="Times New Roman"/>
          <w:color w:val="000000"/>
          <w:sz w:val="28"/>
          <w:szCs w:val="28"/>
          <w:lang w:val="uk-UA"/>
        </w:rPr>
        <w:t xml:space="preserve"> </w:t>
      </w:r>
      <w:r w:rsidRPr="009F6642">
        <w:rPr>
          <w:rFonts w:ascii="Times New Roman" w:hAnsi="Times New Roman" w:cs="Times New Roman"/>
          <w:color w:val="000000"/>
          <w:sz w:val="28"/>
          <w:szCs w:val="28"/>
          <w:lang w:val="uk-UA"/>
        </w:rPr>
        <w:t>компанії.</w:t>
      </w:r>
    </w:p>
    <w:p w:rsidR="007E6185" w:rsidRDefault="007E6185" w:rsidP="007E6185">
      <w:pPr>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Розмір валових страхових виплат за 2017 рік становив 10536,8 млн. грн., величина чистих страхових премій становила 10256,8 млн. грн. У 2018 році спостерігаємо збільшення як валових так і чистих страхових виплат до 12863,4 млн. грн. (22,1% ) та 12432,6 млн. грн. (21,2%) відповідно. У 2019 році простежується така ж сама тенденція зростання валових виплат до 14338,3 млн. грн. (11,5%), та чистих до 14040,5 млн. грн. (12,9%) (див.рис.2).</w:t>
      </w:r>
    </w:p>
    <w:p w:rsidR="007E6185" w:rsidRDefault="007E6185" w:rsidP="007E6185">
      <w:pPr>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Аналізуючи динаміку зміни валових та чистих страхових виплат за </w:t>
      </w:r>
      <w:r>
        <w:rPr>
          <w:rFonts w:ascii="Times New Roman CYR" w:hAnsi="Times New Roman CYR" w:cs="Times New Roman CYR"/>
          <w:sz w:val="28"/>
          <w:szCs w:val="28"/>
          <w:lang w:val="en-US"/>
        </w:rPr>
        <w:t>I</w:t>
      </w:r>
      <w:r>
        <w:rPr>
          <w:rFonts w:ascii="Times New Roman CYR" w:hAnsi="Times New Roman CYR" w:cs="Times New Roman CYR"/>
          <w:sz w:val="28"/>
          <w:szCs w:val="28"/>
          <w:lang w:val="uk-UA"/>
        </w:rPr>
        <w:t xml:space="preserve">квартал 2019  та 2020 р.  простежуємо позитивну тенденцію зростання, а саме розмір валових страхових виплат за </w:t>
      </w:r>
      <w:r>
        <w:rPr>
          <w:rFonts w:ascii="Times New Roman CYR" w:hAnsi="Times New Roman CYR" w:cs="Times New Roman CYR"/>
          <w:sz w:val="28"/>
          <w:szCs w:val="28"/>
          <w:lang w:val="en-US"/>
        </w:rPr>
        <w:t>I</w:t>
      </w:r>
      <w:r>
        <w:rPr>
          <w:rFonts w:ascii="Times New Roman CYR" w:hAnsi="Times New Roman CYR" w:cs="Times New Roman CYR"/>
          <w:sz w:val="28"/>
          <w:szCs w:val="28"/>
          <w:lang w:val="uk-UA"/>
        </w:rPr>
        <w:t xml:space="preserve"> квартал  2020 року становить 3749,9 млн. грн., порівняно з аналогічним періодом 2019 року, чисті страхові виплати збільшилися на 12,6 % і становлять 3659 млн. грн.</w:t>
      </w:r>
    </w:p>
    <w:p w:rsidR="001506C9" w:rsidRPr="001506C9" w:rsidRDefault="001506C9" w:rsidP="001506C9">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1506C9">
        <w:rPr>
          <w:rFonts w:ascii="Times New Roman" w:hAnsi="Times New Roman" w:cs="Times New Roman"/>
          <w:sz w:val="28"/>
          <w:szCs w:val="28"/>
          <w:lang w:val="uk-UA"/>
        </w:rPr>
        <w:t>Найбільша питома вага чистих страхових виплат за 9 місяців 2019 року припадає на такі види страхування, як: автострахування («Зелена Карта», ОСЦПВ, КАСКО) – 4 755,7 млн. грн., або 49,4%, за аналогічний період 2018 року даний показник становив 4 149,1 млн. грн., або 49,0%; частка медичного страхування складає 1 887,4 млн. грн., або 19,6%, за 9 місяців 2018 року даний показник становив 1 470,0 млн. грн., або 17,4%; страхування фінансових ризиків у 2019 році становить – 1 194,0 млн. грн., або 12,4%, а у 2018 році даний показник становив 1 050,4 млн. грн., або 12,4%; страхування життя – 427,4 млн. грн., або 4,4%, а у 2018 році 536,8 млн. грн. або 6,3%; страхування майна – 320,7 млн. грн., або 3,3% (див. табл.3).</w:t>
      </w:r>
    </w:p>
    <w:p w:rsidR="001506C9" w:rsidRDefault="001506C9" w:rsidP="007E6185">
      <w:pPr>
        <w:spacing w:after="0" w:line="360" w:lineRule="auto"/>
        <w:ind w:firstLine="709"/>
        <w:jc w:val="both"/>
        <w:rPr>
          <w:rFonts w:ascii="Times New Roman CYR" w:hAnsi="Times New Roman CYR" w:cs="Times New Roman CYR"/>
          <w:sz w:val="28"/>
          <w:szCs w:val="28"/>
          <w:lang w:val="uk-UA"/>
        </w:rPr>
      </w:pPr>
    </w:p>
    <w:p w:rsidR="007E6185" w:rsidRDefault="007E6185" w:rsidP="007E6185">
      <w:pPr>
        <w:spacing w:after="0" w:line="360" w:lineRule="auto"/>
        <w:ind w:firstLine="709"/>
        <w:jc w:val="both"/>
        <w:rPr>
          <w:rFonts w:ascii="Times New Roman CYR" w:hAnsi="Times New Roman CYR" w:cs="Times New Roman CYR"/>
          <w:sz w:val="28"/>
          <w:szCs w:val="28"/>
          <w:lang w:val="uk-UA"/>
        </w:rPr>
      </w:pPr>
    </w:p>
    <w:p w:rsidR="007E6185" w:rsidRDefault="007E6185" w:rsidP="007E6185">
      <w:pPr>
        <w:spacing w:after="0" w:line="360" w:lineRule="auto"/>
        <w:jc w:val="both"/>
        <w:rPr>
          <w:rFonts w:ascii="Times New Roman CYR" w:hAnsi="Times New Roman CYR" w:cs="Times New Roman CYR"/>
          <w:sz w:val="28"/>
          <w:szCs w:val="28"/>
          <w:lang w:val="uk-UA"/>
        </w:rPr>
      </w:pPr>
      <w:r>
        <w:rPr>
          <w:noProof/>
          <w:lang w:val="uk-UA" w:eastAsia="uk-UA"/>
        </w:rPr>
        <w:drawing>
          <wp:inline distT="0" distB="0" distL="0" distR="0">
            <wp:extent cx="6018028" cy="3732028"/>
            <wp:effectExtent l="0" t="0" r="20955" b="209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6185" w:rsidRPr="005F2060" w:rsidRDefault="007E6185" w:rsidP="007E6185">
      <w:pPr>
        <w:shd w:val="clear" w:color="auto" w:fill="FFFFFF"/>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Рис. 2. </w:t>
      </w:r>
      <w:r w:rsidRPr="005F2060">
        <w:rPr>
          <w:rFonts w:ascii="Times New Roman" w:eastAsia="Times New Roman" w:hAnsi="Times New Roman" w:cs="Times New Roman"/>
          <w:b/>
          <w:sz w:val="28"/>
          <w:szCs w:val="28"/>
          <w:lang w:val="uk-UA" w:eastAsia="ru-RU"/>
        </w:rPr>
        <w:t>Д</w:t>
      </w:r>
      <w:r>
        <w:rPr>
          <w:rFonts w:ascii="Times New Roman" w:eastAsia="Times New Roman" w:hAnsi="Times New Roman" w:cs="Times New Roman"/>
          <w:b/>
          <w:sz w:val="28"/>
          <w:szCs w:val="28"/>
          <w:lang w:val="uk-UA" w:eastAsia="ru-RU"/>
        </w:rPr>
        <w:t>инаміка страхових виплат за 2017-2019</w:t>
      </w:r>
      <w:r w:rsidRPr="005F2060">
        <w:rPr>
          <w:rFonts w:ascii="Times New Roman" w:eastAsia="Times New Roman" w:hAnsi="Times New Roman" w:cs="Times New Roman"/>
          <w:b/>
          <w:sz w:val="28"/>
          <w:szCs w:val="28"/>
          <w:lang w:val="uk-UA" w:eastAsia="ru-RU"/>
        </w:rPr>
        <w:t xml:space="preserve"> рр. </w:t>
      </w:r>
      <w:r>
        <w:rPr>
          <w:rFonts w:ascii="Times New Roman" w:eastAsia="Times New Roman" w:hAnsi="Times New Roman" w:cs="Times New Roman"/>
          <w:b/>
          <w:sz w:val="28"/>
          <w:szCs w:val="28"/>
          <w:lang w:val="uk-UA" w:eastAsia="ru-RU"/>
        </w:rPr>
        <w:t xml:space="preserve">та </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uk-UA" w:eastAsia="ru-RU"/>
        </w:rPr>
        <w:t xml:space="preserve"> квартал  2020</w:t>
      </w:r>
      <w:r w:rsidRPr="005F2060">
        <w:rPr>
          <w:rFonts w:ascii="Times New Roman" w:eastAsia="Times New Roman" w:hAnsi="Times New Roman" w:cs="Times New Roman"/>
          <w:b/>
          <w:sz w:val="28"/>
          <w:szCs w:val="28"/>
          <w:lang w:val="uk-UA" w:eastAsia="ru-RU"/>
        </w:rPr>
        <w:t xml:space="preserve"> р., млн. грн.</w:t>
      </w:r>
    </w:p>
    <w:p w:rsidR="007E6185" w:rsidRDefault="007E6185" w:rsidP="007E6185">
      <w:pPr>
        <w:shd w:val="clear" w:color="auto" w:fill="FFFFFF"/>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Джерело:</w:t>
      </w:r>
      <w:r w:rsidRPr="00965C02">
        <w:rPr>
          <w:rFonts w:ascii="Times New Roman" w:eastAsia="Times New Roman" w:hAnsi="Times New Roman" w:cs="Times New Roman"/>
          <w:sz w:val="24"/>
          <w:szCs w:val="24"/>
          <w:lang w:val="uk-UA" w:eastAsia="ru-RU"/>
        </w:rPr>
        <w:t xml:space="preserve">побудовано автором на основі </w:t>
      </w:r>
      <w:r w:rsidRPr="00965C02">
        <w:rPr>
          <w:rFonts w:ascii="Times New Roman" w:eastAsia="Times New Roman" w:hAnsi="Times New Roman" w:cs="Times New Roman"/>
          <w:sz w:val="24"/>
          <w:szCs w:val="24"/>
          <w:lang w:eastAsia="ru-RU"/>
        </w:rPr>
        <w:t>[</w:t>
      </w:r>
      <w:r w:rsidRPr="00965C02">
        <w:rPr>
          <w:rFonts w:ascii="Times New Roman" w:eastAsia="Times New Roman" w:hAnsi="Times New Roman" w:cs="Times New Roman"/>
          <w:sz w:val="24"/>
          <w:szCs w:val="24"/>
          <w:lang w:val="uk-UA" w:eastAsia="ru-RU"/>
        </w:rPr>
        <w:t>13;14</w:t>
      </w:r>
      <w:r w:rsidRPr="00965C02">
        <w:rPr>
          <w:rFonts w:ascii="Times New Roman" w:eastAsia="Times New Roman" w:hAnsi="Times New Roman" w:cs="Times New Roman"/>
          <w:sz w:val="24"/>
          <w:szCs w:val="24"/>
          <w:lang w:eastAsia="ru-RU"/>
        </w:rPr>
        <w:t>]</w:t>
      </w:r>
      <w:r w:rsidRPr="00965C02">
        <w:rPr>
          <w:rFonts w:ascii="Times New Roman" w:eastAsia="Times New Roman" w:hAnsi="Times New Roman" w:cs="Times New Roman"/>
          <w:sz w:val="24"/>
          <w:szCs w:val="24"/>
          <w:lang w:val="uk-UA" w:eastAsia="ru-RU"/>
        </w:rPr>
        <w:t>.</w:t>
      </w:r>
    </w:p>
    <w:p w:rsidR="007E6185" w:rsidRPr="001506C9" w:rsidRDefault="007E6185" w:rsidP="007E6185">
      <w:pPr>
        <w:shd w:val="clear" w:color="auto" w:fill="FFFFFF"/>
        <w:spacing w:after="0" w:line="360" w:lineRule="auto"/>
        <w:ind w:firstLine="709"/>
        <w:jc w:val="both"/>
        <w:rPr>
          <w:rFonts w:ascii="Times New Roman" w:hAnsi="Times New Roman" w:cs="Times New Roman"/>
          <w:sz w:val="28"/>
          <w:szCs w:val="28"/>
          <w:lang w:val="uk-UA"/>
        </w:rPr>
      </w:pPr>
      <w:r w:rsidRPr="001506C9">
        <w:rPr>
          <w:rFonts w:ascii="Times New Roman" w:hAnsi="Times New Roman" w:cs="Times New Roman"/>
          <w:sz w:val="28"/>
          <w:szCs w:val="28"/>
          <w:lang w:val="uk-UA"/>
        </w:rPr>
        <w:t>Отже, загалом зростання страхових виплат за 9 місяців 2019 року (1 157,3 млн. грн.) відбулося за рахунок суттєвого збільшення чистих страхових виплат за договорами автострахування на 606,6 млн. грн., медичного страхування – 417,4 млн. грн., страхування фінансових ризиків – 143,6 млн. грн. Однак, спад чистих страхових премій спостерігався зі страхування життя – 109,4 млн. грн., страхування майна – 76,3 млн. грн., страхування кредитів – 42,2 млн. грн., страхування від вогневих ризиків та ризиків стихійних явищ – 40,3 млн. грн.</w:t>
      </w:r>
    </w:p>
    <w:p w:rsidR="001506C9" w:rsidRDefault="001506C9" w:rsidP="001506C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1E4C2A">
        <w:rPr>
          <w:rFonts w:ascii="Times New Roman" w:eastAsia="Times New Roman" w:hAnsi="Times New Roman" w:cs="Times New Roman"/>
          <w:sz w:val="28"/>
          <w:szCs w:val="28"/>
          <w:lang w:val="uk-UA" w:eastAsia="ru-RU"/>
        </w:rPr>
        <w:t>Щодо лідерів стра</w:t>
      </w:r>
      <w:r>
        <w:rPr>
          <w:rFonts w:ascii="Times New Roman" w:eastAsia="Times New Roman" w:hAnsi="Times New Roman" w:cs="Times New Roman"/>
          <w:sz w:val="28"/>
          <w:szCs w:val="28"/>
          <w:lang w:val="uk-UA" w:eastAsia="ru-RU"/>
        </w:rPr>
        <w:t>хового ринку по валових виплатах першу позицію серед ризикових страхових компаній посідає страхова компанія «УНІКА» із величиною валових виплат 898,3 млн. грн., на другій позиції знаходиться страхова компанія «</w:t>
      </w:r>
      <w:r>
        <w:rPr>
          <w:rFonts w:ascii="Times New Roman" w:eastAsia="Times New Roman" w:hAnsi="Times New Roman" w:cs="Times New Roman"/>
          <w:sz w:val="28"/>
          <w:szCs w:val="28"/>
          <w:lang w:val="en-US" w:eastAsia="ru-RU"/>
        </w:rPr>
        <w:t>ARX</w:t>
      </w:r>
      <w:r>
        <w:rPr>
          <w:rFonts w:ascii="Times New Roman" w:eastAsia="Times New Roman" w:hAnsi="Times New Roman" w:cs="Times New Roman"/>
          <w:sz w:val="28"/>
          <w:szCs w:val="28"/>
          <w:lang w:val="uk-UA" w:eastAsia="ru-RU"/>
        </w:rPr>
        <w:t>»із сумою валових виплат 728,9 млн. грн.</w:t>
      </w:r>
    </w:p>
    <w:p w:rsidR="001506C9" w:rsidRDefault="001506C9" w:rsidP="007E6185">
      <w:pPr>
        <w:shd w:val="clear" w:color="auto" w:fill="FFFFFF"/>
        <w:spacing w:after="0" w:line="360" w:lineRule="auto"/>
        <w:ind w:firstLine="709"/>
        <w:jc w:val="right"/>
        <w:rPr>
          <w:rFonts w:ascii="Times New Roman" w:eastAsia="Times New Roman" w:hAnsi="Times New Roman" w:cs="Times New Roman"/>
          <w:sz w:val="28"/>
          <w:szCs w:val="28"/>
          <w:lang w:val="uk-UA" w:eastAsia="ru-RU"/>
        </w:rPr>
      </w:pPr>
    </w:p>
    <w:p w:rsidR="001506C9" w:rsidRDefault="001506C9" w:rsidP="007E6185">
      <w:pPr>
        <w:shd w:val="clear" w:color="auto" w:fill="FFFFFF"/>
        <w:spacing w:after="0" w:line="360" w:lineRule="auto"/>
        <w:ind w:firstLine="709"/>
        <w:jc w:val="right"/>
        <w:rPr>
          <w:rFonts w:ascii="Times New Roman" w:eastAsia="Times New Roman" w:hAnsi="Times New Roman" w:cs="Times New Roman"/>
          <w:sz w:val="28"/>
          <w:szCs w:val="28"/>
          <w:lang w:val="uk-UA" w:eastAsia="ru-RU"/>
        </w:rPr>
      </w:pPr>
    </w:p>
    <w:p w:rsidR="007E6185" w:rsidRPr="00060141" w:rsidRDefault="007E6185" w:rsidP="007E6185">
      <w:pPr>
        <w:shd w:val="clear" w:color="auto" w:fill="FFFFFF"/>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Таблиця 3</w:t>
      </w:r>
    </w:p>
    <w:p w:rsidR="007E6185" w:rsidRPr="00791E05" w:rsidRDefault="007E6185" w:rsidP="007E6185">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Динаміка чистих страхових виплат</w:t>
      </w:r>
      <w:r w:rsidRPr="00BD0F05">
        <w:rPr>
          <w:rFonts w:ascii="Times New Roman" w:eastAsia="Times New Roman" w:hAnsi="Times New Roman" w:cs="Times New Roman"/>
          <w:b/>
          <w:sz w:val="28"/>
          <w:szCs w:val="28"/>
          <w:lang w:val="uk-UA" w:eastAsia="ru-RU"/>
        </w:rPr>
        <w:t xml:space="preserve"> за</w:t>
      </w:r>
      <w:r>
        <w:rPr>
          <w:rFonts w:ascii="Times New Roman" w:eastAsia="Times New Roman" w:hAnsi="Times New Roman" w:cs="Times New Roman"/>
          <w:b/>
          <w:sz w:val="28"/>
          <w:szCs w:val="28"/>
          <w:lang w:val="uk-UA" w:eastAsia="ru-RU"/>
        </w:rPr>
        <w:t xml:space="preserve"> основними видами страхування за </w:t>
      </w:r>
      <w:r w:rsidRPr="00BD0F05">
        <w:rPr>
          <w:rFonts w:ascii="Times New Roman" w:eastAsia="Times New Roman" w:hAnsi="Times New Roman" w:cs="Times New Roman"/>
          <w:b/>
          <w:sz w:val="28"/>
          <w:szCs w:val="28"/>
          <w:lang w:val="uk-UA" w:eastAsia="ru-RU"/>
        </w:rPr>
        <w:t>9 місяців 2018-2019 рр.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418"/>
        <w:gridCol w:w="1417"/>
        <w:gridCol w:w="1276"/>
        <w:gridCol w:w="1985"/>
      </w:tblGrid>
      <w:tr w:rsidR="007E6185" w:rsidTr="001506C9">
        <w:trPr>
          <w:trHeight w:val="453"/>
        </w:trPr>
        <w:tc>
          <w:tcPr>
            <w:tcW w:w="3510" w:type="dxa"/>
            <w:vMerge w:val="restart"/>
          </w:tcPr>
          <w:p w:rsidR="007E6185" w:rsidRPr="00751D08" w:rsidRDefault="007E6185" w:rsidP="007E6185">
            <w:pPr>
              <w:shd w:val="clear" w:color="auto" w:fill="FFFFFF"/>
              <w:spacing w:after="0"/>
              <w:jc w:val="both"/>
              <w:rPr>
                <w:rFonts w:ascii="Times New Roman" w:eastAsia="Times New Roman" w:hAnsi="Times New Roman" w:cs="Times New Roman"/>
                <w:sz w:val="24"/>
                <w:szCs w:val="24"/>
                <w:lang w:val="uk-UA" w:eastAsia="ru-RU"/>
              </w:rPr>
            </w:pPr>
          </w:p>
          <w:p w:rsidR="007E6185" w:rsidRPr="00751D08" w:rsidRDefault="007E6185" w:rsidP="007E6185">
            <w:pPr>
              <w:shd w:val="clear" w:color="auto" w:fill="FFFFFF"/>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Види страхування </w:t>
            </w:r>
          </w:p>
        </w:tc>
        <w:tc>
          <w:tcPr>
            <w:tcW w:w="1418" w:type="dxa"/>
          </w:tcPr>
          <w:p w:rsidR="007E6185" w:rsidRPr="00751D08" w:rsidRDefault="007E6185" w:rsidP="007E6185">
            <w:pPr>
              <w:spacing w:after="0" w:line="360" w:lineRule="auto"/>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9 міс.2018</w:t>
            </w:r>
          </w:p>
        </w:tc>
        <w:tc>
          <w:tcPr>
            <w:tcW w:w="1417" w:type="dxa"/>
          </w:tcPr>
          <w:p w:rsidR="007E6185" w:rsidRPr="00751D08" w:rsidRDefault="007E6185" w:rsidP="007E6185">
            <w:pPr>
              <w:spacing w:after="0" w:line="360" w:lineRule="auto"/>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9 міс. 2019</w:t>
            </w:r>
          </w:p>
        </w:tc>
        <w:tc>
          <w:tcPr>
            <w:tcW w:w="3261" w:type="dxa"/>
            <w:gridSpan w:val="2"/>
          </w:tcPr>
          <w:p w:rsidR="007E6185" w:rsidRPr="00751D08" w:rsidRDefault="007E6185" w:rsidP="001506C9">
            <w:pPr>
              <w:spacing w:after="0" w:line="360" w:lineRule="auto"/>
              <w:jc w:val="center"/>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Темпи приросту</w:t>
            </w:r>
          </w:p>
        </w:tc>
      </w:tr>
      <w:tr w:rsidR="007E6185" w:rsidTr="001506C9">
        <w:trPr>
          <w:trHeight w:val="600"/>
        </w:trPr>
        <w:tc>
          <w:tcPr>
            <w:tcW w:w="3510" w:type="dxa"/>
            <w:vMerge/>
          </w:tcPr>
          <w:p w:rsidR="007E6185" w:rsidRPr="00751D08" w:rsidRDefault="007E6185" w:rsidP="007E6185">
            <w:pPr>
              <w:shd w:val="clear" w:color="auto" w:fill="FFFFFF"/>
              <w:spacing w:after="0"/>
              <w:ind w:firstLine="709"/>
              <w:jc w:val="both"/>
              <w:rPr>
                <w:rFonts w:ascii="Times New Roman" w:eastAsia="Times New Roman" w:hAnsi="Times New Roman" w:cs="Times New Roman"/>
                <w:sz w:val="24"/>
                <w:szCs w:val="24"/>
                <w:lang w:val="uk-UA" w:eastAsia="ru-RU"/>
              </w:rPr>
            </w:pPr>
          </w:p>
        </w:tc>
        <w:tc>
          <w:tcPr>
            <w:tcW w:w="2835" w:type="dxa"/>
            <w:gridSpan w:val="2"/>
          </w:tcPr>
          <w:p w:rsidR="007E6185" w:rsidRPr="00751D08" w:rsidRDefault="007E6185" w:rsidP="007E6185">
            <w:pPr>
              <w:spacing w:after="0" w:line="360" w:lineRule="auto"/>
              <w:ind w:firstLine="709"/>
              <w:jc w:val="center"/>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млн. грн</w:t>
            </w:r>
          </w:p>
        </w:tc>
        <w:tc>
          <w:tcPr>
            <w:tcW w:w="1276" w:type="dxa"/>
          </w:tcPr>
          <w:p w:rsidR="007E6185" w:rsidRPr="00751D08" w:rsidRDefault="007E6185" w:rsidP="007E6185">
            <w:pPr>
              <w:spacing w:after="0" w:line="360" w:lineRule="auto"/>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млн. грн</w:t>
            </w:r>
          </w:p>
        </w:tc>
        <w:tc>
          <w:tcPr>
            <w:tcW w:w="1985" w:type="dxa"/>
          </w:tcPr>
          <w:p w:rsidR="007E6185" w:rsidRPr="00751D08" w:rsidRDefault="007E6185" w:rsidP="007E6185">
            <w:pPr>
              <w:spacing w:after="0" w:line="360" w:lineRule="auto"/>
              <w:ind w:firstLine="709"/>
              <w:jc w:val="center"/>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w:t>
            </w:r>
          </w:p>
        </w:tc>
      </w:tr>
      <w:tr w:rsidR="007E6185" w:rsidRPr="006F3622" w:rsidTr="001506C9">
        <w:trPr>
          <w:trHeight w:val="586"/>
        </w:trPr>
        <w:tc>
          <w:tcPr>
            <w:tcW w:w="3510" w:type="dxa"/>
          </w:tcPr>
          <w:p w:rsidR="007E6185" w:rsidRPr="00751D08" w:rsidRDefault="007E6185" w:rsidP="007E6185">
            <w:pPr>
              <w:spacing w:after="0"/>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Автострахування (КАСКО, ОСЦПВ, «Зелена картка»)</w:t>
            </w:r>
          </w:p>
        </w:tc>
        <w:tc>
          <w:tcPr>
            <w:tcW w:w="1418"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4 149,1</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4 755,7</w:t>
            </w:r>
          </w:p>
        </w:tc>
        <w:tc>
          <w:tcPr>
            <w:tcW w:w="1276"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606,6</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14,6</w:t>
            </w:r>
          </w:p>
        </w:tc>
      </w:tr>
      <w:tr w:rsidR="007E6185" w:rsidRPr="006F3622" w:rsidTr="001506C9">
        <w:trPr>
          <w:trHeight w:val="868"/>
        </w:trPr>
        <w:tc>
          <w:tcPr>
            <w:tcW w:w="3510" w:type="dxa"/>
          </w:tcPr>
          <w:p w:rsidR="007E6185" w:rsidRPr="00751D08" w:rsidRDefault="007E6185" w:rsidP="007E6185">
            <w:pPr>
              <w:spacing w:after="0"/>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 xml:space="preserve">Медичне страхування </w:t>
            </w:r>
            <w:r>
              <w:rPr>
                <w:rFonts w:ascii="Times New Roman" w:eastAsia="Times New Roman" w:hAnsi="Times New Roman" w:cs="Times New Roman"/>
                <w:sz w:val="24"/>
                <w:szCs w:val="24"/>
                <w:lang w:val="uk-UA" w:eastAsia="ru-RU"/>
              </w:rPr>
              <w:t xml:space="preserve"> (</w:t>
            </w:r>
            <w:r w:rsidRPr="00751D08">
              <w:rPr>
                <w:rFonts w:ascii="Times New Roman" w:eastAsia="Times New Roman" w:hAnsi="Times New Roman" w:cs="Times New Roman"/>
                <w:sz w:val="24"/>
                <w:szCs w:val="24"/>
                <w:lang w:val="uk-UA" w:eastAsia="ru-RU"/>
              </w:rPr>
              <w:t>безперервне страхування здоров</w:t>
            </w:r>
            <w:r w:rsidRPr="00751D08">
              <w:rPr>
                <w:rFonts w:ascii="Times New Roman" w:eastAsia="Times New Roman" w:hAnsi="Times New Roman" w:cs="Times New Roman"/>
                <w:sz w:val="24"/>
                <w:szCs w:val="24"/>
                <w:lang w:eastAsia="ru-RU"/>
              </w:rPr>
              <w:t>’</w:t>
            </w:r>
            <w:r w:rsidRPr="00751D08">
              <w:rPr>
                <w:rFonts w:ascii="Times New Roman" w:eastAsia="Times New Roman" w:hAnsi="Times New Roman" w:cs="Times New Roman"/>
                <w:sz w:val="24"/>
                <w:szCs w:val="24"/>
                <w:lang w:val="uk-UA" w:eastAsia="ru-RU"/>
              </w:rPr>
              <w:t>я)</w:t>
            </w:r>
          </w:p>
        </w:tc>
        <w:tc>
          <w:tcPr>
            <w:tcW w:w="1418"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1 470</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1 887,4</w:t>
            </w:r>
          </w:p>
        </w:tc>
        <w:tc>
          <w:tcPr>
            <w:tcW w:w="1276"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417,4</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28,4</w:t>
            </w:r>
          </w:p>
        </w:tc>
      </w:tr>
      <w:tr w:rsidR="007E6185" w:rsidRPr="006F3622" w:rsidTr="001506C9">
        <w:trPr>
          <w:trHeight w:val="260"/>
        </w:trPr>
        <w:tc>
          <w:tcPr>
            <w:tcW w:w="3510" w:type="dxa"/>
          </w:tcPr>
          <w:p w:rsidR="007E6185" w:rsidRPr="00751D08" w:rsidRDefault="007E6185" w:rsidP="007E6185">
            <w:pPr>
              <w:spacing w:after="0"/>
              <w:rPr>
                <w:rFonts w:ascii="Times New Roman" w:eastAsia="Times New Roman" w:hAnsi="Times New Roman" w:cs="Times New Roman"/>
                <w:sz w:val="24"/>
                <w:szCs w:val="24"/>
                <w:lang w:val="uk-UA" w:eastAsia="ru-RU"/>
              </w:rPr>
            </w:pPr>
            <w:r w:rsidRPr="00751D08">
              <w:rPr>
                <w:rFonts w:ascii="Times New Roman" w:hAnsi="Times New Roman" w:cs="Times New Roman"/>
                <w:color w:val="000000"/>
                <w:sz w:val="24"/>
                <w:szCs w:val="24"/>
                <w:lang w:val="uk-UA"/>
              </w:rPr>
              <w:t>Страхування фінансових ризиків</w:t>
            </w:r>
          </w:p>
        </w:tc>
        <w:tc>
          <w:tcPr>
            <w:tcW w:w="1418"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1 050,4</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1 194,0</w:t>
            </w:r>
          </w:p>
        </w:tc>
        <w:tc>
          <w:tcPr>
            <w:tcW w:w="1276"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143,6</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13,7</w:t>
            </w:r>
          </w:p>
        </w:tc>
      </w:tr>
      <w:tr w:rsidR="007E6185" w:rsidRPr="006F3622" w:rsidTr="001506C9">
        <w:trPr>
          <w:trHeight w:val="380"/>
        </w:trPr>
        <w:tc>
          <w:tcPr>
            <w:tcW w:w="3510" w:type="dxa"/>
          </w:tcPr>
          <w:p w:rsidR="007E6185" w:rsidRPr="00751D08" w:rsidRDefault="007E6185" w:rsidP="007E6185">
            <w:pPr>
              <w:spacing w:after="0"/>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Страхування життя</w:t>
            </w:r>
          </w:p>
        </w:tc>
        <w:tc>
          <w:tcPr>
            <w:tcW w:w="1418"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536,8</w:t>
            </w:r>
          </w:p>
        </w:tc>
        <w:tc>
          <w:tcPr>
            <w:tcW w:w="1417"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427,4</w:t>
            </w:r>
          </w:p>
        </w:tc>
        <w:tc>
          <w:tcPr>
            <w:tcW w:w="1276"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-109,4</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-20,4</w:t>
            </w:r>
          </w:p>
        </w:tc>
      </w:tr>
      <w:tr w:rsidR="007E6185" w:rsidRPr="006F3622" w:rsidTr="001506C9">
        <w:trPr>
          <w:trHeight w:val="550"/>
        </w:trPr>
        <w:tc>
          <w:tcPr>
            <w:tcW w:w="3510" w:type="dxa"/>
          </w:tcPr>
          <w:p w:rsidR="007E6185" w:rsidRPr="00751D08" w:rsidRDefault="007E6185" w:rsidP="007E6185">
            <w:pPr>
              <w:spacing w:after="0"/>
              <w:rPr>
                <w:rFonts w:ascii="Times New Roman" w:hAnsi="Times New Roman" w:cs="Times New Roman"/>
                <w:color w:val="000000"/>
                <w:sz w:val="24"/>
                <w:szCs w:val="24"/>
                <w:lang w:val="uk-UA"/>
              </w:rPr>
            </w:pPr>
            <w:r w:rsidRPr="00751D08">
              <w:rPr>
                <w:rFonts w:ascii="Times New Roman" w:eastAsia="Times New Roman" w:hAnsi="Times New Roman" w:cs="Times New Roman"/>
                <w:sz w:val="24"/>
                <w:szCs w:val="24"/>
                <w:lang w:val="uk-UA" w:eastAsia="ru-RU"/>
              </w:rPr>
              <w:t>Страхування майна</w:t>
            </w:r>
          </w:p>
        </w:tc>
        <w:tc>
          <w:tcPr>
            <w:tcW w:w="1418"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397,0</w:t>
            </w:r>
          </w:p>
        </w:tc>
        <w:tc>
          <w:tcPr>
            <w:tcW w:w="1417"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320,7</w:t>
            </w:r>
          </w:p>
        </w:tc>
        <w:tc>
          <w:tcPr>
            <w:tcW w:w="1276"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-76,3</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-19,2</w:t>
            </w:r>
          </w:p>
        </w:tc>
      </w:tr>
      <w:tr w:rsidR="007E6185" w:rsidRPr="006F3622" w:rsidTr="001506C9">
        <w:trPr>
          <w:trHeight w:val="368"/>
        </w:trPr>
        <w:tc>
          <w:tcPr>
            <w:tcW w:w="3510" w:type="dxa"/>
          </w:tcPr>
          <w:p w:rsidR="007E6185" w:rsidRPr="00751D08" w:rsidRDefault="007E6185" w:rsidP="007E6185">
            <w:pPr>
              <w:spacing w:after="0"/>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медичних витрат</w:t>
            </w:r>
          </w:p>
        </w:tc>
        <w:tc>
          <w:tcPr>
            <w:tcW w:w="1418"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22,8</w:t>
            </w:r>
          </w:p>
        </w:tc>
        <w:tc>
          <w:tcPr>
            <w:tcW w:w="1417"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265,9</w:t>
            </w:r>
          </w:p>
        </w:tc>
        <w:tc>
          <w:tcPr>
            <w:tcW w:w="1276"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43,1</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19,3</w:t>
            </w:r>
          </w:p>
        </w:tc>
      </w:tr>
      <w:tr w:rsidR="007E6185" w:rsidTr="001506C9">
        <w:trPr>
          <w:trHeight w:val="297"/>
        </w:trPr>
        <w:tc>
          <w:tcPr>
            <w:tcW w:w="3510" w:type="dxa"/>
          </w:tcPr>
          <w:p w:rsidR="007E6185" w:rsidRPr="00751D08" w:rsidRDefault="007E6185" w:rsidP="007E6185">
            <w:pPr>
              <w:spacing w:after="0"/>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від  нещасних випадків</w:t>
            </w:r>
          </w:p>
        </w:tc>
        <w:tc>
          <w:tcPr>
            <w:tcW w:w="1418"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139,0</w:t>
            </w:r>
          </w:p>
        </w:tc>
        <w:tc>
          <w:tcPr>
            <w:tcW w:w="1417"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154,8</w:t>
            </w:r>
          </w:p>
        </w:tc>
        <w:tc>
          <w:tcPr>
            <w:tcW w:w="1276"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15,8</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11,4</w:t>
            </w:r>
          </w:p>
        </w:tc>
      </w:tr>
      <w:tr w:rsidR="007E6185" w:rsidTr="001506C9">
        <w:trPr>
          <w:trHeight w:val="858"/>
        </w:trPr>
        <w:tc>
          <w:tcPr>
            <w:tcW w:w="3510" w:type="dxa"/>
          </w:tcPr>
          <w:p w:rsidR="007E6185" w:rsidRPr="00751D08" w:rsidRDefault="007E6185" w:rsidP="007E6185">
            <w:pPr>
              <w:spacing w:after="0"/>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від вогневих ризиків та ризиків стихійних явищ</w:t>
            </w:r>
          </w:p>
        </w:tc>
        <w:tc>
          <w:tcPr>
            <w:tcW w:w="1418"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170,8</w:t>
            </w:r>
          </w:p>
        </w:tc>
        <w:tc>
          <w:tcPr>
            <w:tcW w:w="1417"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130,5</w:t>
            </w:r>
          </w:p>
        </w:tc>
        <w:tc>
          <w:tcPr>
            <w:tcW w:w="1276"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-40,3</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-23,6</w:t>
            </w:r>
          </w:p>
        </w:tc>
      </w:tr>
      <w:tr w:rsidR="007E6185" w:rsidTr="001506C9">
        <w:trPr>
          <w:trHeight w:val="565"/>
        </w:trPr>
        <w:tc>
          <w:tcPr>
            <w:tcW w:w="3510" w:type="dxa"/>
          </w:tcPr>
          <w:p w:rsidR="007E6185" w:rsidRPr="00751D08" w:rsidRDefault="007E6185" w:rsidP="007E6185">
            <w:pPr>
              <w:spacing w:after="0"/>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Страхування кредитів</w:t>
            </w:r>
          </w:p>
        </w:tc>
        <w:tc>
          <w:tcPr>
            <w:tcW w:w="1418"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63,5</w:t>
            </w:r>
          </w:p>
        </w:tc>
        <w:tc>
          <w:tcPr>
            <w:tcW w:w="1417"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21,3</w:t>
            </w:r>
          </w:p>
        </w:tc>
        <w:tc>
          <w:tcPr>
            <w:tcW w:w="1276"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-42,2</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-66,5</w:t>
            </w:r>
          </w:p>
        </w:tc>
      </w:tr>
      <w:tr w:rsidR="007E6185" w:rsidRPr="00252597" w:rsidTr="001506C9">
        <w:trPr>
          <w:trHeight w:val="421"/>
        </w:trPr>
        <w:tc>
          <w:tcPr>
            <w:tcW w:w="3510" w:type="dxa"/>
          </w:tcPr>
          <w:p w:rsidR="007E6185" w:rsidRPr="00751D08" w:rsidRDefault="007E6185" w:rsidP="007E6185">
            <w:pPr>
              <w:spacing w:after="0"/>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Інші види страхування</w:t>
            </w:r>
          </w:p>
        </w:tc>
        <w:tc>
          <w:tcPr>
            <w:tcW w:w="1418"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267,6</w:t>
            </w:r>
          </w:p>
        </w:tc>
        <w:tc>
          <w:tcPr>
            <w:tcW w:w="1417"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466,6</w:t>
            </w:r>
          </w:p>
        </w:tc>
        <w:tc>
          <w:tcPr>
            <w:tcW w:w="1276"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199,0</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74,4</w:t>
            </w:r>
          </w:p>
        </w:tc>
      </w:tr>
      <w:tr w:rsidR="007E6185" w:rsidRPr="00252597" w:rsidTr="001506C9">
        <w:trPr>
          <w:trHeight w:val="345"/>
        </w:trPr>
        <w:tc>
          <w:tcPr>
            <w:tcW w:w="3510" w:type="dxa"/>
          </w:tcPr>
          <w:p w:rsidR="007E6185" w:rsidRPr="00751D08" w:rsidRDefault="007E6185" w:rsidP="007E6185">
            <w:pPr>
              <w:spacing w:after="0"/>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 xml:space="preserve"> Всього</w:t>
            </w:r>
          </w:p>
        </w:tc>
        <w:tc>
          <w:tcPr>
            <w:tcW w:w="1418"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8 467,0</w:t>
            </w:r>
          </w:p>
        </w:tc>
        <w:tc>
          <w:tcPr>
            <w:tcW w:w="1417"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9 624,3</w:t>
            </w:r>
          </w:p>
        </w:tc>
        <w:tc>
          <w:tcPr>
            <w:tcW w:w="1276" w:type="dxa"/>
          </w:tcPr>
          <w:p w:rsidR="007E6185" w:rsidRPr="00751D08" w:rsidRDefault="007E6185" w:rsidP="007E6185">
            <w:pPr>
              <w:spacing w:after="0" w:line="360" w:lineRule="auto"/>
              <w:jc w:val="right"/>
              <w:rPr>
                <w:rFonts w:ascii="Times New Roman" w:hAnsi="Times New Roman" w:cs="Times New Roman"/>
                <w:color w:val="000000"/>
                <w:sz w:val="24"/>
                <w:szCs w:val="24"/>
                <w:lang w:val="uk-UA"/>
              </w:rPr>
            </w:pPr>
            <w:r w:rsidRPr="00751D08">
              <w:rPr>
                <w:rFonts w:ascii="Times New Roman" w:hAnsi="Times New Roman" w:cs="Times New Roman"/>
                <w:color w:val="000000"/>
                <w:sz w:val="24"/>
                <w:szCs w:val="24"/>
                <w:lang w:val="uk-UA"/>
              </w:rPr>
              <w:t>1 157,3</w:t>
            </w:r>
          </w:p>
        </w:tc>
        <w:tc>
          <w:tcPr>
            <w:tcW w:w="1985" w:type="dxa"/>
          </w:tcPr>
          <w:p w:rsidR="007E6185" w:rsidRPr="00751D08" w:rsidRDefault="007E6185" w:rsidP="007E6185">
            <w:pPr>
              <w:spacing w:after="0" w:line="360" w:lineRule="auto"/>
              <w:jc w:val="right"/>
              <w:rPr>
                <w:rFonts w:ascii="Times New Roman" w:eastAsia="Times New Roman" w:hAnsi="Times New Roman" w:cs="Times New Roman"/>
                <w:sz w:val="24"/>
                <w:szCs w:val="24"/>
                <w:lang w:val="uk-UA" w:eastAsia="ru-RU"/>
              </w:rPr>
            </w:pPr>
            <w:r w:rsidRPr="00751D08">
              <w:rPr>
                <w:rFonts w:ascii="Times New Roman" w:eastAsia="Times New Roman" w:hAnsi="Times New Roman" w:cs="Times New Roman"/>
                <w:sz w:val="24"/>
                <w:szCs w:val="24"/>
                <w:lang w:val="uk-UA" w:eastAsia="ru-RU"/>
              </w:rPr>
              <w:t>13,7</w:t>
            </w:r>
          </w:p>
        </w:tc>
      </w:tr>
    </w:tbl>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307244">
        <w:rPr>
          <w:rFonts w:ascii="Times New Roman" w:eastAsia="Times New Roman" w:hAnsi="Times New Roman" w:cs="Times New Roman"/>
          <w:sz w:val="24"/>
          <w:szCs w:val="24"/>
          <w:lang w:val="uk-UA" w:eastAsia="ru-RU"/>
        </w:rPr>
        <w:t xml:space="preserve">Джерело: побудовано автором на основі </w:t>
      </w:r>
      <w:r w:rsidRPr="00307244">
        <w:rPr>
          <w:rFonts w:ascii="Times New Roman" w:eastAsia="Times New Roman" w:hAnsi="Times New Roman" w:cs="Times New Roman"/>
          <w:sz w:val="24"/>
          <w:szCs w:val="24"/>
          <w:lang w:eastAsia="ru-RU"/>
        </w:rPr>
        <w:t>[</w:t>
      </w:r>
      <w:r w:rsidRPr="00307244">
        <w:rPr>
          <w:rFonts w:ascii="Times New Roman" w:eastAsia="Times New Roman" w:hAnsi="Times New Roman" w:cs="Times New Roman"/>
          <w:sz w:val="24"/>
          <w:szCs w:val="24"/>
          <w:lang w:val="uk-UA" w:eastAsia="ru-RU"/>
        </w:rPr>
        <w:t>14</w:t>
      </w:r>
      <w:r w:rsidRPr="00307244">
        <w:rPr>
          <w:rFonts w:ascii="Times New Roman" w:eastAsia="Times New Roman" w:hAnsi="Times New Roman" w:cs="Times New Roman"/>
          <w:sz w:val="24"/>
          <w:szCs w:val="24"/>
          <w:lang w:eastAsia="ru-RU"/>
        </w:rPr>
        <w:t>]</w:t>
      </w:r>
      <w:r w:rsidRPr="00307244">
        <w:rPr>
          <w:rFonts w:ascii="Times New Roman" w:eastAsia="Times New Roman" w:hAnsi="Times New Roman" w:cs="Times New Roman"/>
          <w:sz w:val="24"/>
          <w:szCs w:val="24"/>
          <w:lang w:val="uk-UA" w:eastAsia="ru-RU"/>
        </w:rPr>
        <w:t>.</w:t>
      </w:r>
    </w:p>
    <w:p w:rsidR="007E6185" w:rsidRDefault="007E6185" w:rsidP="007E6185">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1E4C2A">
        <w:rPr>
          <w:rFonts w:ascii="Times New Roman" w:eastAsia="Times New Roman" w:hAnsi="Times New Roman" w:cs="Times New Roman"/>
          <w:sz w:val="28"/>
          <w:szCs w:val="28"/>
          <w:lang w:val="uk-UA" w:eastAsia="ru-RU"/>
        </w:rPr>
        <w:t>Щодо лідерів стра</w:t>
      </w:r>
      <w:r>
        <w:rPr>
          <w:rFonts w:ascii="Times New Roman" w:eastAsia="Times New Roman" w:hAnsi="Times New Roman" w:cs="Times New Roman"/>
          <w:sz w:val="28"/>
          <w:szCs w:val="28"/>
          <w:lang w:val="uk-UA" w:eastAsia="ru-RU"/>
        </w:rPr>
        <w:t>хового ринку по валових виплатах першу позицію серед ризикових страхових компаній посідає страхова компанія «УНІКА» із величиною валових виплат 898,3 млн. грн., на другій позиції знаходиться страхова компанія «</w:t>
      </w:r>
      <w:r>
        <w:rPr>
          <w:rFonts w:ascii="Times New Roman" w:eastAsia="Times New Roman" w:hAnsi="Times New Roman" w:cs="Times New Roman"/>
          <w:sz w:val="28"/>
          <w:szCs w:val="28"/>
          <w:lang w:val="en-US" w:eastAsia="ru-RU"/>
        </w:rPr>
        <w:t>ARX</w:t>
      </w:r>
      <w:r>
        <w:rPr>
          <w:rFonts w:ascii="Times New Roman" w:eastAsia="Times New Roman" w:hAnsi="Times New Roman" w:cs="Times New Roman"/>
          <w:sz w:val="28"/>
          <w:szCs w:val="28"/>
          <w:lang w:val="uk-UA" w:eastAsia="ru-RU"/>
        </w:rPr>
        <w:t>»із сумою валових виплат 728,9 млн. грн.</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Ситуація із конкуренцією на ринку страхування життя дещо інша ніж у ризиковому страхуванні. Практично увесь ринок страхування життя (96,7%) зосереджується у руках 10 компаній, </w:t>
      </w:r>
      <w:r w:rsidRPr="009722E5">
        <w:rPr>
          <w:rFonts w:ascii="Times New Roman" w:hAnsi="Times New Roman" w:cs="Times New Roman"/>
          <w:color w:val="000000"/>
          <w:sz w:val="28"/>
          <w:szCs w:val="28"/>
          <w:lang w:val="uk-UA"/>
        </w:rPr>
        <w:t>3 з яких отримують 54,6 % від усіх страхових п</w:t>
      </w:r>
      <w:r>
        <w:rPr>
          <w:rFonts w:ascii="Times New Roman" w:hAnsi="Times New Roman" w:cs="Times New Roman"/>
          <w:color w:val="000000"/>
          <w:sz w:val="28"/>
          <w:szCs w:val="28"/>
          <w:lang w:val="uk-UA"/>
        </w:rPr>
        <w:t xml:space="preserve">ремій за </w:t>
      </w:r>
      <w:r w:rsidRPr="009722E5">
        <w:rPr>
          <w:rFonts w:ascii="Times New Roman" w:hAnsi="Times New Roman" w:cs="Times New Roman"/>
          <w:color w:val="000000"/>
          <w:sz w:val="28"/>
          <w:szCs w:val="28"/>
          <w:lang w:val="uk-UA"/>
        </w:rPr>
        <w:t>результатами своєї діяльності.</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Аналізуючи валові страхові виплати компаній зі страхування життя, бачимо, що першу позицію у рейтингу займає страхова компанія «Метлайф» із величиною </w:t>
      </w: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 xml:space="preserve">1,3 млн. грн., на другій позиції знаходиться страхова компанія «ТАС» із величиною </w:t>
      </w: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val="uk-UA" w:eastAsia="ru-RU"/>
        </w:rPr>
        <w:t>,3 млн. грн.</w:t>
      </w:r>
    </w:p>
    <w:p w:rsidR="007E6185" w:rsidRPr="007628CE"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Отож, ринок страхування життя є помірно концентрованим, і ситуацію контролюють кілька потужних страхових компаній. Загалом по даному ринку простежується тенденція зростання розмірів страхових премій, кількості страхових договорів та страхувальників. Великої популярності набуває пенсійне накопичувальне страхування. Спостерігаємо також зростання частки ринку в компанії «Метлайф», яка займає майже його третину (28,5%)</w:t>
      </w:r>
      <w:r w:rsidRPr="00FD77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23</w:t>
      </w:r>
      <w:r w:rsidRPr="00FD7786">
        <w:rPr>
          <w:rFonts w:ascii="Times New Roman" w:eastAsia="Times New Roman" w:hAnsi="Times New Roman" w:cs="Times New Roman"/>
          <w:sz w:val="28"/>
          <w:szCs w:val="28"/>
          <w:lang w:eastAsia="ru-RU"/>
        </w:rPr>
        <w:t>]</w:t>
      </w:r>
      <w:r w:rsidRPr="007628CE">
        <w:rPr>
          <w:rFonts w:ascii="Times New Roman" w:eastAsia="Times New Roman" w:hAnsi="Times New Roman" w:cs="Times New Roman"/>
          <w:sz w:val="28"/>
          <w:szCs w:val="28"/>
          <w:lang w:eastAsia="ru-RU"/>
        </w:rPr>
        <w:t>.</w:t>
      </w:r>
    </w:p>
    <w:p w:rsidR="007E6185" w:rsidRPr="007628CE"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Оскільки на високорозвинених страхових ринках страхування життя займає значну частку то можемо вважати, що на страховому ринку України спостерігається тенденція зростання капіталізації ринку </w:t>
      </w:r>
      <w:r>
        <w:rPr>
          <w:rFonts w:ascii="Times New Roman" w:hAnsi="Times New Roman" w:cs="Times New Roman"/>
          <w:color w:val="000000"/>
          <w:sz w:val="28"/>
          <w:szCs w:val="28"/>
          <w:lang w:val="en-US"/>
        </w:rPr>
        <w:t>life</w:t>
      </w:r>
      <w:r w:rsidRPr="007628CE">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страхування, і це робить даний ринок конкурентоспроможним та свідчить про зростання довіри населення до страховиків. </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Дослідження статистики страхового ринку за 2015-2019 рр. демонструє нарощення страхових резервів страховиками, що робить їх більш стійкими та конкурентними на страховому ринку. Вказане зростання страхових резервів, перш за все пов</w:t>
      </w:r>
      <w:r w:rsidRPr="00B318D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язане із зростанням кількості договорів страхування та із удосконаленням актуарної оцінки страхових зобов</w:t>
      </w:r>
      <w:r w:rsidRPr="00B318D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язань. У структурі розміщення страхових резервів переважають ОВДП, депозитні вклади та поточні рахунки у банках </w:t>
      </w:r>
      <w:r w:rsidRPr="004642BE">
        <w:rPr>
          <w:rFonts w:ascii="Times New Roman" w:eastAsia="Times New Roman" w:hAnsi="Times New Roman" w:cs="Times New Roman"/>
          <w:sz w:val="28"/>
          <w:szCs w:val="28"/>
          <w:lang w:val="uk-UA" w:eastAsia="ru-RU"/>
        </w:rPr>
        <w:t>(див</w:t>
      </w:r>
      <w:r>
        <w:rPr>
          <w:rFonts w:ascii="Times New Roman" w:eastAsia="Times New Roman" w:hAnsi="Times New Roman" w:cs="Times New Roman"/>
          <w:sz w:val="28"/>
          <w:szCs w:val="28"/>
          <w:lang w:val="uk-UA" w:eastAsia="ru-RU"/>
        </w:rPr>
        <w:t>. рис.3</w:t>
      </w:r>
      <w:r w:rsidRPr="004642BE">
        <w:rPr>
          <w:rFonts w:ascii="Times New Roman" w:eastAsia="Times New Roman" w:hAnsi="Times New Roman" w:cs="Times New Roman"/>
          <w:sz w:val="28"/>
          <w:szCs w:val="28"/>
          <w:lang w:val="uk-UA" w:eastAsia="ru-RU"/>
        </w:rPr>
        <w:t>).</w:t>
      </w:r>
    </w:p>
    <w:p w:rsidR="007E6185" w:rsidRDefault="007E6185" w:rsidP="007E6185">
      <w:pPr>
        <w:shd w:val="clear" w:color="auto" w:fill="FFFFFF"/>
        <w:spacing w:after="0" w:line="360" w:lineRule="auto"/>
        <w:jc w:val="both"/>
        <w:rPr>
          <w:rFonts w:ascii="Times New Roman" w:eastAsia="Times New Roman" w:hAnsi="Times New Roman" w:cs="Times New Roman"/>
          <w:sz w:val="28"/>
          <w:szCs w:val="28"/>
          <w:lang w:val="uk-UA" w:eastAsia="ru-RU"/>
        </w:rPr>
      </w:pPr>
      <w:r>
        <w:rPr>
          <w:noProof/>
          <w:lang w:val="uk-UA" w:eastAsia="uk-UA"/>
        </w:rPr>
        <w:lastRenderedPageBreak/>
        <w:drawing>
          <wp:inline distT="0" distB="0" distL="0" distR="0">
            <wp:extent cx="5933849" cy="3087232"/>
            <wp:effectExtent l="19050" t="0" r="9751"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6185" w:rsidRPr="00A16529" w:rsidRDefault="007E6185" w:rsidP="007E6185">
      <w:pPr>
        <w:shd w:val="clear" w:color="auto" w:fill="FFFFFF"/>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Рис. 3. </w:t>
      </w:r>
      <w:r w:rsidRPr="004642BE">
        <w:rPr>
          <w:rFonts w:ascii="Times New Roman" w:eastAsia="Times New Roman" w:hAnsi="Times New Roman" w:cs="Times New Roman"/>
          <w:b/>
          <w:sz w:val="28"/>
          <w:szCs w:val="28"/>
          <w:lang w:val="uk-UA" w:eastAsia="ru-RU"/>
        </w:rPr>
        <w:t>Обсяг сформованих страхових резервів</w:t>
      </w:r>
      <w:r>
        <w:rPr>
          <w:rFonts w:ascii="Times New Roman" w:eastAsia="Times New Roman" w:hAnsi="Times New Roman" w:cs="Times New Roman"/>
          <w:b/>
          <w:sz w:val="28"/>
          <w:szCs w:val="28"/>
          <w:lang w:val="uk-UA" w:eastAsia="ru-RU"/>
        </w:rPr>
        <w:t xml:space="preserve"> за 9 місяців 2015-2019 рр.</w:t>
      </w:r>
    </w:p>
    <w:p w:rsidR="007E6185" w:rsidRDefault="007E6185" w:rsidP="007E6185">
      <w:pPr>
        <w:shd w:val="clear" w:color="auto" w:fill="FFFFFF"/>
        <w:spacing w:after="0" w:line="360" w:lineRule="auto"/>
        <w:jc w:val="both"/>
        <w:rPr>
          <w:rFonts w:ascii="Times New Roman" w:eastAsia="Times New Roman" w:hAnsi="Times New Roman" w:cs="Times New Roman"/>
          <w:sz w:val="24"/>
          <w:szCs w:val="24"/>
          <w:lang w:val="uk-UA" w:eastAsia="ru-RU"/>
        </w:rPr>
      </w:pPr>
      <w:r w:rsidRPr="00203200">
        <w:rPr>
          <w:rFonts w:ascii="Times New Roman" w:eastAsia="Times New Roman" w:hAnsi="Times New Roman" w:cs="Times New Roman"/>
          <w:sz w:val="24"/>
          <w:szCs w:val="24"/>
          <w:lang w:val="uk-UA" w:eastAsia="ru-RU"/>
        </w:rPr>
        <w:t xml:space="preserve">Джерело: побудовано автором на основі </w:t>
      </w:r>
      <w:r w:rsidRPr="00203200">
        <w:rPr>
          <w:rFonts w:ascii="Times New Roman" w:eastAsia="Times New Roman" w:hAnsi="Times New Roman" w:cs="Times New Roman"/>
          <w:sz w:val="24"/>
          <w:szCs w:val="24"/>
          <w:lang w:eastAsia="ru-RU"/>
        </w:rPr>
        <w:t>[</w:t>
      </w:r>
      <w:r w:rsidRPr="00203200">
        <w:rPr>
          <w:rFonts w:ascii="Times New Roman" w:eastAsia="Times New Roman" w:hAnsi="Times New Roman" w:cs="Times New Roman"/>
          <w:sz w:val="24"/>
          <w:szCs w:val="24"/>
          <w:lang w:val="uk-UA" w:eastAsia="ru-RU"/>
        </w:rPr>
        <w:t>12,13,14</w:t>
      </w:r>
      <w:r w:rsidRPr="00203200">
        <w:rPr>
          <w:rFonts w:ascii="Times New Roman" w:eastAsia="Times New Roman" w:hAnsi="Times New Roman" w:cs="Times New Roman"/>
          <w:sz w:val="24"/>
          <w:szCs w:val="24"/>
          <w:lang w:eastAsia="ru-RU"/>
        </w:rPr>
        <w:t>]</w:t>
      </w:r>
      <w:r w:rsidRPr="00203200">
        <w:rPr>
          <w:rFonts w:ascii="Times New Roman" w:eastAsia="Times New Roman" w:hAnsi="Times New Roman" w:cs="Times New Roman"/>
          <w:sz w:val="24"/>
          <w:szCs w:val="24"/>
          <w:lang w:val="uk-UA" w:eastAsia="ru-RU"/>
        </w:rPr>
        <w:t>.</w:t>
      </w:r>
    </w:p>
    <w:p w:rsidR="007E6185" w:rsidRDefault="007E6185" w:rsidP="007E6185">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збільшення величини інвестування страховим сектором у державні цінні папери вплинули нові вимоги розпорядження Національної комісії що здійснює державне регулювання у сфері ринків фінансових послуг </w:t>
      </w:r>
      <w:r w:rsidRPr="0025043C">
        <w:rPr>
          <w:rFonts w:ascii="Times New Roman" w:eastAsia="Times New Roman" w:hAnsi="Times New Roman" w:cs="Times New Roman"/>
          <w:sz w:val="28"/>
          <w:szCs w:val="28"/>
          <w:lang w:val="uk-UA" w:eastAsia="ru-RU"/>
        </w:rPr>
        <w:t>№1511</w:t>
      </w:r>
      <w:r>
        <w:rPr>
          <w:rFonts w:ascii="Times New Roman" w:eastAsia="Times New Roman" w:hAnsi="Times New Roman" w:cs="Times New Roman"/>
          <w:sz w:val="28"/>
          <w:szCs w:val="28"/>
          <w:lang w:val="uk-UA" w:eastAsia="ru-RU"/>
        </w:rPr>
        <w:t xml:space="preserve"> від 8 серпня 2019 року «Про затвердження змін до Положення про обов</w:t>
      </w:r>
      <w:r w:rsidRPr="0025043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язкові критерії та нормативи достатності капіталу, платоспроможності, ліквідності, прибутковості, якості активів та ризиковості операцій страховика», зареєстроване в міністерстві юстиції України 24 жовтня 2019 року. Зазначенні зміни вступили в дію 8 листопада 2019 року і передбачають більш суворі вимоги до наявності низькоризикових активів.</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Усього небанківські фінансові установи станом на 30 вересня 2019 року інвестували в ОВДП 11,1 млрд. грн., що на 2,2 млрд. грн., або на 25,4%, більше ніж за аналогічний період 2018 року.</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компанії зі страхування життя припало 50,2% обсягу вкладень у ОВДП, на страхові компанії по ризикових видах страхування - 34,2%, недержавні пенсійні фонди - 12,5%, інші небанківські фінансові установи - 3,1% </w:t>
      </w:r>
      <w:r>
        <w:rPr>
          <w:rFonts w:ascii="Times New Roman" w:hAnsi="Times New Roman" w:cs="Times New Roman"/>
          <w:color w:val="000000"/>
          <w:sz w:val="28"/>
          <w:szCs w:val="28"/>
          <w:lang w:val="uk-UA"/>
        </w:rPr>
        <w:t>[26</w:t>
      </w:r>
      <w:r w:rsidRPr="006676FD">
        <w:rPr>
          <w:rFonts w:ascii="Times New Roman" w:hAnsi="Times New Roman" w:cs="Times New Roman"/>
          <w:color w:val="000000"/>
          <w:sz w:val="28"/>
          <w:szCs w:val="28"/>
          <w:lang w:val="uk-UA"/>
        </w:rPr>
        <w:t>].</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D442E">
        <w:rPr>
          <w:rFonts w:ascii="Times New Roman" w:eastAsia="Times New Roman" w:hAnsi="Times New Roman" w:cs="Times New Roman"/>
          <w:sz w:val="28"/>
          <w:szCs w:val="28"/>
          <w:lang w:val="uk-UA" w:eastAsia="ru-RU"/>
        </w:rPr>
        <w:lastRenderedPageBreak/>
        <w:t>Особливі</w:t>
      </w:r>
      <w:r>
        <w:rPr>
          <w:rFonts w:ascii="Times New Roman" w:eastAsia="Times New Roman" w:hAnsi="Times New Roman" w:cs="Times New Roman"/>
          <w:sz w:val="28"/>
          <w:szCs w:val="28"/>
          <w:lang w:val="uk-UA" w:eastAsia="ru-RU"/>
        </w:rPr>
        <w:t>стю страхового ринку України є те, що сфера ризикових видів страхування є конкурентною, а сфера страхування життя характеризується значним рівнем монополізації. Про це свідчать коефіцієнт Герфіндаля-Гіршмана, який характеризує розподіл «ринкової влади» між усіма суб</w:t>
      </w:r>
      <w:r w:rsidRPr="002D44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єктами ринку і є основним показником антимонопольної політики.</w:t>
      </w:r>
    </w:p>
    <w:p w:rsidR="007E6185" w:rsidRDefault="007E6185" w:rsidP="007E6185">
      <w:pPr>
        <w:shd w:val="clear" w:color="auto" w:fill="FFFFFF"/>
        <w:tabs>
          <w:tab w:val="left" w:pos="5475"/>
        </w:tabs>
        <w:spacing w:after="0" w:line="360" w:lineRule="auto"/>
        <w:ind w:firstLine="709"/>
        <w:jc w:val="both"/>
        <w:rPr>
          <w:rFonts w:ascii="Times New Roman" w:hAnsi="Times New Roman" w:cs="Times New Roman"/>
          <w:color w:val="000000"/>
          <w:sz w:val="28"/>
          <w:szCs w:val="28"/>
          <w:lang w:val="uk-UA"/>
        </w:rPr>
      </w:pPr>
      <m:oMathPara>
        <m:oMath>
          <m:r>
            <w:rPr>
              <w:rFonts w:ascii="Cambria Math" w:hAnsi="Cambria Math"/>
              <w:color w:val="000000"/>
              <w:sz w:val="28"/>
              <w:szCs w:val="28"/>
            </w:rPr>
            <m:t>HHI</m:t>
          </m:r>
          <m:r>
            <w:rPr>
              <w:rFonts w:ascii="Cambria Math" w:eastAsia="Cambria Math" w:hAnsi="Cambria Math" w:cs="Cambria Math"/>
              <w:color w:val="000000"/>
              <w:sz w:val="28"/>
              <w:szCs w:val="28"/>
            </w:rPr>
            <m:t>=</m:t>
          </m:r>
          <m:nary>
            <m:naryPr>
              <m:chr m:val="∑"/>
              <m:grow m:val="on"/>
              <m:ctrlPr>
                <w:rPr>
                  <w:rFonts w:ascii="Cambria Math" w:hAnsi="Cambria Math"/>
                  <w:color w:val="000000"/>
                  <w:sz w:val="28"/>
                  <w:szCs w:val="28"/>
                </w:rPr>
              </m:ctrlPr>
            </m:naryPr>
            <m:sub>
              <m:r>
                <w:rPr>
                  <w:rFonts w:ascii="Cambria Math" w:eastAsia="Cambria Math" w:hAnsi="Cambria Math" w:cs="Cambria Math"/>
                  <w:color w:val="000000"/>
                  <w:sz w:val="28"/>
                  <w:szCs w:val="28"/>
                </w:rPr>
                <m:t>i=1</m:t>
              </m:r>
            </m:sub>
            <m:sup>
              <m:r>
                <w:rPr>
                  <w:rFonts w:ascii="Cambria Math" w:eastAsia="Cambria Math" w:hAnsi="Cambria Math" w:cs="Cambria Math"/>
                  <w:color w:val="000000"/>
                  <w:sz w:val="28"/>
                  <w:szCs w:val="28"/>
                </w:rPr>
                <m:t>n</m:t>
              </m:r>
            </m:sup>
            <m:e>
              <m:sSup>
                <m:sSupPr>
                  <m:ctrlPr>
                    <w:rPr>
                      <w:rFonts w:ascii="Cambria Math" w:hAnsi="Cambria Math"/>
                      <w:i/>
                      <w:color w:val="000000"/>
                      <w:sz w:val="28"/>
                      <w:szCs w:val="28"/>
                    </w:rPr>
                  </m:ctrlPr>
                </m:sSupPr>
                <m:e>
                  <m:r>
                    <w:rPr>
                      <w:rFonts w:ascii="Cambria Math" w:hAnsi="Cambria Math"/>
                      <w:color w:val="000000"/>
                      <w:sz w:val="28"/>
                      <w:szCs w:val="28"/>
                    </w:rPr>
                    <m:t>Si</m:t>
                  </m:r>
                </m:e>
                <m:sup>
                  <m:r>
                    <w:rPr>
                      <w:rFonts w:ascii="Cambria Math" w:hAnsi="Cambria Math"/>
                      <w:color w:val="000000"/>
                      <w:sz w:val="28"/>
                      <w:szCs w:val="28"/>
                    </w:rPr>
                    <m:t>2</m:t>
                  </m:r>
                </m:sup>
              </m:sSup>
            </m:e>
          </m:nary>
          <m:r>
            <m:rPr>
              <m:sty m:val="p"/>
            </m:rPr>
            <w:rPr>
              <w:rFonts w:ascii="Cambria Math" w:hAnsi="Cambria Math"/>
              <w:color w:val="000000"/>
              <w:sz w:val="18"/>
              <w:szCs w:val="18"/>
            </w:rPr>
            <w:br/>
          </m:r>
        </m:oMath>
      </m:oMathPara>
      <w:r>
        <w:rPr>
          <w:rFonts w:ascii="Cambria Math" w:hAnsi="Cambria Math"/>
          <w:color w:val="000000"/>
          <w:sz w:val="18"/>
          <w:szCs w:val="18"/>
        </w:rPr>
        <w:br/>
      </w:r>
      <w:r>
        <w:rPr>
          <w:rFonts w:ascii="Times New Roman" w:hAnsi="Times New Roman" w:cs="Times New Roman"/>
          <w:color w:val="000000"/>
          <w:sz w:val="28"/>
          <w:szCs w:val="28"/>
        </w:rPr>
        <w:t>(</w:t>
      </w:r>
      <w:r w:rsidRPr="00CD4265">
        <w:rPr>
          <w:rFonts w:ascii="Times New Roman" w:hAnsi="Times New Roman" w:cs="Times New Roman"/>
          <w:color w:val="000000"/>
          <w:sz w:val="28"/>
          <w:szCs w:val="28"/>
          <w:lang w:val="en-US"/>
        </w:rPr>
        <w:t>Si</w:t>
      </w:r>
      <w:r w:rsidRPr="00CD4265">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uk-UA"/>
        </w:rPr>
        <w:t>частка і-го учасника ринку (</w:t>
      </w:r>
      <w:r w:rsidRPr="00CD4265">
        <w:rPr>
          <w:rFonts w:ascii="Times New Roman" w:hAnsi="Times New Roman" w:cs="Times New Roman"/>
          <w:color w:val="000000"/>
          <w:sz w:val="28"/>
          <w:szCs w:val="28"/>
          <w:lang w:val="uk-UA"/>
        </w:rPr>
        <w:t>за продажами, активами тощо);</w:t>
      </w:r>
      <w:r w:rsidRPr="00CD4265">
        <w:rPr>
          <w:rFonts w:ascii="Times New Roman" w:hAnsi="Times New Roman" w:cs="Times New Roman"/>
          <w:color w:val="000000"/>
          <w:sz w:val="28"/>
          <w:szCs w:val="28"/>
          <w:lang w:val="en-US"/>
        </w:rPr>
        <w:t>n</w:t>
      </w:r>
      <w:r w:rsidRPr="00CD4265">
        <w:rPr>
          <w:rFonts w:ascii="Times New Roman" w:hAnsi="Times New Roman" w:cs="Times New Roman"/>
          <w:color w:val="000000"/>
          <w:sz w:val="28"/>
          <w:szCs w:val="28"/>
        </w:rPr>
        <w:t xml:space="preserve"> – </w:t>
      </w:r>
      <w:r w:rsidRPr="00CD4265">
        <w:rPr>
          <w:rFonts w:ascii="Times New Roman" w:hAnsi="Times New Roman" w:cs="Times New Roman"/>
          <w:color w:val="000000"/>
          <w:sz w:val="28"/>
          <w:szCs w:val="28"/>
          <w:lang w:val="uk-UA"/>
        </w:rPr>
        <w:t xml:space="preserve">кількість продавців страхових продуктів на ринку </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14</w:t>
      </w:r>
      <w:r>
        <w:rPr>
          <w:rFonts w:ascii="Times New Roman" w:hAnsi="Times New Roman" w:cs="Times New Roman"/>
          <w:color w:val="000000"/>
          <w:sz w:val="28"/>
          <w:szCs w:val="28"/>
        </w:rPr>
        <w:t>,c.</w:t>
      </w:r>
      <w:r w:rsidRPr="00CD4265">
        <w:rPr>
          <w:rFonts w:ascii="Times New Roman" w:hAnsi="Times New Roman" w:cs="Times New Roman"/>
          <w:color w:val="000000"/>
          <w:sz w:val="28"/>
          <w:szCs w:val="28"/>
        </w:rPr>
        <w:t>105].</w:t>
      </w:r>
    </w:p>
    <w:p w:rsidR="007E6185" w:rsidRDefault="007E6185" w:rsidP="007E6185">
      <w:pPr>
        <w:shd w:val="clear" w:color="auto" w:fill="FFFFFF"/>
        <w:tabs>
          <w:tab w:val="left" w:pos="5475"/>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Індекс Герфіндаля-Гіршмана демонструє ступінь концентрації ринку за трьома групами:</w:t>
      </w:r>
    </w:p>
    <w:p w:rsidR="007E6185" w:rsidRPr="00012A6E" w:rsidRDefault="007E6185" w:rsidP="007E6185">
      <w:pPr>
        <w:pStyle w:val="a9"/>
        <w:numPr>
          <w:ilvl w:val="0"/>
          <w:numId w:val="19"/>
        </w:numPr>
        <w:shd w:val="clear" w:color="auto" w:fill="FFFFFF"/>
        <w:tabs>
          <w:tab w:val="left" w:pos="5475"/>
        </w:tabs>
        <w:spacing w:after="0" w:line="360" w:lineRule="auto"/>
        <w:jc w:val="both"/>
        <w:rPr>
          <w:rFonts w:ascii="Times New Roman" w:eastAsiaTheme="minorEastAsia" w:hAnsi="Times New Roman" w:cs="Times New Roman"/>
          <w:color w:val="000000"/>
          <w:sz w:val="28"/>
          <w:szCs w:val="28"/>
          <w:lang w:val="uk-UA"/>
        </w:rPr>
      </w:pPr>
      <w:r w:rsidRPr="00012A6E">
        <w:rPr>
          <w:rFonts w:ascii="Times New Roman" w:hAnsi="Times New Roman" w:cs="Times New Roman"/>
          <w:color w:val="000000"/>
          <w:sz w:val="28"/>
          <w:szCs w:val="28"/>
          <w:lang w:val="en-US"/>
        </w:rPr>
        <w:t>HHI</w:t>
      </w:r>
      <m:oMath>
        <m:r>
          <w:rPr>
            <w:rFonts w:ascii="Cambria Math" w:hAnsi="Cambria Math" w:cs="Times New Roman"/>
            <w:color w:val="000000"/>
            <w:sz w:val="28"/>
            <w:szCs w:val="28"/>
          </w:rPr>
          <m:t>&lt;</m:t>
        </m:r>
      </m:oMath>
      <w:r w:rsidRPr="00F674F7">
        <w:rPr>
          <w:rFonts w:ascii="Times New Roman" w:eastAsiaTheme="minorEastAsia" w:hAnsi="Times New Roman" w:cs="Times New Roman"/>
          <w:color w:val="000000"/>
          <w:sz w:val="28"/>
          <w:szCs w:val="28"/>
        </w:rPr>
        <w:t xml:space="preserve"> 1000 – </w:t>
      </w:r>
      <w:r w:rsidRPr="00012A6E">
        <w:rPr>
          <w:rFonts w:ascii="Times New Roman" w:eastAsiaTheme="minorEastAsia" w:hAnsi="Times New Roman" w:cs="Times New Roman"/>
          <w:color w:val="000000"/>
          <w:sz w:val="28"/>
          <w:szCs w:val="28"/>
          <w:lang w:val="uk-UA"/>
        </w:rPr>
        <w:t>неконцентрований ринок;</w:t>
      </w:r>
    </w:p>
    <w:p w:rsidR="007E6185" w:rsidRPr="00012A6E" w:rsidRDefault="007E6185" w:rsidP="007E6185">
      <w:pPr>
        <w:pStyle w:val="a9"/>
        <w:numPr>
          <w:ilvl w:val="0"/>
          <w:numId w:val="19"/>
        </w:numPr>
        <w:shd w:val="clear" w:color="auto" w:fill="FFFFFF"/>
        <w:tabs>
          <w:tab w:val="left" w:pos="5475"/>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1000</w:t>
      </w:r>
      <m:oMath>
        <m:r>
          <w:rPr>
            <w:rFonts w:ascii="Cambria Math" w:hAnsi="Cambria Math" w:cs="Times New Roman"/>
            <w:color w:val="000000"/>
            <w:sz w:val="28"/>
            <w:szCs w:val="28"/>
            <w:lang w:val="uk-UA"/>
          </w:rPr>
          <m:t>&lt;</m:t>
        </m:r>
      </m:oMath>
      <w:r>
        <w:rPr>
          <w:rFonts w:ascii="Times New Roman" w:hAnsi="Times New Roman" w:cs="Times New Roman"/>
          <w:color w:val="000000"/>
          <w:sz w:val="28"/>
          <w:szCs w:val="28"/>
          <w:lang w:val="en-US"/>
        </w:rPr>
        <w:t>HHI</w:t>
      </w:r>
      <m:oMath>
        <m:r>
          <w:rPr>
            <w:rFonts w:ascii="Cambria Math" w:hAnsi="Cambria Math" w:cs="Times New Roman"/>
            <w:color w:val="000000"/>
            <w:sz w:val="28"/>
            <w:szCs w:val="28"/>
          </w:rPr>
          <m:t>&lt;</m:t>
        </m:r>
      </m:oMath>
      <w:r>
        <w:rPr>
          <w:rFonts w:ascii="Times New Roman" w:eastAsiaTheme="minorEastAsia" w:hAnsi="Times New Roman" w:cs="Times New Roman"/>
          <w:color w:val="000000"/>
          <w:sz w:val="28"/>
          <w:szCs w:val="28"/>
        </w:rPr>
        <w:t xml:space="preserve"> 1800 – пом</w:t>
      </w:r>
      <w:r>
        <w:rPr>
          <w:rFonts w:ascii="Times New Roman" w:eastAsiaTheme="minorEastAsia" w:hAnsi="Times New Roman" w:cs="Times New Roman"/>
          <w:color w:val="000000"/>
          <w:sz w:val="28"/>
          <w:szCs w:val="28"/>
          <w:lang w:val="uk-UA"/>
        </w:rPr>
        <w:t>і</w:t>
      </w:r>
      <w:r>
        <w:rPr>
          <w:rFonts w:ascii="Times New Roman" w:eastAsiaTheme="minorEastAsia" w:hAnsi="Times New Roman" w:cs="Times New Roman"/>
          <w:color w:val="000000"/>
          <w:sz w:val="28"/>
          <w:szCs w:val="28"/>
        </w:rPr>
        <w:t>рно</w:t>
      </w:r>
      <w:r w:rsidR="001506C9">
        <w:rPr>
          <w:rFonts w:ascii="Times New Roman" w:eastAsiaTheme="minorEastAsia" w:hAnsi="Times New Roman" w:cs="Times New Roman"/>
          <w:color w:val="000000"/>
          <w:sz w:val="28"/>
          <w:szCs w:val="28"/>
          <w:lang w:val="uk-UA"/>
        </w:rPr>
        <w:t xml:space="preserve"> </w:t>
      </w:r>
      <w:r>
        <w:rPr>
          <w:rFonts w:ascii="Times New Roman" w:eastAsiaTheme="minorEastAsia" w:hAnsi="Times New Roman" w:cs="Times New Roman"/>
          <w:color w:val="000000"/>
          <w:sz w:val="28"/>
          <w:szCs w:val="28"/>
        </w:rPr>
        <w:t>концентрований</w:t>
      </w:r>
      <w:r w:rsidR="001506C9">
        <w:rPr>
          <w:rFonts w:ascii="Times New Roman" w:eastAsiaTheme="minorEastAsia" w:hAnsi="Times New Roman" w:cs="Times New Roman"/>
          <w:color w:val="000000"/>
          <w:sz w:val="28"/>
          <w:szCs w:val="28"/>
          <w:lang w:val="uk-UA"/>
        </w:rPr>
        <w:t xml:space="preserve"> </w:t>
      </w:r>
      <w:r>
        <w:rPr>
          <w:rFonts w:ascii="Times New Roman" w:eastAsiaTheme="minorEastAsia" w:hAnsi="Times New Roman" w:cs="Times New Roman"/>
          <w:color w:val="000000"/>
          <w:sz w:val="28"/>
          <w:szCs w:val="28"/>
        </w:rPr>
        <w:t>ринок</w:t>
      </w:r>
      <w:r>
        <w:rPr>
          <w:rFonts w:ascii="Times New Roman" w:eastAsiaTheme="minorEastAsia" w:hAnsi="Times New Roman" w:cs="Times New Roman"/>
          <w:color w:val="000000"/>
          <w:sz w:val="28"/>
          <w:szCs w:val="28"/>
          <w:lang w:val="uk-UA"/>
        </w:rPr>
        <w:t>;</w:t>
      </w:r>
    </w:p>
    <w:p w:rsidR="007E6185" w:rsidRDefault="007E6185" w:rsidP="007E6185">
      <w:pPr>
        <w:pStyle w:val="a9"/>
        <w:numPr>
          <w:ilvl w:val="0"/>
          <w:numId w:val="19"/>
        </w:numPr>
        <w:shd w:val="clear" w:color="auto" w:fill="FFFFFF"/>
        <w:tabs>
          <w:tab w:val="left" w:pos="5475"/>
        </w:tabs>
        <w:spacing w:after="0" w:line="360" w:lineRule="auto"/>
        <w:jc w:val="both"/>
        <w:rPr>
          <w:rFonts w:ascii="Times New Roman" w:eastAsiaTheme="minorEastAsia" w:hAnsi="Times New Roman" w:cs="Times New Roman"/>
          <w:color w:val="000000"/>
          <w:sz w:val="28"/>
          <w:szCs w:val="28"/>
          <w:lang w:val="uk-UA"/>
        </w:rPr>
      </w:pPr>
      <w:r>
        <w:rPr>
          <w:rFonts w:ascii="Times New Roman" w:hAnsi="Times New Roman" w:cs="Times New Roman"/>
          <w:color w:val="000000"/>
          <w:sz w:val="28"/>
          <w:szCs w:val="28"/>
          <w:lang w:val="en-US"/>
        </w:rPr>
        <w:t>HHI</w:t>
      </w:r>
      <m:oMath>
        <m:r>
          <w:rPr>
            <w:rFonts w:ascii="Cambria Math" w:hAnsi="Cambria Math" w:cs="Times New Roman"/>
            <w:color w:val="000000"/>
            <w:sz w:val="28"/>
            <w:szCs w:val="28"/>
          </w:rPr>
          <m:t>&gt;</m:t>
        </m:r>
      </m:oMath>
      <w:r w:rsidRPr="00F674F7">
        <w:rPr>
          <w:rFonts w:ascii="Times New Roman" w:eastAsiaTheme="minorEastAsia" w:hAnsi="Times New Roman" w:cs="Times New Roman"/>
          <w:color w:val="000000"/>
          <w:sz w:val="28"/>
          <w:szCs w:val="28"/>
        </w:rPr>
        <w:t xml:space="preserve"> 1800 – </w:t>
      </w:r>
      <w:r>
        <w:rPr>
          <w:rFonts w:ascii="Times New Roman" w:eastAsiaTheme="minorEastAsia" w:hAnsi="Times New Roman" w:cs="Times New Roman"/>
          <w:color w:val="000000"/>
          <w:sz w:val="28"/>
          <w:szCs w:val="28"/>
          <w:lang w:val="uk-UA"/>
        </w:rPr>
        <w:t xml:space="preserve">висококонцентрований ринок </w:t>
      </w:r>
      <w:r w:rsidRPr="00F674F7">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lang w:val="uk-UA"/>
        </w:rPr>
        <w:t>14</w:t>
      </w:r>
      <w:r w:rsidRPr="00F674F7">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lang w:val="uk-UA"/>
        </w:rPr>
        <w:t>.</w:t>
      </w:r>
    </w:p>
    <w:p w:rsidR="007E6185" w:rsidRPr="005F5D24" w:rsidRDefault="007E6185" w:rsidP="007E6185">
      <w:pPr>
        <w:shd w:val="clear" w:color="auto" w:fill="FFFFFF"/>
        <w:tabs>
          <w:tab w:val="left" w:pos="5475"/>
        </w:tabs>
        <w:spacing w:after="0" w:line="360" w:lineRule="auto"/>
        <w:ind w:firstLine="709"/>
        <w:jc w:val="both"/>
        <w:rPr>
          <w:rFonts w:ascii="Times New Roman" w:eastAsiaTheme="minorEastAsia" w:hAnsi="Times New Roman" w:cs="Times New Roman"/>
          <w:color w:val="000000"/>
          <w:sz w:val="28"/>
          <w:szCs w:val="28"/>
          <w:lang w:val="uk-UA"/>
        </w:rPr>
      </w:pPr>
      <w:r w:rsidRPr="005F5D24">
        <w:rPr>
          <w:rFonts w:ascii="Times New Roman" w:hAnsi="Times New Roman" w:cs="Times New Roman"/>
          <w:color w:val="000000"/>
          <w:sz w:val="28"/>
          <w:szCs w:val="28"/>
          <w:lang w:val="uk-UA"/>
        </w:rPr>
        <w:t xml:space="preserve">Отже, незважаючи на значну кількість </w:t>
      </w:r>
      <w:r>
        <w:rPr>
          <w:rFonts w:ascii="Times New Roman" w:hAnsi="Times New Roman" w:cs="Times New Roman"/>
          <w:color w:val="000000"/>
          <w:sz w:val="28"/>
          <w:szCs w:val="28"/>
          <w:lang w:val="uk-UA"/>
        </w:rPr>
        <w:t xml:space="preserve">страхових компаній, фактично на </w:t>
      </w:r>
      <w:r w:rsidRPr="005F5D24">
        <w:rPr>
          <w:rFonts w:ascii="Times New Roman" w:hAnsi="Times New Roman" w:cs="Times New Roman"/>
          <w:color w:val="000000"/>
          <w:sz w:val="28"/>
          <w:szCs w:val="28"/>
          <w:lang w:val="uk-UA"/>
        </w:rPr>
        <w:t>страховому ринку основну частку валових страхових премій, а саме 98,1% - акумулюють 100 страхових компаній (</w:t>
      </w:r>
      <w:r w:rsidRPr="005F5D24">
        <w:rPr>
          <w:rFonts w:ascii="Times New Roman" w:hAnsi="Times New Roman" w:cs="Times New Roman"/>
          <w:color w:val="000000"/>
          <w:sz w:val="28"/>
          <w:szCs w:val="28"/>
          <w:lang w:val="en-US"/>
        </w:rPr>
        <w:t>C</w:t>
      </w:r>
      <w:r w:rsidRPr="005F5D24">
        <w:rPr>
          <w:rFonts w:ascii="Times New Roman" w:hAnsi="Times New Roman" w:cs="Times New Roman"/>
          <w:color w:val="000000"/>
          <w:sz w:val="28"/>
          <w:szCs w:val="28"/>
          <w:lang w:val="uk-UA"/>
        </w:rPr>
        <w:t>К) «</w:t>
      </w:r>
      <w:r w:rsidRPr="005F5D24">
        <w:rPr>
          <w:rFonts w:ascii="Times New Roman" w:hAnsi="Times New Roman" w:cs="Times New Roman"/>
          <w:color w:val="000000"/>
          <w:sz w:val="28"/>
          <w:szCs w:val="28"/>
          <w:lang w:val="en-US"/>
        </w:rPr>
        <w:t>non</w:t>
      </w:r>
      <w:r w:rsidRPr="005F5D24">
        <w:rPr>
          <w:rFonts w:ascii="Times New Roman" w:hAnsi="Times New Roman" w:cs="Times New Roman"/>
          <w:color w:val="000000"/>
          <w:sz w:val="28"/>
          <w:szCs w:val="28"/>
          <w:lang w:val="uk-UA"/>
        </w:rPr>
        <w:t xml:space="preserve">- </w:t>
      </w:r>
      <w:r w:rsidRPr="005F5D24">
        <w:rPr>
          <w:rFonts w:ascii="Times New Roman" w:hAnsi="Times New Roman" w:cs="Times New Roman"/>
          <w:color w:val="000000"/>
          <w:sz w:val="28"/>
          <w:szCs w:val="28"/>
          <w:lang w:val="en-US"/>
        </w:rPr>
        <w:t>Life</w:t>
      </w:r>
      <w:r>
        <w:rPr>
          <w:rFonts w:ascii="Times New Roman" w:hAnsi="Times New Roman" w:cs="Times New Roman"/>
          <w:color w:val="000000"/>
          <w:sz w:val="28"/>
          <w:szCs w:val="28"/>
          <w:lang w:val="uk-UA"/>
        </w:rPr>
        <w:t>» (</w:t>
      </w:r>
      <w:r w:rsidRPr="005F5D24">
        <w:rPr>
          <w:rFonts w:ascii="Times New Roman" w:hAnsi="Times New Roman" w:cs="Times New Roman"/>
          <w:color w:val="000000"/>
          <w:sz w:val="28"/>
          <w:szCs w:val="28"/>
          <w:lang w:val="uk-UA"/>
        </w:rPr>
        <w:t>47,</w:t>
      </w:r>
      <w:r>
        <w:rPr>
          <w:rFonts w:ascii="Times New Roman" w:hAnsi="Times New Roman" w:cs="Times New Roman"/>
          <w:color w:val="000000"/>
          <w:sz w:val="28"/>
          <w:szCs w:val="28"/>
          <w:lang w:val="uk-UA"/>
        </w:rPr>
        <w:t>4% всіх</w:t>
      </w:r>
      <w:r w:rsidRPr="005F5D24">
        <w:rPr>
          <w:rFonts w:ascii="Times New Roman" w:hAnsi="Times New Roman" w:cs="Times New Roman"/>
          <w:color w:val="000000"/>
          <w:sz w:val="28"/>
          <w:szCs w:val="28"/>
          <w:lang w:val="uk-UA"/>
        </w:rPr>
        <w:t xml:space="preserve"> СК «</w:t>
      </w:r>
      <w:r w:rsidRPr="005F5D24">
        <w:rPr>
          <w:rFonts w:ascii="Times New Roman" w:hAnsi="Times New Roman" w:cs="Times New Roman"/>
          <w:color w:val="000000"/>
          <w:sz w:val="28"/>
          <w:szCs w:val="28"/>
          <w:lang w:val="en-US"/>
        </w:rPr>
        <w:t>non</w:t>
      </w:r>
      <w:r w:rsidRPr="005F5D24">
        <w:rPr>
          <w:rFonts w:ascii="Times New Roman" w:hAnsi="Times New Roman" w:cs="Times New Roman"/>
          <w:color w:val="000000"/>
          <w:sz w:val="28"/>
          <w:szCs w:val="28"/>
          <w:lang w:val="uk-UA"/>
        </w:rPr>
        <w:t xml:space="preserve">- </w:t>
      </w:r>
      <w:r w:rsidRPr="005F5D24">
        <w:rPr>
          <w:rFonts w:ascii="Times New Roman" w:hAnsi="Times New Roman" w:cs="Times New Roman"/>
          <w:color w:val="000000"/>
          <w:sz w:val="28"/>
          <w:szCs w:val="28"/>
          <w:lang w:val="en-US"/>
        </w:rPr>
        <w:t>Life</w:t>
      </w:r>
      <w:r w:rsidRPr="005F5D24">
        <w:rPr>
          <w:rFonts w:ascii="Times New Roman" w:hAnsi="Times New Roman" w:cs="Times New Roman"/>
          <w:color w:val="000000"/>
          <w:sz w:val="28"/>
          <w:szCs w:val="28"/>
          <w:lang w:val="uk-UA"/>
        </w:rPr>
        <w:t>») та 96,7 % - 10 СК «</w:t>
      </w:r>
      <w:r w:rsidRPr="005F5D24">
        <w:rPr>
          <w:rFonts w:ascii="Times New Roman" w:hAnsi="Times New Roman" w:cs="Times New Roman"/>
          <w:color w:val="000000"/>
          <w:sz w:val="28"/>
          <w:szCs w:val="28"/>
          <w:lang w:val="en-US"/>
        </w:rPr>
        <w:t>Life</w:t>
      </w:r>
      <w:r>
        <w:rPr>
          <w:rFonts w:ascii="Times New Roman" w:hAnsi="Times New Roman" w:cs="Times New Roman"/>
          <w:color w:val="000000"/>
          <w:sz w:val="28"/>
          <w:szCs w:val="28"/>
          <w:lang w:val="uk-UA"/>
        </w:rPr>
        <w:t>» (</w:t>
      </w:r>
      <w:r w:rsidRPr="005F5D24">
        <w:rPr>
          <w:rFonts w:ascii="Times New Roman" w:hAnsi="Times New Roman" w:cs="Times New Roman"/>
          <w:color w:val="000000"/>
          <w:sz w:val="28"/>
          <w:szCs w:val="28"/>
          <w:lang w:val="uk-UA"/>
        </w:rPr>
        <w:t>43,5% усіх СК «</w:t>
      </w:r>
      <w:r w:rsidRPr="005F5D24">
        <w:rPr>
          <w:rFonts w:ascii="Times New Roman" w:hAnsi="Times New Roman" w:cs="Times New Roman"/>
          <w:color w:val="000000"/>
          <w:sz w:val="28"/>
          <w:szCs w:val="28"/>
          <w:lang w:val="en-US"/>
        </w:rPr>
        <w:t>Life</w:t>
      </w:r>
      <w:r w:rsidRPr="005F5D24">
        <w:rPr>
          <w:rFonts w:ascii="Times New Roman" w:hAnsi="Times New Roman" w:cs="Times New Roman"/>
          <w:color w:val="000000"/>
          <w:sz w:val="28"/>
          <w:szCs w:val="28"/>
          <w:lang w:val="uk-UA"/>
        </w:rPr>
        <w:t>»).</w:t>
      </w:r>
    </w:p>
    <w:p w:rsidR="007E6185" w:rsidRDefault="007E6185" w:rsidP="007E6185">
      <w:pPr>
        <w:shd w:val="clear" w:color="auto" w:fill="FFFFFF"/>
        <w:tabs>
          <w:tab w:val="left" w:pos="5475"/>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Індекс Герфіндаля-Гіршмана по ринку страхування життя за 9 місяців 2019 року склав 1540,28, за аналогічний період 2018 року даний індекс становив 1445,23, щодо ринку ризикових видів страхування то індекс у 2019 році становив 273,79, а за 9 місяців 2018 року – 248,57 ( див. рис.4).</w:t>
      </w:r>
    </w:p>
    <w:p w:rsidR="007E6185" w:rsidRDefault="007E6185" w:rsidP="007E6185">
      <w:pPr>
        <w:shd w:val="clear" w:color="auto" w:fill="FFFFFF"/>
        <w:tabs>
          <w:tab w:val="left" w:pos="5475"/>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Дані свідчать, що за 9 місяців 2019 року на ринку ризикових видів страхування, мав місце значний рівень конкуренції (</w:t>
      </w:r>
      <w:r>
        <w:rPr>
          <w:rFonts w:ascii="Times New Roman" w:hAnsi="Times New Roman" w:cs="Times New Roman"/>
          <w:color w:val="000000"/>
          <w:sz w:val="28"/>
          <w:szCs w:val="28"/>
          <w:lang w:val="en-US"/>
        </w:rPr>
        <w:t>HHI</w:t>
      </w:r>
      <w:r w:rsidRPr="00DF623D">
        <w:rPr>
          <w:rFonts w:ascii="Times New Roman" w:hAnsi="Times New Roman" w:cs="Times New Roman"/>
          <w:color w:val="000000"/>
          <w:sz w:val="28"/>
          <w:szCs w:val="28"/>
          <w:lang w:val="uk-UA"/>
        </w:rPr>
        <w:t xml:space="preserve"> в 3 ра</w:t>
      </w:r>
      <w:r>
        <w:rPr>
          <w:rFonts w:ascii="Times New Roman" w:hAnsi="Times New Roman" w:cs="Times New Roman"/>
          <w:color w:val="000000"/>
          <w:sz w:val="28"/>
          <w:szCs w:val="28"/>
          <w:lang w:val="uk-UA"/>
        </w:rPr>
        <w:t>зи менший 1000), при цьому на ринку страхування життя наявна помірна монополізація.</w:t>
      </w:r>
    </w:p>
    <w:p w:rsidR="007E6185" w:rsidRDefault="007E6185" w:rsidP="007E6185">
      <w:pPr>
        <w:shd w:val="clear" w:color="auto" w:fill="FFFFFF"/>
        <w:tabs>
          <w:tab w:val="left" w:pos="5475"/>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Аналізуючи індекс Герфіндаля-Гіршмана за 2015-2019 рр., спостерігаємо, що у 2015 році індекс Герфіндаля-Гіршмана в загальному становив 205,07. На </w:t>
      </w:r>
      <w:r>
        <w:rPr>
          <w:rFonts w:ascii="Times New Roman" w:hAnsi="Times New Roman" w:cs="Times New Roman"/>
          <w:color w:val="000000"/>
          <w:sz w:val="28"/>
          <w:szCs w:val="28"/>
          <w:lang w:val="uk-UA"/>
        </w:rPr>
        <w:lastRenderedPageBreak/>
        <w:t>ринку страхування життя даний індекс був на рівні 982,98, а на ринку ризикового страхування – 232,72.</w:t>
      </w:r>
    </w:p>
    <w:p w:rsidR="007E6185" w:rsidRDefault="007E6185" w:rsidP="007E6185">
      <w:pPr>
        <w:shd w:val="clear" w:color="auto" w:fill="FFFFFF"/>
        <w:tabs>
          <w:tab w:val="left" w:pos="5475"/>
        </w:tabs>
        <w:spacing w:after="0" w:line="360" w:lineRule="auto"/>
        <w:ind w:firstLine="709"/>
        <w:jc w:val="both"/>
        <w:rPr>
          <w:rFonts w:ascii="Times New Roman" w:eastAsiaTheme="minorEastAsia" w:hAnsi="Times New Roman" w:cs="Times New Roman"/>
          <w:color w:val="000000"/>
          <w:sz w:val="28"/>
          <w:szCs w:val="28"/>
          <w:lang w:val="uk-UA"/>
        </w:rPr>
      </w:pPr>
      <w:r>
        <w:rPr>
          <w:rFonts w:ascii="Times New Roman" w:hAnsi="Times New Roman" w:cs="Times New Roman"/>
          <w:color w:val="000000"/>
          <w:sz w:val="28"/>
          <w:szCs w:val="28"/>
          <w:lang w:val="uk-UA"/>
        </w:rPr>
        <w:t xml:space="preserve">У 2016 році простежується тенденція збільшення показника монополізації у </w:t>
      </w:r>
      <w:r>
        <w:rPr>
          <w:rFonts w:ascii="Times New Roman" w:hAnsi="Times New Roman" w:cs="Times New Roman"/>
          <w:color w:val="000000"/>
          <w:sz w:val="28"/>
          <w:szCs w:val="28"/>
          <w:lang w:val="en-US"/>
        </w:rPr>
        <w:t>life</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страхуванні до 1079,59, що дає змогу назвати ринок помірно концентрованим (1000</w:t>
      </w:r>
      <m:oMath>
        <m:r>
          <w:rPr>
            <w:rFonts w:ascii="Cambria Math" w:hAnsi="Cambria Math" w:cs="Times New Roman"/>
            <w:color w:val="000000"/>
            <w:sz w:val="28"/>
            <w:szCs w:val="28"/>
            <w:lang w:val="uk-UA"/>
          </w:rPr>
          <m:t>&lt;</m:t>
        </m:r>
      </m:oMath>
      <w:r>
        <w:rPr>
          <w:rFonts w:ascii="Times New Roman" w:hAnsi="Times New Roman" w:cs="Times New Roman"/>
          <w:color w:val="000000"/>
          <w:sz w:val="28"/>
          <w:szCs w:val="28"/>
          <w:lang w:val="en-US"/>
        </w:rPr>
        <w:t>HHI</w:t>
      </w:r>
      <m:oMath>
        <m:r>
          <w:rPr>
            <w:rFonts w:ascii="Cambria Math" w:hAnsi="Cambria Math" w:cs="Times New Roman"/>
            <w:color w:val="000000"/>
            <w:sz w:val="28"/>
            <w:szCs w:val="28"/>
          </w:rPr>
          <m:t>&lt;</m:t>
        </m:r>
      </m:oMath>
      <w:r>
        <w:rPr>
          <w:rFonts w:ascii="Times New Roman" w:eastAsiaTheme="minorEastAsia" w:hAnsi="Times New Roman" w:cs="Times New Roman"/>
          <w:color w:val="000000"/>
          <w:sz w:val="28"/>
          <w:szCs w:val="28"/>
        </w:rPr>
        <w:t xml:space="preserve"> 1800</w:t>
      </w:r>
      <w:r>
        <w:rPr>
          <w:rFonts w:ascii="Times New Roman" w:eastAsiaTheme="minorEastAsia" w:hAnsi="Times New Roman" w:cs="Times New Roman"/>
          <w:color w:val="000000"/>
          <w:sz w:val="28"/>
          <w:szCs w:val="28"/>
          <w:lang w:val="uk-UA"/>
        </w:rPr>
        <w:t>), у той час, як на ринку ризикового страхування індекс Герфіндаля-Гіршмена збільшився до 280,74.</w:t>
      </w:r>
    </w:p>
    <w:p w:rsidR="007E6185" w:rsidRDefault="007E6185" w:rsidP="007E6185">
      <w:pPr>
        <w:shd w:val="clear" w:color="auto" w:fill="FFFFFF"/>
        <w:tabs>
          <w:tab w:val="left" w:pos="5475"/>
        </w:tabs>
        <w:spacing w:after="0" w:line="360" w:lineRule="auto"/>
        <w:ind w:firstLine="709"/>
        <w:jc w:val="both"/>
        <w:rPr>
          <w:rFonts w:ascii="Times New Roman" w:hAnsi="Times New Roman" w:cs="Times New Roman"/>
          <w:color w:val="000000"/>
          <w:sz w:val="28"/>
          <w:szCs w:val="28"/>
          <w:lang w:val="uk-UA"/>
        </w:rPr>
      </w:pPr>
      <w:r>
        <w:rPr>
          <w:rFonts w:ascii="Times New Roman" w:eastAsiaTheme="minorEastAsia" w:hAnsi="Times New Roman" w:cs="Times New Roman"/>
          <w:color w:val="000000"/>
          <w:sz w:val="28"/>
          <w:szCs w:val="28"/>
          <w:lang w:val="uk-UA"/>
        </w:rPr>
        <w:t>У 2017 році продовжується тенденція зростання концентрації на страховому ринку, проте вона не така помітна як у 2018 році, відбулося зростання концентрації на ринку страхування життя – 1445,23, однак у ризиковому страхуванню простежуємо падіння індексу до величини 248,57, а загалом по ринку до 219,96. У 2019 році спостерігаємо збільшення концентрації на ринку страхування життя до 1540,28, зростає також і величина індексу ризикового страхування до 273,79, а загалом по ринку спостерігаємо спад індексу до 210,9.</w:t>
      </w:r>
    </w:p>
    <w:p w:rsidR="007E6185" w:rsidRDefault="007E6185" w:rsidP="007E6185">
      <w:pPr>
        <w:shd w:val="clear" w:color="auto" w:fill="FFFFFF"/>
        <w:spacing w:after="0" w:line="360" w:lineRule="auto"/>
        <w:jc w:val="both"/>
        <w:rPr>
          <w:rFonts w:ascii="Times New Roman" w:eastAsia="Times New Roman" w:hAnsi="Times New Roman" w:cs="Times New Roman"/>
          <w:b/>
          <w:color w:val="000000" w:themeColor="text1"/>
          <w:sz w:val="28"/>
          <w:szCs w:val="28"/>
          <w:lang w:val="uk-UA" w:eastAsia="ru-RU"/>
        </w:rPr>
      </w:pPr>
      <w:r>
        <w:rPr>
          <w:noProof/>
          <w:lang w:val="uk-UA" w:eastAsia="uk-UA"/>
        </w:rPr>
        <w:drawing>
          <wp:inline distT="0" distB="0" distL="0" distR="0">
            <wp:extent cx="5103628" cy="2923953"/>
            <wp:effectExtent l="0" t="0" r="20955"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6185" w:rsidRDefault="007E6185" w:rsidP="007E6185">
      <w:pPr>
        <w:shd w:val="clear" w:color="auto" w:fill="FFFFFF"/>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Рис.4. </w:t>
      </w:r>
      <w:r w:rsidRPr="000323C3">
        <w:rPr>
          <w:rFonts w:ascii="Times New Roman" w:eastAsia="Times New Roman" w:hAnsi="Times New Roman" w:cs="Times New Roman"/>
          <w:b/>
          <w:sz w:val="28"/>
          <w:szCs w:val="28"/>
          <w:lang w:val="uk-UA" w:eastAsia="ru-RU"/>
        </w:rPr>
        <w:t>Рівень концентрації страхового ринку у 2015-2019 рр.</w:t>
      </w:r>
    </w:p>
    <w:p w:rsidR="007E6185" w:rsidRPr="00A16529" w:rsidRDefault="007E6185" w:rsidP="007E6185">
      <w:pPr>
        <w:shd w:val="clear" w:color="auto" w:fill="FFFFFF"/>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 xml:space="preserve"> Джерело:побудовано автором на основі </w:t>
      </w:r>
      <w:r w:rsidRPr="001D0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12,13,14</w:t>
      </w:r>
      <w:r w:rsidRPr="001D0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w:t>
      </w:r>
    </w:p>
    <w:p w:rsidR="007E6185" w:rsidRDefault="007E6185" w:rsidP="007E6185">
      <w:pPr>
        <w:shd w:val="clear" w:color="auto" w:fill="FFFFFF"/>
        <w:spacing w:after="0" w:line="360" w:lineRule="auto"/>
        <w:jc w:val="both"/>
        <w:rPr>
          <w:rFonts w:ascii="Times New Roman" w:eastAsia="Times New Roman" w:hAnsi="Times New Roman" w:cs="Times New Roman"/>
          <w:b/>
          <w:color w:val="000000" w:themeColor="text1"/>
          <w:sz w:val="28"/>
          <w:szCs w:val="28"/>
          <w:lang w:val="uk-UA" w:eastAsia="ru-RU"/>
        </w:rPr>
      </w:pPr>
    </w:p>
    <w:p w:rsidR="007E6185" w:rsidRDefault="007E6185" w:rsidP="007E6185">
      <w:pPr>
        <w:shd w:val="clear" w:color="auto" w:fill="FFFFFF"/>
        <w:spacing w:after="0" w:line="360" w:lineRule="auto"/>
        <w:jc w:val="both"/>
        <w:rPr>
          <w:rFonts w:ascii="Times New Roman" w:eastAsia="Times New Roman" w:hAnsi="Times New Roman" w:cs="Times New Roman"/>
          <w:b/>
          <w:color w:val="000000" w:themeColor="text1"/>
          <w:sz w:val="28"/>
          <w:szCs w:val="28"/>
          <w:lang w:val="uk-UA" w:eastAsia="ru-RU"/>
        </w:rPr>
      </w:pPr>
    </w:p>
    <w:p w:rsidR="007E6185" w:rsidRDefault="007E6185" w:rsidP="007E6185">
      <w:pPr>
        <w:shd w:val="clear" w:color="auto" w:fill="FFFFFF"/>
        <w:spacing w:after="0" w:line="360" w:lineRule="auto"/>
        <w:jc w:val="both"/>
        <w:rPr>
          <w:rFonts w:ascii="Times New Roman" w:eastAsia="Times New Roman" w:hAnsi="Times New Roman" w:cs="Times New Roman"/>
          <w:b/>
          <w:color w:val="000000" w:themeColor="text1"/>
          <w:sz w:val="28"/>
          <w:szCs w:val="28"/>
          <w:lang w:val="uk-UA" w:eastAsia="ru-RU"/>
        </w:rPr>
      </w:pPr>
    </w:p>
    <w:p w:rsidR="007E6185" w:rsidRPr="00820FFB" w:rsidRDefault="007E6185" w:rsidP="001506C9">
      <w:pPr>
        <w:shd w:val="clear" w:color="auto" w:fill="FFFFFF"/>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color w:val="000000" w:themeColor="text1"/>
          <w:sz w:val="28"/>
          <w:szCs w:val="28"/>
          <w:lang w:val="uk-UA" w:eastAsia="ru-RU"/>
        </w:rPr>
        <w:lastRenderedPageBreak/>
        <w:t>РОЗДІЛ 3</w:t>
      </w:r>
    </w:p>
    <w:p w:rsidR="007E6185" w:rsidRPr="00785E70" w:rsidRDefault="007E6185" w:rsidP="007E6185">
      <w:pPr>
        <w:shd w:val="clear" w:color="auto" w:fill="FFFFFF"/>
        <w:spacing w:after="0" w:line="360" w:lineRule="auto"/>
        <w:ind w:firstLine="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themeColor="text1"/>
          <w:sz w:val="28"/>
          <w:szCs w:val="28"/>
          <w:lang w:val="uk-UA" w:eastAsia="ru-RU"/>
        </w:rPr>
        <w:t xml:space="preserve">Проблеми та перспективи розвитку страхового ринку України </w:t>
      </w:r>
    </w:p>
    <w:p w:rsidR="007E6185"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Страховому ринку відведена досить важлива роль, перш за все це обумовлено значенням різних фінансових інститутів у фінансуванні страхового захисту так і їх значенням як об</w:t>
      </w:r>
      <w:r w:rsidRPr="00296E4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єктів розміщення інвестиційних ресурсів страховиків і обслуговування інвестиційної, страхової та інших видів діяльності.</w:t>
      </w:r>
    </w:p>
    <w:p w:rsidR="007E6185"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Незважаючи на позитивну тенденцію зростання вітчизняного страхового ринку, існує ще безліч проблем які стоять на заваді його розвитку.</w:t>
      </w:r>
    </w:p>
    <w:p w:rsidR="007E6185"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По-перше недовіра населення до страхових компаній. На цю проблему впливає декілька факторів, одним з яких є низький рівень якості страхових послуг. Деякі страховики недобросовісно виконують свої обов</w:t>
      </w:r>
      <w:r w:rsidRPr="00716EAF">
        <w:rPr>
          <w:rFonts w:ascii="Times New Roman" w:hAnsi="Times New Roman" w:cs="Times New Roman"/>
          <w:color w:val="000000"/>
          <w:sz w:val="28"/>
          <w:szCs w:val="28"/>
        </w:rPr>
        <w:t>’</w:t>
      </w:r>
      <w:r>
        <w:rPr>
          <w:rFonts w:ascii="Times New Roman" w:hAnsi="Times New Roman" w:cs="Times New Roman"/>
          <w:color w:val="000000"/>
          <w:sz w:val="28"/>
          <w:szCs w:val="28"/>
          <w:lang w:val="uk-UA"/>
        </w:rPr>
        <w:t>язки, переслідують мету якнайбільше заробити на страхувальниках, ухиляються або ж взагалі не виплачують страхового відшкодування.</w:t>
      </w:r>
    </w:p>
    <w:p w:rsidR="007E6185"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Через таких страховиків і виникають сумніви щодо чесності та відповідальності перед клієнтами </w:t>
      </w:r>
      <w:r w:rsidRPr="00716EA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17, с.103</w:t>
      </w:r>
      <w:r w:rsidRPr="00716EA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7E6185" w:rsidRDefault="007E6185" w:rsidP="007E6185">
      <w:pPr>
        <w:shd w:val="clear" w:color="auto" w:fill="FFFFFF"/>
        <w:spacing w:after="0" w:line="360" w:lineRule="auto"/>
        <w:ind w:firstLine="709"/>
        <w:jc w:val="both"/>
        <w:rPr>
          <w:color w:val="000000"/>
          <w:sz w:val="28"/>
          <w:szCs w:val="28"/>
          <w:lang w:val="uk-UA"/>
        </w:rPr>
      </w:pPr>
      <w:r>
        <w:rPr>
          <w:rFonts w:ascii="Times New Roman" w:hAnsi="Times New Roman" w:cs="Times New Roman"/>
          <w:color w:val="000000"/>
          <w:sz w:val="28"/>
          <w:szCs w:val="28"/>
          <w:lang w:val="uk-UA"/>
        </w:rPr>
        <w:t xml:space="preserve">Отож, для забезпечення прозорої діяльності страхових компаній ми пропонуємо стандартизувати діяльність страховиків на основі принципів Міжнародної асоціації органів нагляду за страховою діяльністю, рекомендаційних вимог </w:t>
      </w:r>
      <w:r>
        <w:rPr>
          <w:rFonts w:ascii="Times New Roman" w:hAnsi="Times New Roman" w:cs="Times New Roman"/>
          <w:color w:val="000000"/>
          <w:sz w:val="28"/>
          <w:szCs w:val="28"/>
          <w:lang w:val="en-US"/>
        </w:rPr>
        <w:t>SolvencyII</w:t>
      </w:r>
      <w:r>
        <w:rPr>
          <w:rFonts w:ascii="Times New Roman" w:hAnsi="Times New Roman" w:cs="Times New Roman"/>
          <w:color w:val="000000"/>
          <w:sz w:val="28"/>
          <w:szCs w:val="28"/>
          <w:lang w:val="uk-UA"/>
        </w:rPr>
        <w:t>, що діють на території Європейського Союзу, та положень Міжнародних стандартів фінансової звітності, підвищити вимоги до платоспроможності страхових компаній на основі оцінки ризиків та якості активів, сформулювати вимоги до страхових посередників, розробити дієві схеми партнерства держави з приватним сектором у сфері охорони здоров</w:t>
      </w:r>
      <w:r w:rsidRPr="00BF591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я, страхування сільськогосподарських ризиків [11, </w:t>
      </w:r>
      <w:r w:rsidRPr="006676FD">
        <w:rPr>
          <w:rFonts w:ascii="Times New Roman" w:hAnsi="Times New Roman" w:cs="Times New Roman"/>
          <w:color w:val="000000"/>
          <w:sz w:val="28"/>
          <w:szCs w:val="28"/>
        </w:rPr>
        <w:t>c</w:t>
      </w:r>
      <w:r>
        <w:rPr>
          <w:rFonts w:ascii="Times New Roman" w:hAnsi="Times New Roman" w:cs="Times New Roman"/>
          <w:color w:val="000000"/>
          <w:sz w:val="28"/>
          <w:szCs w:val="28"/>
          <w:lang w:val="uk-UA"/>
        </w:rPr>
        <w:t>. 47; 2</w:t>
      </w:r>
      <w:r w:rsidRPr="006676FD">
        <w:rPr>
          <w:rFonts w:ascii="Times New Roman" w:hAnsi="Times New Roman" w:cs="Times New Roman"/>
          <w:color w:val="000000"/>
          <w:sz w:val="28"/>
          <w:szCs w:val="28"/>
          <w:lang w:val="uk-UA"/>
        </w:rPr>
        <w:t xml:space="preserve">, </w:t>
      </w:r>
      <w:r w:rsidRPr="006676FD">
        <w:rPr>
          <w:rFonts w:ascii="Times New Roman" w:hAnsi="Times New Roman" w:cs="Times New Roman"/>
          <w:color w:val="000000"/>
          <w:sz w:val="28"/>
          <w:szCs w:val="28"/>
        </w:rPr>
        <w:t>c</w:t>
      </w:r>
      <w:r w:rsidRPr="006676FD">
        <w:rPr>
          <w:rFonts w:ascii="Times New Roman" w:hAnsi="Times New Roman" w:cs="Times New Roman"/>
          <w:color w:val="000000"/>
          <w:sz w:val="28"/>
          <w:szCs w:val="28"/>
          <w:lang w:val="uk-UA"/>
        </w:rPr>
        <w:t>. 17].</w:t>
      </w:r>
    </w:p>
    <w:p w:rsidR="007E6185"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sidRPr="00B043D7">
        <w:rPr>
          <w:rFonts w:ascii="Times New Roman" w:hAnsi="Times New Roman" w:cs="Times New Roman"/>
          <w:color w:val="000000"/>
          <w:sz w:val="28"/>
          <w:szCs w:val="28"/>
          <w:lang w:val="uk-UA"/>
        </w:rPr>
        <w:t>По-друге, для вітчизняного страхового ринку притаманний низький рівень платоспроможного попиту на страхові продукти</w:t>
      </w:r>
      <w:r>
        <w:rPr>
          <w:rFonts w:ascii="Times New Roman" w:hAnsi="Times New Roman" w:cs="Times New Roman"/>
          <w:color w:val="000000"/>
          <w:sz w:val="28"/>
          <w:szCs w:val="28"/>
          <w:lang w:val="uk-UA"/>
        </w:rPr>
        <w:t>. Це проблема зумовлена низьким рівнем доходів населення, більшу частину доходів українські сім</w:t>
      </w:r>
      <w:r w:rsidRPr="00B043D7">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ї витрачають на задоволення першочергових потреб і грошей для заощаджень </w:t>
      </w:r>
      <w:r>
        <w:rPr>
          <w:rFonts w:ascii="Times New Roman" w:hAnsi="Times New Roman" w:cs="Times New Roman"/>
          <w:color w:val="000000"/>
          <w:sz w:val="28"/>
          <w:szCs w:val="28"/>
          <w:lang w:val="uk-UA"/>
        </w:rPr>
        <w:lastRenderedPageBreak/>
        <w:t>майже не залишається. Безпосередньо вагомий вплив на цю проблему чинить економіко-політична ситуація в країні, та інфляція. Тому, для збільшення попиту на страхові продукти та підвищення платоспроможності страхувальників ми пропонуємо страховикам розробляти мікрострахові продукти, для яких характерна простота здійснення виплат, нижча вартість поліса та висока оперативність. До прикладу такі страхові продукти вже розробляються у Німеччині страховою компанією «</w:t>
      </w:r>
      <w:r>
        <w:rPr>
          <w:rFonts w:ascii="Times New Roman" w:hAnsi="Times New Roman" w:cs="Times New Roman"/>
          <w:color w:val="000000"/>
          <w:sz w:val="28"/>
          <w:szCs w:val="28"/>
          <w:lang w:val="en-US"/>
        </w:rPr>
        <w:t>Allianz</w:t>
      </w:r>
      <w:r>
        <w:rPr>
          <w:rFonts w:ascii="Times New Roman" w:hAnsi="Times New Roman" w:cs="Times New Roman"/>
          <w:color w:val="000000"/>
          <w:sz w:val="28"/>
          <w:szCs w:val="28"/>
          <w:lang w:val="uk-UA"/>
        </w:rPr>
        <w:t>», яка розробила інноваційний проект з мікрострахування.</w:t>
      </w:r>
    </w:p>
    <w:p w:rsidR="007E6185"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По-третє важливою проблемою яка стоїть на заваді розвитку страхового ринку є проблема популяризації страхових продуктів серед населення. Велику роль у продажі страхових продуктів страховиків відіграють страхові посередники (агенти та брокери). Саме вони займаються пошуком нових клієнтів та консультують їх про наявні страхові продукти. Однак діяльність страхових посередників не регламентована законом України. Тому, ми пропонуємо запровадити чітку регламентацію діяльності страхових посередників. Також, ми вважаємо, що доцільно розвивати інноваційні канали продажу та розробки нових індивідуальних страхових продуктів. Світовий досвід доводить нам, що у таких високорозвинених країнах, як США, Японія, Китай такі страхові продукти вже існують, крім того вони розробляються відповідно до інтересів клієнтів, беручи до уваги їх рівень доходів. Доцільно ввести нові види обов</w:t>
      </w:r>
      <w:r w:rsidRPr="001D33B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язкового страхування (наприклад, страхування відповідальності за забруднення навколишнього середовища, страхування житла фізичних осіб від стихійних лих, страхування відповідальності місць масового скупчення людей тощо </w:t>
      </w:r>
      <w:r w:rsidRPr="001D33B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11 с. 208</w:t>
      </w:r>
      <w:r w:rsidRPr="001D33B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7E6185" w:rsidRPr="004B2124"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Розвиток особистого страхування сприяв би активізації довгострокового страхування життя, що виступає важливим інвестиційним джерелом, а також впровадження закордонного досвіду добровільного пенсійного та медичного страхування.</w:t>
      </w:r>
    </w:p>
    <w:p w:rsidR="007E6185" w:rsidRPr="006676FD"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sidRPr="00E46E20">
        <w:rPr>
          <w:rFonts w:ascii="Times New Roman" w:hAnsi="Times New Roman" w:cs="Times New Roman"/>
          <w:color w:val="000000"/>
          <w:sz w:val="28"/>
          <w:szCs w:val="28"/>
          <w:lang w:val="uk-UA"/>
        </w:rPr>
        <w:lastRenderedPageBreak/>
        <w:t>По-четверте,</w:t>
      </w:r>
      <w:r>
        <w:rPr>
          <w:rFonts w:ascii="Times New Roman" w:hAnsi="Times New Roman" w:cs="Times New Roman"/>
          <w:color w:val="000000"/>
          <w:sz w:val="28"/>
          <w:szCs w:val="28"/>
          <w:lang w:val="uk-UA"/>
        </w:rPr>
        <w:t xml:space="preserve"> перешкодою для розвитку страхового ринку України є низький рівень страхової та фінансової грамотності населення, що породжує ряд проблем у розумінні договорів страхування, та загалом значенні розвиненого страхового ринку. Надзвичайно велике значення у розвитку страхового ринку відіграє поінформованість населення не тільки про нові та існуючі страхові продукти, а й про необхідність самого страхування як методу убезпечення свого життя, здоров</w:t>
      </w:r>
      <w:r w:rsidRPr="00914D1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я, бізнесу від можливих загроз. При цьому на страховому ринку України простежується тенденція, що найбільшими користувачами страхових послуг є люди середнього віку, тому ми пропонуємо якомога більше розширювати діапазон страхувальників і популяризувати його серед молоді та пенсіонерів. Цього, перш за все вимагають сучасні тенденції </w:t>
      </w:r>
      <w:r w:rsidRPr="00914D1E">
        <w:rPr>
          <w:rFonts w:ascii="Times New Roman" w:hAnsi="Times New Roman" w:cs="Times New Roman"/>
          <w:color w:val="000000"/>
          <w:sz w:val="28"/>
          <w:szCs w:val="28"/>
          <w:lang w:val="uk-UA"/>
        </w:rPr>
        <w:t>ХХІ століття</w:t>
      </w:r>
      <w:r>
        <w:rPr>
          <w:rFonts w:ascii="Times New Roman" w:hAnsi="Times New Roman" w:cs="Times New Roman"/>
          <w:color w:val="000000"/>
          <w:sz w:val="28"/>
          <w:szCs w:val="28"/>
          <w:lang w:val="uk-UA"/>
        </w:rPr>
        <w:t>. Великої популярності набуває питання вивчення фінансової грамотності, як окремого предмета у закладах середньої освіти. Також, популяризувати страхові продукти допоможе розробка доступних страхових продуктів орієнтованих на конкретну соціально-вікову категорію населення, при цьому слід робити акцент на поширенні добровільних видів страхування, що дасть поштовх до стрімкого розвитку страхового ринку</w:t>
      </w:r>
      <w:r w:rsidRPr="006676FD">
        <w:rPr>
          <w:rFonts w:ascii="Times New Roman" w:hAnsi="Times New Roman" w:cs="Times New Roman"/>
          <w:color w:val="000000"/>
          <w:sz w:val="28"/>
          <w:szCs w:val="28"/>
        </w:rPr>
        <w:t>[</w:t>
      </w:r>
      <w:r>
        <w:rPr>
          <w:rFonts w:ascii="Times New Roman" w:hAnsi="Times New Roman" w:cs="Times New Roman"/>
          <w:color w:val="000000"/>
          <w:sz w:val="28"/>
          <w:szCs w:val="28"/>
          <w:lang w:val="uk-UA"/>
        </w:rPr>
        <w:t>17</w:t>
      </w:r>
      <w:r w:rsidRPr="006676FD">
        <w:rPr>
          <w:rFonts w:ascii="Times New Roman" w:hAnsi="Times New Roman" w:cs="Times New Roman"/>
          <w:color w:val="000000"/>
          <w:sz w:val="28"/>
          <w:szCs w:val="28"/>
        </w:rPr>
        <w:t xml:space="preserve"> , c. 102].</w:t>
      </w:r>
    </w:p>
    <w:p w:rsidR="007E6185"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Саме тому пропонуємо розглянути наступні економічні чинники, що формують конкурентоспроможний страховий ринок.</w:t>
      </w:r>
    </w:p>
    <w:p w:rsidR="007E6185" w:rsidRPr="00D228A6" w:rsidRDefault="007E6185" w:rsidP="007E6185">
      <w:pPr>
        <w:shd w:val="clear" w:color="auto" w:fill="FFFFFF"/>
        <w:spacing w:after="0" w:line="360" w:lineRule="auto"/>
        <w:ind w:firstLine="709"/>
        <w:jc w:val="both"/>
        <w:rPr>
          <w:rFonts w:ascii="Times New Roman" w:hAnsi="Times New Roman" w:cs="Times New Roman"/>
          <w:sz w:val="28"/>
          <w:szCs w:val="28"/>
          <w:lang w:val="uk-UA"/>
        </w:rPr>
      </w:pPr>
      <w:r w:rsidRPr="00D228A6">
        <w:rPr>
          <w:rFonts w:ascii="Times New Roman" w:hAnsi="Times New Roman" w:cs="Times New Roman"/>
          <w:sz w:val="28"/>
          <w:szCs w:val="28"/>
          <w:lang w:val="uk-UA"/>
        </w:rPr>
        <w:t>До внутрішніх чинників вдосконалення страхового ринку можна віднести: збільшення мережевої структури представництв страхових компаній; підвищення частки страхового ринку, яку займає певна страхова компанія; співробітництво з іноземними страховими компаніями.</w:t>
      </w:r>
    </w:p>
    <w:p w:rsidR="007E6185" w:rsidRPr="00D228A6" w:rsidRDefault="007E6185" w:rsidP="007E6185">
      <w:pPr>
        <w:shd w:val="clear" w:color="auto" w:fill="FFFFFF"/>
        <w:spacing w:after="0" w:line="360" w:lineRule="auto"/>
        <w:ind w:firstLine="709"/>
        <w:jc w:val="both"/>
        <w:rPr>
          <w:rFonts w:ascii="Times New Roman" w:hAnsi="Times New Roman" w:cs="Times New Roman"/>
          <w:sz w:val="28"/>
          <w:szCs w:val="28"/>
          <w:lang w:val="uk-UA"/>
        </w:rPr>
      </w:pPr>
      <w:r w:rsidRPr="00D228A6">
        <w:rPr>
          <w:rFonts w:ascii="Times New Roman" w:hAnsi="Times New Roman" w:cs="Times New Roman"/>
          <w:sz w:val="28"/>
          <w:szCs w:val="28"/>
          <w:lang w:val="uk-UA"/>
        </w:rPr>
        <w:t>До зовнішніх чинників удосконалення страхового ринку України належать: індекс конкурентоспроможності країни; ВВП на душу населення; інноваційний потенціал внутрішнього страхового ринку; система оподаткування; рівень інвестиційної привабливості країни та інші.</w:t>
      </w:r>
    </w:p>
    <w:p w:rsidR="007E6185" w:rsidRDefault="007E6185" w:rsidP="007E6185">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Варто зазначити, що вище перераховано далеко не повний перелік проблем які існують на страховому ринку, слід згадати і про такі проблеми як: </w:t>
      </w:r>
      <w:r w:rsidRPr="00153BAE">
        <w:rPr>
          <w:rFonts w:ascii="Times New Roman" w:hAnsi="Times New Roman" w:cs="Times New Roman"/>
          <w:color w:val="000000"/>
          <w:sz w:val="28"/>
          <w:szCs w:val="28"/>
          <w:lang w:val="uk-UA"/>
        </w:rPr>
        <w:lastRenderedPageBreak/>
        <w:t>відсутність чіткої політики у сфері держа</w:t>
      </w:r>
      <w:r>
        <w:rPr>
          <w:rFonts w:ascii="Times New Roman" w:hAnsi="Times New Roman" w:cs="Times New Roman"/>
          <w:color w:val="000000"/>
          <w:sz w:val="28"/>
          <w:szCs w:val="28"/>
          <w:lang w:val="uk-UA"/>
        </w:rPr>
        <w:t>вного регулювання та нагляду за діяльністю суб’єктів ринку</w:t>
      </w:r>
      <w:r w:rsidRPr="00153BAE">
        <w:rPr>
          <w:rFonts w:ascii="Times New Roman" w:hAnsi="Times New Roman" w:cs="Times New Roman"/>
          <w:color w:val="000000"/>
          <w:sz w:val="28"/>
          <w:szCs w:val="28"/>
          <w:lang w:val="uk-UA"/>
        </w:rPr>
        <w:t>, що впливає на тінізацію операцій, відпливу капіталу за кордон та збільшення фінансових схем; зменш</w:t>
      </w:r>
      <w:r>
        <w:rPr>
          <w:rFonts w:ascii="Times New Roman" w:hAnsi="Times New Roman" w:cs="Times New Roman"/>
          <w:color w:val="000000"/>
          <w:sz w:val="28"/>
          <w:szCs w:val="28"/>
          <w:lang w:val="uk-UA"/>
        </w:rPr>
        <w:t xml:space="preserve">ення попиту на страхові поліси </w:t>
      </w:r>
      <w:r w:rsidRPr="00153BAE">
        <w:rPr>
          <w:rFonts w:ascii="Times New Roman" w:hAnsi="Times New Roman" w:cs="Times New Roman"/>
          <w:color w:val="000000"/>
          <w:sz w:val="28"/>
          <w:szCs w:val="28"/>
          <w:lang w:val="uk-UA"/>
        </w:rPr>
        <w:t>в умовах зниже</w:t>
      </w:r>
      <w:r>
        <w:rPr>
          <w:rFonts w:ascii="Times New Roman" w:hAnsi="Times New Roman" w:cs="Times New Roman"/>
          <w:color w:val="000000"/>
          <w:sz w:val="28"/>
          <w:szCs w:val="28"/>
          <w:lang w:val="uk-UA"/>
        </w:rPr>
        <w:t>ння платоспроможності населення</w:t>
      </w:r>
      <w:r w:rsidRPr="00153BAE">
        <w:rPr>
          <w:rFonts w:ascii="Times New Roman" w:hAnsi="Times New Roman" w:cs="Times New Roman"/>
          <w:color w:val="000000"/>
          <w:sz w:val="28"/>
          <w:szCs w:val="28"/>
          <w:lang w:val="uk-UA"/>
        </w:rPr>
        <w:t>; низький рівень розвитку довгострокового страхування життя; дисбаланс страхових портфелів та надання переваги корпоративному страхуванню</w:t>
      </w:r>
      <w:r w:rsidRPr="00153BAE">
        <w:rPr>
          <w:color w:val="000000"/>
          <w:lang w:val="uk-UA"/>
        </w:rPr>
        <w:t>;</w:t>
      </w:r>
      <w:r w:rsidRPr="00153BAE">
        <w:rPr>
          <w:rFonts w:ascii="Times New Roman" w:hAnsi="Times New Roman" w:cs="Times New Roman"/>
          <w:sz w:val="28"/>
          <w:szCs w:val="28"/>
          <w:lang w:val="uk-UA" w:eastAsia="ru-RU"/>
        </w:rPr>
        <w:t>відсутність державних програм під</w:t>
      </w:r>
      <w:r>
        <w:rPr>
          <w:rFonts w:ascii="Times New Roman" w:hAnsi="Times New Roman" w:cs="Times New Roman"/>
          <w:sz w:val="28"/>
          <w:szCs w:val="28"/>
          <w:lang w:val="uk-UA" w:eastAsia="ru-RU"/>
        </w:rPr>
        <w:t>готовки страхових посередників(</w:t>
      </w:r>
      <w:r w:rsidRPr="00153BAE">
        <w:rPr>
          <w:rFonts w:ascii="Times New Roman" w:hAnsi="Times New Roman" w:cs="Times New Roman"/>
          <w:sz w:val="28"/>
          <w:szCs w:val="28"/>
          <w:lang w:val="uk-UA" w:eastAsia="ru-RU"/>
        </w:rPr>
        <w:t>аварійних комісарів, а</w:t>
      </w:r>
      <w:r>
        <w:rPr>
          <w:rFonts w:ascii="Times New Roman" w:hAnsi="Times New Roman" w:cs="Times New Roman"/>
          <w:sz w:val="28"/>
          <w:szCs w:val="28"/>
          <w:lang w:val="uk-UA" w:eastAsia="ru-RU"/>
        </w:rPr>
        <w:t>ндерайтерів, брокерів та інших) [22</w:t>
      </w:r>
      <w:r w:rsidRPr="0079611E">
        <w:rPr>
          <w:rFonts w:ascii="Times New Roman" w:hAnsi="Times New Roman" w:cs="Times New Roman"/>
          <w:sz w:val="28"/>
          <w:szCs w:val="28"/>
          <w:lang w:val="uk-UA" w:eastAsia="ru-RU"/>
        </w:rPr>
        <w:t>, с. 816]</w:t>
      </w:r>
      <w:r w:rsidRPr="00153BAE">
        <w:rPr>
          <w:rFonts w:ascii="Times New Roman" w:hAnsi="Times New Roman" w:cs="Times New Roman"/>
          <w:sz w:val="28"/>
          <w:szCs w:val="28"/>
          <w:lang w:val="uk-UA" w:eastAsia="ru-RU"/>
        </w:rPr>
        <w:t>.</w:t>
      </w:r>
    </w:p>
    <w:p w:rsidR="007E6185" w:rsidRDefault="007E6185" w:rsidP="007E6185">
      <w:pPr>
        <w:spacing w:after="0" w:line="360" w:lineRule="auto"/>
        <w:ind w:firstLine="709"/>
        <w:jc w:val="both"/>
        <w:rPr>
          <w:rFonts w:ascii="Times New Roman" w:hAnsi="Times New Roman" w:cs="Times New Roman"/>
          <w:color w:val="000000"/>
          <w:sz w:val="28"/>
          <w:szCs w:val="28"/>
          <w:lang w:val="uk-UA"/>
        </w:rPr>
      </w:pPr>
      <w:r w:rsidRPr="0079611E">
        <w:rPr>
          <w:rFonts w:ascii="Times New Roman" w:hAnsi="Times New Roman" w:cs="Times New Roman"/>
          <w:sz w:val="28"/>
          <w:szCs w:val="28"/>
          <w:lang w:val="uk-UA" w:eastAsia="ru-RU"/>
        </w:rPr>
        <w:t>Сл</w:t>
      </w:r>
      <w:r>
        <w:rPr>
          <w:rFonts w:ascii="Times New Roman" w:hAnsi="Times New Roman" w:cs="Times New Roman"/>
          <w:sz w:val="28"/>
          <w:szCs w:val="28"/>
          <w:lang w:val="uk-UA" w:eastAsia="ru-RU"/>
        </w:rPr>
        <w:t xml:space="preserve">ід </w:t>
      </w:r>
      <w:r w:rsidRPr="00153BAE">
        <w:rPr>
          <w:rFonts w:ascii="Times New Roman" w:hAnsi="Times New Roman" w:cs="Times New Roman"/>
          <w:sz w:val="28"/>
          <w:szCs w:val="28"/>
          <w:lang w:val="uk-UA" w:eastAsia="ru-RU"/>
        </w:rPr>
        <w:t>згадати і про внутрішні проблеми на страховому ринку, а саме:недостатня капіталізація страхов</w:t>
      </w:r>
      <w:r>
        <w:rPr>
          <w:rFonts w:ascii="Times New Roman" w:hAnsi="Times New Roman" w:cs="Times New Roman"/>
          <w:sz w:val="28"/>
          <w:szCs w:val="28"/>
          <w:lang w:val="uk-UA" w:eastAsia="ru-RU"/>
        </w:rPr>
        <w:t>их компаній</w:t>
      </w:r>
      <w:r w:rsidRPr="00153BAE">
        <w:rPr>
          <w:rFonts w:ascii="Times New Roman" w:hAnsi="Times New Roman" w:cs="Times New Roman"/>
          <w:sz w:val="28"/>
          <w:szCs w:val="28"/>
          <w:lang w:val="uk-UA" w:eastAsia="ru-RU"/>
        </w:rPr>
        <w:t>;низька якість активів страховиків;велика кількість страхових компаній з нестачею професійного персоналу;окремі види обов</w:t>
      </w:r>
      <w:r w:rsidRPr="0079611E">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язкового страхування </w:t>
      </w:r>
      <w:r w:rsidRPr="00153BAE">
        <w:rPr>
          <w:rFonts w:ascii="Times New Roman" w:hAnsi="Times New Roman" w:cs="Times New Roman"/>
          <w:sz w:val="28"/>
          <w:szCs w:val="28"/>
          <w:lang w:val="uk-UA" w:eastAsia="ru-RU"/>
        </w:rPr>
        <w:t>чітко не визначені в законодавстві, і як резул</w:t>
      </w:r>
      <w:r>
        <w:rPr>
          <w:rFonts w:ascii="Times New Roman" w:hAnsi="Times New Roman" w:cs="Times New Roman"/>
          <w:sz w:val="28"/>
          <w:szCs w:val="28"/>
          <w:lang w:val="uk-UA" w:eastAsia="ru-RU"/>
        </w:rPr>
        <w:t xml:space="preserve">ьтат порушення термінів виплат </w:t>
      </w:r>
      <w:r w:rsidRPr="00153BAE">
        <w:rPr>
          <w:rFonts w:ascii="Times New Roman" w:hAnsi="Times New Roman" w:cs="Times New Roman"/>
          <w:sz w:val="28"/>
          <w:szCs w:val="28"/>
          <w:lang w:val="uk-UA" w:eastAsia="ru-RU"/>
        </w:rPr>
        <w:t>страхового відшкодування;</w:t>
      </w:r>
    </w:p>
    <w:p w:rsidR="007E6185" w:rsidRDefault="007E6185" w:rsidP="007E6185">
      <w:pPr>
        <w:spacing w:after="0" w:line="360" w:lineRule="auto"/>
        <w:ind w:firstLine="709"/>
        <w:jc w:val="both"/>
        <w:rPr>
          <w:rFonts w:ascii="Times New Roman" w:eastAsia="Times New Roman" w:hAnsi="Times New Roman" w:cs="Times New Roman"/>
          <w:sz w:val="28"/>
          <w:szCs w:val="28"/>
          <w:lang w:val="uk-UA" w:eastAsia="ru-RU"/>
        </w:rPr>
      </w:pPr>
      <w:r w:rsidRPr="002D7706">
        <w:rPr>
          <w:rFonts w:ascii="Times New Roman" w:eastAsia="Times New Roman" w:hAnsi="Times New Roman" w:cs="Times New Roman"/>
          <w:sz w:val="28"/>
          <w:szCs w:val="28"/>
          <w:lang w:val="uk-UA" w:eastAsia="ru-RU"/>
        </w:rPr>
        <w:t>Вище перераховані проблеми породжують недовіру населення до вітчизняних страховиків.</w:t>
      </w:r>
      <w:r>
        <w:rPr>
          <w:rFonts w:ascii="Times New Roman" w:eastAsia="Times New Roman" w:hAnsi="Times New Roman" w:cs="Times New Roman"/>
          <w:sz w:val="28"/>
          <w:szCs w:val="28"/>
          <w:lang w:val="uk-UA" w:eastAsia="ru-RU"/>
        </w:rPr>
        <w:t xml:space="preserve"> Це у свою чергу зумовлює не бажання фізичних та юридичних осіб страхуватися, особливо укладати договори на довгостроковий період </w:t>
      </w:r>
      <w:r w:rsidRPr="004C64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6</w:t>
      </w:r>
      <w:r w:rsidRPr="004C64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Також, страховики мають низький рівень капіталізації і у зв</w:t>
      </w:r>
      <w:r w:rsidRPr="004C64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язку з цим страхові компанії не мають змоги відшкодовувати страхові виплати по великих застрахованих ризиках, що призводить до перестрахування їх за кордоном, що зумовлює проблему витоку грошових коштів з України </w:t>
      </w:r>
      <w:r w:rsidRPr="004C64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16</w:t>
      </w:r>
      <w:r w:rsidRPr="004C64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7E6185" w:rsidRPr="0079611E" w:rsidRDefault="007E6185" w:rsidP="007E6185">
      <w:pPr>
        <w:spacing w:after="0" w:line="360" w:lineRule="auto"/>
        <w:ind w:firstLine="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Надзвичайно важливий вплив на розвиток страхового ринку чинять зовнішні проблеми, а саме висока залежність економіки нашої держави від макроекономічної кон</w:t>
      </w:r>
      <w:r w:rsidRPr="0056680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юктури світу, що зумовлює зменшення попиту на довгострокові страхові продукти і це призводить до збільшення укладання короткострокових страхових договорів. </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чином, з метою покращення ситуації на страховому ринку України, необхідно вжити такі заходи: </w:t>
      </w:r>
      <w:r w:rsidRPr="0079611E">
        <w:rPr>
          <w:rFonts w:ascii="Times New Roman" w:eastAsia="Times New Roman" w:hAnsi="Times New Roman" w:cs="Times New Roman"/>
          <w:sz w:val="28"/>
          <w:szCs w:val="28"/>
          <w:lang w:val="uk-UA" w:eastAsia="ru-RU"/>
        </w:rPr>
        <w:t xml:space="preserve">підвищити вимоги до страховиків, щодо джерел формування статутного капіталу;упорядкувати процедуру звітування </w:t>
      </w:r>
      <w:r w:rsidRPr="0079611E">
        <w:rPr>
          <w:rFonts w:ascii="Times New Roman" w:eastAsia="Times New Roman" w:hAnsi="Times New Roman" w:cs="Times New Roman"/>
          <w:sz w:val="28"/>
          <w:szCs w:val="28"/>
          <w:lang w:val="uk-UA" w:eastAsia="ru-RU"/>
        </w:rPr>
        <w:lastRenderedPageBreak/>
        <w:t>страховиками , що допоможе покращити нагляд за якістю та структурою активів;покращити конт</w:t>
      </w:r>
      <w:r>
        <w:rPr>
          <w:rFonts w:ascii="Times New Roman" w:eastAsia="Times New Roman" w:hAnsi="Times New Roman" w:cs="Times New Roman"/>
          <w:sz w:val="28"/>
          <w:szCs w:val="28"/>
          <w:lang w:val="uk-UA" w:eastAsia="ru-RU"/>
        </w:rPr>
        <w:t xml:space="preserve">роль за діяльністю страховиків </w:t>
      </w:r>
      <w:r w:rsidRPr="0079611E">
        <w:rPr>
          <w:rFonts w:ascii="Times New Roman" w:eastAsia="Times New Roman" w:hAnsi="Times New Roman" w:cs="Times New Roman"/>
          <w:sz w:val="28"/>
          <w:szCs w:val="28"/>
          <w:lang w:val="uk-UA" w:eastAsia="ru-RU"/>
        </w:rPr>
        <w:t>з боку державних органів нагляду;удосконалити систему оподаткування страховиків з метою мінімізації фінансових схем;покращити конкурентоспроможність національного страхового ринку;</w:t>
      </w:r>
      <w:r>
        <w:rPr>
          <w:rFonts w:ascii="Times New Roman" w:eastAsia="Times New Roman" w:hAnsi="Times New Roman" w:cs="Times New Roman"/>
          <w:sz w:val="28"/>
          <w:szCs w:val="28"/>
          <w:lang w:val="uk-UA" w:eastAsia="ru-RU"/>
        </w:rPr>
        <w:t xml:space="preserve"> організувати державне сприяння </w:t>
      </w:r>
      <w:r w:rsidRPr="0079611E">
        <w:rPr>
          <w:rFonts w:ascii="Times New Roman" w:eastAsia="Times New Roman" w:hAnsi="Times New Roman" w:cs="Times New Roman"/>
          <w:sz w:val="28"/>
          <w:szCs w:val="28"/>
          <w:lang w:val="uk-UA" w:eastAsia="ru-RU"/>
        </w:rPr>
        <w:t>щодо об’єднання страховиків з метою покращення їх надійності та пл</w:t>
      </w:r>
      <w:r>
        <w:rPr>
          <w:rFonts w:ascii="Times New Roman" w:eastAsia="Times New Roman" w:hAnsi="Times New Roman" w:cs="Times New Roman"/>
          <w:sz w:val="28"/>
          <w:szCs w:val="28"/>
          <w:lang w:val="uk-UA" w:eastAsia="ru-RU"/>
        </w:rPr>
        <w:t>атоспроможності.</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Також, беручи до уваги статистику по загальному обсязі страхових послуг на фінансовому ринку України в останньому десятиріччі за зібраними преміями склав 0,06% світового обсягу і був менший у 400 разів у порівнянні із США, у 60 разів – із Німеччиною, у 50 разів із Францією </w:t>
      </w:r>
      <w:r w:rsidRPr="0093151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9, с. 413</w:t>
      </w:r>
      <w:r w:rsidRPr="0093151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7E6185" w:rsidRPr="002E0276" w:rsidRDefault="007E6185" w:rsidP="007E6185">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Іншим важливим фінансовим показником, який характеризує стан розвитку страхового ринку є рівень проникнення страхування (співвідношення обсягу страхових премій до валового внутрішнього продукту)</w:t>
      </w:r>
      <w:r>
        <w:rPr>
          <w:lang w:val="uk-UA"/>
        </w:rPr>
        <w:t xml:space="preserve">. </w:t>
      </w:r>
      <w:r w:rsidRPr="00E158CC">
        <w:rPr>
          <w:rFonts w:ascii="Times New Roman" w:hAnsi="Times New Roman" w:cs="Times New Roman"/>
          <w:sz w:val="28"/>
          <w:szCs w:val="28"/>
          <w:lang w:val="uk-UA"/>
        </w:rPr>
        <w:t>Тому чим більша частка страхових премій у ВВП свідчить про більший перерозподіл ВВП</w:t>
      </w:r>
      <w:r>
        <w:rPr>
          <w:rFonts w:ascii="Times New Roman" w:hAnsi="Times New Roman" w:cs="Times New Roman"/>
          <w:sz w:val="28"/>
          <w:szCs w:val="28"/>
          <w:lang w:val="uk-UA"/>
        </w:rPr>
        <w:t xml:space="preserve"> через страхування, тобто більший рівень розвитку страхового ринку. Допустиме значення даного показника знаходиться в межах від 8 до 12% </w:t>
      </w:r>
      <w:r>
        <w:rPr>
          <w:rFonts w:ascii="Times New Roman" w:hAnsi="Times New Roman" w:cs="Times New Roman"/>
          <w:sz w:val="28"/>
          <w:szCs w:val="28"/>
        </w:rPr>
        <w:t>[</w:t>
      </w:r>
      <w:r>
        <w:rPr>
          <w:rFonts w:ascii="Times New Roman" w:hAnsi="Times New Roman" w:cs="Times New Roman"/>
          <w:sz w:val="28"/>
          <w:szCs w:val="28"/>
          <w:lang w:val="uk-UA"/>
        </w:rPr>
        <w:t>7</w:t>
      </w:r>
      <w:r w:rsidRPr="00351977">
        <w:rPr>
          <w:rFonts w:ascii="Times New Roman" w:hAnsi="Times New Roman" w:cs="Times New Roman"/>
          <w:sz w:val="28"/>
          <w:szCs w:val="28"/>
        </w:rPr>
        <w:t>, с. 624]</w:t>
      </w:r>
      <w:r>
        <w:rPr>
          <w:lang w:val="uk-UA"/>
        </w:rPr>
        <w:t>.</w:t>
      </w:r>
      <w:r w:rsidRPr="00351977">
        <w:rPr>
          <w:rFonts w:ascii="Times New Roman" w:hAnsi="Times New Roman" w:cs="Times New Roman"/>
          <w:sz w:val="28"/>
          <w:szCs w:val="28"/>
          <w:lang w:val="uk-UA"/>
        </w:rPr>
        <w:t xml:space="preserve">У 2018 році </w:t>
      </w:r>
      <w:r>
        <w:rPr>
          <w:rFonts w:ascii="Times New Roman" w:hAnsi="Times New Roman" w:cs="Times New Roman"/>
          <w:sz w:val="28"/>
          <w:szCs w:val="28"/>
          <w:lang w:val="uk-UA"/>
        </w:rPr>
        <w:t xml:space="preserve">в Україні </w:t>
      </w:r>
      <w:r w:rsidRPr="00351977">
        <w:rPr>
          <w:rFonts w:ascii="Times New Roman" w:hAnsi="Times New Roman" w:cs="Times New Roman"/>
          <w:sz w:val="28"/>
          <w:szCs w:val="28"/>
          <w:lang w:val="uk-UA"/>
        </w:rPr>
        <w:t>рівень проникнення страхуваннястановив 1,39%</w:t>
      </w:r>
      <w:r>
        <w:rPr>
          <w:rFonts w:ascii="Times New Roman" w:hAnsi="Times New Roman" w:cs="Times New Roman"/>
          <w:sz w:val="28"/>
          <w:szCs w:val="28"/>
          <w:lang w:val="uk-UA"/>
        </w:rPr>
        <w:t xml:space="preserve">, порівнюючи фактичне значення даного показника із нормою, розуміємо, що низький рівень проникнення страхування свідчить про те, що рівень розвитку страхового ринку знаходиться в незадовільному стані. Згідно із Комплексною програмою розвитку фінансового сектора України заплановано поступове підвищення даного показника і на закінчення 2020 року даний індикатор повинен становити 7% </w:t>
      </w:r>
      <w:r w:rsidRPr="0026769F">
        <w:rPr>
          <w:rFonts w:ascii="Times New Roman" w:hAnsi="Times New Roman" w:cs="Times New Roman"/>
          <w:sz w:val="28"/>
          <w:szCs w:val="28"/>
        </w:rPr>
        <w:t>[</w:t>
      </w:r>
      <w:r>
        <w:rPr>
          <w:rFonts w:ascii="Times New Roman" w:hAnsi="Times New Roman" w:cs="Times New Roman"/>
          <w:sz w:val="28"/>
          <w:szCs w:val="28"/>
          <w:lang w:val="uk-UA"/>
        </w:rPr>
        <w:t>13</w:t>
      </w:r>
      <w:r w:rsidRPr="0026769F">
        <w:rPr>
          <w:rFonts w:ascii="Times New Roman" w:hAnsi="Times New Roman" w:cs="Times New Roman"/>
          <w:sz w:val="28"/>
          <w:szCs w:val="28"/>
        </w:rPr>
        <w:t>]</w:t>
      </w:r>
      <w:r>
        <w:rPr>
          <w:rFonts w:ascii="Times New Roman" w:hAnsi="Times New Roman" w:cs="Times New Roman"/>
          <w:sz w:val="28"/>
          <w:szCs w:val="28"/>
          <w:lang w:val="uk-UA"/>
        </w:rPr>
        <w:t xml:space="preserve">. Якщо порівняти значення даного показника з іншими країнами світу, то значно більші значення рівня проникнення страхування мають Фінляндія – 11,8%, Велика Британія – 11%, Італія – 9,09%, Франція – 9,73%, що свідчить про високий рівень страхової культури та належний рівень довіри населення до страхових компаній. Загалом у Європі середнє значення рівня проникнення </w:t>
      </w:r>
      <w:r>
        <w:rPr>
          <w:rFonts w:ascii="Times New Roman" w:hAnsi="Times New Roman" w:cs="Times New Roman"/>
          <w:sz w:val="28"/>
          <w:szCs w:val="28"/>
          <w:lang w:val="uk-UA"/>
        </w:rPr>
        <w:lastRenderedPageBreak/>
        <w:t>страхування становить 7,2%, а у світі - 6,28% і протягом останніх років простежується тенденція до зростання</w:t>
      </w:r>
      <w:r w:rsidRPr="002E0276">
        <w:rPr>
          <w:rFonts w:ascii="Times New Roman" w:hAnsi="Times New Roman" w:cs="Times New Roman"/>
          <w:sz w:val="28"/>
          <w:szCs w:val="28"/>
        </w:rPr>
        <w:t xml:space="preserve"> [</w:t>
      </w:r>
      <w:r>
        <w:rPr>
          <w:rFonts w:ascii="Times New Roman" w:hAnsi="Times New Roman" w:cs="Times New Roman"/>
          <w:sz w:val="28"/>
          <w:szCs w:val="28"/>
          <w:lang w:val="uk-UA"/>
        </w:rPr>
        <w:t>1</w:t>
      </w:r>
      <w:r w:rsidRPr="002E0276">
        <w:rPr>
          <w:rFonts w:ascii="Times New Roman" w:hAnsi="Times New Roman" w:cs="Times New Roman"/>
          <w:sz w:val="28"/>
          <w:szCs w:val="28"/>
        </w:rPr>
        <w:t>]</w:t>
      </w:r>
      <w:r>
        <w:rPr>
          <w:rFonts w:ascii="Times New Roman" w:hAnsi="Times New Roman" w:cs="Times New Roman"/>
          <w:sz w:val="28"/>
          <w:szCs w:val="28"/>
          <w:lang w:val="uk-UA"/>
        </w:rPr>
        <w:t>.</w:t>
      </w:r>
    </w:p>
    <w:p w:rsidR="007E6185" w:rsidRDefault="007E6185" w:rsidP="007E6185">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Отож, сподіваємось, що покращити становище на страховому ринку допоможе Стратегія розвитку страхового ринку до 2025 року. Основними завданнями якої є – зміцнення фінансової стабільності та сприяння макроекономічному розвитку і росту економіки.</w:t>
      </w:r>
    </w:p>
    <w:p w:rsidR="007E6185" w:rsidRDefault="007E6185" w:rsidP="007E6185">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розвитку фінансових ринків планується завершити процес валютної лібералізації,регулювати  страхову діяльність відповідно до </w:t>
      </w:r>
      <w:r>
        <w:rPr>
          <w:rFonts w:ascii="Times New Roman" w:hAnsi="Times New Roman" w:cs="Times New Roman"/>
          <w:sz w:val="28"/>
          <w:szCs w:val="28"/>
          <w:lang w:val="en-US"/>
        </w:rPr>
        <w:t>SolvencyII</w:t>
      </w:r>
      <w:r>
        <w:rPr>
          <w:rFonts w:ascii="Times New Roman" w:hAnsi="Times New Roman" w:cs="Times New Roman"/>
          <w:sz w:val="28"/>
          <w:szCs w:val="28"/>
          <w:lang w:val="uk-UA"/>
        </w:rPr>
        <w:t>, забезпечити правове регулювання страхових посередників, застосувати міжнародні стандарти до функціонування ринків капіталу.</w:t>
      </w:r>
    </w:p>
    <w:p w:rsidR="007E6185" w:rsidRPr="005434EE" w:rsidRDefault="007E6185" w:rsidP="007E6185">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стратегія передбачає проведення реформ у всіх сегментах страхового та фінансового секторах, реалізувавши дану стратегію, ми зможемо створити конкурентоспроможний, прозорий, стабільний та високотехнологічний фінансовий сектор, який стане драйвером стійкого розвитку вітчизняної економіки та сприятиме покращенню добробуту населення. </w:t>
      </w:r>
    </w:p>
    <w:p w:rsidR="007E6185" w:rsidRPr="00354D2C" w:rsidRDefault="007E6185" w:rsidP="007E6185">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Таким чином, дослідивши основні проблеми та перспективи розвитку страхового ринку як невід</w:t>
      </w:r>
      <w:r w:rsidRPr="00AA52F1">
        <w:rPr>
          <w:rFonts w:ascii="Times New Roman" w:hAnsi="Times New Roman" w:cs="Times New Roman"/>
          <w:sz w:val="28"/>
          <w:szCs w:val="28"/>
          <w:lang w:val="uk-UA"/>
        </w:rPr>
        <w:t>’</w:t>
      </w:r>
      <w:r>
        <w:rPr>
          <w:rFonts w:ascii="Times New Roman" w:hAnsi="Times New Roman" w:cs="Times New Roman"/>
          <w:sz w:val="28"/>
          <w:szCs w:val="28"/>
          <w:lang w:val="uk-UA"/>
        </w:rPr>
        <w:t xml:space="preserve">ємної складової фінансової системи прийшли до висновку, що страховий ринок у нашій країні досі не виконує повною мірою своєї важливої ролі на відмінну від страхових ринків більшості розвинених країн світу, де страхова сфера є важливим атрибутом та головним фактором стимулювання економіки. </w:t>
      </w:r>
    </w:p>
    <w:p w:rsidR="007E6185" w:rsidRDefault="007E6185" w:rsidP="007E6185">
      <w:pPr>
        <w:shd w:val="clear" w:color="auto" w:fill="FFFFFF"/>
        <w:spacing w:after="0" w:line="360" w:lineRule="auto"/>
        <w:ind w:firstLine="709"/>
        <w:jc w:val="both"/>
        <w:rPr>
          <w:rFonts w:ascii="Times New Roman" w:hAnsi="Times New Roman" w:cs="Times New Roman"/>
          <w:sz w:val="28"/>
          <w:szCs w:val="28"/>
          <w:lang w:val="uk-UA"/>
        </w:rPr>
      </w:pPr>
    </w:p>
    <w:p w:rsidR="007E6185" w:rsidRDefault="007E6185" w:rsidP="007E6185">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p>
    <w:p w:rsidR="007E6185" w:rsidRDefault="007E6185" w:rsidP="007E6185">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p>
    <w:p w:rsidR="007E6185" w:rsidRDefault="007E6185" w:rsidP="007E6185">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p>
    <w:p w:rsidR="007E6185" w:rsidRDefault="007E6185" w:rsidP="007E6185">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p>
    <w:p w:rsidR="007E6185" w:rsidRDefault="007E6185" w:rsidP="007E6185">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p>
    <w:p w:rsidR="007E6185" w:rsidRDefault="007E6185" w:rsidP="007E6185">
      <w:pPr>
        <w:shd w:val="clear" w:color="auto" w:fill="FFFFFF"/>
        <w:spacing w:after="0" w:line="360" w:lineRule="auto"/>
        <w:jc w:val="both"/>
        <w:rPr>
          <w:rFonts w:ascii="Times New Roman" w:eastAsia="Times New Roman" w:hAnsi="Times New Roman" w:cs="Times New Roman"/>
          <w:b/>
          <w:sz w:val="28"/>
          <w:szCs w:val="28"/>
          <w:lang w:val="uk-UA" w:eastAsia="ru-RU"/>
        </w:rPr>
      </w:pPr>
    </w:p>
    <w:p w:rsidR="007E6185" w:rsidRDefault="007E6185" w:rsidP="001506C9">
      <w:pPr>
        <w:shd w:val="clear" w:color="auto" w:fill="FFFFFF"/>
        <w:spacing w:after="0" w:line="360" w:lineRule="auto"/>
        <w:jc w:val="center"/>
        <w:rPr>
          <w:rFonts w:ascii="Times New Roman" w:eastAsia="Times New Roman" w:hAnsi="Times New Roman" w:cs="Times New Roman"/>
          <w:b/>
          <w:sz w:val="28"/>
          <w:szCs w:val="28"/>
          <w:lang w:val="uk-UA" w:eastAsia="ru-RU"/>
        </w:rPr>
      </w:pPr>
      <w:r w:rsidRPr="00F9754E">
        <w:rPr>
          <w:rFonts w:ascii="Times New Roman" w:eastAsia="Times New Roman" w:hAnsi="Times New Roman" w:cs="Times New Roman"/>
          <w:b/>
          <w:sz w:val="28"/>
          <w:szCs w:val="28"/>
          <w:lang w:val="uk-UA" w:eastAsia="ru-RU"/>
        </w:rPr>
        <w:lastRenderedPageBreak/>
        <w:t>ВИСНОВКИ</w:t>
      </w:r>
    </w:p>
    <w:p w:rsidR="007E6185" w:rsidRDefault="007E6185" w:rsidP="007E6185">
      <w:pPr>
        <w:tabs>
          <w:tab w:val="left" w:pos="0"/>
        </w:tabs>
        <w:spacing w:after="0" w:line="360" w:lineRule="auto"/>
        <w:jc w:val="both"/>
        <w:rPr>
          <w:rFonts w:ascii="Times New Roman" w:hAnsi="Times New Roman" w:cs="Times New Roman"/>
          <w:sz w:val="28"/>
          <w:szCs w:val="28"/>
          <w:lang w:val="uk-UA"/>
        </w:rPr>
      </w:pPr>
    </w:p>
    <w:p w:rsidR="007E6185" w:rsidRDefault="007E6185" w:rsidP="007E6185">
      <w:pPr>
        <w:tabs>
          <w:tab w:val="left" w:pos="0"/>
        </w:tabs>
        <w:spacing w:after="0" w:line="360" w:lineRule="auto"/>
        <w:ind w:firstLine="709"/>
        <w:jc w:val="both"/>
        <w:rPr>
          <w:rFonts w:ascii="Times New Roman" w:hAnsi="Times New Roman" w:cs="Times New Roman"/>
          <w:sz w:val="28"/>
          <w:szCs w:val="28"/>
          <w:lang w:val="uk-UA"/>
        </w:rPr>
      </w:pPr>
      <w:r w:rsidRPr="00A962FF">
        <w:rPr>
          <w:rFonts w:ascii="Times New Roman" w:hAnsi="Times New Roman" w:cs="Times New Roman"/>
          <w:sz w:val="28"/>
          <w:szCs w:val="28"/>
          <w:lang w:val="uk-UA"/>
        </w:rPr>
        <w:t xml:space="preserve">У результаті проведеного дослідження зроблено такі висновки і узагальнення. </w:t>
      </w:r>
    </w:p>
    <w:p w:rsidR="007E6185" w:rsidRPr="00F77101" w:rsidRDefault="007E6185" w:rsidP="007E6185">
      <w:pPr>
        <w:pStyle w:val="a3"/>
        <w:spacing w:before="0" w:beforeAutospacing="0" w:after="0" w:afterAutospacing="0" w:line="360" w:lineRule="auto"/>
        <w:ind w:firstLine="709"/>
        <w:jc w:val="both"/>
        <w:rPr>
          <w:sz w:val="28"/>
          <w:szCs w:val="28"/>
        </w:rPr>
      </w:pPr>
      <w:r w:rsidRPr="00A962FF">
        <w:rPr>
          <w:sz w:val="28"/>
          <w:szCs w:val="28"/>
        </w:rPr>
        <w:t>1.</w:t>
      </w:r>
      <w:r>
        <w:rPr>
          <w:sz w:val="28"/>
          <w:szCs w:val="28"/>
        </w:rPr>
        <w:t xml:space="preserve"> Узагальнення та аналіз наукових підходів до тлумачення поняття страхового ринку дали можливість визначити його економічну суть, а саме страховий ринок –це сфера</w:t>
      </w:r>
      <w:r w:rsidRPr="00F77101">
        <w:rPr>
          <w:sz w:val="28"/>
          <w:szCs w:val="28"/>
        </w:rPr>
        <w:t xml:space="preserve"> фінансово-економічних відносин, між страховиками, страхувальниками, страховими посередниками та державою з приводу купівлі-продажу страхового захисту у результаті чого здійснюється мобілізація, розподіл, перерозподіл грошових коштів, а вільні страхові резерви використовуються як інвестиційний ресурс на фінансовому ринку.</w:t>
      </w:r>
    </w:p>
    <w:p w:rsidR="007E6185" w:rsidRPr="00CA50C1" w:rsidRDefault="007E6185" w:rsidP="007E6185">
      <w:pPr>
        <w:pStyle w:val="a3"/>
        <w:spacing w:before="0" w:beforeAutospacing="0" w:after="0" w:afterAutospacing="0" w:line="360" w:lineRule="auto"/>
        <w:ind w:firstLine="709"/>
        <w:jc w:val="both"/>
        <w:rPr>
          <w:color w:val="FF0000"/>
          <w:sz w:val="28"/>
          <w:szCs w:val="28"/>
        </w:rPr>
      </w:pPr>
      <w:r w:rsidRPr="00057FC6">
        <w:rPr>
          <w:sz w:val="28"/>
          <w:szCs w:val="28"/>
        </w:rPr>
        <w:t>2.</w:t>
      </w:r>
      <w:r>
        <w:rPr>
          <w:sz w:val="28"/>
          <w:szCs w:val="28"/>
        </w:rPr>
        <w:t xml:space="preserve">Проведений аналіз основних тенденцій і закономірностей розвитку страхового ринку України дозволив нам виявити низку факторів, які на нього впливають. Серед важливих проблем, які зупиняють розвиток страхового ринку України є: недосконале вітчизняне законодавство, </w:t>
      </w:r>
      <w:r>
        <w:rPr>
          <w:color w:val="000000"/>
          <w:sz w:val="28"/>
          <w:szCs w:val="28"/>
        </w:rPr>
        <w:t>відсутність чіткої політики у сфері державного регулювання та нагляду за діяльністю суб</w:t>
      </w:r>
      <w:r w:rsidRPr="001D3C20">
        <w:rPr>
          <w:color w:val="000000"/>
          <w:sz w:val="28"/>
          <w:szCs w:val="28"/>
        </w:rPr>
        <w:t>’</w:t>
      </w:r>
      <w:r>
        <w:rPr>
          <w:color w:val="000000"/>
          <w:sz w:val="28"/>
          <w:szCs w:val="28"/>
        </w:rPr>
        <w:t>єктів ринку, відсутність дієвої системи захисту прав споживачів, скорочення кількості страхових компаній, низький рівень страхової культури населення, високий рівень залежності від макроекономічної ситуації на фінансовому ринку світу.</w:t>
      </w:r>
    </w:p>
    <w:p w:rsidR="007E6185" w:rsidRPr="00A962FF" w:rsidRDefault="007E6185" w:rsidP="007E6185">
      <w:pPr>
        <w:spacing w:after="0" w:line="360" w:lineRule="auto"/>
        <w:ind w:firstLine="709"/>
        <w:jc w:val="both"/>
        <w:rPr>
          <w:rFonts w:ascii="Times New Roman" w:hAnsi="Times New Roman" w:cs="Times New Roman"/>
          <w:sz w:val="28"/>
          <w:szCs w:val="28"/>
          <w:lang w:val="uk-UA"/>
        </w:rPr>
      </w:pPr>
      <w:r w:rsidRPr="00A962FF">
        <w:rPr>
          <w:rFonts w:ascii="Times New Roman" w:hAnsi="Times New Roman" w:cs="Times New Roman"/>
          <w:sz w:val="28"/>
          <w:szCs w:val="28"/>
          <w:lang w:val="uk-UA"/>
        </w:rPr>
        <w:t>До позитивних тенденцій належать: збільшення рівня капіталізації страхового ринку за рахунок підвищення величини статутного капіталу; нарощення обсягу страхових премій і частки страхових виплат; покращення якості активів страхових компаній та зміцнення їх платоспроможності; розробка і впровадження нових страхових продуктів і новелізація каналів їх просування.</w:t>
      </w:r>
    </w:p>
    <w:p w:rsidR="007E6185" w:rsidRDefault="007E6185" w:rsidP="007E618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962FF">
        <w:rPr>
          <w:rFonts w:ascii="Times New Roman" w:hAnsi="Times New Roman" w:cs="Times New Roman"/>
          <w:sz w:val="28"/>
          <w:szCs w:val="28"/>
          <w:lang w:val="uk-UA"/>
        </w:rPr>
        <w:t xml:space="preserve">3. </w:t>
      </w:r>
      <w:r>
        <w:rPr>
          <w:rFonts w:ascii="Times New Roman" w:hAnsi="Times New Roman" w:cs="Times New Roman"/>
          <w:sz w:val="28"/>
          <w:szCs w:val="28"/>
          <w:lang w:val="uk-UA"/>
        </w:rPr>
        <w:t>Нами а</w:t>
      </w:r>
      <w:r w:rsidRPr="00A962FF">
        <w:rPr>
          <w:rFonts w:ascii="Times New Roman" w:hAnsi="Times New Roman" w:cs="Times New Roman"/>
          <w:sz w:val="28"/>
          <w:szCs w:val="28"/>
          <w:lang w:val="uk-UA"/>
        </w:rPr>
        <w:t>ргументовано, що з метою</w:t>
      </w:r>
      <w:r>
        <w:rPr>
          <w:rFonts w:ascii="Times New Roman" w:hAnsi="Times New Roman" w:cs="Times New Roman"/>
          <w:sz w:val="28"/>
          <w:szCs w:val="28"/>
          <w:lang w:val="uk-UA"/>
        </w:rPr>
        <w:t xml:space="preserve"> покращення розвитку страхового ринку </w:t>
      </w:r>
      <w:r w:rsidRPr="00A962FF">
        <w:rPr>
          <w:rFonts w:ascii="Times New Roman" w:hAnsi="Times New Roman" w:cs="Times New Roman"/>
          <w:sz w:val="28"/>
          <w:szCs w:val="28"/>
          <w:lang w:val="uk-UA"/>
        </w:rPr>
        <w:t>та підвищення ефективності функціонування на нь</w:t>
      </w:r>
      <w:r>
        <w:rPr>
          <w:rFonts w:ascii="Times New Roman" w:hAnsi="Times New Roman" w:cs="Times New Roman"/>
          <w:sz w:val="28"/>
          <w:szCs w:val="28"/>
          <w:lang w:val="uk-UA"/>
        </w:rPr>
        <w:t>ому страховиків варто: відновлювати</w:t>
      </w:r>
      <w:r w:rsidRPr="00A962FF">
        <w:rPr>
          <w:rFonts w:ascii="Times New Roman" w:hAnsi="Times New Roman" w:cs="Times New Roman"/>
          <w:sz w:val="28"/>
          <w:szCs w:val="28"/>
          <w:lang w:val="uk-UA"/>
        </w:rPr>
        <w:t xml:space="preserve"> довіру до страхової галузі як інституту соціально-економічного захисту; сформувати дієву систему захисту прав споживачів </w:t>
      </w:r>
      <w:r w:rsidRPr="00A962FF">
        <w:rPr>
          <w:rFonts w:ascii="Times New Roman" w:hAnsi="Times New Roman" w:cs="Times New Roman"/>
          <w:sz w:val="28"/>
          <w:szCs w:val="28"/>
          <w:lang w:val="uk-UA"/>
        </w:rPr>
        <w:lastRenderedPageBreak/>
        <w:t>страхових послуг; привести положення чинного законодавства у відповідність до вимог Європейського Союзу; розробити дієву державну</w:t>
      </w:r>
      <w:r>
        <w:rPr>
          <w:rFonts w:ascii="Times New Roman" w:hAnsi="Times New Roman" w:cs="Times New Roman"/>
          <w:sz w:val="28"/>
          <w:szCs w:val="28"/>
          <w:lang w:val="uk-UA"/>
        </w:rPr>
        <w:t xml:space="preserve"> політику у сфері розвитку страхового ринку</w:t>
      </w:r>
      <w:r w:rsidRPr="00A962FF">
        <w:rPr>
          <w:rFonts w:ascii="Times New Roman" w:hAnsi="Times New Roman" w:cs="Times New Roman"/>
          <w:sz w:val="28"/>
          <w:szCs w:val="28"/>
          <w:lang w:val="uk-UA"/>
        </w:rPr>
        <w:t>; забезпечити умови для розвитку конкуренції; удосконалити державний страховий нагляд; за</w:t>
      </w:r>
      <w:r>
        <w:rPr>
          <w:rFonts w:ascii="Times New Roman" w:eastAsia="Times New Roman" w:hAnsi="Times New Roman" w:cs="Times New Roman"/>
          <w:sz w:val="28"/>
          <w:szCs w:val="28"/>
          <w:lang w:val="uk-UA" w:eastAsia="ru-RU"/>
        </w:rPr>
        <w:t xml:space="preserve">провадити новітні технології з реалізації страхових продуктів </w:t>
      </w:r>
      <w:r w:rsidRPr="00A962FF">
        <w:rPr>
          <w:rFonts w:ascii="Times New Roman" w:eastAsia="Times New Roman" w:hAnsi="Times New Roman" w:cs="Times New Roman"/>
          <w:sz w:val="28"/>
          <w:szCs w:val="28"/>
          <w:lang w:val="uk-UA" w:eastAsia="ru-RU"/>
        </w:rPr>
        <w:t>та сучасні стандарти якості обслуговування в цій сфері.</w:t>
      </w:r>
    </w:p>
    <w:p w:rsidR="007E6185" w:rsidRPr="0079611E" w:rsidRDefault="007E6185" w:rsidP="007E6185">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Погоджуємось із розробниками стратегії щодо розвитку фінансового сектора за такими основними напрямами: </w:t>
      </w:r>
      <w:r w:rsidRPr="0079611E">
        <w:rPr>
          <w:rFonts w:ascii="Times New Roman" w:hAnsi="Times New Roman" w:cs="Times New Roman"/>
          <w:sz w:val="28"/>
          <w:szCs w:val="28"/>
          <w:lang w:val="uk-UA"/>
        </w:rPr>
        <w:t>зміцнення фінансової стабільності;сприяння макроекономічному росту та розвитку економіки;розвиток фінансових ринків</w:t>
      </w:r>
      <w:r>
        <w:rPr>
          <w:rFonts w:ascii="Times New Roman" w:hAnsi="Times New Roman" w:cs="Times New Roman"/>
          <w:sz w:val="28"/>
          <w:szCs w:val="28"/>
          <w:lang w:val="uk-UA"/>
        </w:rPr>
        <w:t>.</w:t>
      </w:r>
    </w:p>
    <w:p w:rsidR="007E6185" w:rsidRPr="00A962FF" w:rsidRDefault="007E6185" w:rsidP="007E6185">
      <w:pPr>
        <w:spacing w:after="0" w:line="360" w:lineRule="auto"/>
        <w:ind w:firstLine="709"/>
        <w:jc w:val="both"/>
        <w:rPr>
          <w:rFonts w:ascii="Times New Roman" w:hAnsi="Times New Roman" w:cs="Times New Roman"/>
          <w:sz w:val="28"/>
          <w:szCs w:val="28"/>
          <w:lang w:val="uk-UA"/>
        </w:rPr>
      </w:pPr>
      <w:r w:rsidRPr="00A962FF">
        <w:rPr>
          <w:rFonts w:ascii="Times New Roman" w:hAnsi="Times New Roman" w:cs="Times New Roman"/>
          <w:sz w:val="28"/>
          <w:szCs w:val="28"/>
          <w:lang w:val="uk-UA"/>
        </w:rPr>
        <w:t>Практична реалізація запропонованих вище практичних рекомендацій щодо формування дієвого і розвинутого страхового ринку сприятиме посиленню впливу ефективного страхового захисту на забезпечення економічного зростання і фінансової стабільності в державі, підвищення рівня страхової культури, матеріального добробуту населення, його соціального забезпечення і страхового забезпечення, а в цілому до фінансової стабільності держави.</w:t>
      </w:r>
    </w:p>
    <w:p w:rsidR="007E6185" w:rsidRDefault="007E6185" w:rsidP="007E6185">
      <w:pPr>
        <w:spacing w:after="0" w:line="360" w:lineRule="auto"/>
        <w:ind w:firstLine="709"/>
        <w:rPr>
          <w:b/>
          <w:sz w:val="28"/>
          <w:szCs w:val="28"/>
          <w:lang w:val="uk-UA"/>
        </w:rPr>
      </w:pPr>
    </w:p>
    <w:p w:rsidR="007E6185" w:rsidRDefault="007E6185" w:rsidP="007E6185">
      <w:pPr>
        <w:spacing w:after="0" w:line="360" w:lineRule="auto"/>
        <w:ind w:firstLine="709"/>
        <w:rPr>
          <w:b/>
          <w:sz w:val="28"/>
          <w:szCs w:val="28"/>
          <w:lang w:val="uk-UA"/>
        </w:rPr>
      </w:pPr>
    </w:p>
    <w:p w:rsidR="007E6185" w:rsidRDefault="007E6185" w:rsidP="007E6185">
      <w:pPr>
        <w:spacing w:after="0" w:line="360" w:lineRule="auto"/>
        <w:ind w:firstLine="709"/>
        <w:rPr>
          <w:b/>
          <w:sz w:val="28"/>
          <w:szCs w:val="28"/>
          <w:lang w:val="uk-UA"/>
        </w:rPr>
      </w:pPr>
    </w:p>
    <w:p w:rsidR="007E6185" w:rsidRDefault="007E6185" w:rsidP="007E6185">
      <w:pPr>
        <w:spacing w:after="0" w:line="360" w:lineRule="auto"/>
        <w:ind w:firstLine="709"/>
        <w:rPr>
          <w:b/>
          <w:sz w:val="28"/>
          <w:szCs w:val="28"/>
          <w:lang w:val="uk-UA"/>
        </w:rPr>
      </w:pPr>
    </w:p>
    <w:p w:rsidR="007E6185" w:rsidRDefault="007E6185" w:rsidP="007E6185">
      <w:pPr>
        <w:spacing w:after="0" w:line="360" w:lineRule="auto"/>
        <w:rPr>
          <w:b/>
          <w:sz w:val="28"/>
          <w:szCs w:val="28"/>
          <w:lang w:val="uk-UA"/>
        </w:rPr>
      </w:pPr>
    </w:p>
    <w:p w:rsidR="007E6185" w:rsidRDefault="007E6185" w:rsidP="007E6185">
      <w:pPr>
        <w:spacing w:after="0" w:line="360" w:lineRule="auto"/>
        <w:rPr>
          <w:rFonts w:ascii="Times New Roman Bold" w:hAnsi="Times New Roman Bold"/>
          <w:b/>
          <w:color w:val="000000"/>
          <w:sz w:val="28"/>
          <w:szCs w:val="28"/>
          <w:lang w:val="uk-UA"/>
        </w:rPr>
      </w:pPr>
    </w:p>
    <w:p w:rsidR="007E6185" w:rsidRDefault="007E6185" w:rsidP="007E6185">
      <w:pPr>
        <w:spacing w:after="0" w:line="360" w:lineRule="auto"/>
        <w:rPr>
          <w:rFonts w:ascii="Times New Roman Bold" w:hAnsi="Times New Roman Bold"/>
          <w:b/>
          <w:color w:val="000000"/>
          <w:sz w:val="28"/>
          <w:szCs w:val="28"/>
          <w:lang w:val="uk-UA"/>
        </w:rPr>
      </w:pPr>
    </w:p>
    <w:p w:rsidR="007E6185" w:rsidRDefault="007E6185" w:rsidP="007E6185">
      <w:pPr>
        <w:spacing w:after="0" w:line="360" w:lineRule="auto"/>
        <w:rPr>
          <w:rFonts w:ascii="Times New Roman Bold" w:hAnsi="Times New Roman Bold"/>
          <w:b/>
          <w:color w:val="000000"/>
          <w:sz w:val="28"/>
          <w:szCs w:val="28"/>
          <w:lang w:val="uk-UA"/>
        </w:rPr>
      </w:pPr>
    </w:p>
    <w:p w:rsidR="007E6185" w:rsidRDefault="007E6185" w:rsidP="007E6185">
      <w:pPr>
        <w:spacing w:after="0" w:line="360" w:lineRule="auto"/>
        <w:rPr>
          <w:rFonts w:ascii="Times New Roman Bold" w:hAnsi="Times New Roman Bold"/>
          <w:b/>
          <w:color w:val="000000"/>
          <w:sz w:val="28"/>
          <w:szCs w:val="28"/>
          <w:lang w:val="uk-UA"/>
        </w:rPr>
      </w:pPr>
    </w:p>
    <w:p w:rsidR="007E6185" w:rsidRDefault="007E6185" w:rsidP="007E6185">
      <w:pPr>
        <w:spacing w:after="0" w:line="360" w:lineRule="auto"/>
        <w:rPr>
          <w:rFonts w:ascii="Times New Roman Bold" w:hAnsi="Times New Roman Bold"/>
          <w:b/>
          <w:color w:val="000000"/>
          <w:sz w:val="28"/>
          <w:szCs w:val="28"/>
          <w:lang w:val="uk-UA"/>
        </w:rPr>
      </w:pPr>
    </w:p>
    <w:p w:rsidR="007E6185" w:rsidRDefault="007E6185" w:rsidP="007E6185">
      <w:pPr>
        <w:spacing w:after="0" w:line="360" w:lineRule="auto"/>
        <w:rPr>
          <w:rFonts w:ascii="Times New Roman Bold" w:hAnsi="Times New Roman Bold"/>
          <w:b/>
          <w:color w:val="000000"/>
          <w:sz w:val="28"/>
          <w:szCs w:val="28"/>
          <w:lang w:val="uk-UA"/>
        </w:rPr>
      </w:pPr>
    </w:p>
    <w:p w:rsidR="007E6185" w:rsidRDefault="007E6185" w:rsidP="007E6185">
      <w:pPr>
        <w:spacing w:after="0" w:line="360" w:lineRule="auto"/>
        <w:rPr>
          <w:rFonts w:ascii="Times New Roman Bold" w:hAnsi="Times New Roman Bold"/>
          <w:b/>
          <w:color w:val="000000"/>
          <w:sz w:val="28"/>
          <w:szCs w:val="28"/>
          <w:lang w:val="uk-UA"/>
        </w:rPr>
      </w:pPr>
    </w:p>
    <w:p w:rsidR="007E6185" w:rsidRPr="00C10249" w:rsidRDefault="007E6185" w:rsidP="001506C9">
      <w:pPr>
        <w:spacing w:after="0" w:line="360" w:lineRule="auto"/>
        <w:jc w:val="center"/>
        <w:rPr>
          <w:b/>
          <w:sz w:val="28"/>
          <w:szCs w:val="28"/>
          <w:lang w:val="uk-UA"/>
        </w:rPr>
      </w:pPr>
      <w:r w:rsidRPr="00452ED8">
        <w:rPr>
          <w:rFonts w:ascii="Times New Roman Bold" w:hAnsi="Times New Roman Bold"/>
          <w:b/>
          <w:color w:val="000000"/>
          <w:sz w:val="28"/>
          <w:szCs w:val="28"/>
          <w:lang w:val="uk-UA"/>
        </w:rPr>
        <w:lastRenderedPageBreak/>
        <w:t xml:space="preserve">СПИСОК ВИКОРИСТАНИХ </w:t>
      </w:r>
      <w:r w:rsidRPr="001A6A68">
        <w:rPr>
          <w:rFonts w:ascii="Times New Roman Bold" w:hAnsi="Times New Roman Bold"/>
          <w:b/>
          <w:color w:val="000000"/>
          <w:sz w:val="28"/>
          <w:szCs w:val="28"/>
          <w:lang w:val="uk-UA"/>
        </w:rPr>
        <w:t>ДЖЕРЕЛ</w:t>
      </w:r>
      <w:r w:rsidRPr="00452ED8">
        <w:rPr>
          <w:rFonts w:ascii="Times New Roman Bold" w:hAnsi="Times New Roman Bold"/>
          <w:b/>
          <w:color w:val="000000"/>
          <w:sz w:val="28"/>
          <w:szCs w:val="28"/>
          <w:lang w:val="uk-UA"/>
        </w:rPr>
        <w:t>:</w:t>
      </w:r>
    </w:p>
    <w:p w:rsidR="007E6185" w:rsidRPr="001E6490"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en-US"/>
        </w:rPr>
        <w:t>World insurance in 201</w:t>
      </w:r>
      <w:r>
        <w:rPr>
          <w:rFonts w:ascii="Times New Roman" w:hAnsi="Times New Roman" w:cs="Times New Roman"/>
          <w:sz w:val="28"/>
          <w:szCs w:val="28"/>
          <w:lang w:val="uk-UA"/>
        </w:rPr>
        <w:t>5</w:t>
      </w:r>
      <w:r w:rsidRPr="002E0276">
        <w:rPr>
          <w:rFonts w:ascii="Times New Roman" w:hAnsi="Times New Roman" w:cs="Times New Roman"/>
          <w:sz w:val="28"/>
          <w:szCs w:val="28"/>
          <w:lang w:val="en-US"/>
        </w:rPr>
        <w:t xml:space="preserve">: steady growth amid regional disparities. URL: </w:t>
      </w:r>
      <w:hyperlink r:id="rId12" w:history="1">
        <w:r w:rsidRPr="00C76101">
          <w:rPr>
            <w:rStyle w:val="aa"/>
            <w:rFonts w:ascii="Times New Roman" w:hAnsi="Times New Roman" w:cs="Times New Roman"/>
            <w:sz w:val="28"/>
            <w:szCs w:val="28"/>
            <w:lang w:val="en-US"/>
          </w:rPr>
          <w:t>http://media.swissre.com/documents/sigma_3_2016_en.pdf</w:t>
        </w:r>
      </w:hyperlink>
      <w:r w:rsidRPr="002E0276">
        <w:rPr>
          <w:rFonts w:ascii="Times New Roman" w:hAnsi="Times New Roman" w:cs="Times New Roman"/>
          <w:sz w:val="28"/>
          <w:szCs w:val="28"/>
          <w:lang w:val="en-US"/>
        </w:rPr>
        <w:t>.</w:t>
      </w:r>
    </w:p>
    <w:p w:rsidR="007E6185" w:rsidRDefault="007E6185" w:rsidP="007E6185">
      <w:pPr>
        <w:pStyle w:val="a9"/>
        <w:numPr>
          <w:ilvl w:val="0"/>
          <w:numId w:val="2"/>
        </w:numPr>
        <w:spacing w:after="0" w:line="360" w:lineRule="auto"/>
        <w:ind w:left="0" w:firstLine="709"/>
        <w:jc w:val="both"/>
        <w:rPr>
          <w:rFonts w:ascii="Times New Roman" w:hAnsi="Times New Roman" w:cs="Times New Roman"/>
          <w:color w:val="000000"/>
          <w:sz w:val="28"/>
          <w:szCs w:val="28"/>
          <w:lang w:val="uk-UA"/>
        </w:rPr>
      </w:pPr>
      <w:r w:rsidRPr="00D36B00">
        <w:rPr>
          <w:rFonts w:ascii="Times New Roman" w:hAnsi="Times New Roman" w:cs="Times New Roman"/>
          <w:color w:val="000000"/>
          <w:sz w:val="28"/>
          <w:szCs w:val="28"/>
          <w:lang w:val="uk-UA"/>
        </w:rPr>
        <w:t>Базилев</w:t>
      </w:r>
      <w:r>
        <w:rPr>
          <w:rFonts w:ascii="Times New Roman" w:hAnsi="Times New Roman" w:cs="Times New Roman"/>
          <w:color w:val="000000"/>
          <w:sz w:val="28"/>
          <w:szCs w:val="28"/>
          <w:lang w:val="uk-UA"/>
        </w:rPr>
        <w:t xml:space="preserve">ич В. Д. Страхова справа : монографія. </w:t>
      </w:r>
      <w:r w:rsidRPr="00D36B00">
        <w:rPr>
          <w:rFonts w:ascii="Times New Roman" w:hAnsi="Times New Roman" w:cs="Times New Roman"/>
          <w:color w:val="000000"/>
          <w:sz w:val="28"/>
          <w:szCs w:val="28"/>
          <w:lang w:val="uk-UA"/>
        </w:rPr>
        <w:t>К</w:t>
      </w:r>
      <w:r>
        <w:rPr>
          <w:rFonts w:ascii="Times New Roman" w:hAnsi="Times New Roman" w:cs="Times New Roman"/>
          <w:color w:val="000000"/>
          <w:sz w:val="28"/>
          <w:szCs w:val="28"/>
          <w:lang w:val="uk-UA"/>
        </w:rPr>
        <w:t xml:space="preserve">иїв: Знання, 2006. 351 с. </w:t>
      </w:r>
    </w:p>
    <w:p w:rsidR="007E6185" w:rsidRPr="00F7230F" w:rsidRDefault="007E6185" w:rsidP="007E6185">
      <w:pPr>
        <w:pStyle w:val="a9"/>
        <w:numPr>
          <w:ilvl w:val="0"/>
          <w:numId w:val="2"/>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Бовсуновська</w:t>
      </w:r>
      <w:r w:rsidRPr="00272705">
        <w:rPr>
          <w:rFonts w:ascii="Times New Roman" w:hAnsi="Times New Roman" w:cs="Times New Roman"/>
          <w:color w:val="000000"/>
          <w:sz w:val="28"/>
          <w:szCs w:val="28"/>
          <w:lang w:val="uk-UA"/>
        </w:rPr>
        <w:t xml:space="preserve"> Г. С. Тенденції розвитку страхового ринку в контекстізабезпечення економічної безпеки країн</w:t>
      </w:r>
      <w:r>
        <w:rPr>
          <w:rFonts w:ascii="Times New Roman" w:hAnsi="Times New Roman" w:cs="Times New Roman"/>
          <w:color w:val="000000"/>
          <w:sz w:val="28"/>
          <w:szCs w:val="28"/>
          <w:lang w:val="uk-UA"/>
        </w:rPr>
        <w:t>и. Економіка розвитку. 2017. № 3.</w:t>
      </w:r>
      <w:r w:rsidRPr="00F7230F">
        <w:rPr>
          <w:rFonts w:ascii="Times New Roman" w:hAnsi="Times New Roman" w:cs="Times New Roman"/>
          <w:color w:val="000000"/>
          <w:sz w:val="28"/>
          <w:szCs w:val="28"/>
          <w:lang w:val="uk-UA"/>
        </w:rPr>
        <w:t xml:space="preserve"> С. 53-58.</w:t>
      </w:r>
    </w:p>
    <w:p w:rsidR="007E6185" w:rsidRPr="001828F2"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1828F2">
        <w:rPr>
          <w:rFonts w:ascii="Times New Roman" w:hAnsi="Times New Roman" w:cs="Times New Roman"/>
          <w:color w:val="000000"/>
          <w:sz w:val="28"/>
          <w:szCs w:val="28"/>
          <w:lang w:val="uk-UA"/>
        </w:rPr>
        <w:t>Бунін С.В. Сучасний стан і тенденції світ</w:t>
      </w:r>
      <w:r>
        <w:rPr>
          <w:rFonts w:ascii="Times New Roman" w:hAnsi="Times New Roman" w:cs="Times New Roman"/>
          <w:color w:val="000000"/>
          <w:sz w:val="28"/>
          <w:szCs w:val="28"/>
          <w:lang w:val="uk-UA"/>
        </w:rPr>
        <w:t xml:space="preserve">ового ринку страхових послуг. </w:t>
      </w:r>
      <w:r w:rsidRPr="001828F2">
        <w:rPr>
          <w:rFonts w:ascii="Times New Roman" w:hAnsi="Times New Roman" w:cs="Times New Roman"/>
          <w:color w:val="000000"/>
          <w:sz w:val="28"/>
          <w:szCs w:val="28"/>
          <w:lang w:val="uk-UA"/>
        </w:rPr>
        <w:t>Вісник Харківського націон</w:t>
      </w:r>
      <w:r>
        <w:rPr>
          <w:rFonts w:ascii="Times New Roman" w:hAnsi="Times New Roman" w:cs="Times New Roman"/>
          <w:color w:val="000000"/>
          <w:sz w:val="28"/>
          <w:szCs w:val="28"/>
          <w:lang w:val="uk-UA"/>
        </w:rPr>
        <w:t xml:space="preserve">ального університету імені В.Н.Каразіна. Харків, 2017. </w:t>
      </w:r>
      <w:r w:rsidRPr="001828F2">
        <w:rPr>
          <w:rFonts w:ascii="Times New Roman" w:hAnsi="Times New Roman" w:cs="Times New Roman"/>
          <w:color w:val="000000"/>
          <w:sz w:val="28"/>
          <w:szCs w:val="28"/>
          <w:lang w:val="uk-UA"/>
        </w:rPr>
        <w:t>с.15-19.</w:t>
      </w:r>
    </w:p>
    <w:p w:rsidR="007E6185" w:rsidRPr="00516955" w:rsidRDefault="007E6185" w:rsidP="007E6185">
      <w:pPr>
        <w:pStyle w:val="a9"/>
        <w:numPr>
          <w:ilvl w:val="0"/>
          <w:numId w:val="2"/>
        </w:numPr>
        <w:spacing w:after="0" w:line="360" w:lineRule="auto"/>
        <w:ind w:left="0" w:firstLine="709"/>
        <w:jc w:val="both"/>
        <w:rPr>
          <w:rFonts w:ascii="Times New Roman" w:hAnsi="Times New Roman" w:cs="Times New Roman"/>
          <w:color w:val="000000"/>
          <w:sz w:val="28"/>
          <w:szCs w:val="28"/>
          <w:lang w:val="uk-UA"/>
        </w:rPr>
      </w:pPr>
      <w:r w:rsidRPr="00FF205A">
        <w:rPr>
          <w:rFonts w:ascii="Times New Roman" w:hAnsi="Times New Roman" w:cs="Times New Roman"/>
          <w:color w:val="000000"/>
          <w:sz w:val="28"/>
          <w:szCs w:val="28"/>
          <w:lang w:val="uk-UA"/>
        </w:rPr>
        <w:t>Гаманкова О.О. Ринок страхових послуг України: теорія, методологія,</w:t>
      </w:r>
      <w:r>
        <w:rPr>
          <w:rFonts w:ascii="Times New Roman" w:hAnsi="Times New Roman" w:cs="Times New Roman"/>
          <w:color w:val="000000"/>
          <w:sz w:val="28"/>
          <w:szCs w:val="28"/>
          <w:lang w:val="uk-UA"/>
        </w:rPr>
        <w:t xml:space="preserve"> практика</w:t>
      </w:r>
      <w:r w:rsidRPr="00516955">
        <w:rPr>
          <w:rFonts w:ascii="Times New Roman" w:hAnsi="Times New Roman" w:cs="Times New Roman"/>
          <w:color w:val="000000"/>
          <w:sz w:val="28"/>
          <w:szCs w:val="28"/>
          <w:lang w:val="uk-UA"/>
        </w:rPr>
        <w:t>: монографія</w:t>
      </w:r>
      <w:r>
        <w:rPr>
          <w:rFonts w:ascii="Times New Roman" w:hAnsi="Times New Roman" w:cs="Times New Roman"/>
          <w:color w:val="000000"/>
          <w:sz w:val="28"/>
          <w:szCs w:val="28"/>
          <w:lang w:val="uk-UA"/>
        </w:rPr>
        <w:t>.</w:t>
      </w:r>
      <w:r w:rsidRPr="00516955">
        <w:rPr>
          <w:rFonts w:ascii="Times New Roman" w:hAnsi="Times New Roman" w:cs="Times New Roman"/>
          <w:color w:val="000000"/>
          <w:sz w:val="28"/>
          <w:szCs w:val="28"/>
          <w:lang w:val="uk-UA"/>
        </w:rPr>
        <w:t xml:space="preserve"> К</w:t>
      </w:r>
      <w:r>
        <w:rPr>
          <w:rFonts w:ascii="Times New Roman" w:hAnsi="Times New Roman" w:cs="Times New Roman"/>
          <w:color w:val="000000"/>
          <w:sz w:val="28"/>
          <w:szCs w:val="28"/>
          <w:lang w:val="uk-UA"/>
        </w:rPr>
        <w:t xml:space="preserve">иїв: КНЕУ, 2009. </w:t>
      </w:r>
      <w:r w:rsidRPr="00516955">
        <w:rPr>
          <w:rFonts w:ascii="Times New Roman" w:hAnsi="Times New Roman" w:cs="Times New Roman"/>
          <w:color w:val="000000"/>
          <w:sz w:val="28"/>
          <w:szCs w:val="28"/>
          <w:lang w:val="uk-UA"/>
        </w:rPr>
        <w:t>283 с.</w:t>
      </w:r>
    </w:p>
    <w:p w:rsidR="007E6185"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2D7706">
        <w:rPr>
          <w:rFonts w:ascii="Times New Roman" w:hAnsi="Times New Roman" w:cs="Times New Roman"/>
          <w:color w:val="000000"/>
          <w:sz w:val="28"/>
          <w:szCs w:val="28"/>
          <w:lang w:val="uk-UA"/>
        </w:rPr>
        <w:t>Городюк А. Б. Основні проблеми страхового ринку України</w:t>
      </w:r>
      <w:r>
        <w:rPr>
          <w:rFonts w:ascii="Times New Roman" w:hAnsi="Times New Roman" w:cs="Times New Roman"/>
          <w:color w:val="000000"/>
          <w:sz w:val="28"/>
          <w:szCs w:val="28"/>
          <w:lang w:val="uk-UA"/>
        </w:rPr>
        <w:t>.</w:t>
      </w:r>
      <w:r w:rsidRPr="00825D17">
        <w:rPr>
          <w:rFonts w:ascii="Times New Roman" w:hAnsi="Times New Roman" w:cs="Times New Roman"/>
          <w:sz w:val="28"/>
          <w:szCs w:val="28"/>
          <w:lang w:val="pl-PL"/>
        </w:rPr>
        <w:t>URL</w:t>
      </w:r>
      <w:r w:rsidRPr="002D7706">
        <w:rPr>
          <w:rFonts w:ascii="Times New Roman" w:hAnsi="Times New Roman" w:cs="Times New Roman"/>
          <w:color w:val="000000"/>
          <w:sz w:val="28"/>
          <w:szCs w:val="28"/>
          <w:lang w:val="uk-UA"/>
        </w:rPr>
        <w:t xml:space="preserve">: </w:t>
      </w:r>
      <w:hyperlink r:id="rId13" w:history="1">
        <w:r w:rsidRPr="00234E8C">
          <w:rPr>
            <w:rStyle w:val="aa"/>
            <w:rFonts w:ascii="Times New Roman" w:hAnsi="Times New Roman" w:cs="Times New Roman"/>
            <w:sz w:val="28"/>
            <w:szCs w:val="28"/>
            <w:lang w:val="uk-UA"/>
          </w:rPr>
          <w:t>http://nauka.zinet.info/9/gorodyuk.php</w:t>
        </w:r>
      </w:hyperlink>
      <w:r>
        <w:rPr>
          <w:rFonts w:ascii="Times New Roman" w:hAnsi="Times New Roman" w:cs="Times New Roman"/>
          <w:color w:val="000000"/>
          <w:sz w:val="28"/>
          <w:szCs w:val="28"/>
          <w:lang w:val="uk-UA"/>
        </w:rPr>
        <w:t>.</w:t>
      </w:r>
    </w:p>
    <w:p w:rsidR="007E6185" w:rsidRPr="0026769F"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CD5633">
        <w:rPr>
          <w:rFonts w:ascii="Times New Roman" w:hAnsi="Times New Roman" w:cs="Times New Roman"/>
          <w:sz w:val="28"/>
          <w:szCs w:val="28"/>
          <w:lang w:val="uk-UA"/>
        </w:rPr>
        <w:t>Гринчишин Я.М. Стан та перспективи розвитку страхового ринку України</w:t>
      </w:r>
      <w:r>
        <w:rPr>
          <w:rFonts w:ascii="Times New Roman" w:hAnsi="Times New Roman" w:cs="Times New Roman"/>
          <w:sz w:val="28"/>
          <w:szCs w:val="28"/>
          <w:lang w:val="uk-UA"/>
        </w:rPr>
        <w:t xml:space="preserve">. Молодий вчений.  2017. </w:t>
      </w:r>
      <w:r w:rsidRPr="00CD5633">
        <w:rPr>
          <w:rFonts w:ascii="Times New Roman" w:hAnsi="Times New Roman" w:cs="Times New Roman"/>
          <w:sz w:val="28"/>
          <w:szCs w:val="28"/>
          <w:lang w:val="uk-UA"/>
        </w:rPr>
        <w:t>№3 (43)</w:t>
      </w:r>
      <w:r>
        <w:rPr>
          <w:rFonts w:ascii="Times New Roman" w:hAnsi="Times New Roman" w:cs="Times New Roman"/>
          <w:sz w:val="28"/>
          <w:szCs w:val="28"/>
          <w:lang w:val="uk-UA"/>
        </w:rPr>
        <w:t xml:space="preserve">. </w:t>
      </w:r>
      <w:r w:rsidRPr="00CD5633">
        <w:rPr>
          <w:rFonts w:ascii="Times New Roman" w:hAnsi="Times New Roman" w:cs="Times New Roman"/>
          <w:sz w:val="28"/>
          <w:szCs w:val="28"/>
          <w:lang w:val="uk-UA"/>
        </w:rPr>
        <w:t xml:space="preserve"> С. 622-626.</w:t>
      </w:r>
    </w:p>
    <w:p w:rsidR="007E6185" w:rsidRPr="00AD3FC2" w:rsidRDefault="007E6185" w:rsidP="007E6185">
      <w:pPr>
        <w:pStyle w:val="a9"/>
        <w:numPr>
          <w:ilvl w:val="0"/>
          <w:numId w:val="2"/>
        </w:numPr>
        <w:spacing w:after="0" w:line="360" w:lineRule="auto"/>
        <w:ind w:left="0" w:firstLine="709"/>
        <w:jc w:val="both"/>
        <w:rPr>
          <w:rFonts w:ascii="Times New Roman" w:hAnsi="Times New Roman" w:cs="Times New Roman"/>
          <w:color w:val="000000"/>
          <w:sz w:val="28"/>
          <w:szCs w:val="28"/>
          <w:lang w:val="uk-UA"/>
        </w:rPr>
      </w:pPr>
      <w:r w:rsidRPr="00CD5633">
        <w:rPr>
          <w:rFonts w:ascii="Times New Roman" w:hAnsi="Times New Roman" w:cs="Times New Roman"/>
          <w:sz w:val="28"/>
          <w:szCs w:val="28"/>
          <w:lang w:val="uk-UA"/>
        </w:rPr>
        <w:t>Журавин С.Г. Корпоративное</w:t>
      </w:r>
      <w:r w:rsidR="001506C9">
        <w:rPr>
          <w:rFonts w:ascii="Times New Roman" w:hAnsi="Times New Roman" w:cs="Times New Roman"/>
          <w:sz w:val="28"/>
          <w:szCs w:val="28"/>
          <w:lang w:val="uk-UA"/>
        </w:rPr>
        <w:t xml:space="preserve"> </w:t>
      </w:r>
      <w:r w:rsidRPr="00CD5633">
        <w:rPr>
          <w:rFonts w:ascii="Times New Roman" w:hAnsi="Times New Roman" w:cs="Times New Roman"/>
          <w:sz w:val="28"/>
          <w:szCs w:val="28"/>
          <w:lang w:val="uk-UA"/>
        </w:rPr>
        <w:t>управление: слов.-справ</w:t>
      </w:r>
      <w:r>
        <w:rPr>
          <w:rFonts w:ascii="Times New Roman" w:hAnsi="Times New Roman" w:cs="Times New Roman"/>
          <w:sz w:val="28"/>
          <w:szCs w:val="28"/>
          <w:lang w:val="uk-UA"/>
        </w:rPr>
        <w:t>.</w:t>
      </w:r>
      <w:r w:rsidRPr="00CD5633">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осква: Анкил, 2009. </w:t>
      </w:r>
      <w:r w:rsidRPr="00CD5633">
        <w:rPr>
          <w:rFonts w:ascii="Times New Roman" w:hAnsi="Times New Roman" w:cs="Times New Roman"/>
          <w:sz w:val="28"/>
          <w:szCs w:val="28"/>
          <w:lang w:val="uk-UA"/>
        </w:rPr>
        <w:t xml:space="preserve"> 920 с. </w:t>
      </w:r>
    </w:p>
    <w:p w:rsidR="007E6185" w:rsidRPr="00351977"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931515">
        <w:rPr>
          <w:rFonts w:ascii="Times New Roman" w:hAnsi="Times New Roman" w:cs="Times New Roman"/>
          <w:sz w:val="28"/>
          <w:szCs w:val="28"/>
          <w:lang w:val="uk-UA"/>
        </w:rPr>
        <w:t>Золотарьова О.В. Ключові тенденції та пріоритети розвитку р</w:t>
      </w:r>
      <w:r>
        <w:rPr>
          <w:rFonts w:ascii="Times New Roman" w:hAnsi="Times New Roman" w:cs="Times New Roman"/>
          <w:sz w:val="28"/>
          <w:szCs w:val="28"/>
          <w:lang w:val="uk-UA"/>
        </w:rPr>
        <w:t xml:space="preserve">инку страхових послуг в Україні. Економіка і суспільство.  2017.  №11. </w:t>
      </w:r>
      <w:r w:rsidRPr="00931515">
        <w:rPr>
          <w:rFonts w:ascii="Times New Roman" w:hAnsi="Times New Roman" w:cs="Times New Roman"/>
          <w:sz w:val="28"/>
          <w:szCs w:val="28"/>
          <w:lang w:val="uk-UA"/>
        </w:rPr>
        <w:t xml:space="preserve"> С. 413-420</w:t>
      </w:r>
      <w:r>
        <w:rPr>
          <w:rFonts w:ascii="Times New Roman" w:hAnsi="Times New Roman" w:cs="Times New Roman"/>
          <w:sz w:val="28"/>
          <w:szCs w:val="28"/>
          <w:lang w:val="uk-UA"/>
        </w:rPr>
        <w:t>.</w:t>
      </w:r>
    </w:p>
    <w:p w:rsidR="007E6185" w:rsidRPr="00F93155" w:rsidRDefault="007E6185" w:rsidP="007E6185">
      <w:pPr>
        <w:pStyle w:val="a9"/>
        <w:numPr>
          <w:ilvl w:val="0"/>
          <w:numId w:val="2"/>
        </w:numPr>
        <w:spacing w:after="0" w:line="360" w:lineRule="auto"/>
        <w:ind w:left="0" w:firstLine="709"/>
        <w:jc w:val="both"/>
        <w:rPr>
          <w:b/>
          <w:color w:val="000000"/>
          <w:sz w:val="28"/>
          <w:szCs w:val="28"/>
          <w:lang w:val="uk-UA"/>
        </w:rPr>
      </w:pPr>
      <w:r w:rsidRPr="00F93155">
        <w:rPr>
          <w:rFonts w:ascii="Times New Roman" w:hAnsi="Times New Roman" w:cs="Times New Roman"/>
          <w:color w:val="000000"/>
          <w:sz w:val="28"/>
          <w:szCs w:val="28"/>
          <w:lang w:val="uk-UA"/>
        </w:rPr>
        <w:t>Ігнатюк, А. І. Тенденції розвитку страхових ринків після світовоїфінансової кризи</w:t>
      </w:r>
      <w:r>
        <w:rPr>
          <w:rFonts w:ascii="Times New Roman" w:hAnsi="Times New Roman" w:cs="Times New Roman"/>
          <w:color w:val="000000"/>
          <w:sz w:val="28"/>
          <w:szCs w:val="28"/>
          <w:lang w:val="uk-UA"/>
        </w:rPr>
        <w:t>.Фінанси України. 2018. № 8. </w:t>
      </w:r>
      <w:r w:rsidRPr="00F93155">
        <w:rPr>
          <w:rFonts w:ascii="Times New Roman" w:hAnsi="Times New Roman" w:cs="Times New Roman"/>
          <w:color w:val="000000"/>
          <w:sz w:val="28"/>
          <w:szCs w:val="28"/>
          <w:lang w:val="uk-UA"/>
        </w:rPr>
        <w:t>С. 7-19.</w:t>
      </w:r>
    </w:p>
    <w:p w:rsidR="007E6185"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CD5633">
        <w:rPr>
          <w:rFonts w:ascii="Times New Roman" w:hAnsi="Times New Roman" w:cs="Times New Roman"/>
          <w:color w:val="000000"/>
          <w:sz w:val="28"/>
          <w:szCs w:val="28"/>
          <w:lang w:val="uk-UA"/>
        </w:rPr>
        <w:t>Канєва Т.В. Проблеми та напрями розвитку ст</w:t>
      </w:r>
      <w:r>
        <w:rPr>
          <w:rFonts w:ascii="Times New Roman" w:hAnsi="Times New Roman" w:cs="Times New Roman"/>
          <w:color w:val="000000"/>
          <w:sz w:val="28"/>
          <w:szCs w:val="28"/>
        </w:rPr>
        <w:t>рахування майна в Україні</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Гроші, фінанси і кредит. </w:t>
      </w:r>
      <w:r w:rsidRPr="00BF591A">
        <w:rPr>
          <w:rFonts w:ascii="Times New Roman" w:hAnsi="Times New Roman" w:cs="Times New Roman"/>
          <w:color w:val="000000"/>
          <w:sz w:val="28"/>
          <w:szCs w:val="28"/>
        </w:rPr>
        <w:t>20</w:t>
      </w:r>
      <w:r>
        <w:rPr>
          <w:rFonts w:ascii="Times New Roman" w:hAnsi="Times New Roman" w:cs="Times New Roman"/>
          <w:color w:val="000000"/>
          <w:sz w:val="28"/>
          <w:szCs w:val="28"/>
        </w:rPr>
        <w:t>17. Випуск5(61).</w:t>
      </w:r>
      <w:r w:rsidRPr="00BF591A">
        <w:rPr>
          <w:rFonts w:ascii="Times New Roman" w:hAnsi="Times New Roman" w:cs="Times New Roman"/>
          <w:color w:val="000000"/>
          <w:sz w:val="28"/>
          <w:szCs w:val="28"/>
        </w:rPr>
        <w:t>с. 202-209.</w:t>
      </w:r>
    </w:p>
    <w:p w:rsidR="007E6185" w:rsidRPr="00E90B86" w:rsidRDefault="007E6185" w:rsidP="007E6185">
      <w:pPr>
        <w:pStyle w:val="a9"/>
        <w:numPr>
          <w:ilvl w:val="0"/>
          <w:numId w:val="2"/>
        </w:numPr>
        <w:spacing w:after="0" w:line="360" w:lineRule="auto"/>
        <w:ind w:left="0" w:firstLine="709"/>
        <w:jc w:val="both"/>
        <w:rPr>
          <w:rStyle w:val="aa"/>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Карлін М.І. ,Івашко О.А., Проць Н.В. Фінанси України: навч. посіб. / </w:t>
      </w:r>
      <w:r w:rsidRPr="00272705">
        <w:rPr>
          <w:rFonts w:ascii="Times New Roman" w:hAnsi="Times New Roman" w:cs="Times New Roman"/>
          <w:color w:val="000000"/>
          <w:sz w:val="28"/>
          <w:szCs w:val="28"/>
          <w:lang w:val="uk-UA"/>
        </w:rPr>
        <w:t>за ред</w:t>
      </w:r>
      <w:r>
        <w:rPr>
          <w:rFonts w:ascii="Times New Roman" w:hAnsi="Times New Roman" w:cs="Times New Roman"/>
          <w:color w:val="000000"/>
          <w:sz w:val="28"/>
          <w:szCs w:val="28"/>
          <w:lang w:val="uk-UA"/>
        </w:rPr>
        <w:t>. М. І. Карліна, О. А. Івашко. </w:t>
      </w:r>
      <w:r w:rsidRPr="00272705">
        <w:rPr>
          <w:rFonts w:ascii="Times New Roman" w:hAnsi="Times New Roman" w:cs="Times New Roman"/>
          <w:color w:val="000000"/>
          <w:sz w:val="28"/>
          <w:szCs w:val="28"/>
          <w:lang w:val="uk-UA"/>
        </w:rPr>
        <w:t xml:space="preserve"> К</w:t>
      </w:r>
      <w:r>
        <w:rPr>
          <w:rFonts w:ascii="Times New Roman" w:hAnsi="Times New Roman" w:cs="Times New Roman"/>
          <w:color w:val="000000"/>
          <w:sz w:val="28"/>
          <w:szCs w:val="28"/>
          <w:lang w:val="uk-UA"/>
        </w:rPr>
        <w:t>иїв</w:t>
      </w:r>
      <w:r w:rsidRPr="0027270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Кондор, 2018. 332 с. </w:t>
      </w:r>
      <w:r>
        <w:rPr>
          <w:rFonts w:ascii="Times New Roman" w:hAnsi="Times New Roman" w:cs="Times New Roman"/>
          <w:color w:val="000000"/>
          <w:sz w:val="28"/>
          <w:szCs w:val="28"/>
          <w:lang w:val="en-US"/>
        </w:rPr>
        <w:t>URL</w:t>
      </w:r>
      <w:r w:rsidRPr="00272705">
        <w:rPr>
          <w:rFonts w:ascii="Times New Roman" w:hAnsi="Times New Roman" w:cs="Times New Roman"/>
          <w:color w:val="000000"/>
          <w:sz w:val="28"/>
          <w:szCs w:val="28"/>
          <w:lang w:val="uk-UA"/>
        </w:rPr>
        <w:t>:</w:t>
      </w:r>
      <w:hyperlink r:id="rId14" w:history="1">
        <w:r w:rsidRPr="00272705">
          <w:rPr>
            <w:rStyle w:val="aa"/>
            <w:rFonts w:ascii="Times New Roman" w:hAnsi="Times New Roman" w:cs="Times New Roman"/>
            <w:sz w:val="28"/>
            <w:szCs w:val="28"/>
            <w:lang w:val="uk-UA"/>
          </w:rPr>
          <w:t>http://library.tneu.edu.ua/images/stories/zmist/2018/літф/Фінанси України.pdf</w:t>
        </w:r>
      </w:hyperlink>
    </w:p>
    <w:p w:rsidR="007E6185" w:rsidRPr="00F7230F"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9F6642">
        <w:rPr>
          <w:rFonts w:ascii="Times New Roman" w:hAnsi="Times New Roman" w:cs="Times New Roman"/>
          <w:sz w:val="28"/>
          <w:szCs w:val="28"/>
          <w:lang w:val="uk-UA"/>
        </w:rPr>
        <w:lastRenderedPageBreak/>
        <w:t>Комплексна програма</w:t>
      </w:r>
      <w:r w:rsidR="001506C9">
        <w:rPr>
          <w:rFonts w:ascii="Times New Roman" w:hAnsi="Times New Roman" w:cs="Times New Roman"/>
          <w:sz w:val="28"/>
          <w:szCs w:val="28"/>
          <w:lang w:val="uk-UA"/>
        </w:rPr>
        <w:t xml:space="preserve"> </w:t>
      </w:r>
      <w:r w:rsidRPr="009F6642">
        <w:rPr>
          <w:rFonts w:ascii="Times New Roman" w:hAnsi="Times New Roman" w:cs="Times New Roman"/>
          <w:sz w:val="28"/>
          <w:szCs w:val="28"/>
          <w:lang w:val="uk-UA"/>
        </w:rPr>
        <w:t>розвитку</w:t>
      </w:r>
      <w:r w:rsidR="001506C9">
        <w:rPr>
          <w:rFonts w:ascii="Times New Roman" w:hAnsi="Times New Roman" w:cs="Times New Roman"/>
          <w:sz w:val="28"/>
          <w:szCs w:val="28"/>
          <w:lang w:val="uk-UA"/>
        </w:rPr>
        <w:t xml:space="preserve"> </w:t>
      </w:r>
      <w:r w:rsidRPr="009F6642">
        <w:rPr>
          <w:rFonts w:ascii="Times New Roman" w:hAnsi="Times New Roman" w:cs="Times New Roman"/>
          <w:sz w:val="28"/>
          <w:szCs w:val="28"/>
          <w:lang w:val="uk-UA"/>
        </w:rPr>
        <w:t>фінансового сектору України до 2020 року</w:t>
      </w:r>
      <w:r>
        <w:rPr>
          <w:rFonts w:ascii="Times New Roman" w:hAnsi="Times New Roman" w:cs="Times New Roman"/>
          <w:sz w:val="28"/>
          <w:szCs w:val="28"/>
          <w:lang w:val="uk-UA"/>
        </w:rPr>
        <w:t>.</w:t>
      </w:r>
      <w:r w:rsidR="001506C9">
        <w:rPr>
          <w:rFonts w:ascii="Times New Roman" w:hAnsi="Times New Roman" w:cs="Times New Roman"/>
          <w:sz w:val="28"/>
          <w:szCs w:val="28"/>
          <w:lang w:val="uk-UA"/>
        </w:rPr>
        <w:t xml:space="preserve"> </w:t>
      </w:r>
      <w:r w:rsidRPr="009F6642">
        <w:rPr>
          <w:rFonts w:ascii="Times New Roman" w:hAnsi="Times New Roman" w:cs="Times New Roman"/>
          <w:sz w:val="28"/>
          <w:szCs w:val="28"/>
          <w:lang w:val="uk-UA"/>
        </w:rPr>
        <w:t>Постанова Правління</w:t>
      </w:r>
      <w:r w:rsidR="001506C9">
        <w:rPr>
          <w:rFonts w:ascii="Times New Roman" w:hAnsi="Times New Roman" w:cs="Times New Roman"/>
          <w:sz w:val="28"/>
          <w:szCs w:val="28"/>
          <w:lang w:val="uk-UA"/>
        </w:rPr>
        <w:t xml:space="preserve"> </w:t>
      </w:r>
      <w:r w:rsidRPr="009F6642">
        <w:rPr>
          <w:rFonts w:ascii="Times New Roman" w:hAnsi="Times New Roman" w:cs="Times New Roman"/>
          <w:sz w:val="28"/>
          <w:szCs w:val="28"/>
          <w:lang w:val="uk-UA"/>
        </w:rPr>
        <w:t>Національного банку Українивід 18 червня 2015 року № 391 (у редакції</w:t>
      </w:r>
      <w:r w:rsidR="001506C9">
        <w:rPr>
          <w:rFonts w:ascii="Times New Roman" w:hAnsi="Times New Roman" w:cs="Times New Roman"/>
          <w:sz w:val="28"/>
          <w:szCs w:val="28"/>
          <w:lang w:val="uk-UA"/>
        </w:rPr>
        <w:t xml:space="preserve"> </w:t>
      </w:r>
      <w:r w:rsidRPr="009F6642">
        <w:rPr>
          <w:rFonts w:ascii="Times New Roman" w:hAnsi="Times New Roman" w:cs="Times New Roman"/>
          <w:sz w:val="28"/>
          <w:szCs w:val="28"/>
          <w:lang w:val="uk-UA"/>
        </w:rPr>
        <w:t>рішення</w:t>
      </w:r>
      <w:r w:rsidR="001506C9">
        <w:rPr>
          <w:rFonts w:ascii="Times New Roman" w:hAnsi="Times New Roman" w:cs="Times New Roman"/>
          <w:sz w:val="28"/>
          <w:szCs w:val="28"/>
          <w:lang w:val="uk-UA"/>
        </w:rPr>
        <w:t xml:space="preserve"> </w:t>
      </w:r>
      <w:r w:rsidRPr="009F6642">
        <w:rPr>
          <w:rFonts w:ascii="Times New Roman" w:hAnsi="Times New Roman" w:cs="Times New Roman"/>
          <w:sz w:val="28"/>
          <w:szCs w:val="28"/>
          <w:lang w:val="uk-UA"/>
        </w:rPr>
        <w:t>Правління</w:t>
      </w:r>
      <w:r w:rsidR="001506C9">
        <w:rPr>
          <w:rFonts w:ascii="Times New Roman" w:hAnsi="Times New Roman" w:cs="Times New Roman"/>
          <w:sz w:val="28"/>
          <w:szCs w:val="28"/>
          <w:lang w:val="uk-UA"/>
        </w:rPr>
        <w:t xml:space="preserve"> </w:t>
      </w:r>
      <w:r w:rsidRPr="009F6642">
        <w:rPr>
          <w:rFonts w:ascii="Times New Roman" w:hAnsi="Times New Roman" w:cs="Times New Roman"/>
          <w:sz w:val="28"/>
          <w:szCs w:val="28"/>
          <w:lang w:val="uk-UA"/>
        </w:rPr>
        <w:t>Національного банку України</w:t>
      </w:r>
      <w:r w:rsidR="001506C9">
        <w:rPr>
          <w:rFonts w:ascii="Times New Roman" w:hAnsi="Times New Roman" w:cs="Times New Roman"/>
          <w:sz w:val="28"/>
          <w:szCs w:val="28"/>
          <w:lang w:val="uk-UA"/>
        </w:rPr>
        <w:t xml:space="preserve"> </w:t>
      </w:r>
      <w:r w:rsidRPr="009F6642">
        <w:rPr>
          <w:rFonts w:ascii="Times New Roman" w:hAnsi="Times New Roman" w:cs="Times New Roman"/>
          <w:sz w:val="28"/>
          <w:szCs w:val="28"/>
          <w:lang w:val="uk-UA"/>
        </w:rPr>
        <w:t xml:space="preserve">від 16 </w:t>
      </w:r>
      <w:r w:rsidRPr="00F7230F">
        <w:rPr>
          <w:rFonts w:ascii="Times New Roman" w:hAnsi="Times New Roman" w:cs="Times New Roman"/>
          <w:sz w:val="28"/>
          <w:szCs w:val="28"/>
        </w:rPr>
        <w:t>c</w:t>
      </w:r>
      <w:r w:rsidRPr="009F6642">
        <w:rPr>
          <w:rFonts w:ascii="Times New Roman" w:hAnsi="Times New Roman" w:cs="Times New Roman"/>
          <w:sz w:val="28"/>
          <w:szCs w:val="28"/>
          <w:lang w:val="uk-UA"/>
        </w:rPr>
        <w:t>ічня 2017 року № 28).</w:t>
      </w:r>
      <w:r>
        <w:rPr>
          <w:rFonts w:ascii="Times New Roman" w:hAnsi="Times New Roman" w:cs="Times New Roman"/>
          <w:sz w:val="28"/>
          <w:szCs w:val="28"/>
          <w:lang w:val="en-US"/>
        </w:rPr>
        <w:t>URL</w:t>
      </w:r>
      <w:r w:rsidRPr="009F6642">
        <w:rPr>
          <w:rFonts w:ascii="Times New Roman" w:hAnsi="Times New Roman" w:cs="Times New Roman"/>
          <w:sz w:val="28"/>
          <w:szCs w:val="28"/>
          <w:lang w:val="uk-UA"/>
        </w:rPr>
        <w:t xml:space="preserve">: </w:t>
      </w:r>
      <w:hyperlink r:id="rId15" w:history="1">
        <w:r w:rsidRPr="00C76101">
          <w:rPr>
            <w:rStyle w:val="aa"/>
            <w:rFonts w:ascii="Times New Roman" w:hAnsi="Times New Roman" w:cs="Times New Roman"/>
            <w:sz w:val="28"/>
            <w:szCs w:val="28"/>
          </w:rPr>
          <w:t>http</w:t>
        </w:r>
        <w:r w:rsidRPr="009F6642">
          <w:rPr>
            <w:rStyle w:val="aa"/>
            <w:rFonts w:ascii="Times New Roman" w:hAnsi="Times New Roman" w:cs="Times New Roman"/>
            <w:sz w:val="28"/>
            <w:szCs w:val="28"/>
            <w:lang w:val="uk-UA"/>
          </w:rPr>
          <w:t>://</w:t>
        </w:r>
        <w:r w:rsidRPr="00C76101">
          <w:rPr>
            <w:rStyle w:val="aa"/>
            <w:rFonts w:ascii="Times New Roman" w:hAnsi="Times New Roman" w:cs="Times New Roman"/>
            <w:sz w:val="28"/>
            <w:szCs w:val="28"/>
          </w:rPr>
          <w:t>www</w:t>
        </w:r>
        <w:r w:rsidRPr="009F6642">
          <w:rPr>
            <w:rStyle w:val="aa"/>
            <w:rFonts w:ascii="Times New Roman" w:hAnsi="Times New Roman" w:cs="Times New Roman"/>
            <w:sz w:val="28"/>
            <w:szCs w:val="28"/>
            <w:lang w:val="uk-UA"/>
          </w:rPr>
          <w:t>.</w:t>
        </w:r>
        <w:r w:rsidRPr="00C76101">
          <w:rPr>
            <w:rStyle w:val="aa"/>
            <w:rFonts w:ascii="Times New Roman" w:hAnsi="Times New Roman" w:cs="Times New Roman"/>
            <w:sz w:val="28"/>
            <w:szCs w:val="28"/>
          </w:rPr>
          <w:t>bank</w:t>
        </w:r>
        <w:r w:rsidRPr="009F6642">
          <w:rPr>
            <w:rStyle w:val="aa"/>
            <w:rFonts w:ascii="Times New Roman" w:hAnsi="Times New Roman" w:cs="Times New Roman"/>
            <w:sz w:val="28"/>
            <w:szCs w:val="28"/>
            <w:lang w:val="uk-UA"/>
          </w:rPr>
          <w:t>.</w:t>
        </w:r>
        <w:r w:rsidRPr="00C76101">
          <w:rPr>
            <w:rStyle w:val="aa"/>
            <w:rFonts w:ascii="Times New Roman" w:hAnsi="Times New Roman" w:cs="Times New Roman"/>
            <w:sz w:val="28"/>
            <w:szCs w:val="28"/>
          </w:rPr>
          <w:t>gov</w:t>
        </w:r>
        <w:r w:rsidRPr="009F6642">
          <w:rPr>
            <w:rStyle w:val="aa"/>
            <w:rFonts w:ascii="Times New Roman" w:hAnsi="Times New Roman" w:cs="Times New Roman"/>
            <w:sz w:val="28"/>
            <w:szCs w:val="28"/>
            <w:lang w:val="uk-UA"/>
          </w:rPr>
          <w:t>.</w:t>
        </w:r>
        <w:r w:rsidRPr="00C76101">
          <w:rPr>
            <w:rStyle w:val="aa"/>
            <w:rFonts w:ascii="Times New Roman" w:hAnsi="Times New Roman" w:cs="Times New Roman"/>
            <w:sz w:val="28"/>
            <w:szCs w:val="28"/>
          </w:rPr>
          <w:t>ua</w:t>
        </w:r>
        <w:r w:rsidRPr="009F6642">
          <w:rPr>
            <w:rStyle w:val="aa"/>
            <w:rFonts w:ascii="Times New Roman" w:hAnsi="Times New Roman" w:cs="Times New Roman"/>
            <w:sz w:val="28"/>
            <w:szCs w:val="28"/>
            <w:lang w:val="uk-UA"/>
          </w:rPr>
          <w:t>/</w:t>
        </w:r>
        <w:r w:rsidRPr="00C76101">
          <w:rPr>
            <w:rStyle w:val="aa"/>
            <w:rFonts w:ascii="Times New Roman" w:hAnsi="Times New Roman" w:cs="Times New Roman"/>
            <w:sz w:val="28"/>
            <w:szCs w:val="28"/>
          </w:rPr>
          <w:t>doccatalog</w:t>
        </w:r>
        <w:r w:rsidRPr="009F6642">
          <w:rPr>
            <w:rStyle w:val="aa"/>
            <w:rFonts w:ascii="Times New Roman" w:hAnsi="Times New Roman" w:cs="Times New Roman"/>
            <w:sz w:val="28"/>
            <w:szCs w:val="28"/>
            <w:lang w:val="uk-UA"/>
          </w:rPr>
          <w:t>/</w:t>
        </w:r>
        <w:r w:rsidRPr="00C76101">
          <w:rPr>
            <w:rStyle w:val="aa"/>
            <w:rFonts w:ascii="Times New Roman" w:hAnsi="Times New Roman" w:cs="Times New Roman"/>
            <w:sz w:val="28"/>
            <w:szCs w:val="28"/>
          </w:rPr>
          <w:t>document</w:t>
        </w:r>
        <w:r w:rsidRPr="009F6642">
          <w:rPr>
            <w:rStyle w:val="aa"/>
            <w:rFonts w:ascii="Times New Roman" w:hAnsi="Times New Roman" w:cs="Times New Roman"/>
            <w:sz w:val="28"/>
            <w:szCs w:val="28"/>
            <w:lang w:val="uk-UA"/>
          </w:rPr>
          <w:t>?</w:t>
        </w:r>
        <w:r w:rsidRPr="00C76101">
          <w:rPr>
            <w:rStyle w:val="aa"/>
            <w:rFonts w:ascii="Times New Roman" w:hAnsi="Times New Roman" w:cs="Times New Roman"/>
            <w:sz w:val="28"/>
            <w:szCs w:val="28"/>
          </w:rPr>
          <w:t>id</w:t>
        </w:r>
        <w:r w:rsidRPr="009F6642">
          <w:rPr>
            <w:rStyle w:val="aa"/>
            <w:rFonts w:ascii="Times New Roman" w:hAnsi="Times New Roman" w:cs="Times New Roman"/>
            <w:sz w:val="28"/>
            <w:szCs w:val="28"/>
            <w:lang w:val="uk-UA"/>
          </w:rPr>
          <w:t>=18563297</w:t>
        </w:r>
      </w:hyperlink>
    </w:p>
    <w:p w:rsidR="007E6185"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CD4265">
        <w:rPr>
          <w:rFonts w:ascii="Times New Roman" w:hAnsi="Times New Roman" w:cs="Times New Roman"/>
          <w:color w:val="000000"/>
          <w:sz w:val="28"/>
          <w:szCs w:val="28"/>
        </w:rPr>
        <w:t>Налукова Н. І. Конкуренція як запорук</w:t>
      </w:r>
      <w:r>
        <w:rPr>
          <w:rFonts w:ascii="Times New Roman" w:hAnsi="Times New Roman" w:cs="Times New Roman"/>
          <w:color w:val="000000"/>
          <w:sz w:val="28"/>
          <w:szCs w:val="28"/>
        </w:rPr>
        <w:t>а</w:t>
      </w:r>
      <w:r w:rsidR="001506C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успішного</w:t>
      </w:r>
      <w:r w:rsidR="001506C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розвитку</w:t>
      </w:r>
      <w:r w:rsidR="001506C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страхового</w:t>
      </w:r>
      <w:r w:rsidR="001506C9">
        <w:rPr>
          <w:rFonts w:ascii="Times New Roman" w:hAnsi="Times New Roman" w:cs="Times New Roman"/>
          <w:color w:val="000000"/>
          <w:sz w:val="28"/>
          <w:szCs w:val="28"/>
          <w:lang w:val="uk-UA"/>
        </w:rPr>
        <w:t xml:space="preserve"> </w:t>
      </w:r>
      <w:r w:rsidRPr="00CD4265">
        <w:rPr>
          <w:rFonts w:ascii="Times New Roman" w:hAnsi="Times New Roman" w:cs="Times New Roman"/>
          <w:color w:val="000000"/>
          <w:sz w:val="28"/>
          <w:szCs w:val="28"/>
        </w:rPr>
        <w:t>ринку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Світ</w:t>
      </w:r>
      <w:r w:rsidR="001506C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фінансів.  № 3 (48). 2016. </w:t>
      </w:r>
      <w:r w:rsidRPr="00CD4265">
        <w:rPr>
          <w:rFonts w:ascii="Times New Roman" w:hAnsi="Times New Roman" w:cs="Times New Roman"/>
          <w:color w:val="000000"/>
          <w:sz w:val="28"/>
          <w:szCs w:val="28"/>
        </w:rPr>
        <w:t>с. 102-112.</w:t>
      </w:r>
    </w:p>
    <w:p w:rsidR="007E6185" w:rsidRPr="00E90B86" w:rsidRDefault="007E6185" w:rsidP="007E6185">
      <w:pPr>
        <w:pStyle w:val="a9"/>
        <w:numPr>
          <w:ilvl w:val="0"/>
          <w:numId w:val="2"/>
        </w:numPr>
        <w:spacing w:after="0" w:line="360" w:lineRule="auto"/>
        <w:ind w:left="0" w:firstLine="709"/>
        <w:jc w:val="both"/>
        <w:rPr>
          <w:rFonts w:ascii="Times New Roman" w:hAnsi="Times New Roman" w:cs="Times New Roman"/>
          <w:color w:val="000000"/>
          <w:sz w:val="28"/>
          <w:szCs w:val="28"/>
          <w:lang w:val="uk-UA"/>
        </w:rPr>
      </w:pPr>
      <w:r w:rsidRPr="00D15545">
        <w:rPr>
          <w:rFonts w:ascii="Times New Roman" w:hAnsi="Times New Roman" w:cs="Times New Roman"/>
          <w:color w:val="000000"/>
          <w:sz w:val="28"/>
          <w:szCs w:val="28"/>
          <w:lang w:val="uk-UA"/>
        </w:rPr>
        <w:t>Осадець С. С. Страхування: Підручник 2-ге вид.,</w:t>
      </w:r>
      <w:r>
        <w:rPr>
          <w:rFonts w:ascii="Times New Roman" w:hAnsi="Times New Roman" w:cs="Times New Roman"/>
          <w:color w:val="000000"/>
          <w:sz w:val="28"/>
          <w:szCs w:val="28"/>
          <w:lang w:val="uk-UA"/>
        </w:rPr>
        <w:t xml:space="preserve"> перероб. і доп.  Київ: КНЕУ, 2002. </w:t>
      </w:r>
      <w:r w:rsidRPr="00E90B86">
        <w:rPr>
          <w:rFonts w:ascii="Times New Roman" w:hAnsi="Times New Roman" w:cs="Times New Roman"/>
          <w:color w:val="000000"/>
          <w:sz w:val="28"/>
          <w:szCs w:val="28"/>
          <w:lang w:val="uk-UA"/>
        </w:rPr>
        <w:t>599 с.</w:t>
      </w:r>
    </w:p>
    <w:p w:rsidR="007E6185" w:rsidRPr="00516955"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516955">
        <w:rPr>
          <w:rFonts w:ascii="Times New Roman" w:eastAsia="Times New Roman" w:hAnsi="Times New Roman" w:cs="Times New Roman"/>
          <w:sz w:val="28"/>
          <w:szCs w:val="28"/>
          <w:lang w:eastAsia="ru-RU"/>
        </w:rPr>
        <w:t>Островський А. Е. Основні</w:t>
      </w:r>
      <w:r w:rsidR="001506C9">
        <w:rPr>
          <w:rFonts w:ascii="Times New Roman" w:eastAsia="Times New Roman" w:hAnsi="Times New Roman" w:cs="Times New Roman"/>
          <w:sz w:val="28"/>
          <w:szCs w:val="28"/>
          <w:lang w:val="uk-UA" w:eastAsia="ru-RU"/>
        </w:rPr>
        <w:t xml:space="preserve"> </w:t>
      </w:r>
      <w:r w:rsidRPr="00516955">
        <w:rPr>
          <w:rFonts w:ascii="Times New Roman" w:eastAsia="Times New Roman" w:hAnsi="Times New Roman" w:cs="Times New Roman"/>
          <w:sz w:val="28"/>
          <w:szCs w:val="28"/>
          <w:lang w:eastAsia="ru-RU"/>
        </w:rPr>
        <w:t>проблеми</w:t>
      </w:r>
      <w:r w:rsidR="001506C9">
        <w:rPr>
          <w:rFonts w:ascii="Times New Roman" w:eastAsia="Times New Roman" w:hAnsi="Times New Roman" w:cs="Times New Roman"/>
          <w:sz w:val="28"/>
          <w:szCs w:val="28"/>
          <w:lang w:val="uk-UA" w:eastAsia="ru-RU"/>
        </w:rPr>
        <w:t xml:space="preserve"> </w:t>
      </w:r>
      <w:r w:rsidRPr="00516955">
        <w:rPr>
          <w:rFonts w:ascii="Times New Roman" w:eastAsia="Times New Roman" w:hAnsi="Times New Roman" w:cs="Times New Roman"/>
          <w:sz w:val="28"/>
          <w:szCs w:val="28"/>
          <w:lang w:eastAsia="ru-RU"/>
        </w:rPr>
        <w:t>розвитку</w:t>
      </w:r>
      <w:r w:rsidR="001506C9">
        <w:rPr>
          <w:rFonts w:ascii="Times New Roman" w:eastAsia="Times New Roman" w:hAnsi="Times New Roman" w:cs="Times New Roman"/>
          <w:sz w:val="28"/>
          <w:szCs w:val="28"/>
          <w:lang w:val="uk-UA" w:eastAsia="ru-RU"/>
        </w:rPr>
        <w:t xml:space="preserve"> </w:t>
      </w:r>
      <w:r w:rsidRPr="00516955">
        <w:rPr>
          <w:rFonts w:ascii="Times New Roman" w:eastAsia="Times New Roman" w:hAnsi="Times New Roman" w:cs="Times New Roman"/>
          <w:sz w:val="28"/>
          <w:szCs w:val="28"/>
          <w:lang w:eastAsia="ru-RU"/>
        </w:rPr>
        <w:t>страхового ринку</w:t>
      </w:r>
    </w:p>
    <w:p w:rsidR="007E6185" w:rsidRDefault="007E6185" w:rsidP="007E6185">
      <w:pPr>
        <w:spacing w:after="0" w:line="360" w:lineRule="auto"/>
        <w:ind w:firstLine="709"/>
        <w:jc w:val="both"/>
        <w:rPr>
          <w:rStyle w:val="aa"/>
          <w:rFonts w:ascii="Times New Roman" w:eastAsia="Times New Roman" w:hAnsi="Times New Roman" w:cs="Times New Roman"/>
          <w:sz w:val="28"/>
          <w:szCs w:val="28"/>
          <w:lang w:val="uk-UA" w:eastAsia="ru-RU"/>
        </w:rPr>
      </w:pPr>
      <w:r w:rsidRPr="00790A9C">
        <w:rPr>
          <w:rFonts w:ascii="Times New Roman" w:eastAsia="Times New Roman" w:hAnsi="Times New Roman" w:cs="Times New Roman"/>
          <w:sz w:val="28"/>
          <w:szCs w:val="28"/>
          <w:lang w:val="uk-UA" w:eastAsia="ru-RU"/>
        </w:rPr>
        <w:t xml:space="preserve">в Україні </w:t>
      </w:r>
      <w:r w:rsidRPr="00516955">
        <w:rPr>
          <w:rFonts w:ascii="Times New Roman" w:hAnsi="Times New Roman" w:cs="Times New Roman"/>
          <w:sz w:val="28"/>
          <w:szCs w:val="28"/>
          <w:lang w:val="pl-PL"/>
        </w:rPr>
        <w:t>URL</w:t>
      </w:r>
      <w:r w:rsidRPr="00790A9C">
        <w:rPr>
          <w:rFonts w:ascii="Times New Roman" w:eastAsia="Times New Roman" w:hAnsi="Times New Roman" w:cs="Times New Roman"/>
          <w:sz w:val="28"/>
          <w:szCs w:val="28"/>
          <w:lang w:val="uk-UA" w:eastAsia="ru-RU"/>
        </w:rPr>
        <w:t xml:space="preserve">: </w:t>
      </w:r>
      <w:hyperlink r:id="rId16" w:history="1">
        <w:r w:rsidRPr="009B6C59">
          <w:rPr>
            <w:rStyle w:val="aa"/>
            <w:rFonts w:ascii="Times New Roman" w:eastAsia="Times New Roman" w:hAnsi="Times New Roman" w:cs="Times New Roman"/>
            <w:sz w:val="28"/>
            <w:szCs w:val="28"/>
            <w:lang w:val="pl-PL" w:eastAsia="ru-RU"/>
          </w:rPr>
          <w:t>http</w:t>
        </w:r>
        <w:r w:rsidRPr="00790A9C">
          <w:rPr>
            <w:rStyle w:val="aa"/>
            <w:rFonts w:ascii="Times New Roman" w:eastAsia="Times New Roman" w:hAnsi="Times New Roman" w:cs="Times New Roman"/>
            <w:sz w:val="28"/>
            <w:szCs w:val="28"/>
            <w:lang w:val="uk-UA" w:eastAsia="ru-RU"/>
          </w:rPr>
          <w:t>://</w:t>
        </w:r>
        <w:r w:rsidRPr="009B6C59">
          <w:rPr>
            <w:rStyle w:val="aa"/>
            <w:rFonts w:ascii="Times New Roman" w:eastAsia="Times New Roman" w:hAnsi="Times New Roman" w:cs="Times New Roman"/>
            <w:sz w:val="28"/>
            <w:szCs w:val="28"/>
            <w:lang w:val="pl-PL" w:eastAsia="ru-RU"/>
          </w:rPr>
          <w:t>www</w:t>
        </w:r>
        <w:r w:rsidRPr="00790A9C">
          <w:rPr>
            <w:rStyle w:val="aa"/>
            <w:rFonts w:ascii="Times New Roman" w:eastAsia="Times New Roman" w:hAnsi="Times New Roman" w:cs="Times New Roman"/>
            <w:sz w:val="28"/>
            <w:szCs w:val="28"/>
            <w:lang w:val="uk-UA" w:eastAsia="ru-RU"/>
          </w:rPr>
          <w:t>.</w:t>
        </w:r>
        <w:r w:rsidRPr="009B6C59">
          <w:rPr>
            <w:rStyle w:val="aa"/>
            <w:rFonts w:ascii="Times New Roman" w:eastAsia="Times New Roman" w:hAnsi="Times New Roman" w:cs="Times New Roman"/>
            <w:sz w:val="28"/>
            <w:szCs w:val="28"/>
            <w:lang w:val="pl-PL" w:eastAsia="ru-RU"/>
          </w:rPr>
          <w:t>rusnauka</w:t>
        </w:r>
        <w:r w:rsidRPr="00790A9C">
          <w:rPr>
            <w:rStyle w:val="aa"/>
            <w:rFonts w:ascii="Times New Roman" w:eastAsia="Times New Roman" w:hAnsi="Times New Roman" w:cs="Times New Roman"/>
            <w:sz w:val="28"/>
            <w:szCs w:val="28"/>
            <w:lang w:val="uk-UA" w:eastAsia="ru-RU"/>
          </w:rPr>
          <w:t>.</w:t>
        </w:r>
        <w:r w:rsidRPr="009B6C59">
          <w:rPr>
            <w:rStyle w:val="aa"/>
            <w:rFonts w:ascii="Times New Roman" w:eastAsia="Times New Roman" w:hAnsi="Times New Roman" w:cs="Times New Roman"/>
            <w:sz w:val="28"/>
            <w:szCs w:val="28"/>
            <w:lang w:val="pl-PL" w:eastAsia="ru-RU"/>
          </w:rPr>
          <w:t>com</w:t>
        </w:r>
        <w:r w:rsidRPr="00790A9C">
          <w:rPr>
            <w:rStyle w:val="aa"/>
            <w:rFonts w:ascii="Times New Roman" w:eastAsia="Times New Roman" w:hAnsi="Times New Roman" w:cs="Times New Roman"/>
            <w:sz w:val="28"/>
            <w:szCs w:val="28"/>
            <w:lang w:val="uk-UA" w:eastAsia="ru-RU"/>
          </w:rPr>
          <w:t>/13_</w:t>
        </w:r>
        <w:r w:rsidRPr="009B6C59">
          <w:rPr>
            <w:rStyle w:val="aa"/>
            <w:rFonts w:ascii="Times New Roman" w:eastAsia="Times New Roman" w:hAnsi="Times New Roman" w:cs="Times New Roman"/>
            <w:sz w:val="28"/>
            <w:szCs w:val="28"/>
            <w:lang w:val="pl-PL" w:eastAsia="ru-RU"/>
          </w:rPr>
          <w:t>NPN</w:t>
        </w:r>
        <w:r w:rsidRPr="00790A9C">
          <w:rPr>
            <w:rStyle w:val="aa"/>
            <w:rFonts w:ascii="Times New Roman" w:eastAsia="Times New Roman" w:hAnsi="Times New Roman" w:cs="Times New Roman"/>
            <w:sz w:val="28"/>
            <w:szCs w:val="28"/>
            <w:lang w:val="uk-UA" w:eastAsia="ru-RU"/>
          </w:rPr>
          <w:t>_2010/</w:t>
        </w:r>
        <w:r w:rsidRPr="009B6C59">
          <w:rPr>
            <w:rStyle w:val="aa"/>
            <w:rFonts w:ascii="Times New Roman" w:eastAsia="Times New Roman" w:hAnsi="Times New Roman" w:cs="Times New Roman"/>
            <w:sz w:val="28"/>
            <w:szCs w:val="28"/>
            <w:lang w:val="pl-PL" w:eastAsia="ru-RU"/>
          </w:rPr>
          <w:t>Economics</w:t>
        </w:r>
        <w:r w:rsidRPr="00790A9C">
          <w:rPr>
            <w:rStyle w:val="aa"/>
            <w:rFonts w:ascii="Times New Roman" w:eastAsia="Times New Roman" w:hAnsi="Times New Roman" w:cs="Times New Roman"/>
            <w:sz w:val="28"/>
            <w:szCs w:val="28"/>
            <w:lang w:val="uk-UA" w:eastAsia="ru-RU"/>
          </w:rPr>
          <w:t>/65999.</w:t>
        </w:r>
        <w:r w:rsidRPr="009B6C59">
          <w:rPr>
            <w:rStyle w:val="aa"/>
            <w:rFonts w:ascii="Times New Roman" w:eastAsia="Times New Roman" w:hAnsi="Times New Roman" w:cs="Times New Roman"/>
            <w:sz w:val="28"/>
            <w:szCs w:val="28"/>
            <w:lang w:val="pl-PL" w:eastAsia="ru-RU"/>
          </w:rPr>
          <w:t>doc</w:t>
        </w:r>
        <w:r w:rsidRPr="00790A9C">
          <w:rPr>
            <w:rStyle w:val="aa"/>
            <w:rFonts w:ascii="Times New Roman" w:eastAsia="Times New Roman" w:hAnsi="Times New Roman" w:cs="Times New Roman"/>
            <w:sz w:val="28"/>
            <w:szCs w:val="28"/>
            <w:lang w:val="uk-UA" w:eastAsia="ru-RU"/>
          </w:rPr>
          <w:t>.</w:t>
        </w:r>
        <w:r w:rsidRPr="009B6C59">
          <w:rPr>
            <w:rStyle w:val="aa"/>
            <w:rFonts w:ascii="Times New Roman" w:eastAsia="Times New Roman" w:hAnsi="Times New Roman" w:cs="Times New Roman"/>
            <w:sz w:val="28"/>
            <w:szCs w:val="28"/>
            <w:lang w:val="pl-PL" w:eastAsia="ru-RU"/>
          </w:rPr>
          <w:t>htm</w:t>
        </w:r>
      </w:hyperlink>
      <w:r>
        <w:rPr>
          <w:rStyle w:val="aa"/>
          <w:rFonts w:ascii="Times New Roman" w:eastAsia="Times New Roman" w:hAnsi="Times New Roman" w:cs="Times New Roman"/>
          <w:sz w:val="28"/>
          <w:szCs w:val="28"/>
          <w:lang w:val="uk-UA" w:eastAsia="ru-RU"/>
        </w:rPr>
        <w:t>.</w:t>
      </w:r>
    </w:p>
    <w:p w:rsidR="007E6185" w:rsidRPr="00E90B86" w:rsidRDefault="007E6185" w:rsidP="007E6185">
      <w:pPr>
        <w:pStyle w:val="a9"/>
        <w:numPr>
          <w:ilvl w:val="0"/>
          <w:numId w:val="2"/>
        </w:numPr>
        <w:spacing w:after="0" w:line="360" w:lineRule="auto"/>
        <w:ind w:left="0" w:firstLine="709"/>
        <w:jc w:val="both"/>
        <w:rPr>
          <w:rFonts w:ascii="Times New Roman" w:eastAsia="Times New Roman" w:hAnsi="Times New Roman" w:cs="Times New Roman"/>
          <w:color w:val="0000FF" w:themeColor="hyperlink"/>
          <w:sz w:val="28"/>
          <w:szCs w:val="28"/>
          <w:u w:val="single"/>
          <w:lang w:val="uk-UA" w:eastAsia="ru-RU"/>
        </w:rPr>
      </w:pPr>
      <w:r w:rsidRPr="00BF591A">
        <w:rPr>
          <w:rFonts w:ascii="Times New Roman" w:hAnsi="Times New Roman" w:cs="Times New Roman"/>
          <w:color w:val="000000"/>
          <w:sz w:val="28"/>
          <w:szCs w:val="28"/>
          <w:lang w:val="uk-UA"/>
        </w:rPr>
        <w:t>Панчук Д.В. Проблеми майнового страхуванн</w:t>
      </w:r>
      <w:r>
        <w:rPr>
          <w:rFonts w:ascii="Times New Roman" w:hAnsi="Times New Roman" w:cs="Times New Roman"/>
          <w:color w:val="000000"/>
          <w:sz w:val="28"/>
          <w:szCs w:val="28"/>
          <w:lang w:val="uk-UA"/>
        </w:rPr>
        <w:t xml:space="preserve">я в Україні. </w:t>
      </w:r>
      <w:r w:rsidRPr="00BF591A">
        <w:rPr>
          <w:rFonts w:ascii="Times New Roman" w:hAnsi="Times New Roman" w:cs="Times New Roman"/>
          <w:color w:val="000000"/>
          <w:sz w:val="28"/>
          <w:szCs w:val="28"/>
          <w:lang w:val="uk-UA"/>
        </w:rPr>
        <w:t>Актуальні проблеми корпо</w:t>
      </w:r>
      <w:r>
        <w:rPr>
          <w:rFonts w:ascii="Times New Roman" w:hAnsi="Times New Roman" w:cs="Times New Roman"/>
          <w:color w:val="000000"/>
          <w:sz w:val="28"/>
          <w:szCs w:val="28"/>
          <w:lang w:val="uk-UA"/>
        </w:rPr>
        <w:t xml:space="preserve">ративних фінансів та фінансових </w:t>
      </w:r>
      <w:r w:rsidRPr="00BF591A">
        <w:rPr>
          <w:rFonts w:ascii="Times New Roman" w:hAnsi="Times New Roman" w:cs="Times New Roman"/>
          <w:color w:val="000000"/>
          <w:sz w:val="28"/>
          <w:szCs w:val="28"/>
          <w:lang w:val="uk-UA"/>
        </w:rPr>
        <w:t>ринків: збірник студентських наукових праць</w:t>
      </w:r>
      <w:r>
        <w:rPr>
          <w:rFonts w:ascii="Times New Roman" w:hAnsi="Times New Roman" w:cs="Times New Roman"/>
          <w:color w:val="000000"/>
          <w:sz w:val="28"/>
          <w:szCs w:val="28"/>
          <w:lang w:val="uk-UA"/>
        </w:rPr>
        <w:t xml:space="preserve">. Тернопіль, ТНЕУ: 2018.  с. </w:t>
      </w:r>
      <w:r w:rsidRPr="00BF591A">
        <w:rPr>
          <w:rFonts w:ascii="Times New Roman" w:hAnsi="Times New Roman" w:cs="Times New Roman"/>
          <w:color w:val="000000"/>
          <w:sz w:val="28"/>
          <w:szCs w:val="28"/>
          <w:lang w:val="uk-UA"/>
        </w:rPr>
        <w:t>100-104.</w:t>
      </w:r>
    </w:p>
    <w:p w:rsidR="007E6185" w:rsidRPr="00B61C16"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ED75DD">
        <w:rPr>
          <w:rFonts w:ascii="Times New Roman" w:hAnsi="Times New Roman" w:cs="Times New Roman"/>
          <w:bCs/>
          <w:sz w:val="28"/>
          <w:szCs w:val="28"/>
          <w:lang w:val="uk-UA"/>
        </w:rPr>
        <w:t xml:space="preserve">Підсумки діяльності страхових компаній за 2016 рік. </w:t>
      </w:r>
      <w:r w:rsidRPr="00ED75DD">
        <w:rPr>
          <w:rFonts w:ascii="Times New Roman" w:hAnsi="Times New Roman" w:cs="Times New Roman"/>
          <w:sz w:val="28"/>
          <w:szCs w:val="28"/>
          <w:lang w:val="pl-PL"/>
        </w:rPr>
        <w:t>URL</w:t>
      </w:r>
      <w:r w:rsidRPr="00ED75DD">
        <w:rPr>
          <w:rFonts w:ascii="Times New Roman" w:hAnsi="Times New Roman" w:cs="Times New Roman"/>
          <w:sz w:val="28"/>
          <w:szCs w:val="28"/>
          <w:lang w:val="uk-UA"/>
        </w:rPr>
        <w:t xml:space="preserve">: </w:t>
      </w:r>
      <w:hyperlink r:id="rId17" w:history="1">
        <w:r w:rsidRPr="00B72C6B">
          <w:rPr>
            <w:rStyle w:val="aa"/>
            <w:rFonts w:ascii="Times New Roman" w:hAnsi="Times New Roman" w:cs="Times New Roman"/>
            <w:sz w:val="28"/>
            <w:szCs w:val="28"/>
            <w:lang w:val="uk-UA"/>
          </w:rPr>
          <w:t>https://www.nfp.gov.ua/files/sk_%202016.pdf</w:t>
        </w:r>
      </w:hyperlink>
      <w:r>
        <w:rPr>
          <w:rFonts w:ascii="Times New Roman" w:hAnsi="Times New Roman" w:cs="Times New Roman"/>
          <w:sz w:val="28"/>
          <w:szCs w:val="28"/>
          <w:lang w:val="uk-UA"/>
        </w:rPr>
        <w:t>.</w:t>
      </w:r>
    </w:p>
    <w:p w:rsidR="007E6185" w:rsidRPr="00B61C16"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B61C16">
        <w:rPr>
          <w:rFonts w:ascii="Times New Roman" w:hAnsi="Times New Roman" w:cs="Times New Roman"/>
          <w:bCs/>
          <w:sz w:val="28"/>
          <w:szCs w:val="28"/>
          <w:lang w:val="uk-UA"/>
        </w:rPr>
        <w:t xml:space="preserve">Підсумки діяльності страхових компаній за 2019 рік. </w:t>
      </w:r>
      <w:r w:rsidRPr="00B61C16">
        <w:rPr>
          <w:rFonts w:ascii="Times New Roman" w:hAnsi="Times New Roman" w:cs="Times New Roman"/>
          <w:sz w:val="28"/>
          <w:szCs w:val="28"/>
          <w:lang w:val="pl-PL"/>
        </w:rPr>
        <w:t>URL</w:t>
      </w:r>
      <w:r w:rsidRPr="00B61C16">
        <w:rPr>
          <w:rFonts w:ascii="Times New Roman" w:hAnsi="Times New Roman" w:cs="Times New Roman"/>
          <w:sz w:val="28"/>
          <w:szCs w:val="28"/>
          <w:lang w:val="uk-UA"/>
        </w:rPr>
        <w:t xml:space="preserve">: </w:t>
      </w:r>
      <w:hyperlink r:id="rId18" w:history="1">
        <w:r w:rsidRPr="00B61C16">
          <w:rPr>
            <w:rStyle w:val="aa"/>
            <w:rFonts w:ascii="Times New Roman" w:hAnsi="Times New Roman" w:cs="Times New Roman"/>
            <w:sz w:val="28"/>
            <w:szCs w:val="28"/>
            <w:lang w:val="uk-UA"/>
          </w:rPr>
          <w:t>http://ufu.org.ua/files/stat/SK_info2019.pdf</w:t>
        </w:r>
      </w:hyperlink>
    </w:p>
    <w:p w:rsidR="007E6185" w:rsidRPr="00B61C16" w:rsidRDefault="007E6185" w:rsidP="007E6185">
      <w:pPr>
        <w:pStyle w:val="a9"/>
        <w:numPr>
          <w:ilvl w:val="0"/>
          <w:numId w:val="2"/>
        </w:numPr>
        <w:shd w:val="clear" w:color="auto" w:fill="FFFFFF"/>
        <w:spacing w:after="0" w:line="360" w:lineRule="auto"/>
        <w:ind w:left="0" w:firstLine="709"/>
        <w:jc w:val="both"/>
        <w:rPr>
          <w:rStyle w:val="aa"/>
          <w:rFonts w:ascii="Times New Roman" w:hAnsi="Times New Roman" w:cs="Times New Roman"/>
          <w:color w:val="000000"/>
          <w:sz w:val="28"/>
          <w:szCs w:val="28"/>
          <w:u w:val="none"/>
          <w:lang w:val="uk-UA"/>
        </w:rPr>
      </w:pPr>
      <w:r w:rsidRPr="00B61C16">
        <w:rPr>
          <w:rFonts w:ascii="Times New Roman" w:hAnsi="Times New Roman" w:cs="Times New Roman"/>
          <w:bCs/>
          <w:sz w:val="28"/>
          <w:szCs w:val="28"/>
          <w:lang w:val="uk-UA"/>
        </w:rPr>
        <w:t>Підсумки діяльності страхових компаній за 9 місяців  2019 року</w:t>
      </w:r>
      <w:r w:rsidRPr="00B61C16">
        <w:rPr>
          <w:rFonts w:ascii="Times New Roman" w:hAnsi="Times New Roman" w:cs="Times New Roman"/>
          <w:sz w:val="28"/>
          <w:szCs w:val="28"/>
          <w:lang w:val="uk-UA"/>
        </w:rPr>
        <w:t xml:space="preserve">. </w:t>
      </w:r>
      <w:r w:rsidRPr="00B61C16">
        <w:rPr>
          <w:rFonts w:ascii="Times New Roman" w:hAnsi="Times New Roman" w:cs="Times New Roman"/>
          <w:sz w:val="28"/>
          <w:szCs w:val="28"/>
          <w:lang w:val="pl-PL"/>
        </w:rPr>
        <w:t>URL</w:t>
      </w:r>
      <w:r w:rsidRPr="00B61C16">
        <w:rPr>
          <w:rFonts w:ascii="Times New Roman" w:hAnsi="Times New Roman" w:cs="Times New Roman"/>
          <w:sz w:val="28"/>
          <w:szCs w:val="28"/>
          <w:lang w:val="uk-UA"/>
        </w:rPr>
        <w:t>:</w:t>
      </w:r>
      <w:hyperlink r:id="rId19" w:history="1">
        <w:r w:rsidRPr="00B61C16">
          <w:rPr>
            <w:rStyle w:val="aa"/>
            <w:rFonts w:ascii="Times New Roman" w:hAnsi="Times New Roman" w:cs="Times New Roman"/>
            <w:sz w:val="28"/>
            <w:szCs w:val="28"/>
            <w:lang w:val="uk-UA"/>
          </w:rPr>
          <w:t>https://forinsurer.com/files/file00668.pdf</w:t>
        </w:r>
      </w:hyperlink>
    </w:p>
    <w:p w:rsidR="007E6185" w:rsidRPr="00CE7EC5" w:rsidRDefault="007E6185" w:rsidP="007E6185">
      <w:pPr>
        <w:pStyle w:val="a9"/>
        <w:numPr>
          <w:ilvl w:val="0"/>
          <w:numId w:val="2"/>
        </w:numPr>
        <w:spacing w:after="0" w:line="360" w:lineRule="auto"/>
        <w:ind w:left="0" w:firstLine="709"/>
        <w:jc w:val="both"/>
        <w:rPr>
          <w:rFonts w:ascii="Times New Roman" w:hAnsi="Times New Roman" w:cs="Times New Roman"/>
          <w:color w:val="000000"/>
          <w:sz w:val="28"/>
          <w:szCs w:val="28"/>
          <w:lang w:val="uk-UA"/>
        </w:rPr>
      </w:pPr>
      <w:r w:rsidRPr="00165538">
        <w:rPr>
          <w:rFonts w:ascii="Times New Roman" w:hAnsi="Times New Roman" w:cs="Times New Roman"/>
          <w:sz w:val="28"/>
          <w:szCs w:val="28"/>
        </w:rPr>
        <w:t>Плиса В.Й. Страхування : навч. посіб. для студ. вищ. навч. закл. К</w:t>
      </w:r>
      <w:r>
        <w:rPr>
          <w:rFonts w:ascii="Times New Roman" w:hAnsi="Times New Roman" w:cs="Times New Roman"/>
          <w:sz w:val="28"/>
          <w:szCs w:val="28"/>
          <w:lang w:val="uk-UA"/>
        </w:rPr>
        <w:t>иїв</w:t>
      </w:r>
      <w:r>
        <w:rPr>
          <w:rFonts w:ascii="Times New Roman" w:hAnsi="Times New Roman" w:cs="Times New Roman"/>
          <w:sz w:val="28"/>
          <w:szCs w:val="28"/>
        </w:rPr>
        <w:t>: Каравела, 2005.</w:t>
      </w:r>
      <w:r w:rsidRPr="00165538">
        <w:rPr>
          <w:rFonts w:ascii="Times New Roman" w:hAnsi="Times New Roman" w:cs="Times New Roman"/>
          <w:sz w:val="28"/>
          <w:szCs w:val="28"/>
        </w:rPr>
        <w:t xml:space="preserve"> 391 c.</w:t>
      </w:r>
    </w:p>
    <w:p w:rsidR="007E6185" w:rsidRPr="00CE7EC5" w:rsidRDefault="007E6185" w:rsidP="007E6185">
      <w:pPr>
        <w:pStyle w:val="a9"/>
        <w:numPr>
          <w:ilvl w:val="0"/>
          <w:numId w:val="2"/>
        </w:numPr>
        <w:spacing w:after="0" w:line="360" w:lineRule="auto"/>
        <w:ind w:left="0" w:firstLine="709"/>
        <w:jc w:val="both"/>
        <w:rPr>
          <w:rFonts w:ascii="Times New Roman" w:hAnsi="Times New Roman" w:cs="Times New Roman"/>
          <w:color w:val="000000"/>
          <w:sz w:val="28"/>
          <w:szCs w:val="28"/>
          <w:lang w:val="uk-UA"/>
        </w:rPr>
      </w:pPr>
      <w:r w:rsidRPr="00CE7EC5">
        <w:rPr>
          <w:rFonts w:ascii="Times New Roman" w:hAnsi="Times New Roman" w:cs="Times New Roman"/>
          <w:sz w:val="28"/>
          <w:szCs w:val="28"/>
          <w:shd w:val="clear" w:color="auto" w:fill="FFFFFF"/>
          <w:lang w:val="uk-UA"/>
        </w:rPr>
        <w:t>Пономарьова О.Б., Іванченко М.А. Визначення проблем с</w:t>
      </w:r>
      <w:r>
        <w:rPr>
          <w:rFonts w:ascii="Times New Roman" w:hAnsi="Times New Roman" w:cs="Times New Roman"/>
          <w:sz w:val="28"/>
          <w:szCs w:val="28"/>
          <w:shd w:val="clear" w:color="auto" w:fill="FFFFFF"/>
          <w:lang w:val="uk-UA"/>
        </w:rPr>
        <w:t xml:space="preserve">трахового ринку та їх вирішення. </w:t>
      </w:r>
      <w:r w:rsidRPr="00CE7EC5">
        <w:rPr>
          <w:rFonts w:ascii="Times New Roman" w:hAnsi="Times New Roman" w:cs="Times New Roman"/>
          <w:sz w:val="28"/>
          <w:szCs w:val="28"/>
          <w:shd w:val="clear" w:color="auto" w:fill="FFFFFF"/>
          <w:lang w:val="uk-UA"/>
        </w:rPr>
        <w:t>Глобальні та нац</w:t>
      </w:r>
      <w:r>
        <w:rPr>
          <w:rFonts w:ascii="Times New Roman" w:hAnsi="Times New Roman" w:cs="Times New Roman"/>
          <w:sz w:val="28"/>
          <w:szCs w:val="28"/>
          <w:shd w:val="clear" w:color="auto" w:fill="FFFFFF"/>
          <w:lang w:val="uk-UA"/>
        </w:rPr>
        <w:t>іональні проблеми економіки. №5, 2015.</w:t>
      </w:r>
      <w:r w:rsidRPr="00CE7EC5">
        <w:rPr>
          <w:rFonts w:ascii="Times New Roman" w:hAnsi="Times New Roman" w:cs="Times New Roman"/>
          <w:sz w:val="28"/>
          <w:szCs w:val="28"/>
          <w:shd w:val="clear" w:color="auto" w:fill="FFFFFF"/>
          <w:lang w:val="uk-UA"/>
        </w:rPr>
        <w:t xml:space="preserve"> С. 814-817</w:t>
      </w:r>
      <w:r w:rsidRPr="00CE7EC5">
        <w:rPr>
          <w:shd w:val="clear" w:color="auto" w:fill="FFFFFF"/>
          <w:lang w:val="uk-UA"/>
        </w:rPr>
        <w:t>.</w:t>
      </w:r>
    </w:p>
    <w:p w:rsidR="007E6185" w:rsidRPr="00D051FF"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Рейтинги страхових компаній за 9 місяців 2019 року. </w:t>
      </w:r>
      <w:r w:rsidRPr="00825D17">
        <w:rPr>
          <w:rFonts w:ascii="Times New Roman" w:hAnsi="Times New Roman" w:cs="Times New Roman"/>
          <w:sz w:val="28"/>
          <w:szCs w:val="28"/>
          <w:lang w:val="pl-PL"/>
        </w:rPr>
        <w:t>URL</w:t>
      </w:r>
      <w:r w:rsidRPr="00825D17">
        <w:rPr>
          <w:rFonts w:ascii="Times New Roman" w:hAnsi="Times New Roman" w:cs="Times New Roman"/>
          <w:sz w:val="28"/>
          <w:szCs w:val="28"/>
          <w:lang w:val="uk-UA"/>
        </w:rPr>
        <w:t>:</w:t>
      </w:r>
      <w:hyperlink r:id="rId20" w:history="1">
        <w:r w:rsidRPr="00F54B05">
          <w:rPr>
            <w:rStyle w:val="aa"/>
            <w:rFonts w:ascii="Times New Roman" w:hAnsi="Times New Roman" w:cs="Times New Roman"/>
            <w:sz w:val="28"/>
            <w:szCs w:val="28"/>
            <w:lang w:val="pl-PL"/>
          </w:rPr>
          <w:t>https</w:t>
        </w:r>
        <w:r w:rsidRPr="00790A9C">
          <w:rPr>
            <w:rStyle w:val="aa"/>
            <w:rFonts w:ascii="Times New Roman" w:hAnsi="Times New Roman" w:cs="Times New Roman"/>
            <w:sz w:val="28"/>
            <w:szCs w:val="28"/>
            <w:lang w:val="uk-UA"/>
          </w:rPr>
          <w:t>://</w:t>
        </w:r>
        <w:r w:rsidRPr="00F54B05">
          <w:rPr>
            <w:rStyle w:val="aa"/>
            <w:rFonts w:ascii="Times New Roman" w:hAnsi="Times New Roman" w:cs="Times New Roman"/>
            <w:sz w:val="28"/>
            <w:szCs w:val="28"/>
            <w:lang w:val="pl-PL"/>
          </w:rPr>
          <w:t>forinsurer.com/ratings/nonlife</w:t>
        </w:r>
      </w:hyperlink>
    </w:p>
    <w:p w:rsidR="007E6185"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C8247B">
        <w:rPr>
          <w:rFonts w:ascii="Times New Roman" w:hAnsi="Times New Roman" w:cs="Times New Roman"/>
          <w:color w:val="000000"/>
          <w:sz w:val="28"/>
          <w:szCs w:val="28"/>
          <w:lang w:val="uk-UA"/>
        </w:rPr>
        <w:lastRenderedPageBreak/>
        <w:t>Ризики у тренді: чому страховий ринок б</w:t>
      </w:r>
      <w:r w:rsidRPr="00C8247B">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є </w:t>
      </w:r>
      <w:r w:rsidRPr="00C8247B">
        <w:rPr>
          <w:rFonts w:ascii="Times New Roman" w:hAnsi="Times New Roman" w:cs="Times New Roman"/>
          <w:color w:val="000000"/>
          <w:sz w:val="28"/>
          <w:szCs w:val="28"/>
          <w:lang w:val="uk-UA"/>
        </w:rPr>
        <w:t xml:space="preserve"> рекорди</w:t>
      </w:r>
      <w:r>
        <w:rPr>
          <w:rFonts w:ascii="Times New Roman" w:hAnsi="Times New Roman" w:cs="Times New Roman"/>
          <w:color w:val="000000"/>
          <w:sz w:val="28"/>
          <w:szCs w:val="28"/>
          <w:lang w:val="uk-UA"/>
        </w:rPr>
        <w:t xml:space="preserve">. </w:t>
      </w:r>
      <w:r w:rsidRPr="00C8247B">
        <w:rPr>
          <w:rFonts w:ascii="Times New Roman" w:hAnsi="Times New Roman" w:cs="Times New Roman"/>
          <w:color w:val="000000"/>
          <w:sz w:val="28"/>
          <w:szCs w:val="28"/>
          <w:lang w:val="pl-PL"/>
        </w:rPr>
        <w:t>URL</w:t>
      </w:r>
      <w:r>
        <w:rPr>
          <w:rFonts w:ascii="Times New Roman" w:hAnsi="Times New Roman" w:cs="Times New Roman"/>
          <w:color w:val="000000"/>
          <w:sz w:val="28"/>
          <w:szCs w:val="28"/>
          <w:lang w:val="uk-UA"/>
        </w:rPr>
        <w:t xml:space="preserve">: </w:t>
      </w:r>
      <w:hyperlink r:id="rId21" w:history="1">
        <w:r w:rsidRPr="001B4920">
          <w:rPr>
            <w:rStyle w:val="aa"/>
            <w:rFonts w:ascii="Times New Roman" w:hAnsi="Times New Roman" w:cs="Times New Roman"/>
            <w:sz w:val="28"/>
            <w:szCs w:val="28"/>
            <w:lang w:val="uk-UA"/>
          </w:rPr>
          <w:t>https://mind.ua/publications/20207077-riziki-u-trendi-chomu-strahovij-rinok-berekordi?fbclid=IwAR34M2Q8dItpTyuBZNkYE1LNvgYkAkMVTvR9uAJMR7zdVmLOc1Nrk7JTovE</w:t>
        </w:r>
      </w:hyperlink>
    </w:p>
    <w:p w:rsidR="007E6185" w:rsidRPr="001828F2"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1828F2">
        <w:rPr>
          <w:rFonts w:ascii="Times New Roman" w:hAnsi="Times New Roman" w:cs="Times New Roman"/>
          <w:color w:val="000000"/>
          <w:sz w:val="28"/>
          <w:szCs w:val="28"/>
        </w:rPr>
        <w:t>Сова О.Ю. Проблеми та перспективирозвитку</w:t>
      </w:r>
      <w:r>
        <w:rPr>
          <w:rFonts w:ascii="Times New Roman" w:hAnsi="Times New Roman" w:cs="Times New Roman"/>
          <w:color w:val="000000"/>
          <w:sz w:val="28"/>
          <w:szCs w:val="28"/>
        </w:rPr>
        <w:t xml:space="preserve"> страхового бізнесу в Україні</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Наука й економіка. 2015.  № 1 (37).</w:t>
      </w:r>
      <w:r w:rsidRPr="001828F2">
        <w:rPr>
          <w:rFonts w:ascii="Times New Roman" w:hAnsi="Times New Roman" w:cs="Times New Roman"/>
          <w:color w:val="000000"/>
          <w:sz w:val="28"/>
          <w:szCs w:val="28"/>
        </w:rPr>
        <w:t>с. 42-48.</w:t>
      </w:r>
    </w:p>
    <w:p w:rsidR="007E6185" w:rsidRDefault="007E6185" w:rsidP="007E6185">
      <w:pPr>
        <w:pStyle w:val="a9"/>
        <w:numPr>
          <w:ilvl w:val="0"/>
          <w:numId w:val="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1E6490">
        <w:rPr>
          <w:rFonts w:ascii="Times New Roman" w:hAnsi="Times New Roman" w:cs="Times New Roman"/>
          <w:color w:val="000000"/>
          <w:sz w:val="28"/>
          <w:szCs w:val="28"/>
          <w:lang w:val="uk-UA"/>
        </w:rPr>
        <w:t>Страхові та фінансові компанії України активно нарощують інвестиції в ОВДП</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lang w:val="uk-UA"/>
        </w:rPr>
        <w:t xml:space="preserve">: </w:t>
      </w:r>
      <w:hyperlink r:id="rId22" w:history="1">
        <w:r w:rsidRPr="007870D7">
          <w:rPr>
            <w:rStyle w:val="aa"/>
            <w:rFonts w:ascii="Times New Roman" w:hAnsi="Times New Roman" w:cs="Times New Roman"/>
            <w:sz w:val="28"/>
            <w:szCs w:val="28"/>
            <w:lang w:val="uk-UA"/>
          </w:rPr>
          <w:t>https://forinsurer.com/public/19/12/06/4870</w:t>
        </w:r>
      </w:hyperlink>
    </w:p>
    <w:p w:rsidR="007E6185" w:rsidRPr="00165538" w:rsidRDefault="007E6185" w:rsidP="007E6185">
      <w:pPr>
        <w:pStyle w:val="a9"/>
        <w:numPr>
          <w:ilvl w:val="0"/>
          <w:numId w:val="2"/>
        </w:numPr>
        <w:spacing w:after="0" w:line="360" w:lineRule="auto"/>
        <w:ind w:left="0" w:firstLine="709"/>
        <w:jc w:val="both"/>
        <w:rPr>
          <w:rFonts w:ascii="Times New Roman" w:hAnsi="Times New Roman" w:cs="Times New Roman"/>
          <w:color w:val="000000"/>
          <w:sz w:val="28"/>
          <w:szCs w:val="28"/>
          <w:lang w:val="uk-UA"/>
        </w:rPr>
      </w:pPr>
      <w:r w:rsidRPr="00AD3FC2">
        <w:rPr>
          <w:rFonts w:ascii="Times New Roman" w:hAnsi="Times New Roman" w:cs="Times New Roman"/>
          <w:sz w:val="28"/>
          <w:szCs w:val="28"/>
          <w:lang w:val="uk-UA"/>
        </w:rPr>
        <w:t xml:space="preserve">Страховий і перестраховий ринки в </w:t>
      </w:r>
      <w:r>
        <w:rPr>
          <w:rFonts w:ascii="Times New Roman" w:hAnsi="Times New Roman" w:cs="Times New Roman"/>
          <w:sz w:val="28"/>
          <w:szCs w:val="28"/>
          <w:lang w:val="uk-UA"/>
        </w:rPr>
        <w:t xml:space="preserve">епоху глобалізації : монографія. </w:t>
      </w:r>
      <w:r w:rsidRPr="00AD3FC2">
        <w:rPr>
          <w:rFonts w:ascii="Times New Roman" w:hAnsi="Times New Roman" w:cs="Times New Roman"/>
          <w:sz w:val="28"/>
          <w:szCs w:val="28"/>
          <w:lang w:val="uk-UA"/>
        </w:rPr>
        <w:t>Суми:</w:t>
      </w:r>
      <w:r>
        <w:rPr>
          <w:rFonts w:ascii="Times New Roman" w:hAnsi="Times New Roman" w:cs="Times New Roman"/>
          <w:sz w:val="28"/>
          <w:szCs w:val="28"/>
          <w:lang w:val="uk-UA"/>
        </w:rPr>
        <w:t xml:space="preserve"> Університетська книга, 2011. </w:t>
      </w:r>
      <w:r w:rsidRPr="00AD3FC2">
        <w:rPr>
          <w:rFonts w:ascii="Times New Roman" w:hAnsi="Times New Roman" w:cs="Times New Roman"/>
          <w:sz w:val="28"/>
          <w:szCs w:val="28"/>
          <w:lang w:val="uk-UA"/>
        </w:rPr>
        <w:t xml:space="preserve"> 388 с</w:t>
      </w:r>
      <w:r>
        <w:rPr>
          <w:rFonts w:ascii="Times New Roman" w:hAnsi="Times New Roman" w:cs="Times New Roman"/>
          <w:sz w:val="28"/>
          <w:szCs w:val="28"/>
          <w:lang w:val="uk-UA"/>
        </w:rPr>
        <w:t>.</w:t>
      </w:r>
    </w:p>
    <w:p w:rsidR="007E6185" w:rsidRPr="00C8247B" w:rsidRDefault="007E6185" w:rsidP="007E6185">
      <w:pPr>
        <w:pStyle w:val="a9"/>
        <w:numPr>
          <w:ilvl w:val="0"/>
          <w:numId w:val="2"/>
        </w:numPr>
        <w:shd w:val="clear" w:color="auto" w:fill="FFFFFF"/>
        <w:spacing w:after="0" w:line="360" w:lineRule="auto"/>
        <w:ind w:left="0" w:firstLine="709"/>
        <w:jc w:val="both"/>
        <w:rPr>
          <w:rStyle w:val="aa"/>
          <w:rFonts w:ascii="Times New Roman" w:hAnsi="Times New Roman" w:cs="Times New Roman"/>
          <w:color w:val="000000"/>
          <w:sz w:val="28"/>
          <w:szCs w:val="28"/>
          <w:u w:val="none"/>
          <w:lang w:val="uk-UA"/>
        </w:rPr>
      </w:pPr>
      <w:r w:rsidRPr="001828F2">
        <w:rPr>
          <w:rFonts w:ascii="Times New Roman" w:hAnsi="Times New Roman" w:cs="Times New Roman"/>
          <w:color w:val="000000"/>
          <w:sz w:val="28"/>
          <w:szCs w:val="28"/>
        </w:rPr>
        <w:t>Тенденції</w:t>
      </w:r>
      <w:r w:rsidR="001506C9">
        <w:rPr>
          <w:rFonts w:ascii="Times New Roman" w:hAnsi="Times New Roman" w:cs="Times New Roman"/>
          <w:color w:val="000000"/>
          <w:sz w:val="28"/>
          <w:szCs w:val="28"/>
          <w:lang w:val="uk-UA"/>
        </w:rPr>
        <w:t xml:space="preserve"> </w:t>
      </w:r>
      <w:r w:rsidRPr="001828F2">
        <w:rPr>
          <w:rFonts w:ascii="Times New Roman" w:hAnsi="Times New Roman" w:cs="Times New Roman"/>
          <w:color w:val="000000"/>
          <w:sz w:val="28"/>
          <w:szCs w:val="28"/>
        </w:rPr>
        <w:t>розвитку</w:t>
      </w:r>
      <w:r w:rsidR="001506C9">
        <w:rPr>
          <w:rFonts w:ascii="Times New Roman" w:hAnsi="Times New Roman" w:cs="Times New Roman"/>
          <w:color w:val="000000"/>
          <w:sz w:val="28"/>
          <w:szCs w:val="28"/>
          <w:lang w:val="uk-UA"/>
        </w:rPr>
        <w:t xml:space="preserve"> </w:t>
      </w:r>
      <w:r w:rsidRPr="001828F2">
        <w:rPr>
          <w:rFonts w:ascii="Times New Roman" w:hAnsi="Times New Roman" w:cs="Times New Roman"/>
          <w:color w:val="000000"/>
          <w:sz w:val="28"/>
          <w:szCs w:val="28"/>
        </w:rPr>
        <w:t>міжнародного</w:t>
      </w:r>
      <w:r w:rsidR="001506C9">
        <w:rPr>
          <w:rFonts w:ascii="Times New Roman" w:hAnsi="Times New Roman" w:cs="Times New Roman"/>
          <w:color w:val="000000"/>
          <w:sz w:val="28"/>
          <w:szCs w:val="28"/>
          <w:lang w:val="uk-UA"/>
        </w:rPr>
        <w:t xml:space="preserve"> </w:t>
      </w:r>
      <w:r w:rsidRPr="001828F2">
        <w:rPr>
          <w:rFonts w:ascii="Times New Roman" w:hAnsi="Times New Roman" w:cs="Times New Roman"/>
          <w:color w:val="000000"/>
          <w:sz w:val="28"/>
          <w:szCs w:val="28"/>
        </w:rPr>
        <w:t>с</w:t>
      </w:r>
      <w:r>
        <w:rPr>
          <w:rFonts w:ascii="Times New Roman" w:hAnsi="Times New Roman" w:cs="Times New Roman"/>
          <w:color w:val="000000"/>
          <w:sz w:val="28"/>
          <w:szCs w:val="28"/>
        </w:rPr>
        <w:t>трахового ринку.</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lang w:val="uk-UA"/>
        </w:rPr>
        <w:t>:</w:t>
      </w:r>
      <w:r w:rsidRPr="00A1220F">
        <w:rPr>
          <w:rFonts w:ascii="Times New Roman" w:hAnsi="Times New Roman" w:cs="Times New Roman"/>
          <w:color w:val="000000"/>
          <w:sz w:val="28"/>
          <w:szCs w:val="28"/>
          <w:lang w:val="uk-UA"/>
        </w:rPr>
        <w:br/>
      </w:r>
      <w:hyperlink r:id="rId23" w:history="1">
        <w:r w:rsidRPr="001828F2">
          <w:rPr>
            <w:rStyle w:val="aa"/>
            <w:rFonts w:ascii="Times New Roman" w:hAnsi="Times New Roman" w:cs="Times New Roman"/>
            <w:sz w:val="28"/>
            <w:szCs w:val="28"/>
          </w:rPr>
          <w:t>https</w:t>
        </w:r>
        <w:r w:rsidRPr="00A1220F">
          <w:rPr>
            <w:rStyle w:val="aa"/>
            <w:rFonts w:ascii="Times New Roman" w:hAnsi="Times New Roman" w:cs="Times New Roman"/>
            <w:sz w:val="28"/>
            <w:szCs w:val="28"/>
            <w:lang w:val="uk-UA"/>
          </w:rPr>
          <w:t>://</w:t>
        </w:r>
        <w:r w:rsidRPr="001828F2">
          <w:rPr>
            <w:rStyle w:val="aa"/>
            <w:rFonts w:ascii="Times New Roman" w:hAnsi="Times New Roman" w:cs="Times New Roman"/>
            <w:sz w:val="28"/>
            <w:szCs w:val="28"/>
          </w:rPr>
          <w:t>pidruchniki</w:t>
        </w:r>
        <w:r w:rsidRPr="00A1220F">
          <w:rPr>
            <w:rStyle w:val="aa"/>
            <w:rFonts w:ascii="Times New Roman" w:hAnsi="Times New Roman" w:cs="Times New Roman"/>
            <w:sz w:val="28"/>
            <w:szCs w:val="28"/>
            <w:lang w:val="uk-UA"/>
          </w:rPr>
          <w:t>.</w:t>
        </w:r>
        <w:r w:rsidRPr="001828F2">
          <w:rPr>
            <w:rStyle w:val="aa"/>
            <w:rFonts w:ascii="Times New Roman" w:hAnsi="Times New Roman" w:cs="Times New Roman"/>
            <w:sz w:val="28"/>
            <w:szCs w:val="28"/>
          </w:rPr>
          <w:t>com</w:t>
        </w:r>
        <w:r w:rsidRPr="00A1220F">
          <w:rPr>
            <w:rStyle w:val="aa"/>
            <w:rFonts w:ascii="Times New Roman" w:hAnsi="Times New Roman" w:cs="Times New Roman"/>
            <w:sz w:val="28"/>
            <w:szCs w:val="28"/>
            <w:lang w:val="uk-UA"/>
          </w:rPr>
          <w:t>/1499031244260/</w:t>
        </w:r>
        <w:r w:rsidRPr="001828F2">
          <w:rPr>
            <w:rStyle w:val="aa"/>
            <w:rFonts w:ascii="Times New Roman" w:hAnsi="Times New Roman" w:cs="Times New Roman"/>
            <w:sz w:val="28"/>
            <w:szCs w:val="28"/>
          </w:rPr>
          <w:t>finansi</w:t>
        </w:r>
        <w:r w:rsidRPr="00A1220F">
          <w:rPr>
            <w:rStyle w:val="aa"/>
            <w:rFonts w:ascii="Times New Roman" w:hAnsi="Times New Roman" w:cs="Times New Roman"/>
            <w:sz w:val="28"/>
            <w:szCs w:val="28"/>
            <w:lang w:val="uk-UA"/>
          </w:rPr>
          <w:t>/</w:t>
        </w:r>
        <w:r w:rsidRPr="001828F2">
          <w:rPr>
            <w:rStyle w:val="aa"/>
            <w:rFonts w:ascii="Times New Roman" w:hAnsi="Times New Roman" w:cs="Times New Roman"/>
            <w:sz w:val="28"/>
            <w:szCs w:val="28"/>
          </w:rPr>
          <w:t>tendentsiyi</w:t>
        </w:r>
        <w:r w:rsidRPr="00A1220F">
          <w:rPr>
            <w:rStyle w:val="aa"/>
            <w:rFonts w:ascii="Times New Roman" w:hAnsi="Times New Roman" w:cs="Times New Roman"/>
            <w:sz w:val="28"/>
            <w:szCs w:val="28"/>
            <w:lang w:val="uk-UA"/>
          </w:rPr>
          <w:t>_</w:t>
        </w:r>
        <w:r w:rsidRPr="001828F2">
          <w:rPr>
            <w:rStyle w:val="aa"/>
            <w:rFonts w:ascii="Times New Roman" w:hAnsi="Times New Roman" w:cs="Times New Roman"/>
            <w:sz w:val="28"/>
            <w:szCs w:val="28"/>
          </w:rPr>
          <w:t>rozvitku</w:t>
        </w:r>
        <w:r w:rsidRPr="00A1220F">
          <w:rPr>
            <w:rStyle w:val="aa"/>
            <w:rFonts w:ascii="Times New Roman" w:hAnsi="Times New Roman" w:cs="Times New Roman"/>
            <w:sz w:val="28"/>
            <w:szCs w:val="28"/>
            <w:lang w:val="uk-UA"/>
          </w:rPr>
          <w:t>_</w:t>
        </w:r>
        <w:r w:rsidRPr="001828F2">
          <w:rPr>
            <w:rStyle w:val="aa"/>
            <w:rFonts w:ascii="Times New Roman" w:hAnsi="Times New Roman" w:cs="Times New Roman"/>
            <w:sz w:val="28"/>
            <w:szCs w:val="28"/>
          </w:rPr>
          <w:t>mizhnarodnogo</w:t>
        </w:r>
        <w:r w:rsidRPr="00A1220F">
          <w:rPr>
            <w:rStyle w:val="aa"/>
            <w:rFonts w:ascii="Times New Roman" w:hAnsi="Times New Roman" w:cs="Times New Roman"/>
            <w:sz w:val="28"/>
            <w:szCs w:val="28"/>
            <w:lang w:val="uk-UA"/>
          </w:rPr>
          <w:t>_</w:t>
        </w:r>
        <w:r w:rsidRPr="001828F2">
          <w:rPr>
            <w:rStyle w:val="aa"/>
            <w:rFonts w:ascii="Times New Roman" w:hAnsi="Times New Roman" w:cs="Times New Roman"/>
            <w:sz w:val="28"/>
            <w:szCs w:val="28"/>
          </w:rPr>
          <w:t>strahovogo</w:t>
        </w:r>
        <w:r w:rsidRPr="00A1220F">
          <w:rPr>
            <w:rStyle w:val="aa"/>
            <w:rFonts w:ascii="Times New Roman" w:hAnsi="Times New Roman" w:cs="Times New Roman"/>
            <w:sz w:val="28"/>
            <w:szCs w:val="28"/>
            <w:lang w:val="uk-UA"/>
          </w:rPr>
          <w:t>_</w:t>
        </w:r>
        <w:r w:rsidRPr="001828F2">
          <w:rPr>
            <w:rStyle w:val="aa"/>
            <w:rFonts w:ascii="Times New Roman" w:hAnsi="Times New Roman" w:cs="Times New Roman"/>
            <w:sz w:val="28"/>
            <w:szCs w:val="28"/>
          </w:rPr>
          <w:t>rinku</w:t>
        </w:r>
      </w:hyperlink>
    </w:p>
    <w:p w:rsidR="007E6185" w:rsidRPr="00F93155" w:rsidRDefault="007E6185" w:rsidP="007E6185">
      <w:pPr>
        <w:pStyle w:val="a9"/>
        <w:numPr>
          <w:ilvl w:val="0"/>
          <w:numId w:val="2"/>
        </w:numPr>
        <w:spacing w:after="0" w:line="360" w:lineRule="auto"/>
        <w:ind w:left="0" w:firstLine="709"/>
        <w:jc w:val="both"/>
        <w:rPr>
          <w:rFonts w:ascii="Times New Roman" w:hAnsi="Times New Roman" w:cs="Times New Roman"/>
          <w:color w:val="000000"/>
          <w:sz w:val="28"/>
          <w:szCs w:val="28"/>
          <w:lang w:val="uk-UA"/>
        </w:rPr>
      </w:pPr>
      <w:r w:rsidRPr="00F93155">
        <w:rPr>
          <w:rFonts w:ascii="Times New Roman" w:hAnsi="Times New Roman" w:cs="Times New Roman"/>
          <w:color w:val="000000"/>
          <w:sz w:val="28"/>
          <w:szCs w:val="28"/>
        </w:rPr>
        <w:t>Фурман В. М. Особливос</w:t>
      </w:r>
      <w:r>
        <w:rPr>
          <w:rFonts w:ascii="Times New Roman" w:hAnsi="Times New Roman" w:cs="Times New Roman"/>
          <w:color w:val="000000"/>
          <w:sz w:val="28"/>
          <w:szCs w:val="28"/>
        </w:rPr>
        <w:t>ті та сутність</w:t>
      </w:r>
      <w:r w:rsidR="001506C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страхового ринку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Фінанси</w:t>
      </w:r>
      <w:r w:rsidR="001506C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України. </w:t>
      </w:r>
      <w:r w:rsidRPr="00F93155">
        <w:rPr>
          <w:rFonts w:ascii="Times New Roman" w:hAnsi="Times New Roman" w:cs="Times New Roman"/>
          <w:color w:val="000000"/>
          <w:sz w:val="28"/>
          <w:szCs w:val="28"/>
        </w:rPr>
        <w:t>2005. №11. С. 126–131</w:t>
      </w:r>
      <w:r w:rsidRPr="00F93155">
        <w:rPr>
          <w:rFonts w:ascii="Times New Roman" w:hAnsi="Times New Roman" w:cs="Times New Roman"/>
          <w:color w:val="000000"/>
          <w:sz w:val="28"/>
          <w:szCs w:val="28"/>
          <w:lang w:val="uk-UA"/>
        </w:rPr>
        <w:t>.</w:t>
      </w:r>
    </w:p>
    <w:p w:rsidR="007E6185" w:rsidRPr="00FF205A" w:rsidRDefault="007E6185" w:rsidP="007E6185">
      <w:pPr>
        <w:pStyle w:val="a9"/>
        <w:numPr>
          <w:ilvl w:val="0"/>
          <w:numId w:val="2"/>
        </w:numPr>
        <w:spacing w:after="0" w:line="360" w:lineRule="auto"/>
        <w:ind w:left="0" w:firstLine="709"/>
        <w:jc w:val="both"/>
        <w:rPr>
          <w:rFonts w:ascii="Times New Roman" w:hAnsi="Times New Roman" w:cs="Times New Roman"/>
          <w:color w:val="000000"/>
          <w:sz w:val="28"/>
          <w:szCs w:val="28"/>
          <w:lang w:val="uk-UA"/>
        </w:rPr>
      </w:pPr>
      <w:r w:rsidRPr="001E0BB9">
        <w:rPr>
          <w:rFonts w:ascii="Times New Roman" w:hAnsi="Times New Roman" w:cs="Times New Roman"/>
          <w:sz w:val="28"/>
          <w:szCs w:val="28"/>
          <w:lang w:val="uk-UA"/>
        </w:rPr>
        <w:t xml:space="preserve">Шахов В.В. Страхование: </w:t>
      </w:r>
      <w:r>
        <w:rPr>
          <w:rFonts w:ascii="Times New Roman" w:hAnsi="Times New Roman" w:cs="Times New Roman"/>
          <w:sz w:val="28"/>
          <w:szCs w:val="28"/>
          <w:lang w:val="uk-UA"/>
        </w:rPr>
        <w:t xml:space="preserve">учебник для вузов. Москва: ЮНИТИ, 2003. </w:t>
      </w:r>
      <w:r w:rsidRPr="001E0BB9">
        <w:rPr>
          <w:rFonts w:ascii="Times New Roman" w:hAnsi="Times New Roman" w:cs="Times New Roman"/>
          <w:sz w:val="28"/>
          <w:szCs w:val="28"/>
          <w:lang w:val="uk-UA"/>
        </w:rPr>
        <w:t>311 с.</w:t>
      </w:r>
    </w:p>
    <w:p w:rsidR="007E6185" w:rsidRPr="00825D17" w:rsidRDefault="007E6185" w:rsidP="007E6185">
      <w:pPr>
        <w:pStyle w:val="a9"/>
        <w:numPr>
          <w:ilvl w:val="0"/>
          <w:numId w:val="2"/>
        </w:numPr>
        <w:spacing w:after="0" w:line="360" w:lineRule="auto"/>
        <w:ind w:left="0" w:firstLine="709"/>
        <w:jc w:val="both"/>
        <w:rPr>
          <w:rFonts w:ascii="Times New Roman" w:hAnsi="Times New Roman" w:cs="Times New Roman"/>
          <w:sz w:val="28"/>
          <w:szCs w:val="28"/>
          <w:lang w:val="uk-UA"/>
        </w:rPr>
      </w:pPr>
      <w:r w:rsidRPr="00825D17">
        <w:rPr>
          <w:rFonts w:ascii="Times New Roman" w:hAnsi="Times New Roman" w:cs="Times New Roman"/>
          <w:sz w:val="28"/>
          <w:szCs w:val="28"/>
          <w:lang w:val="uk-UA"/>
        </w:rPr>
        <w:t>Юрій С. І. Фінанси : підручник / за ред. С</w:t>
      </w:r>
      <w:r>
        <w:rPr>
          <w:rFonts w:ascii="Times New Roman" w:hAnsi="Times New Roman" w:cs="Times New Roman"/>
          <w:sz w:val="28"/>
          <w:szCs w:val="28"/>
          <w:lang w:val="uk-UA"/>
        </w:rPr>
        <w:t>. І. Юрія, В. М. Федосова. Київ</w:t>
      </w:r>
      <w:r w:rsidRPr="00825D17">
        <w:rPr>
          <w:rFonts w:ascii="Times New Roman" w:hAnsi="Times New Roman" w:cs="Times New Roman"/>
          <w:sz w:val="28"/>
          <w:szCs w:val="28"/>
          <w:lang w:val="uk-UA"/>
        </w:rPr>
        <w:t>: Знання, 2008. 611 с.</w:t>
      </w:r>
    </w:p>
    <w:p w:rsidR="007E6185" w:rsidRDefault="007E6185" w:rsidP="007E6185">
      <w:pPr>
        <w:pStyle w:val="a3"/>
        <w:spacing w:before="0" w:beforeAutospacing="0" w:after="0" w:afterAutospacing="0" w:line="360" w:lineRule="auto"/>
        <w:ind w:firstLine="709"/>
        <w:jc w:val="both"/>
        <w:rPr>
          <w:sz w:val="28"/>
          <w:szCs w:val="28"/>
        </w:rPr>
      </w:pPr>
    </w:p>
    <w:p w:rsidR="007E6185" w:rsidRPr="00531CB0" w:rsidRDefault="007E6185" w:rsidP="007E6185">
      <w:pPr>
        <w:spacing w:line="360" w:lineRule="auto"/>
        <w:ind w:firstLine="708"/>
        <w:jc w:val="both"/>
        <w:rPr>
          <w:rFonts w:ascii="Times New Roman" w:hAnsi="Times New Roman" w:cs="Times New Roman"/>
          <w:sz w:val="28"/>
          <w:szCs w:val="28"/>
          <w:lang w:val="uk-UA"/>
        </w:rPr>
      </w:pPr>
    </w:p>
    <w:p w:rsidR="000D02AC" w:rsidRPr="00015B08" w:rsidRDefault="000D02AC" w:rsidP="00A36418">
      <w:pPr>
        <w:spacing w:after="0" w:line="360" w:lineRule="auto"/>
        <w:ind w:firstLine="709"/>
        <w:rPr>
          <w:color w:val="000000"/>
          <w:sz w:val="42"/>
          <w:szCs w:val="42"/>
          <w:lang w:val="uk-UA"/>
        </w:rPr>
      </w:pPr>
    </w:p>
    <w:p w:rsidR="000D02AC" w:rsidRDefault="000D02AC" w:rsidP="007E6185">
      <w:pPr>
        <w:spacing w:after="0" w:line="360" w:lineRule="auto"/>
        <w:rPr>
          <w:rFonts w:ascii="Times New Roman" w:hAnsi="Times New Roman" w:cs="Times New Roman"/>
          <w:b/>
          <w:sz w:val="28"/>
          <w:szCs w:val="28"/>
          <w:lang w:val="uk-UA"/>
        </w:rPr>
      </w:pPr>
    </w:p>
    <w:p w:rsidR="000D02AC" w:rsidRDefault="000D02AC" w:rsidP="00A36418">
      <w:pPr>
        <w:spacing w:after="0" w:line="360" w:lineRule="auto"/>
        <w:ind w:firstLine="709"/>
        <w:jc w:val="center"/>
        <w:rPr>
          <w:rFonts w:ascii="Times New Roman" w:hAnsi="Times New Roman" w:cs="Times New Roman"/>
          <w:b/>
          <w:sz w:val="28"/>
          <w:szCs w:val="28"/>
          <w:lang w:val="uk-UA"/>
        </w:rPr>
      </w:pPr>
    </w:p>
    <w:p w:rsidR="000D02AC" w:rsidRDefault="000D02AC" w:rsidP="00A36418">
      <w:pPr>
        <w:spacing w:after="0" w:line="360" w:lineRule="auto"/>
        <w:ind w:firstLine="709"/>
        <w:jc w:val="center"/>
        <w:rPr>
          <w:rFonts w:ascii="Times New Roman" w:hAnsi="Times New Roman" w:cs="Times New Roman"/>
          <w:b/>
          <w:sz w:val="28"/>
          <w:szCs w:val="28"/>
          <w:lang w:val="uk-UA"/>
        </w:rPr>
      </w:pPr>
    </w:p>
    <w:p w:rsidR="000D02AC" w:rsidRDefault="000D02AC" w:rsidP="00A36418">
      <w:pPr>
        <w:spacing w:after="0" w:line="360" w:lineRule="auto"/>
        <w:ind w:firstLine="709"/>
        <w:jc w:val="center"/>
        <w:rPr>
          <w:rFonts w:ascii="Times New Roman" w:hAnsi="Times New Roman" w:cs="Times New Roman"/>
          <w:b/>
          <w:sz w:val="28"/>
          <w:szCs w:val="28"/>
          <w:lang w:val="uk-UA"/>
        </w:rPr>
      </w:pPr>
    </w:p>
    <w:p w:rsidR="003376BC" w:rsidRDefault="003376BC" w:rsidP="00A36418">
      <w:pPr>
        <w:spacing w:after="0" w:line="360" w:lineRule="auto"/>
        <w:ind w:firstLine="709"/>
        <w:rPr>
          <w:rFonts w:ascii="Times New Roman" w:hAnsi="Times New Roman" w:cs="Times New Roman"/>
          <w:b/>
          <w:sz w:val="28"/>
          <w:szCs w:val="28"/>
          <w:lang w:val="uk-UA"/>
        </w:rPr>
      </w:pPr>
    </w:p>
    <w:p w:rsidR="00015B08" w:rsidRPr="00015B08" w:rsidRDefault="00015B08" w:rsidP="00A36418">
      <w:pPr>
        <w:spacing w:after="0" w:line="360" w:lineRule="auto"/>
        <w:ind w:firstLine="709"/>
        <w:rPr>
          <w:b/>
          <w:sz w:val="28"/>
          <w:szCs w:val="28"/>
          <w:lang w:val="uk-UA"/>
        </w:rPr>
      </w:pPr>
    </w:p>
    <w:p w:rsidR="00F674F7" w:rsidRPr="002B7440" w:rsidRDefault="00F674F7" w:rsidP="00A36418">
      <w:pPr>
        <w:spacing w:after="0" w:line="360" w:lineRule="auto"/>
        <w:ind w:firstLine="709"/>
        <w:jc w:val="center"/>
        <w:rPr>
          <w:rFonts w:ascii="Times New Roman" w:hAnsi="Times New Roman" w:cs="Times New Roman"/>
          <w:sz w:val="28"/>
          <w:szCs w:val="28"/>
          <w:lang w:val="uk-UA"/>
        </w:rPr>
      </w:pPr>
    </w:p>
    <w:p w:rsidR="00F674F7" w:rsidRPr="002B7440" w:rsidRDefault="00F674F7" w:rsidP="00A36418">
      <w:pPr>
        <w:spacing w:after="0" w:line="360" w:lineRule="auto"/>
        <w:ind w:firstLine="709"/>
        <w:jc w:val="center"/>
        <w:rPr>
          <w:rFonts w:ascii="Times New Roman" w:hAnsi="Times New Roman" w:cs="Times New Roman"/>
          <w:sz w:val="28"/>
          <w:szCs w:val="28"/>
          <w:lang w:val="uk-UA"/>
        </w:rPr>
      </w:pPr>
    </w:p>
    <w:p w:rsidR="00F674F7" w:rsidRPr="002B7440" w:rsidRDefault="00AC47CB" w:rsidP="00AC47CB">
      <w:pPr>
        <w:spacing w:after="0" w:line="360" w:lineRule="auto"/>
        <w:ind w:right="282" w:hanging="284"/>
        <w:rPr>
          <w:rFonts w:ascii="Times New Roman" w:hAnsi="Times New Roman" w:cs="Times New Roman"/>
          <w:sz w:val="28"/>
          <w:szCs w:val="28"/>
          <w:lang w:val="uk-UA"/>
        </w:rPr>
      </w:pPr>
      <w:r>
        <w:rPr>
          <w:noProof/>
          <w:lang w:val="uk-UA" w:eastAsia="uk-UA"/>
        </w:rPr>
        <w:drawing>
          <wp:inline distT="0" distB="0" distL="0" distR="0">
            <wp:extent cx="6400800" cy="4476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406622" cy="4480822"/>
                    </a:xfrm>
                    <a:prstGeom prst="rect">
                      <a:avLst/>
                    </a:prstGeom>
                  </pic:spPr>
                </pic:pic>
              </a:graphicData>
            </a:graphic>
          </wp:inline>
        </w:drawing>
      </w:r>
    </w:p>
    <w:p w:rsidR="00F674F7" w:rsidRPr="002B7440" w:rsidRDefault="00F674F7" w:rsidP="00AC47CB">
      <w:pPr>
        <w:spacing w:after="0" w:line="360" w:lineRule="auto"/>
        <w:ind w:firstLine="709"/>
        <w:rPr>
          <w:rFonts w:ascii="Times New Roman" w:hAnsi="Times New Roman" w:cs="Times New Roman"/>
          <w:sz w:val="28"/>
          <w:szCs w:val="28"/>
          <w:lang w:val="uk-UA"/>
        </w:rPr>
      </w:pPr>
    </w:p>
    <w:p w:rsidR="00F674F7" w:rsidRPr="002B7440" w:rsidRDefault="00F674F7" w:rsidP="00A36418">
      <w:pPr>
        <w:spacing w:after="0" w:line="360" w:lineRule="auto"/>
        <w:ind w:firstLine="709"/>
        <w:jc w:val="center"/>
        <w:rPr>
          <w:rFonts w:ascii="Times New Roman" w:hAnsi="Times New Roman" w:cs="Times New Roman"/>
          <w:sz w:val="28"/>
          <w:szCs w:val="28"/>
          <w:lang w:val="uk-UA"/>
        </w:rPr>
      </w:pPr>
    </w:p>
    <w:p w:rsidR="00F674F7" w:rsidRPr="002B7440" w:rsidRDefault="00F674F7" w:rsidP="00A36418">
      <w:pPr>
        <w:spacing w:after="0" w:line="360" w:lineRule="auto"/>
        <w:ind w:firstLine="709"/>
        <w:jc w:val="center"/>
        <w:rPr>
          <w:rFonts w:ascii="Times New Roman" w:hAnsi="Times New Roman" w:cs="Times New Roman"/>
          <w:sz w:val="28"/>
          <w:szCs w:val="28"/>
          <w:lang w:val="uk-UA"/>
        </w:rPr>
      </w:pPr>
    </w:p>
    <w:p w:rsidR="00F674F7" w:rsidRPr="002B7440" w:rsidRDefault="00F674F7" w:rsidP="00A36418">
      <w:pPr>
        <w:spacing w:after="0" w:line="360" w:lineRule="auto"/>
        <w:ind w:firstLine="709"/>
        <w:jc w:val="center"/>
        <w:rPr>
          <w:rFonts w:ascii="Times New Roman" w:hAnsi="Times New Roman" w:cs="Times New Roman"/>
          <w:sz w:val="28"/>
          <w:szCs w:val="28"/>
          <w:lang w:val="uk-UA"/>
        </w:rPr>
      </w:pPr>
    </w:p>
    <w:sectPr w:rsidR="00F674F7" w:rsidRPr="002B7440" w:rsidSect="00C05AD4">
      <w:headerReference w:type="default" r:id="rId25"/>
      <w:footerReference w:type="default" r:id="rId2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EC" w:rsidRDefault="00922BEC" w:rsidP="000467D5">
      <w:pPr>
        <w:spacing w:after="0" w:line="240" w:lineRule="auto"/>
      </w:pPr>
      <w:r>
        <w:separator/>
      </w:r>
    </w:p>
  </w:endnote>
  <w:endnote w:type="continuationSeparator" w:id="1">
    <w:p w:rsidR="00922BEC" w:rsidRDefault="00922BEC" w:rsidP="0004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96317"/>
      <w:docPartObj>
        <w:docPartGallery w:val="Page Numbers (Bottom of Page)"/>
        <w:docPartUnique/>
      </w:docPartObj>
    </w:sdtPr>
    <w:sdtContent>
      <w:p w:rsidR="009F6642" w:rsidRDefault="00017073">
        <w:pPr>
          <w:pStyle w:val="a7"/>
          <w:jc w:val="right"/>
        </w:pPr>
        <w:fldSimple w:instr="PAGE   \* MERGEFORMAT">
          <w:r w:rsidR="00544A60">
            <w:rPr>
              <w:noProof/>
            </w:rPr>
            <w:t>4</w:t>
          </w:r>
        </w:fldSimple>
      </w:p>
    </w:sdtContent>
  </w:sdt>
  <w:p w:rsidR="009F6642" w:rsidRDefault="009F66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EC" w:rsidRDefault="00922BEC" w:rsidP="000467D5">
      <w:pPr>
        <w:spacing w:after="0" w:line="240" w:lineRule="auto"/>
      </w:pPr>
      <w:r>
        <w:separator/>
      </w:r>
    </w:p>
  </w:footnote>
  <w:footnote w:type="continuationSeparator" w:id="1">
    <w:p w:rsidR="00922BEC" w:rsidRDefault="00922BEC" w:rsidP="00046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190654"/>
      <w:docPartObj>
        <w:docPartGallery w:val="Page Numbers (Top of Page)"/>
        <w:docPartUnique/>
      </w:docPartObj>
    </w:sdtPr>
    <w:sdtContent>
      <w:p w:rsidR="009F6642" w:rsidRDefault="00017073">
        <w:pPr>
          <w:pStyle w:val="a5"/>
          <w:jc w:val="right"/>
        </w:pPr>
        <w:fldSimple w:instr="PAGE   \* MERGEFORMAT">
          <w:r w:rsidR="00544A60">
            <w:rPr>
              <w:noProof/>
            </w:rPr>
            <w:t>4</w:t>
          </w:r>
        </w:fldSimple>
      </w:p>
    </w:sdtContent>
  </w:sdt>
  <w:p w:rsidR="009F6642" w:rsidRDefault="009F6642" w:rsidP="007E6185">
    <w:pPr>
      <w:tabs>
        <w:tab w:val="left" w:pos="36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F82"/>
    <w:multiLevelType w:val="hybridMultilevel"/>
    <w:tmpl w:val="E46A6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332C0A"/>
    <w:multiLevelType w:val="hybridMultilevel"/>
    <w:tmpl w:val="838C21AE"/>
    <w:lvl w:ilvl="0" w:tplc="AD38D462">
      <w:start w:val="1"/>
      <w:numFmt w:val="bullet"/>
      <w:lvlText w:val="-"/>
      <w:lvlJc w:val="left"/>
      <w:pPr>
        <w:ind w:left="1428" w:hanging="360"/>
      </w:pPr>
      <w:rPr>
        <w:rFonts w:ascii="Simplified Arabic Fixed" w:hAnsi="Simplified Arabic Fixed"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1528BA"/>
    <w:multiLevelType w:val="hybridMultilevel"/>
    <w:tmpl w:val="E41CA02C"/>
    <w:lvl w:ilvl="0" w:tplc="7A0204F4">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B58480C"/>
    <w:multiLevelType w:val="hybridMultilevel"/>
    <w:tmpl w:val="9098B8C4"/>
    <w:lvl w:ilvl="0" w:tplc="7A0204F4">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40460A8"/>
    <w:multiLevelType w:val="hybridMultilevel"/>
    <w:tmpl w:val="D688ACAA"/>
    <w:lvl w:ilvl="0" w:tplc="7A0204F4">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CE24E1"/>
    <w:multiLevelType w:val="hybridMultilevel"/>
    <w:tmpl w:val="D75C8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356074"/>
    <w:multiLevelType w:val="hybridMultilevel"/>
    <w:tmpl w:val="1EE6CCCA"/>
    <w:lvl w:ilvl="0" w:tplc="31A62B32">
      <w:start w:val="1"/>
      <w:numFmt w:val="bullet"/>
      <w:lvlText w:val="-"/>
      <w:lvlJc w:val="left"/>
      <w:pPr>
        <w:ind w:left="795" w:hanging="360"/>
      </w:pPr>
      <w:rPr>
        <w:rFonts w:ascii="Simplified Arabic Fixed" w:hAnsi="Simplified Arabic Fixed" w:hint="default"/>
        <w:lang w:val="uk-U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4850377"/>
    <w:multiLevelType w:val="hybridMultilevel"/>
    <w:tmpl w:val="8EEEE496"/>
    <w:lvl w:ilvl="0" w:tplc="007E2A50">
      <w:start w:val="1"/>
      <w:numFmt w:val="decimal"/>
      <w:lvlText w:val="%1."/>
      <w:lvlJc w:val="left"/>
      <w:pPr>
        <w:ind w:left="1069" w:hanging="360"/>
      </w:pPr>
      <w:rPr>
        <w:rFonts w:asciiTheme="minorHAnsi" w:eastAsiaTheme="minorHAnsi" w:hAnsiTheme="minorHAnsi" w:cstheme="minorBidi"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7D23A5"/>
    <w:multiLevelType w:val="hybridMultilevel"/>
    <w:tmpl w:val="8598A8DA"/>
    <w:lvl w:ilvl="0" w:tplc="B22CC4E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924142"/>
    <w:multiLevelType w:val="hybridMultilevel"/>
    <w:tmpl w:val="2682B862"/>
    <w:lvl w:ilvl="0" w:tplc="31A62B32">
      <w:start w:val="1"/>
      <w:numFmt w:val="bullet"/>
      <w:lvlText w:val="-"/>
      <w:lvlJc w:val="left"/>
      <w:pPr>
        <w:ind w:left="644" w:hanging="360"/>
      </w:pPr>
      <w:rPr>
        <w:rFonts w:ascii="Simplified Arabic Fixed" w:hAnsi="Simplified Arabic Fixed"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9225F"/>
    <w:multiLevelType w:val="hybridMultilevel"/>
    <w:tmpl w:val="31609FA6"/>
    <w:lvl w:ilvl="0" w:tplc="AB6CE9A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B82B41"/>
    <w:multiLevelType w:val="hybridMultilevel"/>
    <w:tmpl w:val="FFB69D2A"/>
    <w:lvl w:ilvl="0" w:tplc="A6B2A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64658B"/>
    <w:multiLevelType w:val="hybridMultilevel"/>
    <w:tmpl w:val="D1424E5E"/>
    <w:lvl w:ilvl="0" w:tplc="50EAA48E">
      <w:start w:val="1"/>
      <w:numFmt w:val="decimal"/>
      <w:lvlText w:val="%1."/>
      <w:lvlJc w:val="left"/>
      <w:pPr>
        <w:ind w:left="360" w:hanging="360"/>
      </w:pPr>
      <w:rPr>
        <w:rFonts w:ascii="Times New Roman" w:eastAsiaTheme="minorHAnsi"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386434"/>
    <w:multiLevelType w:val="hybridMultilevel"/>
    <w:tmpl w:val="EEE0BDC0"/>
    <w:lvl w:ilvl="0" w:tplc="7A0204F4">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E67049"/>
    <w:multiLevelType w:val="hybridMultilevel"/>
    <w:tmpl w:val="EE327F9E"/>
    <w:lvl w:ilvl="0" w:tplc="7A0204F4">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9887F60"/>
    <w:multiLevelType w:val="hybridMultilevel"/>
    <w:tmpl w:val="9F785448"/>
    <w:lvl w:ilvl="0" w:tplc="AD38D462">
      <w:start w:val="1"/>
      <w:numFmt w:val="bullet"/>
      <w:lvlText w:val="-"/>
      <w:lvlJc w:val="left"/>
      <w:pPr>
        <w:ind w:left="1353" w:hanging="360"/>
      </w:pPr>
      <w:rPr>
        <w:rFonts w:ascii="Simplified Arabic Fixed" w:hAnsi="Simplified Arabic Fixed"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5E884578"/>
    <w:multiLevelType w:val="hybridMultilevel"/>
    <w:tmpl w:val="9FC857DE"/>
    <w:lvl w:ilvl="0" w:tplc="7A0204F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AA619E"/>
    <w:multiLevelType w:val="hybridMultilevel"/>
    <w:tmpl w:val="7AEE8F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745697C"/>
    <w:multiLevelType w:val="hybridMultilevel"/>
    <w:tmpl w:val="3E640FA4"/>
    <w:lvl w:ilvl="0" w:tplc="E808F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4E4390"/>
    <w:multiLevelType w:val="hybridMultilevel"/>
    <w:tmpl w:val="4712155A"/>
    <w:lvl w:ilvl="0" w:tplc="7A0204F4">
      <w:start w:val="1"/>
      <w:numFmt w:val="bullet"/>
      <w:lvlText w:val="-"/>
      <w:lvlJc w:val="left"/>
      <w:pPr>
        <w:ind w:left="1789" w:hanging="360"/>
      </w:pPr>
      <w:rPr>
        <w:rFonts w:ascii="Simplified Arabic Fixed" w:hAnsi="Simplified Arabic Fixed"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
  </w:num>
  <w:num w:numId="2">
    <w:abstractNumId w:val="12"/>
  </w:num>
  <w:num w:numId="3">
    <w:abstractNumId w:val="0"/>
  </w:num>
  <w:num w:numId="4">
    <w:abstractNumId w:val="14"/>
  </w:num>
  <w:num w:numId="5">
    <w:abstractNumId w:val="4"/>
  </w:num>
  <w:num w:numId="6">
    <w:abstractNumId w:val="17"/>
  </w:num>
  <w:num w:numId="7">
    <w:abstractNumId w:val="13"/>
  </w:num>
  <w:num w:numId="8">
    <w:abstractNumId w:val="9"/>
  </w:num>
  <w:num w:numId="9">
    <w:abstractNumId w:val="6"/>
  </w:num>
  <w:num w:numId="10">
    <w:abstractNumId w:val="7"/>
  </w:num>
  <w:num w:numId="11">
    <w:abstractNumId w:val="15"/>
  </w:num>
  <w:num w:numId="12">
    <w:abstractNumId w:val="16"/>
  </w:num>
  <w:num w:numId="13">
    <w:abstractNumId w:val="1"/>
  </w:num>
  <w:num w:numId="14">
    <w:abstractNumId w:val="2"/>
  </w:num>
  <w:num w:numId="15">
    <w:abstractNumId w:val="18"/>
  </w:num>
  <w:num w:numId="16">
    <w:abstractNumId w:val="11"/>
  </w:num>
  <w:num w:numId="17">
    <w:abstractNumId w:val="10"/>
  </w:num>
  <w:num w:numId="18">
    <w:abstractNumId w:val="19"/>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CD4B4D"/>
    <w:rsid w:val="00002E10"/>
    <w:rsid w:val="00003E84"/>
    <w:rsid w:val="00005687"/>
    <w:rsid w:val="00012A6E"/>
    <w:rsid w:val="00015B08"/>
    <w:rsid w:val="00017073"/>
    <w:rsid w:val="000323C3"/>
    <w:rsid w:val="00040995"/>
    <w:rsid w:val="00044CC4"/>
    <w:rsid w:val="000467D5"/>
    <w:rsid w:val="00057FC6"/>
    <w:rsid w:val="00060141"/>
    <w:rsid w:val="00063D10"/>
    <w:rsid w:val="00074A51"/>
    <w:rsid w:val="000813B7"/>
    <w:rsid w:val="00083667"/>
    <w:rsid w:val="00086499"/>
    <w:rsid w:val="00091934"/>
    <w:rsid w:val="00092BF8"/>
    <w:rsid w:val="000A69B6"/>
    <w:rsid w:val="000B0267"/>
    <w:rsid w:val="000B1148"/>
    <w:rsid w:val="000B4C6B"/>
    <w:rsid w:val="000C33A9"/>
    <w:rsid w:val="000D02AC"/>
    <w:rsid w:val="000D262D"/>
    <w:rsid w:val="000D3AAB"/>
    <w:rsid w:val="000E2616"/>
    <w:rsid w:val="000F0DB4"/>
    <w:rsid w:val="000F7E51"/>
    <w:rsid w:val="00103557"/>
    <w:rsid w:val="00115181"/>
    <w:rsid w:val="001154E5"/>
    <w:rsid w:val="00115BF4"/>
    <w:rsid w:val="001171B9"/>
    <w:rsid w:val="00123827"/>
    <w:rsid w:val="00125FA3"/>
    <w:rsid w:val="00130BA0"/>
    <w:rsid w:val="00134D4A"/>
    <w:rsid w:val="00140D7B"/>
    <w:rsid w:val="0014416D"/>
    <w:rsid w:val="00147BCC"/>
    <w:rsid w:val="001506C9"/>
    <w:rsid w:val="00153BAE"/>
    <w:rsid w:val="00156135"/>
    <w:rsid w:val="001614BA"/>
    <w:rsid w:val="00166965"/>
    <w:rsid w:val="00175F4A"/>
    <w:rsid w:val="001828F2"/>
    <w:rsid w:val="00185058"/>
    <w:rsid w:val="00185153"/>
    <w:rsid w:val="00185E4E"/>
    <w:rsid w:val="00187548"/>
    <w:rsid w:val="00192197"/>
    <w:rsid w:val="001A5D01"/>
    <w:rsid w:val="001A6A68"/>
    <w:rsid w:val="001C51F4"/>
    <w:rsid w:val="001D0BCC"/>
    <w:rsid w:val="001D33B2"/>
    <w:rsid w:val="001D3C20"/>
    <w:rsid w:val="001D5891"/>
    <w:rsid w:val="001E0C13"/>
    <w:rsid w:val="001E4C2A"/>
    <w:rsid w:val="001E6490"/>
    <w:rsid w:val="001E6AC0"/>
    <w:rsid w:val="001F0B51"/>
    <w:rsid w:val="001F133B"/>
    <w:rsid w:val="001F43F1"/>
    <w:rsid w:val="0020089C"/>
    <w:rsid w:val="0020108A"/>
    <w:rsid w:val="00203200"/>
    <w:rsid w:val="00205006"/>
    <w:rsid w:val="00205881"/>
    <w:rsid w:val="00227E2F"/>
    <w:rsid w:val="002326BD"/>
    <w:rsid w:val="002355D9"/>
    <w:rsid w:val="00235ED9"/>
    <w:rsid w:val="00246D86"/>
    <w:rsid w:val="0025043C"/>
    <w:rsid w:val="00250D9A"/>
    <w:rsid w:val="00252597"/>
    <w:rsid w:val="0026769F"/>
    <w:rsid w:val="00272705"/>
    <w:rsid w:val="002742F0"/>
    <w:rsid w:val="00276D68"/>
    <w:rsid w:val="00280525"/>
    <w:rsid w:val="00293942"/>
    <w:rsid w:val="00296E4B"/>
    <w:rsid w:val="002A2996"/>
    <w:rsid w:val="002A2C0C"/>
    <w:rsid w:val="002B24C1"/>
    <w:rsid w:val="002B7440"/>
    <w:rsid w:val="002C22D8"/>
    <w:rsid w:val="002D442E"/>
    <w:rsid w:val="002D5F12"/>
    <w:rsid w:val="002D7706"/>
    <w:rsid w:val="002E0276"/>
    <w:rsid w:val="002E07BB"/>
    <w:rsid w:val="002E0C14"/>
    <w:rsid w:val="002F6A58"/>
    <w:rsid w:val="00302C56"/>
    <w:rsid w:val="00307244"/>
    <w:rsid w:val="0031333A"/>
    <w:rsid w:val="003174DB"/>
    <w:rsid w:val="003376BC"/>
    <w:rsid w:val="0035149C"/>
    <w:rsid w:val="00351977"/>
    <w:rsid w:val="00351E56"/>
    <w:rsid w:val="00354D2C"/>
    <w:rsid w:val="003610C9"/>
    <w:rsid w:val="00374BF3"/>
    <w:rsid w:val="0037637C"/>
    <w:rsid w:val="00385DE8"/>
    <w:rsid w:val="00390890"/>
    <w:rsid w:val="003E5C55"/>
    <w:rsid w:val="003F143F"/>
    <w:rsid w:val="00401004"/>
    <w:rsid w:val="00414766"/>
    <w:rsid w:val="00417B49"/>
    <w:rsid w:val="004236BB"/>
    <w:rsid w:val="00424B97"/>
    <w:rsid w:val="004259EE"/>
    <w:rsid w:val="0043211B"/>
    <w:rsid w:val="00435366"/>
    <w:rsid w:val="00444501"/>
    <w:rsid w:val="00446F37"/>
    <w:rsid w:val="00452ED8"/>
    <w:rsid w:val="00456729"/>
    <w:rsid w:val="004642BE"/>
    <w:rsid w:val="00465A42"/>
    <w:rsid w:val="00466C14"/>
    <w:rsid w:val="00476239"/>
    <w:rsid w:val="00482C73"/>
    <w:rsid w:val="00484225"/>
    <w:rsid w:val="00494D6D"/>
    <w:rsid w:val="004B0556"/>
    <w:rsid w:val="004B13A4"/>
    <w:rsid w:val="004C1857"/>
    <w:rsid w:val="004C645A"/>
    <w:rsid w:val="004C6DE4"/>
    <w:rsid w:val="004D206F"/>
    <w:rsid w:val="004E3CD5"/>
    <w:rsid w:val="004F0646"/>
    <w:rsid w:val="004F69D2"/>
    <w:rsid w:val="004F6A7F"/>
    <w:rsid w:val="005015F2"/>
    <w:rsid w:val="00510244"/>
    <w:rsid w:val="0051086B"/>
    <w:rsid w:val="0052411A"/>
    <w:rsid w:val="005267BE"/>
    <w:rsid w:val="005335BF"/>
    <w:rsid w:val="00541C64"/>
    <w:rsid w:val="005434EE"/>
    <w:rsid w:val="00544A60"/>
    <w:rsid w:val="005471AA"/>
    <w:rsid w:val="00547B87"/>
    <w:rsid w:val="0055052D"/>
    <w:rsid w:val="00557012"/>
    <w:rsid w:val="00566806"/>
    <w:rsid w:val="005707A0"/>
    <w:rsid w:val="0057252A"/>
    <w:rsid w:val="00572B81"/>
    <w:rsid w:val="005801A6"/>
    <w:rsid w:val="00584553"/>
    <w:rsid w:val="005848A6"/>
    <w:rsid w:val="005978EA"/>
    <w:rsid w:val="005A24C4"/>
    <w:rsid w:val="005A691B"/>
    <w:rsid w:val="005B6BA0"/>
    <w:rsid w:val="005C7CBA"/>
    <w:rsid w:val="005E1EDD"/>
    <w:rsid w:val="005E6A30"/>
    <w:rsid w:val="005F2060"/>
    <w:rsid w:val="005F377D"/>
    <w:rsid w:val="005F4546"/>
    <w:rsid w:val="005F4BEF"/>
    <w:rsid w:val="005F5D24"/>
    <w:rsid w:val="00600ADD"/>
    <w:rsid w:val="006031CE"/>
    <w:rsid w:val="00603F9E"/>
    <w:rsid w:val="00615FBD"/>
    <w:rsid w:val="0062046B"/>
    <w:rsid w:val="00633EC2"/>
    <w:rsid w:val="00642325"/>
    <w:rsid w:val="00642A89"/>
    <w:rsid w:val="00646953"/>
    <w:rsid w:val="00647783"/>
    <w:rsid w:val="0066659A"/>
    <w:rsid w:val="006676FD"/>
    <w:rsid w:val="00676794"/>
    <w:rsid w:val="006824F0"/>
    <w:rsid w:val="006836B0"/>
    <w:rsid w:val="00697263"/>
    <w:rsid w:val="006A067D"/>
    <w:rsid w:val="006B3E43"/>
    <w:rsid w:val="006B3FA9"/>
    <w:rsid w:val="006B74E0"/>
    <w:rsid w:val="006C6CF1"/>
    <w:rsid w:val="006D572E"/>
    <w:rsid w:val="006F1220"/>
    <w:rsid w:val="006F2F3F"/>
    <w:rsid w:val="006F3622"/>
    <w:rsid w:val="007016E2"/>
    <w:rsid w:val="00714640"/>
    <w:rsid w:val="007146EB"/>
    <w:rsid w:val="00716EAF"/>
    <w:rsid w:val="00721D0E"/>
    <w:rsid w:val="00726A65"/>
    <w:rsid w:val="0074510D"/>
    <w:rsid w:val="007463E8"/>
    <w:rsid w:val="007464E2"/>
    <w:rsid w:val="00751D08"/>
    <w:rsid w:val="00755D59"/>
    <w:rsid w:val="0075761A"/>
    <w:rsid w:val="007628CE"/>
    <w:rsid w:val="0076557D"/>
    <w:rsid w:val="00765E6D"/>
    <w:rsid w:val="007669BC"/>
    <w:rsid w:val="00775125"/>
    <w:rsid w:val="00785E70"/>
    <w:rsid w:val="00786295"/>
    <w:rsid w:val="00791E05"/>
    <w:rsid w:val="0079611E"/>
    <w:rsid w:val="007A64D9"/>
    <w:rsid w:val="007B2788"/>
    <w:rsid w:val="007D0590"/>
    <w:rsid w:val="007D5012"/>
    <w:rsid w:val="007D7597"/>
    <w:rsid w:val="007E0A27"/>
    <w:rsid w:val="007E4456"/>
    <w:rsid w:val="007E6185"/>
    <w:rsid w:val="007E7684"/>
    <w:rsid w:val="00802429"/>
    <w:rsid w:val="00812F6C"/>
    <w:rsid w:val="008200E7"/>
    <w:rsid w:val="00824A67"/>
    <w:rsid w:val="0083112B"/>
    <w:rsid w:val="00835C45"/>
    <w:rsid w:val="00843DD8"/>
    <w:rsid w:val="0084418C"/>
    <w:rsid w:val="0085381E"/>
    <w:rsid w:val="008545D7"/>
    <w:rsid w:val="00855E06"/>
    <w:rsid w:val="00862EED"/>
    <w:rsid w:val="00871549"/>
    <w:rsid w:val="008804D4"/>
    <w:rsid w:val="008869A6"/>
    <w:rsid w:val="00891C22"/>
    <w:rsid w:val="008A1C50"/>
    <w:rsid w:val="008C2699"/>
    <w:rsid w:val="008D1187"/>
    <w:rsid w:val="008E2F74"/>
    <w:rsid w:val="008E7894"/>
    <w:rsid w:val="008F5C8A"/>
    <w:rsid w:val="009004D5"/>
    <w:rsid w:val="009008D8"/>
    <w:rsid w:val="00906B88"/>
    <w:rsid w:val="0090710A"/>
    <w:rsid w:val="00914D1E"/>
    <w:rsid w:val="00915C5E"/>
    <w:rsid w:val="009178FC"/>
    <w:rsid w:val="009202D8"/>
    <w:rsid w:val="00922BEC"/>
    <w:rsid w:val="00931515"/>
    <w:rsid w:val="009334A4"/>
    <w:rsid w:val="00933782"/>
    <w:rsid w:val="00943444"/>
    <w:rsid w:val="00960885"/>
    <w:rsid w:val="00961C02"/>
    <w:rsid w:val="00964AF1"/>
    <w:rsid w:val="00965C02"/>
    <w:rsid w:val="009709EB"/>
    <w:rsid w:val="009722E5"/>
    <w:rsid w:val="00983FE8"/>
    <w:rsid w:val="009878D0"/>
    <w:rsid w:val="00990371"/>
    <w:rsid w:val="0099743E"/>
    <w:rsid w:val="009B53A8"/>
    <w:rsid w:val="009B6D9B"/>
    <w:rsid w:val="009D13EC"/>
    <w:rsid w:val="009D7D14"/>
    <w:rsid w:val="009E0D0B"/>
    <w:rsid w:val="009E39CB"/>
    <w:rsid w:val="009E452C"/>
    <w:rsid w:val="009E65C1"/>
    <w:rsid w:val="009F0625"/>
    <w:rsid w:val="009F4174"/>
    <w:rsid w:val="009F6642"/>
    <w:rsid w:val="00A021DA"/>
    <w:rsid w:val="00A07C15"/>
    <w:rsid w:val="00A115C7"/>
    <w:rsid w:val="00A1220F"/>
    <w:rsid w:val="00A1542B"/>
    <w:rsid w:val="00A16529"/>
    <w:rsid w:val="00A20204"/>
    <w:rsid w:val="00A2793B"/>
    <w:rsid w:val="00A30496"/>
    <w:rsid w:val="00A35C71"/>
    <w:rsid w:val="00A36418"/>
    <w:rsid w:val="00A53381"/>
    <w:rsid w:val="00A541F9"/>
    <w:rsid w:val="00A6111C"/>
    <w:rsid w:val="00A9386F"/>
    <w:rsid w:val="00AA52F1"/>
    <w:rsid w:val="00AA7B2F"/>
    <w:rsid w:val="00AC08DB"/>
    <w:rsid w:val="00AC3254"/>
    <w:rsid w:val="00AC47CB"/>
    <w:rsid w:val="00AC5177"/>
    <w:rsid w:val="00AD16C5"/>
    <w:rsid w:val="00AD52CA"/>
    <w:rsid w:val="00AD6DCD"/>
    <w:rsid w:val="00AE2FB2"/>
    <w:rsid w:val="00AE7D40"/>
    <w:rsid w:val="00AF6234"/>
    <w:rsid w:val="00B043D7"/>
    <w:rsid w:val="00B25934"/>
    <w:rsid w:val="00B27F61"/>
    <w:rsid w:val="00B318D6"/>
    <w:rsid w:val="00B31EDF"/>
    <w:rsid w:val="00B53E5B"/>
    <w:rsid w:val="00B56B12"/>
    <w:rsid w:val="00B90962"/>
    <w:rsid w:val="00B9578E"/>
    <w:rsid w:val="00B97594"/>
    <w:rsid w:val="00BC34FC"/>
    <w:rsid w:val="00BC3533"/>
    <w:rsid w:val="00BD0D14"/>
    <w:rsid w:val="00BD0F05"/>
    <w:rsid w:val="00BD6495"/>
    <w:rsid w:val="00BD79F1"/>
    <w:rsid w:val="00BE2355"/>
    <w:rsid w:val="00BF2ADE"/>
    <w:rsid w:val="00BF48D4"/>
    <w:rsid w:val="00BF591A"/>
    <w:rsid w:val="00BF7FFC"/>
    <w:rsid w:val="00C05AD4"/>
    <w:rsid w:val="00C10249"/>
    <w:rsid w:val="00C114BC"/>
    <w:rsid w:val="00C1707C"/>
    <w:rsid w:val="00C21285"/>
    <w:rsid w:val="00C2426B"/>
    <w:rsid w:val="00C27B60"/>
    <w:rsid w:val="00C32212"/>
    <w:rsid w:val="00C35F7D"/>
    <w:rsid w:val="00C42078"/>
    <w:rsid w:val="00C428AE"/>
    <w:rsid w:val="00C460A9"/>
    <w:rsid w:val="00C47BD8"/>
    <w:rsid w:val="00C55499"/>
    <w:rsid w:val="00C55B67"/>
    <w:rsid w:val="00C8247B"/>
    <w:rsid w:val="00C82ADD"/>
    <w:rsid w:val="00C86737"/>
    <w:rsid w:val="00C86B62"/>
    <w:rsid w:val="00C87BF7"/>
    <w:rsid w:val="00C9163D"/>
    <w:rsid w:val="00C95379"/>
    <w:rsid w:val="00C96C64"/>
    <w:rsid w:val="00CA50C1"/>
    <w:rsid w:val="00CB1B08"/>
    <w:rsid w:val="00CD4265"/>
    <w:rsid w:val="00CD4B4D"/>
    <w:rsid w:val="00CD6E3A"/>
    <w:rsid w:val="00CD701D"/>
    <w:rsid w:val="00CE1E09"/>
    <w:rsid w:val="00CE609C"/>
    <w:rsid w:val="00CF04E2"/>
    <w:rsid w:val="00CF0969"/>
    <w:rsid w:val="00CF2194"/>
    <w:rsid w:val="00CF2BCE"/>
    <w:rsid w:val="00CF4342"/>
    <w:rsid w:val="00CF694B"/>
    <w:rsid w:val="00CF697B"/>
    <w:rsid w:val="00D051FF"/>
    <w:rsid w:val="00D052FB"/>
    <w:rsid w:val="00D17112"/>
    <w:rsid w:val="00D228A6"/>
    <w:rsid w:val="00D260F7"/>
    <w:rsid w:val="00D305C8"/>
    <w:rsid w:val="00D33815"/>
    <w:rsid w:val="00D40E4D"/>
    <w:rsid w:val="00D448FE"/>
    <w:rsid w:val="00D4566C"/>
    <w:rsid w:val="00D53112"/>
    <w:rsid w:val="00D5648A"/>
    <w:rsid w:val="00D5660E"/>
    <w:rsid w:val="00D568B0"/>
    <w:rsid w:val="00D65F48"/>
    <w:rsid w:val="00D74197"/>
    <w:rsid w:val="00D767C5"/>
    <w:rsid w:val="00D851C4"/>
    <w:rsid w:val="00D929D0"/>
    <w:rsid w:val="00D95D25"/>
    <w:rsid w:val="00D96654"/>
    <w:rsid w:val="00DA0971"/>
    <w:rsid w:val="00DA3E76"/>
    <w:rsid w:val="00DA7105"/>
    <w:rsid w:val="00DB22D5"/>
    <w:rsid w:val="00DC15C1"/>
    <w:rsid w:val="00DC2658"/>
    <w:rsid w:val="00DC685F"/>
    <w:rsid w:val="00DD1E2F"/>
    <w:rsid w:val="00DD42BA"/>
    <w:rsid w:val="00DD6730"/>
    <w:rsid w:val="00DD7D65"/>
    <w:rsid w:val="00DE385E"/>
    <w:rsid w:val="00DE7057"/>
    <w:rsid w:val="00DF20B6"/>
    <w:rsid w:val="00DF623D"/>
    <w:rsid w:val="00E01B3B"/>
    <w:rsid w:val="00E13706"/>
    <w:rsid w:val="00E148E6"/>
    <w:rsid w:val="00E158CC"/>
    <w:rsid w:val="00E21BBE"/>
    <w:rsid w:val="00E2797B"/>
    <w:rsid w:val="00E31071"/>
    <w:rsid w:val="00E328B3"/>
    <w:rsid w:val="00E46E20"/>
    <w:rsid w:val="00E50671"/>
    <w:rsid w:val="00E51D49"/>
    <w:rsid w:val="00E56EE9"/>
    <w:rsid w:val="00E65095"/>
    <w:rsid w:val="00E6634C"/>
    <w:rsid w:val="00E738BD"/>
    <w:rsid w:val="00E763B0"/>
    <w:rsid w:val="00E82D63"/>
    <w:rsid w:val="00E91E55"/>
    <w:rsid w:val="00E942BF"/>
    <w:rsid w:val="00E96067"/>
    <w:rsid w:val="00E9642D"/>
    <w:rsid w:val="00E9682F"/>
    <w:rsid w:val="00EA0CF7"/>
    <w:rsid w:val="00EA3AC3"/>
    <w:rsid w:val="00EA44C9"/>
    <w:rsid w:val="00EB07F0"/>
    <w:rsid w:val="00EB2A83"/>
    <w:rsid w:val="00EC17B7"/>
    <w:rsid w:val="00EC4097"/>
    <w:rsid w:val="00ED077A"/>
    <w:rsid w:val="00ED1A13"/>
    <w:rsid w:val="00ED75DD"/>
    <w:rsid w:val="00EE64FC"/>
    <w:rsid w:val="00F1438C"/>
    <w:rsid w:val="00F208E1"/>
    <w:rsid w:val="00F27F48"/>
    <w:rsid w:val="00F3048D"/>
    <w:rsid w:val="00F3648E"/>
    <w:rsid w:val="00F61596"/>
    <w:rsid w:val="00F6178D"/>
    <w:rsid w:val="00F64B05"/>
    <w:rsid w:val="00F674F7"/>
    <w:rsid w:val="00F7230F"/>
    <w:rsid w:val="00F77101"/>
    <w:rsid w:val="00F77B48"/>
    <w:rsid w:val="00F8337E"/>
    <w:rsid w:val="00F858B9"/>
    <w:rsid w:val="00F93155"/>
    <w:rsid w:val="00F9417B"/>
    <w:rsid w:val="00F94C6F"/>
    <w:rsid w:val="00F9754E"/>
    <w:rsid w:val="00FA740C"/>
    <w:rsid w:val="00FB6B39"/>
    <w:rsid w:val="00FC1293"/>
    <w:rsid w:val="00FC52D9"/>
    <w:rsid w:val="00FC72E5"/>
    <w:rsid w:val="00FC7447"/>
    <w:rsid w:val="00FD29A4"/>
    <w:rsid w:val="00FD7786"/>
    <w:rsid w:val="00FE6117"/>
    <w:rsid w:val="00FF1230"/>
    <w:rsid w:val="00FF1849"/>
    <w:rsid w:val="00FF75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2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4">
    <w:name w:val="Table Grid"/>
    <w:basedOn w:val="a1"/>
    <w:uiPriority w:val="39"/>
    <w:rsid w:val="000D0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вичайний (веб)1"/>
    <w:basedOn w:val="a"/>
    <w:rsid w:val="00205881"/>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styleId="a5">
    <w:name w:val="header"/>
    <w:basedOn w:val="a"/>
    <w:link w:val="a6"/>
    <w:uiPriority w:val="99"/>
    <w:unhideWhenUsed/>
    <w:rsid w:val="00046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67D5"/>
  </w:style>
  <w:style w:type="paragraph" w:styleId="a7">
    <w:name w:val="footer"/>
    <w:basedOn w:val="a"/>
    <w:link w:val="a8"/>
    <w:uiPriority w:val="99"/>
    <w:unhideWhenUsed/>
    <w:rsid w:val="00046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67D5"/>
  </w:style>
  <w:style w:type="paragraph" w:styleId="a9">
    <w:name w:val="List Paragraph"/>
    <w:basedOn w:val="a"/>
    <w:uiPriority w:val="34"/>
    <w:qFormat/>
    <w:rsid w:val="001A6A68"/>
    <w:pPr>
      <w:ind w:left="720"/>
      <w:contextualSpacing/>
    </w:pPr>
  </w:style>
  <w:style w:type="character" w:styleId="aa">
    <w:name w:val="Hyperlink"/>
    <w:basedOn w:val="a0"/>
    <w:uiPriority w:val="99"/>
    <w:unhideWhenUsed/>
    <w:rsid w:val="00D17112"/>
    <w:rPr>
      <w:color w:val="0000FF" w:themeColor="hyperlink"/>
      <w:u w:val="single"/>
    </w:rPr>
  </w:style>
  <w:style w:type="character" w:styleId="ab">
    <w:name w:val="FollowedHyperlink"/>
    <w:basedOn w:val="a0"/>
    <w:uiPriority w:val="99"/>
    <w:semiHidden/>
    <w:unhideWhenUsed/>
    <w:rsid w:val="00D17112"/>
    <w:rPr>
      <w:color w:val="800080" w:themeColor="followedHyperlink"/>
      <w:u w:val="single"/>
    </w:rPr>
  </w:style>
  <w:style w:type="paragraph" w:styleId="ac">
    <w:name w:val="Balloon Text"/>
    <w:basedOn w:val="a"/>
    <w:link w:val="ad"/>
    <w:uiPriority w:val="99"/>
    <w:semiHidden/>
    <w:unhideWhenUsed/>
    <w:rsid w:val="002742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42F0"/>
    <w:rPr>
      <w:rFonts w:ascii="Tahoma" w:hAnsi="Tahoma" w:cs="Tahoma"/>
      <w:sz w:val="16"/>
      <w:szCs w:val="16"/>
    </w:rPr>
  </w:style>
  <w:style w:type="character" w:styleId="ae">
    <w:name w:val="Strong"/>
    <w:basedOn w:val="a0"/>
    <w:uiPriority w:val="22"/>
    <w:qFormat/>
    <w:rsid w:val="000E2616"/>
    <w:rPr>
      <w:b/>
      <w:bCs/>
    </w:rPr>
  </w:style>
  <w:style w:type="character" w:styleId="af">
    <w:name w:val="Emphasis"/>
    <w:basedOn w:val="a0"/>
    <w:uiPriority w:val="20"/>
    <w:qFormat/>
    <w:rsid w:val="001171B9"/>
    <w:rPr>
      <w:i/>
      <w:iCs/>
    </w:rPr>
  </w:style>
  <w:style w:type="character" w:styleId="af0">
    <w:name w:val="Placeholder Text"/>
    <w:basedOn w:val="a0"/>
    <w:uiPriority w:val="99"/>
    <w:semiHidden/>
    <w:rsid w:val="002D442E"/>
    <w:rPr>
      <w:color w:val="808080"/>
    </w:rPr>
  </w:style>
  <w:style w:type="paragraph" w:styleId="af1">
    <w:name w:val="No Spacing"/>
    <w:link w:val="af2"/>
    <w:uiPriority w:val="1"/>
    <w:qFormat/>
    <w:rsid w:val="00015B08"/>
    <w:pPr>
      <w:spacing w:after="0" w:line="240" w:lineRule="auto"/>
    </w:pPr>
    <w:rPr>
      <w:rFonts w:eastAsiaTheme="minorEastAsia"/>
      <w:lang w:eastAsia="ru-RU"/>
    </w:rPr>
  </w:style>
  <w:style w:type="character" w:customStyle="1" w:styleId="af2">
    <w:name w:val="Без интервала Знак"/>
    <w:basedOn w:val="a0"/>
    <w:link w:val="af1"/>
    <w:uiPriority w:val="1"/>
    <w:rsid w:val="00015B0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2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4">
    <w:name w:val="Table Grid"/>
    <w:basedOn w:val="a1"/>
    <w:uiPriority w:val="39"/>
    <w:rsid w:val="000D0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 (веб)1"/>
    <w:basedOn w:val="a"/>
    <w:rsid w:val="00205881"/>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styleId="a5">
    <w:name w:val="header"/>
    <w:basedOn w:val="a"/>
    <w:link w:val="a6"/>
    <w:uiPriority w:val="99"/>
    <w:unhideWhenUsed/>
    <w:rsid w:val="00046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67D5"/>
  </w:style>
  <w:style w:type="paragraph" w:styleId="a7">
    <w:name w:val="footer"/>
    <w:basedOn w:val="a"/>
    <w:link w:val="a8"/>
    <w:uiPriority w:val="99"/>
    <w:unhideWhenUsed/>
    <w:rsid w:val="00046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67D5"/>
  </w:style>
  <w:style w:type="paragraph" w:styleId="a9">
    <w:name w:val="List Paragraph"/>
    <w:basedOn w:val="a"/>
    <w:uiPriority w:val="34"/>
    <w:qFormat/>
    <w:rsid w:val="001A6A68"/>
    <w:pPr>
      <w:ind w:left="720"/>
      <w:contextualSpacing/>
    </w:pPr>
  </w:style>
  <w:style w:type="character" w:styleId="aa">
    <w:name w:val="Hyperlink"/>
    <w:basedOn w:val="a0"/>
    <w:uiPriority w:val="99"/>
    <w:unhideWhenUsed/>
    <w:rsid w:val="00D17112"/>
    <w:rPr>
      <w:color w:val="0000FF" w:themeColor="hyperlink"/>
      <w:u w:val="single"/>
    </w:rPr>
  </w:style>
  <w:style w:type="character" w:styleId="ab">
    <w:name w:val="FollowedHyperlink"/>
    <w:basedOn w:val="a0"/>
    <w:uiPriority w:val="99"/>
    <w:semiHidden/>
    <w:unhideWhenUsed/>
    <w:rsid w:val="00D17112"/>
    <w:rPr>
      <w:color w:val="800080" w:themeColor="followedHyperlink"/>
      <w:u w:val="single"/>
    </w:rPr>
  </w:style>
  <w:style w:type="paragraph" w:styleId="ac">
    <w:name w:val="Balloon Text"/>
    <w:basedOn w:val="a"/>
    <w:link w:val="ad"/>
    <w:uiPriority w:val="99"/>
    <w:semiHidden/>
    <w:unhideWhenUsed/>
    <w:rsid w:val="002742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42F0"/>
    <w:rPr>
      <w:rFonts w:ascii="Tahoma" w:hAnsi="Tahoma" w:cs="Tahoma"/>
      <w:sz w:val="16"/>
      <w:szCs w:val="16"/>
    </w:rPr>
  </w:style>
  <w:style w:type="character" w:styleId="ae">
    <w:name w:val="Strong"/>
    <w:basedOn w:val="a0"/>
    <w:uiPriority w:val="22"/>
    <w:qFormat/>
    <w:rsid w:val="000E2616"/>
    <w:rPr>
      <w:b/>
      <w:bCs/>
    </w:rPr>
  </w:style>
  <w:style w:type="character" w:styleId="af">
    <w:name w:val="Emphasis"/>
    <w:basedOn w:val="a0"/>
    <w:uiPriority w:val="20"/>
    <w:qFormat/>
    <w:rsid w:val="001171B9"/>
    <w:rPr>
      <w:i/>
      <w:iCs/>
    </w:rPr>
  </w:style>
  <w:style w:type="character" w:styleId="af0">
    <w:name w:val="Placeholder Text"/>
    <w:basedOn w:val="a0"/>
    <w:uiPriority w:val="99"/>
    <w:semiHidden/>
    <w:rsid w:val="002D442E"/>
    <w:rPr>
      <w:color w:val="808080"/>
    </w:rPr>
  </w:style>
  <w:style w:type="paragraph" w:styleId="af1">
    <w:name w:val="No Spacing"/>
    <w:link w:val="af2"/>
    <w:uiPriority w:val="1"/>
    <w:qFormat/>
    <w:rsid w:val="00015B08"/>
    <w:pPr>
      <w:spacing w:after="0" w:line="240" w:lineRule="auto"/>
    </w:pPr>
    <w:rPr>
      <w:rFonts w:eastAsiaTheme="minorEastAsia"/>
      <w:lang w:eastAsia="ru-RU"/>
    </w:rPr>
  </w:style>
  <w:style w:type="character" w:customStyle="1" w:styleId="af2">
    <w:name w:val="Без интервала Знак"/>
    <w:basedOn w:val="a0"/>
    <w:link w:val="af1"/>
    <w:uiPriority w:val="1"/>
    <w:rsid w:val="00015B0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55410844">
      <w:bodyDiv w:val="1"/>
      <w:marLeft w:val="0"/>
      <w:marRight w:val="0"/>
      <w:marTop w:val="0"/>
      <w:marBottom w:val="0"/>
      <w:divBdr>
        <w:top w:val="none" w:sz="0" w:space="0" w:color="auto"/>
        <w:left w:val="none" w:sz="0" w:space="0" w:color="auto"/>
        <w:bottom w:val="none" w:sz="0" w:space="0" w:color="auto"/>
        <w:right w:val="none" w:sz="0" w:space="0" w:color="auto"/>
      </w:divBdr>
      <w:divsChild>
        <w:div w:id="2012830419">
          <w:marLeft w:val="0"/>
          <w:marRight w:val="0"/>
          <w:marTop w:val="0"/>
          <w:marBottom w:val="0"/>
          <w:divBdr>
            <w:top w:val="none" w:sz="0" w:space="0" w:color="auto"/>
            <w:left w:val="none" w:sz="0" w:space="0" w:color="auto"/>
            <w:bottom w:val="none" w:sz="0" w:space="0" w:color="auto"/>
            <w:right w:val="none" w:sz="0" w:space="0" w:color="auto"/>
          </w:divBdr>
        </w:div>
        <w:div w:id="2045052526">
          <w:marLeft w:val="0"/>
          <w:marRight w:val="0"/>
          <w:marTop w:val="0"/>
          <w:marBottom w:val="0"/>
          <w:divBdr>
            <w:top w:val="none" w:sz="0" w:space="0" w:color="auto"/>
            <w:left w:val="none" w:sz="0" w:space="0" w:color="auto"/>
            <w:bottom w:val="none" w:sz="0" w:space="0" w:color="auto"/>
            <w:right w:val="none" w:sz="0" w:space="0" w:color="auto"/>
          </w:divBdr>
        </w:div>
        <w:div w:id="610016799">
          <w:marLeft w:val="0"/>
          <w:marRight w:val="0"/>
          <w:marTop w:val="0"/>
          <w:marBottom w:val="0"/>
          <w:divBdr>
            <w:top w:val="none" w:sz="0" w:space="0" w:color="auto"/>
            <w:left w:val="none" w:sz="0" w:space="0" w:color="auto"/>
            <w:bottom w:val="none" w:sz="0" w:space="0" w:color="auto"/>
            <w:right w:val="none" w:sz="0" w:space="0" w:color="auto"/>
          </w:divBdr>
        </w:div>
        <w:div w:id="651713901">
          <w:marLeft w:val="0"/>
          <w:marRight w:val="0"/>
          <w:marTop w:val="0"/>
          <w:marBottom w:val="0"/>
          <w:divBdr>
            <w:top w:val="none" w:sz="0" w:space="0" w:color="auto"/>
            <w:left w:val="none" w:sz="0" w:space="0" w:color="auto"/>
            <w:bottom w:val="none" w:sz="0" w:space="0" w:color="auto"/>
            <w:right w:val="none" w:sz="0" w:space="0" w:color="auto"/>
          </w:divBdr>
        </w:div>
        <w:div w:id="1058476402">
          <w:marLeft w:val="0"/>
          <w:marRight w:val="0"/>
          <w:marTop w:val="0"/>
          <w:marBottom w:val="0"/>
          <w:divBdr>
            <w:top w:val="none" w:sz="0" w:space="0" w:color="auto"/>
            <w:left w:val="none" w:sz="0" w:space="0" w:color="auto"/>
            <w:bottom w:val="none" w:sz="0" w:space="0" w:color="auto"/>
            <w:right w:val="none" w:sz="0" w:space="0" w:color="auto"/>
          </w:divBdr>
        </w:div>
        <w:div w:id="1448964763">
          <w:marLeft w:val="0"/>
          <w:marRight w:val="0"/>
          <w:marTop w:val="0"/>
          <w:marBottom w:val="0"/>
          <w:divBdr>
            <w:top w:val="none" w:sz="0" w:space="0" w:color="auto"/>
            <w:left w:val="none" w:sz="0" w:space="0" w:color="auto"/>
            <w:bottom w:val="none" w:sz="0" w:space="0" w:color="auto"/>
            <w:right w:val="none" w:sz="0" w:space="0" w:color="auto"/>
          </w:divBdr>
        </w:div>
        <w:div w:id="1283731954">
          <w:marLeft w:val="0"/>
          <w:marRight w:val="0"/>
          <w:marTop w:val="0"/>
          <w:marBottom w:val="0"/>
          <w:divBdr>
            <w:top w:val="none" w:sz="0" w:space="0" w:color="auto"/>
            <w:left w:val="none" w:sz="0" w:space="0" w:color="auto"/>
            <w:bottom w:val="none" w:sz="0" w:space="0" w:color="auto"/>
            <w:right w:val="none" w:sz="0" w:space="0" w:color="auto"/>
          </w:divBdr>
        </w:div>
        <w:div w:id="524633983">
          <w:marLeft w:val="0"/>
          <w:marRight w:val="0"/>
          <w:marTop w:val="0"/>
          <w:marBottom w:val="0"/>
          <w:divBdr>
            <w:top w:val="none" w:sz="0" w:space="0" w:color="auto"/>
            <w:left w:val="none" w:sz="0" w:space="0" w:color="auto"/>
            <w:bottom w:val="none" w:sz="0" w:space="0" w:color="auto"/>
            <w:right w:val="none" w:sz="0" w:space="0" w:color="auto"/>
          </w:divBdr>
        </w:div>
        <w:div w:id="1781492397">
          <w:marLeft w:val="0"/>
          <w:marRight w:val="0"/>
          <w:marTop w:val="0"/>
          <w:marBottom w:val="0"/>
          <w:divBdr>
            <w:top w:val="none" w:sz="0" w:space="0" w:color="auto"/>
            <w:left w:val="none" w:sz="0" w:space="0" w:color="auto"/>
            <w:bottom w:val="none" w:sz="0" w:space="0" w:color="auto"/>
            <w:right w:val="none" w:sz="0" w:space="0" w:color="auto"/>
          </w:divBdr>
        </w:div>
      </w:divsChild>
    </w:div>
    <w:div w:id="545220646">
      <w:bodyDiv w:val="1"/>
      <w:marLeft w:val="0"/>
      <w:marRight w:val="0"/>
      <w:marTop w:val="0"/>
      <w:marBottom w:val="0"/>
      <w:divBdr>
        <w:top w:val="none" w:sz="0" w:space="0" w:color="auto"/>
        <w:left w:val="none" w:sz="0" w:space="0" w:color="auto"/>
        <w:bottom w:val="none" w:sz="0" w:space="0" w:color="auto"/>
        <w:right w:val="none" w:sz="0" w:space="0" w:color="auto"/>
      </w:divBdr>
    </w:div>
    <w:div w:id="729578862">
      <w:bodyDiv w:val="1"/>
      <w:marLeft w:val="0"/>
      <w:marRight w:val="0"/>
      <w:marTop w:val="0"/>
      <w:marBottom w:val="0"/>
      <w:divBdr>
        <w:top w:val="none" w:sz="0" w:space="0" w:color="auto"/>
        <w:left w:val="none" w:sz="0" w:space="0" w:color="auto"/>
        <w:bottom w:val="none" w:sz="0" w:space="0" w:color="auto"/>
        <w:right w:val="none" w:sz="0" w:space="0" w:color="auto"/>
      </w:divBdr>
    </w:div>
    <w:div w:id="743911024">
      <w:bodyDiv w:val="1"/>
      <w:marLeft w:val="0"/>
      <w:marRight w:val="0"/>
      <w:marTop w:val="0"/>
      <w:marBottom w:val="0"/>
      <w:divBdr>
        <w:top w:val="none" w:sz="0" w:space="0" w:color="auto"/>
        <w:left w:val="none" w:sz="0" w:space="0" w:color="auto"/>
        <w:bottom w:val="none" w:sz="0" w:space="0" w:color="auto"/>
        <w:right w:val="none" w:sz="0" w:space="0" w:color="auto"/>
      </w:divBdr>
    </w:div>
    <w:div w:id="1016343595">
      <w:bodyDiv w:val="1"/>
      <w:marLeft w:val="0"/>
      <w:marRight w:val="0"/>
      <w:marTop w:val="0"/>
      <w:marBottom w:val="0"/>
      <w:divBdr>
        <w:top w:val="none" w:sz="0" w:space="0" w:color="auto"/>
        <w:left w:val="none" w:sz="0" w:space="0" w:color="auto"/>
        <w:bottom w:val="none" w:sz="0" w:space="0" w:color="auto"/>
        <w:right w:val="none" w:sz="0" w:space="0" w:color="auto"/>
      </w:divBdr>
    </w:div>
    <w:div w:id="1288200015">
      <w:bodyDiv w:val="1"/>
      <w:marLeft w:val="0"/>
      <w:marRight w:val="0"/>
      <w:marTop w:val="0"/>
      <w:marBottom w:val="0"/>
      <w:divBdr>
        <w:top w:val="none" w:sz="0" w:space="0" w:color="auto"/>
        <w:left w:val="none" w:sz="0" w:space="0" w:color="auto"/>
        <w:bottom w:val="none" w:sz="0" w:space="0" w:color="auto"/>
        <w:right w:val="none" w:sz="0" w:space="0" w:color="auto"/>
      </w:divBdr>
    </w:div>
    <w:div w:id="1334339687">
      <w:bodyDiv w:val="1"/>
      <w:marLeft w:val="0"/>
      <w:marRight w:val="0"/>
      <w:marTop w:val="0"/>
      <w:marBottom w:val="0"/>
      <w:divBdr>
        <w:top w:val="none" w:sz="0" w:space="0" w:color="auto"/>
        <w:left w:val="none" w:sz="0" w:space="0" w:color="auto"/>
        <w:bottom w:val="none" w:sz="0" w:space="0" w:color="auto"/>
        <w:right w:val="none" w:sz="0" w:space="0" w:color="auto"/>
      </w:divBdr>
    </w:div>
    <w:div w:id="1405102309">
      <w:bodyDiv w:val="1"/>
      <w:marLeft w:val="0"/>
      <w:marRight w:val="0"/>
      <w:marTop w:val="0"/>
      <w:marBottom w:val="0"/>
      <w:divBdr>
        <w:top w:val="none" w:sz="0" w:space="0" w:color="auto"/>
        <w:left w:val="none" w:sz="0" w:space="0" w:color="auto"/>
        <w:bottom w:val="none" w:sz="0" w:space="0" w:color="auto"/>
        <w:right w:val="none" w:sz="0" w:space="0" w:color="auto"/>
      </w:divBdr>
    </w:div>
    <w:div w:id="1892037918">
      <w:bodyDiv w:val="1"/>
      <w:marLeft w:val="0"/>
      <w:marRight w:val="0"/>
      <w:marTop w:val="0"/>
      <w:marBottom w:val="0"/>
      <w:divBdr>
        <w:top w:val="none" w:sz="0" w:space="0" w:color="auto"/>
        <w:left w:val="none" w:sz="0" w:space="0" w:color="auto"/>
        <w:bottom w:val="none" w:sz="0" w:space="0" w:color="auto"/>
        <w:right w:val="none" w:sz="0" w:space="0" w:color="auto"/>
      </w:divBdr>
    </w:div>
    <w:div w:id="20392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auka.zinet.info/9/gorodyuk.php" TargetMode="External"/><Relationship Id="rId18" Type="http://schemas.openxmlformats.org/officeDocument/2006/relationships/hyperlink" Target="http://ufu.org.ua/files/stat/SK_info2019.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ind.ua/publications/20207077-riziki-u-trendi-chomu-strahovij-rinok-berekordi?fbclid=IwAR34M2Q8dItpTyuBZNkYE1LNvgYkAkMVTvR9uAJMR7zdVmLOc1Nrk7JTovE" TargetMode="External"/><Relationship Id="rId7" Type="http://schemas.openxmlformats.org/officeDocument/2006/relationships/endnotes" Target="endnotes.xml"/><Relationship Id="rId12" Type="http://schemas.openxmlformats.org/officeDocument/2006/relationships/hyperlink" Target="http://media.swissre.com/documents/sigma_3_2016_en.pdf" TargetMode="External"/><Relationship Id="rId17" Type="http://schemas.openxmlformats.org/officeDocument/2006/relationships/hyperlink" Target="https://www.nfp.gov.ua/files/sk_%202016.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usnauka.com/13_NPN_2010/Economics/%2065999.doc.htm" TargetMode="External"/><Relationship Id="rId20" Type="http://schemas.openxmlformats.org/officeDocument/2006/relationships/hyperlink" Target="https://forinsurer.com/ratings/nonlif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bank.gov.ua/doccatalog/document?id=18563297" TargetMode="External"/><Relationship Id="rId23" Type="http://schemas.openxmlformats.org/officeDocument/2006/relationships/hyperlink" Target="https://pidruchniki.com/1499031244260/finansi/tendentsiyi_rozvitku_mizhnarodnogo_strahovogo_rinku"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forinsurer.com/files/file00668.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library.tneu.edu.ua/images/stories/zmist/2018/&#1083;&#1110;&#1090;&#1092;/&#1060;&#1110;&#1085;&#1072;&#1085;&#1089;&#1080;%20&#1059;&#1082;&#1088;&#1072;&#1111;&#1085;&#1080;.pdf" TargetMode="External"/><Relationship Id="rId22" Type="http://schemas.openxmlformats.org/officeDocument/2006/relationships/hyperlink" Target="https://forinsurer.com/public/19/12/06/4870"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5%20&#1082;&#1091;&#1088;&#1089;%201%20&#1089;&#1080;&#1084;&#1077;&#1089;&#1090;&#1088;\&#1050;&#1091;&#1088;&#1089;&#1086;&#1074;&#1072;%20&#1088;&#1086;&#1073;&#1086;&#1090;&#1072;%205%20&#1082;&#1091;&#1088;&#1089;\&#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3;.&#1056;.%204%20&#1082;&#1091;&#1088;&#1089;\&#1075;&#1088;&#1072;&#1092;&#111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3;.&#1056;.%204%20&#1082;&#1091;&#1088;&#1089;\&#1075;&#1088;&#1072;&#1092;&#111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12"/>
  <c:chart>
    <c:view3D>
      <c:rAngAx val="1"/>
    </c:view3D>
    <c:plotArea>
      <c:layout>
        <c:manualLayout>
          <c:layoutTarget val="inner"/>
          <c:xMode val="edge"/>
          <c:yMode val="edge"/>
          <c:x val="9.5193219424646994E-2"/>
          <c:y val="4.3475365234137725E-2"/>
          <c:w val="0.66284501986658895"/>
          <c:h val="0.81063478682881662"/>
        </c:manualLayout>
      </c:layout>
      <c:bar3DChart>
        <c:barDir val="col"/>
        <c:grouping val="clustered"/>
        <c:ser>
          <c:idx val="0"/>
          <c:order val="0"/>
          <c:tx>
            <c:strRef>
              <c:f>Лист1!$E$4</c:f>
              <c:strCache>
                <c:ptCount val="1"/>
                <c:pt idx="0">
                  <c:v>Чисті страхові премії</c:v>
                </c:pt>
              </c:strCache>
            </c:strRef>
          </c:tx>
          <c:dLbls>
            <c:dLbl>
              <c:idx val="2"/>
              <c:layout>
                <c:manualLayout>
                  <c:x val="-2.3715415019762893E-2"/>
                  <c:y val="0"/>
                </c:manualLayout>
              </c:layout>
              <c:showVal val="1"/>
            </c:dLbl>
            <c:txPr>
              <a:bodyPr/>
              <a:lstStyle/>
              <a:p>
                <a:pPr>
                  <a:defRPr lang="ru-RU"/>
                </a:pPr>
                <a:endParaRPr lang="uk-UA"/>
              </a:p>
            </c:txPr>
            <c:showVal val="1"/>
          </c:dLbls>
          <c:cat>
            <c:strRef>
              <c:f>Лист1!$D$5:$D$9</c:f>
              <c:strCache>
                <c:ptCount val="5"/>
                <c:pt idx="0">
                  <c:v>2016</c:v>
                </c:pt>
                <c:pt idx="1">
                  <c:v>2017</c:v>
                </c:pt>
                <c:pt idx="2">
                  <c:v>2018</c:v>
                </c:pt>
                <c:pt idx="3">
                  <c:v>9 міс. 2018</c:v>
                </c:pt>
                <c:pt idx="4">
                  <c:v>9 міс 2019</c:v>
                </c:pt>
              </c:strCache>
            </c:strRef>
          </c:cat>
          <c:val>
            <c:numRef>
              <c:f>Лист1!$E$5:$E$9</c:f>
              <c:numCache>
                <c:formatCode>General</c:formatCode>
                <c:ptCount val="5"/>
                <c:pt idx="0">
                  <c:v>26463.9</c:v>
                </c:pt>
                <c:pt idx="1">
                  <c:v>28494.400000000001</c:v>
                </c:pt>
                <c:pt idx="2">
                  <c:v>34424.300000000003</c:v>
                </c:pt>
                <c:pt idx="3">
                  <c:v>25388.5</c:v>
                </c:pt>
                <c:pt idx="4">
                  <c:v>30149.4</c:v>
                </c:pt>
              </c:numCache>
            </c:numRef>
          </c:val>
        </c:ser>
        <c:ser>
          <c:idx val="1"/>
          <c:order val="1"/>
          <c:tx>
            <c:strRef>
              <c:f>Лист1!$F$4</c:f>
              <c:strCache>
                <c:ptCount val="1"/>
                <c:pt idx="0">
                  <c:v>Валові страхові премії</c:v>
                </c:pt>
              </c:strCache>
            </c:strRef>
          </c:tx>
          <c:dLbls>
            <c:dLbl>
              <c:idx val="0"/>
              <c:layout>
                <c:manualLayout>
                  <c:x val="3.4255599472990804E-2"/>
                  <c:y val="-1.1747432060684621E-2"/>
                </c:manualLayout>
              </c:layout>
              <c:showVal val="1"/>
            </c:dLbl>
            <c:dLbl>
              <c:idx val="2"/>
              <c:layout>
                <c:manualLayout>
                  <c:x val="8.4321475625823566E-2"/>
                  <c:y val="4.6989728242738338E-2"/>
                </c:manualLayout>
              </c:layout>
              <c:showVal val="1"/>
            </c:dLbl>
            <c:dLbl>
              <c:idx val="4"/>
              <c:layout>
                <c:manualLayout>
                  <c:x val="8.4321475625823566E-2"/>
                  <c:y val="5.8737160303422874E-2"/>
                </c:manualLayout>
              </c:layout>
              <c:showVal val="1"/>
            </c:dLbl>
            <c:txPr>
              <a:bodyPr/>
              <a:lstStyle/>
              <a:p>
                <a:pPr>
                  <a:defRPr lang="ru-RU"/>
                </a:pPr>
                <a:endParaRPr lang="uk-UA"/>
              </a:p>
            </c:txPr>
            <c:showVal val="1"/>
          </c:dLbls>
          <c:cat>
            <c:strRef>
              <c:f>Лист1!$D$5:$D$9</c:f>
              <c:strCache>
                <c:ptCount val="5"/>
                <c:pt idx="0">
                  <c:v>2016</c:v>
                </c:pt>
                <c:pt idx="1">
                  <c:v>2017</c:v>
                </c:pt>
                <c:pt idx="2">
                  <c:v>2018</c:v>
                </c:pt>
                <c:pt idx="3">
                  <c:v>9 міс. 2018</c:v>
                </c:pt>
                <c:pt idx="4">
                  <c:v>9 міс 2019</c:v>
                </c:pt>
              </c:strCache>
            </c:strRef>
          </c:cat>
          <c:val>
            <c:numRef>
              <c:f>Лист1!$F$5:$F$9</c:f>
              <c:numCache>
                <c:formatCode>General</c:formatCode>
                <c:ptCount val="5"/>
                <c:pt idx="0">
                  <c:v>35170.300000000003</c:v>
                </c:pt>
                <c:pt idx="1">
                  <c:v>43431.8</c:v>
                </c:pt>
                <c:pt idx="2">
                  <c:v>49367.5</c:v>
                </c:pt>
                <c:pt idx="3">
                  <c:v>34875.300000000003</c:v>
                </c:pt>
                <c:pt idx="4">
                  <c:v>40561.9</c:v>
                </c:pt>
              </c:numCache>
            </c:numRef>
          </c:val>
        </c:ser>
        <c:shape val="cylinder"/>
        <c:axId val="130316928"/>
        <c:axId val="130331008"/>
        <c:axId val="0"/>
      </c:bar3DChart>
      <c:catAx>
        <c:axId val="130316928"/>
        <c:scaling>
          <c:orientation val="minMax"/>
        </c:scaling>
        <c:axPos val="b"/>
        <c:tickLblPos val="nextTo"/>
        <c:txPr>
          <a:bodyPr/>
          <a:lstStyle/>
          <a:p>
            <a:pPr>
              <a:defRPr lang="ru-RU"/>
            </a:pPr>
            <a:endParaRPr lang="uk-UA"/>
          </a:p>
        </c:txPr>
        <c:crossAx val="130331008"/>
        <c:crosses val="autoZero"/>
        <c:auto val="1"/>
        <c:lblAlgn val="ctr"/>
        <c:lblOffset val="100"/>
      </c:catAx>
      <c:valAx>
        <c:axId val="130331008"/>
        <c:scaling>
          <c:orientation val="minMax"/>
        </c:scaling>
        <c:axPos val="l"/>
        <c:majorGridlines/>
        <c:numFmt formatCode="General" sourceLinked="1"/>
        <c:tickLblPos val="nextTo"/>
        <c:txPr>
          <a:bodyPr/>
          <a:lstStyle/>
          <a:p>
            <a:pPr>
              <a:defRPr lang="ru-RU"/>
            </a:pPr>
            <a:endParaRPr lang="uk-UA"/>
          </a:p>
        </c:txPr>
        <c:crossAx val="130316928"/>
        <c:crosses val="autoZero"/>
        <c:crossBetween val="between"/>
      </c:valAx>
    </c:plotArea>
    <c:legend>
      <c:legendPos val="r"/>
      <c:layout>
        <c:manualLayout>
          <c:xMode val="edge"/>
          <c:yMode val="edge"/>
          <c:x val="0.76857842374446272"/>
          <c:y val="0.40517369243079976"/>
          <c:w val="0.21561129957569553"/>
          <c:h val="0.2983430600586694"/>
        </c:manualLayout>
      </c:layout>
      <c:txPr>
        <a:bodyPr/>
        <a:lstStyle/>
        <a:p>
          <a:pPr>
            <a:defRPr lang="ru-RU"/>
          </a:pPr>
          <a:endParaRPr lang="uk-UA"/>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2"/>
  <c:chart>
    <c:plotArea>
      <c:layout>
        <c:manualLayout>
          <c:layoutTarget val="inner"/>
          <c:xMode val="edge"/>
          <c:yMode val="edge"/>
          <c:x val="8.6790813066695296E-2"/>
          <c:y val="0.20113159668211456"/>
          <c:w val="0.71252439598896256"/>
          <c:h val="0.7136162965551176"/>
        </c:manualLayout>
      </c:layout>
      <c:barChart>
        <c:barDir val="col"/>
        <c:grouping val="stacked"/>
        <c:ser>
          <c:idx val="0"/>
          <c:order val="0"/>
          <c:tx>
            <c:strRef>
              <c:f>Лист1!$F$7</c:f>
              <c:strCache>
                <c:ptCount val="1"/>
                <c:pt idx="0">
                  <c:v>Валовы премії</c:v>
                </c:pt>
              </c:strCache>
            </c:strRef>
          </c:tx>
          <c:dLbls>
            <c:txPr>
              <a:bodyPr/>
              <a:lstStyle/>
              <a:p>
                <a:pPr>
                  <a:defRPr lang="ru-RU"/>
                </a:pPr>
                <a:endParaRPr lang="uk-UA"/>
              </a:p>
            </c:txPr>
            <c:showVal val="1"/>
          </c:dLbls>
          <c:cat>
            <c:strRef>
              <c:f>Лист1!$G$6:$K$6</c:f>
              <c:strCache>
                <c:ptCount val="5"/>
                <c:pt idx="0">
                  <c:v>2017</c:v>
                </c:pt>
                <c:pt idx="1">
                  <c:v>2018</c:v>
                </c:pt>
                <c:pt idx="2">
                  <c:v>2019</c:v>
                </c:pt>
                <c:pt idx="3">
                  <c:v>I квартал 2019 </c:v>
                </c:pt>
                <c:pt idx="4">
                  <c:v>I квартал 2020</c:v>
                </c:pt>
              </c:strCache>
            </c:strRef>
          </c:cat>
          <c:val>
            <c:numRef>
              <c:f>Лист1!$G$7:$K$7</c:f>
              <c:numCache>
                <c:formatCode>General</c:formatCode>
                <c:ptCount val="5"/>
                <c:pt idx="0">
                  <c:v>10536.8</c:v>
                </c:pt>
                <c:pt idx="1">
                  <c:v>12863.4</c:v>
                </c:pt>
                <c:pt idx="2">
                  <c:v>14338.3</c:v>
                </c:pt>
                <c:pt idx="3">
                  <c:v>3311.2</c:v>
                </c:pt>
                <c:pt idx="4">
                  <c:v>3749.9</c:v>
                </c:pt>
              </c:numCache>
            </c:numRef>
          </c:val>
        </c:ser>
        <c:ser>
          <c:idx val="1"/>
          <c:order val="1"/>
          <c:tx>
            <c:strRef>
              <c:f>Лист1!$F$8</c:f>
              <c:strCache>
                <c:ptCount val="1"/>
                <c:pt idx="0">
                  <c:v>чисті премії</c:v>
                </c:pt>
              </c:strCache>
            </c:strRef>
          </c:tx>
          <c:dLbls>
            <c:dLbl>
              <c:idx val="0"/>
              <c:layout>
                <c:manualLayout>
                  <c:x val="-8.3333333333333506E-3"/>
                  <c:y val="-0.16203703703703726"/>
                </c:manualLayout>
              </c:layout>
              <c:showVal val="1"/>
            </c:dLbl>
            <c:dLbl>
              <c:idx val="1"/>
              <c:layout>
                <c:manualLayout>
                  <c:x val="-2.7777777777777835E-3"/>
                  <c:y val="-0.19444444444444467"/>
                </c:manualLayout>
              </c:layout>
              <c:showVal val="1"/>
            </c:dLbl>
            <c:dLbl>
              <c:idx val="2"/>
              <c:layout>
                <c:manualLayout>
                  <c:x val="2.7777777777777835E-3"/>
                  <c:y val="-0.21296296296296319"/>
                </c:manualLayout>
              </c:layout>
              <c:showVal val="1"/>
            </c:dLbl>
            <c:dLbl>
              <c:idx val="3"/>
              <c:layout>
                <c:manualLayout>
                  <c:x val="-2.7777777777777835E-3"/>
                  <c:y val="-9.7222222222222224E-2"/>
                </c:manualLayout>
              </c:layout>
              <c:showVal val="1"/>
            </c:dLbl>
            <c:dLbl>
              <c:idx val="4"/>
              <c:layout>
                <c:manualLayout>
                  <c:x val="-1.0185067526416028E-16"/>
                  <c:y val="-5.0925925925925923E-2"/>
                </c:manualLayout>
              </c:layout>
              <c:showVal val="1"/>
            </c:dLbl>
            <c:txPr>
              <a:bodyPr/>
              <a:lstStyle/>
              <a:p>
                <a:pPr>
                  <a:defRPr lang="ru-RU"/>
                </a:pPr>
                <a:endParaRPr lang="uk-UA"/>
              </a:p>
            </c:txPr>
            <c:showVal val="1"/>
          </c:dLbls>
          <c:cat>
            <c:strRef>
              <c:f>Лист1!$G$6:$K$6</c:f>
              <c:strCache>
                <c:ptCount val="5"/>
                <c:pt idx="0">
                  <c:v>2017</c:v>
                </c:pt>
                <c:pt idx="1">
                  <c:v>2018</c:v>
                </c:pt>
                <c:pt idx="2">
                  <c:v>2019</c:v>
                </c:pt>
                <c:pt idx="3">
                  <c:v>I квартал 2019 </c:v>
                </c:pt>
                <c:pt idx="4">
                  <c:v>I квартал 2020</c:v>
                </c:pt>
              </c:strCache>
            </c:strRef>
          </c:cat>
          <c:val>
            <c:numRef>
              <c:f>Лист1!$G$8:$K$8</c:f>
              <c:numCache>
                <c:formatCode>General</c:formatCode>
                <c:ptCount val="5"/>
                <c:pt idx="0">
                  <c:v>10256.799999999992</c:v>
                </c:pt>
                <c:pt idx="1">
                  <c:v>12432.6</c:v>
                </c:pt>
                <c:pt idx="2">
                  <c:v>14040.5</c:v>
                </c:pt>
                <c:pt idx="3">
                  <c:v>3248.7</c:v>
                </c:pt>
                <c:pt idx="4">
                  <c:v>3659</c:v>
                </c:pt>
              </c:numCache>
            </c:numRef>
          </c:val>
        </c:ser>
        <c:overlap val="100"/>
        <c:axId val="130344448"/>
        <c:axId val="130345984"/>
      </c:barChart>
      <c:catAx>
        <c:axId val="130344448"/>
        <c:scaling>
          <c:orientation val="minMax"/>
        </c:scaling>
        <c:axPos val="b"/>
        <c:tickLblPos val="nextTo"/>
        <c:txPr>
          <a:bodyPr/>
          <a:lstStyle/>
          <a:p>
            <a:pPr>
              <a:defRPr lang="ru-RU"/>
            </a:pPr>
            <a:endParaRPr lang="uk-UA"/>
          </a:p>
        </c:txPr>
        <c:crossAx val="130345984"/>
        <c:crosses val="autoZero"/>
        <c:auto val="1"/>
        <c:lblAlgn val="ctr"/>
        <c:lblOffset val="100"/>
      </c:catAx>
      <c:valAx>
        <c:axId val="130345984"/>
        <c:scaling>
          <c:orientation val="minMax"/>
        </c:scaling>
        <c:axPos val="l"/>
        <c:majorGridlines/>
        <c:numFmt formatCode="General" sourceLinked="1"/>
        <c:tickLblPos val="nextTo"/>
        <c:txPr>
          <a:bodyPr/>
          <a:lstStyle/>
          <a:p>
            <a:pPr>
              <a:defRPr lang="ru-RU"/>
            </a:pPr>
            <a:endParaRPr lang="uk-UA"/>
          </a:p>
        </c:txPr>
        <c:crossAx val="130344448"/>
        <c:crosses val="autoZero"/>
        <c:crossBetween val="between"/>
      </c:valAx>
    </c:plotArea>
    <c:legend>
      <c:legendPos val="r"/>
      <c:txPr>
        <a:bodyPr/>
        <a:lstStyle/>
        <a:p>
          <a:pPr>
            <a:defRPr lang="ru-RU"/>
          </a:pPr>
          <a:endParaRPr lang="uk-UA"/>
        </a:p>
      </c:txP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12"/>
  <c:chart>
    <c:autoTitleDeleted val="1"/>
    <c:plotArea>
      <c:layout>
        <c:manualLayout>
          <c:layoutTarget val="inner"/>
          <c:xMode val="edge"/>
          <c:yMode val="edge"/>
          <c:x val="0.15994537085433944"/>
          <c:y val="0.20233143913207408"/>
          <c:w val="0.53901386523686656"/>
          <c:h val="0.66105419728605663"/>
        </c:manualLayout>
      </c:layout>
      <c:barChart>
        <c:barDir val="col"/>
        <c:grouping val="stacked"/>
        <c:ser>
          <c:idx val="0"/>
          <c:order val="0"/>
          <c:tx>
            <c:strRef>
              <c:f>Лист1!$E$34</c:f>
              <c:strCache>
                <c:ptCount val="1"/>
                <c:pt idx="0">
                  <c:v>Сформовані страхові резерви, млн. грн.</c:v>
                </c:pt>
              </c:strCache>
            </c:strRef>
          </c:tx>
          <c:dLbls>
            <c:dLbl>
              <c:idx val="0"/>
              <c:layout>
                <c:manualLayout>
                  <c:x val="-2.6171479725266054E-17"/>
                  <c:y val="-0.23214018329676026"/>
                </c:manualLayout>
              </c:layout>
              <c:showVal val="1"/>
            </c:dLbl>
            <c:dLbl>
              <c:idx val="1"/>
              <c:layout>
                <c:manualLayout>
                  <c:x val="4.8536759457530387E-2"/>
                  <c:y val="-0.24406953229207023"/>
                </c:manualLayout>
              </c:layout>
              <c:showVal val="1"/>
            </c:dLbl>
            <c:dLbl>
              <c:idx val="2"/>
              <c:layout>
                <c:manualLayout>
                  <c:x val="5.9422122555879697E-3"/>
                  <c:y val="-0.3037433845359494"/>
                </c:manualLayout>
              </c:layout>
              <c:showVal val="1"/>
            </c:dLbl>
            <c:dLbl>
              <c:idx val="3"/>
              <c:layout>
                <c:manualLayout>
                  <c:x val="3.1251797498659209E-2"/>
                  <c:y val="-0.28980746534200058"/>
                </c:manualLayout>
              </c:layout>
              <c:showVal val="1"/>
            </c:dLbl>
            <c:dLbl>
              <c:idx val="4"/>
              <c:layout>
                <c:manualLayout>
                  <c:x val="6.7130677187835525E-2"/>
                  <c:y val="-0.33529337504755563"/>
                </c:manualLayout>
              </c:layout>
              <c:showVal val="1"/>
            </c:dLbl>
            <c:txPr>
              <a:bodyPr/>
              <a:lstStyle/>
              <a:p>
                <a:pPr>
                  <a:defRPr lang="ru-RU"/>
                </a:pPr>
                <a:endParaRPr lang="uk-UA"/>
              </a:p>
            </c:txPr>
            <c:showVal val="1"/>
          </c:dLbls>
          <c:cat>
            <c:numRef>
              <c:f>Лист1!$D$35:$D$39</c:f>
              <c:numCache>
                <c:formatCode>General</c:formatCode>
                <c:ptCount val="5"/>
                <c:pt idx="0">
                  <c:v>2015</c:v>
                </c:pt>
                <c:pt idx="1">
                  <c:v>2016</c:v>
                </c:pt>
                <c:pt idx="2">
                  <c:v>2017</c:v>
                </c:pt>
                <c:pt idx="3">
                  <c:v>2018</c:v>
                </c:pt>
                <c:pt idx="4">
                  <c:v>2019</c:v>
                </c:pt>
              </c:numCache>
            </c:numRef>
          </c:cat>
          <c:val>
            <c:numRef>
              <c:f>Лист1!$E$35:$E$39</c:f>
              <c:numCache>
                <c:formatCode>#,##0.00</c:formatCode>
                <c:ptCount val="5"/>
                <c:pt idx="0">
                  <c:v>17244.7</c:v>
                </c:pt>
                <c:pt idx="1">
                  <c:v>19477.099999999984</c:v>
                </c:pt>
                <c:pt idx="2">
                  <c:v>21804.799999999996</c:v>
                </c:pt>
                <c:pt idx="3">
                  <c:v>24833.200000000001</c:v>
                </c:pt>
                <c:pt idx="4">
                  <c:v>29661.3</c:v>
                </c:pt>
              </c:numCache>
            </c:numRef>
          </c:val>
        </c:ser>
        <c:overlap val="100"/>
        <c:axId val="130574976"/>
        <c:axId val="130773376"/>
      </c:barChart>
      <c:catAx>
        <c:axId val="130574976"/>
        <c:scaling>
          <c:orientation val="minMax"/>
        </c:scaling>
        <c:axPos val="b"/>
        <c:numFmt formatCode="General" sourceLinked="1"/>
        <c:tickLblPos val="nextTo"/>
        <c:txPr>
          <a:bodyPr/>
          <a:lstStyle/>
          <a:p>
            <a:pPr>
              <a:defRPr lang="ru-RU"/>
            </a:pPr>
            <a:endParaRPr lang="uk-UA"/>
          </a:p>
        </c:txPr>
        <c:crossAx val="130773376"/>
        <c:crosses val="autoZero"/>
        <c:auto val="1"/>
        <c:lblAlgn val="ctr"/>
        <c:lblOffset val="100"/>
      </c:catAx>
      <c:valAx>
        <c:axId val="130773376"/>
        <c:scaling>
          <c:orientation val="minMax"/>
        </c:scaling>
        <c:axPos val="l"/>
        <c:majorGridlines/>
        <c:numFmt formatCode="#,##0.00" sourceLinked="1"/>
        <c:tickLblPos val="nextTo"/>
        <c:txPr>
          <a:bodyPr/>
          <a:lstStyle/>
          <a:p>
            <a:pPr>
              <a:defRPr lang="ru-RU"/>
            </a:pPr>
            <a:endParaRPr lang="uk-UA"/>
          </a:p>
        </c:txPr>
        <c:crossAx val="130574976"/>
        <c:crosses val="autoZero"/>
        <c:crossBetween val="between"/>
      </c:valAx>
    </c:plotArea>
    <c:legend>
      <c:legendPos val="r"/>
      <c:layout>
        <c:manualLayout>
          <c:xMode val="edge"/>
          <c:yMode val="edge"/>
          <c:x val="0.7047213744962828"/>
          <c:y val="0.41189216020528502"/>
          <c:w val="0.29288757655293113"/>
          <c:h val="0.17689240496001921"/>
        </c:manualLayout>
      </c:layout>
      <c:txPr>
        <a:bodyPr/>
        <a:lstStyle/>
        <a:p>
          <a:pPr>
            <a:defRPr lang="ru-RU"/>
          </a:pPr>
          <a:endParaRPr lang="uk-UA"/>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12"/>
  <c:chart>
    <c:plotArea>
      <c:layout>
        <c:manualLayout>
          <c:layoutTarget val="inner"/>
          <c:xMode val="edge"/>
          <c:yMode val="edge"/>
          <c:x val="8.6266185476815402E-2"/>
          <c:y val="2.8252405949256338E-2"/>
          <c:w val="0.6827906824146992"/>
          <c:h val="0.8326195683872849"/>
        </c:manualLayout>
      </c:layout>
      <c:barChart>
        <c:barDir val="col"/>
        <c:grouping val="clustered"/>
        <c:ser>
          <c:idx val="0"/>
          <c:order val="0"/>
          <c:tx>
            <c:strRef>
              <c:f>Лист1!$F$54</c:f>
              <c:strCache>
                <c:ptCount val="1"/>
                <c:pt idx="0">
                  <c:v>Страхування житття</c:v>
                </c:pt>
              </c:strCache>
            </c:strRef>
          </c:tx>
          <c:dLbls>
            <c:dLbl>
              <c:idx val="1"/>
              <c:layout>
                <c:manualLayout>
                  <c:x val="2.4999999999999949E-2"/>
                  <c:y val="1.3888888888888904E-2"/>
                </c:manualLayout>
              </c:layout>
              <c:showVal val="1"/>
            </c:dLbl>
            <c:txPr>
              <a:bodyPr/>
              <a:lstStyle/>
              <a:p>
                <a:pPr>
                  <a:defRPr lang="ru-RU"/>
                </a:pPr>
                <a:endParaRPr lang="uk-UA"/>
              </a:p>
            </c:txPr>
            <c:showVal val="1"/>
          </c:dLbls>
          <c:cat>
            <c:numRef>
              <c:f>Лист1!$E$55:$E$59</c:f>
              <c:numCache>
                <c:formatCode>General</c:formatCode>
                <c:ptCount val="5"/>
                <c:pt idx="0">
                  <c:v>2015</c:v>
                </c:pt>
                <c:pt idx="1">
                  <c:v>2016</c:v>
                </c:pt>
                <c:pt idx="2">
                  <c:v>2017</c:v>
                </c:pt>
                <c:pt idx="3">
                  <c:v>2018</c:v>
                </c:pt>
                <c:pt idx="4">
                  <c:v>2019</c:v>
                </c:pt>
              </c:numCache>
            </c:numRef>
          </c:cat>
          <c:val>
            <c:numRef>
              <c:f>Лист1!$F$55:$F$59</c:f>
              <c:numCache>
                <c:formatCode>General</c:formatCode>
                <c:ptCount val="5"/>
                <c:pt idx="0">
                  <c:v>982.98</c:v>
                </c:pt>
                <c:pt idx="1">
                  <c:v>1079.5899999999999</c:v>
                </c:pt>
                <c:pt idx="2">
                  <c:v>1417.52</c:v>
                </c:pt>
                <c:pt idx="3">
                  <c:v>1445.23</c:v>
                </c:pt>
                <c:pt idx="4">
                  <c:v>1540.28</c:v>
                </c:pt>
              </c:numCache>
            </c:numRef>
          </c:val>
        </c:ser>
        <c:ser>
          <c:idx val="1"/>
          <c:order val="1"/>
          <c:tx>
            <c:strRef>
              <c:f>Лист1!$G$54</c:f>
              <c:strCache>
                <c:ptCount val="1"/>
                <c:pt idx="0">
                  <c:v>Ризикове страхування</c:v>
                </c:pt>
              </c:strCache>
            </c:strRef>
          </c:tx>
          <c:dLbls>
            <c:dLbl>
              <c:idx val="0"/>
              <c:layout>
                <c:manualLayout>
                  <c:x val="-1.9444444444444445E-2"/>
                  <c:y val="-5.5555555555555504E-2"/>
                </c:manualLayout>
              </c:layout>
              <c:showVal val="1"/>
            </c:dLbl>
            <c:dLbl>
              <c:idx val="1"/>
              <c:layout>
                <c:manualLayout>
                  <c:x val="-2.4999999999999981E-2"/>
                  <c:y val="-2.3148148148148227E-2"/>
                </c:manualLayout>
              </c:layout>
              <c:showVal val="1"/>
            </c:dLbl>
            <c:dLbl>
              <c:idx val="2"/>
              <c:layout>
                <c:manualLayout>
                  <c:x val="-2.7777777777777323E-3"/>
                  <c:y val="-1.8518518518518531E-2"/>
                </c:manualLayout>
              </c:layout>
              <c:showVal val="1"/>
            </c:dLbl>
            <c:dLbl>
              <c:idx val="3"/>
              <c:layout>
                <c:manualLayout>
                  <c:x val="0"/>
                  <c:y val="-4.1666666666666664E-2"/>
                </c:manualLayout>
              </c:layout>
              <c:showVal val="1"/>
            </c:dLbl>
            <c:dLbl>
              <c:idx val="4"/>
              <c:layout>
                <c:manualLayout>
                  <c:x val="8.3333333333332395E-3"/>
                  <c:y val="-2.3148148148148147E-2"/>
                </c:manualLayout>
              </c:layout>
              <c:showVal val="1"/>
            </c:dLbl>
            <c:txPr>
              <a:bodyPr/>
              <a:lstStyle/>
              <a:p>
                <a:pPr>
                  <a:defRPr lang="ru-RU"/>
                </a:pPr>
                <a:endParaRPr lang="uk-UA"/>
              </a:p>
            </c:txPr>
            <c:showVal val="1"/>
          </c:dLbls>
          <c:cat>
            <c:numRef>
              <c:f>Лист1!$E$55:$E$59</c:f>
              <c:numCache>
                <c:formatCode>General</c:formatCode>
                <c:ptCount val="5"/>
                <c:pt idx="0">
                  <c:v>2015</c:v>
                </c:pt>
                <c:pt idx="1">
                  <c:v>2016</c:v>
                </c:pt>
                <c:pt idx="2">
                  <c:v>2017</c:v>
                </c:pt>
                <c:pt idx="3">
                  <c:v>2018</c:v>
                </c:pt>
                <c:pt idx="4">
                  <c:v>2019</c:v>
                </c:pt>
              </c:numCache>
            </c:numRef>
          </c:cat>
          <c:val>
            <c:numRef>
              <c:f>Лист1!$G$55:$G$59</c:f>
              <c:numCache>
                <c:formatCode>General</c:formatCode>
                <c:ptCount val="5"/>
                <c:pt idx="0">
                  <c:v>232.72</c:v>
                </c:pt>
                <c:pt idx="1">
                  <c:v>280.74</c:v>
                </c:pt>
                <c:pt idx="2">
                  <c:v>305.27</c:v>
                </c:pt>
                <c:pt idx="3">
                  <c:v>248.57</c:v>
                </c:pt>
                <c:pt idx="4">
                  <c:v>273.78999999999979</c:v>
                </c:pt>
              </c:numCache>
            </c:numRef>
          </c:val>
        </c:ser>
        <c:ser>
          <c:idx val="2"/>
          <c:order val="2"/>
          <c:tx>
            <c:strRef>
              <c:f>Лист1!$H$54</c:f>
              <c:strCache>
                <c:ptCount val="1"/>
                <c:pt idx="0">
                  <c:v>Загалом по ринку</c:v>
                </c:pt>
              </c:strCache>
            </c:strRef>
          </c:tx>
          <c:dLbls>
            <c:dLbl>
              <c:idx val="0"/>
              <c:layout>
                <c:manualLayout>
                  <c:x val="1.6666666666666656E-2"/>
                  <c:y val="1.3888888888888904E-2"/>
                </c:manualLayout>
              </c:layout>
              <c:showVal val="1"/>
            </c:dLbl>
            <c:dLbl>
              <c:idx val="1"/>
              <c:layout>
                <c:manualLayout>
                  <c:x val="2.5000000000000001E-2"/>
                  <c:y val="9.2592592592591824E-3"/>
                </c:manualLayout>
              </c:layout>
              <c:showVal val="1"/>
            </c:dLbl>
            <c:dLbl>
              <c:idx val="2"/>
              <c:layout>
                <c:manualLayout>
                  <c:x val="2.4999999999999949E-2"/>
                  <c:y val="4.6296296296296252E-2"/>
                </c:manualLayout>
              </c:layout>
              <c:showVal val="1"/>
            </c:dLbl>
            <c:dLbl>
              <c:idx val="3"/>
              <c:layout>
                <c:manualLayout>
                  <c:x val="2.5000000000000001E-2"/>
                  <c:y val="1.3888888888888732E-2"/>
                </c:manualLayout>
              </c:layout>
              <c:showVal val="1"/>
            </c:dLbl>
            <c:dLbl>
              <c:idx val="4"/>
              <c:layout>
                <c:manualLayout>
                  <c:x val="3.6111111111110941E-2"/>
                  <c:y val="1.388888888888882E-2"/>
                </c:manualLayout>
              </c:layout>
              <c:showVal val="1"/>
            </c:dLbl>
            <c:txPr>
              <a:bodyPr/>
              <a:lstStyle/>
              <a:p>
                <a:pPr>
                  <a:defRPr lang="ru-RU"/>
                </a:pPr>
                <a:endParaRPr lang="uk-UA"/>
              </a:p>
            </c:txPr>
            <c:showVal val="1"/>
          </c:dLbls>
          <c:cat>
            <c:numRef>
              <c:f>Лист1!$E$55:$E$59</c:f>
              <c:numCache>
                <c:formatCode>General</c:formatCode>
                <c:ptCount val="5"/>
                <c:pt idx="0">
                  <c:v>2015</c:v>
                </c:pt>
                <c:pt idx="1">
                  <c:v>2016</c:v>
                </c:pt>
                <c:pt idx="2">
                  <c:v>2017</c:v>
                </c:pt>
                <c:pt idx="3">
                  <c:v>2018</c:v>
                </c:pt>
                <c:pt idx="4">
                  <c:v>2019</c:v>
                </c:pt>
              </c:numCache>
            </c:numRef>
          </c:cat>
          <c:val>
            <c:numRef>
              <c:f>Лист1!$H$55:$H$59</c:f>
              <c:numCache>
                <c:formatCode>General</c:formatCode>
                <c:ptCount val="5"/>
                <c:pt idx="0">
                  <c:v>205.07</c:v>
                </c:pt>
                <c:pt idx="1">
                  <c:v>245.09</c:v>
                </c:pt>
                <c:pt idx="2">
                  <c:v>272.07</c:v>
                </c:pt>
                <c:pt idx="3">
                  <c:v>219.96</c:v>
                </c:pt>
                <c:pt idx="4">
                  <c:v>210.9</c:v>
                </c:pt>
              </c:numCache>
            </c:numRef>
          </c:val>
        </c:ser>
        <c:axId val="131209472"/>
        <c:axId val="131244032"/>
      </c:barChart>
      <c:catAx>
        <c:axId val="131209472"/>
        <c:scaling>
          <c:orientation val="minMax"/>
        </c:scaling>
        <c:axPos val="b"/>
        <c:numFmt formatCode="General" sourceLinked="1"/>
        <c:tickLblPos val="nextTo"/>
        <c:txPr>
          <a:bodyPr/>
          <a:lstStyle/>
          <a:p>
            <a:pPr>
              <a:defRPr lang="ru-RU"/>
            </a:pPr>
            <a:endParaRPr lang="uk-UA"/>
          </a:p>
        </c:txPr>
        <c:crossAx val="131244032"/>
        <c:crosses val="autoZero"/>
        <c:auto val="1"/>
        <c:lblAlgn val="ctr"/>
        <c:lblOffset val="100"/>
      </c:catAx>
      <c:valAx>
        <c:axId val="131244032"/>
        <c:scaling>
          <c:orientation val="minMax"/>
        </c:scaling>
        <c:axPos val="l"/>
        <c:majorGridlines/>
        <c:numFmt formatCode="General" sourceLinked="1"/>
        <c:tickLblPos val="nextTo"/>
        <c:txPr>
          <a:bodyPr/>
          <a:lstStyle/>
          <a:p>
            <a:pPr>
              <a:defRPr lang="ru-RU"/>
            </a:pPr>
            <a:endParaRPr lang="uk-UA"/>
          </a:p>
        </c:txPr>
        <c:crossAx val="131209472"/>
        <c:crosses val="autoZero"/>
        <c:crossBetween val="between"/>
      </c:valAx>
    </c:plotArea>
    <c:legend>
      <c:legendPos val="r"/>
      <c:layout>
        <c:manualLayout>
          <c:xMode val="edge"/>
          <c:yMode val="edge"/>
          <c:x val="0.76350131233595842"/>
          <c:y val="9.201662292213475E-2"/>
          <c:w val="0.21983202099737548"/>
          <c:h val="0.47800342665500145"/>
        </c:manualLayout>
      </c:layout>
      <c:txPr>
        <a:bodyPr/>
        <a:lstStyle/>
        <a:p>
          <a:pPr>
            <a:defRPr lang="ru-RU"/>
          </a:pPr>
          <a:endParaRPr lang="uk-UA"/>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0.1932</cdr:x>
      <cdr:y>0.62028</cdr:y>
    </cdr:from>
    <cdr:to>
      <cdr:x>0.26834</cdr:x>
      <cdr:y>0.74574</cdr:y>
    </cdr:to>
    <cdr:cxnSp macro="">
      <cdr:nvCxnSpPr>
        <cdr:cNvPr id="2" name="Прямая со стрелкой 1"/>
        <cdr:cNvCxnSpPr/>
      </cdr:nvCxnSpPr>
      <cdr:spPr>
        <a:xfrm xmlns:a="http://schemas.openxmlformats.org/drawingml/2006/main" flipV="1">
          <a:off x="1148316" y="1892598"/>
          <a:ext cx="446568" cy="382770"/>
        </a:xfrm>
        <a:prstGeom xmlns:a="http://schemas.openxmlformats.org/drawingml/2006/main" prst="straightConnector1">
          <a:avLst/>
        </a:prstGeom>
        <a:ln xmlns:a="http://schemas.openxmlformats.org/drawingml/2006/main">
          <a:solidFill>
            <a:schemeClr val="accent2">
              <a:lumMod val="75000"/>
            </a:schemeClr>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0.18784</cdr:x>
      <cdr:y>0.54014</cdr:y>
    </cdr:from>
    <cdr:to>
      <cdr:x>0.27728</cdr:x>
      <cdr:y>0.59589</cdr:y>
    </cdr:to>
    <cdr:sp macro="" textlink="">
      <cdr:nvSpPr>
        <cdr:cNvPr id="9" name="Прямоугольник 8"/>
        <cdr:cNvSpPr/>
      </cdr:nvSpPr>
      <cdr:spPr>
        <a:xfrm xmlns:a="http://schemas.openxmlformats.org/drawingml/2006/main">
          <a:off x="1116418" y="1648048"/>
          <a:ext cx="531627" cy="170120"/>
        </a:xfrm>
        <a:prstGeom xmlns:a="http://schemas.openxmlformats.org/drawingml/2006/main" prst="rect">
          <a:avLst/>
        </a:prstGeom>
        <a:ln xmlns:a="http://schemas.openxmlformats.org/drawingml/2006/main">
          <a:solidFill>
            <a:schemeClr val="accent2">
              <a:lumMod val="75000"/>
            </a:schemeClr>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+21,2%</a:t>
          </a:r>
        </a:p>
      </cdr:txBody>
    </cdr:sp>
  </cdr:relSizeAnchor>
  <cdr:relSizeAnchor xmlns:cdr="http://schemas.openxmlformats.org/drawingml/2006/chartDrawing">
    <cdr:from>
      <cdr:x>0.33631</cdr:x>
      <cdr:y>0.53665</cdr:y>
    </cdr:from>
    <cdr:to>
      <cdr:x>0.40608</cdr:x>
      <cdr:y>0.66907</cdr:y>
    </cdr:to>
    <cdr:cxnSp macro="">
      <cdr:nvCxnSpPr>
        <cdr:cNvPr id="10" name="Прямая со стрелкой 9"/>
        <cdr:cNvCxnSpPr/>
      </cdr:nvCxnSpPr>
      <cdr:spPr>
        <a:xfrm xmlns:a="http://schemas.openxmlformats.org/drawingml/2006/main" flipV="1">
          <a:off x="1998921" y="1637414"/>
          <a:ext cx="414670" cy="404038"/>
        </a:xfrm>
        <a:prstGeom xmlns:a="http://schemas.openxmlformats.org/drawingml/2006/main" prst="straightConnector1">
          <a:avLst/>
        </a:prstGeom>
        <a:ln xmlns:a="http://schemas.openxmlformats.org/drawingml/2006/main">
          <a:solidFill>
            <a:schemeClr val="accent2">
              <a:lumMod val="75000"/>
            </a:schemeClr>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0.32379</cdr:x>
      <cdr:y>0.43559</cdr:y>
    </cdr:from>
    <cdr:to>
      <cdr:x>0.42218</cdr:x>
      <cdr:y>0.5018</cdr:y>
    </cdr:to>
    <cdr:sp macro="" textlink="">
      <cdr:nvSpPr>
        <cdr:cNvPr id="15" name="Прямоугольник 14"/>
        <cdr:cNvSpPr/>
      </cdr:nvSpPr>
      <cdr:spPr>
        <a:xfrm xmlns:a="http://schemas.openxmlformats.org/drawingml/2006/main">
          <a:off x="1924493" y="1329069"/>
          <a:ext cx="584791" cy="202019"/>
        </a:xfrm>
        <a:prstGeom xmlns:a="http://schemas.openxmlformats.org/drawingml/2006/main" prst="rect">
          <a:avLst/>
        </a:prstGeom>
        <a:ln xmlns:a="http://schemas.openxmlformats.org/drawingml/2006/main">
          <a:solidFill>
            <a:schemeClr val="accent2">
              <a:lumMod val="75000"/>
            </a:schemeClr>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+12,9%</a:t>
          </a:r>
        </a:p>
      </cdr:txBody>
    </cdr:sp>
  </cdr:relSizeAnchor>
  <cdr:relSizeAnchor xmlns:cdr="http://schemas.openxmlformats.org/drawingml/2006/chartDrawing">
    <cdr:from>
      <cdr:x>0.09996</cdr:x>
      <cdr:y>0.15013</cdr:y>
    </cdr:from>
    <cdr:to>
      <cdr:x>0.28422</cdr:x>
      <cdr:y>0.4533</cdr:y>
    </cdr:to>
    <cdr:sp macro="" textlink="">
      <cdr:nvSpPr>
        <cdr:cNvPr id="17" name="Круговая стрелка 16"/>
        <cdr:cNvSpPr/>
      </cdr:nvSpPr>
      <cdr:spPr>
        <a:xfrm xmlns:a="http://schemas.openxmlformats.org/drawingml/2006/main">
          <a:off x="601536" y="560263"/>
          <a:ext cx="1108843" cy="1131408"/>
        </a:xfrm>
        <a:prstGeom xmlns:a="http://schemas.openxmlformats.org/drawingml/2006/main" prst="circularArrow">
          <a:avLst/>
        </a:prstGeom>
        <a:ln xmlns:a="http://schemas.openxmlformats.org/drawingml/2006/main">
          <a:solidFill>
            <a:schemeClr val="accent2">
              <a:lumMod val="60000"/>
              <a:lumOff val="40000"/>
            </a:schemeClr>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0.10192</cdr:x>
      <cdr:y>0.09404</cdr:y>
    </cdr:from>
    <cdr:to>
      <cdr:x>0.25577</cdr:x>
      <cdr:y>0.17419</cdr:y>
    </cdr:to>
    <cdr:sp macro="" textlink="">
      <cdr:nvSpPr>
        <cdr:cNvPr id="18" name="Прямоугольник 17"/>
        <cdr:cNvSpPr/>
      </cdr:nvSpPr>
      <cdr:spPr>
        <a:xfrm xmlns:a="http://schemas.openxmlformats.org/drawingml/2006/main">
          <a:off x="613367" y="350959"/>
          <a:ext cx="925830" cy="299109"/>
        </a:xfrm>
        <a:prstGeom xmlns:a="http://schemas.openxmlformats.org/drawingml/2006/main" prst="rect">
          <a:avLst/>
        </a:prstGeom>
        <a:ln xmlns:a="http://schemas.openxmlformats.org/drawingml/2006/main">
          <a:solidFill>
            <a:schemeClr val="accent2">
              <a:lumMod val="60000"/>
              <a:lumOff val="40000"/>
            </a:schemeClr>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+22,1%</a:t>
          </a:r>
        </a:p>
      </cdr:txBody>
    </cdr:sp>
  </cdr:relSizeAnchor>
  <cdr:relSizeAnchor xmlns:cdr="http://schemas.openxmlformats.org/drawingml/2006/chartDrawing">
    <cdr:from>
      <cdr:x>0.28976</cdr:x>
      <cdr:y>0.04559</cdr:y>
    </cdr:from>
    <cdr:to>
      <cdr:x>0.47174</cdr:x>
      <cdr:y>0.32195</cdr:y>
    </cdr:to>
    <cdr:sp macro="" textlink="">
      <cdr:nvSpPr>
        <cdr:cNvPr id="19" name="Круговая стрелка 18"/>
        <cdr:cNvSpPr/>
      </cdr:nvSpPr>
      <cdr:spPr>
        <a:xfrm xmlns:a="http://schemas.openxmlformats.org/drawingml/2006/main">
          <a:off x="1743739" y="170121"/>
          <a:ext cx="1095154" cy="1031359"/>
        </a:xfrm>
        <a:prstGeom xmlns:a="http://schemas.openxmlformats.org/drawingml/2006/main" prst="circularArrow">
          <a:avLst>
            <a:gd name="adj1" fmla="val 12500"/>
            <a:gd name="adj2" fmla="val 505829"/>
            <a:gd name="adj3" fmla="val 20457681"/>
            <a:gd name="adj4" fmla="val 10800000"/>
            <a:gd name="adj5" fmla="val 12500"/>
          </a:avLst>
        </a:prstGeom>
        <a:ln xmlns:a="http://schemas.openxmlformats.org/drawingml/2006/main">
          <a:solidFill>
            <a:schemeClr val="accent2">
              <a:lumMod val="60000"/>
              <a:lumOff val="40000"/>
            </a:schemeClr>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dr:relSizeAnchor xmlns:cdr="http://schemas.openxmlformats.org/drawingml/2006/chartDrawing">
    <cdr:from>
      <cdr:x>0.32156</cdr:x>
      <cdr:y>0.01425</cdr:y>
    </cdr:from>
    <cdr:to>
      <cdr:x>0.44171</cdr:x>
      <cdr:y>0.08832</cdr:y>
    </cdr:to>
    <cdr:sp macro="" textlink="">
      <cdr:nvSpPr>
        <cdr:cNvPr id="20" name="Прямоугольник 19"/>
        <cdr:cNvSpPr/>
      </cdr:nvSpPr>
      <cdr:spPr>
        <a:xfrm xmlns:a="http://schemas.openxmlformats.org/drawingml/2006/main">
          <a:off x="1935126" y="53164"/>
          <a:ext cx="723014" cy="276447"/>
        </a:xfrm>
        <a:prstGeom xmlns:a="http://schemas.openxmlformats.org/drawingml/2006/main" prst="rect">
          <a:avLst/>
        </a:prstGeom>
        <a:ln xmlns:a="http://schemas.openxmlformats.org/drawingml/2006/main">
          <a:solidFill>
            <a:schemeClr val="accent2">
              <a:lumMod val="60000"/>
              <a:lumOff val="40000"/>
            </a:schemeClr>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+11,5%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9E67-72DD-4DF4-B1F9-ECE5FF0C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31480</Words>
  <Characters>17944</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dc:creator>
  <cp:lastModifiedBy>Наташа</cp:lastModifiedBy>
  <cp:revision>3</cp:revision>
  <dcterms:created xsi:type="dcterms:W3CDTF">2021-10-13T07:05:00Z</dcterms:created>
  <dcterms:modified xsi:type="dcterms:W3CDTF">2021-10-13T07:06:00Z</dcterms:modified>
</cp:coreProperties>
</file>