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DCA" w:rsidRPr="006B0D99" w:rsidRDefault="00235DCA" w:rsidP="00235DCA">
      <w:pPr>
        <w:spacing w:after="0" w:line="360" w:lineRule="auto"/>
        <w:jc w:val="center"/>
        <w:rPr>
          <w:rFonts w:ascii="Times New Roman" w:hAnsi="Times New Roman" w:cs="Times New Roman"/>
          <w:b/>
          <w:sz w:val="24"/>
          <w:szCs w:val="28"/>
        </w:rPr>
      </w:pPr>
      <w:r w:rsidRPr="006B0D99">
        <w:rPr>
          <w:rFonts w:ascii="Times New Roman" w:hAnsi="Times New Roman" w:cs="Times New Roman"/>
          <w:b/>
          <w:sz w:val="24"/>
          <w:szCs w:val="28"/>
        </w:rPr>
        <w:t>МІНІСТЕРСТВО ОСВІТИ І НАУКИ УКРАЇНИ</w:t>
      </w:r>
    </w:p>
    <w:p w:rsidR="00235DCA" w:rsidRPr="006B0D99" w:rsidRDefault="00235DCA" w:rsidP="00235DCA">
      <w:pPr>
        <w:spacing w:after="0" w:line="360" w:lineRule="auto"/>
        <w:jc w:val="center"/>
        <w:rPr>
          <w:rFonts w:ascii="Times New Roman" w:hAnsi="Times New Roman" w:cs="Times New Roman"/>
          <w:b/>
          <w:sz w:val="24"/>
          <w:szCs w:val="28"/>
        </w:rPr>
      </w:pPr>
      <w:r w:rsidRPr="006B0D99">
        <w:rPr>
          <w:rFonts w:ascii="Times New Roman" w:hAnsi="Times New Roman" w:cs="Times New Roman"/>
          <w:b/>
          <w:sz w:val="24"/>
          <w:szCs w:val="28"/>
        </w:rPr>
        <w:t>Західноукраїнський національний університет</w:t>
      </w:r>
    </w:p>
    <w:p w:rsidR="00235DCA" w:rsidRPr="006B0D99" w:rsidRDefault="00235DCA" w:rsidP="00235DCA">
      <w:pPr>
        <w:spacing w:after="0" w:line="360" w:lineRule="auto"/>
        <w:jc w:val="center"/>
        <w:rPr>
          <w:rFonts w:ascii="Times New Roman" w:hAnsi="Times New Roman" w:cs="Times New Roman"/>
          <w:b/>
          <w:sz w:val="24"/>
          <w:szCs w:val="28"/>
        </w:rPr>
      </w:pPr>
      <w:r w:rsidRPr="006B0D99">
        <w:rPr>
          <w:rFonts w:ascii="Times New Roman" w:hAnsi="Times New Roman" w:cs="Times New Roman"/>
          <w:b/>
          <w:sz w:val="24"/>
          <w:szCs w:val="28"/>
        </w:rPr>
        <w:t>Навчально-науковий інститут міжнародних відносин ім. Б. Д. Гаврилишина</w:t>
      </w:r>
    </w:p>
    <w:p w:rsidR="00235DCA" w:rsidRPr="006B0D99" w:rsidRDefault="00235DCA" w:rsidP="00235DCA">
      <w:pPr>
        <w:spacing w:after="0" w:line="360" w:lineRule="auto"/>
        <w:jc w:val="center"/>
        <w:rPr>
          <w:rFonts w:ascii="Times New Roman" w:hAnsi="Times New Roman" w:cs="Times New Roman"/>
          <w:sz w:val="24"/>
          <w:szCs w:val="28"/>
        </w:rPr>
      </w:pPr>
      <w:r w:rsidRPr="006B0D99">
        <w:rPr>
          <w:rFonts w:ascii="Times New Roman" w:hAnsi="Times New Roman" w:cs="Times New Roman"/>
          <w:sz w:val="24"/>
          <w:szCs w:val="28"/>
        </w:rPr>
        <w:t>Кафедра міжнародної економіки</w:t>
      </w:r>
    </w:p>
    <w:p w:rsidR="00235DCA" w:rsidRPr="006B0D99" w:rsidRDefault="00235DCA" w:rsidP="00235DCA">
      <w:pPr>
        <w:spacing w:after="0" w:line="360" w:lineRule="auto"/>
        <w:jc w:val="center"/>
        <w:rPr>
          <w:rFonts w:ascii="Times New Roman" w:hAnsi="Times New Roman" w:cs="Times New Roman"/>
          <w:sz w:val="28"/>
          <w:szCs w:val="28"/>
        </w:rPr>
      </w:pPr>
    </w:p>
    <w:p w:rsidR="00235DCA" w:rsidRDefault="00235DCA" w:rsidP="00235DCA">
      <w:pPr>
        <w:spacing w:after="0" w:line="360" w:lineRule="auto"/>
        <w:ind w:firstLine="851"/>
        <w:jc w:val="both"/>
        <w:rPr>
          <w:rFonts w:ascii="Times New Roman" w:hAnsi="Times New Roman" w:cs="Times New Roman"/>
          <w:sz w:val="28"/>
          <w:szCs w:val="28"/>
          <w:lang w:val="ru-RU"/>
        </w:rPr>
      </w:pPr>
    </w:p>
    <w:p w:rsidR="00235DCA" w:rsidRDefault="00235DCA" w:rsidP="00235DCA">
      <w:pPr>
        <w:spacing w:after="0" w:line="360" w:lineRule="auto"/>
        <w:ind w:firstLine="851"/>
        <w:jc w:val="both"/>
        <w:rPr>
          <w:rFonts w:ascii="Times New Roman" w:hAnsi="Times New Roman" w:cs="Times New Roman"/>
          <w:sz w:val="28"/>
          <w:szCs w:val="28"/>
          <w:lang w:val="ru-RU"/>
        </w:rPr>
      </w:pPr>
    </w:p>
    <w:p w:rsidR="00235DCA" w:rsidRPr="006B0D99" w:rsidRDefault="00235DCA" w:rsidP="00235DCA">
      <w:pPr>
        <w:spacing w:after="0" w:line="360" w:lineRule="auto"/>
        <w:ind w:firstLine="851"/>
        <w:jc w:val="both"/>
        <w:rPr>
          <w:rFonts w:ascii="Times New Roman" w:hAnsi="Times New Roman" w:cs="Times New Roman"/>
          <w:sz w:val="28"/>
          <w:szCs w:val="28"/>
          <w:lang w:val="ru-RU"/>
        </w:rPr>
      </w:pPr>
    </w:p>
    <w:p w:rsidR="00235DCA" w:rsidRPr="006B0D99" w:rsidRDefault="00B56FB4" w:rsidP="00235DC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ФУЦЯК ВЛАДИСЛАВ МИХАЙЛОВИЧ</w:t>
      </w:r>
    </w:p>
    <w:p w:rsidR="00235DCA" w:rsidRPr="006B0D99" w:rsidRDefault="00235DCA" w:rsidP="00235DCA">
      <w:pPr>
        <w:spacing w:after="0" w:line="360" w:lineRule="auto"/>
        <w:ind w:firstLine="851"/>
        <w:jc w:val="center"/>
        <w:rPr>
          <w:rFonts w:ascii="Times New Roman" w:hAnsi="Times New Roman" w:cs="Times New Roman"/>
          <w:sz w:val="28"/>
          <w:szCs w:val="28"/>
        </w:rPr>
      </w:pPr>
    </w:p>
    <w:p w:rsidR="00235DCA" w:rsidRPr="00A15AE9" w:rsidRDefault="00235DCA" w:rsidP="00235DCA">
      <w:pPr>
        <w:spacing w:after="0" w:line="360" w:lineRule="auto"/>
        <w:ind w:firstLine="709"/>
        <w:jc w:val="center"/>
        <w:rPr>
          <w:rFonts w:ascii="Times New Roman" w:hAnsi="Times New Roman" w:cs="Times New Roman"/>
          <w:b/>
          <w:sz w:val="28"/>
          <w:szCs w:val="28"/>
          <w:lang w:val="ru-RU"/>
        </w:rPr>
      </w:pPr>
      <w:r w:rsidRPr="00A15AE9">
        <w:rPr>
          <w:rFonts w:ascii="Times New Roman" w:hAnsi="Times New Roman" w:cs="Times New Roman"/>
          <w:b/>
          <w:sz w:val="28"/>
          <w:szCs w:val="28"/>
          <w:lang w:val="ru-RU"/>
        </w:rPr>
        <w:t>ГЛОБАЛЬНА ПРОБЛЕМА ЗАБРУДНЕННЯ НАВКОЛИШНЬОГО СЕРЕДОВИЩА В КРАЇНАХ АФРИКИ</w:t>
      </w:r>
    </w:p>
    <w:p w:rsidR="00235DCA" w:rsidRDefault="00235DCA" w:rsidP="00235DCA">
      <w:pPr>
        <w:spacing w:after="0" w:line="360" w:lineRule="auto"/>
        <w:ind w:firstLine="851"/>
        <w:jc w:val="center"/>
        <w:rPr>
          <w:rFonts w:ascii="Times New Roman" w:hAnsi="Times New Roman" w:cs="Times New Roman"/>
          <w:b/>
          <w:sz w:val="28"/>
          <w:szCs w:val="28"/>
        </w:rPr>
      </w:pPr>
    </w:p>
    <w:p w:rsidR="00235DCA" w:rsidRPr="00A15AE9" w:rsidRDefault="00235DCA" w:rsidP="00235DCA">
      <w:pPr>
        <w:spacing w:after="0" w:line="360" w:lineRule="auto"/>
        <w:ind w:firstLine="851"/>
        <w:jc w:val="center"/>
        <w:rPr>
          <w:rFonts w:ascii="Times New Roman" w:hAnsi="Times New Roman" w:cs="Times New Roman"/>
          <w:b/>
          <w:sz w:val="28"/>
          <w:szCs w:val="28"/>
        </w:rPr>
      </w:pPr>
      <w:r w:rsidRPr="00A15AE9">
        <w:rPr>
          <w:rFonts w:ascii="Times New Roman" w:hAnsi="Times New Roman" w:cs="Times New Roman"/>
          <w:b/>
          <w:sz w:val="28"/>
          <w:szCs w:val="28"/>
        </w:rPr>
        <w:t xml:space="preserve"> </w:t>
      </w:r>
    </w:p>
    <w:p w:rsidR="00235DCA" w:rsidRPr="006B0D99" w:rsidRDefault="00235DCA" w:rsidP="00235DCA">
      <w:pPr>
        <w:spacing w:after="0" w:line="360" w:lineRule="auto"/>
        <w:ind w:firstLine="851"/>
        <w:jc w:val="center"/>
        <w:rPr>
          <w:rFonts w:ascii="Times New Roman" w:hAnsi="Times New Roman" w:cs="Times New Roman"/>
          <w:sz w:val="24"/>
          <w:szCs w:val="28"/>
        </w:rPr>
      </w:pPr>
      <w:r w:rsidRPr="006B0D99">
        <w:rPr>
          <w:rFonts w:ascii="Times New Roman" w:hAnsi="Times New Roman" w:cs="Times New Roman"/>
          <w:sz w:val="24"/>
          <w:szCs w:val="28"/>
        </w:rPr>
        <w:t>спеціальність: 051 – Економіка</w:t>
      </w:r>
    </w:p>
    <w:p w:rsidR="00235DCA" w:rsidRPr="006B0D99" w:rsidRDefault="00235DCA" w:rsidP="00235DCA">
      <w:pPr>
        <w:spacing w:after="0" w:line="360" w:lineRule="auto"/>
        <w:ind w:firstLine="851"/>
        <w:jc w:val="center"/>
        <w:rPr>
          <w:rFonts w:ascii="Times New Roman" w:hAnsi="Times New Roman" w:cs="Times New Roman"/>
          <w:sz w:val="24"/>
          <w:szCs w:val="28"/>
        </w:rPr>
      </w:pPr>
      <w:r w:rsidRPr="006B0D99">
        <w:rPr>
          <w:rFonts w:ascii="Times New Roman" w:hAnsi="Times New Roman" w:cs="Times New Roman"/>
          <w:sz w:val="24"/>
          <w:szCs w:val="28"/>
        </w:rPr>
        <w:t>освітньо-професійна програма – Міжнародна економіка</w:t>
      </w:r>
    </w:p>
    <w:p w:rsidR="00235DCA" w:rsidRDefault="00235DCA" w:rsidP="00235DCA">
      <w:pPr>
        <w:spacing w:after="0" w:line="360" w:lineRule="auto"/>
        <w:ind w:firstLine="851"/>
        <w:jc w:val="center"/>
        <w:rPr>
          <w:rFonts w:ascii="Times New Roman" w:hAnsi="Times New Roman" w:cs="Times New Roman"/>
          <w:sz w:val="24"/>
          <w:szCs w:val="28"/>
        </w:rPr>
      </w:pPr>
    </w:p>
    <w:p w:rsidR="00235DCA" w:rsidRPr="006B0D99" w:rsidRDefault="00235DCA" w:rsidP="00235DCA">
      <w:pPr>
        <w:spacing w:after="0" w:line="360" w:lineRule="auto"/>
        <w:ind w:firstLine="851"/>
        <w:jc w:val="center"/>
        <w:rPr>
          <w:rFonts w:ascii="Times New Roman" w:hAnsi="Times New Roman" w:cs="Times New Roman"/>
          <w:sz w:val="24"/>
          <w:szCs w:val="28"/>
        </w:rPr>
      </w:pPr>
    </w:p>
    <w:p w:rsidR="00235DCA" w:rsidRPr="006B0D99" w:rsidRDefault="00235DCA" w:rsidP="00235DCA">
      <w:pPr>
        <w:spacing w:after="0" w:line="360" w:lineRule="auto"/>
        <w:ind w:firstLine="851"/>
        <w:jc w:val="center"/>
        <w:rPr>
          <w:rFonts w:ascii="Times New Roman" w:hAnsi="Times New Roman" w:cs="Times New Roman"/>
          <w:sz w:val="24"/>
          <w:szCs w:val="28"/>
        </w:rPr>
      </w:pPr>
      <w:r w:rsidRPr="006B0D99">
        <w:rPr>
          <w:rFonts w:ascii="Times New Roman" w:hAnsi="Times New Roman" w:cs="Times New Roman"/>
          <w:sz w:val="24"/>
          <w:szCs w:val="28"/>
        </w:rPr>
        <w:t>Кваліфікаційна робота</w:t>
      </w:r>
    </w:p>
    <w:p w:rsidR="00235DCA" w:rsidRDefault="00235DCA" w:rsidP="00235DCA">
      <w:pPr>
        <w:spacing w:after="0" w:line="360" w:lineRule="auto"/>
        <w:ind w:firstLine="851"/>
        <w:jc w:val="center"/>
        <w:rPr>
          <w:rFonts w:ascii="Times New Roman" w:hAnsi="Times New Roman" w:cs="Times New Roman"/>
          <w:sz w:val="28"/>
          <w:szCs w:val="28"/>
        </w:rPr>
      </w:pPr>
    </w:p>
    <w:p w:rsidR="00235DCA" w:rsidRPr="006B0D99" w:rsidRDefault="00235DCA" w:rsidP="00B56FB4">
      <w:pPr>
        <w:spacing w:after="0" w:line="240" w:lineRule="auto"/>
        <w:ind w:firstLine="851"/>
        <w:jc w:val="center"/>
        <w:rPr>
          <w:rFonts w:ascii="Times New Roman" w:hAnsi="Times New Roman" w:cs="Times New Roman"/>
          <w:sz w:val="24"/>
          <w:szCs w:val="28"/>
        </w:rPr>
      </w:pPr>
    </w:p>
    <w:p w:rsidR="00235DCA" w:rsidRPr="006B0D99" w:rsidRDefault="00235DCA" w:rsidP="00B56FB4">
      <w:pPr>
        <w:spacing w:after="0" w:line="240" w:lineRule="auto"/>
        <w:ind w:firstLine="851"/>
        <w:jc w:val="center"/>
        <w:rPr>
          <w:rFonts w:ascii="Times New Roman" w:hAnsi="Times New Roman" w:cs="Times New Roman"/>
          <w:sz w:val="24"/>
          <w:szCs w:val="28"/>
        </w:rPr>
      </w:pPr>
      <w:r>
        <w:rPr>
          <w:rFonts w:ascii="Times New Roman" w:hAnsi="Times New Roman" w:cs="Times New Roman"/>
          <w:sz w:val="24"/>
          <w:szCs w:val="28"/>
        </w:rPr>
        <w:t xml:space="preserve">                                                                                       </w:t>
      </w:r>
      <w:r w:rsidRPr="006B0D99">
        <w:rPr>
          <w:rFonts w:ascii="Times New Roman" w:hAnsi="Times New Roman" w:cs="Times New Roman"/>
          <w:sz w:val="24"/>
          <w:szCs w:val="28"/>
        </w:rPr>
        <w:t>Виконав студент групи</w:t>
      </w:r>
    </w:p>
    <w:p w:rsidR="00235DCA" w:rsidRPr="006B0D99" w:rsidRDefault="00235DCA" w:rsidP="00B56FB4">
      <w:pPr>
        <w:spacing w:after="0" w:line="240" w:lineRule="auto"/>
        <w:ind w:left="708" w:firstLine="143"/>
        <w:jc w:val="center"/>
        <w:rPr>
          <w:rFonts w:ascii="Times New Roman" w:hAnsi="Times New Roman" w:cs="Times New Roman"/>
          <w:sz w:val="24"/>
          <w:szCs w:val="28"/>
        </w:rPr>
      </w:pPr>
      <w:r w:rsidRPr="006B0D99">
        <w:rPr>
          <w:rFonts w:ascii="Times New Roman" w:hAnsi="Times New Roman" w:cs="Times New Roman"/>
          <w:sz w:val="24"/>
          <w:szCs w:val="28"/>
        </w:rPr>
        <w:t xml:space="preserve">                                                                   </w:t>
      </w:r>
      <w:r>
        <w:rPr>
          <w:rFonts w:ascii="Times New Roman" w:hAnsi="Times New Roman" w:cs="Times New Roman"/>
          <w:sz w:val="24"/>
          <w:szCs w:val="28"/>
        </w:rPr>
        <w:t>ЕМЕ</w:t>
      </w:r>
      <w:r w:rsidRPr="006B0D99">
        <w:rPr>
          <w:rFonts w:ascii="Times New Roman" w:hAnsi="Times New Roman" w:cs="Times New Roman"/>
          <w:sz w:val="24"/>
          <w:szCs w:val="28"/>
        </w:rPr>
        <w:t>м-21</w:t>
      </w:r>
    </w:p>
    <w:p w:rsidR="00235DCA" w:rsidRPr="006B0D99" w:rsidRDefault="00235DCA" w:rsidP="00B56FB4">
      <w:pPr>
        <w:spacing w:after="0" w:line="240" w:lineRule="auto"/>
        <w:ind w:firstLine="851"/>
        <w:jc w:val="center"/>
        <w:rPr>
          <w:rFonts w:ascii="Times New Roman" w:hAnsi="Times New Roman" w:cs="Times New Roman"/>
          <w:sz w:val="24"/>
          <w:szCs w:val="28"/>
        </w:rPr>
      </w:pPr>
      <w:r w:rsidRPr="006B0D99">
        <w:rPr>
          <w:rFonts w:ascii="Times New Roman" w:hAnsi="Times New Roman" w:cs="Times New Roman"/>
          <w:sz w:val="24"/>
          <w:szCs w:val="28"/>
        </w:rPr>
        <w:t xml:space="preserve">                                                                 </w:t>
      </w:r>
      <w:r>
        <w:rPr>
          <w:rFonts w:ascii="Times New Roman" w:hAnsi="Times New Roman" w:cs="Times New Roman"/>
          <w:sz w:val="24"/>
          <w:szCs w:val="28"/>
        </w:rPr>
        <w:t>В</w:t>
      </w:r>
      <w:r w:rsidRPr="006B0D99">
        <w:rPr>
          <w:rFonts w:ascii="Times New Roman" w:hAnsi="Times New Roman" w:cs="Times New Roman"/>
          <w:sz w:val="24"/>
          <w:szCs w:val="28"/>
        </w:rPr>
        <w:t xml:space="preserve">. </w:t>
      </w:r>
      <w:proofErr w:type="spellStart"/>
      <w:r>
        <w:rPr>
          <w:rFonts w:ascii="Times New Roman" w:hAnsi="Times New Roman" w:cs="Times New Roman"/>
          <w:sz w:val="24"/>
          <w:szCs w:val="28"/>
        </w:rPr>
        <w:t>Фуцяк</w:t>
      </w:r>
      <w:proofErr w:type="spellEnd"/>
    </w:p>
    <w:p w:rsidR="00235DCA" w:rsidRDefault="00235DCA" w:rsidP="00B56FB4">
      <w:pPr>
        <w:spacing w:after="0" w:line="240" w:lineRule="auto"/>
        <w:ind w:firstLine="851"/>
        <w:jc w:val="center"/>
        <w:rPr>
          <w:rFonts w:ascii="Times New Roman" w:hAnsi="Times New Roman" w:cs="Times New Roman"/>
          <w:sz w:val="24"/>
          <w:szCs w:val="28"/>
        </w:rPr>
      </w:pPr>
      <w:r>
        <w:rPr>
          <w:rFonts w:ascii="Times New Roman" w:hAnsi="Times New Roman" w:cs="Times New Roman"/>
          <w:sz w:val="24"/>
          <w:szCs w:val="28"/>
        </w:rPr>
        <w:t xml:space="preserve">                                                                                        </w:t>
      </w:r>
      <w:r w:rsidRPr="006B0D99">
        <w:rPr>
          <w:rFonts w:ascii="Times New Roman" w:hAnsi="Times New Roman" w:cs="Times New Roman"/>
          <w:sz w:val="24"/>
          <w:szCs w:val="28"/>
        </w:rPr>
        <w:t>__________________</w:t>
      </w:r>
    </w:p>
    <w:p w:rsidR="00235DCA" w:rsidRDefault="00235DCA" w:rsidP="00B56FB4">
      <w:pPr>
        <w:spacing w:after="0" w:line="240" w:lineRule="auto"/>
        <w:ind w:firstLine="851"/>
        <w:jc w:val="center"/>
        <w:rPr>
          <w:rFonts w:ascii="Times New Roman" w:hAnsi="Times New Roman" w:cs="Times New Roman"/>
          <w:sz w:val="24"/>
          <w:szCs w:val="28"/>
        </w:rPr>
      </w:pPr>
      <w:r>
        <w:rPr>
          <w:rFonts w:ascii="Times New Roman" w:hAnsi="Times New Roman" w:cs="Times New Roman"/>
          <w:sz w:val="24"/>
          <w:szCs w:val="28"/>
        </w:rPr>
        <w:t xml:space="preserve">                                                                                    Науковий керівник:</w:t>
      </w:r>
    </w:p>
    <w:p w:rsidR="00235DCA" w:rsidRDefault="00235DCA" w:rsidP="00B56FB4">
      <w:pPr>
        <w:spacing w:after="0" w:line="240" w:lineRule="auto"/>
        <w:ind w:firstLine="851"/>
        <w:jc w:val="right"/>
        <w:rPr>
          <w:rFonts w:ascii="Times New Roman" w:hAnsi="Times New Roman" w:cs="Times New Roman"/>
          <w:sz w:val="24"/>
          <w:szCs w:val="28"/>
        </w:rPr>
      </w:pPr>
      <w:proofErr w:type="spellStart"/>
      <w:r>
        <w:rPr>
          <w:rFonts w:ascii="Times New Roman" w:hAnsi="Times New Roman" w:cs="Times New Roman"/>
          <w:sz w:val="24"/>
          <w:szCs w:val="28"/>
        </w:rPr>
        <w:t>д.е.н</w:t>
      </w:r>
      <w:proofErr w:type="spellEnd"/>
      <w:r>
        <w:rPr>
          <w:rFonts w:ascii="Times New Roman" w:hAnsi="Times New Roman" w:cs="Times New Roman"/>
          <w:sz w:val="24"/>
          <w:szCs w:val="28"/>
        </w:rPr>
        <w:t>., професор, І. Я. Зварич</w:t>
      </w:r>
    </w:p>
    <w:p w:rsidR="00235DCA" w:rsidRDefault="00235DCA" w:rsidP="00B56FB4">
      <w:pPr>
        <w:spacing w:after="0" w:line="240" w:lineRule="auto"/>
        <w:ind w:firstLine="851"/>
        <w:jc w:val="right"/>
        <w:rPr>
          <w:rFonts w:ascii="Times New Roman" w:hAnsi="Times New Roman" w:cs="Times New Roman"/>
          <w:sz w:val="24"/>
          <w:szCs w:val="28"/>
        </w:rPr>
      </w:pPr>
      <w:r>
        <w:rPr>
          <w:rFonts w:ascii="Times New Roman" w:hAnsi="Times New Roman" w:cs="Times New Roman"/>
          <w:sz w:val="24"/>
          <w:szCs w:val="28"/>
        </w:rPr>
        <w:t>________________________</w:t>
      </w:r>
    </w:p>
    <w:p w:rsidR="00235DCA" w:rsidRDefault="00235DCA" w:rsidP="00235DCA">
      <w:pPr>
        <w:spacing w:after="0" w:line="240" w:lineRule="auto"/>
        <w:ind w:firstLine="851"/>
        <w:rPr>
          <w:rFonts w:ascii="Times New Roman" w:hAnsi="Times New Roman" w:cs="Times New Roman"/>
          <w:sz w:val="24"/>
          <w:szCs w:val="28"/>
        </w:rPr>
      </w:pPr>
      <w:r>
        <w:rPr>
          <w:rFonts w:ascii="Times New Roman" w:hAnsi="Times New Roman" w:cs="Times New Roman"/>
          <w:sz w:val="24"/>
          <w:szCs w:val="28"/>
        </w:rPr>
        <w:t xml:space="preserve">Кваліфікаційну роботу </w:t>
      </w:r>
    </w:p>
    <w:p w:rsidR="00235DCA" w:rsidRDefault="00235DCA" w:rsidP="00235DCA">
      <w:pPr>
        <w:spacing w:after="0" w:line="240" w:lineRule="auto"/>
        <w:ind w:firstLine="851"/>
        <w:rPr>
          <w:rFonts w:ascii="Times New Roman" w:hAnsi="Times New Roman" w:cs="Times New Roman"/>
          <w:sz w:val="24"/>
          <w:szCs w:val="28"/>
        </w:rPr>
      </w:pPr>
      <w:r>
        <w:rPr>
          <w:rFonts w:ascii="Times New Roman" w:hAnsi="Times New Roman" w:cs="Times New Roman"/>
          <w:sz w:val="24"/>
          <w:szCs w:val="28"/>
        </w:rPr>
        <w:t>допущено до захисту:</w:t>
      </w:r>
    </w:p>
    <w:p w:rsidR="00235DCA" w:rsidRDefault="00235DCA" w:rsidP="00235DCA">
      <w:pPr>
        <w:spacing w:after="0" w:line="240" w:lineRule="auto"/>
        <w:ind w:firstLine="851"/>
        <w:rPr>
          <w:rFonts w:ascii="Times New Roman" w:hAnsi="Times New Roman" w:cs="Times New Roman"/>
          <w:sz w:val="24"/>
          <w:szCs w:val="28"/>
          <w:lang w:val="ru-RU"/>
        </w:rPr>
      </w:pPr>
      <w:r w:rsidRPr="00A35222">
        <w:rPr>
          <w:rFonts w:ascii="Times New Roman" w:hAnsi="Times New Roman" w:cs="Times New Roman"/>
          <w:sz w:val="24"/>
          <w:szCs w:val="28"/>
          <w:lang w:val="ru-RU"/>
        </w:rPr>
        <w:t>“__</w:t>
      </w:r>
      <w:proofErr w:type="gramStart"/>
      <w:r w:rsidRPr="00A35222">
        <w:rPr>
          <w:rFonts w:ascii="Times New Roman" w:hAnsi="Times New Roman" w:cs="Times New Roman"/>
          <w:sz w:val="24"/>
          <w:szCs w:val="28"/>
          <w:lang w:val="ru-RU"/>
        </w:rPr>
        <w:t>_”_</w:t>
      </w:r>
      <w:proofErr w:type="gramEnd"/>
      <w:r w:rsidRPr="00A35222">
        <w:rPr>
          <w:rFonts w:ascii="Times New Roman" w:hAnsi="Times New Roman" w:cs="Times New Roman"/>
          <w:sz w:val="24"/>
          <w:szCs w:val="28"/>
          <w:lang w:val="ru-RU"/>
        </w:rPr>
        <w:t>_______________20___</w:t>
      </w:r>
      <w:r>
        <w:rPr>
          <w:rFonts w:ascii="Times New Roman" w:hAnsi="Times New Roman" w:cs="Times New Roman"/>
          <w:sz w:val="24"/>
          <w:szCs w:val="28"/>
          <w:lang w:val="ru-RU"/>
        </w:rPr>
        <w:t>р.</w:t>
      </w:r>
    </w:p>
    <w:p w:rsidR="00235DCA" w:rsidRDefault="00235DCA" w:rsidP="00235DCA">
      <w:pPr>
        <w:spacing w:after="0" w:line="240" w:lineRule="auto"/>
        <w:ind w:firstLine="851"/>
        <w:rPr>
          <w:rFonts w:ascii="Times New Roman" w:hAnsi="Times New Roman" w:cs="Times New Roman"/>
          <w:sz w:val="24"/>
          <w:szCs w:val="28"/>
          <w:lang w:val="ru-RU"/>
        </w:rPr>
      </w:pPr>
      <w:r>
        <w:rPr>
          <w:rFonts w:ascii="Times New Roman" w:hAnsi="Times New Roman" w:cs="Times New Roman"/>
          <w:sz w:val="24"/>
          <w:szCs w:val="28"/>
          <w:lang w:val="ru-RU"/>
        </w:rPr>
        <w:t>Зав</w:t>
      </w:r>
      <w:r>
        <w:rPr>
          <w:rFonts w:ascii="Times New Roman" w:hAnsi="Times New Roman" w:cs="Times New Roman"/>
          <w:sz w:val="24"/>
          <w:szCs w:val="28"/>
        </w:rPr>
        <w:t>і</w:t>
      </w:r>
      <w:proofErr w:type="spellStart"/>
      <w:r>
        <w:rPr>
          <w:rFonts w:ascii="Times New Roman" w:hAnsi="Times New Roman" w:cs="Times New Roman"/>
          <w:sz w:val="24"/>
          <w:szCs w:val="28"/>
          <w:lang w:val="ru-RU"/>
        </w:rPr>
        <w:t>дувач</w:t>
      </w:r>
      <w:proofErr w:type="spellEnd"/>
      <w:r>
        <w:rPr>
          <w:rFonts w:ascii="Times New Roman" w:hAnsi="Times New Roman" w:cs="Times New Roman"/>
          <w:sz w:val="24"/>
          <w:szCs w:val="28"/>
          <w:lang w:val="ru-RU"/>
        </w:rPr>
        <w:t xml:space="preserve"> </w:t>
      </w:r>
      <w:proofErr w:type="spellStart"/>
      <w:r>
        <w:rPr>
          <w:rFonts w:ascii="Times New Roman" w:hAnsi="Times New Roman" w:cs="Times New Roman"/>
          <w:sz w:val="24"/>
          <w:szCs w:val="28"/>
          <w:lang w:val="ru-RU"/>
        </w:rPr>
        <w:t>кафедри</w:t>
      </w:r>
      <w:proofErr w:type="spellEnd"/>
    </w:p>
    <w:p w:rsidR="00235DCA" w:rsidRDefault="00235DCA" w:rsidP="00235DCA">
      <w:pPr>
        <w:spacing w:after="0" w:line="240" w:lineRule="auto"/>
        <w:ind w:firstLine="851"/>
        <w:rPr>
          <w:rFonts w:ascii="Times New Roman" w:hAnsi="Times New Roman" w:cs="Times New Roman"/>
          <w:b/>
          <w:sz w:val="24"/>
          <w:szCs w:val="28"/>
          <w:lang w:val="ru-RU"/>
        </w:rPr>
      </w:pPr>
      <w:r>
        <w:rPr>
          <w:rFonts w:ascii="Times New Roman" w:hAnsi="Times New Roman" w:cs="Times New Roman"/>
          <w:sz w:val="24"/>
          <w:szCs w:val="28"/>
          <w:lang w:val="ru-RU"/>
        </w:rPr>
        <w:t>_________________</w:t>
      </w:r>
      <w:r w:rsidRPr="00A35222">
        <w:rPr>
          <w:rFonts w:ascii="Times New Roman" w:hAnsi="Times New Roman" w:cs="Times New Roman"/>
          <w:b/>
          <w:sz w:val="24"/>
          <w:szCs w:val="28"/>
          <w:lang w:val="ru-RU"/>
        </w:rPr>
        <w:t xml:space="preserve">І.Я. </w:t>
      </w:r>
      <w:proofErr w:type="spellStart"/>
      <w:r w:rsidRPr="00A35222">
        <w:rPr>
          <w:rFonts w:ascii="Times New Roman" w:hAnsi="Times New Roman" w:cs="Times New Roman"/>
          <w:b/>
          <w:sz w:val="24"/>
          <w:szCs w:val="28"/>
          <w:lang w:val="ru-RU"/>
        </w:rPr>
        <w:t>Зварич</w:t>
      </w:r>
      <w:proofErr w:type="spellEnd"/>
    </w:p>
    <w:p w:rsidR="00B56FB4" w:rsidRDefault="00B56FB4" w:rsidP="00235DCA">
      <w:pPr>
        <w:spacing w:after="0" w:line="240" w:lineRule="auto"/>
        <w:ind w:firstLine="851"/>
        <w:rPr>
          <w:rFonts w:ascii="Times New Roman" w:hAnsi="Times New Roman" w:cs="Times New Roman"/>
          <w:b/>
          <w:sz w:val="24"/>
          <w:szCs w:val="28"/>
          <w:lang w:val="ru-RU"/>
        </w:rPr>
      </w:pPr>
    </w:p>
    <w:p w:rsidR="00B56FB4" w:rsidRDefault="00B56FB4" w:rsidP="00235DCA">
      <w:pPr>
        <w:spacing w:after="0" w:line="240" w:lineRule="auto"/>
        <w:ind w:firstLine="851"/>
        <w:rPr>
          <w:rFonts w:ascii="Times New Roman" w:hAnsi="Times New Roman" w:cs="Times New Roman"/>
          <w:b/>
          <w:sz w:val="24"/>
          <w:szCs w:val="28"/>
          <w:lang w:val="ru-RU"/>
        </w:rPr>
      </w:pPr>
    </w:p>
    <w:p w:rsidR="00B56FB4" w:rsidRPr="00A35222" w:rsidRDefault="00B56FB4" w:rsidP="00235DCA">
      <w:pPr>
        <w:spacing w:after="0" w:line="240" w:lineRule="auto"/>
        <w:ind w:firstLine="851"/>
        <w:rPr>
          <w:rFonts w:ascii="Times New Roman" w:hAnsi="Times New Roman" w:cs="Times New Roman"/>
          <w:sz w:val="24"/>
          <w:szCs w:val="28"/>
          <w:lang w:val="ru-RU"/>
        </w:rPr>
      </w:pPr>
    </w:p>
    <w:p w:rsidR="00235DCA" w:rsidRPr="006B0D99" w:rsidRDefault="00235DCA" w:rsidP="00235DCA">
      <w:pPr>
        <w:spacing w:after="0" w:line="360" w:lineRule="auto"/>
        <w:ind w:firstLine="851"/>
        <w:rPr>
          <w:rFonts w:ascii="Times New Roman" w:hAnsi="Times New Roman" w:cs="Times New Roman"/>
          <w:sz w:val="24"/>
          <w:szCs w:val="28"/>
        </w:rPr>
      </w:pPr>
    </w:p>
    <w:p w:rsidR="00235DCA" w:rsidRDefault="00235DCA" w:rsidP="00235DCA">
      <w:pPr>
        <w:spacing w:after="0" w:line="360" w:lineRule="auto"/>
        <w:ind w:firstLine="851"/>
        <w:jc w:val="center"/>
        <w:rPr>
          <w:rFonts w:ascii="Times New Roman" w:hAnsi="Times New Roman" w:cs="Times New Roman"/>
          <w:b/>
          <w:sz w:val="28"/>
          <w:szCs w:val="28"/>
          <w:lang w:val="ru-RU"/>
        </w:rPr>
      </w:pPr>
      <w:r w:rsidRPr="00A35222">
        <w:rPr>
          <w:rFonts w:ascii="Times New Roman" w:hAnsi="Times New Roman" w:cs="Times New Roman"/>
          <w:b/>
          <w:sz w:val="28"/>
          <w:szCs w:val="28"/>
          <w:lang w:val="ru-RU"/>
        </w:rPr>
        <w:t xml:space="preserve">ТЕРНОПІЛЬ </w:t>
      </w:r>
      <w:r w:rsidR="00B56FB4">
        <w:rPr>
          <w:rFonts w:ascii="Times New Roman" w:hAnsi="Times New Roman" w:cs="Times New Roman"/>
          <w:b/>
          <w:sz w:val="28"/>
          <w:szCs w:val="28"/>
          <w:lang w:val="ru-RU"/>
        </w:rPr>
        <w:t>–</w:t>
      </w:r>
      <w:r w:rsidRPr="00A35222">
        <w:rPr>
          <w:rFonts w:ascii="Times New Roman" w:hAnsi="Times New Roman" w:cs="Times New Roman"/>
          <w:b/>
          <w:sz w:val="28"/>
          <w:szCs w:val="28"/>
          <w:lang w:val="ru-RU"/>
        </w:rPr>
        <w:t xml:space="preserve"> 2021</w:t>
      </w:r>
    </w:p>
    <w:p w:rsidR="00B56FB4" w:rsidRDefault="00B56FB4" w:rsidP="00235DCA">
      <w:pPr>
        <w:spacing w:after="0" w:line="360" w:lineRule="auto"/>
        <w:ind w:firstLine="851"/>
        <w:jc w:val="center"/>
        <w:rPr>
          <w:rFonts w:ascii="Times New Roman" w:hAnsi="Times New Roman" w:cs="Times New Roman"/>
          <w:b/>
          <w:sz w:val="28"/>
          <w:szCs w:val="28"/>
          <w:lang w:val="ru-RU"/>
        </w:rPr>
      </w:pPr>
    </w:p>
    <w:p w:rsidR="00B56FB4" w:rsidRDefault="00B56FB4" w:rsidP="00235DCA">
      <w:pPr>
        <w:spacing w:after="0" w:line="360" w:lineRule="auto"/>
        <w:ind w:firstLine="851"/>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ЗМІСТ</w:t>
      </w:r>
    </w:p>
    <w:p w:rsidR="00B56FB4" w:rsidRPr="00E32C79" w:rsidRDefault="00B56FB4" w:rsidP="00235DCA">
      <w:pPr>
        <w:spacing w:after="0" w:line="360" w:lineRule="auto"/>
        <w:ind w:firstLine="851"/>
        <w:jc w:val="center"/>
        <w:rPr>
          <w:rFonts w:ascii="Times New Roman" w:hAnsi="Times New Roman" w:cs="Times New Roman"/>
          <w:b/>
          <w:sz w:val="28"/>
          <w:szCs w:val="28"/>
          <w:lang w:val="ru-RU"/>
        </w:rPr>
      </w:pPr>
    </w:p>
    <w:tbl>
      <w:tblPr>
        <w:tblW w:w="9637" w:type="dxa"/>
        <w:tblLayout w:type="fixed"/>
        <w:tblLook w:val="01E0" w:firstRow="1" w:lastRow="1" w:firstColumn="1" w:lastColumn="1" w:noHBand="0" w:noVBand="0"/>
      </w:tblPr>
      <w:tblGrid>
        <w:gridCol w:w="1668"/>
        <w:gridCol w:w="6778"/>
        <w:gridCol w:w="20"/>
        <w:gridCol w:w="1151"/>
        <w:gridCol w:w="20"/>
      </w:tblGrid>
      <w:tr w:rsidR="00920B8C" w:rsidRPr="00013E39" w:rsidTr="0058676C">
        <w:tc>
          <w:tcPr>
            <w:tcW w:w="8466" w:type="dxa"/>
            <w:gridSpan w:val="3"/>
          </w:tcPr>
          <w:p w:rsidR="00920B8C" w:rsidRPr="00013E39" w:rsidRDefault="00920B8C" w:rsidP="0058676C">
            <w:pPr>
              <w:spacing w:after="0" w:line="240" w:lineRule="auto"/>
              <w:rPr>
                <w:rFonts w:ascii="Times New Roman" w:hAnsi="Times New Roman" w:cs="Times New Roman"/>
                <w:b/>
                <w:sz w:val="28"/>
                <w:szCs w:val="28"/>
              </w:rPr>
            </w:pPr>
            <w:r w:rsidRPr="00013E39">
              <w:rPr>
                <w:rFonts w:ascii="Times New Roman" w:hAnsi="Times New Roman" w:cs="Times New Roman"/>
                <w:b/>
                <w:sz w:val="28"/>
                <w:szCs w:val="28"/>
              </w:rPr>
              <w:t>ВСТУП</w:t>
            </w:r>
            <w:r>
              <w:rPr>
                <w:rFonts w:ascii="Times New Roman" w:hAnsi="Times New Roman" w:cs="Times New Roman"/>
                <w:b/>
                <w:sz w:val="28"/>
                <w:szCs w:val="28"/>
              </w:rPr>
              <w:t>…………………………………………………………………..</w:t>
            </w:r>
          </w:p>
        </w:tc>
        <w:tc>
          <w:tcPr>
            <w:tcW w:w="1171" w:type="dxa"/>
            <w:gridSpan w:val="2"/>
          </w:tcPr>
          <w:p w:rsidR="00920B8C" w:rsidRPr="007730D7" w:rsidRDefault="00920B8C" w:rsidP="0058676C">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3</w:t>
            </w:r>
          </w:p>
        </w:tc>
      </w:tr>
      <w:tr w:rsidR="00920B8C" w:rsidRPr="007730D7" w:rsidTr="0058676C">
        <w:trPr>
          <w:gridAfter w:val="1"/>
          <w:wAfter w:w="20" w:type="dxa"/>
        </w:trPr>
        <w:tc>
          <w:tcPr>
            <w:tcW w:w="1668" w:type="dxa"/>
          </w:tcPr>
          <w:p w:rsidR="00920B8C" w:rsidRPr="00013E39" w:rsidRDefault="00920B8C" w:rsidP="0058676C">
            <w:pPr>
              <w:spacing w:after="0" w:line="240" w:lineRule="auto"/>
              <w:rPr>
                <w:rFonts w:ascii="Times New Roman" w:hAnsi="Times New Roman" w:cs="Times New Roman"/>
                <w:sz w:val="28"/>
                <w:szCs w:val="28"/>
              </w:rPr>
            </w:pPr>
            <w:r w:rsidRPr="00013E39">
              <w:rPr>
                <w:rFonts w:ascii="Times New Roman" w:hAnsi="Times New Roman" w:cs="Times New Roman"/>
                <w:b/>
                <w:sz w:val="28"/>
                <w:szCs w:val="28"/>
              </w:rPr>
              <w:t>РОЗДІЛ 1</w:t>
            </w:r>
            <w:r w:rsidRPr="00013E39">
              <w:rPr>
                <w:rFonts w:ascii="Times New Roman" w:hAnsi="Times New Roman" w:cs="Times New Roman"/>
                <w:sz w:val="28"/>
                <w:szCs w:val="28"/>
              </w:rPr>
              <w:t>.</w:t>
            </w:r>
          </w:p>
        </w:tc>
        <w:tc>
          <w:tcPr>
            <w:tcW w:w="6778" w:type="dxa"/>
          </w:tcPr>
          <w:p w:rsidR="00920B8C" w:rsidRPr="00013E39" w:rsidRDefault="00920B8C" w:rsidP="0058676C">
            <w:pPr>
              <w:spacing w:after="0" w:line="240" w:lineRule="auto"/>
              <w:jc w:val="both"/>
              <w:rPr>
                <w:rFonts w:ascii="Times New Roman" w:hAnsi="Times New Roman" w:cs="Times New Roman"/>
                <w:sz w:val="28"/>
                <w:szCs w:val="28"/>
              </w:rPr>
            </w:pPr>
            <w:r w:rsidRPr="004E60C8">
              <w:rPr>
                <w:rFonts w:ascii="Times New Roman" w:hAnsi="Times New Roman" w:cs="Times New Roman"/>
                <w:b/>
                <w:sz w:val="28"/>
                <w:szCs w:val="28"/>
              </w:rPr>
              <w:t>ГЛОБАЛЬНА ПРОБЛЕМА ЗАБРУДНЕННЯ НАВКОЛИШНЬОГО СЕРЕДОВИЩА В КРАЇНАХ АФРИКИ</w:t>
            </w:r>
            <w:r>
              <w:rPr>
                <w:rFonts w:ascii="Times New Roman" w:hAnsi="Times New Roman" w:cs="Times New Roman"/>
                <w:b/>
                <w:sz w:val="28"/>
                <w:szCs w:val="28"/>
              </w:rPr>
              <w:t>………………………………………………</w:t>
            </w:r>
          </w:p>
        </w:tc>
        <w:tc>
          <w:tcPr>
            <w:tcW w:w="1171" w:type="dxa"/>
            <w:gridSpan w:val="2"/>
          </w:tcPr>
          <w:p w:rsidR="00920B8C" w:rsidRPr="007730D7" w:rsidRDefault="00920B8C" w:rsidP="0058676C">
            <w:pPr>
              <w:spacing w:after="0" w:line="240" w:lineRule="auto"/>
              <w:jc w:val="both"/>
              <w:rPr>
                <w:rFonts w:ascii="Times New Roman" w:hAnsi="Times New Roman" w:cs="Times New Roman"/>
                <w:b/>
                <w:sz w:val="28"/>
                <w:szCs w:val="28"/>
              </w:rPr>
            </w:pPr>
          </w:p>
          <w:p w:rsidR="00920B8C" w:rsidRPr="007730D7" w:rsidRDefault="00920B8C" w:rsidP="0058676C">
            <w:pPr>
              <w:spacing w:after="0" w:line="240" w:lineRule="auto"/>
              <w:jc w:val="both"/>
              <w:rPr>
                <w:rFonts w:ascii="Times New Roman" w:hAnsi="Times New Roman" w:cs="Times New Roman"/>
                <w:b/>
                <w:sz w:val="28"/>
                <w:szCs w:val="28"/>
              </w:rPr>
            </w:pPr>
          </w:p>
          <w:p w:rsidR="00920B8C" w:rsidRPr="007730D7" w:rsidRDefault="00920B8C" w:rsidP="0058676C">
            <w:pPr>
              <w:spacing w:after="0" w:line="240" w:lineRule="auto"/>
              <w:jc w:val="both"/>
              <w:rPr>
                <w:rFonts w:ascii="Times New Roman" w:hAnsi="Times New Roman" w:cs="Times New Roman"/>
                <w:b/>
                <w:sz w:val="28"/>
                <w:szCs w:val="28"/>
                <w:lang w:val="en-US"/>
              </w:rPr>
            </w:pPr>
            <w:r w:rsidRPr="007730D7">
              <w:rPr>
                <w:rFonts w:ascii="Times New Roman" w:hAnsi="Times New Roman" w:cs="Times New Roman"/>
                <w:b/>
                <w:sz w:val="28"/>
                <w:szCs w:val="28"/>
                <w:lang w:val="en-US"/>
              </w:rPr>
              <w:t>6</w:t>
            </w:r>
          </w:p>
        </w:tc>
      </w:tr>
      <w:tr w:rsidR="00920B8C" w:rsidRPr="007730D7" w:rsidTr="0058676C">
        <w:trPr>
          <w:gridAfter w:val="1"/>
          <w:wAfter w:w="20" w:type="dxa"/>
          <w:trHeight w:val="742"/>
        </w:trPr>
        <w:tc>
          <w:tcPr>
            <w:tcW w:w="1668" w:type="dxa"/>
          </w:tcPr>
          <w:p w:rsidR="00920B8C" w:rsidRPr="00013E39" w:rsidRDefault="00920B8C" w:rsidP="0058676C">
            <w:pPr>
              <w:spacing w:after="0" w:line="240" w:lineRule="auto"/>
              <w:jc w:val="center"/>
              <w:rPr>
                <w:rFonts w:ascii="Times New Roman" w:hAnsi="Times New Roman" w:cs="Times New Roman"/>
                <w:b/>
                <w:sz w:val="28"/>
                <w:szCs w:val="28"/>
              </w:rPr>
            </w:pPr>
            <w:r w:rsidRPr="00013E39">
              <w:rPr>
                <w:rFonts w:ascii="Times New Roman" w:hAnsi="Times New Roman" w:cs="Times New Roman"/>
                <w:sz w:val="28"/>
                <w:szCs w:val="28"/>
              </w:rPr>
              <w:t>1.1.</w:t>
            </w:r>
          </w:p>
        </w:tc>
        <w:tc>
          <w:tcPr>
            <w:tcW w:w="6778" w:type="dxa"/>
          </w:tcPr>
          <w:p w:rsidR="00920B8C" w:rsidRPr="00013E39" w:rsidRDefault="00920B8C" w:rsidP="0058676C">
            <w:pPr>
              <w:spacing w:after="0" w:line="240" w:lineRule="auto"/>
              <w:ind w:right="287"/>
              <w:jc w:val="both"/>
              <w:rPr>
                <w:rFonts w:ascii="Times New Roman" w:hAnsi="Times New Roman" w:cs="Times New Roman"/>
                <w:sz w:val="28"/>
                <w:szCs w:val="28"/>
              </w:rPr>
            </w:pPr>
            <w:r w:rsidRPr="004E60C8">
              <w:rPr>
                <w:rFonts w:ascii="Times New Roman" w:hAnsi="Times New Roman" w:cs="Times New Roman"/>
                <w:sz w:val="28"/>
                <w:szCs w:val="28"/>
              </w:rPr>
              <w:t>Особливості забруднення навколишнього середовища Африки в контексті глобальної пандемії</w:t>
            </w:r>
          </w:p>
        </w:tc>
        <w:tc>
          <w:tcPr>
            <w:tcW w:w="1171" w:type="dxa"/>
            <w:gridSpan w:val="2"/>
          </w:tcPr>
          <w:p w:rsidR="00920B8C" w:rsidRPr="007730D7" w:rsidRDefault="00920B8C" w:rsidP="0058676C">
            <w:pPr>
              <w:spacing w:after="0" w:line="240" w:lineRule="auto"/>
              <w:ind w:right="-1673"/>
              <w:jc w:val="both"/>
              <w:rPr>
                <w:rFonts w:ascii="Times New Roman" w:hAnsi="Times New Roman" w:cs="Times New Roman"/>
                <w:sz w:val="28"/>
                <w:szCs w:val="28"/>
              </w:rPr>
            </w:pPr>
          </w:p>
          <w:p w:rsidR="00920B8C" w:rsidRPr="007730D7" w:rsidRDefault="00920B8C" w:rsidP="0058676C">
            <w:pPr>
              <w:spacing w:after="0" w:line="240" w:lineRule="auto"/>
              <w:ind w:right="-1673"/>
              <w:jc w:val="both"/>
              <w:rPr>
                <w:rFonts w:ascii="Times New Roman" w:hAnsi="Times New Roman" w:cs="Times New Roman"/>
                <w:sz w:val="28"/>
                <w:szCs w:val="28"/>
                <w:lang w:val="en-US"/>
              </w:rPr>
            </w:pPr>
            <w:r w:rsidRPr="007730D7">
              <w:rPr>
                <w:rFonts w:ascii="Times New Roman" w:hAnsi="Times New Roman" w:cs="Times New Roman"/>
                <w:sz w:val="28"/>
                <w:szCs w:val="28"/>
                <w:lang w:val="en-US"/>
              </w:rPr>
              <w:t>6</w:t>
            </w:r>
          </w:p>
        </w:tc>
      </w:tr>
      <w:tr w:rsidR="00920B8C" w:rsidRPr="007730D7" w:rsidTr="0058676C">
        <w:trPr>
          <w:gridAfter w:val="1"/>
          <w:wAfter w:w="20" w:type="dxa"/>
        </w:trPr>
        <w:tc>
          <w:tcPr>
            <w:tcW w:w="1668" w:type="dxa"/>
          </w:tcPr>
          <w:p w:rsidR="00920B8C" w:rsidRPr="00013E39" w:rsidRDefault="00920B8C" w:rsidP="0058676C">
            <w:pPr>
              <w:spacing w:after="0" w:line="240" w:lineRule="auto"/>
              <w:jc w:val="center"/>
              <w:rPr>
                <w:rFonts w:ascii="Times New Roman" w:hAnsi="Times New Roman" w:cs="Times New Roman"/>
                <w:sz w:val="28"/>
                <w:szCs w:val="28"/>
              </w:rPr>
            </w:pPr>
            <w:r w:rsidRPr="00013E39">
              <w:rPr>
                <w:rFonts w:ascii="Times New Roman" w:hAnsi="Times New Roman" w:cs="Times New Roman"/>
                <w:sz w:val="28"/>
                <w:szCs w:val="28"/>
              </w:rPr>
              <w:t>1.2.</w:t>
            </w:r>
          </w:p>
        </w:tc>
        <w:tc>
          <w:tcPr>
            <w:tcW w:w="6778" w:type="dxa"/>
          </w:tcPr>
          <w:p w:rsidR="00920B8C" w:rsidRPr="00013E39" w:rsidRDefault="00920B8C" w:rsidP="0058676C">
            <w:pPr>
              <w:spacing w:after="0"/>
              <w:rPr>
                <w:rFonts w:ascii="Times New Roman" w:hAnsi="Times New Roman"/>
                <w:sz w:val="28"/>
                <w:szCs w:val="28"/>
              </w:rPr>
            </w:pPr>
            <w:r w:rsidRPr="004E60C8">
              <w:rPr>
                <w:rFonts w:ascii="Times New Roman" w:eastAsia="Times New Roman" w:hAnsi="Times New Roman" w:cs="Times New Roman"/>
                <w:sz w:val="28"/>
                <w:szCs w:val="28"/>
                <w:lang w:eastAsia="ru-RU"/>
              </w:rPr>
              <w:t>Вплив переходу до циркулярної економіки на суспільство та навколишнє середовище</w:t>
            </w:r>
            <w:r>
              <w:rPr>
                <w:rFonts w:ascii="Times New Roman" w:eastAsia="Times New Roman" w:hAnsi="Times New Roman" w:cs="Times New Roman"/>
                <w:sz w:val="28"/>
                <w:szCs w:val="28"/>
                <w:lang w:eastAsia="ru-RU"/>
              </w:rPr>
              <w:t>…………….</w:t>
            </w:r>
          </w:p>
        </w:tc>
        <w:tc>
          <w:tcPr>
            <w:tcW w:w="1171" w:type="dxa"/>
            <w:gridSpan w:val="2"/>
          </w:tcPr>
          <w:p w:rsidR="00920B8C" w:rsidRPr="007730D7" w:rsidRDefault="00920B8C" w:rsidP="0058676C">
            <w:pPr>
              <w:pStyle w:val="aa"/>
              <w:spacing w:after="0"/>
              <w:jc w:val="both"/>
              <w:rPr>
                <w:rFonts w:ascii="Times New Roman" w:hAnsi="Times New Roman"/>
                <w:sz w:val="28"/>
                <w:szCs w:val="28"/>
                <w:lang w:val="en-US"/>
              </w:rPr>
            </w:pPr>
            <w:r>
              <w:rPr>
                <w:rFonts w:ascii="Times New Roman" w:hAnsi="Times New Roman"/>
                <w:sz w:val="28"/>
                <w:szCs w:val="28"/>
                <w:lang w:val="uk-UA"/>
              </w:rPr>
              <w:t>9</w:t>
            </w:r>
          </w:p>
        </w:tc>
      </w:tr>
      <w:tr w:rsidR="00920B8C" w:rsidRPr="007730D7" w:rsidTr="0058676C">
        <w:trPr>
          <w:gridAfter w:val="1"/>
          <w:wAfter w:w="20" w:type="dxa"/>
        </w:trPr>
        <w:tc>
          <w:tcPr>
            <w:tcW w:w="1668" w:type="dxa"/>
          </w:tcPr>
          <w:p w:rsidR="00920B8C" w:rsidRPr="00013E39" w:rsidRDefault="00920B8C" w:rsidP="0058676C">
            <w:pPr>
              <w:spacing w:after="0" w:line="240" w:lineRule="auto"/>
              <w:jc w:val="center"/>
              <w:rPr>
                <w:rFonts w:ascii="Times New Roman" w:hAnsi="Times New Roman" w:cs="Times New Roman"/>
                <w:sz w:val="28"/>
                <w:szCs w:val="28"/>
              </w:rPr>
            </w:pPr>
            <w:r w:rsidRPr="00013E39">
              <w:rPr>
                <w:rFonts w:ascii="Times New Roman" w:hAnsi="Times New Roman" w:cs="Times New Roman"/>
                <w:sz w:val="28"/>
                <w:szCs w:val="28"/>
              </w:rPr>
              <w:t>1.3.</w:t>
            </w:r>
          </w:p>
        </w:tc>
        <w:tc>
          <w:tcPr>
            <w:tcW w:w="6778" w:type="dxa"/>
          </w:tcPr>
          <w:p w:rsidR="00920B8C" w:rsidRPr="00013E39" w:rsidRDefault="00920B8C" w:rsidP="0058676C">
            <w:pPr>
              <w:shd w:val="clear" w:color="auto" w:fill="FFFFFF"/>
              <w:spacing w:after="0" w:line="240" w:lineRule="auto"/>
              <w:ind w:right="287"/>
              <w:jc w:val="both"/>
              <w:outlineLvl w:val="1"/>
              <w:rPr>
                <w:rFonts w:ascii="Times New Roman" w:hAnsi="Times New Roman" w:cs="Times New Roman"/>
                <w:sz w:val="28"/>
                <w:szCs w:val="28"/>
              </w:rPr>
            </w:pPr>
            <w:r w:rsidRPr="009D19AC">
              <w:rPr>
                <w:rFonts w:ascii="Times New Roman" w:hAnsi="Times New Roman" w:cs="Times New Roman"/>
                <w:sz w:val="28"/>
                <w:szCs w:val="28"/>
              </w:rPr>
              <w:t xml:space="preserve">Теоретичні аспекти циркулярної економіки як глобальної моделі </w:t>
            </w:r>
            <w:proofErr w:type="spellStart"/>
            <w:r w:rsidRPr="009D19AC">
              <w:rPr>
                <w:rFonts w:ascii="Times New Roman" w:hAnsi="Times New Roman" w:cs="Times New Roman"/>
                <w:sz w:val="28"/>
                <w:szCs w:val="28"/>
              </w:rPr>
              <w:t>екорозвитку</w:t>
            </w:r>
            <w:proofErr w:type="spellEnd"/>
            <w:r w:rsidRPr="009D19AC">
              <w:rPr>
                <w:rFonts w:ascii="Times New Roman" w:hAnsi="Times New Roman" w:cs="Times New Roman"/>
                <w:sz w:val="28"/>
                <w:szCs w:val="28"/>
              </w:rPr>
              <w:t>.</w:t>
            </w:r>
            <w:r w:rsidRPr="00013E39">
              <w:rPr>
                <w:rFonts w:ascii="Times New Roman" w:hAnsi="Times New Roman" w:cs="Times New Roman"/>
                <w:sz w:val="28"/>
                <w:szCs w:val="28"/>
              </w:rPr>
              <w:t>…</w:t>
            </w:r>
            <w:r>
              <w:rPr>
                <w:rFonts w:ascii="Times New Roman" w:hAnsi="Times New Roman" w:cs="Times New Roman"/>
                <w:sz w:val="28"/>
                <w:szCs w:val="28"/>
              </w:rPr>
              <w:t>…………………..</w:t>
            </w:r>
          </w:p>
        </w:tc>
        <w:tc>
          <w:tcPr>
            <w:tcW w:w="1171" w:type="dxa"/>
            <w:gridSpan w:val="2"/>
          </w:tcPr>
          <w:p w:rsidR="00920B8C" w:rsidRPr="007730D7" w:rsidRDefault="00920B8C" w:rsidP="0058676C">
            <w:pPr>
              <w:shd w:val="clear" w:color="auto" w:fill="FFFFFF"/>
              <w:spacing w:after="0" w:line="240" w:lineRule="auto"/>
              <w:jc w:val="both"/>
              <w:outlineLvl w:val="1"/>
              <w:rPr>
                <w:rFonts w:ascii="Times New Roman" w:hAnsi="Times New Roman" w:cs="Times New Roman"/>
                <w:sz w:val="28"/>
                <w:szCs w:val="28"/>
              </w:rPr>
            </w:pPr>
          </w:p>
          <w:p w:rsidR="00920B8C" w:rsidRPr="007730D7" w:rsidRDefault="00920B8C" w:rsidP="0058676C">
            <w:pPr>
              <w:shd w:val="clear" w:color="auto" w:fill="FFFFFF"/>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14</w:t>
            </w:r>
          </w:p>
        </w:tc>
      </w:tr>
      <w:tr w:rsidR="00920B8C" w:rsidRPr="007730D7" w:rsidTr="0058676C">
        <w:trPr>
          <w:gridAfter w:val="1"/>
          <w:wAfter w:w="20" w:type="dxa"/>
        </w:trPr>
        <w:tc>
          <w:tcPr>
            <w:tcW w:w="1668" w:type="dxa"/>
          </w:tcPr>
          <w:p w:rsidR="00920B8C" w:rsidRPr="00013E39" w:rsidRDefault="00920B8C" w:rsidP="0058676C">
            <w:pPr>
              <w:spacing w:after="0" w:line="240" w:lineRule="auto"/>
              <w:jc w:val="center"/>
              <w:rPr>
                <w:rFonts w:ascii="Times New Roman" w:hAnsi="Times New Roman" w:cs="Times New Roman"/>
                <w:b/>
                <w:sz w:val="28"/>
                <w:szCs w:val="28"/>
              </w:rPr>
            </w:pPr>
          </w:p>
        </w:tc>
        <w:tc>
          <w:tcPr>
            <w:tcW w:w="6778" w:type="dxa"/>
          </w:tcPr>
          <w:p w:rsidR="00920B8C" w:rsidRPr="00013E39" w:rsidRDefault="00920B8C" w:rsidP="0058676C">
            <w:pPr>
              <w:spacing w:after="0" w:line="240" w:lineRule="auto"/>
              <w:ind w:right="287"/>
              <w:jc w:val="both"/>
              <w:rPr>
                <w:rFonts w:ascii="Times New Roman" w:hAnsi="Times New Roman" w:cs="Times New Roman"/>
                <w:b/>
                <w:sz w:val="28"/>
                <w:szCs w:val="28"/>
              </w:rPr>
            </w:pPr>
            <w:r w:rsidRPr="00013E39">
              <w:rPr>
                <w:rFonts w:ascii="Times New Roman" w:hAnsi="Times New Roman" w:cs="Times New Roman"/>
                <w:sz w:val="28"/>
                <w:szCs w:val="28"/>
              </w:rPr>
              <w:t>Висновки до  розділу 1 …………………………</w:t>
            </w:r>
            <w:r>
              <w:rPr>
                <w:rFonts w:ascii="Times New Roman" w:hAnsi="Times New Roman" w:cs="Times New Roman"/>
                <w:sz w:val="28"/>
                <w:szCs w:val="28"/>
              </w:rPr>
              <w:t>…….</w:t>
            </w:r>
          </w:p>
        </w:tc>
        <w:tc>
          <w:tcPr>
            <w:tcW w:w="1171" w:type="dxa"/>
            <w:gridSpan w:val="2"/>
          </w:tcPr>
          <w:p w:rsidR="00920B8C" w:rsidRPr="0046587C" w:rsidRDefault="00920B8C" w:rsidP="005867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r>
      <w:tr w:rsidR="00920B8C" w:rsidRPr="007730D7" w:rsidTr="0058676C">
        <w:trPr>
          <w:gridAfter w:val="1"/>
          <w:wAfter w:w="20" w:type="dxa"/>
          <w:trHeight w:val="364"/>
        </w:trPr>
        <w:tc>
          <w:tcPr>
            <w:tcW w:w="1668" w:type="dxa"/>
          </w:tcPr>
          <w:p w:rsidR="00920B8C" w:rsidRPr="00013E39" w:rsidRDefault="00920B8C" w:rsidP="0058676C">
            <w:pPr>
              <w:spacing w:after="0" w:line="240" w:lineRule="auto"/>
              <w:jc w:val="center"/>
              <w:rPr>
                <w:rFonts w:ascii="Times New Roman" w:hAnsi="Times New Roman" w:cs="Times New Roman"/>
                <w:b/>
                <w:sz w:val="28"/>
                <w:szCs w:val="28"/>
              </w:rPr>
            </w:pPr>
          </w:p>
        </w:tc>
        <w:tc>
          <w:tcPr>
            <w:tcW w:w="6778" w:type="dxa"/>
          </w:tcPr>
          <w:p w:rsidR="00920B8C" w:rsidRPr="00013E39" w:rsidRDefault="00920B8C" w:rsidP="0058676C">
            <w:pPr>
              <w:spacing w:after="0" w:line="240" w:lineRule="auto"/>
              <w:jc w:val="both"/>
              <w:rPr>
                <w:rFonts w:ascii="Times New Roman" w:hAnsi="Times New Roman" w:cs="Times New Roman"/>
                <w:b/>
                <w:sz w:val="28"/>
                <w:szCs w:val="28"/>
              </w:rPr>
            </w:pPr>
          </w:p>
        </w:tc>
        <w:tc>
          <w:tcPr>
            <w:tcW w:w="1171" w:type="dxa"/>
            <w:gridSpan w:val="2"/>
          </w:tcPr>
          <w:p w:rsidR="00920B8C" w:rsidRPr="007730D7" w:rsidRDefault="00920B8C" w:rsidP="0058676C">
            <w:pPr>
              <w:spacing w:after="0" w:line="240" w:lineRule="auto"/>
              <w:jc w:val="both"/>
              <w:rPr>
                <w:rFonts w:ascii="Times New Roman" w:hAnsi="Times New Roman" w:cs="Times New Roman"/>
                <w:b/>
                <w:sz w:val="28"/>
                <w:szCs w:val="28"/>
              </w:rPr>
            </w:pPr>
          </w:p>
        </w:tc>
      </w:tr>
      <w:tr w:rsidR="00920B8C" w:rsidRPr="007730D7" w:rsidTr="0058676C">
        <w:trPr>
          <w:gridAfter w:val="1"/>
          <w:wAfter w:w="20" w:type="dxa"/>
        </w:trPr>
        <w:tc>
          <w:tcPr>
            <w:tcW w:w="1668" w:type="dxa"/>
          </w:tcPr>
          <w:p w:rsidR="00920B8C" w:rsidRPr="00013E39" w:rsidRDefault="00920B8C" w:rsidP="0058676C">
            <w:pPr>
              <w:spacing w:after="0" w:line="240" w:lineRule="auto"/>
              <w:jc w:val="center"/>
              <w:rPr>
                <w:rFonts w:ascii="Times New Roman" w:hAnsi="Times New Roman" w:cs="Times New Roman"/>
                <w:b/>
                <w:sz w:val="28"/>
                <w:szCs w:val="28"/>
              </w:rPr>
            </w:pPr>
            <w:r w:rsidRPr="00013E39">
              <w:rPr>
                <w:rFonts w:ascii="Times New Roman" w:hAnsi="Times New Roman" w:cs="Times New Roman"/>
                <w:b/>
                <w:sz w:val="28"/>
                <w:szCs w:val="28"/>
              </w:rPr>
              <w:t>РОЗДІЛ 2.</w:t>
            </w:r>
          </w:p>
        </w:tc>
        <w:tc>
          <w:tcPr>
            <w:tcW w:w="6778" w:type="dxa"/>
          </w:tcPr>
          <w:p w:rsidR="00920B8C" w:rsidRPr="00013E39" w:rsidRDefault="00920B8C" w:rsidP="0058676C">
            <w:pPr>
              <w:spacing w:after="0" w:line="240" w:lineRule="auto"/>
              <w:jc w:val="both"/>
              <w:rPr>
                <w:rFonts w:ascii="Times New Roman" w:hAnsi="Times New Roman" w:cs="Times New Roman"/>
                <w:b/>
                <w:sz w:val="28"/>
                <w:szCs w:val="28"/>
              </w:rPr>
            </w:pPr>
            <w:r w:rsidRPr="00CD0837">
              <w:rPr>
                <w:rFonts w:ascii="Times New Roman" w:hAnsi="Times New Roman" w:cs="Times New Roman"/>
                <w:b/>
                <w:sz w:val="28"/>
                <w:szCs w:val="28"/>
              </w:rPr>
              <w:t>СТАН ЦИРКУЛЯРНОЇ ЕКОНОМІКИ В АФРИЦІ</w:t>
            </w:r>
          </w:p>
        </w:tc>
        <w:tc>
          <w:tcPr>
            <w:tcW w:w="1171" w:type="dxa"/>
            <w:gridSpan w:val="2"/>
          </w:tcPr>
          <w:p w:rsidR="00920B8C" w:rsidRPr="0046587C" w:rsidRDefault="00920B8C" w:rsidP="005867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18</w:t>
            </w:r>
          </w:p>
        </w:tc>
      </w:tr>
      <w:tr w:rsidR="00920B8C" w:rsidRPr="007730D7" w:rsidTr="0058676C">
        <w:trPr>
          <w:gridAfter w:val="1"/>
          <w:wAfter w:w="20" w:type="dxa"/>
        </w:trPr>
        <w:tc>
          <w:tcPr>
            <w:tcW w:w="1668" w:type="dxa"/>
          </w:tcPr>
          <w:p w:rsidR="00920B8C" w:rsidRPr="00013E39" w:rsidRDefault="00920B8C" w:rsidP="0058676C">
            <w:pPr>
              <w:spacing w:after="0" w:line="240" w:lineRule="auto"/>
              <w:jc w:val="center"/>
              <w:rPr>
                <w:rFonts w:ascii="Times New Roman" w:hAnsi="Times New Roman" w:cs="Times New Roman"/>
                <w:b/>
                <w:sz w:val="28"/>
                <w:szCs w:val="28"/>
              </w:rPr>
            </w:pPr>
            <w:r w:rsidRPr="00013E39">
              <w:rPr>
                <w:rFonts w:ascii="Times New Roman" w:hAnsi="Times New Roman" w:cs="Times New Roman"/>
                <w:sz w:val="28"/>
                <w:szCs w:val="28"/>
              </w:rPr>
              <w:t>2.1.</w:t>
            </w:r>
          </w:p>
        </w:tc>
        <w:tc>
          <w:tcPr>
            <w:tcW w:w="6778" w:type="dxa"/>
          </w:tcPr>
          <w:p w:rsidR="00920B8C" w:rsidRPr="009D19AC" w:rsidRDefault="00920B8C" w:rsidP="0058676C">
            <w:pPr>
              <w:spacing w:after="0" w:line="240" w:lineRule="auto"/>
              <w:ind w:right="429"/>
              <w:jc w:val="both"/>
              <w:rPr>
                <w:rFonts w:ascii="Times New Roman" w:hAnsi="Times New Roman" w:cs="Times New Roman"/>
                <w:sz w:val="28"/>
                <w:szCs w:val="28"/>
              </w:rPr>
            </w:pPr>
            <w:r w:rsidRPr="00CD0837">
              <w:rPr>
                <w:rFonts w:ascii="Times New Roman" w:hAnsi="Times New Roman" w:cs="Times New Roman"/>
                <w:sz w:val="28"/>
                <w:szCs w:val="28"/>
              </w:rPr>
              <w:t>Політика та законодавство імплементації циркулярної економіки в Африці</w:t>
            </w:r>
            <w:r>
              <w:rPr>
                <w:rFonts w:ascii="Times New Roman" w:hAnsi="Times New Roman" w:cs="Times New Roman"/>
                <w:sz w:val="28"/>
                <w:szCs w:val="28"/>
              </w:rPr>
              <w:t>………………….</w:t>
            </w:r>
          </w:p>
        </w:tc>
        <w:tc>
          <w:tcPr>
            <w:tcW w:w="1171" w:type="dxa"/>
            <w:gridSpan w:val="2"/>
          </w:tcPr>
          <w:p w:rsidR="00920B8C" w:rsidRPr="00235DCA" w:rsidRDefault="00920B8C" w:rsidP="0058676C">
            <w:pPr>
              <w:spacing w:after="0" w:line="240" w:lineRule="auto"/>
              <w:jc w:val="both"/>
              <w:rPr>
                <w:rFonts w:ascii="Times New Roman" w:hAnsi="Times New Roman" w:cs="Times New Roman"/>
                <w:sz w:val="28"/>
                <w:szCs w:val="28"/>
                <w:lang w:val="ru-RU"/>
              </w:rPr>
            </w:pPr>
          </w:p>
          <w:p w:rsidR="00920B8C" w:rsidRPr="0046587C" w:rsidRDefault="00920B8C" w:rsidP="005867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r>
      <w:tr w:rsidR="00920B8C" w:rsidRPr="007730D7" w:rsidTr="0058676C">
        <w:trPr>
          <w:gridAfter w:val="1"/>
          <w:wAfter w:w="20" w:type="dxa"/>
          <w:trHeight w:val="348"/>
        </w:trPr>
        <w:tc>
          <w:tcPr>
            <w:tcW w:w="1668" w:type="dxa"/>
          </w:tcPr>
          <w:p w:rsidR="00920B8C" w:rsidRPr="00013E39" w:rsidRDefault="00920B8C" w:rsidP="0058676C">
            <w:pPr>
              <w:spacing w:after="0" w:line="240" w:lineRule="auto"/>
              <w:jc w:val="center"/>
              <w:rPr>
                <w:rFonts w:ascii="Times New Roman" w:hAnsi="Times New Roman" w:cs="Times New Roman"/>
                <w:b/>
                <w:sz w:val="28"/>
                <w:szCs w:val="28"/>
              </w:rPr>
            </w:pPr>
            <w:r w:rsidRPr="00013E39">
              <w:rPr>
                <w:rFonts w:ascii="Times New Roman" w:hAnsi="Times New Roman" w:cs="Times New Roman"/>
                <w:sz w:val="28"/>
                <w:szCs w:val="28"/>
              </w:rPr>
              <w:t>2.2.</w:t>
            </w:r>
          </w:p>
        </w:tc>
        <w:tc>
          <w:tcPr>
            <w:tcW w:w="6778" w:type="dxa"/>
          </w:tcPr>
          <w:p w:rsidR="00920B8C" w:rsidRPr="00920B8C" w:rsidRDefault="00920B8C" w:rsidP="0058676C">
            <w:pPr>
              <w:spacing w:after="0" w:line="240" w:lineRule="auto"/>
              <w:ind w:right="429"/>
              <w:jc w:val="both"/>
              <w:rPr>
                <w:rFonts w:ascii="Times New Roman" w:hAnsi="Times New Roman" w:cs="Times New Roman"/>
                <w:b/>
                <w:sz w:val="28"/>
                <w:szCs w:val="28"/>
              </w:rPr>
            </w:pPr>
            <w:r w:rsidRPr="00920B8C">
              <w:rPr>
                <w:rStyle w:val="a9"/>
                <w:rFonts w:ascii="Times New Roman" w:hAnsi="Times New Roman" w:cs="Times New Roman"/>
                <w:b w:val="0"/>
                <w:sz w:val="28"/>
                <w:szCs w:val="28"/>
              </w:rPr>
              <w:t>Тенденції видобутку та споживання ресурсів в Африці</w:t>
            </w:r>
            <w:r>
              <w:rPr>
                <w:rStyle w:val="a9"/>
                <w:rFonts w:ascii="Times New Roman" w:hAnsi="Times New Roman" w:cs="Times New Roman"/>
                <w:b w:val="0"/>
                <w:sz w:val="28"/>
                <w:szCs w:val="28"/>
              </w:rPr>
              <w:t>………………………………………………..</w:t>
            </w:r>
          </w:p>
        </w:tc>
        <w:tc>
          <w:tcPr>
            <w:tcW w:w="1171" w:type="dxa"/>
            <w:gridSpan w:val="2"/>
          </w:tcPr>
          <w:p w:rsidR="00920B8C" w:rsidRPr="0046587C" w:rsidRDefault="00920B8C" w:rsidP="005867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r>
      <w:tr w:rsidR="00920B8C" w:rsidRPr="007730D7" w:rsidTr="0058676C">
        <w:trPr>
          <w:gridAfter w:val="1"/>
          <w:wAfter w:w="20" w:type="dxa"/>
        </w:trPr>
        <w:tc>
          <w:tcPr>
            <w:tcW w:w="1668" w:type="dxa"/>
          </w:tcPr>
          <w:p w:rsidR="00920B8C" w:rsidRPr="00013E39" w:rsidRDefault="00920B8C" w:rsidP="0058676C">
            <w:pPr>
              <w:spacing w:after="0" w:line="240" w:lineRule="auto"/>
              <w:jc w:val="center"/>
              <w:rPr>
                <w:rFonts w:ascii="Times New Roman" w:hAnsi="Times New Roman" w:cs="Times New Roman"/>
                <w:b/>
                <w:sz w:val="28"/>
                <w:szCs w:val="28"/>
              </w:rPr>
            </w:pPr>
            <w:r w:rsidRPr="00013E39">
              <w:rPr>
                <w:rFonts w:ascii="Times New Roman" w:hAnsi="Times New Roman" w:cs="Times New Roman"/>
                <w:sz w:val="28"/>
                <w:szCs w:val="28"/>
              </w:rPr>
              <w:t>2.3.</w:t>
            </w:r>
          </w:p>
        </w:tc>
        <w:tc>
          <w:tcPr>
            <w:tcW w:w="6778" w:type="dxa"/>
          </w:tcPr>
          <w:p w:rsidR="00920B8C" w:rsidRPr="00013E39" w:rsidRDefault="00920B8C" w:rsidP="0058676C">
            <w:pPr>
              <w:spacing w:after="0" w:line="240" w:lineRule="auto"/>
              <w:ind w:right="429"/>
              <w:jc w:val="both"/>
              <w:rPr>
                <w:rFonts w:ascii="Times New Roman" w:hAnsi="Times New Roman" w:cs="Times New Roman"/>
                <w:b/>
                <w:sz w:val="28"/>
                <w:szCs w:val="28"/>
              </w:rPr>
            </w:pPr>
            <w:r w:rsidRPr="0046587C">
              <w:rPr>
                <w:rFonts w:ascii="Times New Roman" w:hAnsi="Times New Roman" w:cs="Times New Roman"/>
                <w:sz w:val="28"/>
                <w:szCs w:val="28"/>
              </w:rPr>
              <w:t>Торгівля ЄС-Африка з точки зору циркулярної економіки</w:t>
            </w:r>
          </w:p>
        </w:tc>
        <w:tc>
          <w:tcPr>
            <w:tcW w:w="1171" w:type="dxa"/>
            <w:gridSpan w:val="2"/>
          </w:tcPr>
          <w:p w:rsidR="00920B8C" w:rsidRPr="00920B8C" w:rsidRDefault="00920B8C" w:rsidP="0058676C">
            <w:pPr>
              <w:spacing w:after="0" w:line="240" w:lineRule="auto"/>
              <w:jc w:val="both"/>
              <w:rPr>
                <w:rStyle w:val="a9"/>
                <w:rFonts w:ascii="Times New Roman" w:hAnsi="Times New Roman" w:cs="Times New Roman"/>
                <w:b w:val="0"/>
                <w:sz w:val="28"/>
                <w:szCs w:val="28"/>
                <w:lang w:val="en-US"/>
              </w:rPr>
            </w:pPr>
            <w:r w:rsidRPr="00920B8C">
              <w:rPr>
                <w:rStyle w:val="a9"/>
                <w:rFonts w:ascii="Times New Roman" w:hAnsi="Times New Roman" w:cs="Times New Roman"/>
                <w:b w:val="0"/>
                <w:sz w:val="28"/>
                <w:szCs w:val="28"/>
              </w:rPr>
              <w:t>37</w:t>
            </w:r>
          </w:p>
        </w:tc>
      </w:tr>
      <w:tr w:rsidR="00920B8C" w:rsidRPr="007730D7" w:rsidTr="0058676C">
        <w:trPr>
          <w:gridAfter w:val="1"/>
          <w:wAfter w:w="20" w:type="dxa"/>
          <w:trHeight w:val="95"/>
        </w:trPr>
        <w:tc>
          <w:tcPr>
            <w:tcW w:w="1668" w:type="dxa"/>
          </w:tcPr>
          <w:p w:rsidR="00920B8C" w:rsidRPr="00013E39" w:rsidRDefault="00920B8C" w:rsidP="0058676C">
            <w:pPr>
              <w:spacing w:after="0" w:line="240" w:lineRule="auto"/>
              <w:jc w:val="center"/>
              <w:rPr>
                <w:rFonts w:ascii="Times New Roman" w:hAnsi="Times New Roman" w:cs="Times New Roman"/>
                <w:b/>
                <w:sz w:val="28"/>
                <w:szCs w:val="28"/>
              </w:rPr>
            </w:pPr>
          </w:p>
        </w:tc>
        <w:tc>
          <w:tcPr>
            <w:tcW w:w="6778" w:type="dxa"/>
          </w:tcPr>
          <w:p w:rsidR="00920B8C" w:rsidRPr="00013E39" w:rsidRDefault="00920B8C" w:rsidP="0058676C">
            <w:pPr>
              <w:spacing w:after="0" w:line="240" w:lineRule="auto"/>
              <w:ind w:right="429"/>
              <w:jc w:val="both"/>
              <w:rPr>
                <w:rFonts w:ascii="Times New Roman" w:hAnsi="Times New Roman" w:cs="Times New Roman"/>
                <w:b/>
                <w:sz w:val="28"/>
                <w:szCs w:val="28"/>
              </w:rPr>
            </w:pPr>
            <w:r w:rsidRPr="00013E39">
              <w:rPr>
                <w:rFonts w:ascii="Times New Roman" w:hAnsi="Times New Roman" w:cs="Times New Roman"/>
                <w:sz w:val="28"/>
                <w:szCs w:val="28"/>
              </w:rPr>
              <w:t>Висновки до  розділу 2……………………………</w:t>
            </w:r>
            <w:r>
              <w:rPr>
                <w:rFonts w:ascii="Times New Roman" w:hAnsi="Times New Roman" w:cs="Times New Roman"/>
                <w:sz w:val="28"/>
                <w:szCs w:val="28"/>
              </w:rPr>
              <w:t>…</w:t>
            </w:r>
          </w:p>
        </w:tc>
        <w:tc>
          <w:tcPr>
            <w:tcW w:w="1171" w:type="dxa"/>
            <w:gridSpan w:val="2"/>
          </w:tcPr>
          <w:p w:rsidR="00920B8C" w:rsidRPr="007730D7" w:rsidRDefault="00920B8C" w:rsidP="005867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w:t>
            </w:r>
          </w:p>
        </w:tc>
      </w:tr>
      <w:tr w:rsidR="00920B8C" w:rsidRPr="007730D7" w:rsidTr="0058676C">
        <w:trPr>
          <w:gridAfter w:val="1"/>
          <w:wAfter w:w="20" w:type="dxa"/>
        </w:trPr>
        <w:tc>
          <w:tcPr>
            <w:tcW w:w="1668" w:type="dxa"/>
          </w:tcPr>
          <w:p w:rsidR="00920B8C" w:rsidRPr="00013E39" w:rsidRDefault="00920B8C" w:rsidP="0058676C">
            <w:pPr>
              <w:spacing w:after="0" w:line="240" w:lineRule="auto"/>
              <w:jc w:val="center"/>
              <w:rPr>
                <w:rFonts w:ascii="Times New Roman" w:hAnsi="Times New Roman" w:cs="Times New Roman"/>
                <w:b/>
                <w:sz w:val="28"/>
                <w:szCs w:val="28"/>
              </w:rPr>
            </w:pPr>
          </w:p>
        </w:tc>
        <w:tc>
          <w:tcPr>
            <w:tcW w:w="6778" w:type="dxa"/>
          </w:tcPr>
          <w:p w:rsidR="00920B8C" w:rsidRPr="00013E39" w:rsidRDefault="00920B8C" w:rsidP="0058676C">
            <w:pPr>
              <w:spacing w:after="0" w:line="240" w:lineRule="auto"/>
              <w:jc w:val="both"/>
              <w:rPr>
                <w:rFonts w:ascii="Times New Roman" w:hAnsi="Times New Roman" w:cs="Times New Roman"/>
                <w:b/>
                <w:sz w:val="28"/>
                <w:szCs w:val="28"/>
              </w:rPr>
            </w:pPr>
          </w:p>
        </w:tc>
        <w:tc>
          <w:tcPr>
            <w:tcW w:w="1171" w:type="dxa"/>
            <w:gridSpan w:val="2"/>
          </w:tcPr>
          <w:p w:rsidR="00920B8C" w:rsidRPr="007730D7" w:rsidRDefault="00920B8C" w:rsidP="0058676C">
            <w:pPr>
              <w:spacing w:after="0" w:line="240" w:lineRule="auto"/>
              <w:jc w:val="both"/>
              <w:rPr>
                <w:rFonts w:ascii="Times New Roman" w:hAnsi="Times New Roman" w:cs="Times New Roman"/>
                <w:b/>
                <w:sz w:val="28"/>
                <w:szCs w:val="28"/>
              </w:rPr>
            </w:pPr>
          </w:p>
        </w:tc>
      </w:tr>
      <w:tr w:rsidR="00920B8C" w:rsidRPr="007730D7" w:rsidTr="0058676C">
        <w:trPr>
          <w:gridAfter w:val="1"/>
          <w:wAfter w:w="20" w:type="dxa"/>
        </w:trPr>
        <w:tc>
          <w:tcPr>
            <w:tcW w:w="1668" w:type="dxa"/>
          </w:tcPr>
          <w:p w:rsidR="00920B8C" w:rsidRPr="00013E39" w:rsidRDefault="00920B8C" w:rsidP="0058676C">
            <w:pPr>
              <w:spacing w:after="0" w:line="240" w:lineRule="auto"/>
              <w:jc w:val="center"/>
              <w:rPr>
                <w:rFonts w:ascii="Times New Roman" w:hAnsi="Times New Roman" w:cs="Times New Roman"/>
                <w:b/>
                <w:sz w:val="28"/>
                <w:szCs w:val="28"/>
              </w:rPr>
            </w:pPr>
            <w:r w:rsidRPr="00013E39">
              <w:rPr>
                <w:rFonts w:ascii="Times New Roman" w:hAnsi="Times New Roman" w:cs="Times New Roman"/>
                <w:b/>
                <w:sz w:val="28"/>
                <w:szCs w:val="28"/>
              </w:rPr>
              <w:t>РОЗДІЛ 3.</w:t>
            </w:r>
          </w:p>
        </w:tc>
        <w:tc>
          <w:tcPr>
            <w:tcW w:w="6778" w:type="dxa"/>
          </w:tcPr>
          <w:p w:rsidR="00920B8C" w:rsidRPr="00235DCA" w:rsidRDefault="00920B8C" w:rsidP="0058676C">
            <w:pPr>
              <w:spacing w:after="0" w:line="240" w:lineRule="auto"/>
              <w:ind w:left="-120" w:right="429" w:firstLine="120"/>
              <w:jc w:val="both"/>
              <w:rPr>
                <w:rFonts w:ascii="Times New Roman" w:hAnsi="Times New Roman" w:cs="Times New Roman"/>
                <w:b/>
                <w:sz w:val="28"/>
                <w:szCs w:val="28"/>
                <w:lang w:val="ru-RU"/>
              </w:rPr>
            </w:pPr>
            <w:r w:rsidRPr="0046587C">
              <w:rPr>
                <w:rFonts w:ascii="Times New Roman" w:hAnsi="Times New Roman" w:cs="Times New Roman"/>
                <w:b/>
                <w:sz w:val="28"/>
                <w:szCs w:val="28"/>
              </w:rPr>
              <w:t>НАПРЯМКИ ВИРІШЕННЯ ГЛОБАЛЬНОЇ ПРОБЛЕМИ ЗАБРУДНЕННЯ НАВКОЛИШНЬОГО СЕРЕДОВИЩА В КРАЇНАХ АФРИКИ</w:t>
            </w:r>
            <w:r>
              <w:rPr>
                <w:rFonts w:ascii="Times New Roman" w:hAnsi="Times New Roman" w:cs="Times New Roman"/>
                <w:b/>
                <w:sz w:val="28"/>
                <w:szCs w:val="28"/>
              </w:rPr>
              <w:t>…………………………………</w:t>
            </w:r>
          </w:p>
        </w:tc>
        <w:tc>
          <w:tcPr>
            <w:tcW w:w="1171" w:type="dxa"/>
            <w:gridSpan w:val="2"/>
          </w:tcPr>
          <w:p w:rsidR="00920B8C" w:rsidRPr="007730D7" w:rsidRDefault="00920B8C" w:rsidP="0058676C">
            <w:pPr>
              <w:spacing w:after="0" w:line="240" w:lineRule="auto"/>
              <w:jc w:val="both"/>
              <w:rPr>
                <w:rFonts w:ascii="Times New Roman" w:hAnsi="Times New Roman" w:cs="Times New Roman"/>
                <w:b/>
                <w:sz w:val="28"/>
                <w:szCs w:val="28"/>
              </w:rPr>
            </w:pPr>
          </w:p>
          <w:p w:rsidR="00920B8C" w:rsidRPr="007730D7" w:rsidRDefault="00920B8C" w:rsidP="0058676C">
            <w:pPr>
              <w:spacing w:after="0" w:line="240" w:lineRule="auto"/>
              <w:jc w:val="both"/>
              <w:rPr>
                <w:rFonts w:ascii="Times New Roman" w:hAnsi="Times New Roman" w:cs="Times New Roman"/>
                <w:b/>
                <w:sz w:val="28"/>
                <w:szCs w:val="28"/>
              </w:rPr>
            </w:pPr>
          </w:p>
          <w:p w:rsidR="00920B8C" w:rsidRPr="007730D7" w:rsidRDefault="00920B8C" w:rsidP="0058676C">
            <w:pPr>
              <w:spacing w:after="0" w:line="240" w:lineRule="auto"/>
              <w:jc w:val="both"/>
              <w:rPr>
                <w:rFonts w:ascii="Times New Roman" w:hAnsi="Times New Roman" w:cs="Times New Roman"/>
                <w:b/>
                <w:sz w:val="28"/>
                <w:szCs w:val="28"/>
              </w:rPr>
            </w:pPr>
          </w:p>
          <w:p w:rsidR="00920B8C" w:rsidRPr="007730D7" w:rsidRDefault="00920B8C" w:rsidP="0058676C">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rPr>
              <w:t>49</w:t>
            </w:r>
          </w:p>
        </w:tc>
      </w:tr>
      <w:tr w:rsidR="00920B8C" w:rsidRPr="007730D7" w:rsidTr="0058676C">
        <w:trPr>
          <w:gridAfter w:val="1"/>
          <w:wAfter w:w="20" w:type="dxa"/>
        </w:trPr>
        <w:tc>
          <w:tcPr>
            <w:tcW w:w="1668" w:type="dxa"/>
          </w:tcPr>
          <w:p w:rsidR="00920B8C" w:rsidRPr="00013E39" w:rsidRDefault="00920B8C" w:rsidP="0058676C">
            <w:pPr>
              <w:spacing w:after="0" w:line="240" w:lineRule="auto"/>
              <w:jc w:val="center"/>
              <w:rPr>
                <w:rFonts w:ascii="Times New Roman" w:hAnsi="Times New Roman" w:cs="Times New Roman"/>
                <w:b/>
                <w:sz w:val="28"/>
                <w:szCs w:val="28"/>
              </w:rPr>
            </w:pPr>
            <w:r w:rsidRPr="00013E39">
              <w:rPr>
                <w:rFonts w:ascii="Times New Roman" w:hAnsi="Times New Roman" w:cs="Times New Roman"/>
                <w:sz w:val="28"/>
                <w:szCs w:val="28"/>
              </w:rPr>
              <w:t>3.1.</w:t>
            </w:r>
          </w:p>
        </w:tc>
        <w:tc>
          <w:tcPr>
            <w:tcW w:w="6778" w:type="dxa"/>
          </w:tcPr>
          <w:p w:rsidR="00920B8C" w:rsidRPr="00013E39" w:rsidRDefault="00920B8C" w:rsidP="0058676C">
            <w:pPr>
              <w:spacing w:after="0" w:line="240" w:lineRule="auto"/>
              <w:jc w:val="both"/>
              <w:rPr>
                <w:rFonts w:ascii="Times New Roman" w:hAnsi="Times New Roman" w:cs="Times New Roman"/>
                <w:sz w:val="28"/>
                <w:szCs w:val="28"/>
              </w:rPr>
            </w:pPr>
            <w:r w:rsidRPr="0046587C">
              <w:rPr>
                <w:rFonts w:ascii="Times New Roman" w:hAnsi="Times New Roman" w:cs="Times New Roman"/>
                <w:sz w:val="28"/>
                <w:szCs w:val="28"/>
              </w:rPr>
              <w:t>Співпраця в розвитку та фінансова підтримка циркулярної економіки в Африці</w:t>
            </w:r>
            <w:r>
              <w:rPr>
                <w:rFonts w:ascii="Times New Roman" w:hAnsi="Times New Roman" w:cs="Times New Roman"/>
                <w:sz w:val="28"/>
                <w:szCs w:val="28"/>
              </w:rPr>
              <w:t>…………………..</w:t>
            </w:r>
          </w:p>
        </w:tc>
        <w:tc>
          <w:tcPr>
            <w:tcW w:w="1171" w:type="dxa"/>
            <w:gridSpan w:val="2"/>
          </w:tcPr>
          <w:p w:rsidR="00920B8C" w:rsidRPr="007730D7" w:rsidRDefault="00920B8C" w:rsidP="0058676C">
            <w:pPr>
              <w:spacing w:after="0" w:line="240" w:lineRule="auto"/>
              <w:jc w:val="both"/>
              <w:rPr>
                <w:rFonts w:ascii="Times New Roman" w:hAnsi="Times New Roman" w:cs="Times New Roman"/>
                <w:sz w:val="28"/>
                <w:szCs w:val="28"/>
              </w:rPr>
            </w:pPr>
          </w:p>
          <w:p w:rsidR="00920B8C" w:rsidRPr="007730D7" w:rsidRDefault="00920B8C" w:rsidP="0058676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49</w:t>
            </w:r>
          </w:p>
        </w:tc>
      </w:tr>
      <w:tr w:rsidR="00920B8C" w:rsidRPr="007730D7" w:rsidTr="0058676C">
        <w:trPr>
          <w:gridAfter w:val="1"/>
          <w:wAfter w:w="20" w:type="dxa"/>
          <w:trHeight w:val="487"/>
        </w:trPr>
        <w:tc>
          <w:tcPr>
            <w:tcW w:w="1668" w:type="dxa"/>
          </w:tcPr>
          <w:p w:rsidR="00920B8C" w:rsidRPr="00013E39" w:rsidRDefault="00920B8C" w:rsidP="0058676C">
            <w:pPr>
              <w:spacing w:after="0" w:line="240" w:lineRule="auto"/>
              <w:jc w:val="center"/>
              <w:rPr>
                <w:rFonts w:ascii="Times New Roman" w:hAnsi="Times New Roman" w:cs="Times New Roman"/>
                <w:b/>
                <w:sz w:val="28"/>
                <w:szCs w:val="28"/>
              </w:rPr>
            </w:pPr>
            <w:r w:rsidRPr="00013E39">
              <w:rPr>
                <w:rFonts w:ascii="Times New Roman" w:hAnsi="Times New Roman" w:cs="Times New Roman"/>
                <w:sz w:val="28"/>
                <w:szCs w:val="28"/>
              </w:rPr>
              <w:t>3.2.</w:t>
            </w:r>
          </w:p>
        </w:tc>
        <w:tc>
          <w:tcPr>
            <w:tcW w:w="6778" w:type="dxa"/>
          </w:tcPr>
          <w:p w:rsidR="00920B8C" w:rsidRPr="00013E39" w:rsidRDefault="00920B8C" w:rsidP="0058676C">
            <w:pPr>
              <w:spacing w:after="0" w:line="240" w:lineRule="auto"/>
              <w:rPr>
                <w:rFonts w:ascii="Times New Roman" w:hAnsi="Times New Roman" w:cs="Times New Roman"/>
                <w:sz w:val="28"/>
                <w:szCs w:val="28"/>
              </w:rPr>
            </w:pPr>
            <w:r w:rsidRPr="0046587C">
              <w:rPr>
                <w:rFonts w:ascii="Times New Roman" w:hAnsi="Times New Roman" w:cs="Times New Roman"/>
                <w:sz w:val="28"/>
                <w:szCs w:val="28"/>
              </w:rPr>
              <w:t>Напрями передачі ефектів від імплементації циркулярної економіки в Африці.</w:t>
            </w:r>
            <w:r>
              <w:rPr>
                <w:rFonts w:ascii="Times New Roman" w:hAnsi="Times New Roman" w:cs="Times New Roman"/>
                <w:sz w:val="28"/>
                <w:szCs w:val="28"/>
              </w:rPr>
              <w:t>…………………..</w:t>
            </w:r>
          </w:p>
        </w:tc>
        <w:tc>
          <w:tcPr>
            <w:tcW w:w="1171" w:type="dxa"/>
            <w:gridSpan w:val="2"/>
          </w:tcPr>
          <w:p w:rsidR="00920B8C" w:rsidRDefault="00920B8C" w:rsidP="0058676C">
            <w:pPr>
              <w:spacing w:after="0" w:line="360" w:lineRule="auto"/>
              <w:rPr>
                <w:rFonts w:ascii="Times New Roman" w:hAnsi="Times New Roman" w:cs="Times New Roman"/>
                <w:sz w:val="28"/>
                <w:szCs w:val="28"/>
              </w:rPr>
            </w:pPr>
          </w:p>
          <w:p w:rsidR="00920B8C" w:rsidRPr="007730D7" w:rsidRDefault="00920B8C" w:rsidP="0058676C">
            <w:pPr>
              <w:spacing w:after="0" w:line="360" w:lineRule="auto"/>
              <w:rPr>
                <w:rFonts w:ascii="Times New Roman" w:hAnsi="Times New Roman" w:cs="Times New Roman"/>
                <w:sz w:val="28"/>
                <w:szCs w:val="28"/>
              </w:rPr>
            </w:pPr>
            <w:r>
              <w:rPr>
                <w:rFonts w:ascii="Times New Roman" w:hAnsi="Times New Roman" w:cs="Times New Roman"/>
                <w:sz w:val="28"/>
                <w:szCs w:val="28"/>
              </w:rPr>
              <w:t>57</w:t>
            </w:r>
          </w:p>
        </w:tc>
      </w:tr>
      <w:tr w:rsidR="00920B8C" w:rsidRPr="007730D7" w:rsidTr="0058676C">
        <w:trPr>
          <w:gridAfter w:val="1"/>
          <w:wAfter w:w="20" w:type="dxa"/>
        </w:trPr>
        <w:tc>
          <w:tcPr>
            <w:tcW w:w="1668" w:type="dxa"/>
          </w:tcPr>
          <w:p w:rsidR="00920B8C" w:rsidRPr="00013E39" w:rsidRDefault="00920B8C" w:rsidP="0058676C">
            <w:pPr>
              <w:spacing w:after="0" w:line="240" w:lineRule="auto"/>
              <w:jc w:val="center"/>
              <w:rPr>
                <w:rFonts w:ascii="Times New Roman" w:hAnsi="Times New Roman" w:cs="Times New Roman"/>
                <w:b/>
                <w:sz w:val="28"/>
                <w:szCs w:val="28"/>
              </w:rPr>
            </w:pPr>
          </w:p>
        </w:tc>
        <w:tc>
          <w:tcPr>
            <w:tcW w:w="6778" w:type="dxa"/>
          </w:tcPr>
          <w:p w:rsidR="00920B8C" w:rsidRPr="00013E39" w:rsidRDefault="00920B8C" w:rsidP="0058676C">
            <w:pPr>
              <w:spacing w:after="0" w:line="240" w:lineRule="auto"/>
              <w:rPr>
                <w:rFonts w:ascii="Times New Roman" w:hAnsi="Times New Roman" w:cs="Times New Roman"/>
                <w:b/>
                <w:sz w:val="28"/>
                <w:szCs w:val="28"/>
              </w:rPr>
            </w:pPr>
            <w:r w:rsidRPr="00013E39">
              <w:rPr>
                <w:rFonts w:ascii="Times New Roman" w:hAnsi="Times New Roman" w:cs="Times New Roman"/>
                <w:sz w:val="28"/>
                <w:szCs w:val="28"/>
              </w:rPr>
              <w:t>Висновки до  розділу 3……………………………</w:t>
            </w:r>
            <w:r>
              <w:rPr>
                <w:rFonts w:ascii="Times New Roman" w:hAnsi="Times New Roman" w:cs="Times New Roman"/>
                <w:sz w:val="28"/>
                <w:szCs w:val="28"/>
              </w:rPr>
              <w:t>…</w:t>
            </w:r>
          </w:p>
        </w:tc>
        <w:tc>
          <w:tcPr>
            <w:tcW w:w="1171" w:type="dxa"/>
            <w:gridSpan w:val="2"/>
          </w:tcPr>
          <w:p w:rsidR="00920B8C" w:rsidRPr="0046587C" w:rsidRDefault="00920B8C" w:rsidP="0058676C">
            <w:pPr>
              <w:spacing w:after="0" w:line="240" w:lineRule="auto"/>
              <w:rPr>
                <w:rFonts w:ascii="Times New Roman" w:hAnsi="Times New Roman" w:cs="Times New Roman"/>
                <w:sz w:val="28"/>
                <w:szCs w:val="28"/>
              </w:rPr>
            </w:pPr>
            <w:r>
              <w:rPr>
                <w:rFonts w:ascii="Times New Roman" w:hAnsi="Times New Roman" w:cs="Times New Roman"/>
                <w:sz w:val="28"/>
                <w:szCs w:val="28"/>
              </w:rPr>
              <w:t>62</w:t>
            </w:r>
          </w:p>
        </w:tc>
      </w:tr>
      <w:tr w:rsidR="00920B8C" w:rsidRPr="00013E39" w:rsidTr="0058676C">
        <w:tc>
          <w:tcPr>
            <w:tcW w:w="8466" w:type="dxa"/>
            <w:gridSpan w:val="3"/>
          </w:tcPr>
          <w:p w:rsidR="00920B8C" w:rsidRPr="007730D7" w:rsidRDefault="00920B8C" w:rsidP="0058676C">
            <w:pPr>
              <w:spacing w:after="0" w:line="240" w:lineRule="auto"/>
              <w:rPr>
                <w:rFonts w:ascii="Times New Roman" w:hAnsi="Times New Roman" w:cs="Times New Roman"/>
                <w:sz w:val="28"/>
                <w:szCs w:val="28"/>
              </w:rPr>
            </w:pPr>
          </w:p>
        </w:tc>
        <w:tc>
          <w:tcPr>
            <w:tcW w:w="1171" w:type="dxa"/>
            <w:gridSpan w:val="2"/>
          </w:tcPr>
          <w:p w:rsidR="00920B8C" w:rsidRDefault="00920B8C" w:rsidP="0058676C">
            <w:pPr>
              <w:spacing w:after="0" w:line="240" w:lineRule="auto"/>
              <w:rPr>
                <w:rFonts w:ascii="Times New Roman" w:hAnsi="Times New Roman" w:cs="Times New Roman"/>
                <w:sz w:val="28"/>
                <w:szCs w:val="28"/>
              </w:rPr>
            </w:pPr>
          </w:p>
          <w:p w:rsidR="00920B8C" w:rsidRPr="007730D7" w:rsidRDefault="00920B8C" w:rsidP="0058676C">
            <w:pPr>
              <w:spacing w:after="0" w:line="240" w:lineRule="auto"/>
              <w:rPr>
                <w:rFonts w:ascii="Times New Roman" w:hAnsi="Times New Roman" w:cs="Times New Roman"/>
                <w:sz w:val="28"/>
                <w:szCs w:val="28"/>
              </w:rPr>
            </w:pPr>
          </w:p>
        </w:tc>
      </w:tr>
      <w:tr w:rsidR="00920B8C" w:rsidRPr="00013E39" w:rsidTr="0058676C">
        <w:tc>
          <w:tcPr>
            <w:tcW w:w="8466" w:type="dxa"/>
            <w:gridSpan w:val="3"/>
          </w:tcPr>
          <w:p w:rsidR="00920B8C" w:rsidRPr="007730D7" w:rsidRDefault="00920B8C" w:rsidP="0058676C">
            <w:pPr>
              <w:spacing w:after="0" w:line="240" w:lineRule="auto"/>
              <w:rPr>
                <w:rFonts w:ascii="Times New Roman" w:hAnsi="Times New Roman" w:cs="Times New Roman"/>
                <w:sz w:val="28"/>
                <w:szCs w:val="28"/>
              </w:rPr>
            </w:pPr>
            <w:r w:rsidRPr="007730D7">
              <w:rPr>
                <w:rFonts w:ascii="Times New Roman" w:hAnsi="Times New Roman" w:cs="Times New Roman"/>
                <w:b/>
                <w:sz w:val="28"/>
                <w:szCs w:val="28"/>
              </w:rPr>
              <w:t>ВИСНОВКИ……………………………………………………….</w:t>
            </w:r>
          </w:p>
        </w:tc>
        <w:tc>
          <w:tcPr>
            <w:tcW w:w="1171" w:type="dxa"/>
            <w:gridSpan w:val="2"/>
          </w:tcPr>
          <w:p w:rsidR="00920B8C" w:rsidRPr="007730D7" w:rsidRDefault="00B56FB4" w:rsidP="0058676C">
            <w:pPr>
              <w:spacing w:after="0" w:line="240" w:lineRule="auto"/>
              <w:rPr>
                <w:rFonts w:ascii="Times New Roman" w:hAnsi="Times New Roman" w:cs="Times New Roman"/>
                <w:b/>
                <w:sz w:val="28"/>
                <w:szCs w:val="28"/>
              </w:rPr>
            </w:pPr>
            <w:r>
              <w:rPr>
                <w:rFonts w:ascii="Times New Roman" w:hAnsi="Times New Roman" w:cs="Times New Roman"/>
                <w:b/>
                <w:sz w:val="28"/>
                <w:szCs w:val="28"/>
              </w:rPr>
              <w:t>64</w:t>
            </w:r>
          </w:p>
        </w:tc>
      </w:tr>
      <w:tr w:rsidR="00920B8C" w:rsidRPr="00013E39" w:rsidTr="00B56FB4">
        <w:trPr>
          <w:trHeight w:val="536"/>
        </w:trPr>
        <w:tc>
          <w:tcPr>
            <w:tcW w:w="8466" w:type="dxa"/>
            <w:gridSpan w:val="3"/>
          </w:tcPr>
          <w:p w:rsidR="00920B8C" w:rsidRPr="007730D7" w:rsidRDefault="00920B8C" w:rsidP="0058676C">
            <w:pPr>
              <w:spacing w:after="0" w:line="240" w:lineRule="auto"/>
              <w:rPr>
                <w:rFonts w:ascii="Times New Roman" w:hAnsi="Times New Roman" w:cs="Times New Roman"/>
                <w:sz w:val="28"/>
                <w:szCs w:val="28"/>
              </w:rPr>
            </w:pPr>
          </w:p>
        </w:tc>
        <w:tc>
          <w:tcPr>
            <w:tcW w:w="1171" w:type="dxa"/>
            <w:gridSpan w:val="2"/>
          </w:tcPr>
          <w:p w:rsidR="00920B8C" w:rsidRPr="007730D7" w:rsidRDefault="00920B8C" w:rsidP="0058676C">
            <w:pPr>
              <w:spacing w:after="0" w:line="240" w:lineRule="auto"/>
              <w:rPr>
                <w:rFonts w:ascii="Times New Roman" w:hAnsi="Times New Roman" w:cs="Times New Roman"/>
                <w:sz w:val="28"/>
                <w:szCs w:val="28"/>
              </w:rPr>
            </w:pPr>
          </w:p>
        </w:tc>
      </w:tr>
      <w:tr w:rsidR="00920B8C" w:rsidRPr="00013E39" w:rsidTr="0058676C">
        <w:tc>
          <w:tcPr>
            <w:tcW w:w="8466" w:type="dxa"/>
            <w:gridSpan w:val="3"/>
          </w:tcPr>
          <w:p w:rsidR="00920B8C" w:rsidRPr="007730D7" w:rsidRDefault="00920B8C" w:rsidP="0058676C">
            <w:pPr>
              <w:spacing w:after="0" w:line="240" w:lineRule="auto"/>
              <w:rPr>
                <w:rFonts w:ascii="Times New Roman" w:hAnsi="Times New Roman" w:cs="Times New Roman"/>
                <w:sz w:val="28"/>
                <w:szCs w:val="28"/>
              </w:rPr>
            </w:pPr>
            <w:r w:rsidRPr="007730D7">
              <w:rPr>
                <w:rFonts w:ascii="Times New Roman" w:hAnsi="Times New Roman" w:cs="Times New Roman"/>
                <w:b/>
                <w:sz w:val="28"/>
                <w:szCs w:val="28"/>
              </w:rPr>
              <w:t>СПИСОК ВИКОРИСТАНИХ ДЖЕРЕЛ……………………....</w:t>
            </w:r>
          </w:p>
        </w:tc>
        <w:tc>
          <w:tcPr>
            <w:tcW w:w="1171" w:type="dxa"/>
            <w:gridSpan w:val="2"/>
          </w:tcPr>
          <w:p w:rsidR="00920B8C" w:rsidRPr="00B56FB4" w:rsidRDefault="00B56FB4" w:rsidP="0058676C">
            <w:pPr>
              <w:spacing w:after="0" w:line="240" w:lineRule="auto"/>
              <w:rPr>
                <w:rFonts w:ascii="Times New Roman" w:hAnsi="Times New Roman" w:cs="Times New Roman"/>
                <w:b/>
                <w:sz w:val="28"/>
                <w:szCs w:val="28"/>
              </w:rPr>
            </w:pPr>
            <w:r w:rsidRPr="00B56FB4">
              <w:rPr>
                <w:rFonts w:ascii="Times New Roman" w:hAnsi="Times New Roman" w:cs="Times New Roman"/>
                <w:b/>
                <w:sz w:val="28"/>
                <w:szCs w:val="28"/>
              </w:rPr>
              <w:t>67</w:t>
            </w:r>
          </w:p>
        </w:tc>
      </w:tr>
      <w:tr w:rsidR="00920B8C" w:rsidRPr="00013E39" w:rsidTr="0058676C">
        <w:tc>
          <w:tcPr>
            <w:tcW w:w="8466" w:type="dxa"/>
            <w:gridSpan w:val="3"/>
          </w:tcPr>
          <w:p w:rsidR="00920B8C" w:rsidRPr="00013E39" w:rsidRDefault="00920B8C" w:rsidP="0058676C">
            <w:pPr>
              <w:spacing w:after="0" w:line="240" w:lineRule="auto"/>
              <w:rPr>
                <w:rFonts w:ascii="Times New Roman" w:hAnsi="Times New Roman" w:cs="Times New Roman"/>
                <w:sz w:val="28"/>
                <w:szCs w:val="28"/>
              </w:rPr>
            </w:pPr>
          </w:p>
        </w:tc>
        <w:tc>
          <w:tcPr>
            <w:tcW w:w="1171" w:type="dxa"/>
            <w:gridSpan w:val="2"/>
          </w:tcPr>
          <w:p w:rsidR="00920B8C" w:rsidRPr="00013E39" w:rsidRDefault="00920B8C" w:rsidP="0058676C">
            <w:pPr>
              <w:spacing w:after="0" w:line="240" w:lineRule="auto"/>
              <w:rPr>
                <w:rFonts w:ascii="Times New Roman" w:hAnsi="Times New Roman" w:cs="Times New Roman"/>
                <w:sz w:val="28"/>
                <w:szCs w:val="28"/>
              </w:rPr>
            </w:pPr>
          </w:p>
        </w:tc>
      </w:tr>
    </w:tbl>
    <w:p w:rsidR="002A0B89" w:rsidRDefault="002A0B89" w:rsidP="00F42A52">
      <w:pPr>
        <w:spacing w:after="0" w:line="360" w:lineRule="auto"/>
        <w:ind w:firstLine="709"/>
        <w:jc w:val="both"/>
        <w:rPr>
          <w:rFonts w:ascii="Times New Roman" w:hAnsi="Times New Roman" w:cs="Times New Roman"/>
          <w:sz w:val="28"/>
          <w:szCs w:val="28"/>
        </w:rPr>
      </w:pPr>
    </w:p>
    <w:p w:rsidR="00460089" w:rsidRDefault="00460089" w:rsidP="00F42A52">
      <w:pPr>
        <w:spacing w:after="0" w:line="360" w:lineRule="auto"/>
        <w:ind w:firstLine="709"/>
        <w:jc w:val="both"/>
        <w:rPr>
          <w:rFonts w:ascii="Times New Roman" w:hAnsi="Times New Roman" w:cs="Times New Roman"/>
          <w:sz w:val="28"/>
          <w:szCs w:val="28"/>
        </w:rPr>
      </w:pPr>
    </w:p>
    <w:p w:rsidR="00460089" w:rsidRDefault="00460089" w:rsidP="00B56FB4">
      <w:pPr>
        <w:spacing w:after="0" w:line="360" w:lineRule="auto"/>
        <w:jc w:val="both"/>
        <w:rPr>
          <w:rFonts w:ascii="Times New Roman" w:hAnsi="Times New Roman" w:cs="Times New Roman"/>
          <w:sz w:val="28"/>
          <w:szCs w:val="28"/>
        </w:rPr>
      </w:pPr>
    </w:p>
    <w:p w:rsidR="002817B4" w:rsidRDefault="002817B4" w:rsidP="00F42A52">
      <w:pPr>
        <w:spacing w:after="0" w:line="360" w:lineRule="auto"/>
        <w:ind w:firstLine="709"/>
        <w:jc w:val="center"/>
        <w:rPr>
          <w:rFonts w:ascii="Times New Roman" w:hAnsi="Times New Roman" w:cs="Times New Roman"/>
          <w:b/>
          <w:sz w:val="28"/>
          <w:szCs w:val="28"/>
        </w:rPr>
      </w:pPr>
      <w:r w:rsidRPr="002817B4">
        <w:rPr>
          <w:rFonts w:ascii="Times New Roman" w:hAnsi="Times New Roman" w:cs="Times New Roman"/>
          <w:b/>
          <w:sz w:val="28"/>
          <w:szCs w:val="28"/>
        </w:rPr>
        <w:lastRenderedPageBreak/>
        <w:t>ВСТУП</w:t>
      </w:r>
    </w:p>
    <w:p w:rsidR="005E44DB" w:rsidRPr="005E44DB" w:rsidRDefault="005E44DB" w:rsidP="005E44DB">
      <w:pPr>
        <w:spacing w:after="0" w:line="360" w:lineRule="auto"/>
        <w:ind w:firstLine="709"/>
        <w:jc w:val="right"/>
        <w:rPr>
          <w:rFonts w:ascii="Times New Roman" w:hAnsi="Times New Roman" w:cs="Times New Roman"/>
          <w:i/>
          <w:iCs/>
          <w:sz w:val="28"/>
          <w:szCs w:val="28"/>
        </w:rPr>
      </w:pPr>
      <w:r w:rsidRPr="005E44DB">
        <w:rPr>
          <w:rFonts w:ascii="Times New Roman" w:hAnsi="Times New Roman" w:cs="Times New Roman"/>
          <w:i/>
          <w:iCs/>
          <w:sz w:val="28"/>
          <w:szCs w:val="28"/>
        </w:rPr>
        <w:t>“</w:t>
      </w:r>
      <w:proofErr w:type="spellStart"/>
      <w:r w:rsidRPr="005E44DB">
        <w:rPr>
          <w:rFonts w:ascii="Times New Roman" w:hAnsi="Times New Roman" w:cs="Times New Roman"/>
          <w:i/>
          <w:iCs/>
          <w:sz w:val="28"/>
          <w:szCs w:val="28"/>
        </w:rPr>
        <w:t>Circular</w:t>
      </w:r>
      <w:proofErr w:type="spellEnd"/>
      <w:r w:rsidRPr="005E44DB">
        <w:rPr>
          <w:rFonts w:ascii="Times New Roman" w:hAnsi="Times New Roman" w:cs="Times New Roman"/>
          <w:i/>
          <w:iCs/>
          <w:sz w:val="28"/>
          <w:szCs w:val="28"/>
        </w:rPr>
        <w:t xml:space="preserve"> </w:t>
      </w:r>
      <w:proofErr w:type="spellStart"/>
      <w:r w:rsidRPr="005E44DB">
        <w:rPr>
          <w:rFonts w:ascii="Times New Roman" w:hAnsi="Times New Roman" w:cs="Times New Roman"/>
          <w:i/>
          <w:iCs/>
          <w:sz w:val="28"/>
          <w:szCs w:val="28"/>
        </w:rPr>
        <w:t>Economy</w:t>
      </w:r>
      <w:proofErr w:type="spellEnd"/>
      <w:r w:rsidRPr="005E44DB">
        <w:rPr>
          <w:rFonts w:ascii="Times New Roman" w:hAnsi="Times New Roman" w:cs="Times New Roman"/>
          <w:i/>
          <w:iCs/>
          <w:sz w:val="28"/>
          <w:szCs w:val="28"/>
        </w:rPr>
        <w:t xml:space="preserve"> </w:t>
      </w:r>
      <w:proofErr w:type="spellStart"/>
      <w:r w:rsidRPr="005E44DB">
        <w:rPr>
          <w:rFonts w:ascii="Times New Roman" w:hAnsi="Times New Roman" w:cs="Times New Roman"/>
          <w:i/>
          <w:iCs/>
          <w:sz w:val="28"/>
          <w:szCs w:val="28"/>
        </w:rPr>
        <w:t>is</w:t>
      </w:r>
      <w:proofErr w:type="spellEnd"/>
      <w:r w:rsidRPr="005E44DB">
        <w:rPr>
          <w:rFonts w:ascii="Times New Roman" w:hAnsi="Times New Roman" w:cs="Times New Roman"/>
          <w:i/>
          <w:iCs/>
          <w:sz w:val="28"/>
          <w:szCs w:val="28"/>
        </w:rPr>
        <w:t xml:space="preserve"> </w:t>
      </w:r>
      <w:proofErr w:type="spellStart"/>
      <w:r w:rsidRPr="005E44DB">
        <w:rPr>
          <w:rFonts w:ascii="Times New Roman" w:hAnsi="Times New Roman" w:cs="Times New Roman"/>
          <w:i/>
          <w:iCs/>
          <w:sz w:val="28"/>
          <w:szCs w:val="28"/>
        </w:rPr>
        <w:t>intuitively</w:t>
      </w:r>
      <w:proofErr w:type="spellEnd"/>
      <w:r w:rsidRPr="005E44DB">
        <w:rPr>
          <w:rFonts w:ascii="Times New Roman" w:hAnsi="Times New Roman" w:cs="Times New Roman"/>
          <w:i/>
          <w:iCs/>
          <w:sz w:val="28"/>
          <w:szCs w:val="28"/>
        </w:rPr>
        <w:t xml:space="preserve"> </w:t>
      </w:r>
      <w:proofErr w:type="spellStart"/>
      <w:r w:rsidRPr="005E44DB">
        <w:rPr>
          <w:rFonts w:ascii="Times New Roman" w:hAnsi="Times New Roman" w:cs="Times New Roman"/>
          <w:i/>
          <w:iCs/>
          <w:sz w:val="28"/>
          <w:szCs w:val="28"/>
        </w:rPr>
        <w:t>African</w:t>
      </w:r>
      <w:proofErr w:type="spellEnd"/>
      <w:r w:rsidRPr="005E44DB">
        <w:rPr>
          <w:rFonts w:ascii="Times New Roman" w:hAnsi="Times New Roman" w:cs="Times New Roman"/>
          <w:i/>
          <w:iCs/>
          <w:sz w:val="28"/>
          <w:szCs w:val="28"/>
        </w:rPr>
        <w:t xml:space="preserve">” </w:t>
      </w:r>
    </w:p>
    <w:p w:rsidR="005E44DB" w:rsidRPr="006D393C" w:rsidRDefault="005E44DB" w:rsidP="005E44DB">
      <w:pPr>
        <w:spacing w:after="0" w:line="360" w:lineRule="auto"/>
        <w:ind w:firstLine="709"/>
        <w:jc w:val="right"/>
        <w:rPr>
          <w:rFonts w:ascii="Times New Roman" w:hAnsi="Times New Roman" w:cs="Times New Roman"/>
          <w:i/>
          <w:sz w:val="28"/>
          <w:szCs w:val="28"/>
        </w:rPr>
      </w:pPr>
      <w:r w:rsidRPr="006D393C">
        <w:rPr>
          <w:rFonts w:ascii="Times New Roman" w:hAnsi="Times New Roman" w:cs="Times New Roman"/>
          <w:i/>
          <w:sz w:val="28"/>
          <w:szCs w:val="28"/>
        </w:rPr>
        <w:t>«Циркулярна економіка інтуїтивно африканська»</w:t>
      </w:r>
    </w:p>
    <w:p w:rsidR="005E44DB" w:rsidRPr="006D393C" w:rsidRDefault="005E44DB" w:rsidP="005E44DB">
      <w:pPr>
        <w:spacing w:after="0" w:line="360" w:lineRule="auto"/>
        <w:ind w:firstLine="709"/>
        <w:jc w:val="right"/>
        <w:rPr>
          <w:rFonts w:ascii="Times New Roman" w:hAnsi="Times New Roman" w:cs="Times New Roman"/>
          <w:i/>
          <w:sz w:val="28"/>
          <w:szCs w:val="28"/>
        </w:rPr>
      </w:pPr>
      <w:proofErr w:type="spellStart"/>
      <w:r w:rsidRPr="006D393C">
        <w:rPr>
          <w:rFonts w:ascii="Times New Roman" w:hAnsi="Times New Roman" w:cs="Times New Roman"/>
          <w:i/>
          <w:sz w:val="28"/>
          <w:szCs w:val="28"/>
        </w:rPr>
        <w:t>Ндіді</w:t>
      </w:r>
      <w:proofErr w:type="spellEnd"/>
      <w:r w:rsidRPr="006D393C">
        <w:rPr>
          <w:rFonts w:ascii="Times New Roman" w:hAnsi="Times New Roman" w:cs="Times New Roman"/>
          <w:i/>
          <w:sz w:val="28"/>
          <w:szCs w:val="28"/>
        </w:rPr>
        <w:t xml:space="preserve"> </w:t>
      </w:r>
      <w:proofErr w:type="spellStart"/>
      <w:r w:rsidRPr="006D393C">
        <w:rPr>
          <w:rFonts w:ascii="Times New Roman" w:hAnsi="Times New Roman" w:cs="Times New Roman"/>
          <w:i/>
          <w:sz w:val="28"/>
          <w:szCs w:val="28"/>
        </w:rPr>
        <w:t>Ндолі-Едозієн</w:t>
      </w:r>
      <w:proofErr w:type="spellEnd"/>
      <w:r w:rsidRPr="006D393C">
        <w:rPr>
          <w:rFonts w:ascii="Times New Roman" w:hAnsi="Times New Roman" w:cs="Times New Roman"/>
          <w:i/>
          <w:sz w:val="28"/>
          <w:szCs w:val="28"/>
        </w:rPr>
        <w:t xml:space="preserve">, голова </w:t>
      </w:r>
      <w:proofErr w:type="spellStart"/>
      <w:r w:rsidRPr="006D393C">
        <w:rPr>
          <w:rFonts w:ascii="Times New Roman" w:hAnsi="Times New Roman" w:cs="Times New Roman"/>
          <w:i/>
          <w:sz w:val="28"/>
          <w:szCs w:val="28"/>
        </w:rPr>
        <w:t>Afrikairos</w:t>
      </w:r>
      <w:proofErr w:type="spellEnd"/>
      <w:r w:rsidRPr="006D393C">
        <w:rPr>
          <w:rFonts w:ascii="Times New Roman" w:hAnsi="Times New Roman" w:cs="Times New Roman"/>
          <w:i/>
          <w:sz w:val="28"/>
          <w:szCs w:val="28"/>
        </w:rPr>
        <w:t xml:space="preserve">, </w:t>
      </w:r>
      <w:proofErr w:type="spellStart"/>
      <w:r w:rsidRPr="006D393C">
        <w:rPr>
          <w:rFonts w:ascii="Times New Roman" w:hAnsi="Times New Roman" w:cs="Times New Roman"/>
          <w:i/>
          <w:sz w:val="28"/>
          <w:szCs w:val="28"/>
        </w:rPr>
        <w:t>Growing</w:t>
      </w:r>
      <w:proofErr w:type="spellEnd"/>
      <w:r w:rsidRPr="006D393C">
        <w:rPr>
          <w:rFonts w:ascii="Times New Roman" w:hAnsi="Times New Roman" w:cs="Times New Roman"/>
          <w:i/>
          <w:sz w:val="28"/>
          <w:szCs w:val="28"/>
        </w:rPr>
        <w:t xml:space="preserve"> </w:t>
      </w:r>
      <w:proofErr w:type="spellStart"/>
      <w:r w:rsidRPr="006D393C">
        <w:rPr>
          <w:rFonts w:ascii="Times New Roman" w:hAnsi="Times New Roman" w:cs="Times New Roman"/>
          <w:i/>
          <w:sz w:val="28"/>
          <w:szCs w:val="28"/>
        </w:rPr>
        <w:t>Businesses</w:t>
      </w:r>
      <w:proofErr w:type="spellEnd"/>
      <w:r w:rsidRPr="006D393C">
        <w:rPr>
          <w:rFonts w:ascii="Times New Roman" w:hAnsi="Times New Roman" w:cs="Times New Roman"/>
          <w:i/>
          <w:sz w:val="28"/>
          <w:szCs w:val="28"/>
        </w:rPr>
        <w:t xml:space="preserve"> </w:t>
      </w:r>
      <w:proofErr w:type="spellStart"/>
      <w:r w:rsidRPr="006D393C">
        <w:rPr>
          <w:rFonts w:ascii="Times New Roman" w:hAnsi="Times New Roman" w:cs="Times New Roman"/>
          <w:i/>
          <w:sz w:val="28"/>
          <w:szCs w:val="28"/>
        </w:rPr>
        <w:t>Group</w:t>
      </w:r>
      <w:proofErr w:type="spellEnd"/>
    </w:p>
    <w:p w:rsidR="005E44DB" w:rsidRPr="002817B4" w:rsidRDefault="005E44DB" w:rsidP="005E44DB">
      <w:pPr>
        <w:spacing w:after="0" w:line="360" w:lineRule="auto"/>
        <w:ind w:firstLine="709"/>
        <w:jc w:val="right"/>
        <w:rPr>
          <w:rFonts w:ascii="Times New Roman" w:hAnsi="Times New Roman" w:cs="Times New Roman"/>
          <w:b/>
          <w:sz w:val="28"/>
          <w:szCs w:val="28"/>
        </w:rPr>
      </w:pPr>
    </w:p>
    <w:p w:rsidR="002817B4" w:rsidRPr="00F003A6" w:rsidRDefault="00257807" w:rsidP="00F42A52">
      <w:pPr>
        <w:spacing w:after="0" w:line="360" w:lineRule="auto"/>
        <w:ind w:firstLine="709"/>
        <w:jc w:val="both"/>
        <w:rPr>
          <w:rFonts w:ascii="Times New Roman" w:hAnsi="Times New Roman" w:cs="Times New Roman"/>
          <w:sz w:val="28"/>
          <w:szCs w:val="28"/>
        </w:rPr>
      </w:pPr>
      <w:r w:rsidRPr="00257807">
        <w:rPr>
          <w:rFonts w:ascii="Times New Roman" w:hAnsi="Times New Roman" w:cs="Times New Roman"/>
          <w:sz w:val="28"/>
          <w:szCs w:val="28"/>
        </w:rPr>
        <w:t xml:space="preserve">Африка та Європа мають давню історію, а взаємозалежність двох континентів відображається у величезних торгових відносинах між ними. Існуючі виклики, пов’язані зі зміною клімату, енергетичним переходом та зусиллями, необхідними для повернення людської діяльності за межі планети, водночас покращуючи засоби до існування великої групи людей, роблять </w:t>
      </w:r>
      <w:r w:rsidRPr="00F003A6">
        <w:rPr>
          <w:rFonts w:ascii="Times New Roman" w:hAnsi="Times New Roman" w:cs="Times New Roman"/>
          <w:sz w:val="28"/>
          <w:szCs w:val="28"/>
        </w:rPr>
        <w:t>складну й тісну співпрацю між Африкою та ЄС навіть більш важливим. З оприлюдненням Європейської зеленої угоди, включаючи новий План дій з кругової економіки, ЄС посилив свої амбіції трансформувати свою економіку з існуючої лінійної моделі «використовуйте – розпоряджайтеся» на циркулярну. Зелена угода також підкреслює важливість міжнародного співробітництва, особливо з сусідніми регіонами, такими як Африка, для досягнення цілей ЄС та глобальної стійкості. Цей звіт є першим кроком до визначення способів розвитку та адаптації співпраці між двома континентами, щоб прискорити впровадження циркулярної практики та сприяти переходу до циркулярної економіки.</w:t>
      </w:r>
    </w:p>
    <w:p w:rsidR="002533D4" w:rsidRPr="00F003A6" w:rsidRDefault="002533D4" w:rsidP="002533D4">
      <w:pPr>
        <w:spacing w:after="0" w:line="360" w:lineRule="auto"/>
        <w:ind w:firstLine="708"/>
        <w:jc w:val="both"/>
        <w:rPr>
          <w:rFonts w:ascii="Times New Roman" w:hAnsi="Times New Roman" w:cs="Times New Roman"/>
          <w:sz w:val="28"/>
          <w:szCs w:val="28"/>
        </w:rPr>
      </w:pPr>
      <w:r w:rsidRPr="00F003A6">
        <w:rPr>
          <w:rFonts w:ascii="Times New Roman" w:hAnsi="Times New Roman" w:cs="Times New Roman"/>
          <w:b/>
          <w:sz w:val="28"/>
          <w:szCs w:val="28"/>
        </w:rPr>
        <w:t>Аналіз досліджень і публікацій.</w:t>
      </w:r>
      <w:r w:rsidRPr="00F003A6">
        <w:rPr>
          <w:rFonts w:ascii="Times New Roman" w:hAnsi="Times New Roman" w:cs="Times New Roman"/>
          <w:sz w:val="28"/>
          <w:szCs w:val="28"/>
        </w:rPr>
        <w:t xml:space="preserve"> Питання сталого </w:t>
      </w:r>
      <w:proofErr w:type="spellStart"/>
      <w:r w:rsidRPr="00F003A6">
        <w:rPr>
          <w:rFonts w:ascii="Times New Roman" w:hAnsi="Times New Roman" w:cs="Times New Roman"/>
          <w:sz w:val="28"/>
          <w:szCs w:val="28"/>
        </w:rPr>
        <w:t>екологоузгодженого</w:t>
      </w:r>
      <w:proofErr w:type="spellEnd"/>
      <w:r w:rsidRPr="00F003A6">
        <w:rPr>
          <w:rFonts w:ascii="Times New Roman" w:hAnsi="Times New Roman" w:cs="Times New Roman"/>
          <w:sz w:val="28"/>
          <w:szCs w:val="28"/>
        </w:rPr>
        <w:t xml:space="preserve"> розвитку, глобалізації та </w:t>
      </w:r>
      <w:proofErr w:type="spellStart"/>
      <w:r w:rsidRPr="00F003A6">
        <w:rPr>
          <w:rFonts w:ascii="Times New Roman" w:hAnsi="Times New Roman" w:cs="Times New Roman"/>
          <w:sz w:val="28"/>
          <w:szCs w:val="28"/>
        </w:rPr>
        <w:t>альтерглобалізації</w:t>
      </w:r>
      <w:proofErr w:type="spellEnd"/>
      <w:r w:rsidRPr="00F003A6">
        <w:rPr>
          <w:rFonts w:ascii="Times New Roman" w:hAnsi="Times New Roman" w:cs="Times New Roman"/>
          <w:sz w:val="28"/>
          <w:szCs w:val="28"/>
        </w:rPr>
        <w:t xml:space="preserve"> досліджували такі науковці: А. </w:t>
      </w:r>
      <w:proofErr w:type="spellStart"/>
      <w:r w:rsidRPr="00F003A6">
        <w:rPr>
          <w:rFonts w:ascii="Times New Roman" w:hAnsi="Times New Roman" w:cs="Times New Roman"/>
          <w:sz w:val="28"/>
          <w:szCs w:val="28"/>
        </w:rPr>
        <w:t>Банерджі</w:t>
      </w:r>
      <w:proofErr w:type="spellEnd"/>
      <w:r w:rsidRPr="00F003A6">
        <w:rPr>
          <w:rFonts w:ascii="Times New Roman" w:hAnsi="Times New Roman" w:cs="Times New Roman"/>
          <w:sz w:val="28"/>
          <w:szCs w:val="28"/>
        </w:rPr>
        <w:t>, Д. </w:t>
      </w:r>
      <w:proofErr w:type="spellStart"/>
      <w:r w:rsidRPr="00F003A6">
        <w:rPr>
          <w:rFonts w:ascii="Times New Roman" w:hAnsi="Times New Roman" w:cs="Times New Roman"/>
          <w:sz w:val="28"/>
          <w:szCs w:val="28"/>
        </w:rPr>
        <w:t>Бенуес</w:t>
      </w:r>
      <w:proofErr w:type="spellEnd"/>
      <w:r w:rsidRPr="00F003A6">
        <w:rPr>
          <w:rFonts w:ascii="Times New Roman" w:hAnsi="Times New Roman" w:cs="Times New Roman"/>
          <w:sz w:val="28"/>
          <w:szCs w:val="28"/>
        </w:rPr>
        <w:t>, І. Зварич, О. </w:t>
      </w:r>
      <w:proofErr w:type="spellStart"/>
      <w:r w:rsidRPr="00F003A6">
        <w:rPr>
          <w:rFonts w:ascii="Times New Roman" w:hAnsi="Times New Roman" w:cs="Times New Roman"/>
          <w:sz w:val="28"/>
          <w:szCs w:val="28"/>
        </w:rPr>
        <w:t>Борзенко</w:t>
      </w:r>
      <w:proofErr w:type="spellEnd"/>
      <w:r w:rsidRPr="00F003A6">
        <w:rPr>
          <w:rFonts w:ascii="Times New Roman" w:hAnsi="Times New Roman" w:cs="Times New Roman"/>
          <w:sz w:val="28"/>
          <w:szCs w:val="28"/>
        </w:rPr>
        <w:t>, А. </w:t>
      </w:r>
      <w:proofErr w:type="spellStart"/>
      <w:r w:rsidRPr="00F003A6">
        <w:rPr>
          <w:rFonts w:ascii="Times New Roman" w:hAnsi="Times New Roman" w:cs="Times New Roman"/>
          <w:sz w:val="28"/>
          <w:szCs w:val="28"/>
        </w:rPr>
        <w:t>Бохан</w:t>
      </w:r>
      <w:proofErr w:type="spellEnd"/>
      <w:r w:rsidRPr="00F003A6">
        <w:rPr>
          <w:rFonts w:ascii="Times New Roman" w:hAnsi="Times New Roman" w:cs="Times New Roman"/>
          <w:sz w:val="28"/>
          <w:szCs w:val="28"/>
        </w:rPr>
        <w:t>, Е. </w:t>
      </w:r>
      <w:proofErr w:type="spellStart"/>
      <w:r w:rsidRPr="00F003A6">
        <w:rPr>
          <w:rFonts w:ascii="Times New Roman" w:hAnsi="Times New Roman" w:cs="Times New Roman"/>
          <w:sz w:val="28"/>
          <w:szCs w:val="28"/>
        </w:rPr>
        <w:t>Дюфло</w:t>
      </w:r>
      <w:proofErr w:type="spellEnd"/>
      <w:r w:rsidRPr="00F003A6">
        <w:rPr>
          <w:rFonts w:ascii="Times New Roman" w:hAnsi="Times New Roman" w:cs="Times New Roman"/>
          <w:sz w:val="28"/>
          <w:szCs w:val="28"/>
        </w:rPr>
        <w:t>, Р. Зварич, І. </w:t>
      </w:r>
      <w:proofErr w:type="spellStart"/>
      <w:r w:rsidRPr="00F003A6">
        <w:rPr>
          <w:rFonts w:ascii="Times New Roman" w:hAnsi="Times New Roman" w:cs="Times New Roman"/>
          <w:sz w:val="28"/>
          <w:szCs w:val="28"/>
        </w:rPr>
        <w:t>Іващук</w:t>
      </w:r>
      <w:proofErr w:type="spellEnd"/>
      <w:r w:rsidRPr="00F003A6">
        <w:rPr>
          <w:rFonts w:ascii="Times New Roman" w:hAnsi="Times New Roman" w:cs="Times New Roman"/>
          <w:sz w:val="28"/>
          <w:szCs w:val="28"/>
        </w:rPr>
        <w:t>, Г. Колодко, А. </w:t>
      </w:r>
      <w:proofErr w:type="spellStart"/>
      <w:r w:rsidRPr="00F003A6">
        <w:rPr>
          <w:rFonts w:ascii="Times New Roman" w:hAnsi="Times New Roman" w:cs="Times New Roman"/>
          <w:sz w:val="28"/>
          <w:szCs w:val="28"/>
        </w:rPr>
        <w:t>Крисоватий</w:t>
      </w:r>
      <w:proofErr w:type="spellEnd"/>
      <w:r w:rsidRPr="00F003A6">
        <w:rPr>
          <w:rFonts w:ascii="Times New Roman" w:hAnsi="Times New Roman" w:cs="Times New Roman"/>
          <w:sz w:val="28"/>
          <w:szCs w:val="28"/>
        </w:rPr>
        <w:t>, В. </w:t>
      </w:r>
      <w:proofErr w:type="spellStart"/>
      <w:r w:rsidRPr="00F003A6">
        <w:rPr>
          <w:rFonts w:ascii="Times New Roman" w:hAnsi="Times New Roman" w:cs="Times New Roman"/>
          <w:sz w:val="28"/>
          <w:szCs w:val="28"/>
        </w:rPr>
        <w:t>Козюк</w:t>
      </w:r>
      <w:proofErr w:type="spellEnd"/>
      <w:r w:rsidRPr="00F003A6">
        <w:rPr>
          <w:rFonts w:ascii="Times New Roman" w:hAnsi="Times New Roman" w:cs="Times New Roman"/>
          <w:sz w:val="28"/>
          <w:szCs w:val="28"/>
        </w:rPr>
        <w:t>, Т. Кожухова, М. </w:t>
      </w:r>
      <w:proofErr w:type="spellStart"/>
      <w:r w:rsidRPr="00F003A6">
        <w:rPr>
          <w:rFonts w:ascii="Times New Roman" w:hAnsi="Times New Roman" w:cs="Times New Roman"/>
          <w:sz w:val="28"/>
          <w:szCs w:val="28"/>
        </w:rPr>
        <w:t>Кремер</w:t>
      </w:r>
      <w:proofErr w:type="spellEnd"/>
      <w:r w:rsidRPr="00F003A6">
        <w:rPr>
          <w:rFonts w:ascii="Times New Roman" w:hAnsi="Times New Roman" w:cs="Times New Roman"/>
          <w:sz w:val="28"/>
          <w:szCs w:val="28"/>
        </w:rPr>
        <w:t>, С. </w:t>
      </w:r>
      <w:proofErr w:type="spellStart"/>
      <w:r w:rsidRPr="00F003A6">
        <w:rPr>
          <w:rFonts w:ascii="Times New Roman" w:hAnsi="Times New Roman" w:cs="Times New Roman"/>
          <w:sz w:val="28"/>
          <w:szCs w:val="28"/>
        </w:rPr>
        <w:t>Кузнець</w:t>
      </w:r>
      <w:proofErr w:type="spellEnd"/>
      <w:r w:rsidRPr="00F003A6">
        <w:rPr>
          <w:rFonts w:ascii="Times New Roman" w:hAnsi="Times New Roman" w:cs="Times New Roman"/>
          <w:sz w:val="28"/>
          <w:szCs w:val="28"/>
        </w:rPr>
        <w:t>, А. Мокій, В. </w:t>
      </w:r>
      <w:proofErr w:type="spellStart"/>
      <w:r w:rsidRPr="00F003A6">
        <w:rPr>
          <w:rFonts w:ascii="Times New Roman" w:hAnsi="Times New Roman" w:cs="Times New Roman"/>
          <w:sz w:val="28"/>
          <w:szCs w:val="28"/>
        </w:rPr>
        <w:t>Нордхаус</w:t>
      </w:r>
      <w:proofErr w:type="spellEnd"/>
      <w:r w:rsidRPr="00F003A6">
        <w:rPr>
          <w:rFonts w:ascii="Times New Roman" w:hAnsi="Times New Roman" w:cs="Times New Roman"/>
          <w:sz w:val="28"/>
          <w:szCs w:val="28"/>
        </w:rPr>
        <w:t>, Т. Орєхова, Ю. Орловська, Г. Паулі, Е. </w:t>
      </w:r>
      <w:proofErr w:type="spellStart"/>
      <w:r w:rsidRPr="00F003A6">
        <w:rPr>
          <w:rFonts w:ascii="Times New Roman" w:hAnsi="Times New Roman" w:cs="Times New Roman"/>
          <w:sz w:val="28"/>
          <w:szCs w:val="28"/>
        </w:rPr>
        <w:t>Райнер</w:t>
      </w:r>
      <w:proofErr w:type="spellEnd"/>
      <w:r w:rsidRPr="00F003A6">
        <w:rPr>
          <w:rFonts w:ascii="Times New Roman" w:hAnsi="Times New Roman" w:cs="Times New Roman"/>
          <w:sz w:val="28"/>
          <w:szCs w:val="28"/>
        </w:rPr>
        <w:t>, Ж. </w:t>
      </w:r>
      <w:proofErr w:type="spellStart"/>
      <w:r w:rsidRPr="00F003A6">
        <w:rPr>
          <w:rFonts w:ascii="Times New Roman" w:hAnsi="Times New Roman" w:cs="Times New Roman"/>
          <w:sz w:val="28"/>
          <w:szCs w:val="28"/>
        </w:rPr>
        <w:t>Реді</w:t>
      </w:r>
      <w:proofErr w:type="spellEnd"/>
      <w:r w:rsidRPr="00F003A6">
        <w:rPr>
          <w:rFonts w:ascii="Times New Roman" w:hAnsi="Times New Roman" w:cs="Times New Roman"/>
          <w:sz w:val="28"/>
          <w:szCs w:val="28"/>
        </w:rPr>
        <w:t>, Н. </w:t>
      </w:r>
      <w:proofErr w:type="spellStart"/>
      <w:r w:rsidRPr="00F003A6">
        <w:rPr>
          <w:rFonts w:ascii="Times New Roman" w:hAnsi="Times New Roman" w:cs="Times New Roman"/>
          <w:sz w:val="28"/>
          <w:szCs w:val="28"/>
        </w:rPr>
        <w:t>Резнікова</w:t>
      </w:r>
      <w:proofErr w:type="spellEnd"/>
      <w:r w:rsidRPr="00F003A6">
        <w:rPr>
          <w:rFonts w:ascii="Times New Roman" w:hAnsi="Times New Roman" w:cs="Times New Roman"/>
          <w:sz w:val="28"/>
          <w:szCs w:val="28"/>
        </w:rPr>
        <w:t>, К.-Х. Роберт, П. </w:t>
      </w:r>
      <w:proofErr w:type="spellStart"/>
      <w:r w:rsidRPr="00F003A6">
        <w:rPr>
          <w:rFonts w:ascii="Times New Roman" w:hAnsi="Times New Roman" w:cs="Times New Roman"/>
          <w:sz w:val="28"/>
          <w:szCs w:val="28"/>
        </w:rPr>
        <w:t>Ромер</w:t>
      </w:r>
      <w:proofErr w:type="spellEnd"/>
      <w:r w:rsidRPr="00F003A6">
        <w:rPr>
          <w:rFonts w:ascii="Times New Roman" w:hAnsi="Times New Roman" w:cs="Times New Roman"/>
          <w:sz w:val="28"/>
          <w:szCs w:val="28"/>
        </w:rPr>
        <w:t>, Н. Стукало, О. </w:t>
      </w:r>
      <w:proofErr w:type="spellStart"/>
      <w:r w:rsidRPr="00F003A6">
        <w:rPr>
          <w:rFonts w:ascii="Times New Roman" w:hAnsi="Times New Roman" w:cs="Times New Roman"/>
          <w:sz w:val="28"/>
          <w:szCs w:val="28"/>
        </w:rPr>
        <w:t>Сохацька</w:t>
      </w:r>
      <w:proofErr w:type="spellEnd"/>
      <w:r w:rsidRPr="00F003A6">
        <w:rPr>
          <w:rFonts w:ascii="Times New Roman" w:hAnsi="Times New Roman" w:cs="Times New Roman"/>
          <w:sz w:val="28"/>
          <w:szCs w:val="28"/>
        </w:rPr>
        <w:t>, А. Філіпенко, В. </w:t>
      </w:r>
      <w:proofErr w:type="spellStart"/>
      <w:r w:rsidRPr="00F003A6">
        <w:rPr>
          <w:rFonts w:ascii="Times New Roman" w:hAnsi="Times New Roman" w:cs="Times New Roman"/>
          <w:sz w:val="28"/>
          <w:szCs w:val="28"/>
        </w:rPr>
        <w:t>Штехель</w:t>
      </w:r>
      <w:proofErr w:type="spellEnd"/>
      <w:r w:rsidRPr="00F003A6">
        <w:rPr>
          <w:rFonts w:ascii="Times New Roman" w:hAnsi="Times New Roman" w:cs="Times New Roman"/>
          <w:sz w:val="28"/>
          <w:szCs w:val="28"/>
        </w:rPr>
        <w:t>.</w:t>
      </w:r>
    </w:p>
    <w:p w:rsidR="002533D4" w:rsidRPr="00F003A6" w:rsidRDefault="002533D4" w:rsidP="002533D4">
      <w:pPr>
        <w:tabs>
          <w:tab w:val="left" w:pos="851"/>
        </w:tabs>
        <w:spacing w:after="0" w:line="360" w:lineRule="auto"/>
        <w:ind w:firstLine="851"/>
        <w:jc w:val="both"/>
        <w:rPr>
          <w:rFonts w:ascii="Times New Roman" w:hAnsi="Times New Roman" w:cs="Times New Roman"/>
          <w:sz w:val="28"/>
          <w:szCs w:val="28"/>
        </w:rPr>
      </w:pPr>
      <w:r w:rsidRPr="00F003A6">
        <w:rPr>
          <w:rFonts w:ascii="Times New Roman" w:hAnsi="Times New Roman" w:cs="Times New Roman"/>
          <w:sz w:val="28"/>
          <w:szCs w:val="28"/>
        </w:rPr>
        <w:t xml:space="preserve">Таким чином, </w:t>
      </w:r>
      <w:r w:rsidRPr="00F003A6">
        <w:rPr>
          <w:rFonts w:ascii="Times New Roman" w:hAnsi="Times New Roman" w:cs="Times New Roman"/>
          <w:b/>
          <w:sz w:val="28"/>
          <w:szCs w:val="28"/>
        </w:rPr>
        <w:t>об'єктом</w:t>
      </w:r>
      <w:r w:rsidRPr="00F003A6">
        <w:rPr>
          <w:rFonts w:ascii="Times New Roman" w:hAnsi="Times New Roman" w:cs="Times New Roman"/>
          <w:sz w:val="28"/>
          <w:szCs w:val="28"/>
        </w:rPr>
        <w:t xml:space="preserve"> дослідження є проблеми забруднення навколишнього середовища та глобальні моделі </w:t>
      </w:r>
      <w:proofErr w:type="spellStart"/>
      <w:r w:rsidRPr="00F003A6">
        <w:rPr>
          <w:rFonts w:ascii="Times New Roman" w:hAnsi="Times New Roman" w:cs="Times New Roman"/>
          <w:sz w:val="28"/>
          <w:szCs w:val="28"/>
        </w:rPr>
        <w:t>екорозвитку</w:t>
      </w:r>
      <w:proofErr w:type="spellEnd"/>
      <w:r w:rsidRPr="00F003A6">
        <w:rPr>
          <w:rFonts w:ascii="Times New Roman" w:hAnsi="Times New Roman" w:cs="Times New Roman"/>
          <w:sz w:val="28"/>
          <w:szCs w:val="28"/>
        </w:rPr>
        <w:t xml:space="preserve">. </w:t>
      </w:r>
    </w:p>
    <w:p w:rsidR="002533D4" w:rsidRPr="00F003A6" w:rsidRDefault="002533D4" w:rsidP="002533D4">
      <w:pPr>
        <w:spacing w:after="0" w:line="360" w:lineRule="auto"/>
        <w:ind w:firstLine="708"/>
        <w:jc w:val="both"/>
        <w:rPr>
          <w:rFonts w:ascii="Times New Roman" w:hAnsi="Times New Roman" w:cs="Times New Roman"/>
          <w:sz w:val="28"/>
          <w:szCs w:val="28"/>
        </w:rPr>
      </w:pPr>
      <w:r w:rsidRPr="00F003A6">
        <w:rPr>
          <w:rFonts w:ascii="Times New Roman" w:hAnsi="Times New Roman" w:cs="Times New Roman"/>
          <w:b/>
          <w:sz w:val="28"/>
          <w:szCs w:val="28"/>
        </w:rPr>
        <w:lastRenderedPageBreak/>
        <w:t>Предмет</w:t>
      </w:r>
      <w:r w:rsidRPr="00F003A6">
        <w:rPr>
          <w:rFonts w:ascii="Times New Roman" w:hAnsi="Times New Roman" w:cs="Times New Roman"/>
          <w:sz w:val="28"/>
          <w:szCs w:val="28"/>
        </w:rPr>
        <w:t xml:space="preserve"> – вироблення перспективних напрямів у розвитку та імплементації західного досвіду у подоланні проблеми забруднення навколишнього середовища</w:t>
      </w:r>
      <w:r w:rsidR="00075EC0" w:rsidRPr="00F003A6">
        <w:rPr>
          <w:rFonts w:ascii="Times New Roman" w:hAnsi="Times New Roman" w:cs="Times New Roman"/>
          <w:sz w:val="28"/>
          <w:szCs w:val="28"/>
        </w:rPr>
        <w:t xml:space="preserve"> Африки</w:t>
      </w:r>
      <w:r w:rsidRPr="00F003A6">
        <w:rPr>
          <w:rFonts w:ascii="Times New Roman" w:hAnsi="Times New Roman" w:cs="Times New Roman"/>
          <w:sz w:val="28"/>
          <w:szCs w:val="28"/>
        </w:rPr>
        <w:t>.</w:t>
      </w:r>
    </w:p>
    <w:p w:rsidR="002533D4" w:rsidRPr="00F003A6" w:rsidRDefault="002533D4" w:rsidP="002533D4">
      <w:pPr>
        <w:spacing w:after="0" w:line="360" w:lineRule="auto"/>
        <w:ind w:firstLine="708"/>
        <w:jc w:val="both"/>
        <w:rPr>
          <w:rFonts w:ascii="Times New Roman" w:hAnsi="Times New Roman" w:cs="Times New Roman"/>
          <w:sz w:val="28"/>
          <w:szCs w:val="28"/>
        </w:rPr>
      </w:pPr>
      <w:r w:rsidRPr="00F003A6">
        <w:rPr>
          <w:rFonts w:ascii="Times New Roman" w:hAnsi="Times New Roman" w:cs="Times New Roman"/>
          <w:b/>
          <w:sz w:val="28"/>
          <w:szCs w:val="28"/>
        </w:rPr>
        <w:t>Метою</w:t>
      </w:r>
      <w:r w:rsidRPr="00F003A6">
        <w:rPr>
          <w:rFonts w:ascii="Times New Roman" w:hAnsi="Times New Roman" w:cs="Times New Roman"/>
          <w:sz w:val="28"/>
          <w:szCs w:val="28"/>
        </w:rPr>
        <w:t xml:space="preserve"> дослідження є аналіз проблеми забруднення навколишнього середовища.</w:t>
      </w:r>
    </w:p>
    <w:p w:rsidR="002533D4" w:rsidRPr="00F003A6" w:rsidRDefault="002533D4" w:rsidP="002533D4">
      <w:pPr>
        <w:spacing w:after="0" w:line="360" w:lineRule="auto"/>
        <w:ind w:firstLine="708"/>
        <w:jc w:val="both"/>
        <w:rPr>
          <w:rFonts w:ascii="Times New Roman" w:hAnsi="Times New Roman" w:cs="Times New Roman"/>
          <w:sz w:val="28"/>
          <w:szCs w:val="28"/>
        </w:rPr>
      </w:pPr>
      <w:r w:rsidRPr="00F003A6">
        <w:rPr>
          <w:rFonts w:ascii="Times New Roman" w:hAnsi="Times New Roman" w:cs="Times New Roman"/>
          <w:sz w:val="28"/>
          <w:szCs w:val="28"/>
        </w:rPr>
        <w:t>Для розкриття поставленої мети, автор ставить перед собою наступні завдання:</w:t>
      </w:r>
    </w:p>
    <w:p w:rsidR="00075EC0" w:rsidRPr="00F003A6" w:rsidRDefault="00F003A6" w:rsidP="00F003A6">
      <w:pPr>
        <w:pStyle w:val="a8"/>
        <w:numPr>
          <w:ilvl w:val="0"/>
          <w:numId w:val="1"/>
        </w:numPr>
        <w:spacing w:after="0" w:line="360" w:lineRule="auto"/>
        <w:ind w:left="0" w:firstLine="64"/>
        <w:jc w:val="both"/>
        <w:rPr>
          <w:rFonts w:ascii="Times New Roman" w:hAnsi="Times New Roman" w:cs="Times New Roman"/>
          <w:sz w:val="28"/>
          <w:szCs w:val="28"/>
        </w:rPr>
      </w:pPr>
      <w:r w:rsidRPr="00F003A6">
        <w:rPr>
          <w:rFonts w:ascii="Times New Roman" w:hAnsi="Times New Roman" w:cs="Times New Roman"/>
          <w:sz w:val="28"/>
          <w:szCs w:val="28"/>
        </w:rPr>
        <w:t>д</w:t>
      </w:r>
      <w:r w:rsidR="00075EC0" w:rsidRPr="00F003A6">
        <w:rPr>
          <w:rFonts w:ascii="Times New Roman" w:hAnsi="Times New Roman" w:cs="Times New Roman"/>
          <w:sz w:val="28"/>
          <w:szCs w:val="28"/>
        </w:rPr>
        <w:t>ослідити особливості забруднення навколишнього середовища Африки в контексті глобальної пандемії;</w:t>
      </w:r>
    </w:p>
    <w:p w:rsidR="00075EC0" w:rsidRPr="00F003A6" w:rsidRDefault="00F003A6" w:rsidP="00F003A6">
      <w:pPr>
        <w:pStyle w:val="a8"/>
        <w:numPr>
          <w:ilvl w:val="0"/>
          <w:numId w:val="1"/>
        </w:numPr>
        <w:spacing w:after="0" w:line="360" w:lineRule="auto"/>
        <w:ind w:left="0" w:firstLine="64"/>
        <w:jc w:val="both"/>
        <w:rPr>
          <w:rFonts w:ascii="Times New Roman" w:hAnsi="Times New Roman" w:cs="Times New Roman"/>
          <w:sz w:val="28"/>
          <w:szCs w:val="28"/>
        </w:rPr>
      </w:pPr>
      <w:r w:rsidRPr="00F003A6">
        <w:rPr>
          <w:rFonts w:ascii="Times New Roman" w:hAnsi="Times New Roman" w:cs="Times New Roman"/>
          <w:sz w:val="28"/>
          <w:szCs w:val="28"/>
        </w:rPr>
        <w:t>в</w:t>
      </w:r>
      <w:r w:rsidR="00075EC0" w:rsidRPr="00F003A6">
        <w:rPr>
          <w:rFonts w:ascii="Times New Roman" w:hAnsi="Times New Roman" w:cs="Times New Roman"/>
          <w:sz w:val="28"/>
          <w:szCs w:val="28"/>
        </w:rPr>
        <w:t>иявити вплив переходу до циркулярної економіки на суспільство та навколишнє середовище;</w:t>
      </w:r>
    </w:p>
    <w:p w:rsidR="00075EC0" w:rsidRPr="00F003A6" w:rsidRDefault="00F003A6" w:rsidP="00F003A6">
      <w:pPr>
        <w:pStyle w:val="a8"/>
        <w:numPr>
          <w:ilvl w:val="0"/>
          <w:numId w:val="1"/>
        </w:numPr>
        <w:spacing w:after="0" w:line="360" w:lineRule="auto"/>
        <w:ind w:left="0" w:firstLine="64"/>
        <w:jc w:val="both"/>
        <w:rPr>
          <w:rFonts w:ascii="Times New Roman" w:hAnsi="Times New Roman" w:cs="Times New Roman"/>
          <w:sz w:val="28"/>
          <w:szCs w:val="28"/>
        </w:rPr>
      </w:pPr>
      <w:r w:rsidRPr="00F003A6">
        <w:rPr>
          <w:rFonts w:ascii="Times New Roman" w:hAnsi="Times New Roman" w:cs="Times New Roman"/>
          <w:sz w:val="28"/>
          <w:szCs w:val="28"/>
        </w:rPr>
        <w:t>п</w:t>
      </w:r>
      <w:r w:rsidR="00075EC0" w:rsidRPr="00F003A6">
        <w:rPr>
          <w:rFonts w:ascii="Times New Roman" w:hAnsi="Times New Roman" w:cs="Times New Roman"/>
          <w:sz w:val="28"/>
          <w:szCs w:val="28"/>
        </w:rPr>
        <w:t xml:space="preserve">роаналізувати теоретичні аспекти циркулярної економіки як глобальної моделі </w:t>
      </w:r>
      <w:proofErr w:type="spellStart"/>
      <w:r w:rsidR="00075EC0" w:rsidRPr="00F003A6">
        <w:rPr>
          <w:rFonts w:ascii="Times New Roman" w:hAnsi="Times New Roman" w:cs="Times New Roman"/>
          <w:sz w:val="28"/>
          <w:szCs w:val="28"/>
        </w:rPr>
        <w:t>екорозвитку</w:t>
      </w:r>
      <w:proofErr w:type="spellEnd"/>
    </w:p>
    <w:p w:rsidR="00075EC0" w:rsidRPr="00F003A6" w:rsidRDefault="00F003A6" w:rsidP="00F003A6">
      <w:pPr>
        <w:pStyle w:val="a8"/>
        <w:numPr>
          <w:ilvl w:val="0"/>
          <w:numId w:val="1"/>
        </w:numPr>
        <w:spacing w:after="0" w:line="360" w:lineRule="auto"/>
        <w:ind w:left="0" w:firstLine="64"/>
        <w:jc w:val="both"/>
        <w:rPr>
          <w:rFonts w:ascii="Times New Roman" w:hAnsi="Times New Roman" w:cs="Times New Roman"/>
          <w:sz w:val="28"/>
          <w:szCs w:val="28"/>
        </w:rPr>
      </w:pPr>
      <w:r w:rsidRPr="00F003A6">
        <w:rPr>
          <w:rFonts w:ascii="Times New Roman" w:hAnsi="Times New Roman" w:cs="Times New Roman"/>
          <w:sz w:val="28"/>
          <w:szCs w:val="28"/>
        </w:rPr>
        <w:t>о</w:t>
      </w:r>
      <w:r w:rsidR="00075EC0" w:rsidRPr="00F003A6">
        <w:rPr>
          <w:rFonts w:ascii="Times New Roman" w:hAnsi="Times New Roman" w:cs="Times New Roman"/>
          <w:sz w:val="28"/>
          <w:szCs w:val="28"/>
        </w:rPr>
        <w:t>цінити політику та законодавство імплементації циркулярної економіки в Африці;</w:t>
      </w:r>
    </w:p>
    <w:p w:rsidR="00075EC0" w:rsidRPr="00F003A6" w:rsidRDefault="00F003A6" w:rsidP="00F003A6">
      <w:pPr>
        <w:pStyle w:val="a8"/>
        <w:numPr>
          <w:ilvl w:val="0"/>
          <w:numId w:val="1"/>
        </w:numPr>
        <w:spacing w:after="0" w:line="360" w:lineRule="auto"/>
        <w:ind w:left="0" w:firstLine="64"/>
        <w:jc w:val="both"/>
        <w:rPr>
          <w:rFonts w:ascii="Times New Roman" w:hAnsi="Times New Roman" w:cs="Times New Roman"/>
          <w:sz w:val="28"/>
          <w:szCs w:val="28"/>
        </w:rPr>
      </w:pPr>
      <w:r w:rsidRPr="00F003A6">
        <w:rPr>
          <w:rFonts w:ascii="Times New Roman" w:hAnsi="Times New Roman" w:cs="Times New Roman"/>
          <w:sz w:val="28"/>
          <w:szCs w:val="28"/>
        </w:rPr>
        <w:t>п</w:t>
      </w:r>
      <w:r w:rsidR="00075EC0" w:rsidRPr="00F003A6">
        <w:rPr>
          <w:rFonts w:ascii="Times New Roman" w:hAnsi="Times New Roman" w:cs="Times New Roman"/>
          <w:sz w:val="28"/>
          <w:szCs w:val="28"/>
        </w:rPr>
        <w:t xml:space="preserve">роаналізувати </w:t>
      </w:r>
      <w:r w:rsidRPr="00F003A6">
        <w:rPr>
          <w:rFonts w:ascii="Times New Roman" w:hAnsi="Times New Roman" w:cs="Times New Roman"/>
          <w:sz w:val="28"/>
          <w:szCs w:val="28"/>
        </w:rPr>
        <w:t>т</w:t>
      </w:r>
      <w:r w:rsidR="00075EC0" w:rsidRPr="00F003A6">
        <w:rPr>
          <w:rFonts w:ascii="Times New Roman" w:hAnsi="Times New Roman" w:cs="Times New Roman"/>
          <w:sz w:val="28"/>
          <w:szCs w:val="28"/>
        </w:rPr>
        <w:t>енденції видобутку та споживання ресурсів в Африці</w:t>
      </w:r>
      <w:r w:rsidRPr="00F003A6">
        <w:rPr>
          <w:rFonts w:ascii="Times New Roman" w:hAnsi="Times New Roman" w:cs="Times New Roman"/>
          <w:sz w:val="28"/>
          <w:szCs w:val="28"/>
        </w:rPr>
        <w:t>;</w:t>
      </w:r>
    </w:p>
    <w:p w:rsidR="00075EC0" w:rsidRPr="00F003A6" w:rsidRDefault="00F003A6" w:rsidP="00F003A6">
      <w:pPr>
        <w:pStyle w:val="a8"/>
        <w:numPr>
          <w:ilvl w:val="0"/>
          <w:numId w:val="1"/>
        </w:numPr>
        <w:spacing w:after="0" w:line="360" w:lineRule="auto"/>
        <w:ind w:left="0" w:firstLine="64"/>
        <w:jc w:val="both"/>
        <w:rPr>
          <w:rFonts w:ascii="Times New Roman" w:hAnsi="Times New Roman" w:cs="Times New Roman"/>
          <w:sz w:val="28"/>
          <w:szCs w:val="28"/>
        </w:rPr>
      </w:pPr>
      <w:r w:rsidRPr="00F003A6">
        <w:rPr>
          <w:rFonts w:ascii="Times New Roman" w:hAnsi="Times New Roman" w:cs="Times New Roman"/>
          <w:sz w:val="28"/>
          <w:szCs w:val="28"/>
        </w:rPr>
        <w:t>оцінити торгівлю</w:t>
      </w:r>
      <w:r w:rsidR="00075EC0" w:rsidRPr="00F003A6">
        <w:rPr>
          <w:rFonts w:ascii="Times New Roman" w:hAnsi="Times New Roman" w:cs="Times New Roman"/>
          <w:sz w:val="28"/>
          <w:szCs w:val="28"/>
        </w:rPr>
        <w:t xml:space="preserve"> ЄС-Африка з точки зору циркулярної економіки</w:t>
      </w:r>
      <w:r w:rsidRPr="00F003A6">
        <w:rPr>
          <w:rFonts w:ascii="Times New Roman" w:hAnsi="Times New Roman" w:cs="Times New Roman"/>
          <w:sz w:val="28"/>
          <w:szCs w:val="28"/>
        </w:rPr>
        <w:t>.</w:t>
      </w:r>
    </w:p>
    <w:p w:rsidR="002533D4" w:rsidRPr="00F003A6" w:rsidRDefault="002533D4" w:rsidP="002533D4">
      <w:pPr>
        <w:spacing w:after="0" w:line="360" w:lineRule="auto"/>
        <w:ind w:firstLine="708"/>
        <w:jc w:val="both"/>
        <w:rPr>
          <w:rFonts w:ascii="Times New Roman" w:hAnsi="Times New Roman" w:cs="Times New Roman"/>
          <w:b/>
          <w:sz w:val="28"/>
          <w:szCs w:val="28"/>
        </w:rPr>
      </w:pPr>
      <w:r w:rsidRPr="00F003A6">
        <w:rPr>
          <w:rFonts w:ascii="Times New Roman" w:hAnsi="Times New Roman" w:cs="Times New Roman"/>
          <w:b/>
          <w:sz w:val="28"/>
          <w:szCs w:val="28"/>
        </w:rPr>
        <w:t>Наукова новизна</w:t>
      </w:r>
      <w:r w:rsidRPr="00F003A6">
        <w:rPr>
          <w:rFonts w:ascii="Times New Roman" w:hAnsi="Times New Roman" w:cs="Times New Roman"/>
          <w:sz w:val="28"/>
          <w:szCs w:val="28"/>
        </w:rPr>
        <w:t xml:space="preserve">. Проаналізовано особливості проблеми забруднення навколишнього середовища та глобальні моделі </w:t>
      </w:r>
      <w:proofErr w:type="spellStart"/>
      <w:r w:rsidRPr="00F003A6">
        <w:rPr>
          <w:rFonts w:ascii="Times New Roman" w:hAnsi="Times New Roman" w:cs="Times New Roman"/>
          <w:sz w:val="28"/>
          <w:szCs w:val="28"/>
        </w:rPr>
        <w:t>екорозвитку</w:t>
      </w:r>
      <w:proofErr w:type="spellEnd"/>
      <w:r w:rsidRPr="00F003A6">
        <w:rPr>
          <w:rFonts w:ascii="Times New Roman" w:hAnsi="Times New Roman" w:cs="Times New Roman"/>
          <w:sz w:val="28"/>
          <w:szCs w:val="28"/>
        </w:rPr>
        <w:t>.</w:t>
      </w:r>
    </w:p>
    <w:p w:rsidR="002533D4" w:rsidRPr="00F003A6" w:rsidRDefault="002533D4" w:rsidP="002533D4">
      <w:pPr>
        <w:spacing w:after="0" w:line="360" w:lineRule="auto"/>
        <w:ind w:firstLine="708"/>
        <w:jc w:val="both"/>
        <w:rPr>
          <w:rFonts w:ascii="Times New Roman" w:hAnsi="Times New Roman" w:cs="Times New Roman"/>
          <w:sz w:val="28"/>
          <w:szCs w:val="28"/>
        </w:rPr>
      </w:pPr>
      <w:r w:rsidRPr="00F003A6">
        <w:rPr>
          <w:rFonts w:ascii="Times New Roman" w:hAnsi="Times New Roman" w:cs="Times New Roman"/>
          <w:b/>
          <w:bCs/>
          <w:sz w:val="28"/>
          <w:szCs w:val="28"/>
        </w:rPr>
        <w:t>Методи дослідження.</w:t>
      </w:r>
      <w:r w:rsidRPr="00F003A6">
        <w:rPr>
          <w:rFonts w:ascii="Times New Roman" w:hAnsi="Times New Roman" w:cs="Times New Roman"/>
          <w:sz w:val="28"/>
          <w:szCs w:val="28"/>
        </w:rPr>
        <w:t xml:space="preserve"> Теоретичною і методологічною основою дослі</w:t>
      </w:r>
      <w:r w:rsidRPr="00F003A6">
        <w:rPr>
          <w:rFonts w:ascii="Times New Roman" w:hAnsi="Times New Roman" w:cs="Times New Roman"/>
          <w:sz w:val="28"/>
          <w:szCs w:val="28"/>
        </w:rPr>
        <w:softHyphen/>
        <w:t>дження виступають фундаментальні положення сучасної економічної теорії, наукові праці вітчизняних та зарубіжних уче</w:t>
      </w:r>
      <w:r w:rsidRPr="00F003A6">
        <w:rPr>
          <w:rFonts w:ascii="Times New Roman" w:hAnsi="Times New Roman" w:cs="Times New Roman"/>
          <w:sz w:val="28"/>
          <w:szCs w:val="28"/>
        </w:rPr>
        <w:softHyphen/>
        <w:t>них. При вирішенні поставлених завдань було використано загальнонаукові й спеціальні методи наукового дослідження:  формальної і ді</w:t>
      </w:r>
      <w:r w:rsidRPr="00F003A6">
        <w:rPr>
          <w:rFonts w:ascii="Times New Roman" w:hAnsi="Times New Roman" w:cs="Times New Roman"/>
          <w:sz w:val="28"/>
          <w:szCs w:val="28"/>
        </w:rPr>
        <w:softHyphen/>
        <w:t>алектичної логіки, комплексного, системного, структурно-функціонального аналізу, діалектичний, історичний і логічний методи, узагаль</w:t>
      </w:r>
      <w:r w:rsidRPr="00F003A6">
        <w:rPr>
          <w:rFonts w:ascii="Times New Roman" w:hAnsi="Times New Roman" w:cs="Times New Roman"/>
          <w:sz w:val="28"/>
          <w:szCs w:val="28"/>
        </w:rPr>
        <w:softHyphen/>
        <w:t>нення, статистичні, економіко-математичні.</w:t>
      </w:r>
    </w:p>
    <w:p w:rsidR="002533D4" w:rsidRPr="00F003A6" w:rsidRDefault="002533D4" w:rsidP="002533D4">
      <w:pPr>
        <w:spacing w:after="0" w:line="360" w:lineRule="auto"/>
        <w:ind w:firstLine="708"/>
        <w:jc w:val="both"/>
        <w:rPr>
          <w:sz w:val="28"/>
          <w:szCs w:val="28"/>
        </w:rPr>
      </w:pPr>
      <w:r w:rsidRPr="00F003A6">
        <w:rPr>
          <w:rFonts w:ascii="Times New Roman" w:hAnsi="Times New Roman" w:cs="Times New Roman"/>
          <w:b/>
          <w:bCs/>
          <w:sz w:val="28"/>
          <w:szCs w:val="28"/>
        </w:rPr>
        <w:t xml:space="preserve">Інформаційною базою дослідження </w:t>
      </w:r>
      <w:r w:rsidRPr="00F003A6">
        <w:rPr>
          <w:rFonts w:ascii="Times New Roman" w:hAnsi="Times New Roman" w:cs="Times New Roman"/>
          <w:sz w:val="28"/>
          <w:szCs w:val="28"/>
        </w:rPr>
        <w:t xml:space="preserve">є матеріали вітчизняних і зарубіжних дослідників, які аналізують проблематику забруднення навколишнього середовища та глобальні моделі </w:t>
      </w:r>
      <w:proofErr w:type="spellStart"/>
      <w:r w:rsidRPr="00F003A6">
        <w:rPr>
          <w:rFonts w:ascii="Times New Roman" w:hAnsi="Times New Roman" w:cs="Times New Roman"/>
          <w:sz w:val="28"/>
          <w:szCs w:val="28"/>
        </w:rPr>
        <w:t>екорозвитку</w:t>
      </w:r>
      <w:proofErr w:type="spellEnd"/>
      <w:r w:rsidRPr="00F003A6">
        <w:rPr>
          <w:rFonts w:ascii="Times New Roman" w:hAnsi="Times New Roman" w:cs="Times New Roman"/>
          <w:sz w:val="28"/>
          <w:szCs w:val="28"/>
        </w:rPr>
        <w:t xml:space="preserve">. Нормативно-правові акти Верховної Ради України, підзаконні нормативно-правові акти Кабінету </w:t>
      </w:r>
      <w:r w:rsidRPr="00F003A6">
        <w:rPr>
          <w:rFonts w:ascii="Times New Roman" w:hAnsi="Times New Roman" w:cs="Times New Roman"/>
          <w:sz w:val="28"/>
          <w:szCs w:val="28"/>
        </w:rPr>
        <w:lastRenderedPageBreak/>
        <w:t>Міністрів України, Президента України, Міністерства праці й соціальної політики, Національного Банку України, доповіді Уповноваженого Верховної Ради з прав людини, матеріали Державного комітету статистики України. Серед інформаційних джерел дисертації також матеріали Міжнародної організації міграції (MOM), Міжнародної організації праці (МОП), Світового Банку, Міжнародного Валютного Фонду (МВФ), Організації економічного  співробітництва і    розвитку    (ОЕСР),    Ради    Європи,  Європейського Союзу (ЄС) та ін.</w:t>
      </w:r>
    </w:p>
    <w:p w:rsidR="002533D4" w:rsidRDefault="002533D4" w:rsidP="002533D4">
      <w:pPr>
        <w:spacing w:after="0" w:line="360" w:lineRule="auto"/>
        <w:ind w:firstLine="708"/>
        <w:jc w:val="both"/>
        <w:rPr>
          <w:rFonts w:ascii="Times New Roman" w:hAnsi="Times New Roman" w:cs="Times New Roman"/>
          <w:sz w:val="28"/>
          <w:szCs w:val="28"/>
        </w:rPr>
      </w:pPr>
      <w:r w:rsidRPr="00F003A6">
        <w:rPr>
          <w:rFonts w:ascii="Times New Roman" w:hAnsi="Times New Roman"/>
          <w:b/>
          <w:sz w:val="28"/>
          <w:szCs w:val="28"/>
        </w:rPr>
        <w:t>Практичне значення</w:t>
      </w:r>
      <w:r w:rsidRPr="00F003A6">
        <w:rPr>
          <w:rFonts w:ascii="Times New Roman" w:hAnsi="Times New Roman"/>
          <w:sz w:val="28"/>
          <w:szCs w:val="28"/>
        </w:rPr>
        <w:t xml:space="preserve">. </w:t>
      </w:r>
      <w:proofErr w:type="spellStart"/>
      <w:r w:rsidRPr="00F003A6">
        <w:rPr>
          <w:rFonts w:ascii="Times New Roman" w:hAnsi="Times New Roman"/>
          <w:bCs/>
          <w:sz w:val="28"/>
          <w:szCs w:val="28"/>
        </w:rPr>
        <w:t>Практичнe</w:t>
      </w:r>
      <w:proofErr w:type="spellEnd"/>
      <w:r w:rsidRPr="00F003A6">
        <w:rPr>
          <w:rFonts w:ascii="Times New Roman" w:hAnsi="Times New Roman"/>
          <w:bCs/>
          <w:sz w:val="28"/>
          <w:szCs w:val="28"/>
        </w:rPr>
        <w:t xml:space="preserve"> </w:t>
      </w:r>
      <w:proofErr w:type="spellStart"/>
      <w:r w:rsidRPr="00F003A6">
        <w:rPr>
          <w:rFonts w:ascii="Times New Roman" w:hAnsi="Times New Roman"/>
          <w:bCs/>
          <w:sz w:val="28"/>
          <w:szCs w:val="28"/>
        </w:rPr>
        <w:t>значeння</w:t>
      </w:r>
      <w:proofErr w:type="spellEnd"/>
      <w:r w:rsidRPr="00F003A6">
        <w:rPr>
          <w:rFonts w:ascii="Times New Roman" w:hAnsi="Times New Roman"/>
          <w:bCs/>
          <w:sz w:val="28"/>
          <w:szCs w:val="28"/>
        </w:rPr>
        <w:t xml:space="preserve"> </w:t>
      </w:r>
      <w:proofErr w:type="spellStart"/>
      <w:r w:rsidRPr="00F003A6">
        <w:rPr>
          <w:rFonts w:ascii="Times New Roman" w:hAnsi="Times New Roman"/>
          <w:bCs/>
          <w:sz w:val="28"/>
          <w:szCs w:val="28"/>
        </w:rPr>
        <w:t>рeзультатів</w:t>
      </w:r>
      <w:proofErr w:type="spellEnd"/>
      <w:r w:rsidRPr="00F003A6">
        <w:rPr>
          <w:rFonts w:ascii="Times New Roman" w:hAnsi="Times New Roman"/>
          <w:bCs/>
          <w:sz w:val="28"/>
          <w:szCs w:val="28"/>
        </w:rPr>
        <w:t xml:space="preserve"> </w:t>
      </w:r>
      <w:r w:rsidRPr="00F003A6">
        <w:rPr>
          <w:rFonts w:ascii="Times New Roman" w:hAnsi="Times New Roman"/>
          <w:sz w:val="28"/>
          <w:szCs w:val="28"/>
        </w:rPr>
        <w:t xml:space="preserve">полягає в </w:t>
      </w:r>
      <w:proofErr w:type="spellStart"/>
      <w:r w:rsidRPr="00F003A6">
        <w:rPr>
          <w:rFonts w:ascii="Times New Roman" w:hAnsi="Times New Roman"/>
          <w:sz w:val="28"/>
          <w:szCs w:val="28"/>
        </w:rPr>
        <w:t>узагальнeні</w:t>
      </w:r>
      <w:proofErr w:type="spellEnd"/>
      <w:r w:rsidRPr="00F003A6">
        <w:rPr>
          <w:rFonts w:ascii="Times New Roman" w:hAnsi="Times New Roman"/>
          <w:sz w:val="28"/>
          <w:szCs w:val="28"/>
        </w:rPr>
        <w:t xml:space="preserve"> </w:t>
      </w:r>
      <w:proofErr w:type="spellStart"/>
      <w:r w:rsidRPr="00F003A6">
        <w:rPr>
          <w:rFonts w:ascii="Times New Roman" w:hAnsi="Times New Roman"/>
          <w:sz w:val="28"/>
          <w:szCs w:val="28"/>
        </w:rPr>
        <w:t>тeорeтичних</w:t>
      </w:r>
      <w:proofErr w:type="spellEnd"/>
      <w:r w:rsidRPr="00F003A6">
        <w:rPr>
          <w:rFonts w:ascii="Times New Roman" w:hAnsi="Times New Roman"/>
          <w:sz w:val="28"/>
          <w:szCs w:val="28"/>
        </w:rPr>
        <w:t xml:space="preserve"> </w:t>
      </w:r>
      <w:proofErr w:type="spellStart"/>
      <w:r w:rsidRPr="00F003A6">
        <w:rPr>
          <w:rFonts w:ascii="Times New Roman" w:hAnsi="Times New Roman"/>
          <w:sz w:val="28"/>
          <w:szCs w:val="28"/>
        </w:rPr>
        <w:t>положeнь</w:t>
      </w:r>
      <w:proofErr w:type="spellEnd"/>
      <w:r w:rsidRPr="00F003A6">
        <w:rPr>
          <w:rFonts w:ascii="Times New Roman" w:hAnsi="Times New Roman"/>
          <w:sz w:val="28"/>
          <w:szCs w:val="28"/>
        </w:rPr>
        <w:t xml:space="preserve">, авторському підході до аналізу </w:t>
      </w:r>
      <w:r w:rsidRPr="00F003A6">
        <w:rPr>
          <w:rFonts w:ascii="Times New Roman" w:hAnsi="Times New Roman" w:cs="Times New Roman"/>
          <w:sz w:val="28"/>
          <w:szCs w:val="28"/>
        </w:rPr>
        <w:t xml:space="preserve">проблем та перспектив розвитку проблеми забруднення навколишнього середовища та глобальні моделі </w:t>
      </w:r>
      <w:proofErr w:type="spellStart"/>
      <w:r w:rsidRPr="00F003A6">
        <w:rPr>
          <w:rFonts w:ascii="Times New Roman" w:hAnsi="Times New Roman" w:cs="Times New Roman"/>
          <w:sz w:val="28"/>
          <w:szCs w:val="28"/>
        </w:rPr>
        <w:t>екорозвитку</w:t>
      </w:r>
      <w:proofErr w:type="spellEnd"/>
      <w:r w:rsidR="00F003A6" w:rsidRPr="00F003A6">
        <w:rPr>
          <w:rFonts w:ascii="Times New Roman" w:hAnsi="Times New Roman" w:cs="Times New Roman"/>
          <w:sz w:val="28"/>
          <w:szCs w:val="28"/>
        </w:rPr>
        <w:t xml:space="preserve"> Африки</w:t>
      </w:r>
      <w:r w:rsidRPr="00F003A6">
        <w:rPr>
          <w:rFonts w:ascii="Times New Roman" w:hAnsi="Times New Roman" w:cs="Times New Roman"/>
          <w:sz w:val="28"/>
          <w:szCs w:val="28"/>
        </w:rPr>
        <w:t>.</w:t>
      </w:r>
    </w:p>
    <w:p w:rsidR="00036497" w:rsidRDefault="00036497" w:rsidP="002533D4">
      <w:pPr>
        <w:spacing w:after="0" w:line="360" w:lineRule="auto"/>
        <w:ind w:firstLine="708"/>
        <w:jc w:val="both"/>
        <w:rPr>
          <w:rFonts w:ascii="Times New Roman" w:hAnsi="Times New Roman" w:cs="Times New Roman"/>
          <w:b/>
          <w:bCs/>
          <w:sz w:val="28"/>
          <w:szCs w:val="28"/>
        </w:rPr>
      </w:pPr>
      <w:r w:rsidRPr="00036497">
        <w:rPr>
          <w:rFonts w:ascii="Times New Roman" w:hAnsi="Times New Roman" w:cs="Times New Roman"/>
          <w:b/>
          <w:bCs/>
          <w:sz w:val="28"/>
          <w:szCs w:val="28"/>
        </w:rPr>
        <w:t>Апробація.</w:t>
      </w:r>
    </w:p>
    <w:p w:rsidR="00036497" w:rsidRPr="00036497" w:rsidRDefault="00036497" w:rsidP="002533D4">
      <w:pPr>
        <w:spacing w:after="0" w:line="360" w:lineRule="auto"/>
        <w:ind w:firstLine="708"/>
        <w:jc w:val="both"/>
        <w:rPr>
          <w:rFonts w:ascii="Times New Roman" w:hAnsi="Times New Roman" w:cs="Times New Roman"/>
          <w:sz w:val="28"/>
          <w:szCs w:val="28"/>
        </w:rPr>
      </w:pPr>
      <w:r w:rsidRPr="00036497">
        <w:rPr>
          <w:rFonts w:ascii="Times New Roman" w:hAnsi="Times New Roman" w:cs="Times New Roman"/>
          <w:sz w:val="28"/>
          <w:szCs w:val="28"/>
        </w:rPr>
        <w:t>Успішно пройшов освітній модуль «Європейська регіональна політика» в рамках проекту 612067-ЕРР-1-2019-1-UA-EEPJMO-MODULE «Європейська регіональна політика: баланс локальних, національних і пан’європейських інтересів» (</w:t>
      </w:r>
      <w:proofErr w:type="spellStart"/>
      <w:r w:rsidRPr="00036497">
        <w:rPr>
          <w:rFonts w:ascii="Times New Roman" w:hAnsi="Times New Roman" w:cs="Times New Roman"/>
          <w:sz w:val="28"/>
          <w:szCs w:val="28"/>
        </w:rPr>
        <w:t>ERegPol</w:t>
      </w:r>
      <w:proofErr w:type="spellEnd"/>
      <w:r w:rsidRPr="00036497">
        <w:rPr>
          <w:rFonts w:ascii="Times New Roman" w:hAnsi="Times New Roman" w:cs="Times New Roman"/>
          <w:sz w:val="28"/>
          <w:szCs w:val="28"/>
        </w:rPr>
        <w:t>) підпрограми ім. Жана Моне ERASMUS+ Єв</w:t>
      </w:r>
      <w:r w:rsidR="00B56FB4">
        <w:rPr>
          <w:rFonts w:ascii="Times New Roman" w:hAnsi="Times New Roman" w:cs="Times New Roman"/>
          <w:sz w:val="28"/>
          <w:szCs w:val="28"/>
        </w:rPr>
        <w:t>ропейського союзу, отримав сертифікат. (Додаток А)</w:t>
      </w:r>
    </w:p>
    <w:p w:rsidR="002533D4" w:rsidRPr="005C6088" w:rsidRDefault="002533D4" w:rsidP="002533D4">
      <w:pPr>
        <w:spacing w:after="0" w:line="360" w:lineRule="auto"/>
        <w:ind w:firstLine="708"/>
        <w:jc w:val="both"/>
        <w:rPr>
          <w:rFonts w:ascii="Times New Roman" w:hAnsi="Times New Roman"/>
          <w:bCs/>
          <w:sz w:val="28"/>
          <w:szCs w:val="28"/>
        </w:rPr>
      </w:pPr>
      <w:r w:rsidRPr="005C6088">
        <w:rPr>
          <w:rFonts w:ascii="Times New Roman" w:hAnsi="Times New Roman"/>
          <w:b/>
          <w:bCs/>
          <w:sz w:val="28"/>
          <w:szCs w:val="28"/>
        </w:rPr>
        <w:t>Структура та обсяг роботи</w:t>
      </w:r>
      <w:r w:rsidRPr="005C6088">
        <w:rPr>
          <w:rFonts w:ascii="Times New Roman" w:hAnsi="Times New Roman"/>
          <w:bCs/>
          <w:sz w:val="28"/>
          <w:szCs w:val="28"/>
        </w:rPr>
        <w:t xml:space="preserve">.  </w:t>
      </w:r>
    </w:p>
    <w:p w:rsidR="002533D4" w:rsidRDefault="002533D4" w:rsidP="002533D4">
      <w:pPr>
        <w:spacing w:after="0" w:line="360" w:lineRule="auto"/>
        <w:ind w:firstLine="708"/>
        <w:jc w:val="both"/>
        <w:rPr>
          <w:rFonts w:ascii="Times New Roman" w:hAnsi="Times New Roman" w:cs="Times New Roman"/>
          <w:sz w:val="28"/>
          <w:szCs w:val="28"/>
        </w:rPr>
      </w:pPr>
      <w:r w:rsidRPr="005C6088">
        <w:rPr>
          <w:rFonts w:ascii="Times New Roman" w:hAnsi="Times New Roman" w:cs="Times New Roman"/>
          <w:sz w:val="28"/>
          <w:szCs w:val="28"/>
        </w:rPr>
        <w:t xml:space="preserve">Магістерська робота складається із вступу, трьох розділів, висновків, додатків та списку використаних джерел. Загальний обсяг роботи становить </w:t>
      </w:r>
      <w:r w:rsidR="005C6088" w:rsidRPr="005C6088">
        <w:rPr>
          <w:rFonts w:ascii="Times New Roman" w:hAnsi="Times New Roman" w:cs="Times New Roman"/>
          <w:sz w:val="28"/>
          <w:szCs w:val="28"/>
        </w:rPr>
        <w:t>72</w:t>
      </w:r>
      <w:r w:rsidRPr="005C6088">
        <w:rPr>
          <w:rFonts w:ascii="Times New Roman" w:hAnsi="Times New Roman" w:cs="Times New Roman"/>
          <w:sz w:val="28"/>
          <w:szCs w:val="28"/>
        </w:rPr>
        <w:t xml:space="preserve"> сторінок. У тексті розміщено </w:t>
      </w:r>
      <w:r w:rsidR="00923B65" w:rsidRPr="005C6088">
        <w:rPr>
          <w:rFonts w:ascii="Times New Roman" w:hAnsi="Times New Roman" w:cs="Times New Roman"/>
          <w:sz w:val="28"/>
          <w:szCs w:val="28"/>
        </w:rPr>
        <w:t>5</w:t>
      </w:r>
      <w:r w:rsidRPr="005C6088">
        <w:rPr>
          <w:rFonts w:ascii="Times New Roman" w:hAnsi="Times New Roman" w:cs="Times New Roman"/>
          <w:sz w:val="28"/>
          <w:szCs w:val="28"/>
        </w:rPr>
        <w:t xml:space="preserve"> рисунків і </w:t>
      </w:r>
      <w:r w:rsidR="00923B65" w:rsidRPr="005C6088">
        <w:rPr>
          <w:rFonts w:ascii="Times New Roman" w:hAnsi="Times New Roman" w:cs="Times New Roman"/>
          <w:sz w:val="28"/>
          <w:szCs w:val="28"/>
        </w:rPr>
        <w:t>2</w:t>
      </w:r>
      <w:r w:rsidRPr="005C6088">
        <w:rPr>
          <w:rFonts w:ascii="Times New Roman" w:hAnsi="Times New Roman" w:cs="Times New Roman"/>
          <w:sz w:val="28"/>
          <w:szCs w:val="28"/>
        </w:rPr>
        <w:t xml:space="preserve"> таблиц</w:t>
      </w:r>
      <w:r w:rsidR="00923B65" w:rsidRPr="005C6088">
        <w:rPr>
          <w:rFonts w:ascii="Times New Roman" w:hAnsi="Times New Roman" w:cs="Times New Roman"/>
          <w:sz w:val="28"/>
          <w:szCs w:val="28"/>
        </w:rPr>
        <w:t>і</w:t>
      </w:r>
      <w:r w:rsidRPr="005C6088">
        <w:rPr>
          <w:rFonts w:ascii="Times New Roman" w:hAnsi="Times New Roman" w:cs="Times New Roman"/>
          <w:sz w:val="28"/>
          <w:szCs w:val="28"/>
        </w:rPr>
        <w:t>. Список використаних джерел налічує 56 найменування.</w:t>
      </w:r>
      <w:r w:rsidRPr="0045171F">
        <w:rPr>
          <w:rFonts w:ascii="Times New Roman" w:hAnsi="Times New Roman" w:cs="Times New Roman"/>
          <w:sz w:val="28"/>
          <w:szCs w:val="28"/>
        </w:rPr>
        <w:t xml:space="preserve">  </w:t>
      </w:r>
    </w:p>
    <w:p w:rsidR="00036497" w:rsidRDefault="00036497" w:rsidP="002533D4">
      <w:pPr>
        <w:spacing w:after="0" w:line="360" w:lineRule="auto"/>
        <w:ind w:firstLine="708"/>
        <w:jc w:val="both"/>
        <w:rPr>
          <w:rFonts w:ascii="Times New Roman" w:hAnsi="Times New Roman" w:cs="Times New Roman"/>
          <w:sz w:val="28"/>
          <w:szCs w:val="28"/>
        </w:rPr>
      </w:pPr>
    </w:p>
    <w:p w:rsidR="002817B4" w:rsidRDefault="002817B4" w:rsidP="00F42A52">
      <w:pPr>
        <w:spacing w:after="0" w:line="360" w:lineRule="auto"/>
        <w:ind w:firstLine="709"/>
        <w:jc w:val="both"/>
        <w:rPr>
          <w:rFonts w:ascii="Times New Roman" w:hAnsi="Times New Roman" w:cs="Times New Roman"/>
          <w:sz w:val="28"/>
          <w:szCs w:val="28"/>
        </w:rPr>
      </w:pPr>
    </w:p>
    <w:p w:rsidR="002817B4" w:rsidRDefault="002817B4" w:rsidP="00F42A52">
      <w:pPr>
        <w:spacing w:after="0" w:line="360" w:lineRule="auto"/>
        <w:ind w:firstLine="709"/>
        <w:jc w:val="both"/>
        <w:rPr>
          <w:rFonts w:ascii="Times New Roman" w:hAnsi="Times New Roman" w:cs="Times New Roman"/>
          <w:sz w:val="28"/>
          <w:szCs w:val="28"/>
        </w:rPr>
      </w:pPr>
    </w:p>
    <w:p w:rsidR="002817B4" w:rsidRDefault="002817B4" w:rsidP="00F42A52">
      <w:pPr>
        <w:spacing w:after="0" w:line="360" w:lineRule="auto"/>
        <w:ind w:firstLine="709"/>
        <w:jc w:val="both"/>
        <w:rPr>
          <w:rFonts w:ascii="Times New Roman" w:hAnsi="Times New Roman" w:cs="Times New Roman"/>
          <w:sz w:val="28"/>
          <w:szCs w:val="28"/>
        </w:rPr>
      </w:pPr>
    </w:p>
    <w:p w:rsidR="002817B4" w:rsidRDefault="002817B4" w:rsidP="00F42A52">
      <w:pPr>
        <w:spacing w:after="0" w:line="360" w:lineRule="auto"/>
        <w:ind w:firstLine="709"/>
        <w:jc w:val="both"/>
        <w:rPr>
          <w:rFonts w:ascii="Times New Roman" w:hAnsi="Times New Roman" w:cs="Times New Roman"/>
          <w:sz w:val="28"/>
          <w:szCs w:val="28"/>
        </w:rPr>
      </w:pPr>
    </w:p>
    <w:p w:rsidR="002817B4" w:rsidRDefault="002817B4" w:rsidP="00F42A52">
      <w:pPr>
        <w:spacing w:after="0" w:line="360" w:lineRule="auto"/>
        <w:ind w:firstLine="709"/>
        <w:jc w:val="both"/>
        <w:rPr>
          <w:rFonts w:ascii="Times New Roman" w:hAnsi="Times New Roman" w:cs="Times New Roman"/>
          <w:sz w:val="28"/>
          <w:szCs w:val="28"/>
        </w:rPr>
      </w:pPr>
    </w:p>
    <w:p w:rsidR="002817B4" w:rsidRDefault="002817B4" w:rsidP="00F42A52">
      <w:pPr>
        <w:spacing w:after="0" w:line="360" w:lineRule="auto"/>
        <w:ind w:firstLine="709"/>
        <w:jc w:val="both"/>
        <w:rPr>
          <w:rFonts w:ascii="Times New Roman" w:hAnsi="Times New Roman" w:cs="Times New Roman"/>
          <w:sz w:val="28"/>
          <w:szCs w:val="28"/>
        </w:rPr>
      </w:pPr>
    </w:p>
    <w:p w:rsidR="00460089" w:rsidRPr="00B56FB4" w:rsidRDefault="00B56FB4" w:rsidP="00B56FB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РОЗДІЛ І </w:t>
      </w:r>
      <w:r w:rsidR="00372A26" w:rsidRPr="00B56FB4">
        <w:rPr>
          <w:rFonts w:ascii="Times New Roman" w:hAnsi="Times New Roman" w:cs="Times New Roman"/>
          <w:b/>
          <w:sz w:val="28"/>
          <w:szCs w:val="28"/>
        </w:rPr>
        <w:t>ГЛОБАЛЬНА ПРОБЛЕМА ЗАБРУДНЕННЯ НАВКОЛИШНЬОГО СЕРЕДОВИЩА В КРАЇНАХ АФРИКИ</w:t>
      </w:r>
    </w:p>
    <w:p w:rsidR="00B56FB4" w:rsidRDefault="00B56FB4" w:rsidP="00372A26">
      <w:pPr>
        <w:pStyle w:val="a8"/>
        <w:spacing w:after="0" w:line="360" w:lineRule="auto"/>
        <w:ind w:left="420"/>
        <w:jc w:val="both"/>
        <w:rPr>
          <w:rFonts w:ascii="Times New Roman" w:hAnsi="Times New Roman" w:cs="Times New Roman"/>
          <w:b/>
          <w:sz w:val="28"/>
          <w:szCs w:val="28"/>
        </w:rPr>
      </w:pPr>
      <w:bookmarkStart w:id="0" w:name="_GoBack"/>
      <w:bookmarkEnd w:id="0"/>
    </w:p>
    <w:p w:rsidR="00372A26" w:rsidRPr="00B56FB4" w:rsidRDefault="00372A26" w:rsidP="00B56FB4">
      <w:pPr>
        <w:pStyle w:val="a8"/>
        <w:spacing w:after="0" w:line="360" w:lineRule="auto"/>
        <w:ind w:left="420"/>
        <w:jc w:val="both"/>
        <w:rPr>
          <w:rFonts w:ascii="Times New Roman" w:hAnsi="Times New Roman" w:cs="Times New Roman"/>
          <w:b/>
          <w:sz w:val="28"/>
          <w:szCs w:val="28"/>
        </w:rPr>
      </w:pPr>
      <w:r w:rsidRPr="00372A26">
        <w:rPr>
          <w:rFonts w:ascii="Times New Roman" w:hAnsi="Times New Roman" w:cs="Times New Roman"/>
          <w:b/>
          <w:sz w:val="28"/>
          <w:szCs w:val="28"/>
        </w:rPr>
        <w:t>1.1.</w:t>
      </w:r>
      <w:r>
        <w:rPr>
          <w:rFonts w:ascii="Times New Roman" w:hAnsi="Times New Roman" w:cs="Times New Roman"/>
          <w:sz w:val="28"/>
          <w:szCs w:val="28"/>
        </w:rPr>
        <w:t xml:space="preserve"> </w:t>
      </w:r>
      <w:r>
        <w:rPr>
          <w:rFonts w:ascii="Times New Roman" w:hAnsi="Times New Roman" w:cs="Times New Roman"/>
          <w:b/>
          <w:sz w:val="28"/>
          <w:szCs w:val="28"/>
        </w:rPr>
        <w:t xml:space="preserve">Особливості </w:t>
      </w:r>
      <w:r w:rsidRPr="00372A26">
        <w:rPr>
          <w:rFonts w:ascii="Times New Roman" w:hAnsi="Times New Roman" w:cs="Times New Roman"/>
          <w:b/>
          <w:sz w:val="28"/>
          <w:szCs w:val="28"/>
        </w:rPr>
        <w:t>забруднення навколишнього середовища Африки в контексті</w:t>
      </w:r>
      <w:r>
        <w:rPr>
          <w:rFonts w:ascii="Times New Roman" w:hAnsi="Times New Roman" w:cs="Times New Roman"/>
          <w:b/>
          <w:sz w:val="28"/>
          <w:szCs w:val="28"/>
        </w:rPr>
        <w:t xml:space="preserve"> </w:t>
      </w:r>
      <w:r w:rsidRPr="00372A26">
        <w:rPr>
          <w:rFonts w:ascii="Times New Roman" w:hAnsi="Times New Roman" w:cs="Times New Roman"/>
          <w:b/>
          <w:sz w:val="28"/>
          <w:szCs w:val="28"/>
        </w:rPr>
        <w:t>глобальної пандемії</w:t>
      </w:r>
      <w:r>
        <w:rPr>
          <w:rFonts w:ascii="Times New Roman" w:hAnsi="Times New Roman" w:cs="Times New Roman"/>
          <w:b/>
          <w:sz w:val="28"/>
          <w:szCs w:val="28"/>
        </w:rPr>
        <w:t>.</w:t>
      </w:r>
    </w:p>
    <w:p w:rsidR="00460089" w:rsidRPr="00460089" w:rsidRDefault="00460089" w:rsidP="00F42A52">
      <w:pPr>
        <w:spacing w:after="0" w:line="360" w:lineRule="auto"/>
        <w:ind w:firstLine="709"/>
        <w:jc w:val="both"/>
        <w:rPr>
          <w:rFonts w:ascii="Times New Roman" w:hAnsi="Times New Roman" w:cs="Times New Roman"/>
          <w:sz w:val="28"/>
          <w:szCs w:val="28"/>
        </w:rPr>
      </w:pPr>
      <w:r w:rsidRPr="00460089">
        <w:rPr>
          <w:rFonts w:ascii="Times New Roman" w:hAnsi="Times New Roman" w:cs="Times New Roman"/>
          <w:sz w:val="28"/>
          <w:szCs w:val="28"/>
        </w:rPr>
        <w:t>За останні кілька десятиліть в Африці відбулося багато позитивних зрушень. Африка була регіоном з найбільшим зростанням індексу людського розвитку, особливо країни з низьким початковим ІЛР демонструють значні покращення. Рівень смертності дітей молодшого віку (&lt;5 років) знизився на 5</w:t>
      </w:r>
      <w:r w:rsidR="00372A26">
        <w:rPr>
          <w:rFonts w:ascii="Times New Roman" w:hAnsi="Times New Roman" w:cs="Times New Roman"/>
          <w:sz w:val="28"/>
          <w:szCs w:val="28"/>
        </w:rPr>
        <w:t>8% у період з 1990 по 2017 рік.</w:t>
      </w:r>
      <w:r w:rsidRPr="00460089">
        <w:rPr>
          <w:rFonts w:ascii="Times New Roman" w:hAnsi="Times New Roman" w:cs="Times New Roman"/>
          <w:sz w:val="28"/>
          <w:szCs w:val="28"/>
        </w:rPr>
        <w:t xml:space="preserve"> Очікувана тривалість життя також сильно зросла, коли очікувана тривалість життя становила 50,5 років у 2000 році, вона з</w:t>
      </w:r>
      <w:r w:rsidR="00372A26">
        <w:rPr>
          <w:rFonts w:ascii="Times New Roman" w:hAnsi="Times New Roman" w:cs="Times New Roman"/>
          <w:sz w:val="28"/>
          <w:szCs w:val="28"/>
        </w:rPr>
        <w:t>росла до 61,3 року в 2018 році.</w:t>
      </w:r>
      <w:r w:rsidRPr="00460089">
        <w:rPr>
          <w:rFonts w:ascii="Times New Roman" w:hAnsi="Times New Roman" w:cs="Times New Roman"/>
          <w:sz w:val="28"/>
          <w:szCs w:val="28"/>
        </w:rPr>
        <w:t xml:space="preserve"> У період 2000-20</w:t>
      </w:r>
      <w:r w:rsidR="00372A26">
        <w:rPr>
          <w:rFonts w:ascii="Times New Roman" w:hAnsi="Times New Roman" w:cs="Times New Roman"/>
          <w:sz w:val="28"/>
          <w:szCs w:val="28"/>
        </w:rPr>
        <w:t>19 рр. економіка зросла на 117%</w:t>
      </w:r>
      <w:r w:rsidRPr="00460089">
        <w:rPr>
          <w:rFonts w:ascii="Times New Roman" w:hAnsi="Times New Roman" w:cs="Times New Roman"/>
          <w:sz w:val="28"/>
          <w:szCs w:val="28"/>
        </w:rPr>
        <w:t>, що еквівалентно середньорічним темпам зростання в 4,2% порівняно із середніми темпами</w:t>
      </w:r>
      <w:r w:rsidR="00372A26">
        <w:rPr>
          <w:rFonts w:ascii="Times New Roman" w:hAnsi="Times New Roman" w:cs="Times New Roman"/>
          <w:sz w:val="28"/>
          <w:szCs w:val="28"/>
        </w:rPr>
        <w:t xml:space="preserve"> глобального зростання в 2,8%. </w:t>
      </w:r>
      <w:r w:rsidRPr="00460089">
        <w:rPr>
          <w:rFonts w:ascii="Times New Roman" w:hAnsi="Times New Roman" w:cs="Times New Roman"/>
          <w:sz w:val="28"/>
          <w:szCs w:val="28"/>
        </w:rPr>
        <w:t>Незважаючи на всі ці позитивні зміни, Африка також стикається з численними проблемами.</w:t>
      </w:r>
    </w:p>
    <w:p w:rsidR="00460089" w:rsidRPr="00460089" w:rsidRDefault="00460089" w:rsidP="00F42A52">
      <w:pPr>
        <w:spacing w:after="0" w:line="360" w:lineRule="auto"/>
        <w:ind w:firstLine="709"/>
        <w:jc w:val="both"/>
        <w:rPr>
          <w:rFonts w:ascii="Times New Roman" w:hAnsi="Times New Roman" w:cs="Times New Roman"/>
          <w:sz w:val="28"/>
          <w:szCs w:val="28"/>
        </w:rPr>
      </w:pPr>
      <w:r w:rsidRPr="00460089">
        <w:rPr>
          <w:rFonts w:ascii="Times New Roman" w:hAnsi="Times New Roman" w:cs="Times New Roman"/>
          <w:sz w:val="28"/>
          <w:szCs w:val="28"/>
        </w:rPr>
        <w:t xml:space="preserve">Африка є найбільш швидкозростаючим континентом у світі з точки зору населення, і, незважаючи на те, що більшість африканських країн демонстрували солідні показники економічного зростання протягом останнього десятиліття, зростання часто недостатньо високий, щоб суттєво знизити рівень бідності через швидке зростання населення. Цей розвиток </w:t>
      </w:r>
      <w:proofErr w:type="spellStart"/>
      <w:r w:rsidRPr="00460089">
        <w:rPr>
          <w:rFonts w:ascii="Times New Roman" w:hAnsi="Times New Roman" w:cs="Times New Roman"/>
          <w:sz w:val="28"/>
          <w:szCs w:val="28"/>
        </w:rPr>
        <w:t>ускладнюється</w:t>
      </w:r>
      <w:proofErr w:type="spellEnd"/>
      <w:r w:rsidRPr="00460089">
        <w:rPr>
          <w:rFonts w:ascii="Times New Roman" w:hAnsi="Times New Roman" w:cs="Times New Roman"/>
          <w:sz w:val="28"/>
          <w:szCs w:val="28"/>
        </w:rPr>
        <w:t xml:space="preserve"> зростанням нерівності доходів</w:t>
      </w:r>
      <w:r w:rsidR="00372A26">
        <w:rPr>
          <w:rFonts w:ascii="Times New Roman" w:hAnsi="Times New Roman" w:cs="Times New Roman"/>
          <w:sz w:val="28"/>
          <w:szCs w:val="28"/>
        </w:rPr>
        <w:t xml:space="preserve"> у кількох частинах континенту.</w:t>
      </w:r>
      <w:r w:rsidRPr="00460089">
        <w:rPr>
          <w:rFonts w:ascii="Times New Roman" w:hAnsi="Times New Roman" w:cs="Times New Roman"/>
          <w:sz w:val="28"/>
          <w:szCs w:val="28"/>
        </w:rPr>
        <w:t xml:space="preserve"> Як наслідок, Африка є єдиним континентом, де рівень бідності не знижувався протягом останнього десятиліття. Бідність також є великою проблемою серед молоді: у 2019 році 104 мільйони людей у ​​віці від 14 до 25 жили за міжнародною межею бідності, з яких 80 мільйонів живуть в Африці. від зростання кількості африканців, які живуть за межею бідності, до скорочення. Продовження цієї тенденції </w:t>
      </w:r>
      <w:proofErr w:type="spellStart"/>
      <w:r w:rsidRPr="00460089">
        <w:rPr>
          <w:rFonts w:ascii="Times New Roman" w:hAnsi="Times New Roman" w:cs="Times New Roman"/>
          <w:sz w:val="28"/>
          <w:szCs w:val="28"/>
        </w:rPr>
        <w:t>означатиме</w:t>
      </w:r>
      <w:proofErr w:type="spellEnd"/>
      <w:r w:rsidRPr="00460089">
        <w:rPr>
          <w:rFonts w:ascii="Times New Roman" w:hAnsi="Times New Roman" w:cs="Times New Roman"/>
          <w:sz w:val="28"/>
          <w:szCs w:val="28"/>
        </w:rPr>
        <w:t>, що до 2030 року частка людей, які живуть за межею бідності, знизить</w:t>
      </w:r>
      <w:r w:rsidR="00C17CE5">
        <w:rPr>
          <w:rFonts w:ascii="Times New Roman" w:hAnsi="Times New Roman" w:cs="Times New Roman"/>
          <w:sz w:val="28"/>
          <w:szCs w:val="28"/>
        </w:rPr>
        <w:t>ся з 33,5% у 2019 році до 24%.</w:t>
      </w:r>
      <w:r w:rsidRPr="00460089">
        <w:rPr>
          <w:rFonts w:ascii="Times New Roman" w:hAnsi="Times New Roman" w:cs="Times New Roman"/>
          <w:sz w:val="28"/>
          <w:szCs w:val="28"/>
        </w:rPr>
        <w:t xml:space="preserve"> Нігерія та Демократична Республіка Конго є важливими гравцями, коли йдеться про продовження ця тенденція до зниження, оскільки на ці дві країни припадає чверть усіх африканців, які живуть за межею бідності.</w:t>
      </w:r>
    </w:p>
    <w:p w:rsidR="00460089" w:rsidRPr="00460089" w:rsidRDefault="00460089" w:rsidP="00F42A52">
      <w:pPr>
        <w:spacing w:after="0" w:line="360" w:lineRule="auto"/>
        <w:ind w:firstLine="709"/>
        <w:jc w:val="both"/>
        <w:rPr>
          <w:rFonts w:ascii="Times New Roman" w:hAnsi="Times New Roman" w:cs="Times New Roman"/>
          <w:sz w:val="28"/>
          <w:szCs w:val="28"/>
        </w:rPr>
      </w:pPr>
      <w:r w:rsidRPr="00460089">
        <w:rPr>
          <w:rFonts w:ascii="Times New Roman" w:hAnsi="Times New Roman" w:cs="Times New Roman"/>
          <w:sz w:val="28"/>
          <w:szCs w:val="28"/>
        </w:rPr>
        <w:lastRenderedPageBreak/>
        <w:t xml:space="preserve">На жаль, COVID-19 </w:t>
      </w:r>
      <w:proofErr w:type="spellStart"/>
      <w:r w:rsidRPr="00460089">
        <w:rPr>
          <w:rFonts w:ascii="Times New Roman" w:hAnsi="Times New Roman" w:cs="Times New Roman"/>
          <w:sz w:val="28"/>
          <w:szCs w:val="28"/>
        </w:rPr>
        <w:t>вніс</w:t>
      </w:r>
      <w:proofErr w:type="spellEnd"/>
      <w:r w:rsidRPr="00460089">
        <w:rPr>
          <w:rFonts w:ascii="Times New Roman" w:hAnsi="Times New Roman" w:cs="Times New Roman"/>
          <w:sz w:val="28"/>
          <w:szCs w:val="28"/>
        </w:rPr>
        <w:t xml:space="preserve"> зміни в хід подій. Як наслідок економічних наслідків глобальної пандемії, зростання в країнах Африки на південь від Сахари, можливо, впаде до -3,3 відсотка в 2020 році, що підштовхне регіон до першої за останні 25 років рецесії. Пандемія також може призвести до крайньої бідності в Африці у 2020 році до 40 мільйонів людей, знищивши принаймні п’ять років п</w:t>
      </w:r>
      <w:r w:rsidR="00C17CE5">
        <w:rPr>
          <w:rFonts w:ascii="Times New Roman" w:hAnsi="Times New Roman" w:cs="Times New Roman"/>
          <w:sz w:val="28"/>
          <w:szCs w:val="28"/>
        </w:rPr>
        <w:t>рогресу в боротьбі з бідністю.</w:t>
      </w:r>
      <w:r w:rsidRPr="00460089">
        <w:rPr>
          <w:rFonts w:ascii="Times New Roman" w:hAnsi="Times New Roman" w:cs="Times New Roman"/>
          <w:sz w:val="28"/>
          <w:szCs w:val="28"/>
        </w:rPr>
        <w:t xml:space="preserve"> У цьому контексті можна відновити тенденції, що виникли за останні кілька років. стали невизначеними, оскільки це буде сильно залежати від того, наскільки швидко вірус буде контролюватись і скільки часу знадобиться для відновлення економіки африканських країн і світової економіки.</w:t>
      </w:r>
    </w:p>
    <w:p w:rsidR="00460089" w:rsidRPr="00460089" w:rsidRDefault="00460089" w:rsidP="00F42A52">
      <w:pPr>
        <w:spacing w:after="0" w:line="360" w:lineRule="auto"/>
        <w:ind w:firstLine="709"/>
        <w:jc w:val="both"/>
        <w:rPr>
          <w:rFonts w:ascii="Times New Roman" w:hAnsi="Times New Roman" w:cs="Times New Roman"/>
          <w:sz w:val="28"/>
          <w:szCs w:val="28"/>
        </w:rPr>
      </w:pPr>
      <w:r w:rsidRPr="00460089">
        <w:rPr>
          <w:rFonts w:ascii="Times New Roman" w:hAnsi="Times New Roman" w:cs="Times New Roman"/>
          <w:sz w:val="28"/>
          <w:szCs w:val="28"/>
        </w:rPr>
        <w:t>Загалом виробничий сектор не дуже розвинений у великій кількості африканських країн. Ефективність виробничого сектору також тісно пов’язана з економічними показниками країни. Загалом у 2018 році п’ять країн, а саме Південна Африка, Нігерія, Марокко, Єгипет та Алжир, становили лише одну третину населення Африки, але дві третини загальної доданої вартості, створеної на континенті. Більше того, ці п’ять країн разом становлять 74% всієї доданої вартості виробництва, створеної на континенті.</w:t>
      </w:r>
    </w:p>
    <w:p w:rsidR="00460089" w:rsidRDefault="00450819" w:rsidP="00F42A52">
      <w:pPr>
        <w:spacing w:after="0" w:line="360" w:lineRule="auto"/>
        <w:ind w:firstLine="709"/>
        <w:jc w:val="both"/>
        <w:rPr>
          <w:rFonts w:ascii="Times New Roman" w:hAnsi="Times New Roman" w:cs="Times New Roman"/>
          <w:sz w:val="28"/>
          <w:szCs w:val="28"/>
        </w:rPr>
      </w:pPr>
      <w:r w:rsidRPr="00450819">
        <w:rPr>
          <w:rFonts w:ascii="Times New Roman" w:hAnsi="Times New Roman" w:cs="Times New Roman"/>
          <w:sz w:val="28"/>
          <w:szCs w:val="28"/>
        </w:rPr>
        <w:t xml:space="preserve">Незважаючи на те, що деякі африканські країни є основними виробниками природних ресурсів і мають значні обсяги внутрішнього видобутку, внутрішнє споживання ресурсів в Африці залишається досить низьким, головним чином через нижчі загальні рівні споживання через відносно низькі середні доходи порівняно з рештою світу. Споживання ресурсів середнім африканцем становило 4,8 </w:t>
      </w:r>
      <w:proofErr w:type="spellStart"/>
      <w:r w:rsidRPr="00450819">
        <w:rPr>
          <w:rFonts w:ascii="Times New Roman" w:hAnsi="Times New Roman" w:cs="Times New Roman"/>
          <w:sz w:val="28"/>
          <w:szCs w:val="28"/>
        </w:rPr>
        <w:t>тонни</w:t>
      </w:r>
      <w:proofErr w:type="spellEnd"/>
      <w:r w:rsidRPr="00450819">
        <w:rPr>
          <w:rFonts w:ascii="Times New Roman" w:hAnsi="Times New Roman" w:cs="Times New Roman"/>
          <w:sz w:val="28"/>
          <w:szCs w:val="28"/>
        </w:rPr>
        <w:t xml:space="preserve"> на рік у 2017 році, у порівнянні із середнім світовим показником 12,2 </w:t>
      </w:r>
      <w:proofErr w:type="spellStart"/>
      <w:r w:rsidRPr="00450819">
        <w:rPr>
          <w:rFonts w:ascii="Times New Roman" w:hAnsi="Times New Roman" w:cs="Times New Roman"/>
          <w:sz w:val="28"/>
          <w:szCs w:val="28"/>
        </w:rPr>
        <w:t>тонни</w:t>
      </w:r>
      <w:proofErr w:type="spellEnd"/>
      <w:r w:rsidRPr="00450819">
        <w:rPr>
          <w:rFonts w:ascii="Times New Roman" w:hAnsi="Times New Roman" w:cs="Times New Roman"/>
          <w:sz w:val="28"/>
          <w:szCs w:val="28"/>
        </w:rPr>
        <w:t xml:space="preserve"> та європейцем12, який споживав 13,8 </w:t>
      </w:r>
      <w:proofErr w:type="spellStart"/>
      <w:r w:rsidRPr="00450819">
        <w:rPr>
          <w:rFonts w:ascii="Times New Roman" w:hAnsi="Times New Roman" w:cs="Times New Roman"/>
          <w:sz w:val="28"/>
          <w:szCs w:val="28"/>
        </w:rPr>
        <w:t>тонн</w:t>
      </w:r>
      <w:proofErr w:type="spellEnd"/>
      <w:r w:rsidRPr="00450819">
        <w:rPr>
          <w:rFonts w:ascii="Times New Roman" w:hAnsi="Times New Roman" w:cs="Times New Roman"/>
          <w:sz w:val="28"/>
          <w:szCs w:val="28"/>
        </w:rPr>
        <w:t xml:space="preserve"> на рік.13 Однак через урбанізацію та зміну споживчих звичок рівень утворення ві</w:t>
      </w:r>
      <w:r w:rsidR="00C17CE5">
        <w:rPr>
          <w:rFonts w:ascii="Times New Roman" w:hAnsi="Times New Roman" w:cs="Times New Roman"/>
          <w:sz w:val="28"/>
          <w:szCs w:val="28"/>
        </w:rPr>
        <w:t xml:space="preserve">дходів зближується з Європою. </w:t>
      </w:r>
      <w:r w:rsidRPr="00450819">
        <w:rPr>
          <w:rFonts w:ascii="Times New Roman" w:hAnsi="Times New Roman" w:cs="Times New Roman"/>
          <w:sz w:val="28"/>
          <w:szCs w:val="28"/>
        </w:rPr>
        <w:t xml:space="preserve">До 2025 року середній </w:t>
      </w:r>
      <w:proofErr w:type="spellStart"/>
      <w:r w:rsidRPr="00450819">
        <w:rPr>
          <w:rFonts w:ascii="Times New Roman" w:hAnsi="Times New Roman" w:cs="Times New Roman"/>
          <w:sz w:val="28"/>
          <w:szCs w:val="28"/>
        </w:rPr>
        <w:t>африканец</w:t>
      </w:r>
      <w:proofErr w:type="spellEnd"/>
      <w:r w:rsidRPr="00450819">
        <w:rPr>
          <w:rFonts w:ascii="Times New Roman" w:hAnsi="Times New Roman" w:cs="Times New Roman"/>
          <w:sz w:val="28"/>
          <w:szCs w:val="28"/>
        </w:rPr>
        <w:t xml:space="preserve"> буде генерувати близько 1 кг відходів на день (хоча в різних країнах існують великі відмінності), у порівнянні з 1,33 кг відходів на душу населення в день у 2017 році. Якщо розглядати внесок у клімат. Зміну, ми бачимо, що на Африку припадає лише 4% глобальних викидів парникових газів, при цьому на ньому проживає 17% населення світу.</w:t>
      </w:r>
    </w:p>
    <w:p w:rsidR="00710C98" w:rsidRPr="00710C98" w:rsidRDefault="00710C98" w:rsidP="00F42A52">
      <w:pPr>
        <w:spacing w:after="0" w:line="360" w:lineRule="auto"/>
        <w:ind w:firstLine="709"/>
        <w:jc w:val="both"/>
        <w:rPr>
          <w:rFonts w:ascii="Times New Roman" w:hAnsi="Times New Roman" w:cs="Times New Roman"/>
          <w:sz w:val="28"/>
          <w:szCs w:val="28"/>
        </w:rPr>
      </w:pPr>
      <w:r w:rsidRPr="00710C98">
        <w:rPr>
          <w:rFonts w:ascii="Times New Roman" w:hAnsi="Times New Roman" w:cs="Times New Roman"/>
          <w:sz w:val="28"/>
          <w:szCs w:val="28"/>
        </w:rPr>
        <w:lastRenderedPageBreak/>
        <w:t>Незважаючи на те, що концепція циркулярної економіки набула популярності в міжнародному співтоваристві протягом останнього десятиліття, її застосування в африканському контексті було досить недостатньо висвітленим. Таким чином, це дослідження про роль циркулярної економіки у співробітництві Африки та ЄС є своєчасним і проливає світло на величезний потенціал, який має циркулярна економіка (</w:t>
      </w:r>
      <w:r w:rsidR="00C17CE5">
        <w:rPr>
          <w:rFonts w:ascii="Times New Roman" w:hAnsi="Times New Roman" w:cs="Times New Roman"/>
          <w:sz w:val="28"/>
          <w:szCs w:val="28"/>
        </w:rPr>
        <w:t>Ц</w:t>
      </w:r>
      <w:r w:rsidRPr="00710C98">
        <w:rPr>
          <w:rFonts w:ascii="Times New Roman" w:hAnsi="Times New Roman" w:cs="Times New Roman"/>
          <w:sz w:val="28"/>
          <w:szCs w:val="28"/>
        </w:rPr>
        <w:t xml:space="preserve">E) для сталого економічного розвитку в африканських країнах. </w:t>
      </w:r>
      <w:r w:rsidR="00C17CE5">
        <w:rPr>
          <w:rFonts w:ascii="Times New Roman" w:hAnsi="Times New Roman" w:cs="Times New Roman"/>
          <w:sz w:val="28"/>
          <w:szCs w:val="28"/>
        </w:rPr>
        <w:t>ЦЕ</w:t>
      </w:r>
      <w:r w:rsidRPr="00710C98">
        <w:rPr>
          <w:rFonts w:ascii="Times New Roman" w:hAnsi="Times New Roman" w:cs="Times New Roman"/>
          <w:sz w:val="28"/>
          <w:szCs w:val="28"/>
        </w:rPr>
        <w:t xml:space="preserve"> – це можливість для Африки, оскільки вона добре поєднується з економічною диверсифікацією, а також політикою індустріалізації, які займають перше місце в політичному порядку денному континенту. Крім того, </w:t>
      </w:r>
      <w:r w:rsidR="00C17CE5">
        <w:rPr>
          <w:rFonts w:ascii="Times New Roman" w:hAnsi="Times New Roman" w:cs="Times New Roman"/>
          <w:sz w:val="28"/>
          <w:szCs w:val="28"/>
        </w:rPr>
        <w:t>Ц</w:t>
      </w:r>
      <w:r w:rsidRPr="00710C98">
        <w:rPr>
          <w:rFonts w:ascii="Times New Roman" w:hAnsi="Times New Roman" w:cs="Times New Roman"/>
          <w:sz w:val="28"/>
          <w:szCs w:val="28"/>
        </w:rPr>
        <w:t xml:space="preserve">E забезпечує парадигму для розвитку нових видів економічної діяльності, водночас вирішуючи деякі нагальні екологічні та соціальні проблеми на континенті, такі як зростаюча проблема забруднення пластиковими відходами. Крім того, прогнозований високий приріст населення на континенті в поєднанні з підвищенням рівня економічного добробуту призведе до значного збільшення попиту на природні ресурси. Таким чином, </w:t>
      </w:r>
      <w:r w:rsidR="00C17CE5">
        <w:rPr>
          <w:rFonts w:ascii="Times New Roman" w:hAnsi="Times New Roman" w:cs="Times New Roman"/>
          <w:sz w:val="28"/>
          <w:szCs w:val="28"/>
        </w:rPr>
        <w:t>Ц</w:t>
      </w:r>
      <w:r w:rsidRPr="00710C98">
        <w:rPr>
          <w:rFonts w:ascii="Times New Roman" w:hAnsi="Times New Roman" w:cs="Times New Roman"/>
          <w:sz w:val="28"/>
          <w:szCs w:val="28"/>
        </w:rPr>
        <w:t>Е буде не лише економічною можливістю, але й необхідною стратегічною парадигмою економічного розвитку, яка може сприяти сталому економічному розвитку, не пов’язуючи його з споживанням ресурсів та негативним впливом на навколишнє середовище.</w:t>
      </w:r>
    </w:p>
    <w:p w:rsidR="00460089" w:rsidRDefault="00710C98" w:rsidP="00F42A52">
      <w:pPr>
        <w:spacing w:after="0" w:line="360" w:lineRule="auto"/>
        <w:ind w:firstLine="709"/>
        <w:jc w:val="both"/>
        <w:rPr>
          <w:rFonts w:ascii="Times New Roman" w:hAnsi="Times New Roman" w:cs="Times New Roman"/>
          <w:sz w:val="28"/>
          <w:szCs w:val="28"/>
        </w:rPr>
      </w:pPr>
      <w:r w:rsidRPr="00710C98">
        <w:rPr>
          <w:rFonts w:ascii="Times New Roman" w:hAnsi="Times New Roman" w:cs="Times New Roman"/>
          <w:sz w:val="28"/>
          <w:szCs w:val="28"/>
        </w:rPr>
        <w:t>В останні роки «</w:t>
      </w:r>
      <w:r w:rsidR="00C17CE5">
        <w:rPr>
          <w:rFonts w:ascii="Times New Roman" w:hAnsi="Times New Roman" w:cs="Times New Roman"/>
          <w:sz w:val="28"/>
          <w:szCs w:val="28"/>
        </w:rPr>
        <w:t>циркулярна</w:t>
      </w:r>
      <w:r w:rsidRPr="00710C98">
        <w:rPr>
          <w:rFonts w:ascii="Times New Roman" w:hAnsi="Times New Roman" w:cs="Times New Roman"/>
          <w:sz w:val="28"/>
          <w:szCs w:val="28"/>
        </w:rPr>
        <w:t xml:space="preserve"> економіка» все частіше згадується в національних стратегіях і континентальних деклараціях. На континентальному рівні зусилля стають все більш конкретними: хоча у 2015 році в керівному баченні «Африка 2063» питання РВ розглядалося лише опосередковано через такі теми, як адаптація до зміни клімату або сталий розвиток — увага до РВ значно зросла із запуском Африканський альянс циркулярної економіки (ACEA) у 2017 році та прагнення просувати CE на континентальному рівні набрали обертів під час 17-ї конференції міністрів африканської економіки з навколишнього середовища (AMCEN) у 2019 році. Основною подією цієї подорожі є очікуваний План дій африканської циркулярної економіки який зараз знаходиться в стадії розробки. До цього часу більшість досягнень, пов’язаних із </w:t>
      </w:r>
      <w:r w:rsidR="00C17CE5">
        <w:rPr>
          <w:rFonts w:ascii="Times New Roman" w:hAnsi="Times New Roman" w:cs="Times New Roman"/>
          <w:sz w:val="28"/>
          <w:szCs w:val="28"/>
        </w:rPr>
        <w:lastRenderedPageBreak/>
        <w:t>Ц</w:t>
      </w:r>
      <w:r w:rsidRPr="00710C98">
        <w:rPr>
          <w:rFonts w:ascii="Times New Roman" w:hAnsi="Times New Roman" w:cs="Times New Roman"/>
          <w:sz w:val="28"/>
          <w:szCs w:val="28"/>
        </w:rPr>
        <w:t xml:space="preserve">Е, відбувалися на національному рівні: майже всі африканські країни (52/54) мають принаймні одну політику, пов’язану з </w:t>
      </w:r>
      <w:r w:rsidR="00C17CE5">
        <w:rPr>
          <w:rFonts w:ascii="Times New Roman" w:hAnsi="Times New Roman" w:cs="Times New Roman"/>
          <w:sz w:val="28"/>
          <w:szCs w:val="28"/>
        </w:rPr>
        <w:t>ЦЕ. Це може бути дорожня карта Ц</w:t>
      </w:r>
      <w:r w:rsidRPr="00710C98">
        <w:rPr>
          <w:rFonts w:ascii="Times New Roman" w:hAnsi="Times New Roman" w:cs="Times New Roman"/>
          <w:sz w:val="28"/>
          <w:szCs w:val="28"/>
        </w:rPr>
        <w:t>E, політика щодо зміни клімату чи стійкості, політика щодо продуктів</w:t>
      </w:r>
    </w:p>
    <w:p w:rsidR="00460089" w:rsidRDefault="00460089" w:rsidP="00F42A52">
      <w:pPr>
        <w:spacing w:after="0" w:line="360" w:lineRule="auto"/>
        <w:ind w:firstLine="709"/>
        <w:jc w:val="both"/>
        <w:rPr>
          <w:rFonts w:ascii="Times New Roman" w:hAnsi="Times New Roman" w:cs="Times New Roman"/>
          <w:sz w:val="28"/>
          <w:szCs w:val="28"/>
        </w:rPr>
      </w:pPr>
    </w:p>
    <w:p w:rsidR="00C17CE5" w:rsidRPr="00C17CE5" w:rsidRDefault="00450819" w:rsidP="00C17CE5">
      <w:pPr>
        <w:spacing w:after="0" w:line="360" w:lineRule="auto"/>
        <w:ind w:firstLine="709"/>
        <w:jc w:val="both"/>
        <w:rPr>
          <w:rFonts w:ascii="Times New Roman" w:hAnsi="Times New Roman" w:cs="Times New Roman"/>
          <w:b/>
          <w:sz w:val="28"/>
          <w:szCs w:val="28"/>
        </w:rPr>
      </w:pPr>
      <w:r w:rsidRPr="00235DCA">
        <w:rPr>
          <w:rFonts w:ascii="Times New Roman" w:hAnsi="Times New Roman" w:cs="Times New Roman"/>
          <w:b/>
          <w:sz w:val="28"/>
          <w:szCs w:val="28"/>
          <w:lang w:val="ru-RU"/>
        </w:rPr>
        <w:t>1</w:t>
      </w:r>
      <w:r w:rsidRPr="00450819">
        <w:rPr>
          <w:rFonts w:ascii="Times New Roman" w:hAnsi="Times New Roman" w:cs="Times New Roman"/>
          <w:b/>
          <w:sz w:val="28"/>
          <w:szCs w:val="28"/>
        </w:rPr>
        <w:t>.2.</w:t>
      </w:r>
      <w:r w:rsidR="00C17CE5">
        <w:rPr>
          <w:rFonts w:ascii="Times New Roman" w:hAnsi="Times New Roman" w:cs="Times New Roman"/>
          <w:b/>
          <w:sz w:val="28"/>
          <w:szCs w:val="28"/>
        </w:rPr>
        <w:t xml:space="preserve"> </w:t>
      </w:r>
      <w:r w:rsidR="00C17CE5" w:rsidRPr="00C17CE5">
        <w:rPr>
          <w:rFonts w:ascii="Times New Roman" w:hAnsi="Times New Roman" w:cs="Times New Roman"/>
          <w:b/>
          <w:sz w:val="28"/>
          <w:szCs w:val="28"/>
        </w:rPr>
        <w:t>Циркулярна економіка як стратегія сталого економічного розвитку Африки.</w:t>
      </w:r>
    </w:p>
    <w:p w:rsidR="00450819" w:rsidRPr="00450819" w:rsidRDefault="00450819" w:rsidP="00F42A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Циркулярна</w:t>
      </w:r>
      <w:r w:rsidRPr="00450819">
        <w:rPr>
          <w:rFonts w:ascii="Times New Roman" w:hAnsi="Times New Roman" w:cs="Times New Roman"/>
          <w:sz w:val="28"/>
          <w:szCs w:val="28"/>
        </w:rPr>
        <w:t xml:space="preserve"> економіка вже є важливим елементом багатьох африканських економік, але включення її принципів у стратегії економічного зростання та розвитку буде важливою вимогою для використання повного потенціалу, який може принести циркулярна економіка континенту. Багато африканських компаній вже впроваджують діяльність з </w:t>
      </w:r>
      <w:r w:rsidR="005E44DB">
        <w:rPr>
          <w:rFonts w:ascii="Times New Roman" w:hAnsi="Times New Roman" w:cs="Times New Roman"/>
          <w:sz w:val="28"/>
          <w:szCs w:val="28"/>
        </w:rPr>
        <w:t>циркулярною</w:t>
      </w:r>
      <w:r w:rsidRPr="00450819">
        <w:rPr>
          <w:rFonts w:ascii="Times New Roman" w:hAnsi="Times New Roman" w:cs="Times New Roman"/>
          <w:sz w:val="28"/>
          <w:szCs w:val="28"/>
        </w:rPr>
        <w:t xml:space="preserve"> економікою у своїх повсякденних справах, не знаючи про концепцію циркулярної економіки ― як сказав </w:t>
      </w:r>
      <w:proofErr w:type="spellStart"/>
      <w:r w:rsidRPr="00450819">
        <w:rPr>
          <w:rFonts w:ascii="Times New Roman" w:hAnsi="Times New Roman" w:cs="Times New Roman"/>
          <w:sz w:val="28"/>
          <w:szCs w:val="28"/>
        </w:rPr>
        <w:t>Ндіді</w:t>
      </w:r>
      <w:proofErr w:type="spellEnd"/>
      <w:r w:rsidRPr="00450819">
        <w:rPr>
          <w:rFonts w:ascii="Times New Roman" w:hAnsi="Times New Roman" w:cs="Times New Roman"/>
          <w:sz w:val="28"/>
          <w:szCs w:val="28"/>
        </w:rPr>
        <w:t xml:space="preserve"> </w:t>
      </w:r>
      <w:proofErr w:type="spellStart"/>
      <w:r w:rsidRPr="00450819">
        <w:rPr>
          <w:rFonts w:ascii="Times New Roman" w:hAnsi="Times New Roman" w:cs="Times New Roman"/>
          <w:sz w:val="28"/>
          <w:szCs w:val="28"/>
        </w:rPr>
        <w:t>Ндолі-Едозієн</w:t>
      </w:r>
      <w:proofErr w:type="spellEnd"/>
      <w:r w:rsidRPr="00450819">
        <w:rPr>
          <w:rFonts w:ascii="Times New Roman" w:hAnsi="Times New Roman" w:cs="Times New Roman"/>
          <w:sz w:val="28"/>
          <w:szCs w:val="28"/>
        </w:rPr>
        <w:t xml:space="preserve">, голова </w:t>
      </w:r>
      <w:proofErr w:type="spellStart"/>
      <w:r w:rsidRPr="00450819">
        <w:rPr>
          <w:rFonts w:ascii="Times New Roman" w:hAnsi="Times New Roman" w:cs="Times New Roman"/>
          <w:sz w:val="28"/>
          <w:szCs w:val="28"/>
        </w:rPr>
        <w:t>Afrikairos</w:t>
      </w:r>
      <w:proofErr w:type="spellEnd"/>
      <w:r w:rsidRPr="00450819">
        <w:rPr>
          <w:rFonts w:ascii="Times New Roman" w:hAnsi="Times New Roman" w:cs="Times New Roman"/>
          <w:sz w:val="28"/>
          <w:szCs w:val="28"/>
        </w:rPr>
        <w:t xml:space="preserve">, </w:t>
      </w:r>
      <w:proofErr w:type="spellStart"/>
      <w:r w:rsidRPr="00450819">
        <w:rPr>
          <w:rFonts w:ascii="Times New Roman" w:hAnsi="Times New Roman" w:cs="Times New Roman"/>
          <w:sz w:val="28"/>
          <w:szCs w:val="28"/>
        </w:rPr>
        <w:t>Growing</w:t>
      </w:r>
      <w:proofErr w:type="spellEnd"/>
      <w:r w:rsidRPr="00450819">
        <w:rPr>
          <w:rFonts w:ascii="Times New Roman" w:hAnsi="Times New Roman" w:cs="Times New Roman"/>
          <w:sz w:val="28"/>
          <w:szCs w:val="28"/>
        </w:rPr>
        <w:t xml:space="preserve"> </w:t>
      </w:r>
      <w:proofErr w:type="spellStart"/>
      <w:r w:rsidRPr="00450819">
        <w:rPr>
          <w:rFonts w:ascii="Times New Roman" w:hAnsi="Times New Roman" w:cs="Times New Roman"/>
          <w:sz w:val="28"/>
          <w:szCs w:val="28"/>
        </w:rPr>
        <w:t>Businesses</w:t>
      </w:r>
      <w:proofErr w:type="spellEnd"/>
      <w:r w:rsidRPr="00450819">
        <w:rPr>
          <w:rFonts w:ascii="Times New Roman" w:hAnsi="Times New Roman" w:cs="Times New Roman"/>
          <w:sz w:val="28"/>
          <w:szCs w:val="28"/>
        </w:rPr>
        <w:t xml:space="preserve"> </w:t>
      </w:r>
      <w:proofErr w:type="spellStart"/>
      <w:r w:rsidRPr="00450819">
        <w:rPr>
          <w:rFonts w:ascii="Times New Roman" w:hAnsi="Times New Roman" w:cs="Times New Roman"/>
          <w:sz w:val="28"/>
          <w:szCs w:val="28"/>
        </w:rPr>
        <w:t>Group</w:t>
      </w:r>
      <w:proofErr w:type="spellEnd"/>
      <w:r w:rsidRPr="00450819">
        <w:rPr>
          <w:rFonts w:ascii="Times New Roman" w:hAnsi="Times New Roman" w:cs="Times New Roman"/>
          <w:sz w:val="28"/>
          <w:szCs w:val="28"/>
        </w:rPr>
        <w:t xml:space="preserve"> під час цьогорічного видання Всес</w:t>
      </w:r>
      <w:r w:rsidR="005E44DB">
        <w:rPr>
          <w:rFonts w:ascii="Times New Roman" w:hAnsi="Times New Roman" w:cs="Times New Roman"/>
          <w:sz w:val="28"/>
          <w:szCs w:val="28"/>
        </w:rPr>
        <w:t>вітнього форуму CE: «Циркулярна</w:t>
      </w:r>
      <w:r w:rsidRPr="00450819">
        <w:rPr>
          <w:rFonts w:ascii="Times New Roman" w:hAnsi="Times New Roman" w:cs="Times New Roman"/>
          <w:sz w:val="28"/>
          <w:szCs w:val="28"/>
        </w:rPr>
        <w:t xml:space="preserve"> економіка </w:t>
      </w:r>
      <w:r w:rsidR="005E44DB">
        <w:rPr>
          <w:rFonts w:ascii="Times New Roman" w:hAnsi="Times New Roman" w:cs="Times New Roman"/>
          <w:sz w:val="28"/>
          <w:szCs w:val="28"/>
        </w:rPr>
        <w:t>-</w:t>
      </w:r>
      <w:r w:rsidRPr="00450819">
        <w:rPr>
          <w:rFonts w:ascii="Times New Roman" w:hAnsi="Times New Roman" w:cs="Times New Roman"/>
          <w:sz w:val="28"/>
          <w:szCs w:val="28"/>
        </w:rPr>
        <w:t>інтуїтивно африканська». Однак для трансформації приватного сектора необхідне розширення масштабів успішних ініціатив, а також зміна мислення та бізнес-моделей. Для Африки циркулярна економіка є і необхідністю, і можливістю.</w:t>
      </w:r>
    </w:p>
    <w:p w:rsidR="00450819" w:rsidRPr="00450819" w:rsidRDefault="00450819" w:rsidP="00F42A52">
      <w:pPr>
        <w:spacing w:after="0" w:line="360" w:lineRule="auto"/>
        <w:ind w:firstLine="709"/>
        <w:jc w:val="both"/>
        <w:rPr>
          <w:rFonts w:ascii="Times New Roman" w:hAnsi="Times New Roman" w:cs="Times New Roman"/>
          <w:sz w:val="28"/>
          <w:szCs w:val="28"/>
        </w:rPr>
      </w:pPr>
      <w:r w:rsidRPr="00450819">
        <w:rPr>
          <w:rFonts w:ascii="Times New Roman" w:hAnsi="Times New Roman" w:cs="Times New Roman"/>
          <w:sz w:val="28"/>
          <w:szCs w:val="28"/>
        </w:rPr>
        <w:t xml:space="preserve">Незважаючи на те, що багато африканських країн досягли значного прогресу в економічному розвитку та досягли кількох цілей сталого розвитку, континент все ще стикається з кількома значними викликами та проблемами. Ці проблеми включають сильне зростання населення в поєднанні з дуже високими темпами урбанізації, вплив зміни клімату на економіку африканських країн, тривожні темпи втрати середовища проживання та пов’язаної з цим втрати </w:t>
      </w:r>
      <w:proofErr w:type="spellStart"/>
      <w:r w:rsidRPr="00450819">
        <w:rPr>
          <w:rFonts w:ascii="Times New Roman" w:hAnsi="Times New Roman" w:cs="Times New Roman"/>
          <w:sz w:val="28"/>
          <w:szCs w:val="28"/>
        </w:rPr>
        <w:t>біорізноманіття</w:t>
      </w:r>
      <w:proofErr w:type="spellEnd"/>
      <w:r w:rsidRPr="00450819">
        <w:rPr>
          <w:rFonts w:ascii="Times New Roman" w:hAnsi="Times New Roman" w:cs="Times New Roman"/>
          <w:sz w:val="28"/>
          <w:szCs w:val="28"/>
        </w:rPr>
        <w:t xml:space="preserve"> через розширення сільського господарства та вирубування лісів, конфлікти та політичну нестабільність, особливо пов’язану з видобутком ресурсів, зростанням забруднення довкілля та проблеми зі здоров’ям через накопичення відходів і останній сильний удар пандемії COVID-19.</w:t>
      </w:r>
    </w:p>
    <w:p w:rsidR="00450819" w:rsidRPr="00450819" w:rsidRDefault="00450819" w:rsidP="00F42A52">
      <w:pPr>
        <w:spacing w:after="0" w:line="360" w:lineRule="auto"/>
        <w:ind w:firstLine="709"/>
        <w:jc w:val="both"/>
        <w:rPr>
          <w:rFonts w:ascii="Times New Roman" w:hAnsi="Times New Roman" w:cs="Times New Roman"/>
          <w:sz w:val="28"/>
          <w:szCs w:val="28"/>
        </w:rPr>
      </w:pPr>
      <w:r w:rsidRPr="00450819">
        <w:rPr>
          <w:rFonts w:ascii="Times New Roman" w:hAnsi="Times New Roman" w:cs="Times New Roman"/>
          <w:sz w:val="28"/>
          <w:szCs w:val="28"/>
        </w:rPr>
        <w:t xml:space="preserve">Населення Африки є найшвидшим зростанням населення з усіх континентів. Якщо ці темпи зростання збережуться, у 2050 році населення </w:t>
      </w:r>
      <w:r w:rsidRPr="00450819">
        <w:rPr>
          <w:rFonts w:ascii="Times New Roman" w:hAnsi="Times New Roman" w:cs="Times New Roman"/>
          <w:sz w:val="28"/>
          <w:szCs w:val="28"/>
        </w:rPr>
        <w:lastRenderedPageBreak/>
        <w:t>Африки становитиме 2,5 мільярда людей (порівняно з 1,3 мільярдами у 2020 році), що стано</w:t>
      </w:r>
      <w:r w:rsidR="002F6CE6">
        <w:rPr>
          <w:rFonts w:ascii="Times New Roman" w:hAnsi="Times New Roman" w:cs="Times New Roman"/>
          <w:sz w:val="28"/>
          <w:szCs w:val="28"/>
        </w:rPr>
        <w:t>витиме чверть населення світу.</w:t>
      </w:r>
      <w:r w:rsidRPr="00450819">
        <w:rPr>
          <w:rFonts w:ascii="Times New Roman" w:hAnsi="Times New Roman" w:cs="Times New Roman"/>
          <w:sz w:val="28"/>
          <w:szCs w:val="28"/>
        </w:rPr>
        <w:t xml:space="preserve"> Таке значне зростання населення ускладнює зниження рівня бідності на континенті. і забезпечити кожному роботу. Крім того, це створює більше навантаження на ресурси континенту. Оскільки близько 80% континенту все ще залежить від дров для приготування їжі та опалення, зростаюче населення значно </w:t>
      </w:r>
      <w:r>
        <w:rPr>
          <w:rFonts w:ascii="Times New Roman" w:hAnsi="Times New Roman" w:cs="Times New Roman"/>
          <w:sz w:val="28"/>
          <w:szCs w:val="28"/>
        </w:rPr>
        <w:t>ускладнює лісові ресурси Африки</w:t>
      </w:r>
      <w:r w:rsidRPr="00450819">
        <w:rPr>
          <w:rFonts w:ascii="Times New Roman" w:hAnsi="Times New Roman" w:cs="Times New Roman"/>
          <w:sz w:val="28"/>
          <w:szCs w:val="28"/>
        </w:rPr>
        <w:t>.</w:t>
      </w:r>
    </w:p>
    <w:p w:rsidR="00450819" w:rsidRPr="00450819" w:rsidRDefault="00450819" w:rsidP="00F42A52">
      <w:pPr>
        <w:spacing w:after="0" w:line="360" w:lineRule="auto"/>
        <w:ind w:firstLine="709"/>
        <w:jc w:val="both"/>
        <w:rPr>
          <w:rFonts w:ascii="Times New Roman" w:hAnsi="Times New Roman" w:cs="Times New Roman"/>
          <w:sz w:val="28"/>
          <w:szCs w:val="28"/>
        </w:rPr>
      </w:pPr>
      <w:r w:rsidRPr="00450819">
        <w:rPr>
          <w:rFonts w:ascii="Times New Roman" w:hAnsi="Times New Roman" w:cs="Times New Roman"/>
          <w:sz w:val="28"/>
          <w:szCs w:val="28"/>
        </w:rPr>
        <w:t>Крім того, Африка стикається з високошвидкісною урбанізацією та зростанням міст, оскільки вважають, що міста пропонують вищі шанси на працевлаштування. У 2015 році близько 40% населення Африки проживало в містах, і, як очікується, цей показ</w:t>
      </w:r>
      <w:r w:rsidR="002F6CE6">
        <w:rPr>
          <w:rFonts w:ascii="Times New Roman" w:hAnsi="Times New Roman" w:cs="Times New Roman"/>
          <w:sz w:val="28"/>
          <w:szCs w:val="28"/>
        </w:rPr>
        <w:t>ник зросте до 56% у 2050 році.</w:t>
      </w:r>
      <w:r w:rsidRPr="00450819">
        <w:rPr>
          <w:rFonts w:ascii="Times New Roman" w:hAnsi="Times New Roman" w:cs="Times New Roman"/>
          <w:sz w:val="28"/>
          <w:szCs w:val="28"/>
        </w:rPr>
        <w:t xml:space="preserve"> Таке зростання міст часто ускладнює для міст забезпечення достатнього доступу до гідного житла, а також доступу до води, енергії та управління відходами. послуги. У багатьох африканських містах незаконні звалища відходів становлять все більшу проблему, оскільки офіційні сміттєзвалища часто досягають або перевищують свою максимальну потужність.</w:t>
      </w:r>
    </w:p>
    <w:p w:rsidR="00450819" w:rsidRPr="00450819" w:rsidRDefault="00450819" w:rsidP="00F42A52">
      <w:pPr>
        <w:spacing w:after="0" w:line="360" w:lineRule="auto"/>
        <w:ind w:firstLine="709"/>
        <w:jc w:val="both"/>
        <w:rPr>
          <w:rFonts w:ascii="Times New Roman" w:hAnsi="Times New Roman" w:cs="Times New Roman"/>
          <w:sz w:val="28"/>
          <w:szCs w:val="28"/>
        </w:rPr>
      </w:pPr>
      <w:r w:rsidRPr="00450819">
        <w:rPr>
          <w:rFonts w:ascii="Times New Roman" w:hAnsi="Times New Roman" w:cs="Times New Roman"/>
          <w:sz w:val="28"/>
          <w:szCs w:val="28"/>
        </w:rPr>
        <w:t>Сільське господарство все ще залишається ключовим джерелом доходу та зайнятості в багатьох африканських економіках, на нього припадає в середньому 14,4% ВВП в країнах Африки на південь від Сахари (2018), тоді як у середньому по всьому світ</w:t>
      </w:r>
      <w:r w:rsidR="002F6CE6">
        <w:rPr>
          <w:rFonts w:ascii="Times New Roman" w:hAnsi="Times New Roman" w:cs="Times New Roman"/>
          <w:sz w:val="28"/>
          <w:szCs w:val="28"/>
        </w:rPr>
        <w:t>у ця частка становить лише 4%.</w:t>
      </w:r>
      <w:r w:rsidRPr="00450819">
        <w:rPr>
          <w:rFonts w:ascii="Times New Roman" w:hAnsi="Times New Roman" w:cs="Times New Roman"/>
          <w:sz w:val="28"/>
          <w:szCs w:val="28"/>
        </w:rPr>
        <w:t xml:space="preserve"> Незважаючи на те, що врожайність сільського господарства значно зросли в Африці за останні десятиліття, все ще існує значний розрив урожайності порівняно з іншими регіонами світу. Через поєднання цієї обмеженої продуктивності сільського господарства та зростаючої чисельності населення площа сільськогосподарських угідь в Африці зросла на 14% (1,41 млн км2) в Африці між 2000 і 2016 роками, тоді як на глобальному рівні сільськогосподарські</w:t>
      </w:r>
      <w:r w:rsidR="002F6CE6">
        <w:rPr>
          <w:rFonts w:ascii="Times New Roman" w:hAnsi="Times New Roman" w:cs="Times New Roman"/>
          <w:sz w:val="28"/>
          <w:szCs w:val="28"/>
        </w:rPr>
        <w:t xml:space="preserve"> площі збільшилися лише на 1,1%.</w:t>
      </w:r>
      <w:r w:rsidRPr="00450819">
        <w:rPr>
          <w:rFonts w:ascii="Times New Roman" w:hAnsi="Times New Roman" w:cs="Times New Roman"/>
          <w:sz w:val="28"/>
          <w:szCs w:val="28"/>
        </w:rPr>
        <w:t xml:space="preserve"> Часто розширення сільського господарства призводить до втрати природних територій, таких як ліси, чагарники або савани, що призводить до втрати середовища проживання та негативного впливу на </w:t>
      </w:r>
      <w:proofErr w:type="spellStart"/>
      <w:r w:rsidRPr="00450819">
        <w:rPr>
          <w:rFonts w:ascii="Times New Roman" w:hAnsi="Times New Roman" w:cs="Times New Roman"/>
          <w:sz w:val="28"/>
          <w:szCs w:val="28"/>
        </w:rPr>
        <w:t>біорізноманіття</w:t>
      </w:r>
      <w:proofErr w:type="spellEnd"/>
      <w:r w:rsidRPr="00450819">
        <w:rPr>
          <w:rFonts w:ascii="Times New Roman" w:hAnsi="Times New Roman" w:cs="Times New Roman"/>
          <w:sz w:val="28"/>
          <w:szCs w:val="28"/>
        </w:rPr>
        <w:t>. У той же час сільське господарство в Африці вже постраждало від впливу зміни клімату у вигляді посухи, інших екстремальних пог</w:t>
      </w:r>
      <w:r w:rsidR="002F6CE6">
        <w:rPr>
          <w:rFonts w:ascii="Times New Roman" w:hAnsi="Times New Roman" w:cs="Times New Roman"/>
          <w:sz w:val="28"/>
          <w:szCs w:val="28"/>
        </w:rPr>
        <w:t>одних явищ, а також чуми комах</w:t>
      </w:r>
      <w:r w:rsidRPr="00450819">
        <w:rPr>
          <w:rFonts w:ascii="Times New Roman" w:hAnsi="Times New Roman" w:cs="Times New Roman"/>
          <w:sz w:val="28"/>
          <w:szCs w:val="28"/>
        </w:rPr>
        <w:t xml:space="preserve">, що ускладнює подолання </w:t>
      </w:r>
      <w:r w:rsidRPr="00450819">
        <w:rPr>
          <w:rFonts w:ascii="Times New Roman" w:hAnsi="Times New Roman" w:cs="Times New Roman"/>
          <w:sz w:val="28"/>
          <w:szCs w:val="28"/>
        </w:rPr>
        <w:lastRenderedPageBreak/>
        <w:t xml:space="preserve">розриву врожайності. Однак застосування принципів циркулярної економіки в </w:t>
      </w:r>
      <w:proofErr w:type="spellStart"/>
      <w:r w:rsidRPr="00450819">
        <w:rPr>
          <w:rFonts w:ascii="Times New Roman" w:hAnsi="Times New Roman" w:cs="Times New Roman"/>
          <w:sz w:val="28"/>
          <w:szCs w:val="28"/>
        </w:rPr>
        <w:t>агропродовольчому</w:t>
      </w:r>
      <w:proofErr w:type="spellEnd"/>
      <w:r w:rsidRPr="00450819">
        <w:rPr>
          <w:rFonts w:ascii="Times New Roman" w:hAnsi="Times New Roman" w:cs="Times New Roman"/>
          <w:sz w:val="28"/>
          <w:szCs w:val="28"/>
        </w:rPr>
        <w:t xml:space="preserve"> секторі Африки може допомогти підвищити стійкість, підвищити доходи фермерів і зменшити тиск на навколишнє середовище. Інвестиції в покращення обробки, зберігання, охолодження та розподілу зібраних культур можуть значно зменшити втрати їжі, а підтримка місцевого виробництва органічних добрив може допомогти закрити локальні цикли поживних речовин і</w:t>
      </w:r>
      <w:r w:rsidR="002F6CE6">
        <w:rPr>
          <w:rFonts w:ascii="Times New Roman" w:hAnsi="Times New Roman" w:cs="Times New Roman"/>
          <w:sz w:val="28"/>
          <w:szCs w:val="28"/>
        </w:rPr>
        <w:t xml:space="preserve"> підвищити доступність добрив.</w:t>
      </w:r>
    </w:p>
    <w:p w:rsidR="00450819" w:rsidRPr="00450819" w:rsidRDefault="00450819" w:rsidP="00F42A52">
      <w:pPr>
        <w:spacing w:after="0" w:line="360" w:lineRule="auto"/>
        <w:ind w:firstLine="709"/>
        <w:jc w:val="both"/>
        <w:rPr>
          <w:rFonts w:ascii="Times New Roman" w:hAnsi="Times New Roman" w:cs="Times New Roman"/>
          <w:sz w:val="28"/>
          <w:szCs w:val="28"/>
        </w:rPr>
      </w:pPr>
      <w:r w:rsidRPr="00450819">
        <w:rPr>
          <w:rFonts w:ascii="Times New Roman" w:hAnsi="Times New Roman" w:cs="Times New Roman"/>
          <w:sz w:val="28"/>
          <w:szCs w:val="28"/>
        </w:rPr>
        <w:t>В Африці видобуток ресурсів часто викликає конфлікти між людьми і становить загрозу для природних територій. Декілька африканських країн забезпечені значними обсягами природних ресурсів, включаючи корисні копалини та викопне паливо. Хоча видобуток цих ресурсів приносить прибуток, це часто не призводить до позитивного впливу на відповідну економіку в цілому, явище, відоме як «ресурсне прокляття». Добре відомим прикладом є Демократична Республіка Конго, де видобуток кобальту є постійним джерелом конфліктів, а також серйозного забруднення навколишнього серед</w:t>
      </w:r>
      <w:r w:rsidR="002F6CE6">
        <w:rPr>
          <w:rFonts w:ascii="Times New Roman" w:hAnsi="Times New Roman" w:cs="Times New Roman"/>
          <w:sz w:val="28"/>
          <w:szCs w:val="28"/>
        </w:rPr>
        <w:t>овища та ризиків для здоров’я.</w:t>
      </w:r>
      <w:r w:rsidRPr="00450819">
        <w:rPr>
          <w:rFonts w:ascii="Times New Roman" w:hAnsi="Times New Roman" w:cs="Times New Roman"/>
          <w:sz w:val="28"/>
          <w:szCs w:val="28"/>
        </w:rPr>
        <w:t xml:space="preserve"> Перехід до більш циркулярної економіки африканських торгових партнерів може зменшити попит на первинну сировину, що може стати додатковим стимулом для диверсифікації економічної діяльності від видобутку ресурсів до інших видів діяльності. У той же час попит на вторинні матеріали може зрости, створюючи нові економічні можливості.</w:t>
      </w:r>
    </w:p>
    <w:p w:rsidR="002A0B89" w:rsidRDefault="00450819" w:rsidP="00F42A52">
      <w:pPr>
        <w:spacing w:after="0" w:line="360" w:lineRule="auto"/>
        <w:ind w:firstLine="709"/>
        <w:jc w:val="both"/>
        <w:rPr>
          <w:rFonts w:ascii="Times New Roman" w:hAnsi="Times New Roman" w:cs="Times New Roman"/>
          <w:sz w:val="28"/>
          <w:szCs w:val="28"/>
        </w:rPr>
      </w:pPr>
      <w:r w:rsidRPr="00450819">
        <w:rPr>
          <w:rFonts w:ascii="Times New Roman" w:hAnsi="Times New Roman" w:cs="Times New Roman"/>
          <w:sz w:val="28"/>
          <w:szCs w:val="28"/>
        </w:rPr>
        <w:t>Багато країн Африки перебували на досить стабільному шляху економічного розвитку, і економічні перспективи також виглядали досить райдужними, але потім пандемія COVID-19 вдарила по світу також серйозно вплинула на життя багатьох африканців. Криза призвела до економічної рецесії та стрімкого безробіття, зменшення доступу до освіти та зниження доходів і без того бідних домогосподарств, що призвело до зм</w:t>
      </w:r>
      <w:r w:rsidR="002F6CE6">
        <w:rPr>
          <w:rFonts w:ascii="Times New Roman" w:hAnsi="Times New Roman" w:cs="Times New Roman"/>
          <w:sz w:val="28"/>
          <w:szCs w:val="28"/>
        </w:rPr>
        <w:t>еншення доступу до їжі.</w:t>
      </w:r>
      <w:r w:rsidRPr="00450819">
        <w:rPr>
          <w:rFonts w:ascii="Times New Roman" w:hAnsi="Times New Roman" w:cs="Times New Roman"/>
          <w:sz w:val="28"/>
          <w:szCs w:val="28"/>
        </w:rPr>
        <w:t xml:space="preserve"> Вже в квітні цього року міністри африканських країн на засіданні Економічної комісії для Африки дійшли висновку, що континент потребує фінансової підтримки міжнародної спільноти у розмірі 100 мільярдів доларів США для відновлення</w:t>
      </w:r>
      <w:r>
        <w:rPr>
          <w:rFonts w:ascii="Times New Roman" w:hAnsi="Times New Roman" w:cs="Times New Roman"/>
          <w:sz w:val="28"/>
          <w:szCs w:val="28"/>
        </w:rPr>
        <w:t>.</w:t>
      </w:r>
    </w:p>
    <w:p w:rsidR="004C03C5" w:rsidRPr="004C03C5" w:rsidRDefault="004C03C5" w:rsidP="00F42A52">
      <w:pPr>
        <w:spacing w:after="0" w:line="360" w:lineRule="auto"/>
        <w:ind w:firstLine="709"/>
        <w:jc w:val="both"/>
        <w:rPr>
          <w:rFonts w:ascii="Times New Roman" w:hAnsi="Times New Roman" w:cs="Times New Roman"/>
          <w:sz w:val="28"/>
          <w:szCs w:val="28"/>
        </w:rPr>
      </w:pPr>
      <w:r w:rsidRPr="004C03C5">
        <w:rPr>
          <w:rFonts w:ascii="Times New Roman" w:hAnsi="Times New Roman" w:cs="Times New Roman"/>
          <w:sz w:val="28"/>
          <w:szCs w:val="28"/>
        </w:rPr>
        <w:lastRenderedPageBreak/>
        <w:t xml:space="preserve">Підходи до циркулярної економіки фактично демонструють сильну взаємодію з іншими пріоритетами в економічній політиці багатьох африканських країн, включаючи сприяння розвитку вітчизняної промисловості, диверсифікацію економіки, створення робочих місць та зменшення залежності від імпорту в багатьох ланцюгах створення вартості. </w:t>
      </w:r>
      <w:r w:rsidR="00762DB8">
        <w:rPr>
          <w:rFonts w:ascii="Times New Roman" w:hAnsi="Times New Roman" w:cs="Times New Roman"/>
          <w:sz w:val="28"/>
          <w:szCs w:val="28"/>
        </w:rPr>
        <w:t>Циркулярна</w:t>
      </w:r>
      <w:r w:rsidRPr="004C03C5">
        <w:rPr>
          <w:rFonts w:ascii="Times New Roman" w:hAnsi="Times New Roman" w:cs="Times New Roman"/>
          <w:sz w:val="28"/>
          <w:szCs w:val="28"/>
        </w:rPr>
        <w:t xml:space="preserve"> економіка може бути використана як парадигма, яка пов'язує ці економічні пріоритети цілісним і стійким чином. Поєднання розвитку потужних виробничих секторів із підходами </w:t>
      </w:r>
      <w:r w:rsidR="00762DB8">
        <w:rPr>
          <w:rFonts w:ascii="Times New Roman" w:hAnsi="Times New Roman" w:cs="Times New Roman"/>
          <w:sz w:val="28"/>
          <w:szCs w:val="28"/>
        </w:rPr>
        <w:t>Ц</w:t>
      </w:r>
      <w:r w:rsidRPr="004C03C5">
        <w:rPr>
          <w:rFonts w:ascii="Times New Roman" w:hAnsi="Times New Roman" w:cs="Times New Roman"/>
          <w:sz w:val="28"/>
          <w:szCs w:val="28"/>
        </w:rPr>
        <w:t>E може дати змогу африканським підприємствам брати участь у діяльності, яка створює більш високу додану вартість та робочі місця. Особливо це стосується поводження з потоками відходів, як-от електронні відходи, де реконструкція та переробка потенційно можуть принести набагато більшу цінність, ніж просто підходи до відновлення матеріалу.</w:t>
      </w:r>
    </w:p>
    <w:p w:rsidR="004C03C5" w:rsidRPr="004C03C5" w:rsidRDefault="00762DB8" w:rsidP="00F42A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w:t>
      </w:r>
      <w:r w:rsidR="004C03C5" w:rsidRPr="004C03C5">
        <w:rPr>
          <w:rFonts w:ascii="Times New Roman" w:hAnsi="Times New Roman" w:cs="Times New Roman"/>
          <w:sz w:val="28"/>
          <w:szCs w:val="28"/>
        </w:rPr>
        <w:t xml:space="preserve"> являє собою не тільки економічні можливості, але й соціальні можливості. Підходи </w:t>
      </w:r>
      <w:r>
        <w:rPr>
          <w:rFonts w:ascii="Times New Roman" w:hAnsi="Times New Roman" w:cs="Times New Roman"/>
          <w:sz w:val="28"/>
          <w:szCs w:val="28"/>
        </w:rPr>
        <w:t>Ц</w:t>
      </w:r>
      <w:r w:rsidR="004C03C5" w:rsidRPr="004C03C5">
        <w:rPr>
          <w:rFonts w:ascii="Times New Roman" w:hAnsi="Times New Roman" w:cs="Times New Roman"/>
          <w:sz w:val="28"/>
          <w:szCs w:val="28"/>
        </w:rPr>
        <w:t xml:space="preserve">Е можуть покращити засоби до існування, зменшуючи витрати на певні товари та послуги. Наприклад, практика </w:t>
      </w:r>
      <w:r>
        <w:rPr>
          <w:rFonts w:ascii="Times New Roman" w:hAnsi="Times New Roman" w:cs="Times New Roman"/>
          <w:sz w:val="28"/>
          <w:szCs w:val="28"/>
        </w:rPr>
        <w:t>циркулярного</w:t>
      </w:r>
      <w:r w:rsidR="004C03C5" w:rsidRPr="004C03C5">
        <w:rPr>
          <w:rFonts w:ascii="Times New Roman" w:hAnsi="Times New Roman" w:cs="Times New Roman"/>
          <w:sz w:val="28"/>
          <w:szCs w:val="28"/>
        </w:rPr>
        <w:t xml:space="preserve"> будівництва може сприяти тому, щоб житло стало доступнішим, а </w:t>
      </w:r>
      <w:r>
        <w:rPr>
          <w:rFonts w:ascii="Times New Roman" w:hAnsi="Times New Roman" w:cs="Times New Roman"/>
          <w:sz w:val="28"/>
          <w:szCs w:val="28"/>
        </w:rPr>
        <w:t>циркулярні</w:t>
      </w:r>
      <w:r w:rsidR="004C03C5" w:rsidRPr="004C03C5">
        <w:rPr>
          <w:rFonts w:ascii="Times New Roman" w:hAnsi="Times New Roman" w:cs="Times New Roman"/>
          <w:sz w:val="28"/>
          <w:szCs w:val="28"/>
        </w:rPr>
        <w:t xml:space="preserve"> підходи в сільському господарстві могли б підвищити продуктивність і дохід, що вимагають обмежених інвестицій. Що ще важливіше, безробіття все ще залишається серйозною проблемою в Африці, і ця проблема буде лише посилюватися через швидке зростання населення. Кілька досліджень показали, що циркулярна економіка має тенденцію замінити </w:t>
      </w:r>
      <w:proofErr w:type="spellStart"/>
      <w:r w:rsidR="004C03C5" w:rsidRPr="004C03C5">
        <w:rPr>
          <w:rFonts w:ascii="Times New Roman" w:hAnsi="Times New Roman" w:cs="Times New Roman"/>
          <w:sz w:val="28"/>
          <w:szCs w:val="28"/>
        </w:rPr>
        <w:t>ресурсомісткі</w:t>
      </w:r>
      <w:proofErr w:type="spellEnd"/>
      <w:r w:rsidR="004C03C5" w:rsidRPr="004C03C5">
        <w:rPr>
          <w:rFonts w:ascii="Times New Roman" w:hAnsi="Times New Roman" w:cs="Times New Roman"/>
          <w:sz w:val="28"/>
          <w:szCs w:val="28"/>
        </w:rPr>
        <w:t xml:space="preserve"> процеси, </w:t>
      </w:r>
      <w:proofErr w:type="spellStart"/>
      <w:r w:rsidR="004C03C5" w:rsidRPr="004C03C5">
        <w:rPr>
          <w:rFonts w:ascii="Times New Roman" w:hAnsi="Times New Roman" w:cs="Times New Roman"/>
          <w:sz w:val="28"/>
          <w:szCs w:val="28"/>
        </w:rPr>
        <w:t>капіталоємні</w:t>
      </w:r>
      <w:proofErr w:type="spellEnd"/>
      <w:r w:rsidR="004C03C5" w:rsidRPr="004C03C5">
        <w:rPr>
          <w:rFonts w:ascii="Times New Roman" w:hAnsi="Times New Roman" w:cs="Times New Roman"/>
          <w:sz w:val="28"/>
          <w:szCs w:val="28"/>
        </w:rPr>
        <w:t xml:space="preserve"> та емісійні процеси менш </w:t>
      </w:r>
      <w:proofErr w:type="spellStart"/>
      <w:r w:rsidR="004C03C5" w:rsidRPr="004C03C5">
        <w:rPr>
          <w:rFonts w:ascii="Times New Roman" w:hAnsi="Times New Roman" w:cs="Times New Roman"/>
          <w:sz w:val="28"/>
          <w:szCs w:val="28"/>
        </w:rPr>
        <w:t>ресурсомісткими</w:t>
      </w:r>
      <w:proofErr w:type="spellEnd"/>
      <w:r w:rsidR="004C03C5" w:rsidRPr="004C03C5">
        <w:rPr>
          <w:rFonts w:ascii="Times New Roman" w:hAnsi="Times New Roman" w:cs="Times New Roman"/>
          <w:sz w:val="28"/>
          <w:szCs w:val="28"/>
        </w:rPr>
        <w:t>, але більш трудомісткими процесами, що призводять до пози</w:t>
      </w:r>
      <w:r>
        <w:rPr>
          <w:rFonts w:ascii="Times New Roman" w:hAnsi="Times New Roman" w:cs="Times New Roman"/>
          <w:sz w:val="28"/>
          <w:szCs w:val="28"/>
        </w:rPr>
        <w:t>тивних ефектів на ринку праці.</w:t>
      </w:r>
      <w:r w:rsidR="004C03C5" w:rsidRPr="004C03C5">
        <w:rPr>
          <w:rFonts w:ascii="Times New Roman" w:hAnsi="Times New Roman" w:cs="Times New Roman"/>
          <w:sz w:val="28"/>
          <w:szCs w:val="28"/>
        </w:rPr>
        <w:t xml:space="preserve"> Щоб отримати ці потенційні переваги, ключовим буде навчання робоча сила з необхідними навичками (включаючи технічні навички та навички, які можна передати), які необхідні в кругових ланцюгах створення вартості.</w:t>
      </w:r>
    </w:p>
    <w:p w:rsidR="004C03C5" w:rsidRPr="004C03C5" w:rsidRDefault="00762DB8" w:rsidP="00F42A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Циркулярна</w:t>
      </w:r>
      <w:r w:rsidR="004C03C5" w:rsidRPr="004C03C5">
        <w:rPr>
          <w:rFonts w:ascii="Times New Roman" w:hAnsi="Times New Roman" w:cs="Times New Roman"/>
          <w:sz w:val="28"/>
          <w:szCs w:val="28"/>
        </w:rPr>
        <w:t xml:space="preserve"> економіка також представляє велику екологічну можливість. Зараз Африка стикається з багатьма екологічними проблемами, включаючи тривожні темпи вирубки лісів, забруднення навколишнього середовища та деградацію ґрунтів. </w:t>
      </w:r>
      <w:r>
        <w:rPr>
          <w:rFonts w:ascii="Times New Roman" w:hAnsi="Times New Roman" w:cs="Times New Roman"/>
          <w:sz w:val="28"/>
          <w:szCs w:val="28"/>
        </w:rPr>
        <w:t>Циркулярна</w:t>
      </w:r>
      <w:r w:rsidR="004C03C5" w:rsidRPr="004C03C5">
        <w:rPr>
          <w:rFonts w:ascii="Times New Roman" w:hAnsi="Times New Roman" w:cs="Times New Roman"/>
          <w:sz w:val="28"/>
          <w:szCs w:val="28"/>
        </w:rPr>
        <w:t xml:space="preserve"> економіка являє собою парадигму для </w:t>
      </w:r>
      <w:r w:rsidR="004C03C5" w:rsidRPr="004C03C5">
        <w:rPr>
          <w:rFonts w:ascii="Times New Roman" w:hAnsi="Times New Roman" w:cs="Times New Roman"/>
          <w:sz w:val="28"/>
          <w:szCs w:val="28"/>
        </w:rPr>
        <w:lastRenderedPageBreak/>
        <w:t>поєднання економічного зростання із захистом і відновленням природного капіталу, щоб гарантувати, що багатство природних ресурсів Африки використовується стійким способом, забезпечуючи постійні переваги її багатств для майбутніх поколінь.</w:t>
      </w:r>
      <w:r>
        <w:rPr>
          <w:rFonts w:ascii="Times New Roman" w:hAnsi="Times New Roman" w:cs="Times New Roman"/>
          <w:sz w:val="28"/>
          <w:szCs w:val="28"/>
        </w:rPr>
        <w:t xml:space="preserve"> </w:t>
      </w:r>
      <w:r w:rsidR="004C03C5" w:rsidRPr="004C03C5">
        <w:rPr>
          <w:rFonts w:ascii="Times New Roman" w:hAnsi="Times New Roman" w:cs="Times New Roman"/>
          <w:sz w:val="28"/>
          <w:szCs w:val="28"/>
        </w:rPr>
        <w:t xml:space="preserve">Якщо ми візьмемо, наприклад, тенденцію швидкої урбанізації, це має потенціал, щоб запропонувати чудову можливість впровадити принципи </w:t>
      </w:r>
      <w:proofErr w:type="spellStart"/>
      <w:r w:rsidR="004C03C5" w:rsidRPr="004C03C5">
        <w:rPr>
          <w:rFonts w:ascii="Times New Roman" w:hAnsi="Times New Roman" w:cs="Times New Roman"/>
          <w:sz w:val="28"/>
          <w:szCs w:val="28"/>
        </w:rPr>
        <w:t>циркулярності</w:t>
      </w:r>
      <w:proofErr w:type="spellEnd"/>
      <w:r w:rsidR="004C03C5" w:rsidRPr="004C03C5">
        <w:rPr>
          <w:rFonts w:ascii="Times New Roman" w:hAnsi="Times New Roman" w:cs="Times New Roman"/>
          <w:sz w:val="28"/>
          <w:szCs w:val="28"/>
        </w:rPr>
        <w:t xml:space="preserve"> в міське планування та управління, залучити/розвинути бізнес з </w:t>
      </w:r>
      <w:r>
        <w:rPr>
          <w:rFonts w:ascii="Times New Roman" w:hAnsi="Times New Roman" w:cs="Times New Roman"/>
          <w:sz w:val="28"/>
          <w:szCs w:val="28"/>
        </w:rPr>
        <w:t>циркулярною</w:t>
      </w:r>
      <w:r w:rsidR="004C03C5" w:rsidRPr="004C03C5">
        <w:rPr>
          <w:rFonts w:ascii="Times New Roman" w:hAnsi="Times New Roman" w:cs="Times New Roman"/>
          <w:sz w:val="28"/>
          <w:szCs w:val="28"/>
        </w:rPr>
        <w:t xml:space="preserve"> економікою та змінити поведінку та мислення споживачів.</w:t>
      </w:r>
    </w:p>
    <w:p w:rsidR="00450819" w:rsidRDefault="004C03C5" w:rsidP="00F42A52">
      <w:pPr>
        <w:spacing w:after="0" w:line="360" w:lineRule="auto"/>
        <w:ind w:firstLine="709"/>
        <w:jc w:val="both"/>
        <w:rPr>
          <w:rFonts w:ascii="Times New Roman" w:hAnsi="Times New Roman" w:cs="Times New Roman"/>
          <w:sz w:val="28"/>
          <w:szCs w:val="28"/>
        </w:rPr>
      </w:pPr>
      <w:r w:rsidRPr="004C03C5">
        <w:rPr>
          <w:rFonts w:ascii="Times New Roman" w:hAnsi="Times New Roman" w:cs="Times New Roman"/>
          <w:sz w:val="28"/>
          <w:szCs w:val="28"/>
        </w:rPr>
        <w:t xml:space="preserve">Як сказав </w:t>
      </w:r>
      <w:proofErr w:type="spellStart"/>
      <w:r w:rsidRPr="004C03C5">
        <w:rPr>
          <w:rFonts w:ascii="Times New Roman" w:hAnsi="Times New Roman" w:cs="Times New Roman"/>
          <w:sz w:val="28"/>
          <w:szCs w:val="28"/>
        </w:rPr>
        <w:t>Джой</w:t>
      </w:r>
      <w:proofErr w:type="spellEnd"/>
      <w:r w:rsidRPr="004C03C5">
        <w:rPr>
          <w:rFonts w:ascii="Times New Roman" w:hAnsi="Times New Roman" w:cs="Times New Roman"/>
          <w:sz w:val="28"/>
          <w:szCs w:val="28"/>
        </w:rPr>
        <w:t xml:space="preserve"> </w:t>
      </w:r>
      <w:proofErr w:type="spellStart"/>
      <w:r w:rsidRPr="004C03C5">
        <w:rPr>
          <w:rFonts w:ascii="Times New Roman" w:hAnsi="Times New Roman" w:cs="Times New Roman"/>
          <w:sz w:val="28"/>
          <w:szCs w:val="28"/>
        </w:rPr>
        <w:t>Категеква</w:t>
      </w:r>
      <w:proofErr w:type="spellEnd"/>
      <w:r w:rsidRPr="004C03C5">
        <w:rPr>
          <w:rFonts w:ascii="Times New Roman" w:hAnsi="Times New Roman" w:cs="Times New Roman"/>
          <w:sz w:val="28"/>
          <w:szCs w:val="28"/>
        </w:rPr>
        <w:t xml:space="preserve"> з Програми розвитку ООН, «пандемію COVID слід розглядати як</w:t>
      </w:r>
      <w:r w:rsidR="00762DB8">
        <w:rPr>
          <w:rFonts w:ascii="Times New Roman" w:hAnsi="Times New Roman" w:cs="Times New Roman"/>
          <w:sz w:val="28"/>
          <w:szCs w:val="28"/>
        </w:rPr>
        <w:t xml:space="preserve"> можливість, а не як невдачу».</w:t>
      </w:r>
      <w:r w:rsidRPr="004C03C5">
        <w:rPr>
          <w:rFonts w:ascii="Times New Roman" w:hAnsi="Times New Roman" w:cs="Times New Roman"/>
          <w:sz w:val="28"/>
          <w:szCs w:val="28"/>
        </w:rPr>
        <w:t xml:space="preserve"> Політика зеленого відновлення та інвестиції, які ґрунтуються на принципах циркулярної економіки, можуть допомогти послабити вищезгадану залежність, створити сильнішу локальні ланцюги вартості та створюють нові економічні можливості. Це добре ілюструє приклад </w:t>
      </w:r>
      <w:proofErr w:type="spellStart"/>
      <w:r w:rsidRPr="004C03C5">
        <w:rPr>
          <w:rFonts w:ascii="Times New Roman" w:hAnsi="Times New Roman" w:cs="Times New Roman"/>
          <w:sz w:val="28"/>
          <w:szCs w:val="28"/>
        </w:rPr>
        <w:t>Safi</w:t>
      </w:r>
      <w:proofErr w:type="spellEnd"/>
      <w:r w:rsidRPr="004C03C5">
        <w:rPr>
          <w:rFonts w:ascii="Times New Roman" w:hAnsi="Times New Roman" w:cs="Times New Roman"/>
          <w:sz w:val="28"/>
          <w:szCs w:val="28"/>
        </w:rPr>
        <w:t xml:space="preserve"> </w:t>
      </w:r>
      <w:proofErr w:type="spellStart"/>
      <w:r w:rsidRPr="004C03C5">
        <w:rPr>
          <w:rFonts w:ascii="Times New Roman" w:hAnsi="Times New Roman" w:cs="Times New Roman"/>
          <w:sz w:val="28"/>
          <w:szCs w:val="28"/>
        </w:rPr>
        <w:t>Organics</w:t>
      </w:r>
      <w:proofErr w:type="spellEnd"/>
      <w:r w:rsidRPr="004C03C5">
        <w:rPr>
          <w:rFonts w:ascii="Times New Roman" w:hAnsi="Times New Roman" w:cs="Times New Roman"/>
          <w:sz w:val="28"/>
          <w:szCs w:val="28"/>
        </w:rPr>
        <w:t>, виробника органічних добрив з органічних відходів (</w:t>
      </w:r>
      <w:proofErr w:type="spellStart"/>
      <w:r w:rsidRPr="004C03C5">
        <w:rPr>
          <w:rFonts w:ascii="Times New Roman" w:hAnsi="Times New Roman" w:cs="Times New Roman"/>
          <w:sz w:val="28"/>
          <w:szCs w:val="28"/>
        </w:rPr>
        <w:t>біовугілля</w:t>
      </w:r>
      <w:proofErr w:type="spellEnd"/>
      <w:r w:rsidRPr="004C03C5">
        <w:rPr>
          <w:rFonts w:ascii="Times New Roman" w:hAnsi="Times New Roman" w:cs="Times New Roman"/>
          <w:sz w:val="28"/>
          <w:szCs w:val="28"/>
        </w:rPr>
        <w:t>). Їхні продажі значно зросли через перебої в постачанні, пов’язані з імпортом мінеральних добрив.</w:t>
      </w:r>
    </w:p>
    <w:p w:rsidR="002A0B89" w:rsidRPr="00293B2F" w:rsidRDefault="007D33B7" w:rsidP="00F42A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293B2F" w:rsidRPr="00293B2F">
        <w:rPr>
          <w:rFonts w:ascii="Times New Roman" w:hAnsi="Times New Roman" w:cs="Times New Roman"/>
          <w:sz w:val="28"/>
          <w:szCs w:val="28"/>
        </w:rPr>
        <w:t>кономічн</w:t>
      </w:r>
      <w:r>
        <w:rPr>
          <w:rFonts w:ascii="Times New Roman" w:hAnsi="Times New Roman" w:cs="Times New Roman"/>
          <w:sz w:val="28"/>
          <w:szCs w:val="28"/>
        </w:rPr>
        <w:t>е процвітання та безпека</w:t>
      </w:r>
      <w:r w:rsidR="00293B2F" w:rsidRPr="00293B2F">
        <w:rPr>
          <w:rFonts w:ascii="Times New Roman" w:hAnsi="Times New Roman" w:cs="Times New Roman"/>
          <w:sz w:val="28"/>
          <w:szCs w:val="28"/>
        </w:rPr>
        <w:t xml:space="preserve"> Африки та Європи тісно пов'язані. Континенти є важливими торговими партнерами, і існує взаємна залежність від товарів і ресурсів один одного. Однак це також означає, що структурні економічні зміни на одному континенті також впливають на економіку та людей на іншому. Таким чином, важливо, щоб у ці часи великих економічних реформ, через політику зміни клімату та нещодавно перехід до циркулярної економіки, економічне співробітництво та політичний діалог зміцнювалися, щоб використовувати синергію, а також негативний економічний вплив змін політики попереджені або пом’якшені, наскільки це можливо. Тому вчасно, щоб Зелена угода ЄС розглянула необхідність посилення міжнародного співробітництва з акцентом на Африку та інші сусідні регіони. Тим не менш, ключовим буде те, що активізація політичного діалогу Африки та ЄС вирішуватиме взаємні потреби та пріоритети політики на обох континентах.</w:t>
      </w:r>
    </w:p>
    <w:p w:rsidR="00710C98" w:rsidRPr="00710C98" w:rsidRDefault="00710C98" w:rsidP="00F42A52">
      <w:pPr>
        <w:spacing w:after="0" w:line="360" w:lineRule="auto"/>
        <w:ind w:firstLine="709"/>
        <w:jc w:val="both"/>
        <w:rPr>
          <w:rFonts w:ascii="Times New Roman" w:hAnsi="Times New Roman" w:cs="Times New Roman"/>
          <w:b/>
          <w:sz w:val="28"/>
          <w:szCs w:val="28"/>
        </w:rPr>
      </w:pPr>
      <w:r w:rsidRPr="00710C98">
        <w:rPr>
          <w:rFonts w:ascii="Times New Roman" w:hAnsi="Times New Roman" w:cs="Times New Roman"/>
          <w:b/>
          <w:sz w:val="28"/>
          <w:szCs w:val="28"/>
        </w:rPr>
        <w:t>1.3.</w:t>
      </w:r>
      <w:r w:rsidR="00D15A27">
        <w:rPr>
          <w:rFonts w:ascii="Times New Roman" w:hAnsi="Times New Roman" w:cs="Times New Roman"/>
          <w:b/>
          <w:sz w:val="28"/>
          <w:szCs w:val="28"/>
        </w:rPr>
        <w:t xml:space="preserve"> Вплив переходу до циркулярної економіки на </w:t>
      </w:r>
      <w:r w:rsidR="00D15A27" w:rsidRPr="00D15A27">
        <w:rPr>
          <w:rFonts w:ascii="Times New Roman" w:hAnsi="Times New Roman" w:cs="Times New Roman"/>
          <w:b/>
          <w:sz w:val="28"/>
          <w:szCs w:val="28"/>
        </w:rPr>
        <w:t>суспільство та навколишнє середовище</w:t>
      </w:r>
      <w:r w:rsidR="00D15A27">
        <w:rPr>
          <w:rFonts w:ascii="Times New Roman" w:hAnsi="Times New Roman" w:cs="Times New Roman"/>
          <w:b/>
          <w:sz w:val="28"/>
          <w:szCs w:val="28"/>
        </w:rPr>
        <w:t>.</w:t>
      </w:r>
    </w:p>
    <w:p w:rsidR="00710C98" w:rsidRPr="00710C98" w:rsidRDefault="00710C98" w:rsidP="00F42A52">
      <w:pPr>
        <w:spacing w:after="0" w:line="360" w:lineRule="auto"/>
        <w:ind w:firstLine="709"/>
        <w:jc w:val="both"/>
        <w:rPr>
          <w:rFonts w:ascii="Times New Roman" w:hAnsi="Times New Roman" w:cs="Times New Roman"/>
          <w:sz w:val="28"/>
          <w:szCs w:val="28"/>
        </w:rPr>
      </w:pPr>
      <w:r w:rsidRPr="00710C98">
        <w:rPr>
          <w:rFonts w:ascii="Times New Roman" w:hAnsi="Times New Roman" w:cs="Times New Roman"/>
          <w:sz w:val="28"/>
          <w:szCs w:val="28"/>
        </w:rPr>
        <w:lastRenderedPageBreak/>
        <w:t xml:space="preserve">Перехід до </w:t>
      </w:r>
      <w:r w:rsidR="00E1588E">
        <w:rPr>
          <w:rFonts w:ascii="Times New Roman" w:hAnsi="Times New Roman" w:cs="Times New Roman"/>
          <w:sz w:val="28"/>
          <w:szCs w:val="28"/>
        </w:rPr>
        <w:t>Ц</w:t>
      </w:r>
      <w:r w:rsidRPr="00710C98">
        <w:rPr>
          <w:rFonts w:ascii="Times New Roman" w:hAnsi="Times New Roman" w:cs="Times New Roman"/>
          <w:sz w:val="28"/>
          <w:szCs w:val="28"/>
        </w:rPr>
        <w:t xml:space="preserve">Е в Африці може мати широкий спектр впливу на економіку, суспільство та навколишнє середовище. Щоб пролити деяке світло на вплив, який перехід до </w:t>
      </w:r>
      <w:r w:rsidR="000F1D5E">
        <w:rPr>
          <w:rFonts w:ascii="Times New Roman" w:hAnsi="Times New Roman" w:cs="Times New Roman"/>
          <w:sz w:val="28"/>
          <w:szCs w:val="28"/>
        </w:rPr>
        <w:t>Ц</w:t>
      </w:r>
      <w:r w:rsidRPr="00710C98">
        <w:rPr>
          <w:rFonts w:ascii="Times New Roman" w:hAnsi="Times New Roman" w:cs="Times New Roman"/>
          <w:sz w:val="28"/>
          <w:szCs w:val="28"/>
        </w:rPr>
        <w:t xml:space="preserve">Е матиме в Африці, ми здійснили макроекономічне моделювання, щоб оцінити потенційний вплив впровадження деяких перших заходів </w:t>
      </w:r>
      <w:r w:rsidR="000F1D5E">
        <w:rPr>
          <w:rFonts w:ascii="Times New Roman" w:hAnsi="Times New Roman" w:cs="Times New Roman"/>
          <w:sz w:val="28"/>
          <w:szCs w:val="28"/>
        </w:rPr>
        <w:t>Ц</w:t>
      </w:r>
      <w:r w:rsidRPr="00710C98">
        <w:rPr>
          <w:rFonts w:ascii="Times New Roman" w:hAnsi="Times New Roman" w:cs="Times New Roman"/>
          <w:sz w:val="28"/>
          <w:szCs w:val="28"/>
        </w:rPr>
        <w:t xml:space="preserve">Е в обмеженому наборі пріоритетних секторів, щоб забезпечити деякі попереднє уявлення про те, як виглядатимуть наслідки такого переходу. Враховуючи обмеження щодо якості, доступності та рівня деталізації економічних даних для більшості африканських країн, підхід кількісного моделювання був доповнений загальним начерком якісних впливів, які можна було очікувати від переходу до </w:t>
      </w:r>
      <w:r w:rsidR="000F1D5E">
        <w:rPr>
          <w:rFonts w:ascii="Times New Roman" w:hAnsi="Times New Roman" w:cs="Times New Roman"/>
          <w:sz w:val="28"/>
          <w:szCs w:val="28"/>
        </w:rPr>
        <w:t>Ц</w:t>
      </w:r>
      <w:r w:rsidRPr="00710C98">
        <w:rPr>
          <w:rFonts w:ascii="Times New Roman" w:hAnsi="Times New Roman" w:cs="Times New Roman"/>
          <w:sz w:val="28"/>
          <w:szCs w:val="28"/>
        </w:rPr>
        <w:t>Е.</w:t>
      </w:r>
    </w:p>
    <w:p w:rsidR="00710C98" w:rsidRPr="00710C98" w:rsidRDefault="00710C98" w:rsidP="00F42A52">
      <w:pPr>
        <w:spacing w:after="0" w:line="360" w:lineRule="auto"/>
        <w:ind w:firstLine="709"/>
        <w:jc w:val="both"/>
        <w:rPr>
          <w:rFonts w:ascii="Times New Roman" w:hAnsi="Times New Roman" w:cs="Times New Roman"/>
          <w:sz w:val="28"/>
          <w:szCs w:val="28"/>
        </w:rPr>
      </w:pPr>
      <w:r w:rsidRPr="00710C98">
        <w:rPr>
          <w:rFonts w:ascii="Times New Roman" w:hAnsi="Times New Roman" w:cs="Times New Roman"/>
          <w:sz w:val="28"/>
          <w:szCs w:val="28"/>
        </w:rPr>
        <w:t xml:space="preserve">Результати моделювання свідчать про те, що впровадження першого комплексу циркулярних заходів в обмеженій групі пріоритетних секторів може призвести до позитивних результатів щодо ВВП та зайнятості для африканської економіки. Очікується, що до 2030 року сукупний ВВП Африки буде приблизно на 2,2% вищим за сценарієм </w:t>
      </w:r>
      <w:r w:rsidR="000F1D5E">
        <w:rPr>
          <w:rFonts w:ascii="Times New Roman" w:hAnsi="Times New Roman" w:cs="Times New Roman"/>
          <w:sz w:val="28"/>
          <w:szCs w:val="28"/>
        </w:rPr>
        <w:t>Ц</w:t>
      </w:r>
      <w:r w:rsidRPr="00710C98">
        <w:rPr>
          <w:rFonts w:ascii="Times New Roman" w:hAnsi="Times New Roman" w:cs="Times New Roman"/>
          <w:sz w:val="28"/>
          <w:szCs w:val="28"/>
        </w:rPr>
        <w:t>Е, ніж у звичайній ситуації. Загальна зайнятість у 2030 році на 2,7% вище, ніж у прогнозі звичайного бізнесу, або приблизно 11 мільйонів додаткових робочих місць, що може знизити безробіття в Африці з 94 мільйонів на 12% д</w:t>
      </w:r>
      <w:r w:rsidR="000F1D5E">
        <w:rPr>
          <w:rFonts w:ascii="Times New Roman" w:hAnsi="Times New Roman" w:cs="Times New Roman"/>
          <w:sz w:val="28"/>
          <w:szCs w:val="28"/>
        </w:rPr>
        <w:t xml:space="preserve">о приблизно 83 мільйонів. Далі </w:t>
      </w:r>
      <w:r w:rsidRPr="00710C98">
        <w:rPr>
          <w:rFonts w:ascii="Times New Roman" w:hAnsi="Times New Roman" w:cs="Times New Roman"/>
          <w:sz w:val="28"/>
          <w:szCs w:val="28"/>
        </w:rPr>
        <w:t xml:space="preserve"> на одиницю економічного зростання викиди CO2 будуть нижчими за сценарієм циркулярної економіки в порівнянні з викидами CO2 на одиницю економічного зростання в сценарії «Бізнес як зазвичай». Абсолютне відокремлення економічного зростання та викидів CO2, однак, вимагатиме подальшої декарбонізації використання енергії та/або підвищення енергоефективності разом із переходом економіки кругового циклу.</w:t>
      </w:r>
    </w:p>
    <w:p w:rsidR="00710C98" w:rsidRPr="00710C98" w:rsidRDefault="00710C98" w:rsidP="00F42A52">
      <w:pPr>
        <w:spacing w:after="0" w:line="360" w:lineRule="auto"/>
        <w:ind w:firstLine="709"/>
        <w:jc w:val="both"/>
        <w:rPr>
          <w:rFonts w:ascii="Times New Roman" w:hAnsi="Times New Roman" w:cs="Times New Roman"/>
          <w:sz w:val="28"/>
          <w:szCs w:val="28"/>
        </w:rPr>
      </w:pPr>
      <w:r w:rsidRPr="00710C98">
        <w:rPr>
          <w:rFonts w:ascii="Times New Roman" w:hAnsi="Times New Roman" w:cs="Times New Roman"/>
          <w:sz w:val="28"/>
          <w:szCs w:val="28"/>
        </w:rPr>
        <w:t xml:space="preserve">З економічної точки зору, перехід до </w:t>
      </w:r>
      <w:r w:rsidR="000F1D5E">
        <w:rPr>
          <w:rFonts w:ascii="Times New Roman" w:hAnsi="Times New Roman" w:cs="Times New Roman"/>
          <w:sz w:val="28"/>
          <w:szCs w:val="28"/>
        </w:rPr>
        <w:t>Ц</w:t>
      </w:r>
      <w:r w:rsidRPr="00710C98">
        <w:rPr>
          <w:rFonts w:ascii="Times New Roman" w:hAnsi="Times New Roman" w:cs="Times New Roman"/>
          <w:sz w:val="28"/>
          <w:szCs w:val="28"/>
        </w:rPr>
        <w:t xml:space="preserve">Е в Африці може мати позитивний вплив на розвиток більшого, більш конкурентоспроможного та стійкого виробничого сектору, оскільки стратегії </w:t>
      </w:r>
      <w:r w:rsidR="000F1D5E">
        <w:rPr>
          <w:rFonts w:ascii="Times New Roman" w:hAnsi="Times New Roman" w:cs="Times New Roman"/>
          <w:sz w:val="28"/>
          <w:szCs w:val="28"/>
        </w:rPr>
        <w:t>Ц</w:t>
      </w:r>
      <w:r w:rsidRPr="00710C98">
        <w:rPr>
          <w:rFonts w:ascii="Times New Roman" w:hAnsi="Times New Roman" w:cs="Times New Roman"/>
          <w:sz w:val="28"/>
          <w:szCs w:val="28"/>
        </w:rPr>
        <w:t xml:space="preserve">Е можуть допомогти підприємствам у цьому секторі краще використовувати матеріальні ресурси, наявні в потоки відходів, тим самим зменшуючи залежність від імпортних матеріалів. Іншим важливим економічним аспектом, який може принести африканським </w:t>
      </w:r>
      <w:r w:rsidRPr="00710C98">
        <w:rPr>
          <w:rFonts w:ascii="Times New Roman" w:hAnsi="Times New Roman" w:cs="Times New Roman"/>
          <w:sz w:val="28"/>
          <w:szCs w:val="28"/>
        </w:rPr>
        <w:lastRenderedPageBreak/>
        <w:t xml:space="preserve">економікам, є економічна диверсифікація, оскільки багато країн все ще сильно залежать від виробництва одного або кількох секторів, часто пов’язаних із видобутком ресурсів. Незважаючи на те, що багато країн вже мають амбіції диверсифікувати свою економіку. Нарешті, важливо визнати, що, незважаючи на те, що перехід до </w:t>
      </w:r>
      <w:r w:rsidR="000F1D5E">
        <w:rPr>
          <w:rFonts w:ascii="Times New Roman" w:hAnsi="Times New Roman" w:cs="Times New Roman"/>
          <w:sz w:val="28"/>
          <w:szCs w:val="28"/>
        </w:rPr>
        <w:t>Ц</w:t>
      </w:r>
      <w:r w:rsidRPr="00710C98">
        <w:rPr>
          <w:rFonts w:ascii="Times New Roman" w:hAnsi="Times New Roman" w:cs="Times New Roman"/>
          <w:sz w:val="28"/>
          <w:szCs w:val="28"/>
        </w:rPr>
        <w:t xml:space="preserve">Е </w:t>
      </w:r>
      <w:proofErr w:type="spellStart"/>
      <w:r w:rsidRPr="00710C98">
        <w:rPr>
          <w:rFonts w:ascii="Times New Roman" w:hAnsi="Times New Roman" w:cs="Times New Roman"/>
          <w:sz w:val="28"/>
          <w:szCs w:val="28"/>
        </w:rPr>
        <w:t>надасть</w:t>
      </w:r>
      <w:proofErr w:type="spellEnd"/>
      <w:r w:rsidRPr="00710C98">
        <w:rPr>
          <w:rFonts w:ascii="Times New Roman" w:hAnsi="Times New Roman" w:cs="Times New Roman"/>
          <w:sz w:val="28"/>
          <w:szCs w:val="28"/>
        </w:rPr>
        <w:t xml:space="preserve"> нові економічні можливості, він також принесе структурні зміни в економіку, і в деяких секторах може спостерігатися зниження рівня активності. Тому негативні наслідки зниження активності в таких секторах необхідно пом’якшити за допомогою політики, спрямованої на перекваліфікацію та перепідготовку працівників з таких секторів для нововведених видів економічної діяльності.</w:t>
      </w:r>
    </w:p>
    <w:p w:rsidR="00710C98" w:rsidRPr="00710C98" w:rsidRDefault="00710C98" w:rsidP="00F42A52">
      <w:pPr>
        <w:spacing w:after="0" w:line="360" w:lineRule="auto"/>
        <w:ind w:firstLine="709"/>
        <w:jc w:val="both"/>
        <w:rPr>
          <w:rFonts w:ascii="Times New Roman" w:hAnsi="Times New Roman" w:cs="Times New Roman"/>
          <w:sz w:val="28"/>
          <w:szCs w:val="28"/>
        </w:rPr>
      </w:pPr>
      <w:r w:rsidRPr="00710C98">
        <w:rPr>
          <w:rFonts w:ascii="Times New Roman" w:hAnsi="Times New Roman" w:cs="Times New Roman"/>
          <w:sz w:val="28"/>
          <w:szCs w:val="28"/>
        </w:rPr>
        <w:t xml:space="preserve">На додаток до створення робочих місць, інші соціальні наслідки, такі як кращі умови праці, також можуть бути результатом впровадження стратегій </w:t>
      </w:r>
      <w:r w:rsidR="000F1D5E">
        <w:rPr>
          <w:rFonts w:ascii="Times New Roman" w:hAnsi="Times New Roman" w:cs="Times New Roman"/>
          <w:sz w:val="28"/>
          <w:szCs w:val="28"/>
        </w:rPr>
        <w:t>Ц</w:t>
      </w:r>
      <w:r w:rsidRPr="00710C98">
        <w:rPr>
          <w:rFonts w:ascii="Times New Roman" w:hAnsi="Times New Roman" w:cs="Times New Roman"/>
          <w:sz w:val="28"/>
          <w:szCs w:val="28"/>
        </w:rPr>
        <w:t xml:space="preserve">Е, якщо вони реалізуються розумним чином. Для того, щоб </w:t>
      </w:r>
      <w:r w:rsidR="000F1D5E">
        <w:rPr>
          <w:rFonts w:ascii="Times New Roman" w:hAnsi="Times New Roman" w:cs="Times New Roman"/>
          <w:sz w:val="28"/>
          <w:szCs w:val="28"/>
        </w:rPr>
        <w:t>ЦЕ працювала</w:t>
      </w:r>
      <w:r w:rsidRPr="00710C98">
        <w:rPr>
          <w:rFonts w:ascii="Times New Roman" w:hAnsi="Times New Roman" w:cs="Times New Roman"/>
          <w:sz w:val="28"/>
          <w:szCs w:val="28"/>
        </w:rPr>
        <w:t xml:space="preserve">, ланцюжки поставок повинні стати більш прозорими - такі схеми, як розширена відповідальність виробника (EPR), є корисним засобом для цього. Це зіграє на користь викорінення сірої зони етичних умов, за яких виробляється продукт. Оскільки циркулярний бізнес може забезпечити більш екологічно чисті процеси виробництва та поводження з відходами, а також зменшити виробництво відходів, рівень забруднення повітря та води може бути різко знижений. Це може принести пряму користь місцевим громадам, підвищуючи якість їхнього життя та здоров’я. Перехід до </w:t>
      </w:r>
      <w:r w:rsidR="000F1D5E">
        <w:rPr>
          <w:rFonts w:ascii="Times New Roman" w:hAnsi="Times New Roman" w:cs="Times New Roman"/>
          <w:sz w:val="28"/>
          <w:szCs w:val="28"/>
        </w:rPr>
        <w:t>Ц</w:t>
      </w:r>
      <w:r w:rsidRPr="00710C98">
        <w:rPr>
          <w:rFonts w:ascii="Times New Roman" w:hAnsi="Times New Roman" w:cs="Times New Roman"/>
          <w:sz w:val="28"/>
          <w:szCs w:val="28"/>
        </w:rPr>
        <w:t>E вимагає різноманітних наборів навичок, починаючи від простих і закінчуючи високоспеціалізованими. Це дає можливість надати багатьом різним професіям місце в РЄ. Нарощування цього потенціалу за допомогою тренінгів або освітніх програм, де вони ще не існують, позитивно вплине на працівників та їх професійний розвиток.</w:t>
      </w:r>
    </w:p>
    <w:p w:rsidR="00710C98" w:rsidRDefault="00710C98" w:rsidP="00F42A52">
      <w:pPr>
        <w:spacing w:after="0" w:line="360" w:lineRule="auto"/>
        <w:ind w:firstLine="709"/>
        <w:jc w:val="both"/>
        <w:rPr>
          <w:rFonts w:ascii="Times New Roman" w:hAnsi="Times New Roman" w:cs="Times New Roman"/>
          <w:sz w:val="28"/>
          <w:szCs w:val="28"/>
        </w:rPr>
      </w:pPr>
      <w:r w:rsidRPr="00710C98">
        <w:rPr>
          <w:rFonts w:ascii="Times New Roman" w:hAnsi="Times New Roman" w:cs="Times New Roman"/>
          <w:sz w:val="28"/>
          <w:szCs w:val="28"/>
        </w:rPr>
        <w:t xml:space="preserve">Окрім скорочення викидів CO2, стратегії </w:t>
      </w:r>
      <w:r w:rsidR="000F1D5E">
        <w:rPr>
          <w:rFonts w:ascii="Times New Roman" w:hAnsi="Times New Roman" w:cs="Times New Roman"/>
          <w:sz w:val="28"/>
          <w:szCs w:val="28"/>
        </w:rPr>
        <w:t>Ц</w:t>
      </w:r>
      <w:r w:rsidRPr="00710C98">
        <w:rPr>
          <w:rFonts w:ascii="Times New Roman" w:hAnsi="Times New Roman" w:cs="Times New Roman"/>
          <w:sz w:val="28"/>
          <w:szCs w:val="28"/>
        </w:rPr>
        <w:t xml:space="preserve">Е мають численні переваги, які широко пов’язані зі зменшенням забруднення та покращенням </w:t>
      </w:r>
      <w:proofErr w:type="spellStart"/>
      <w:r w:rsidRPr="00710C98">
        <w:rPr>
          <w:rFonts w:ascii="Times New Roman" w:hAnsi="Times New Roman" w:cs="Times New Roman"/>
          <w:sz w:val="28"/>
          <w:szCs w:val="28"/>
        </w:rPr>
        <w:t>біорізноманіття</w:t>
      </w:r>
      <w:proofErr w:type="spellEnd"/>
      <w:r w:rsidRPr="00710C98">
        <w:rPr>
          <w:rFonts w:ascii="Times New Roman" w:hAnsi="Times New Roman" w:cs="Times New Roman"/>
          <w:sz w:val="28"/>
          <w:szCs w:val="28"/>
        </w:rPr>
        <w:t xml:space="preserve"> та екосистем у результаті зменшення використання ресурсів та відходів та регенераційних практик. Зменшення забруднення має переваги для здоров’я місцевих громад у плані зменшення забруднення повітря, води та ґрунту. </w:t>
      </w:r>
      <w:r w:rsidRPr="00710C98">
        <w:rPr>
          <w:rFonts w:ascii="Times New Roman" w:hAnsi="Times New Roman" w:cs="Times New Roman"/>
          <w:sz w:val="28"/>
          <w:szCs w:val="28"/>
        </w:rPr>
        <w:lastRenderedPageBreak/>
        <w:t xml:space="preserve">Збереження та відновлення лісових ресурсів і менше (пластикових) відходів, що викидаються в навколишнє середовище, включаючи річки та океан, сприяють здоровішій екосистемі, що, в свою чергу, підтримує </w:t>
      </w:r>
      <w:proofErr w:type="spellStart"/>
      <w:r w:rsidRPr="00710C98">
        <w:rPr>
          <w:rFonts w:ascii="Times New Roman" w:hAnsi="Times New Roman" w:cs="Times New Roman"/>
          <w:sz w:val="28"/>
          <w:szCs w:val="28"/>
        </w:rPr>
        <w:t>біорізноманіття</w:t>
      </w:r>
      <w:proofErr w:type="spellEnd"/>
      <w:r w:rsidRPr="00710C98">
        <w:rPr>
          <w:rFonts w:ascii="Times New Roman" w:hAnsi="Times New Roman" w:cs="Times New Roman"/>
          <w:sz w:val="28"/>
          <w:szCs w:val="28"/>
        </w:rPr>
        <w:t xml:space="preserve">. Практика </w:t>
      </w:r>
      <w:r w:rsidR="000F1D5E">
        <w:rPr>
          <w:rFonts w:ascii="Times New Roman" w:hAnsi="Times New Roman" w:cs="Times New Roman"/>
          <w:sz w:val="28"/>
          <w:szCs w:val="28"/>
        </w:rPr>
        <w:t>Ц</w:t>
      </w:r>
      <w:r w:rsidRPr="00710C98">
        <w:rPr>
          <w:rFonts w:ascii="Times New Roman" w:hAnsi="Times New Roman" w:cs="Times New Roman"/>
          <w:sz w:val="28"/>
          <w:szCs w:val="28"/>
        </w:rPr>
        <w:t xml:space="preserve">Е в сільському господарстві може призвести до масштабного відновлення пасовищ, цілісності ґрунту та </w:t>
      </w:r>
      <w:proofErr w:type="spellStart"/>
      <w:r w:rsidRPr="00710C98">
        <w:rPr>
          <w:rFonts w:ascii="Times New Roman" w:hAnsi="Times New Roman" w:cs="Times New Roman"/>
          <w:sz w:val="28"/>
          <w:szCs w:val="28"/>
        </w:rPr>
        <w:t>біорізноманіття</w:t>
      </w:r>
      <w:proofErr w:type="spellEnd"/>
      <w:r w:rsidRPr="00710C98">
        <w:rPr>
          <w:rFonts w:ascii="Times New Roman" w:hAnsi="Times New Roman" w:cs="Times New Roman"/>
          <w:sz w:val="28"/>
          <w:szCs w:val="28"/>
        </w:rPr>
        <w:t xml:space="preserve">, а також може сприяти стабілізації кліматичних умов та відновленню збалансованого гідрологічного циклу. </w:t>
      </w: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710C98" w:rsidRPr="00B56FB4" w:rsidRDefault="00B56FB4" w:rsidP="00B56FB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Висновки розділу І</w:t>
      </w:r>
    </w:p>
    <w:p w:rsidR="003921D0" w:rsidRPr="00710C98" w:rsidRDefault="003921D0" w:rsidP="003921D0">
      <w:pPr>
        <w:spacing w:after="0" w:line="360" w:lineRule="auto"/>
        <w:ind w:firstLine="709"/>
        <w:jc w:val="both"/>
        <w:rPr>
          <w:rFonts w:ascii="Times New Roman" w:hAnsi="Times New Roman" w:cs="Times New Roman"/>
          <w:sz w:val="28"/>
          <w:szCs w:val="28"/>
        </w:rPr>
      </w:pPr>
      <w:r w:rsidRPr="00710C98">
        <w:rPr>
          <w:rFonts w:ascii="Times New Roman" w:hAnsi="Times New Roman" w:cs="Times New Roman"/>
          <w:sz w:val="28"/>
          <w:szCs w:val="28"/>
        </w:rPr>
        <w:t>Незважаючи на те, що концепція циркулярної економіки набула популярності в міжнародному співтоваристві протягом останнього десятиліття, її застосування в африканському контексті було досить недостатньо висвітленим. Таким чином, це дослідження про роль циркулярної економіки у співробітництві Африки та ЄС є своєчасним і проливає світло на величезний потенціал, який має циркулярна економіка (</w:t>
      </w:r>
      <w:r>
        <w:rPr>
          <w:rFonts w:ascii="Times New Roman" w:hAnsi="Times New Roman" w:cs="Times New Roman"/>
          <w:sz w:val="28"/>
          <w:szCs w:val="28"/>
        </w:rPr>
        <w:t>Ц</w:t>
      </w:r>
      <w:r w:rsidRPr="00710C98">
        <w:rPr>
          <w:rFonts w:ascii="Times New Roman" w:hAnsi="Times New Roman" w:cs="Times New Roman"/>
          <w:sz w:val="28"/>
          <w:szCs w:val="28"/>
        </w:rPr>
        <w:t xml:space="preserve">E) для сталого економічного розвитку в африканських країнах. </w:t>
      </w:r>
      <w:r>
        <w:rPr>
          <w:rFonts w:ascii="Times New Roman" w:hAnsi="Times New Roman" w:cs="Times New Roman"/>
          <w:sz w:val="28"/>
          <w:szCs w:val="28"/>
        </w:rPr>
        <w:t>ЦЕ</w:t>
      </w:r>
      <w:r w:rsidRPr="00710C98">
        <w:rPr>
          <w:rFonts w:ascii="Times New Roman" w:hAnsi="Times New Roman" w:cs="Times New Roman"/>
          <w:sz w:val="28"/>
          <w:szCs w:val="28"/>
        </w:rPr>
        <w:t xml:space="preserve"> – це можливість для Африки, оскільки вона добре поєднується з економічною диверсифікацією, а також політикою індустріалізації, які займають перше місце в політичному порядку денному континенту. Крім того, </w:t>
      </w:r>
      <w:r>
        <w:rPr>
          <w:rFonts w:ascii="Times New Roman" w:hAnsi="Times New Roman" w:cs="Times New Roman"/>
          <w:sz w:val="28"/>
          <w:szCs w:val="28"/>
        </w:rPr>
        <w:t>Ц</w:t>
      </w:r>
      <w:r w:rsidRPr="00710C98">
        <w:rPr>
          <w:rFonts w:ascii="Times New Roman" w:hAnsi="Times New Roman" w:cs="Times New Roman"/>
          <w:sz w:val="28"/>
          <w:szCs w:val="28"/>
        </w:rPr>
        <w:t xml:space="preserve">E забезпечує парадигму для розвитку нових видів економічної діяльності, водночас вирішуючи деякі нагальні екологічні та соціальні проблеми на континенті, такі як зростаюча проблема забруднення пластиковими відходами. Крім того, прогнозований високий приріст населення на континенті в поєднанні з підвищенням рівня економічного добробуту призведе до значного збільшення попиту на природні ресурси. Таким чином, </w:t>
      </w:r>
      <w:r>
        <w:rPr>
          <w:rFonts w:ascii="Times New Roman" w:hAnsi="Times New Roman" w:cs="Times New Roman"/>
          <w:sz w:val="28"/>
          <w:szCs w:val="28"/>
        </w:rPr>
        <w:t>Ц</w:t>
      </w:r>
      <w:r w:rsidRPr="00710C98">
        <w:rPr>
          <w:rFonts w:ascii="Times New Roman" w:hAnsi="Times New Roman" w:cs="Times New Roman"/>
          <w:sz w:val="28"/>
          <w:szCs w:val="28"/>
        </w:rPr>
        <w:t>Е буде не лише економічною можливістю, але й необхідною стратегічною парадигмою економічного розвитку, яка може сприяти сталому економічному розвитку, не пов’язуючи його з споживанням ресурсів та негативним впливом на навколишнє середовище.</w:t>
      </w:r>
    </w:p>
    <w:p w:rsidR="003921D0" w:rsidRDefault="003921D0" w:rsidP="003921D0">
      <w:pPr>
        <w:spacing w:after="0" w:line="360" w:lineRule="auto"/>
        <w:ind w:firstLine="709"/>
        <w:jc w:val="both"/>
        <w:rPr>
          <w:rFonts w:ascii="Times New Roman" w:hAnsi="Times New Roman" w:cs="Times New Roman"/>
          <w:sz w:val="28"/>
          <w:szCs w:val="28"/>
        </w:rPr>
      </w:pPr>
      <w:r w:rsidRPr="00710C98">
        <w:rPr>
          <w:rFonts w:ascii="Times New Roman" w:hAnsi="Times New Roman" w:cs="Times New Roman"/>
          <w:sz w:val="28"/>
          <w:szCs w:val="28"/>
        </w:rPr>
        <w:t>В останні роки «</w:t>
      </w:r>
      <w:r>
        <w:rPr>
          <w:rFonts w:ascii="Times New Roman" w:hAnsi="Times New Roman" w:cs="Times New Roman"/>
          <w:sz w:val="28"/>
          <w:szCs w:val="28"/>
        </w:rPr>
        <w:t>циркулярна</w:t>
      </w:r>
      <w:r w:rsidRPr="00710C98">
        <w:rPr>
          <w:rFonts w:ascii="Times New Roman" w:hAnsi="Times New Roman" w:cs="Times New Roman"/>
          <w:sz w:val="28"/>
          <w:szCs w:val="28"/>
        </w:rPr>
        <w:t xml:space="preserve"> економіка» все частіше згадується в національних стратегіях і континентальних деклараціях. На континентальному рівні зусилля стають все більш конкретними: хоча у 2015 році в керівному баченні «Африка 2063» питання РВ розглядалося лише опосередковано через такі теми, як адаптація до зміни клімату або сталий розвиток — увага до РВ значно зросла із запуском Африканський альянс циркулярної економіки (ACEA) у 2017 році та прагнення просувати CE на континентальному рівні набрали обертів під час 17-ї конференції міністрів африканської економіки з навколишнього середовища (AMCEN) у 2019 році. Основною подією цієї подорожі є очікуваний План дій африканської циркулярної економіки який зараз </w:t>
      </w:r>
      <w:r w:rsidRPr="00710C98">
        <w:rPr>
          <w:rFonts w:ascii="Times New Roman" w:hAnsi="Times New Roman" w:cs="Times New Roman"/>
          <w:sz w:val="28"/>
          <w:szCs w:val="28"/>
        </w:rPr>
        <w:lastRenderedPageBreak/>
        <w:t xml:space="preserve">знаходиться в стадії розробки. До цього часу більшість досягнень, пов’язаних із </w:t>
      </w:r>
      <w:r>
        <w:rPr>
          <w:rFonts w:ascii="Times New Roman" w:hAnsi="Times New Roman" w:cs="Times New Roman"/>
          <w:sz w:val="28"/>
          <w:szCs w:val="28"/>
        </w:rPr>
        <w:t>Ц</w:t>
      </w:r>
      <w:r w:rsidRPr="00710C98">
        <w:rPr>
          <w:rFonts w:ascii="Times New Roman" w:hAnsi="Times New Roman" w:cs="Times New Roman"/>
          <w:sz w:val="28"/>
          <w:szCs w:val="28"/>
        </w:rPr>
        <w:t xml:space="preserve">Е, відбувалися на національному рівні: майже всі африканські країни (52/54) мають принаймні одну політику, пов’язану з </w:t>
      </w:r>
      <w:r>
        <w:rPr>
          <w:rFonts w:ascii="Times New Roman" w:hAnsi="Times New Roman" w:cs="Times New Roman"/>
          <w:sz w:val="28"/>
          <w:szCs w:val="28"/>
        </w:rPr>
        <w:t>ЦЕ. Це може бути дорожня карта Ц</w:t>
      </w:r>
      <w:r w:rsidRPr="00710C98">
        <w:rPr>
          <w:rFonts w:ascii="Times New Roman" w:hAnsi="Times New Roman" w:cs="Times New Roman"/>
          <w:sz w:val="28"/>
          <w:szCs w:val="28"/>
        </w:rPr>
        <w:t>E, політика щодо зміни клімату чи стійкості, політика щодо продуктів</w:t>
      </w:r>
    </w:p>
    <w:p w:rsidR="00710C98" w:rsidRDefault="00710C98" w:rsidP="00F42A52">
      <w:pPr>
        <w:spacing w:after="0" w:line="360" w:lineRule="auto"/>
        <w:ind w:firstLine="709"/>
        <w:jc w:val="both"/>
        <w:rPr>
          <w:rFonts w:ascii="Times New Roman" w:hAnsi="Times New Roman" w:cs="Times New Roman"/>
          <w:sz w:val="28"/>
          <w:szCs w:val="28"/>
        </w:rPr>
      </w:pPr>
    </w:p>
    <w:p w:rsidR="00710C98" w:rsidRDefault="00710C98" w:rsidP="00F42A52">
      <w:pPr>
        <w:spacing w:after="0" w:line="360" w:lineRule="auto"/>
        <w:ind w:firstLine="709"/>
        <w:jc w:val="both"/>
        <w:rPr>
          <w:rFonts w:ascii="Times New Roman" w:hAnsi="Times New Roman" w:cs="Times New Roman"/>
          <w:sz w:val="28"/>
          <w:szCs w:val="28"/>
        </w:rPr>
      </w:pPr>
    </w:p>
    <w:p w:rsidR="00710C98" w:rsidRDefault="00710C98" w:rsidP="00F42A52">
      <w:pPr>
        <w:spacing w:after="0" w:line="360" w:lineRule="auto"/>
        <w:ind w:firstLine="709"/>
        <w:jc w:val="both"/>
        <w:rPr>
          <w:rFonts w:ascii="Times New Roman" w:hAnsi="Times New Roman" w:cs="Times New Roman"/>
          <w:sz w:val="28"/>
          <w:szCs w:val="28"/>
        </w:rPr>
      </w:pPr>
    </w:p>
    <w:p w:rsidR="00710C98" w:rsidRDefault="00710C98" w:rsidP="00F42A52">
      <w:pPr>
        <w:spacing w:after="0" w:line="360" w:lineRule="auto"/>
        <w:ind w:firstLine="709"/>
        <w:jc w:val="both"/>
        <w:rPr>
          <w:rFonts w:ascii="Times New Roman" w:hAnsi="Times New Roman" w:cs="Times New Roman"/>
          <w:sz w:val="28"/>
          <w:szCs w:val="28"/>
        </w:rPr>
      </w:pPr>
    </w:p>
    <w:p w:rsidR="00710C98" w:rsidRDefault="00710C98" w:rsidP="00F42A52">
      <w:pPr>
        <w:spacing w:after="0" w:line="360" w:lineRule="auto"/>
        <w:ind w:firstLine="709"/>
        <w:jc w:val="both"/>
        <w:rPr>
          <w:rFonts w:ascii="Times New Roman" w:hAnsi="Times New Roman" w:cs="Times New Roman"/>
          <w:sz w:val="28"/>
          <w:szCs w:val="28"/>
        </w:rPr>
      </w:pPr>
    </w:p>
    <w:p w:rsidR="00710C98" w:rsidRDefault="00710C98" w:rsidP="00F42A52">
      <w:pPr>
        <w:spacing w:after="0" w:line="360" w:lineRule="auto"/>
        <w:ind w:firstLine="709"/>
        <w:jc w:val="both"/>
        <w:rPr>
          <w:rFonts w:ascii="Times New Roman" w:hAnsi="Times New Roman" w:cs="Times New Roman"/>
          <w:sz w:val="28"/>
          <w:szCs w:val="28"/>
        </w:rPr>
      </w:pPr>
    </w:p>
    <w:p w:rsidR="00710C98" w:rsidRDefault="00710C98" w:rsidP="00F42A52">
      <w:pPr>
        <w:spacing w:after="0" w:line="360" w:lineRule="auto"/>
        <w:ind w:firstLine="709"/>
        <w:jc w:val="both"/>
        <w:rPr>
          <w:rFonts w:ascii="Times New Roman" w:hAnsi="Times New Roman" w:cs="Times New Roman"/>
          <w:sz w:val="28"/>
          <w:szCs w:val="28"/>
        </w:rPr>
      </w:pPr>
    </w:p>
    <w:p w:rsidR="00710C98" w:rsidRDefault="00710C98" w:rsidP="00F42A52">
      <w:pPr>
        <w:spacing w:after="0" w:line="360" w:lineRule="auto"/>
        <w:ind w:firstLine="709"/>
        <w:jc w:val="both"/>
        <w:rPr>
          <w:rFonts w:ascii="Times New Roman" w:hAnsi="Times New Roman" w:cs="Times New Roman"/>
          <w:sz w:val="28"/>
          <w:szCs w:val="28"/>
        </w:rPr>
      </w:pPr>
    </w:p>
    <w:p w:rsidR="00710C98" w:rsidRDefault="00710C98" w:rsidP="00F42A52">
      <w:pPr>
        <w:spacing w:after="0" w:line="360" w:lineRule="auto"/>
        <w:ind w:firstLine="709"/>
        <w:jc w:val="both"/>
        <w:rPr>
          <w:rFonts w:ascii="Times New Roman" w:hAnsi="Times New Roman" w:cs="Times New Roman"/>
          <w:sz w:val="28"/>
          <w:szCs w:val="28"/>
        </w:rPr>
      </w:pPr>
    </w:p>
    <w:p w:rsidR="00710C98" w:rsidRDefault="00710C98" w:rsidP="00F42A52">
      <w:pPr>
        <w:spacing w:after="0" w:line="360" w:lineRule="auto"/>
        <w:ind w:firstLine="709"/>
        <w:jc w:val="both"/>
        <w:rPr>
          <w:rFonts w:ascii="Times New Roman" w:hAnsi="Times New Roman" w:cs="Times New Roman"/>
          <w:sz w:val="28"/>
          <w:szCs w:val="28"/>
        </w:rPr>
      </w:pPr>
    </w:p>
    <w:p w:rsidR="00710C98" w:rsidRDefault="00710C98" w:rsidP="00F42A52">
      <w:pPr>
        <w:spacing w:after="0" w:line="360" w:lineRule="auto"/>
        <w:ind w:firstLine="709"/>
        <w:jc w:val="both"/>
        <w:rPr>
          <w:rFonts w:ascii="Times New Roman" w:hAnsi="Times New Roman" w:cs="Times New Roman"/>
          <w:sz w:val="28"/>
          <w:szCs w:val="28"/>
        </w:rPr>
      </w:pPr>
    </w:p>
    <w:p w:rsidR="003921D0" w:rsidRDefault="003921D0" w:rsidP="00F42A52">
      <w:pPr>
        <w:spacing w:after="0" w:line="360" w:lineRule="auto"/>
        <w:ind w:firstLine="709"/>
        <w:jc w:val="both"/>
        <w:rPr>
          <w:rFonts w:ascii="Times New Roman" w:hAnsi="Times New Roman" w:cs="Times New Roman"/>
          <w:sz w:val="28"/>
          <w:szCs w:val="28"/>
        </w:rPr>
      </w:pPr>
    </w:p>
    <w:p w:rsidR="003921D0" w:rsidRDefault="003921D0" w:rsidP="00F42A52">
      <w:pPr>
        <w:spacing w:after="0" w:line="360" w:lineRule="auto"/>
        <w:ind w:firstLine="709"/>
        <w:jc w:val="both"/>
        <w:rPr>
          <w:rFonts w:ascii="Times New Roman" w:hAnsi="Times New Roman" w:cs="Times New Roman"/>
          <w:sz w:val="28"/>
          <w:szCs w:val="28"/>
        </w:rPr>
      </w:pPr>
    </w:p>
    <w:p w:rsidR="003921D0" w:rsidRDefault="003921D0" w:rsidP="00F42A52">
      <w:pPr>
        <w:spacing w:after="0" w:line="360" w:lineRule="auto"/>
        <w:ind w:firstLine="709"/>
        <w:jc w:val="both"/>
        <w:rPr>
          <w:rFonts w:ascii="Times New Roman" w:hAnsi="Times New Roman" w:cs="Times New Roman"/>
          <w:sz w:val="28"/>
          <w:szCs w:val="28"/>
        </w:rPr>
      </w:pPr>
    </w:p>
    <w:p w:rsidR="003921D0" w:rsidRDefault="003921D0" w:rsidP="00F42A52">
      <w:pPr>
        <w:spacing w:after="0" w:line="360" w:lineRule="auto"/>
        <w:ind w:firstLine="709"/>
        <w:jc w:val="both"/>
        <w:rPr>
          <w:rFonts w:ascii="Times New Roman" w:hAnsi="Times New Roman" w:cs="Times New Roman"/>
          <w:sz w:val="28"/>
          <w:szCs w:val="28"/>
        </w:rPr>
      </w:pPr>
    </w:p>
    <w:p w:rsidR="003921D0" w:rsidRDefault="003921D0" w:rsidP="00F42A52">
      <w:pPr>
        <w:spacing w:after="0" w:line="360" w:lineRule="auto"/>
        <w:ind w:firstLine="709"/>
        <w:jc w:val="both"/>
        <w:rPr>
          <w:rFonts w:ascii="Times New Roman" w:hAnsi="Times New Roman" w:cs="Times New Roman"/>
          <w:sz w:val="28"/>
          <w:szCs w:val="28"/>
        </w:rPr>
      </w:pPr>
    </w:p>
    <w:p w:rsidR="00B56FB4" w:rsidRDefault="00B56FB4" w:rsidP="000F1D5E">
      <w:pPr>
        <w:spacing w:after="0" w:line="360" w:lineRule="auto"/>
        <w:ind w:firstLine="709"/>
        <w:jc w:val="center"/>
        <w:rPr>
          <w:rFonts w:ascii="Times New Roman" w:hAnsi="Times New Roman" w:cs="Times New Roman"/>
          <w:b/>
          <w:sz w:val="28"/>
          <w:szCs w:val="28"/>
        </w:rPr>
      </w:pPr>
    </w:p>
    <w:p w:rsidR="00B56FB4" w:rsidRDefault="00B56FB4" w:rsidP="000F1D5E">
      <w:pPr>
        <w:spacing w:after="0" w:line="360" w:lineRule="auto"/>
        <w:ind w:firstLine="709"/>
        <w:jc w:val="center"/>
        <w:rPr>
          <w:rFonts w:ascii="Times New Roman" w:hAnsi="Times New Roman" w:cs="Times New Roman"/>
          <w:b/>
          <w:sz w:val="28"/>
          <w:szCs w:val="28"/>
        </w:rPr>
      </w:pPr>
    </w:p>
    <w:p w:rsidR="00B56FB4" w:rsidRDefault="00B56FB4" w:rsidP="000F1D5E">
      <w:pPr>
        <w:spacing w:after="0" w:line="360" w:lineRule="auto"/>
        <w:ind w:firstLine="709"/>
        <w:jc w:val="center"/>
        <w:rPr>
          <w:rFonts w:ascii="Times New Roman" w:hAnsi="Times New Roman" w:cs="Times New Roman"/>
          <w:b/>
          <w:sz w:val="28"/>
          <w:szCs w:val="28"/>
        </w:rPr>
      </w:pPr>
    </w:p>
    <w:p w:rsidR="00B56FB4" w:rsidRDefault="00B56FB4" w:rsidP="000F1D5E">
      <w:pPr>
        <w:spacing w:after="0" w:line="360" w:lineRule="auto"/>
        <w:ind w:firstLine="709"/>
        <w:jc w:val="center"/>
        <w:rPr>
          <w:rFonts w:ascii="Times New Roman" w:hAnsi="Times New Roman" w:cs="Times New Roman"/>
          <w:b/>
          <w:sz w:val="28"/>
          <w:szCs w:val="28"/>
        </w:rPr>
      </w:pPr>
    </w:p>
    <w:p w:rsidR="00B56FB4" w:rsidRDefault="00B56FB4" w:rsidP="000F1D5E">
      <w:pPr>
        <w:spacing w:after="0" w:line="360" w:lineRule="auto"/>
        <w:ind w:firstLine="709"/>
        <w:jc w:val="center"/>
        <w:rPr>
          <w:rFonts w:ascii="Times New Roman" w:hAnsi="Times New Roman" w:cs="Times New Roman"/>
          <w:b/>
          <w:sz w:val="28"/>
          <w:szCs w:val="28"/>
        </w:rPr>
      </w:pPr>
    </w:p>
    <w:p w:rsidR="00B56FB4" w:rsidRDefault="00B56FB4" w:rsidP="000F1D5E">
      <w:pPr>
        <w:spacing w:after="0" w:line="360" w:lineRule="auto"/>
        <w:ind w:firstLine="709"/>
        <w:jc w:val="center"/>
        <w:rPr>
          <w:rFonts w:ascii="Times New Roman" w:hAnsi="Times New Roman" w:cs="Times New Roman"/>
          <w:b/>
          <w:sz w:val="28"/>
          <w:szCs w:val="28"/>
        </w:rPr>
      </w:pPr>
    </w:p>
    <w:p w:rsidR="00B56FB4" w:rsidRDefault="00B56FB4" w:rsidP="000F1D5E">
      <w:pPr>
        <w:spacing w:after="0" w:line="360" w:lineRule="auto"/>
        <w:ind w:firstLine="709"/>
        <w:jc w:val="center"/>
        <w:rPr>
          <w:rFonts w:ascii="Times New Roman" w:hAnsi="Times New Roman" w:cs="Times New Roman"/>
          <w:b/>
          <w:sz w:val="28"/>
          <w:szCs w:val="28"/>
        </w:rPr>
      </w:pPr>
    </w:p>
    <w:p w:rsidR="00B56FB4" w:rsidRDefault="00B56FB4" w:rsidP="000F1D5E">
      <w:pPr>
        <w:spacing w:after="0" w:line="360" w:lineRule="auto"/>
        <w:ind w:firstLine="709"/>
        <w:jc w:val="center"/>
        <w:rPr>
          <w:rFonts w:ascii="Times New Roman" w:hAnsi="Times New Roman" w:cs="Times New Roman"/>
          <w:b/>
          <w:sz w:val="28"/>
          <w:szCs w:val="28"/>
        </w:rPr>
      </w:pPr>
    </w:p>
    <w:p w:rsidR="00B56FB4" w:rsidRDefault="00B56FB4" w:rsidP="000F1D5E">
      <w:pPr>
        <w:spacing w:after="0" w:line="360" w:lineRule="auto"/>
        <w:ind w:firstLine="709"/>
        <w:jc w:val="center"/>
        <w:rPr>
          <w:rFonts w:ascii="Times New Roman" w:hAnsi="Times New Roman" w:cs="Times New Roman"/>
          <w:b/>
          <w:sz w:val="28"/>
          <w:szCs w:val="28"/>
        </w:rPr>
      </w:pPr>
    </w:p>
    <w:p w:rsidR="00B56FB4" w:rsidRDefault="00B56FB4" w:rsidP="000F1D5E">
      <w:pPr>
        <w:spacing w:after="0" w:line="360" w:lineRule="auto"/>
        <w:ind w:firstLine="709"/>
        <w:jc w:val="center"/>
        <w:rPr>
          <w:rFonts w:ascii="Times New Roman" w:hAnsi="Times New Roman" w:cs="Times New Roman"/>
          <w:b/>
          <w:sz w:val="28"/>
          <w:szCs w:val="28"/>
        </w:rPr>
      </w:pPr>
    </w:p>
    <w:p w:rsidR="00CA278B" w:rsidRPr="00CA278B" w:rsidRDefault="000F1D5E" w:rsidP="00B56FB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РОЗДІЛ</w:t>
      </w:r>
      <w:r w:rsidR="00B56FB4">
        <w:rPr>
          <w:rFonts w:ascii="Times New Roman" w:hAnsi="Times New Roman" w:cs="Times New Roman"/>
          <w:b/>
          <w:sz w:val="28"/>
          <w:szCs w:val="28"/>
        </w:rPr>
        <w:t xml:space="preserve"> ІІ </w:t>
      </w:r>
      <w:r w:rsidRPr="00CA278B">
        <w:rPr>
          <w:rFonts w:ascii="Times New Roman" w:hAnsi="Times New Roman" w:cs="Times New Roman"/>
          <w:b/>
          <w:sz w:val="28"/>
          <w:szCs w:val="28"/>
        </w:rPr>
        <w:t>СТАН ЦИРКУЛЯРНОЇ ЕКОНОМІКИ В АФРИЦІ</w:t>
      </w:r>
    </w:p>
    <w:p w:rsidR="00CA278B" w:rsidRPr="00CA278B" w:rsidRDefault="00CA278B" w:rsidP="00F42A52">
      <w:pPr>
        <w:spacing w:after="0" w:line="360" w:lineRule="auto"/>
        <w:ind w:firstLine="709"/>
        <w:jc w:val="both"/>
        <w:rPr>
          <w:rFonts w:ascii="Times New Roman" w:hAnsi="Times New Roman" w:cs="Times New Roman"/>
          <w:b/>
          <w:sz w:val="28"/>
          <w:szCs w:val="28"/>
        </w:rPr>
      </w:pPr>
      <w:r w:rsidRPr="00CA278B">
        <w:rPr>
          <w:rFonts w:ascii="Times New Roman" w:hAnsi="Times New Roman" w:cs="Times New Roman"/>
          <w:b/>
          <w:sz w:val="28"/>
          <w:szCs w:val="28"/>
        </w:rPr>
        <w:t xml:space="preserve">2.1 Політика та законодавство </w:t>
      </w:r>
      <w:r w:rsidR="000F1D5E">
        <w:rPr>
          <w:rFonts w:ascii="Times New Roman" w:hAnsi="Times New Roman" w:cs="Times New Roman"/>
          <w:b/>
          <w:sz w:val="28"/>
          <w:szCs w:val="28"/>
        </w:rPr>
        <w:t xml:space="preserve">імплементації </w:t>
      </w:r>
      <w:r w:rsidRPr="00CA278B">
        <w:rPr>
          <w:rFonts w:ascii="Times New Roman" w:hAnsi="Times New Roman" w:cs="Times New Roman"/>
          <w:b/>
          <w:sz w:val="28"/>
          <w:szCs w:val="28"/>
        </w:rPr>
        <w:t>циркулярної економіки</w:t>
      </w:r>
      <w:r w:rsidR="000F1D5E">
        <w:rPr>
          <w:rFonts w:ascii="Times New Roman" w:hAnsi="Times New Roman" w:cs="Times New Roman"/>
          <w:b/>
          <w:sz w:val="28"/>
          <w:szCs w:val="28"/>
        </w:rPr>
        <w:t xml:space="preserve"> в Африці</w:t>
      </w:r>
      <w:r w:rsidR="00B56FB4">
        <w:rPr>
          <w:rFonts w:ascii="Times New Roman" w:hAnsi="Times New Roman" w:cs="Times New Roman"/>
          <w:b/>
          <w:sz w:val="28"/>
          <w:szCs w:val="28"/>
        </w:rPr>
        <w:t>.</w:t>
      </w:r>
    </w:p>
    <w:p w:rsidR="00CA278B" w:rsidRPr="00CA278B" w:rsidRDefault="00CA278B" w:rsidP="00F42A52">
      <w:pPr>
        <w:spacing w:after="0" w:line="360" w:lineRule="auto"/>
        <w:ind w:firstLine="709"/>
        <w:jc w:val="both"/>
        <w:rPr>
          <w:rFonts w:ascii="Times New Roman" w:hAnsi="Times New Roman" w:cs="Times New Roman"/>
          <w:sz w:val="28"/>
          <w:szCs w:val="28"/>
        </w:rPr>
      </w:pPr>
      <w:r w:rsidRPr="00CA278B">
        <w:rPr>
          <w:rFonts w:ascii="Times New Roman" w:hAnsi="Times New Roman" w:cs="Times New Roman"/>
          <w:sz w:val="28"/>
          <w:szCs w:val="28"/>
        </w:rPr>
        <w:t>П</w:t>
      </w:r>
      <w:r w:rsidR="000F1D5E">
        <w:rPr>
          <w:rFonts w:ascii="Times New Roman" w:hAnsi="Times New Roman" w:cs="Times New Roman"/>
          <w:sz w:val="28"/>
          <w:szCs w:val="28"/>
        </w:rPr>
        <w:t>оки що циркулярна економіка</w:t>
      </w:r>
      <w:r w:rsidRPr="00CA278B">
        <w:rPr>
          <w:rFonts w:ascii="Times New Roman" w:hAnsi="Times New Roman" w:cs="Times New Roman"/>
          <w:sz w:val="28"/>
          <w:szCs w:val="28"/>
        </w:rPr>
        <w:t xml:space="preserve"> </w:t>
      </w:r>
      <w:proofErr w:type="spellStart"/>
      <w:r w:rsidRPr="00CA278B">
        <w:rPr>
          <w:rFonts w:ascii="Times New Roman" w:hAnsi="Times New Roman" w:cs="Times New Roman"/>
          <w:sz w:val="28"/>
          <w:szCs w:val="28"/>
        </w:rPr>
        <w:t>рідко</w:t>
      </w:r>
      <w:proofErr w:type="spellEnd"/>
      <w:r w:rsidRPr="00CA278B">
        <w:rPr>
          <w:rFonts w:ascii="Times New Roman" w:hAnsi="Times New Roman" w:cs="Times New Roman"/>
          <w:sz w:val="28"/>
          <w:szCs w:val="28"/>
        </w:rPr>
        <w:t xml:space="preserve"> враховувалася в африканській політиці. Це не означає, що </w:t>
      </w:r>
      <w:proofErr w:type="spellStart"/>
      <w:r w:rsidRPr="00CA278B">
        <w:rPr>
          <w:rFonts w:ascii="Times New Roman" w:hAnsi="Times New Roman" w:cs="Times New Roman"/>
          <w:sz w:val="28"/>
          <w:szCs w:val="28"/>
        </w:rPr>
        <w:t>циркулярність</w:t>
      </w:r>
      <w:proofErr w:type="spellEnd"/>
      <w:r w:rsidRPr="00CA278B">
        <w:rPr>
          <w:rFonts w:ascii="Times New Roman" w:hAnsi="Times New Roman" w:cs="Times New Roman"/>
          <w:sz w:val="28"/>
          <w:szCs w:val="28"/>
        </w:rPr>
        <w:t xml:space="preserve"> сама по собі не була впроваджена в традиційні економічні та соціальні практики — навпаки. Швидше, термінологія «циркулярна економіка» ще не привернула великої уваги як концепція та ціль в африканській політиці. Тому важливо визнати існуючі структури та практики, на яких можна побудувати перехід </w:t>
      </w:r>
      <w:r w:rsidR="000F1D5E">
        <w:rPr>
          <w:rFonts w:ascii="Times New Roman" w:hAnsi="Times New Roman" w:cs="Times New Roman"/>
          <w:sz w:val="28"/>
          <w:szCs w:val="28"/>
        </w:rPr>
        <w:t>Ц</w:t>
      </w:r>
      <w:r w:rsidRPr="00CA278B">
        <w:rPr>
          <w:rFonts w:ascii="Times New Roman" w:hAnsi="Times New Roman" w:cs="Times New Roman"/>
          <w:sz w:val="28"/>
          <w:szCs w:val="28"/>
        </w:rPr>
        <w:t xml:space="preserve">Е. Це включає, наприклад, політику поводження з відходами та стратегії зміни клімату. Проте останніми роками африканська політика приділяє все більшу увагу </w:t>
      </w:r>
      <w:r w:rsidR="000F1D5E">
        <w:rPr>
          <w:rFonts w:ascii="Times New Roman" w:hAnsi="Times New Roman" w:cs="Times New Roman"/>
          <w:sz w:val="28"/>
          <w:szCs w:val="28"/>
        </w:rPr>
        <w:t>ЦЕ</w:t>
      </w:r>
      <w:r w:rsidRPr="00CA278B">
        <w:rPr>
          <w:rFonts w:ascii="Times New Roman" w:hAnsi="Times New Roman" w:cs="Times New Roman"/>
          <w:sz w:val="28"/>
          <w:szCs w:val="28"/>
        </w:rPr>
        <w:t xml:space="preserve"> через національні стратегії та континентальні декларації.</w:t>
      </w:r>
    </w:p>
    <w:p w:rsidR="00CA278B" w:rsidRPr="00CA278B" w:rsidRDefault="00CA278B" w:rsidP="00F42A52">
      <w:pPr>
        <w:spacing w:after="0" w:line="360" w:lineRule="auto"/>
        <w:ind w:firstLine="709"/>
        <w:jc w:val="both"/>
        <w:rPr>
          <w:rFonts w:ascii="Times New Roman" w:hAnsi="Times New Roman" w:cs="Times New Roman"/>
          <w:sz w:val="28"/>
          <w:szCs w:val="28"/>
        </w:rPr>
      </w:pPr>
      <w:r w:rsidRPr="00CA278B">
        <w:rPr>
          <w:rFonts w:ascii="Times New Roman" w:hAnsi="Times New Roman" w:cs="Times New Roman"/>
          <w:sz w:val="28"/>
          <w:szCs w:val="28"/>
        </w:rPr>
        <w:t xml:space="preserve">На кожному рівні (включаючи національний) виникає кілька ініціатив, які просувають тему вперед. Їх фокус і масштаби варіюються і залежать від таких аспектів, як динаміка влади, географічні та економічні умови, міжнародний попит, а також ступінь політичної волі, що разом створює можливості, але також створює проблеми. Наприклад, через місце розташування та кількість портів, як Західна, так і Східна Африка доступні (Західна Африка більше, ніж Східна Африка) для імпорту контейнеровозами. Західна Африка стикається з більшим імпортом електронних відходів і транспортних засобів, тоді як Східна Африка стикається з більшим імпортом вживаних текстильних виробів. Тому важливо встановлювати диференційовані пріоритети політики на географічному (горизонтальному) і структурному (вертикальному) рівнях, переслідуючи одну й ту саму головну мету: просування африканської економіки до циркулярної. Щоб подолати основні обмеження або бар’єри на цьому шляху, включаючи фінансові та інші стимули, дуже важливо враховувати фактори, які формують сприятливе середовище для </w:t>
      </w:r>
      <w:r w:rsidR="0047146C">
        <w:rPr>
          <w:rFonts w:ascii="Times New Roman" w:hAnsi="Times New Roman" w:cs="Times New Roman"/>
          <w:sz w:val="28"/>
          <w:szCs w:val="28"/>
        </w:rPr>
        <w:t>ЦЕ</w:t>
      </w:r>
      <w:r w:rsidRPr="00CA278B">
        <w:rPr>
          <w:rFonts w:ascii="Times New Roman" w:hAnsi="Times New Roman" w:cs="Times New Roman"/>
          <w:sz w:val="28"/>
          <w:szCs w:val="28"/>
        </w:rPr>
        <w:t>.</w:t>
      </w:r>
    </w:p>
    <w:p w:rsidR="00CA278B" w:rsidRDefault="00CA278B" w:rsidP="00F42A52">
      <w:pPr>
        <w:spacing w:after="0" w:line="360" w:lineRule="auto"/>
        <w:ind w:firstLine="709"/>
        <w:jc w:val="both"/>
        <w:rPr>
          <w:rFonts w:ascii="Times New Roman" w:hAnsi="Times New Roman" w:cs="Times New Roman"/>
          <w:sz w:val="28"/>
          <w:szCs w:val="28"/>
        </w:rPr>
      </w:pPr>
      <w:r w:rsidRPr="00CA278B">
        <w:rPr>
          <w:rFonts w:ascii="Times New Roman" w:hAnsi="Times New Roman" w:cs="Times New Roman"/>
          <w:sz w:val="28"/>
          <w:szCs w:val="28"/>
        </w:rPr>
        <w:t xml:space="preserve">Специфічні </w:t>
      </w:r>
      <w:r w:rsidR="0047146C">
        <w:rPr>
          <w:rFonts w:ascii="Times New Roman" w:hAnsi="Times New Roman" w:cs="Times New Roman"/>
          <w:sz w:val="28"/>
          <w:szCs w:val="28"/>
        </w:rPr>
        <w:t>Ц</w:t>
      </w:r>
      <w:r w:rsidRPr="00CA278B">
        <w:rPr>
          <w:rFonts w:ascii="Times New Roman" w:hAnsi="Times New Roman" w:cs="Times New Roman"/>
          <w:sz w:val="28"/>
          <w:szCs w:val="28"/>
        </w:rPr>
        <w:t>E розробки на континентальному рівні обмежені, але повільно з’являються.</w:t>
      </w:r>
      <w:r w:rsidR="0047146C">
        <w:rPr>
          <w:rFonts w:ascii="Times New Roman" w:hAnsi="Times New Roman" w:cs="Times New Roman"/>
          <w:sz w:val="28"/>
          <w:szCs w:val="28"/>
        </w:rPr>
        <w:t xml:space="preserve"> Керівне бачення «Африка 2063»</w:t>
      </w:r>
      <w:r w:rsidRPr="00CA278B">
        <w:rPr>
          <w:rFonts w:ascii="Times New Roman" w:hAnsi="Times New Roman" w:cs="Times New Roman"/>
          <w:sz w:val="28"/>
          <w:szCs w:val="28"/>
        </w:rPr>
        <w:t xml:space="preserve">, започатковане у 2015 році, стосується пом’якшення наслідків зміни клімату та адаптації, сталого </w:t>
      </w:r>
      <w:r w:rsidRPr="00CA278B">
        <w:rPr>
          <w:rFonts w:ascii="Times New Roman" w:hAnsi="Times New Roman" w:cs="Times New Roman"/>
          <w:sz w:val="28"/>
          <w:szCs w:val="28"/>
        </w:rPr>
        <w:lastRenderedPageBreak/>
        <w:t xml:space="preserve">розвитку та сталого використання ресурсів, але не згадує чітко термін «циркулярна економіка». Крім того, ініціатива Африканського Союзу (АС), яка пов’язує свій порядок денний з Цілями сталого розвитку ООН (ЦУР), прямо не згадує </w:t>
      </w:r>
      <w:r w:rsidR="0047146C">
        <w:rPr>
          <w:rFonts w:ascii="Times New Roman" w:hAnsi="Times New Roman" w:cs="Times New Roman"/>
          <w:sz w:val="28"/>
          <w:szCs w:val="28"/>
        </w:rPr>
        <w:t>Ц</w:t>
      </w:r>
      <w:r w:rsidRPr="00CA278B">
        <w:rPr>
          <w:rFonts w:ascii="Times New Roman" w:hAnsi="Times New Roman" w:cs="Times New Roman"/>
          <w:sz w:val="28"/>
          <w:szCs w:val="28"/>
        </w:rPr>
        <w:t>Е як таку. Опосередковано, це було вирішено, лише підкреслюючи важливість сталого управління природними ресурсами, сталого та інклю</w:t>
      </w:r>
      <w:r w:rsidR="0047146C">
        <w:rPr>
          <w:rFonts w:ascii="Times New Roman" w:hAnsi="Times New Roman" w:cs="Times New Roman"/>
          <w:sz w:val="28"/>
          <w:szCs w:val="28"/>
        </w:rPr>
        <w:t>зивного економічного зростання</w:t>
      </w:r>
      <w:r w:rsidRPr="00CA278B">
        <w:rPr>
          <w:rFonts w:ascii="Times New Roman" w:hAnsi="Times New Roman" w:cs="Times New Roman"/>
          <w:sz w:val="28"/>
          <w:szCs w:val="28"/>
        </w:rPr>
        <w:t>, а також переробки відходів у міських районах, які, тим не менш, є важливими «зачіпками» для принципів кру</w:t>
      </w:r>
      <w:r w:rsidR="0047146C">
        <w:rPr>
          <w:rFonts w:ascii="Times New Roman" w:hAnsi="Times New Roman" w:cs="Times New Roman"/>
          <w:sz w:val="28"/>
          <w:szCs w:val="28"/>
        </w:rPr>
        <w:t>гообігу.</w:t>
      </w:r>
      <w:r w:rsidRPr="00CA278B">
        <w:rPr>
          <w:rFonts w:ascii="Times New Roman" w:hAnsi="Times New Roman" w:cs="Times New Roman"/>
          <w:sz w:val="28"/>
          <w:szCs w:val="28"/>
        </w:rPr>
        <w:t xml:space="preserve"> Проте з’явилися більш конкретні ініціативи. </w:t>
      </w:r>
      <w:r w:rsidR="0047146C">
        <w:rPr>
          <w:rFonts w:ascii="Times New Roman" w:hAnsi="Times New Roman" w:cs="Times New Roman"/>
          <w:sz w:val="28"/>
          <w:szCs w:val="28"/>
        </w:rPr>
        <w:t>З</w:t>
      </w:r>
      <w:r w:rsidRPr="00CA278B">
        <w:rPr>
          <w:rFonts w:ascii="Times New Roman" w:hAnsi="Times New Roman" w:cs="Times New Roman"/>
          <w:sz w:val="28"/>
          <w:szCs w:val="28"/>
        </w:rPr>
        <w:t>а останні два роки: у 2017 році Руанда, Південна Африка та Нігерія започаткували форум на рівні міністрів Африканський альянс циркулярної економіки (ACEA). На початку 2019 року на саміті АС перші леді країн-членів Африканського союзу (МС АС) розпочали кампанію із заборони одноразового пластику в Африці. Потім, у жовтні 2019 року, на 3-му спеціалізованому технічному комітеті Африканського союзу з сільського господарства, розвитку сільських районів та водних ресурсів (ARDWE), міністри країн-членів АС прийняли рішення, у якому звернулися до Комісії АС з проханням розширити сферу спільної роботи щодо сприяння забороні єдиного використовуйте пластик, щоб охопити циркулярну економіку через її екологічні та економічні переваги. Потім рішення було доповнено 17-ю сесією Африканської конференції міністрів з навколишнього середовища (AMCEN), яка відбулася в листопаді 2019 року, де міністри навколишнього середовища п</w:t>
      </w:r>
      <w:r w:rsidR="0047146C">
        <w:rPr>
          <w:rFonts w:ascii="Times New Roman" w:hAnsi="Times New Roman" w:cs="Times New Roman"/>
          <w:sz w:val="28"/>
          <w:szCs w:val="28"/>
        </w:rPr>
        <w:t xml:space="preserve">рийняли </w:t>
      </w:r>
      <w:proofErr w:type="spellStart"/>
      <w:r w:rsidR="0047146C">
        <w:rPr>
          <w:rFonts w:ascii="Times New Roman" w:hAnsi="Times New Roman" w:cs="Times New Roman"/>
          <w:sz w:val="28"/>
          <w:szCs w:val="28"/>
        </w:rPr>
        <w:t>Дурбанську</w:t>
      </w:r>
      <w:proofErr w:type="spellEnd"/>
      <w:r w:rsidR="0047146C">
        <w:rPr>
          <w:rFonts w:ascii="Times New Roman" w:hAnsi="Times New Roman" w:cs="Times New Roman"/>
          <w:sz w:val="28"/>
          <w:szCs w:val="28"/>
        </w:rPr>
        <w:t xml:space="preserve"> декларацію </w:t>
      </w:r>
      <w:r w:rsidRPr="00CA278B">
        <w:rPr>
          <w:rFonts w:ascii="Times New Roman" w:hAnsi="Times New Roman" w:cs="Times New Roman"/>
          <w:sz w:val="28"/>
          <w:szCs w:val="28"/>
        </w:rPr>
        <w:t xml:space="preserve">щодо екологічної стійкості, яка включає амбіції </w:t>
      </w:r>
      <w:r w:rsidR="0047146C">
        <w:rPr>
          <w:rFonts w:ascii="Times New Roman" w:hAnsi="Times New Roman" w:cs="Times New Roman"/>
          <w:sz w:val="28"/>
          <w:szCs w:val="28"/>
        </w:rPr>
        <w:t>Ц</w:t>
      </w:r>
      <w:r w:rsidRPr="00CA278B">
        <w:rPr>
          <w:rFonts w:ascii="Times New Roman" w:hAnsi="Times New Roman" w:cs="Times New Roman"/>
          <w:sz w:val="28"/>
          <w:szCs w:val="28"/>
        </w:rPr>
        <w:t>Е для всього континенту. Міністри країн-членів АС попросили Комісію АС визначити концепцію циркулярної економіки для Африки та створити механізми для її прийняття у співпраці з ЮНЕП</w:t>
      </w:r>
      <w:r w:rsidR="005B3216">
        <w:rPr>
          <w:rFonts w:ascii="Times New Roman" w:hAnsi="Times New Roman" w:cs="Times New Roman"/>
          <w:sz w:val="28"/>
          <w:szCs w:val="28"/>
        </w:rPr>
        <w:t>.</w:t>
      </w:r>
    </w:p>
    <w:p w:rsidR="005B3216" w:rsidRPr="005B3216" w:rsidRDefault="005B3216" w:rsidP="00F42A52">
      <w:pPr>
        <w:spacing w:after="0" w:line="360" w:lineRule="auto"/>
        <w:ind w:firstLine="709"/>
        <w:jc w:val="both"/>
        <w:rPr>
          <w:rFonts w:ascii="Times New Roman" w:hAnsi="Times New Roman" w:cs="Times New Roman"/>
          <w:sz w:val="28"/>
          <w:szCs w:val="28"/>
        </w:rPr>
      </w:pPr>
      <w:r w:rsidRPr="005B3216">
        <w:rPr>
          <w:rFonts w:ascii="Times New Roman" w:hAnsi="Times New Roman" w:cs="Times New Roman"/>
          <w:sz w:val="28"/>
          <w:szCs w:val="28"/>
        </w:rPr>
        <w:t xml:space="preserve">Регіональні економічні співтовариства та партнери. У декларації африканські міністри погодилися «підвищити політичну видимість та поінформованість про кругову економіку в Африці шляхом розробки політики, нормативно-правової бази та інституційних домовленостей» і взяли на себе зобов’язання «тиражувати, розширювати та використовувати підходи кругової </w:t>
      </w:r>
      <w:r w:rsidRPr="005B3216">
        <w:rPr>
          <w:rFonts w:ascii="Times New Roman" w:hAnsi="Times New Roman" w:cs="Times New Roman"/>
          <w:sz w:val="28"/>
          <w:szCs w:val="28"/>
        </w:rPr>
        <w:lastRenderedPageBreak/>
        <w:t>економіки як частину нашої зусиль щодо трансформації регіону, що містяться в Порядку денному 2063 Африканського Союзу».</w:t>
      </w:r>
    </w:p>
    <w:p w:rsidR="005B3216" w:rsidRPr="005B3216" w:rsidRDefault="005B3216" w:rsidP="00F42A52">
      <w:pPr>
        <w:spacing w:after="0" w:line="360" w:lineRule="auto"/>
        <w:ind w:firstLine="709"/>
        <w:jc w:val="both"/>
        <w:rPr>
          <w:rFonts w:ascii="Times New Roman" w:hAnsi="Times New Roman" w:cs="Times New Roman"/>
          <w:sz w:val="28"/>
          <w:szCs w:val="28"/>
        </w:rPr>
      </w:pPr>
      <w:r w:rsidRPr="005B3216">
        <w:rPr>
          <w:rFonts w:ascii="Times New Roman" w:hAnsi="Times New Roman" w:cs="Times New Roman"/>
          <w:sz w:val="28"/>
          <w:szCs w:val="28"/>
        </w:rPr>
        <w:t xml:space="preserve">Останньою важливою подією є перша зустріч робочої групи експертів Африканського союзу з питань </w:t>
      </w:r>
      <w:r w:rsidR="002437A1">
        <w:rPr>
          <w:rFonts w:ascii="Times New Roman" w:hAnsi="Times New Roman" w:cs="Times New Roman"/>
          <w:sz w:val="28"/>
          <w:szCs w:val="28"/>
        </w:rPr>
        <w:t>Ц</w:t>
      </w:r>
      <w:r w:rsidRPr="005B3216">
        <w:rPr>
          <w:rFonts w:ascii="Times New Roman" w:hAnsi="Times New Roman" w:cs="Times New Roman"/>
          <w:sz w:val="28"/>
          <w:szCs w:val="28"/>
        </w:rPr>
        <w:t>Е, організована Комісією Африканського союзу 23 жовтня 2020 року, де партнерів та зацікавлених сторін запросили приєднатися до робочої групи та підтримати розробку Плану дій африканської економіки кругового циклу. Це продовження мандату, який AUC отримав від AU STC ARDWE (Спеціалізований технічний комітет з питань сільського господарства, сільського розвитку, водних ресурсів та довкілля – нарада міністрів АС) та AMCEN щодо розробки Плану дій африканської циркулярної економіки (CEAP), щоб буде прийнято на наступном</w:t>
      </w:r>
      <w:r w:rsidR="002437A1">
        <w:rPr>
          <w:rFonts w:ascii="Times New Roman" w:hAnsi="Times New Roman" w:cs="Times New Roman"/>
          <w:sz w:val="28"/>
          <w:szCs w:val="28"/>
        </w:rPr>
        <w:t>у терміні AU STC ARDWE у 2021.</w:t>
      </w:r>
    </w:p>
    <w:p w:rsidR="005B3216" w:rsidRPr="005B3216" w:rsidRDefault="005B3216" w:rsidP="00F42A52">
      <w:pPr>
        <w:spacing w:after="0" w:line="360" w:lineRule="auto"/>
        <w:ind w:firstLine="709"/>
        <w:jc w:val="both"/>
        <w:rPr>
          <w:rFonts w:ascii="Times New Roman" w:hAnsi="Times New Roman" w:cs="Times New Roman"/>
          <w:sz w:val="28"/>
          <w:szCs w:val="28"/>
        </w:rPr>
      </w:pPr>
      <w:r w:rsidRPr="005B3216">
        <w:rPr>
          <w:rFonts w:ascii="Times New Roman" w:hAnsi="Times New Roman" w:cs="Times New Roman"/>
          <w:sz w:val="28"/>
          <w:szCs w:val="28"/>
        </w:rPr>
        <w:t>На континентальному рівні досягнення в політиці СЕ обумовлені спільними ініціативами АС і Африканського банку розвитку (</w:t>
      </w:r>
      <w:proofErr w:type="spellStart"/>
      <w:r w:rsidRPr="005B3216">
        <w:rPr>
          <w:rFonts w:ascii="Times New Roman" w:hAnsi="Times New Roman" w:cs="Times New Roman"/>
          <w:sz w:val="28"/>
          <w:szCs w:val="28"/>
        </w:rPr>
        <w:t>АфБР</w:t>
      </w:r>
      <w:proofErr w:type="spellEnd"/>
      <w:r w:rsidRPr="005B3216">
        <w:rPr>
          <w:rFonts w:ascii="Times New Roman" w:hAnsi="Times New Roman" w:cs="Times New Roman"/>
          <w:sz w:val="28"/>
          <w:szCs w:val="28"/>
        </w:rPr>
        <w:t xml:space="preserve">), а також Африканського альянсу циркулярної економіки (ACEA), зосередженими на «Коаліції бажаючих». Тут прогрес обмежується переконанням і мотивацією кількох країн, їх двостороннім спілкуванням і конкретними кроками для просування </w:t>
      </w:r>
      <w:r w:rsidR="002437A1">
        <w:rPr>
          <w:rFonts w:ascii="Times New Roman" w:hAnsi="Times New Roman" w:cs="Times New Roman"/>
          <w:sz w:val="28"/>
          <w:szCs w:val="28"/>
        </w:rPr>
        <w:t xml:space="preserve">ЦЕ </w:t>
      </w:r>
      <w:r w:rsidRPr="005B3216">
        <w:rPr>
          <w:rFonts w:ascii="Times New Roman" w:hAnsi="Times New Roman" w:cs="Times New Roman"/>
          <w:sz w:val="28"/>
          <w:szCs w:val="28"/>
        </w:rPr>
        <w:t xml:space="preserve">вперед. Такий досить ліберальний підхід навряд чи розкриє весь потенціал </w:t>
      </w:r>
      <w:r w:rsidR="002437A1">
        <w:rPr>
          <w:rFonts w:ascii="Times New Roman" w:hAnsi="Times New Roman" w:cs="Times New Roman"/>
          <w:sz w:val="28"/>
          <w:szCs w:val="28"/>
        </w:rPr>
        <w:t>ЦE континенту.</w:t>
      </w:r>
      <w:r w:rsidRPr="005B3216">
        <w:rPr>
          <w:rFonts w:ascii="Times New Roman" w:hAnsi="Times New Roman" w:cs="Times New Roman"/>
          <w:sz w:val="28"/>
          <w:szCs w:val="28"/>
        </w:rPr>
        <w:t xml:space="preserve"> Тому очікується, що африканський CEAP 2021 дасть вказівки для подальшого розвитку циркулярної економіки в Африці зверху вниз, направляючи регіональну та національну політику з системною та більш амбітні цілі та, нарешті, підтримка розробки національних CEAP. В ідеалі його впровадження було б реалізовано у співпраці з ініціативами знизу вгору, такими як Африканська мережа циркулярної економіки (ACEN), яка п</w:t>
      </w:r>
      <w:r w:rsidR="002437A1">
        <w:rPr>
          <w:rFonts w:ascii="Times New Roman" w:hAnsi="Times New Roman" w:cs="Times New Roman"/>
          <w:sz w:val="28"/>
          <w:szCs w:val="28"/>
        </w:rPr>
        <w:t>ропагує принципи ЦЕ на місцях.</w:t>
      </w:r>
      <w:r w:rsidRPr="005B3216">
        <w:rPr>
          <w:rFonts w:ascii="Times New Roman" w:hAnsi="Times New Roman" w:cs="Times New Roman"/>
          <w:sz w:val="28"/>
          <w:szCs w:val="28"/>
        </w:rPr>
        <w:t xml:space="preserve"> Загалом, нинішні та заплановані ініціативи демонструють політичну прихильність до </w:t>
      </w:r>
      <w:r w:rsidR="002437A1">
        <w:rPr>
          <w:rFonts w:ascii="Times New Roman" w:hAnsi="Times New Roman" w:cs="Times New Roman"/>
          <w:sz w:val="28"/>
          <w:szCs w:val="28"/>
        </w:rPr>
        <w:t>Ц</w:t>
      </w:r>
      <w:r w:rsidRPr="005B3216">
        <w:rPr>
          <w:rFonts w:ascii="Times New Roman" w:hAnsi="Times New Roman" w:cs="Times New Roman"/>
          <w:sz w:val="28"/>
          <w:szCs w:val="28"/>
        </w:rPr>
        <w:t xml:space="preserve">Е, яка знову проявилася на останнє засідання Африканської конференції міністрів з навколишнього середовища 4 грудня 2020 року, де міністри розглянули нову африканську програму зеленого стимулювання, в якій чітко згадується </w:t>
      </w:r>
      <w:r w:rsidR="002437A1">
        <w:rPr>
          <w:rFonts w:ascii="Times New Roman" w:hAnsi="Times New Roman" w:cs="Times New Roman"/>
          <w:sz w:val="28"/>
          <w:szCs w:val="28"/>
        </w:rPr>
        <w:t>Ц</w:t>
      </w:r>
      <w:r w:rsidRPr="005B3216">
        <w:rPr>
          <w:rFonts w:ascii="Times New Roman" w:hAnsi="Times New Roman" w:cs="Times New Roman"/>
          <w:sz w:val="28"/>
          <w:szCs w:val="28"/>
        </w:rPr>
        <w:t>Е як один із пріоритетів відновлення Африки після COVID-19.</w:t>
      </w:r>
    </w:p>
    <w:p w:rsidR="00CA278B" w:rsidRDefault="005B3216" w:rsidP="00F42A52">
      <w:pPr>
        <w:spacing w:after="0" w:line="360" w:lineRule="auto"/>
        <w:ind w:firstLine="709"/>
        <w:jc w:val="both"/>
        <w:rPr>
          <w:rFonts w:ascii="Times New Roman" w:hAnsi="Times New Roman" w:cs="Times New Roman"/>
          <w:sz w:val="28"/>
          <w:szCs w:val="28"/>
        </w:rPr>
      </w:pPr>
      <w:r w:rsidRPr="005B3216">
        <w:rPr>
          <w:rFonts w:ascii="Times New Roman" w:hAnsi="Times New Roman" w:cs="Times New Roman"/>
          <w:sz w:val="28"/>
          <w:szCs w:val="28"/>
        </w:rPr>
        <w:lastRenderedPageBreak/>
        <w:t xml:space="preserve">На регіональному рівні більшість зусиль, пов'язаних з </w:t>
      </w:r>
      <w:r w:rsidR="0063515C">
        <w:rPr>
          <w:rFonts w:ascii="Times New Roman" w:hAnsi="Times New Roman" w:cs="Times New Roman"/>
          <w:sz w:val="28"/>
          <w:szCs w:val="28"/>
        </w:rPr>
        <w:t>ЦЕ</w:t>
      </w:r>
      <w:r w:rsidRPr="005B3216">
        <w:rPr>
          <w:rFonts w:ascii="Times New Roman" w:hAnsi="Times New Roman" w:cs="Times New Roman"/>
          <w:sz w:val="28"/>
          <w:szCs w:val="28"/>
        </w:rPr>
        <w:t xml:space="preserve">, стосується торгівлі та гармонізації </w:t>
      </w:r>
      <w:proofErr w:type="spellStart"/>
      <w:r w:rsidRPr="005B3216">
        <w:rPr>
          <w:rFonts w:ascii="Times New Roman" w:hAnsi="Times New Roman" w:cs="Times New Roman"/>
          <w:sz w:val="28"/>
          <w:szCs w:val="28"/>
        </w:rPr>
        <w:t>внутрішньоафриканської</w:t>
      </w:r>
      <w:proofErr w:type="spellEnd"/>
      <w:r w:rsidRPr="005B3216">
        <w:rPr>
          <w:rFonts w:ascii="Times New Roman" w:hAnsi="Times New Roman" w:cs="Times New Roman"/>
          <w:sz w:val="28"/>
          <w:szCs w:val="28"/>
        </w:rPr>
        <w:t xml:space="preserve"> політики та стандартів. Серед п’яти регіонів Африки </w:t>
      </w:r>
      <w:proofErr w:type="spellStart"/>
      <w:r w:rsidRPr="005B3216">
        <w:rPr>
          <w:rFonts w:ascii="Times New Roman" w:hAnsi="Times New Roman" w:cs="Times New Roman"/>
          <w:sz w:val="28"/>
          <w:szCs w:val="28"/>
        </w:rPr>
        <w:t>Східноафриканське</w:t>
      </w:r>
      <w:proofErr w:type="spellEnd"/>
      <w:r w:rsidRPr="005B3216">
        <w:rPr>
          <w:rFonts w:ascii="Times New Roman" w:hAnsi="Times New Roman" w:cs="Times New Roman"/>
          <w:sz w:val="28"/>
          <w:szCs w:val="28"/>
        </w:rPr>
        <w:t xml:space="preserve"> співтовариство (EAC), що складається з Кенії, Танзанії, Уганди, Руанди, Бурунді та Південного Судану, виступило з найсильнішою ініціативою у розробці законів для підтримки </w:t>
      </w:r>
      <w:r w:rsidR="0063515C">
        <w:rPr>
          <w:rFonts w:ascii="Times New Roman" w:hAnsi="Times New Roman" w:cs="Times New Roman"/>
          <w:sz w:val="28"/>
          <w:szCs w:val="28"/>
        </w:rPr>
        <w:t>Ц</w:t>
      </w:r>
      <w:r w:rsidRPr="005B3216">
        <w:rPr>
          <w:rFonts w:ascii="Times New Roman" w:hAnsi="Times New Roman" w:cs="Times New Roman"/>
          <w:sz w:val="28"/>
          <w:szCs w:val="28"/>
        </w:rPr>
        <w:t xml:space="preserve">E. У 2015 році EAC оголосив, що починаючи з 2019 року імпортований одяг та взуття вживаний на своїх ринках буде заборонено, оскільки їх низькі ціни будуть перешкоджати місцевому та регіональному розвитку. Однак після скарг міжнародних експортерів (особливо США), які стверджували, що це рішення зашкодить міжнародним торговим угодам, цей суворий підхід був послаблений, і політик вирішив ввести лише непряму заборону. Цей «компроміс» включає підвищення тарифів, які мають на меті знизити стимул до імпорту вживаного одягу, одночасно стимулюючи продукти та галузі виробництва місцевого виробництва. Наприклад, у 2016 році Уганда підвищила екологічний збір на використаний одяг з 15% до 20%. Через два роки Руанда ввела податок на імпортний одяг у вживанні в розмірі 4 доларів за кг — це буде 5 доларів за кг (два роки тому податок становив 0,2 долара за кг), а Кенія ввела ставку імпорту в розмірі 5 доларів США </w:t>
      </w:r>
      <w:r>
        <w:rPr>
          <w:rFonts w:ascii="Times New Roman" w:hAnsi="Times New Roman" w:cs="Times New Roman"/>
          <w:sz w:val="28"/>
          <w:szCs w:val="28"/>
        </w:rPr>
        <w:t>або 35% за кг. одиниця, що вище.</w:t>
      </w:r>
    </w:p>
    <w:p w:rsidR="004F0401" w:rsidRPr="004F0401" w:rsidRDefault="004F0401" w:rsidP="00F42A52">
      <w:pPr>
        <w:spacing w:after="0" w:line="360" w:lineRule="auto"/>
        <w:ind w:firstLine="709"/>
        <w:jc w:val="both"/>
        <w:rPr>
          <w:rFonts w:ascii="Times New Roman" w:hAnsi="Times New Roman" w:cs="Times New Roman"/>
          <w:sz w:val="28"/>
          <w:szCs w:val="28"/>
        </w:rPr>
      </w:pPr>
      <w:r w:rsidRPr="004F0401">
        <w:rPr>
          <w:rFonts w:ascii="Times New Roman" w:hAnsi="Times New Roman" w:cs="Times New Roman"/>
          <w:sz w:val="28"/>
          <w:szCs w:val="28"/>
        </w:rPr>
        <w:t>Інший ланцюг створення цінності, яким займається EAC, - це пластик. У 2017 році був анонсований регіональний законопроект про контроль поліетиленових матеріалів, який був прийнятий у 2020 році. Він встановлює ряд обмежень та контролю щодо продовження впровадження поліетиленових матеріалів до ЄАС. Ці обмеження стосуються виробників, імпортерів, постачальників та інших користувачів поліетилену і спрямовані на те, щоб виключити використання поліетилену з конкуренції всередині та між членами EAC. Однак прийняття у 2020 році просувалося повільно, оскільки деякі члени EAC вагалися через відсутність чітких даних про його еко</w:t>
      </w:r>
      <w:r w:rsidR="0063515C">
        <w:rPr>
          <w:rFonts w:ascii="Times New Roman" w:hAnsi="Times New Roman" w:cs="Times New Roman"/>
          <w:sz w:val="28"/>
          <w:szCs w:val="28"/>
        </w:rPr>
        <w:t>логічний та комерційний успіх.</w:t>
      </w:r>
    </w:p>
    <w:p w:rsidR="004F0401" w:rsidRPr="004F0401" w:rsidRDefault="004F0401" w:rsidP="00F42A52">
      <w:pPr>
        <w:spacing w:after="0" w:line="360" w:lineRule="auto"/>
        <w:ind w:firstLine="709"/>
        <w:jc w:val="both"/>
        <w:rPr>
          <w:rFonts w:ascii="Times New Roman" w:hAnsi="Times New Roman" w:cs="Times New Roman"/>
          <w:sz w:val="28"/>
          <w:szCs w:val="28"/>
        </w:rPr>
      </w:pPr>
      <w:r w:rsidRPr="004F0401">
        <w:rPr>
          <w:rFonts w:ascii="Times New Roman" w:hAnsi="Times New Roman" w:cs="Times New Roman"/>
          <w:sz w:val="28"/>
          <w:szCs w:val="28"/>
        </w:rPr>
        <w:t xml:space="preserve">Більш віддалений приклад, пов’язаний з </w:t>
      </w:r>
      <w:r w:rsidR="0063515C">
        <w:rPr>
          <w:rFonts w:ascii="Times New Roman" w:hAnsi="Times New Roman" w:cs="Times New Roman"/>
          <w:sz w:val="28"/>
          <w:szCs w:val="28"/>
        </w:rPr>
        <w:t>ЦЕ</w:t>
      </w:r>
      <w:r w:rsidRPr="004F0401">
        <w:rPr>
          <w:rFonts w:ascii="Times New Roman" w:hAnsi="Times New Roman" w:cs="Times New Roman"/>
          <w:sz w:val="28"/>
          <w:szCs w:val="28"/>
        </w:rPr>
        <w:t xml:space="preserve">, походить від Економічного співтовариства західноафриканських держав (ЕКОВАС). У 2020 році він </w:t>
      </w:r>
      <w:r w:rsidRPr="004F0401">
        <w:rPr>
          <w:rFonts w:ascii="Times New Roman" w:hAnsi="Times New Roman" w:cs="Times New Roman"/>
          <w:sz w:val="28"/>
          <w:szCs w:val="28"/>
        </w:rPr>
        <w:lastRenderedPageBreak/>
        <w:t xml:space="preserve">прийняв стандарт, який пропагує більш чисте паливо та транспортні засоби в Західній Африці. Крім стандарту якості використовуваного палива, з січня 2021 року всі імпортовані транспортні засоби повинні відповідати мінімальному стандарту викидів EURO 4/IV і не повинні перевищувати 10 років (з рекомендованим максимальним віком 5 років для легких комерційні автомобілі). Таким чином, ефективність роботи автопарку має на меті підвищити при одночасному зменшенні забруднення повітря. Ця ініціатива також може позитивно вплинути на кількість непридатних транспортних засобів і деталей транспортних засобів, які потрапляють на сміттєзвалища та </w:t>
      </w:r>
      <w:r w:rsidR="0063515C">
        <w:rPr>
          <w:rFonts w:ascii="Times New Roman" w:hAnsi="Times New Roman" w:cs="Times New Roman"/>
          <w:sz w:val="28"/>
          <w:szCs w:val="28"/>
        </w:rPr>
        <w:t>відкриті місця для спалювання.</w:t>
      </w:r>
    </w:p>
    <w:p w:rsidR="004F0401" w:rsidRPr="004F0401" w:rsidRDefault="004F0401" w:rsidP="00F42A52">
      <w:pPr>
        <w:spacing w:after="0" w:line="360" w:lineRule="auto"/>
        <w:ind w:firstLine="709"/>
        <w:jc w:val="both"/>
        <w:rPr>
          <w:rFonts w:ascii="Times New Roman" w:hAnsi="Times New Roman" w:cs="Times New Roman"/>
          <w:sz w:val="28"/>
          <w:szCs w:val="28"/>
        </w:rPr>
      </w:pPr>
      <w:r w:rsidRPr="004F0401">
        <w:rPr>
          <w:rFonts w:ascii="Times New Roman" w:hAnsi="Times New Roman" w:cs="Times New Roman"/>
          <w:sz w:val="28"/>
          <w:szCs w:val="28"/>
        </w:rPr>
        <w:t>Інші африканські регіональні економічні співтовариства (REC) ведуть політичні діалоги щодо циркулярної економіки, але вони ще не настільки просунулися, як EAC, у розробці політики, яка підтримує регіональну економіку кругового циклу.</w:t>
      </w:r>
    </w:p>
    <w:p w:rsidR="005B3216" w:rsidRDefault="004F0401" w:rsidP="00F42A52">
      <w:pPr>
        <w:spacing w:after="0" w:line="360" w:lineRule="auto"/>
        <w:ind w:firstLine="709"/>
        <w:jc w:val="both"/>
        <w:rPr>
          <w:rFonts w:ascii="Times New Roman" w:hAnsi="Times New Roman" w:cs="Times New Roman"/>
          <w:sz w:val="28"/>
          <w:szCs w:val="28"/>
        </w:rPr>
      </w:pPr>
      <w:r w:rsidRPr="004F0401">
        <w:rPr>
          <w:rFonts w:ascii="Times New Roman" w:hAnsi="Times New Roman" w:cs="Times New Roman"/>
          <w:sz w:val="28"/>
          <w:szCs w:val="28"/>
        </w:rPr>
        <w:t xml:space="preserve">Підтримуючою регіональною ініціативою, про яку варто згадати тут, є серія регіональних зустрічей, проведених у рамках програми SWITCH </w:t>
      </w:r>
      <w:proofErr w:type="spellStart"/>
      <w:r w:rsidRPr="004F0401">
        <w:rPr>
          <w:rFonts w:ascii="Times New Roman" w:hAnsi="Times New Roman" w:cs="Times New Roman"/>
          <w:sz w:val="28"/>
          <w:szCs w:val="28"/>
        </w:rPr>
        <w:t>Africa</w:t>
      </w:r>
      <w:proofErr w:type="spellEnd"/>
      <w:r w:rsidRPr="004F0401">
        <w:rPr>
          <w:rFonts w:ascii="Times New Roman" w:hAnsi="Times New Roman" w:cs="Times New Roman"/>
          <w:sz w:val="28"/>
          <w:szCs w:val="28"/>
        </w:rPr>
        <w:t xml:space="preserve"> </w:t>
      </w:r>
      <w:proofErr w:type="spellStart"/>
      <w:r w:rsidRPr="004F0401">
        <w:rPr>
          <w:rFonts w:ascii="Times New Roman" w:hAnsi="Times New Roman" w:cs="Times New Roman"/>
          <w:sz w:val="28"/>
          <w:szCs w:val="28"/>
        </w:rPr>
        <w:t>Green</w:t>
      </w:r>
      <w:proofErr w:type="spellEnd"/>
      <w:r w:rsidRPr="004F0401">
        <w:rPr>
          <w:rFonts w:ascii="Times New Roman" w:hAnsi="Times New Roman" w:cs="Times New Roman"/>
          <w:sz w:val="28"/>
          <w:szCs w:val="28"/>
        </w:rPr>
        <w:t xml:space="preserve">, на якій була запропонована стратегія співпраці щодо поводження з відходами. Такі зустрічі не призводять одразу й автоматично до нових законів, а сприяють розширенню політичного діалогу та створюють ґрунт для інноваційних поправок у політиці та нововведень, пов’язаних із циркулярною економікою в довгостроковій перспективі. Замість того, щоб зосередитися на одному географічному регіоні, ця ініціатива діє </w:t>
      </w:r>
      <w:proofErr w:type="spellStart"/>
      <w:r w:rsidRPr="004F0401">
        <w:rPr>
          <w:rFonts w:ascii="Times New Roman" w:hAnsi="Times New Roman" w:cs="Times New Roman"/>
          <w:sz w:val="28"/>
          <w:szCs w:val="28"/>
        </w:rPr>
        <w:t>міжрегіонально</w:t>
      </w:r>
      <w:proofErr w:type="spellEnd"/>
      <w:r w:rsidRPr="004F0401">
        <w:rPr>
          <w:rFonts w:ascii="Times New Roman" w:hAnsi="Times New Roman" w:cs="Times New Roman"/>
          <w:sz w:val="28"/>
          <w:szCs w:val="28"/>
        </w:rPr>
        <w:t>. Під час регіональної секторальної зустрічі, яка відбулася в червні 2019 року в Аккрі, Гана, вона зосередила тему на комплексному управлінні відходами. Мікро, малі та середні підприємства (ММСП) та урядовці з країн, включаючи Буркіна-Фасо, Гану, Ефіопію, Кенію, Маврикій, Південну Африку, Уганду, Нігерію та Китай, були зібрані разом. Регіональні економічні спільноти, такі як ECOWAS і SADC, Європейський Союз, фінансові установи, агентства ООН також взяли участь, а також експерти та зацікавл</w:t>
      </w:r>
      <w:r w:rsidR="0063515C">
        <w:rPr>
          <w:rFonts w:ascii="Times New Roman" w:hAnsi="Times New Roman" w:cs="Times New Roman"/>
          <w:sz w:val="28"/>
          <w:szCs w:val="28"/>
        </w:rPr>
        <w:t>ені сторони в секторі відходів</w:t>
      </w:r>
      <w:r w:rsidRPr="004F0401">
        <w:rPr>
          <w:rFonts w:ascii="Times New Roman" w:hAnsi="Times New Roman" w:cs="Times New Roman"/>
          <w:sz w:val="28"/>
          <w:szCs w:val="28"/>
        </w:rPr>
        <w:t xml:space="preserve">. Інша, нещодавня, регіональна зустріч відбулася в Уганді в лютому 2020 року з наміром </w:t>
      </w:r>
      <w:r w:rsidRPr="004F0401">
        <w:rPr>
          <w:rFonts w:ascii="Times New Roman" w:hAnsi="Times New Roman" w:cs="Times New Roman"/>
          <w:sz w:val="28"/>
          <w:szCs w:val="28"/>
        </w:rPr>
        <w:lastRenderedPageBreak/>
        <w:t xml:space="preserve">активізувати регіональні зусилля щодо розширення кругового та зеленого бізнесу, надихаючи на розробку та впровадження політики. Заключні рекомендації щодо підтримки політики включали сприяння перегляду та оновленню існуючої політики та законодавчої бази для включення принципів зеленої економіки та циркулярної економіки для розробки галузевих рекомендацій щодо </w:t>
      </w:r>
      <w:r w:rsidR="000C0AEC">
        <w:rPr>
          <w:rFonts w:ascii="Times New Roman" w:hAnsi="Times New Roman" w:cs="Times New Roman"/>
          <w:sz w:val="28"/>
          <w:szCs w:val="28"/>
        </w:rPr>
        <w:t>Ц</w:t>
      </w:r>
      <w:r w:rsidRPr="004F0401">
        <w:rPr>
          <w:rFonts w:ascii="Times New Roman" w:hAnsi="Times New Roman" w:cs="Times New Roman"/>
          <w:sz w:val="28"/>
          <w:szCs w:val="28"/>
        </w:rPr>
        <w:t>Е.</w:t>
      </w:r>
    </w:p>
    <w:p w:rsidR="00D66BD4" w:rsidRPr="00D66BD4" w:rsidRDefault="00D66BD4" w:rsidP="00F42A52">
      <w:pPr>
        <w:spacing w:after="0" w:line="360" w:lineRule="auto"/>
        <w:ind w:firstLine="709"/>
        <w:jc w:val="both"/>
        <w:rPr>
          <w:rFonts w:ascii="Times New Roman" w:hAnsi="Times New Roman" w:cs="Times New Roman"/>
          <w:sz w:val="28"/>
          <w:szCs w:val="28"/>
        </w:rPr>
      </w:pPr>
      <w:r w:rsidRPr="00D66BD4">
        <w:rPr>
          <w:rFonts w:ascii="Times New Roman" w:hAnsi="Times New Roman" w:cs="Times New Roman"/>
          <w:sz w:val="28"/>
          <w:szCs w:val="28"/>
        </w:rPr>
        <w:t xml:space="preserve">Більшість політичних дій та досягнень, пов’язаних із </w:t>
      </w:r>
      <w:r w:rsidR="000C0AEC">
        <w:rPr>
          <w:rFonts w:ascii="Times New Roman" w:hAnsi="Times New Roman" w:cs="Times New Roman"/>
          <w:sz w:val="28"/>
          <w:szCs w:val="28"/>
        </w:rPr>
        <w:t>ЦЕ</w:t>
      </w:r>
      <w:r w:rsidRPr="00D66BD4">
        <w:rPr>
          <w:rFonts w:ascii="Times New Roman" w:hAnsi="Times New Roman" w:cs="Times New Roman"/>
          <w:sz w:val="28"/>
          <w:szCs w:val="28"/>
        </w:rPr>
        <w:t xml:space="preserve">, відбуваються на рівні країни. Вони працюють під егідою зеленої економіки, управління відходами, зміни клімату та сталого розвитку. Отже, нинішні національні політичні ініціативи охоплюють або перекриваються сфери підтримки циклової економіки, або вони інтегрують принципи </w:t>
      </w:r>
      <w:r w:rsidR="000C0AEC">
        <w:rPr>
          <w:rFonts w:ascii="Times New Roman" w:hAnsi="Times New Roman" w:cs="Times New Roman"/>
          <w:sz w:val="28"/>
          <w:szCs w:val="28"/>
        </w:rPr>
        <w:t>Ц</w:t>
      </w:r>
      <w:r w:rsidRPr="00D66BD4">
        <w:rPr>
          <w:rFonts w:ascii="Times New Roman" w:hAnsi="Times New Roman" w:cs="Times New Roman"/>
          <w:sz w:val="28"/>
          <w:szCs w:val="28"/>
        </w:rPr>
        <w:t xml:space="preserve">Е. На основі зіставлення політики </w:t>
      </w:r>
      <w:r w:rsidR="000C0AEC">
        <w:rPr>
          <w:rFonts w:ascii="Times New Roman" w:hAnsi="Times New Roman" w:cs="Times New Roman"/>
          <w:sz w:val="28"/>
          <w:szCs w:val="28"/>
        </w:rPr>
        <w:t>ЦE</w:t>
      </w:r>
      <w:r w:rsidRPr="00D66BD4">
        <w:rPr>
          <w:rFonts w:ascii="Times New Roman" w:hAnsi="Times New Roman" w:cs="Times New Roman"/>
          <w:sz w:val="28"/>
          <w:szCs w:val="28"/>
        </w:rPr>
        <w:t xml:space="preserve">, нещодавно опублікованого </w:t>
      </w:r>
      <w:proofErr w:type="spellStart"/>
      <w:r w:rsidRPr="00D66BD4">
        <w:rPr>
          <w:rFonts w:ascii="Times New Roman" w:hAnsi="Times New Roman" w:cs="Times New Roman"/>
          <w:sz w:val="28"/>
          <w:szCs w:val="28"/>
        </w:rPr>
        <w:t>Chatham</w:t>
      </w:r>
      <w:proofErr w:type="spellEnd"/>
      <w:r w:rsidRPr="00D66BD4">
        <w:rPr>
          <w:rFonts w:ascii="Times New Roman" w:hAnsi="Times New Roman" w:cs="Times New Roman"/>
          <w:sz w:val="28"/>
          <w:szCs w:val="28"/>
        </w:rPr>
        <w:t xml:space="preserve"> </w:t>
      </w:r>
      <w:proofErr w:type="spellStart"/>
      <w:r w:rsidRPr="00D66BD4">
        <w:rPr>
          <w:rFonts w:ascii="Times New Roman" w:hAnsi="Times New Roman" w:cs="Times New Roman"/>
          <w:sz w:val="28"/>
          <w:szCs w:val="28"/>
        </w:rPr>
        <w:t>House</w:t>
      </w:r>
      <w:proofErr w:type="spellEnd"/>
      <w:r w:rsidRPr="00D66BD4">
        <w:rPr>
          <w:rFonts w:ascii="Times New Roman" w:hAnsi="Times New Roman" w:cs="Times New Roman"/>
          <w:sz w:val="28"/>
          <w:szCs w:val="28"/>
        </w:rPr>
        <w:t>, відповідні категорії політики наведені в таблиці 2-1 із зазначенням того, які країни прийняли які та скільки типів політики.</w:t>
      </w:r>
    </w:p>
    <w:p w:rsidR="00D66BD4" w:rsidRPr="00D66BD4" w:rsidRDefault="00D66BD4" w:rsidP="00F42A52">
      <w:pPr>
        <w:spacing w:after="0" w:line="360" w:lineRule="auto"/>
        <w:ind w:firstLine="709"/>
        <w:jc w:val="both"/>
        <w:rPr>
          <w:rFonts w:ascii="Times New Roman" w:hAnsi="Times New Roman" w:cs="Times New Roman"/>
          <w:sz w:val="28"/>
          <w:szCs w:val="28"/>
        </w:rPr>
      </w:pPr>
      <w:r w:rsidRPr="00D66BD4">
        <w:rPr>
          <w:rFonts w:ascii="Times New Roman" w:hAnsi="Times New Roman" w:cs="Times New Roman"/>
          <w:sz w:val="28"/>
          <w:szCs w:val="28"/>
        </w:rPr>
        <w:t>П'ять категорій політики структуровані таким чином:</w:t>
      </w:r>
    </w:p>
    <w:p w:rsidR="00D66BD4" w:rsidRPr="000C0AEC" w:rsidRDefault="00D66BD4" w:rsidP="000C0AEC">
      <w:pPr>
        <w:pStyle w:val="a8"/>
        <w:numPr>
          <w:ilvl w:val="0"/>
          <w:numId w:val="7"/>
        </w:numPr>
        <w:spacing w:after="0" w:line="360" w:lineRule="auto"/>
        <w:jc w:val="both"/>
        <w:rPr>
          <w:rFonts w:ascii="Times New Roman" w:hAnsi="Times New Roman" w:cs="Times New Roman"/>
          <w:sz w:val="28"/>
          <w:szCs w:val="28"/>
        </w:rPr>
      </w:pPr>
      <w:r w:rsidRPr="000C0AEC">
        <w:rPr>
          <w:rFonts w:ascii="Times New Roman" w:hAnsi="Times New Roman" w:cs="Times New Roman"/>
          <w:sz w:val="28"/>
          <w:szCs w:val="28"/>
        </w:rPr>
        <w:t xml:space="preserve">Плани дій та дорожні карти </w:t>
      </w:r>
      <w:r w:rsidR="000C0AEC" w:rsidRPr="000C0AEC">
        <w:rPr>
          <w:rFonts w:ascii="Times New Roman" w:hAnsi="Times New Roman" w:cs="Times New Roman"/>
          <w:sz w:val="28"/>
          <w:szCs w:val="28"/>
        </w:rPr>
        <w:t>Ц</w:t>
      </w:r>
      <w:r w:rsidRPr="000C0AEC">
        <w:rPr>
          <w:rFonts w:ascii="Times New Roman" w:hAnsi="Times New Roman" w:cs="Times New Roman"/>
          <w:sz w:val="28"/>
          <w:szCs w:val="28"/>
        </w:rPr>
        <w:t xml:space="preserve">Е містять законодавчі та незаконодавчі заходи, які враховують весь життєвий цикл продуктів для просування </w:t>
      </w:r>
      <w:r w:rsidR="000C0AEC" w:rsidRPr="000C0AEC">
        <w:rPr>
          <w:rFonts w:ascii="Times New Roman" w:hAnsi="Times New Roman" w:cs="Times New Roman"/>
          <w:sz w:val="28"/>
          <w:szCs w:val="28"/>
        </w:rPr>
        <w:t>Ц</w:t>
      </w:r>
      <w:r w:rsidRPr="000C0AEC">
        <w:rPr>
          <w:rFonts w:ascii="Times New Roman" w:hAnsi="Times New Roman" w:cs="Times New Roman"/>
          <w:sz w:val="28"/>
          <w:szCs w:val="28"/>
        </w:rPr>
        <w:t>Е;</w:t>
      </w:r>
    </w:p>
    <w:p w:rsidR="00D66BD4" w:rsidRPr="000C0AEC" w:rsidRDefault="00D66BD4" w:rsidP="000C0AEC">
      <w:pPr>
        <w:pStyle w:val="a8"/>
        <w:numPr>
          <w:ilvl w:val="0"/>
          <w:numId w:val="7"/>
        </w:numPr>
        <w:spacing w:after="0" w:line="360" w:lineRule="auto"/>
        <w:jc w:val="both"/>
        <w:rPr>
          <w:rFonts w:ascii="Times New Roman" w:hAnsi="Times New Roman" w:cs="Times New Roman"/>
          <w:sz w:val="28"/>
          <w:szCs w:val="28"/>
        </w:rPr>
      </w:pPr>
      <w:r w:rsidRPr="000C0AEC">
        <w:rPr>
          <w:rFonts w:ascii="Times New Roman" w:hAnsi="Times New Roman" w:cs="Times New Roman"/>
          <w:sz w:val="28"/>
          <w:szCs w:val="28"/>
        </w:rPr>
        <w:t xml:space="preserve">Політика, пов'язана з </w:t>
      </w:r>
      <w:r w:rsidR="000C0AEC" w:rsidRPr="000C0AEC">
        <w:rPr>
          <w:rFonts w:ascii="Times New Roman" w:hAnsi="Times New Roman" w:cs="Times New Roman"/>
          <w:sz w:val="28"/>
          <w:szCs w:val="28"/>
        </w:rPr>
        <w:t>Ц</w:t>
      </w:r>
      <w:r w:rsidRPr="000C0AEC">
        <w:rPr>
          <w:rFonts w:ascii="Times New Roman" w:hAnsi="Times New Roman" w:cs="Times New Roman"/>
          <w:sz w:val="28"/>
          <w:szCs w:val="28"/>
        </w:rPr>
        <w:t>Е, включає будь-яку національну політику кругової економіки, яка вже існує, а також національні стратегії зеленого зростання або сталого розвитку, які інтегрують принципи кругової економіки;</w:t>
      </w:r>
    </w:p>
    <w:p w:rsidR="00D66BD4" w:rsidRPr="000C0AEC" w:rsidRDefault="00D66BD4" w:rsidP="000C0AEC">
      <w:pPr>
        <w:pStyle w:val="a8"/>
        <w:numPr>
          <w:ilvl w:val="0"/>
          <w:numId w:val="7"/>
        </w:numPr>
        <w:spacing w:after="0" w:line="360" w:lineRule="auto"/>
        <w:jc w:val="both"/>
        <w:rPr>
          <w:rFonts w:ascii="Times New Roman" w:hAnsi="Times New Roman" w:cs="Times New Roman"/>
          <w:sz w:val="28"/>
          <w:szCs w:val="28"/>
        </w:rPr>
      </w:pPr>
      <w:r w:rsidRPr="000C0AEC">
        <w:rPr>
          <w:rFonts w:ascii="Times New Roman" w:hAnsi="Times New Roman" w:cs="Times New Roman"/>
          <w:sz w:val="28"/>
          <w:szCs w:val="28"/>
        </w:rPr>
        <w:t>Політика щодо продуктів визначає будь-яку політику, яка підтримує кругову практику, пов'язану з проектуванням, виробництвом, розповсюдженням або імпортом конкретних продуктів і матеріалів (здебільшого заборони або збори на пластик);</w:t>
      </w:r>
    </w:p>
    <w:p w:rsidR="00D66BD4" w:rsidRPr="000C0AEC" w:rsidRDefault="00D66BD4" w:rsidP="000C0AEC">
      <w:pPr>
        <w:pStyle w:val="a8"/>
        <w:numPr>
          <w:ilvl w:val="0"/>
          <w:numId w:val="7"/>
        </w:numPr>
        <w:spacing w:after="0" w:line="360" w:lineRule="auto"/>
        <w:jc w:val="both"/>
        <w:rPr>
          <w:rFonts w:ascii="Times New Roman" w:hAnsi="Times New Roman" w:cs="Times New Roman"/>
          <w:sz w:val="28"/>
          <w:szCs w:val="28"/>
        </w:rPr>
      </w:pPr>
      <w:r w:rsidRPr="000C0AEC">
        <w:rPr>
          <w:rFonts w:ascii="Times New Roman" w:hAnsi="Times New Roman" w:cs="Times New Roman"/>
          <w:sz w:val="28"/>
          <w:szCs w:val="28"/>
        </w:rPr>
        <w:t xml:space="preserve">Політика розширеної відповідальності виробника (EPR) стосується політики, яка покладає на виробників відповідальність за вплив продукції на навколишнє середовище протягом усього життєвого </w:t>
      </w:r>
      <w:r w:rsidRPr="000C0AEC">
        <w:rPr>
          <w:rFonts w:ascii="Times New Roman" w:hAnsi="Times New Roman" w:cs="Times New Roman"/>
          <w:sz w:val="28"/>
          <w:szCs w:val="28"/>
        </w:rPr>
        <w:lastRenderedPageBreak/>
        <w:t>циклу та часто застосовується до збирання, переробки та повторного використання відходів;</w:t>
      </w:r>
    </w:p>
    <w:p w:rsidR="00D66BD4" w:rsidRPr="000C0AEC" w:rsidRDefault="00D66BD4" w:rsidP="000C0AEC">
      <w:pPr>
        <w:pStyle w:val="a8"/>
        <w:numPr>
          <w:ilvl w:val="0"/>
          <w:numId w:val="7"/>
        </w:numPr>
        <w:spacing w:after="0" w:line="360" w:lineRule="auto"/>
        <w:jc w:val="both"/>
        <w:rPr>
          <w:rFonts w:ascii="Times New Roman" w:hAnsi="Times New Roman" w:cs="Times New Roman"/>
          <w:sz w:val="28"/>
          <w:szCs w:val="28"/>
        </w:rPr>
      </w:pPr>
      <w:r w:rsidRPr="000C0AEC">
        <w:rPr>
          <w:rFonts w:ascii="Times New Roman" w:hAnsi="Times New Roman" w:cs="Times New Roman"/>
          <w:sz w:val="28"/>
          <w:szCs w:val="28"/>
        </w:rPr>
        <w:t>Політика щодо поводження з відходами та переробки охоплює політику, яка заохочує циркулярну практику, що стосується поводження з відходами, що охоплює утворення, розділення, передачу, сортування, обробку, відновлення та утилізацію;</w:t>
      </w:r>
    </w:p>
    <w:p w:rsidR="00D66BD4" w:rsidRPr="000C0AEC" w:rsidRDefault="00D66BD4" w:rsidP="000C0AEC">
      <w:pPr>
        <w:pStyle w:val="a8"/>
        <w:numPr>
          <w:ilvl w:val="0"/>
          <w:numId w:val="7"/>
        </w:numPr>
        <w:spacing w:after="0" w:line="360" w:lineRule="auto"/>
        <w:jc w:val="both"/>
        <w:rPr>
          <w:rFonts w:ascii="Times New Roman" w:hAnsi="Times New Roman" w:cs="Times New Roman"/>
          <w:sz w:val="28"/>
          <w:szCs w:val="28"/>
        </w:rPr>
      </w:pPr>
      <w:r w:rsidRPr="000C0AEC">
        <w:rPr>
          <w:rFonts w:ascii="Times New Roman" w:hAnsi="Times New Roman" w:cs="Times New Roman"/>
          <w:sz w:val="28"/>
          <w:szCs w:val="28"/>
        </w:rPr>
        <w:t>Фіскальна політика включає державну податкову та видатну політику, яка стимулює циркулярну практику.</w:t>
      </w:r>
    </w:p>
    <w:p w:rsidR="00D66BD4" w:rsidRDefault="00D66BD4" w:rsidP="00F42A52">
      <w:pPr>
        <w:spacing w:after="0" w:line="360" w:lineRule="auto"/>
        <w:ind w:firstLine="709"/>
        <w:jc w:val="both"/>
        <w:rPr>
          <w:rFonts w:ascii="Times New Roman" w:hAnsi="Times New Roman" w:cs="Times New Roman"/>
          <w:sz w:val="28"/>
          <w:szCs w:val="28"/>
        </w:rPr>
      </w:pPr>
      <w:r w:rsidRPr="00D66BD4">
        <w:rPr>
          <w:rFonts w:ascii="Times New Roman" w:hAnsi="Times New Roman" w:cs="Times New Roman"/>
          <w:sz w:val="28"/>
          <w:szCs w:val="28"/>
        </w:rPr>
        <w:t>Таблиця показує, що майже всі африканські країни (52/54) мають принаймні один із п’яти типів політики, тоді як 50 із 54 мають певний рівень політики щодо відходів. Однак їх застосування та виконання суттєво відрізняються. Він також чітко демонструє фокус африканської політики стосовно циркулярної економіки, яка стосується політики щодо продуктів, управління відходами та політики переробки. Фактично, дедалі більше країн перебуває у процесі інтеграції СЕ в управління відходами як свого національного визначеного внеску в кліматичні дії. Ця тенденція стане важливим елементом під час наступного Всесвітнього форуму циркуляр</w:t>
      </w:r>
      <w:r w:rsidR="000C0AEC">
        <w:rPr>
          <w:rFonts w:ascii="Times New Roman" w:hAnsi="Times New Roman" w:cs="Times New Roman"/>
          <w:sz w:val="28"/>
          <w:szCs w:val="28"/>
        </w:rPr>
        <w:t>ної економіки (</w:t>
      </w:r>
      <w:proofErr w:type="spellStart"/>
      <w:r w:rsidR="000C0AEC">
        <w:rPr>
          <w:rFonts w:ascii="Times New Roman" w:hAnsi="Times New Roman" w:cs="Times New Roman"/>
          <w:sz w:val="28"/>
          <w:szCs w:val="28"/>
        </w:rPr>
        <w:t>WCEF+Climate</w:t>
      </w:r>
      <w:proofErr w:type="spellEnd"/>
      <w:r w:rsidR="000C0AEC">
        <w:rPr>
          <w:rFonts w:ascii="Times New Roman" w:hAnsi="Times New Roman" w:cs="Times New Roman"/>
          <w:sz w:val="28"/>
          <w:szCs w:val="28"/>
        </w:rPr>
        <w:t xml:space="preserve">). </w:t>
      </w:r>
      <w:r w:rsidRPr="00D66BD4">
        <w:rPr>
          <w:rFonts w:ascii="Times New Roman" w:hAnsi="Times New Roman" w:cs="Times New Roman"/>
          <w:sz w:val="28"/>
          <w:szCs w:val="28"/>
        </w:rPr>
        <w:t xml:space="preserve">Що стосується політики щодо продуктів, слід зазначити, що вона в першу чергу включає заборону на пластик, а не політику дизайну продуктів, як це </w:t>
      </w:r>
      <w:r w:rsidR="00A757A0">
        <w:rPr>
          <w:rFonts w:ascii="Times New Roman" w:hAnsi="Times New Roman" w:cs="Times New Roman"/>
          <w:sz w:val="28"/>
          <w:szCs w:val="28"/>
        </w:rPr>
        <w:t xml:space="preserve">було б бажано з точки зору ЄС. </w:t>
      </w:r>
    </w:p>
    <w:p w:rsidR="00A757A0" w:rsidRDefault="00A757A0" w:rsidP="00F42A52">
      <w:pPr>
        <w:spacing w:after="0" w:line="360" w:lineRule="auto"/>
        <w:ind w:firstLine="709"/>
        <w:jc w:val="both"/>
        <w:rPr>
          <w:rFonts w:ascii="Times New Roman" w:hAnsi="Times New Roman" w:cs="Times New Roman"/>
          <w:sz w:val="28"/>
          <w:szCs w:val="28"/>
        </w:rPr>
      </w:pPr>
    </w:p>
    <w:p w:rsidR="000C0AEC" w:rsidRDefault="000C0AEC" w:rsidP="00F42A52">
      <w:pPr>
        <w:spacing w:after="0" w:line="360" w:lineRule="auto"/>
        <w:ind w:firstLine="709"/>
        <w:jc w:val="both"/>
        <w:rPr>
          <w:rFonts w:ascii="Times New Roman" w:hAnsi="Times New Roman" w:cs="Times New Roman"/>
          <w:sz w:val="28"/>
          <w:szCs w:val="28"/>
        </w:rPr>
      </w:pPr>
    </w:p>
    <w:p w:rsidR="000C0AEC" w:rsidRDefault="000C0AEC" w:rsidP="00F42A52">
      <w:pPr>
        <w:spacing w:after="0" w:line="360" w:lineRule="auto"/>
        <w:ind w:firstLine="709"/>
        <w:jc w:val="both"/>
        <w:rPr>
          <w:rFonts w:ascii="Times New Roman" w:hAnsi="Times New Roman" w:cs="Times New Roman"/>
          <w:sz w:val="28"/>
          <w:szCs w:val="28"/>
        </w:rPr>
      </w:pPr>
    </w:p>
    <w:p w:rsidR="000C0AEC" w:rsidRDefault="000C0AEC" w:rsidP="00F42A52">
      <w:pPr>
        <w:spacing w:after="0" w:line="360" w:lineRule="auto"/>
        <w:ind w:firstLine="709"/>
        <w:jc w:val="both"/>
        <w:rPr>
          <w:rFonts w:ascii="Times New Roman" w:hAnsi="Times New Roman" w:cs="Times New Roman"/>
          <w:sz w:val="28"/>
          <w:szCs w:val="28"/>
        </w:rPr>
      </w:pPr>
    </w:p>
    <w:p w:rsidR="000C0AEC" w:rsidRDefault="000C0AEC" w:rsidP="00F42A52">
      <w:pPr>
        <w:spacing w:after="0" w:line="360" w:lineRule="auto"/>
        <w:ind w:firstLine="709"/>
        <w:jc w:val="both"/>
        <w:rPr>
          <w:rFonts w:ascii="Times New Roman" w:hAnsi="Times New Roman" w:cs="Times New Roman"/>
          <w:sz w:val="28"/>
          <w:szCs w:val="28"/>
        </w:rPr>
      </w:pPr>
    </w:p>
    <w:p w:rsidR="000C0AEC" w:rsidRDefault="000C0AEC" w:rsidP="00F42A52">
      <w:pPr>
        <w:spacing w:after="0" w:line="360" w:lineRule="auto"/>
        <w:ind w:firstLine="709"/>
        <w:jc w:val="both"/>
        <w:rPr>
          <w:rFonts w:ascii="Times New Roman" w:hAnsi="Times New Roman" w:cs="Times New Roman"/>
          <w:sz w:val="28"/>
          <w:szCs w:val="28"/>
        </w:rPr>
      </w:pPr>
    </w:p>
    <w:p w:rsidR="000C0AEC" w:rsidRDefault="000C0AEC" w:rsidP="00F42A52">
      <w:pPr>
        <w:spacing w:after="0" w:line="360" w:lineRule="auto"/>
        <w:ind w:firstLine="709"/>
        <w:jc w:val="both"/>
        <w:rPr>
          <w:rFonts w:ascii="Times New Roman" w:hAnsi="Times New Roman" w:cs="Times New Roman"/>
          <w:sz w:val="28"/>
          <w:szCs w:val="28"/>
        </w:rPr>
      </w:pPr>
    </w:p>
    <w:p w:rsidR="000C0AEC" w:rsidRDefault="000C0AEC" w:rsidP="00F42A52">
      <w:pPr>
        <w:spacing w:after="0" w:line="360" w:lineRule="auto"/>
        <w:ind w:firstLine="709"/>
        <w:jc w:val="both"/>
        <w:rPr>
          <w:rFonts w:ascii="Times New Roman" w:hAnsi="Times New Roman" w:cs="Times New Roman"/>
          <w:sz w:val="28"/>
          <w:szCs w:val="28"/>
        </w:rPr>
      </w:pPr>
    </w:p>
    <w:p w:rsidR="000C0AEC" w:rsidRDefault="000C0AEC" w:rsidP="00F42A52">
      <w:pPr>
        <w:spacing w:after="0" w:line="360" w:lineRule="auto"/>
        <w:ind w:firstLine="709"/>
        <w:jc w:val="both"/>
        <w:rPr>
          <w:rFonts w:ascii="Times New Roman" w:hAnsi="Times New Roman" w:cs="Times New Roman"/>
          <w:sz w:val="28"/>
          <w:szCs w:val="28"/>
        </w:rPr>
      </w:pPr>
    </w:p>
    <w:p w:rsidR="000C0AEC" w:rsidRDefault="000C0AEC" w:rsidP="00F42A52">
      <w:pPr>
        <w:spacing w:after="0" w:line="360" w:lineRule="auto"/>
        <w:ind w:firstLine="709"/>
        <w:jc w:val="both"/>
        <w:rPr>
          <w:rFonts w:ascii="Times New Roman" w:hAnsi="Times New Roman" w:cs="Times New Roman"/>
          <w:sz w:val="28"/>
          <w:szCs w:val="28"/>
        </w:rPr>
      </w:pPr>
    </w:p>
    <w:p w:rsidR="00AB7C53" w:rsidRPr="00AB7C53" w:rsidRDefault="00AB7C53" w:rsidP="00F42A52">
      <w:pPr>
        <w:spacing w:after="0" w:line="360" w:lineRule="auto"/>
        <w:ind w:firstLine="709"/>
        <w:jc w:val="right"/>
        <w:rPr>
          <w:rFonts w:ascii="Times New Roman" w:hAnsi="Times New Roman" w:cs="Times New Roman"/>
          <w:i/>
          <w:sz w:val="28"/>
          <w:szCs w:val="28"/>
        </w:rPr>
      </w:pPr>
      <w:r w:rsidRPr="00AB7C53">
        <w:rPr>
          <w:rFonts w:ascii="Times New Roman" w:hAnsi="Times New Roman" w:cs="Times New Roman"/>
          <w:i/>
          <w:sz w:val="28"/>
          <w:szCs w:val="28"/>
        </w:rPr>
        <w:lastRenderedPageBreak/>
        <w:t>Таблиця</w:t>
      </w:r>
      <w:r w:rsidR="00B56FB4">
        <w:rPr>
          <w:rFonts w:ascii="Times New Roman" w:hAnsi="Times New Roman" w:cs="Times New Roman"/>
          <w:i/>
          <w:sz w:val="28"/>
          <w:szCs w:val="28"/>
        </w:rPr>
        <w:t xml:space="preserve"> 1.1</w:t>
      </w:r>
      <w:r w:rsidRPr="00AB7C53">
        <w:rPr>
          <w:rFonts w:ascii="Times New Roman" w:hAnsi="Times New Roman" w:cs="Times New Roman"/>
          <w:i/>
          <w:sz w:val="28"/>
          <w:szCs w:val="28"/>
        </w:rPr>
        <w:t xml:space="preserve"> </w:t>
      </w:r>
    </w:p>
    <w:p w:rsidR="00A757A0" w:rsidRPr="00AB7C53" w:rsidRDefault="00AB7C53" w:rsidP="00F42A52">
      <w:pPr>
        <w:spacing w:after="0" w:line="360" w:lineRule="auto"/>
        <w:ind w:firstLine="709"/>
        <w:jc w:val="center"/>
        <w:rPr>
          <w:rFonts w:ascii="Times New Roman" w:hAnsi="Times New Roman" w:cs="Times New Roman"/>
          <w:b/>
          <w:sz w:val="28"/>
          <w:szCs w:val="28"/>
        </w:rPr>
      </w:pPr>
      <w:r w:rsidRPr="00AB7C53">
        <w:rPr>
          <w:rFonts w:ascii="Times New Roman" w:hAnsi="Times New Roman" w:cs="Times New Roman"/>
          <w:b/>
          <w:sz w:val="28"/>
          <w:szCs w:val="28"/>
        </w:rPr>
        <w:t>Огляд категоризації політик, що інтегрують або підтримують циркулярну економіку</w:t>
      </w:r>
    </w:p>
    <w:tbl>
      <w:tblPr>
        <w:tblStyle w:val="a7"/>
        <w:tblW w:w="9634" w:type="dxa"/>
        <w:tblLook w:val="04A0" w:firstRow="1" w:lastRow="0" w:firstColumn="1" w:lastColumn="0" w:noHBand="0" w:noVBand="1"/>
      </w:tblPr>
      <w:tblGrid>
        <w:gridCol w:w="2689"/>
        <w:gridCol w:w="6945"/>
      </w:tblGrid>
      <w:tr w:rsidR="00A757A0" w:rsidRPr="00680A96" w:rsidTr="000C0AEC">
        <w:trPr>
          <w:trHeight w:val="170"/>
        </w:trPr>
        <w:tc>
          <w:tcPr>
            <w:tcW w:w="2689" w:type="dxa"/>
          </w:tcPr>
          <w:p w:rsidR="00A757A0" w:rsidRPr="000C0AEC" w:rsidRDefault="00A757A0" w:rsidP="000C0AEC">
            <w:pPr>
              <w:jc w:val="center"/>
              <w:rPr>
                <w:rFonts w:ascii="Times New Roman" w:hAnsi="Times New Roman" w:cs="Times New Roman"/>
                <w:b/>
                <w:sz w:val="28"/>
                <w:szCs w:val="28"/>
              </w:rPr>
            </w:pPr>
            <w:r w:rsidRPr="000C0AEC">
              <w:rPr>
                <w:rFonts w:ascii="Times New Roman" w:hAnsi="Times New Roman" w:cs="Times New Roman"/>
                <w:b/>
                <w:sz w:val="28"/>
                <w:szCs w:val="28"/>
              </w:rPr>
              <w:t>Національна політика</w:t>
            </w:r>
          </w:p>
        </w:tc>
        <w:tc>
          <w:tcPr>
            <w:tcW w:w="6945" w:type="dxa"/>
          </w:tcPr>
          <w:p w:rsidR="00A757A0" w:rsidRPr="000C0AEC" w:rsidRDefault="00A757A0" w:rsidP="000C0AEC">
            <w:pPr>
              <w:jc w:val="center"/>
              <w:rPr>
                <w:rFonts w:ascii="Times New Roman" w:hAnsi="Times New Roman" w:cs="Times New Roman"/>
                <w:b/>
                <w:sz w:val="28"/>
                <w:szCs w:val="28"/>
              </w:rPr>
            </w:pPr>
            <w:r w:rsidRPr="000C0AEC">
              <w:rPr>
                <w:rFonts w:ascii="Times New Roman" w:hAnsi="Times New Roman" w:cs="Times New Roman"/>
                <w:b/>
                <w:sz w:val="28"/>
                <w:szCs w:val="28"/>
              </w:rPr>
              <w:t>Країни</w:t>
            </w:r>
          </w:p>
        </w:tc>
      </w:tr>
      <w:tr w:rsidR="00A757A0" w:rsidRPr="00680A96" w:rsidTr="000C0AEC">
        <w:trPr>
          <w:trHeight w:val="170"/>
        </w:trPr>
        <w:tc>
          <w:tcPr>
            <w:tcW w:w="2689" w:type="dxa"/>
          </w:tcPr>
          <w:p w:rsidR="00A757A0" w:rsidRPr="00680A96" w:rsidRDefault="00A757A0" w:rsidP="000C0AEC">
            <w:pPr>
              <w:rPr>
                <w:rFonts w:ascii="Times New Roman" w:hAnsi="Times New Roman" w:cs="Times New Roman"/>
                <w:sz w:val="28"/>
                <w:szCs w:val="28"/>
              </w:rPr>
            </w:pPr>
            <w:r w:rsidRPr="00680A96">
              <w:rPr>
                <w:rFonts w:ascii="Times New Roman" w:hAnsi="Times New Roman" w:cs="Times New Roman"/>
                <w:sz w:val="28"/>
                <w:szCs w:val="28"/>
              </w:rPr>
              <w:t>Дорожні карти країн ЄС</w:t>
            </w:r>
          </w:p>
          <w:p w:rsidR="00A757A0" w:rsidRPr="00680A96" w:rsidRDefault="00A757A0" w:rsidP="000C0AEC">
            <w:pPr>
              <w:rPr>
                <w:rFonts w:ascii="Times New Roman" w:hAnsi="Times New Roman" w:cs="Times New Roman"/>
                <w:sz w:val="28"/>
                <w:szCs w:val="28"/>
              </w:rPr>
            </w:pPr>
          </w:p>
        </w:tc>
        <w:tc>
          <w:tcPr>
            <w:tcW w:w="6945" w:type="dxa"/>
          </w:tcPr>
          <w:p w:rsidR="00A757A0" w:rsidRPr="00680A96" w:rsidRDefault="00A757A0" w:rsidP="000C0AEC">
            <w:pPr>
              <w:rPr>
                <w:rFonts w:ascii="Times New Roman" w:hAnsi="Times New Roman" w:cs="Times New Roman"/>
                <w:sz w:val="28"/>
                <w:szCs w:val="28"/>
              </w:rPr>
            </w:pPr>
            <w:r w:rsidRPr="00680A96">
              <w:rPr>
                <w:rFonts w:ascii="Times New Roman" w:hAnsi="Times New Roman" w:cs="Times New Roman"/>
                <w:sz w:val="28"/>
                <w:szCs w:val="28"/>
              </w:rPr>
              <w:t>Сенегал і Марокко</w:t>
            </w:r>
          </w:p>
        </w:tc>
      </w:tr>
      <w:tr w:rsidR="00A757A0" w:rsidRPr="00680A96" w:rsidTr="000C0AEC">
        <w:trPr>
          <w:trHeight w:val="170"/>
        </w:trPr>
        <w:tc>
          <w:tcPr>
            <w:tcW w:w="2689" w:type="dxa"/>
          </w:tcPr>
          <w:p w:rsidR="00A757A0" w:rsidRPr="00680A96" w:rsidRDefault="00A757A0" w:rsidP="000C0AEC">
            <w:pPr>
              <w:rPr>
                <w:rFonts w:ascii="Times New Roman" w:hAnsi="Times New Roman" w:cs="Times New Roman"/>
                <w:sz w:val="28"/>
                <w:szCs w:val="28"/>
              </w:rPr>
            </w:pPr>
            <w:r w:rsidRPr="00680A96">
              <w:rPr>
                <w:rFonts w:ascii="Times New Roman" w:hAnsi="Times New Roman" w:cs="Times New Roman"/>
                <w:sz w:val="28"/>
                <w:szCs w:val="28"/>
              </w:rPr>
              <w:t xml:space="preserve">Політика, пов'язана з </w:t>
            </w:r>
            <w:r w:rsidR="00680A96">
              <w:rPr>
                <w:rFonts w:ascii="Times New Roman" w:hAnsi="Times New Roman" w:cs="Times New Roman"/>
                <w:sz w:val="28"/>
                <w:szCs w:val="28"/>
              </w:rPr>
              <w:t>ЦЕ</w:t>
            </w:r>
          </w:p>
        </w:tc>
        <w:tc>
          <w:tcPr>
            <w:tcW w:w="6945" w:type="dxa"/>
          </w:tcPr>
          <w:p w:rsidR="00A757A0" w:rsidRPr="00680A96" w:rsidRDefault="00A757A0" w:rsidP="000C0AEC">
            <w:pPr>
              <w:rPr>
                <w:rFonts w:ascii="Times New Roman" w:hAnsi="Times New Roman" w:cs="Times New Roman"/>
                <w:sz w:val="28"/>
                <w:szCs w:val="28"/>
              </w:rPr>
            </w:pPr>
            <w:r w:rsidRPr="00680A96">
              <w:rPr>
                <w:rFonts w:ascii="Times New Roman" w:hAnsi="Times New Roman" w:cs="Times New Roman"/>
                <w:sz w:val="28"/>
                <w:szCs w:val="28"/>
              </w:rPr>
              <w:t>Туніс, Єгипет, Алжир, Габон, Кенія, Руанда, Мадагаскар, Марокко, Сенегал, Нігерія, Гана, Південна Африка</w:t>
            </w:r>
          </w:p>
        </w:tc>
      </w:tr>
      <w:tr w:rsidR="00A757A0" w:rsidRPr="00680A96" w:rsidTr="000C0AEC">
        <w:trPr>
          <w:trHeight w:val="170"/>
        </w:trPr>
        <w:tc>
          <w:tcPr>
            <w:tcW w:w="2689" w:type="dxa"/>
          </w:tcPr>
          <w:p w:rsidR="00680A96" w:rsidRPr="00680A96" w:rsidRDefault="00680A96" w:rsidP="000C0AEC">
            <w:pPr>
              <w:rPr>
                <w:rFonts w:ascii="Times New Roman" w:hAnsi="Times New Roman" w:cs="Times New Roman"/>
                <w:sz w:val="28"/>
                <w:szCs w:val="28"/>
              </w:rPr>
            </w:pPr>
            <w:r w:rsidRPr="00680A96">
              <w:rPr>
                <w:rFonts w:ascii="Times New Roman" w:hAnsi="Times New Roman" w:cs="Times New Roman"/>
                <w:sz w:val="28"/>
                <w:szCs w:val="28"/>
              </w:rPr>
              <w:t>Політика щодо продуктів</w:t>
            </w:r>
          </w:p>
          <w:p w:rsidR="00A757A0" w:rsidRPr="00680A96" w:rsidRDefault="00A757A0" w:rsidP="000C0AEC">
            <w:pPr>
              <w:rPr>
                <w:rFonts w:ascii="Times New Roman" w:hAnsi="Times New Roman" w:cs="Times New Roman"/>
                <w:sz w:val="28"/>
                <w:szCs w:val="28"/>
              </w:rPr>
            </w:pPr>
          </w:p>
        </w:tc>
        <w:tc>
          <w:tcPr>
            <w:tcW w:w="6945" w:type="dxa"/>
          </w:tcPr>
          <w:p w:rsidR="00A757A0" w:rsidRPr="00680A96" w:rsidRDefault="00680A96" w:rsidP="000C0AEC">
            <w:pPr>
              <w:rPr>
                <w:rFonts w:ascii="Times New Roman" w:hAnsi="Times New Roman" w:cs="Times New Roman"/>
                <w:sz w:val="28"/>
                <w:szCs w:val="28"/>
              </w:rPr>
            </w:pPr>
            <w:r w:rsidRPr="00680A96">
              <w:rPr>
                <w:rFonts w:ascii="Times New Roman" w:hAnsi="Times New Roman" w:cs="Times New Roman"/>
                <w:sz w:val="28"/>
                <w:szCs w:val="28"/>
              </w:rPr>
              <w:t>Бенін, Буркіна-Фасо, Бурунді, Камерун, Кап-</w:t>
            </w:r>
            <w:proofErr w:type="spellStart"/>
            <w:r w:rsidRPr="00680A96">
              <w:rPr>
                <w:rFonts w:ascii="Times New Roman" w:hAnsi="Times New Roman" w:cs="Times New Roman"/>
                <w:sz w:val="28"/>
                <w:szCs w:val="28"/>
              </w:rPr>
              <w:t>Верде</w:t>
            </w:r>
            <w:proofErr w:type="spellEnd"/>
            <w:r w:rsidRPr="00680A96">
              <w:rPr>
                <w:rFonts w:ascii="Times New Roman" w:hAnsi="Times New Roman" w:cs="Times New Roman"/>
                <w:sz w:val="28"/>
                <w:szCs w:val="28"/>
              </w:rPr>
              <w:t>, Кот-д'Івуар, Демократична Республіка Конго, Єгипет, Еритрея, Ефіопія, Габон, Гвінея-Бісау, Кенія, Мадагаскар, Малаві, Малі, Мавританія, Маврикій, Марокко, Мозамбік , Намібія, Нігер, Республіка Конго, Руанда, Сенегал, Сейшельські острови, С</w:t>
            </w:r>
            <w:r>
              <w:rPr>
                <w:rFonts w:ascii="Times New Roman" w:hAnsi="Times New Roman" w:cs="Times New Roman"/>
                <w:sz w:val="28"/>
                <w:szCs w:val="28"/>
              </w:rPr>
              <w:t xml:space="preserve">омалі, Судан, Танзанія, Того, Туніс </w:t>
            </w:r>
            <w:r w:rsidRPr="00680A96">
              <w:rPr>
                <w:rFonts w:ascii="Times New Roman" w:hAnsi="Times New Roman" w:cs="Times New Roman"/>
                <w:sz w:val="28"/>
                <w:szCs w:val="28"/>
              </w:rPr>
              <w:t>, Уганда, Замбія, Зімбабве</w:t>
            </w:r>
          </w:p>
        </w:tc>
      </w:tr>
      <w:tr w:rsidR="00A757A0" w:rsidRPr="00680A96" w:rsidTr="000C0AEC">
        <w:trPr>
          <w:trHeight w:val="170"/>
        </w:trPr>
        <w:tc>
          <w:tcPr>
            <w:tcW w:w="2689" w:type="dxa"/>
          </w:tcPr>
          <w:p w:rsidR="00A757A0" w:rsidRPr="00680A96" w:rsidRDefault="00680A96" w:rsidP="000C0AEC">
            <w:pPr>
              <w:rPr>
                <w:rFonts w:ascii="Times New Roman" w:hAnsi="Times New Roman" w:cs="Times New Roman"/>
                <w:sz w:val="28"/>
                <w:szCs w:val="28"/>
              </w:rPr>
            </w:pPr>
            <w:r w:rsidRPr="00680A96">
              <w:rPr>
                <w:rFonts w:ascii="Times New Roman" w:hAnsi="Times New Roman" w:cs="Times New Roman"/>
                <w:sz w:val="28"/>
                <w:szCs w:val="28"/>
              </w:rPr>
              <w:t>Політика розширеної відповідальності виробника</w:t>
            </w:r>
          </w:p>
        </w:tc>
        <w:tc>
          <w:tcPr>
            <w:tcW w:w="6945" w:type="dxa"/>
          </w:tcPr>
          <w:p w:rsidR="00A757A0" w:rsidRPr="00680A96" w:rsidRDefault="00680A96" w:rsidP="000C0AEC">
            <w:pPr>
              <w:rPr>
                <w:rFonts w:ascii="Times New Roman" w:hAnsi="Times New Roman" w:cs="Times New Roman"/>
                <w:sz w:val="28"/>
                <w:szCs w:val="28"/>
              </w:rPr>
            </w:pPr>
            <w:r w:rsidRPr="00680A96">
              <w:rPr>
                <w:rFonts w:ascii="Times New Roman" w:hAnsi="Times New Roman" w:cs="Times New Roman"/>
                <w:sz w:val="28"/>
                <w:szCs w:val="28"/>
              </w:rPr>
              <w:t>Кап-</w:t>
            </w:r>
            <w:proofErr w:type="spellStart"/>
            <w:r w:rsidRPr="00680A96">
              <w:rPr>
                <w:rFonts w:ascii="Times New Roman" w:hAnsi="Times New Roman" w:cs="Times New Roman"/>
                <w:sz w:val="28"/>
                <w:szCs w:val="28"/>
              </w:rPr>
              <w:t>Верде</w:t>
            </w:r>
            <w:proofErr w:type="spellEnd"/>
            <w:r w:rsidRPr="00680A96">
              <w:rPr>
                <w:rFonts w:ascii="Times New Roman" w:hAnsi="Times New Roman" w:cs="Times New Roman"/>
                <w:sz w:val="28"/>
                <w:szCs w:val="28"/>
              </w:rPr>
              <w:t>, Кот-д'Івуар, Гамбія, Гана, Мадагаскар, Малі, Маврикій, Мозамбік, Нігерія (9), Руанда, Сенегал, Уганда, Замбія, Зімбабве, Південна Африка</w:t>
            </w:r>
          </w:p>
        </w:tc>
      </w:tr>
      <w:tr w:rsidR="00A757A0" w:rsidRPr="00680A96" w:rsidTr="000C0AEC">
        <w:trPr>
          <w:trHeight w:val="170"/>
        </w:trPr>
        <w:tc>
          <w:tcPr>
            <w:tcW w:w="2689" w:type="dxa"/>
          </w:tcPr>
          <w:p w:rsidR="00680A96" w:rsidRPr="00680A96" w:rsidRDefault="00680A96" w:rsidP="000C0AEC">
            <w:pPr>
              <w:rPr>
                <w:rFonts w:ascii="Times New Roman" w:hAnsi="Times New Roman" w:cs="Times New Roman"/>
                <w:sz w:val="28"/>
                <w:szCs w:val="28"/>
              </w:rPr>
            </w:pPr>
            <w:r w:rsidRPr="00680A96">
              <w:rPr>
                <w:rFonts w:ascii="Times New Roman" w:hAnsi="Times New Roman" w:cs="Times New Roman"/>
                <w:sz w:val="28"/>
                <w:szCs w:val="28"/>
              </w:rPr>
              <w:t>Політика щодо поводження з відходами та переробки</w:t>
            </w:r>
          </w:p>
          <w:p w:rsidR="00A757A0" w:rsidRPr="00680A96" w:rsidRDefault="00A757A0" w:rsidP="000C0AEC">
            <w:pPr>
              <w:rPr>
                <w:rFonts w:ascii="Times New Roman" w:hAnsi="Times New Roman" w:cs="Times New Roman"/>
                <w:sz w:val="28"/>
                <w:szCs w:val="28"/>
              </w:rPr>
            </w:pPr>
          </w:p>
        </w:tc>
        <w:tc>
          <w:tcPr>
            <w:tcW w:w="6945" w:type="dxa"/>
          </w:tcPr>
          <w:p w:rsidR="00A757A0" w:rsidRPr="00680A96" w:rsidRDefault="00680A96" w:rsidP="000C0AEC">
            <w:pPr>
              <w:rPr>
                <w:rFonts w:ascii="Times New Roman" w:hAnsi="Times New Roman" w:cs="Times New Roman"/>
                <w:sz w:val="28"/>
                <w:szCs w:val="28"/>
              </w:rPr>
            </w:pPr>
            <w:r>
              <w:rPr>
                <w:rFonts w:ascii="Times New Roman" w:hAnsi="Times New Roman" w:cs="Times New Roman"/>
                <w:sz w:val="28"/>
                <w:szCs w:val="28"/>
              </w:rPr>
              <w:t>Алжир, Ангола, Бенін, Ботсвана, Буркіна-Фасо, Бурунді, Камерун, Кап-</w:t>
            </w:r>
            <w:proofErr w:type="spellStart"/>
            <w:r>
              <w:rPr>
                <w:rFonts w:ascii="Times New Roman" w:hAnsi="Times New Roman" w:cs="Times New Roman"/>
                <w:sz w:val="28"/>
                <w:szCs w:val="28"/>
              </w:rPr>
              <w:t>Верде</w:t>
            </w:r>
            <w:proofErr w:type="spellEnd"/>
            <w:r w:rsidRPr="00680A96">
              <w:rPr>
                <w:rFonts w:ascii="Times New Roman" w:hAnsi="Times New Roman" w:cs="Times New Roman"/>
                <w:sz w:val="28"/>
                <w:szCs w:val="28"/>
              </w:rPr>
              <w:t>, Центрально-Африканська Республіка, Чад, Коморські Острови, Кот-д'Івуар, Демократична Республік</w:t>
            </w:r>
            <w:r>
              <w:rPr>
                <w:rFonts w:ascii="Times New Roman" w:hAnsi="Times New Roman" w:cs="Times New Roman"/>
                <w:sz w:val="28"/>
                <w:szCs w:val="28"/>
              </w:rPr>
              <w:t xml:space="preserve">а Конго, </w:t>
            </w:r>
            <w:proofErr w:type="spellStart"/>
            <w:r>
              <w:rPr>
                <w:rFonts w:ascii="Times New Roman" w:hAnsi="Times New Roman" w:cs="Times New Roman"/>
                <w:sz w:val="28"/>
                <w:szCs w:val="28"/>
              </w:rPr>
              <w:t>Джібуті</w:t>
            </w:r>
            <w:proofErr w:type="spellEnd"/>
            <w:r>
              <w:rPr>
                <w:rFonts w:ascii="Times New Roman" w:hAnsi="Times New Roman" w:cs="Times New Roman"/>
                <w:sz w:val="28"/>
                <w:szCs w:val="28"/>
              </w:rPr>
              <w:t>, Єгипет</w:t>
            </w:r>
            <w:r w:rsidRPr="00680A96">
              <w:rPr>
                <w:rFonts w:ascii="Times New Roman" w:hAnsi="Times New Roman" w:cs="Times New Roman"/>
                <w:sz w:val="28"/>
                <w:szCs w:val="28"/>
              </w:rPr>
              <w:t xml:space="preserve">, </w:t>
            </w:r>
            <w:proofErr w:type="spellStart"/>
            <w:r w:rsidRPr="00680A96">
              <w:rPr>
                <w:rFonts w:ascii="Times New Roman" w:hAnsi="Times New Roman" w:cs="Times New Roman"/>
                <w:sz w:val="28"/>
                <w:szCs w:val="28"/>
              </w:rPr>
              <w:t>Есва</w:t>
            </w:r>
            <w:r>
              <w:rPr>
                <w:rFonts w:ascii="Times New Roman" w:hAnsi="Times New Roman" w:cs="Times New Roman"/>
                <w:sz w:val="28"/>
                <w:szCs w:val="28"/>
              </w:rPr>
              <w:t>тіні</w:t>
            </w:r>
            <w:proofErr w:type="spellEnd"/>
            <w:r>
              <w:rPr>
                <w:rFonts w:ascii="Times New Roman" w:hAnsi="Times New Roman" w:cs="Times New Roman"/>
                <w:sz w:val="28"/>
                <w:szCs w:val="28"/>
              </w:rPr>
              <w:t>, Ефіопія, Габон, Гамбія, Гана, Гвінея, Кенія, Ліберія, Лівія, Мадагаскар, Малаві, Малі, Мавританія, Маврикій, Марокко, Мозамбік, Намібія, Нікарагуа, Нігер, Нігерія, Республіка Конго, Руанда, Сенегал</w:t>
            </w:r>
            <w:r w:rsidRPr="00680A96">
              <w:rPr>
                <w:rFonts w:ascii="Times New Roman" w:hAnsi="Times New Roman" w:cs="Times New Roman"/>
                <w:sz w:val="28"/>
                <w:szCs w:val="28"/>
              </w:rPr>
              <w:t>, Сейшельські острови, Сьєрра-Ле</w:t>
            </w:r>
            <w:r>
              <w:rPr>
                <w:rFonts w:ascii="Times New Roman" w:hAnsi="Times New Roman" w:cs="Times New Roman"/>
                <w:sz w:val="28"/>
                <w:szCs w:val="28"/>
              </w:rPr>
              <w:t>оне, Сомалі, Південна Африка, Судан, Танзанія, Того, Туніс, Уганда</w:t>
            </w:r>
            <w:r w:rsidRPr="00680A96">
              <w:rPr>
                <w:rFonts w:ascii="Times New Roman" w:hAnsi="Times New Roman" w:cs="Times New Roman"/>
                <w:sz w:val="28"/>
                <w:szCs w:val="28"/>
              </w:rPr>
              <w:t>, Замбія</w:t>
            </w:r>
          </w:p>
        </w:tc>
      </w:tr>
      <w:tr w:rsidR="00A757A0" w:rsidRPr="00680A96" w:rsidTr="000C0AEC">
        <w:trPr>
          <w:trHeight w:val="170"/>
        </w:trPr>
        <w:tc>
          <w:tcPr>
            <w:tcW w:w="2689" w:type="dxa"/>
          </w:tcPr>
          <w:p w:rsidR="00A757A0" w:rsidRPr="00680A96" w:rsidRDefault="00680A96" w:rsidP="000C0AEC">
            <w:pPr>
              <w:rPr>
                <w:rFonts w:ascii="Times New Roman" w:hAnsi="Times New Roman" w:cs="Times New Roman"/>
                <w:sz w:val="28"/>
                <w:szCs w:val="28"/>
              </w:rPr>
            </w:pPr>
            <w:r w:rsidRPr="00680A96">
              <w:rPr>
                <w:rFonts w:ascii="Times New Roman" w:hAnsi="Times New Roman" w:cs="Times New Roman"/>
                <w:sz w:val="28"/>
                <w:szCs w:val="28"/>
              </w:rPr>
              <w:t>Фіскальна політика</w:t>
            </w:r>
          </w:p>
        </w:tc>
        <w:tc>
          <w:tcPr>
            <w:tcW w:w="6945" w:type="dxa"/>
          </w:tcPr>
          <w:p w:rsidR="00A757A0" w:rsidRPr="00680A96" w:rsidRDefault="00680A96" w:rsidP="000C0AEC">
            <w:pPr>
              <w:rPr>
                <w:rFonts w:ascii="Times New Roman" w:hAnsi="Times New Roman" w:cs="Times New Roman"/>
                <w:sz w:val="28"/>
                <w:szCs w:val="28"/>
              </w:rPr>
            </w:pPr>
            <w:r w:rsidRPr="00680A96">
              <w:rPr>
                <w:rFonts w:ascii="Times New Roman" w:hAnsi="Times New Roman" w:cs="Times New Roman"/>
                <w:sz w:val="28"/>
                <w:szCs w:val="28"/>
              </w:rPr>
              <w:t>Алжир, Бенін, Ботсвана, Буркіна-Фасо, Кап-</w:t>
            </w:r>
            <w:proofErr w:type="spellStart"/>
            <w:r w:rsidRPr="00680A96">
              <w:rPr>
                <w:rFonts w:ascii="Times New Roman" w:hAnsi="Times New Roman" w:cs="Times New Roman"/>
                <w:sz w:val="28"/>
                <w:szCs w:val="28"/>
              </w:rPr>
              <w:t>Верде</w:t>
            </w:r>
            <w:proofErr w:type="spellEnd"/>
            <w:r w:rsidRPr="00680A96">
              <w:rPr>
                <w:rFonts w:ascii="Times New Roman" w:hAnsi="Times New Roman" w:cs="Times New Roman"/>
                <w:sz w:val="28"/>
                <w:szCs w:val="28"/>
              </w:rPr>
              <w:t>, Га</w:t>
            </w:r>
            <w:r>
              <w:rPr>
                <w:rFonts w:ascii="Times New Roman" w:hAnsi="Times New Roman" w:cs="Times New Roman"/>
                <w:sz w:val="28"/>
                <w:szCs w:val="28"/>
              </w:rPr>
              <w:t>на, Гвінея, Лесото, Маврикій</w:t>
            </w:r>
            <w:r w:rsidRPr="00680A96">
              <w:rPr>
                <w:rFonts w:ascii="Times New Roman" w:hAnsi="Times New Roman" w:cs="Times New Roman"/>
                <w:sz w:val="28"/>
                <w:szCs w:val="28"/>
              </w:rPr>
              <w:t>, Намібія, Сейшельські острови, Південна Африка</w:t>
            </w:r>
            <w:r>
              <w:rPr>
                <w:rFonts w:ascii="Times New Roman" w:hAnsi="Times New Roman" w:cs="Times New Roman"/>
                <w:sz w:val="28"/>
                <w:szCs w:val="28"/>
              </w:rPr>
              <w:t>.</w:t>
            </w:r>
          </w:p>
        </w:tc>
      </w:tr>
    </w:tbl>
    <w:p w:rsidR="00A757A0" w:rsidRPr="00235DCA" w:rsidRDefault="00430E84" w:rsidP="00F42A52">
      <w:pPr>
        <w:spacing w:after="0" w:line="360" w:lineRule="auto"/>
        <w:ind w:firstLine="709"/>
        <w:jc w:val="both"/>
        <w:rPr>
          <w:rFonts w:ascii="Times New Roman" w:hAnsi="Times New Roman" w:cs="Times New Roman"/>
          <w:sz w:val="28"/>
          <w:szCs w:val="28"/>
          <w:lang w:val="ru-RU"/>
        </w:rPr>
      </w:pPr>
      <w:r w:rsidRPr="00D90B0D">
        <w:rPr>
          <w:rFonts w:ascii="Times New Roman" w:hAnsi="Times New Roman" w:cs="Times New Roman"/>
          <w:sz w:val="28"/>
          <w:szCs w:val="28"/>
        </w:rPr>
        <w:t xml:space="preserve">Джерело: складено автором за  </w:t>
      </w:r>
      <w:r w:rsidRPr="00235DCA">
        <w:rPr>
          <w:rFonts w:ascii="Times New Roman" w:hAnsi="Times New Roman" w:cs="Times New Roman"/>
          <w:sz w:val="28"/>
          <w:szCs w:val="28"/>
          <w:lang w:val="ru-RU"/>
        </w:rPr>
        <w:t>[</w:t>
      </w:r>
      <w:r w:rsidR="00661D35">
        <w:rPr>
          <w:rFonts w:ascii="Times New Roman" w:hAnsi="Times New Roman" w:cs="Times New Roman"/>
          <w:sz w:val="28"/>
          <w:szCs w:val="28"/>
        </w:rPr>
        <w:t>7-15</w:t>
      </w:r>
      <w:r w:rsidRPr="00235DCA">
        <w:rPr>
          <w:rFonts w:ascii="Times New Roman" w:hAnsi="Times New Roman" w:cs="Times New Roman"/>
          <w:sz w:val="28"/>
          <w:szCs w:val="28"/>
          <w:lang w:val="ru-RU"/>
        </w:rPr>
        <w:t>]</w:t>
      </w:r>
    </w:p>
    <w:p w:rsidR="00CA278B" w:rsidRDefault="00CA278B" w:rsidP="00F42A52">
      <w:pPr>
        <w:spacing w:after="0" w:line="360" w:lineRule="auto"/>
        <w:ind w:firstLine="709"/>
        <w:jc w:val="both"/>
        <w:rPr>
          <w:rFonts w:ascii="Times New Roman" w:hAnsi="Times New Roman" w:cs="Times New Roman"/>
          <w:sz w:val="28"/>
          <w:szCs w:val="28"/>
        </w:rPr>
      </w:pPr>
    </w:p>
    <w:p w:rsidR="002F3788" w:rsidRPr="002F3788" w:rsidRDefault="002F3788" w:rsidP="00F42A52">
      <w:pPr>
        <w:spacing w:after="0" w:line="360" w:lineRule="auto"/>
        <w:ind w:firstLine="709"/>
        <w:jc w:val="both"/>
        <w:rPr>
          <w:rFonts w:ascii="Times New Roman" w:hAnsi="Times New Roman" w:cs="Times New Roman"/>
          <w:sz w:val="28"/>
          <w:szCs w:val="28"/>
        </w:rPr>
      </w:pPr>
      <w:r w:rsidRPr="002F3788">
        <w:rPr>
          <w:rFonts w:ascii="Times New Roman" w:hAnsi="Times New Roman" w:cs="Times New Roman"/>
          <w:sz w:val="28"/>
          <w:szCs w:val="28"/>
        </w:rPr>
        <w:t xml:space="preserve">З восьми країн із вивчення прикладів усі мають стратегію сталого розвитку або зеленої економіки. Національна стратегія сталого розвитку Марокко навіть включає циркулярну економіку «Сприяти комплексному управлінню відходами </w:t>
      </w:r>
      <w:r w:rsidRPr="002F3788">
        <w:rPr>
          <w:rFonts w:ascii="Times New Roman" w:hAnsi="Times New Roman" w:cs="Times New Roman"/>
          <w:sz w:val="28"/>
          <w:szCs w:val="28"/>
        </w:rPr>
        <w:lastRenderedPageBreak/>
        <w:t xml:space="preserve">для впровадження економіки кругового циклу». Крім країн із вивчення прикладу, також Туніс, Алжир, Габон і Мадагаскар інтегрували принципи </w:t>
      </w:r>
      <w:r w:rsidR="00430E84">
        <w:rPr>
          <w:rFonts w:ascii="Times New Roman" w:hAnsi="Times New Roman" w:cs="Times New Roman"/>
          <w:sz w:val="28"/>
          <w:szCs w:val="28"/>
        </w:rPr>
        <w:t>Ц</w:t>
      </w:r>
      <w:r w:rsidRPr="002F3788">
        <w:rPr>
          <w:rFonts w:ascii="Times New Roman" w:hAnsi="Times New Roman" w:cs="Times New Roman"/>
          <w:sz w:val="28"/>
          <w:szCs w:val="28"/>
        </w:rPr>
        <w:t>Е у свої стратегії сталого розвитку або зеленого зростання. Однак нинішня політика не йде далі — на всьому континенті, жодна країна ще не має плану дій чи Дорожньої карти; тільки дві країни (Сенегал і Марокко) знаходяться в процесі розвитку таких:</w:t>
      </w:r>
    </w:p>
    <w:p w:rsidR="002F3788" w:rsidRPr="00430E84" w:rsidRDefault="002F3788" w:rsidP="00430E84">
      <w:pPr>
        <w:pStyle w:val="a8"/>
        <w:numPr>
          <w:ilvl w:val="0"/>
          <w:numId w:val="8"/>
        </w:numPr>
        <w:spacing w:after="0" w:line="360" w:lineRule="auto"/>
        <w:jc w:val="both"/>
        <w:rPr>
          <w:rFonts w:ascii="Times New Roman" w:hAnsi="Times New Roman" w:cs="Times New Roman"/>
          <w:sz w:val="28"/>
          <w:szCs w:val="28"/>
        </w:rPr>
      </w:pPr>
      <w:r w:rsidRPr="00430E84">
        <w:rPr>
          <w:rFonts w:ascii="Times New Roman" w:hAnsi="Times New Roman" w:cs="Times New Roman"/>
          <w:sz w:val="28"/>
          <w:szCs w:val="28"/>
        </w:rPr>
        <w:t xml:space="preserve">У Сенегалі Директорат зеленого фінансування та партнерства (DFVP) Міністерства навколишнього середовища та сталого розвитку (MEDD) провів дослідження щодо концепції </w:t>
      </w:r>
      <w:r w:rsidR="00430E84" w:rsidRPr="00430E84">
        <w:rPr>
          <w:rFonts w:ascii="Times New Roman" w:hAnsi="Times New Roman" w:cs="Times New Roman"/>
          <w:sz w:val="28"/>
          <w:szCs w:val="28"/>
        </w:rPr>
        <w:t>циркулярної</w:t>
      </w:r>
      <w:r w:rsidRPr="00430E84">
        <w:rPr>
          <w:rFonts w:ascii="Times New Roman" w:hAnsi="Times New Roman" w:cs="Times New Roman"/>
          <w:sz w:val="28"/>
          <w:szCs w:val="28"/>
        </w:rPr>
        <w:t xml:space="preserve"> економіки та її часток для Сенегалу. Це дослідження породило дорожню карту </w:t>
      </w:r>
      <w:r w:rsidR="00430E84" w:rsidRPr="00430E84">
        <w:rPr>
          <w:rFonts w:ascii="Times New Roman" w:hAnsi="Times New Roman" w:cs="Times New Roman"/>
          <w:sz w:val="28"/>
          <w:szCs w:val="28"/>
        </w:rPr>
        <w:t>циркулярної економіки в Сенегалі (FRECS)</w:t>
      </w:r>
      <w:r w:rsidRPr="00430E84">
        <w:rPr>
          <w:rFonts w:ascii="Times New Roman" w:hAnsi="Times New Roman" w:cs="Times New Roman"/>
          <w:sz w:val="28"/>
          <w:szCs w:val="28"/>
        </w:rPr>
        <w:t>;</w:t>
      </w:r>
    </w:p>
    <w:p w:rsidR="00CA278B" w:rsidRPr="00430E84" w:rsidRDefault="002F3788" w:rsidP="00430E84">
      <w:pPr>
        <w:pStyle w:val="a8"/>
        <w:numPr>
          <w:ilvl w:val="0"/>
          <w:numId w:val="8"/>
        </w:numPr>
        <w:spacing w:after="0" w:line="360" w:lineRule="auto"/>
        <w:jc w:val="both"/>
        <w:rPr>
          <w:rFonts w:ascii="Times New Roman" w:hAnsi="Times New Roman" w:cs="Times New Roman"/>
          <w:sz w:val="28"/>
          <w:szCs w:val="28"/>
        </w:rPr>
      </w:pPr>
      <w:r w:rsidRPr="00430E84">
        <w:rPr>
          <w:rFonts w:ascii="Times New Roman" w:hAnsi="Times New Roman" w:cs="Times New Roman"/>
          <w:sz w:val="28"/>
          <w:szCs w:val="28"/>
        </w:rPr>
        <w:t>У Марокко міністерство (MICEVN) зараз працює над дорожньою картою для СЕ в рамках плану зеленої економіки</w:t>
      </w:r>
    </w:p>
    <w:p w:rsidR="002F3788" w:rsidRPr="002F3788" w:rsidRDefault="002F3788" w:rsidP="00430E84">
      <w:pPr>
        <w:spacing w:after="0" w:line="360" w:lineRule="auto"/>
        <w:jc w:val="both"/>
        <w:rPr>
          <w:rFonts w:ascii="Times New Roman" w:hAnsi="Times New Roman" w:cs="Times New Roman"/>
          <w:sz w:val="28"/>
          <w:szCs w:val="28"/>
        </w:rPr>
      </w:pPr>
      <w:r w:rsidRPr="002F3788">
        <w:rPr>
          <w:rFonts w:ascii="Times New Roman" w:hAnsi="Times New Roman" w:cs="Times New Roman"/>
          <w:sz w:val="28"/>
          <w:szCs w:val="28"/>
        </w:rPr>
        <w:t>Нижче буде представлено кілька видатних політик, що підтримують циркулярну економіку, на основі прикладів країн та досліджень континентальних досліджень.</w:t>
      </w:r>
    </w:p>
    <w:p w:rsidR="002F3788" w:rsidRPr="002F3788" w:rsidRDefault="002F3788" w:rsidP="00F42A52">
      <w:pPr>
        <w:spacing w:after="0" w:line="360" w:lineRule="auto"/>
        <w:ind w:firstLine="709"/>
        <w:jc w:val="both"/>
        <w:rPr>
          <w:rFonts w:ascii="Times New Roman" w:hAnsi="Times New Roman" w:cs="Times New Roman"/>
          <w:sz w:val="28"/>
          <w:szCs w:val="28"/>
        </w:rPr>
      </w:pPr>
      <w:r w:rsidRPr="002F3788">
        <w:rPr>
          <w:rFonts w:ascii="Times New Roman" w:hAnsi="Times New Roman" w:cs="Times New Roman"/>
          <w:sz w:val="28"/>
          <w:szCs w:val="28"/>
        </w:rPr>
        <w:t xml:space="preserve">У 2020 році було </w:t>
      </w:r>
      <w:proofErr w:type="spellStart"/>
      <w:r w:rsidRPr="002F3788">
        <w:rPr>
          <w:rFonts w:ascii="Times New Roman" w:hAnsi="Times New Roman" w:cs="Times New Roman"/>
          <w:sz w:val="28"/>
          <w:szCs w:val="28"/>
        </w:rPr>
        <w:t>внесено</w:t>
      </w:r>
      <w:proofErr w:type="spellEnd"/>
      <w:r w:rsidRPr="002F3788">
        <w:rPr>
          <w:rFonts w:ascii="Times New Roman" w:hAnsi="Times New Roman" w:cs="Times New Roman"/>
          <w:sz w:val="28"/>
          <w:szCs w:val="28"/>
        </w:rPr>
        <w:t xml:space="preserve"> зміни до набору всеосяжних і диференційованих умов для закону про пластик, Сенегальського </w:t>
      </w:r>
      <w:proofErr w:type="spellStart"/>
      <w:r w:rsidRPr="002F3788">
        <w:rPr>
          <w:rFonts w:ascii="Times New Roman" w:hAnsi="Times New Roman" w:cs="Times New Roman"/>
          <w:sz w:val="28"/>
          <w:szCs w:val="28"/>
        </w:rPr>
        <w:t>антипласти</w:t>
      </w:r>
      <w:r w:rsidR="00430E84">
        <w:rPr>
          <w:rFonts w:ascii="Times New Roman" w:hAnsi="Times New Roman" w:cs="Times New Roman"/>
          <w:sz w:val="28"/>
          <w:szCs w:val="28"/>
        </w:rPr>
        <w:t>кового</w:t>
      </w:r>
      <w:proofErr w:type="spellEnd"/>
      <w:r w:rsidRPr="002F3788">
        <w:rPr>
          <w:rFonts w:ascii="Times New Roman" w:hAnsi="Times New Roman" w:cs="Times New Roman"/>
          <w:sz w:val="28"/>
          <w:szCs w:val="28"/>
        </w:rPr>
        <w:t xml:space="preserve"> закону 2020-</w:t>
      </w:r>
      <w:r w:rsidR="00430E84">
        <w:rPr>
          <w:rFonts w:ascii="Times New Roman" w:hAnsi="Times New Roman" w:cs="Times New Roman"/>
          <w:sz w:val="28"/>
          <w:szCs w:val="28"/>
        </w:rPr>
        <w:t>2</w:t>
      </w:r>
      <w:r w:rsidRPr="002F3788">
        <w:rPr>
          <w:rFonts w:ascii="Times New Roman" w:hAnsi="Times New Roman" w:cs="Times New Roman"/>
          <w:sz w:val="28"/>
          <w:szCs w:val="28"/>
        </w:rPr>
        <w:t xml:space="preserve">4. Він не лише забороняє пластикові пакети та забороняє певні пластикові вироби одноразового використання, одноразові вироби та неосновні пластикові вироби, для яких існують стійкі альтернативи, він також запровадив систему депозиту для пластикових пляшок, зобов’язав включати перероблений пластик у виробництво, а також вимагає обов'язкової системи EPR. Крім того, було введено податок на непереробний пластик. Ці заходи намагаються підвищити рівень переробки та збору, зменшити споживання первинних пластмас і одноразових виробів, а також збільшити використання перероблених матеріалів. Ці умови виходять за рамки самої заборони і, таким чином, стосуються різних рівнів і діяльності вздовж ланцюга створення цінності, що, зокрема, спонукає різних зацікавлених сторін ланцюга створення цінності підійти до змін. Встановлюючи цілеспрямовані стимули для виробників, виробників, роздрібних продавців і </w:t>
      </w:r>
      <w:r w:rsidRPr="002F3788">
        <w:rPr>
          <w:rFonts w:ascii="Times New Roman" w:hAnsi="Times New Roman" w:cs="Times New Roman"/>
          <w:sz w:val="28"/>
          <w:szCs w:val="28"/>
        </w:rPr>
        <w:lastRenderedPageBreak/>
        <w:t>споживачів пластику, зусилля розподіляються, ризики зводяться до мінімуму, а співпраця стимулюється.</w:t>
      </w:r>
    </w:p>
    <w:p w:rsidR="002F3788" w:rsidRPr="002F3788" w:rsidRDefault="002F3788" w:rsidP="00F42A52">
      <w:pPr>
        <w:spacing w:after="0" w:line="360" w:lineRule="auto"/>
        <w:ind w:firstLine="709"/>
        <w:jc w:val="both"/>
        <w:rPr>
          <w:rFonts w:ascii="Times New Roman" w:hAnsi="Times New Roman" w:cs="Times New Roman"/>
          <w:sz w:val="28"/>
          <w:szCs w:val="28"/>
        </w:rPr>
      </w:pPr>
      <w:r w:rsidRPr="002F3788">
        <w:rPr>
          <w:rFonts w:ascii="Times New Roman" w:hAnsi="Times New Roman" w:cs="Times New Roman"/>
          <w:sz w:val="28"/>
          <w:szCs w:val="28"/>
        </w:rPr>
        <w:t>Як одна з перших країн, Руанда прийняла сувору заборону на пластикові пакети товщиною 60 мікрон у 2008 році. У 2019 році ця заборона була переглянута та поширена на всі типи пластикових пакетів та одноразових речей. Новий закон також включає елементи EPR, а саме, по-перше, екологічний збір на імпорт товарів, упакованих у пластикові матеріали. По-друге, він вимагає від виробників, оптових або роздрібних продавців поліетиленових пакетів або одноразових виробів створити механізм їх збору та відокремлення з метою передачі на переробні заводи48. Завдяки дуже жорстким заходам Руанди, включаючи перевірки, високі штрафні збори або ув’язнення, і їх чітке виконання через одну агенцію (Управління з управління навколишнім середовищем Руанди), ця політика була доведена як ефективна і сприяла репутації Руанди я</w:t>
      </w:r>
      <w:r w:rsidR="00CF493A">
        <w:rPr>
          <w:rFonts w:ascii="Times New Roman" w:hAnsi="Times New Roman" w:cs="Times New Roman"/>
          <w:sz w:val="28"/>
          <w:szCs w:val="28"/>
        </w:rPr>
        <w:t>к найчистішої країни в Африка.</w:t>
      </w:r>
    </w:p>
    <w:p w:rsidR="00CA278B" w:rsidRDefault="002F3788" w:rsidP="00F42A52">
      <w:pPr>
        <w:spacing w:after="0" w:line="360" w:lineRule="auto"/>
        <w:ind w:firstLine="709"/>
        <w:jc w:val="both"/>
        <w:rPr>
          <w:rFonts w:ascii="Times New Roman" w:hAnsi="Times New Roman" w:cs="Times New Roman"/>
          <w:sz w:val="28"/>
          <w:szCs w:val="28"/>
        </w:rPr>
      </w:pPr>
      <w:r w:rsidRPr="002F3788">
        <w:rPr>
          <w:rFonts w:ascii="Times New Roman" w:hAnsi="Times New Roman" w:cs="Times New Roman"/>
          <w:sz w:val="28"/>
          <w:szCs w:val="28"/>
        </w:rPr>
        <w:t>Ще однією видатною політикою є Нігерійська програма розширеної відповідальності виробників, започаткована у 2016 році. Вона вважається дев’ятою політикою Нігерії щодо EPR та являє собою основу дій для спільного партнерського підходу між урядом, бізнесом та громадянським суспільством щодо нульових відходів. Загальною метою цієї програми є забезпечення зменшення загального впливу на навколишнє середовище від продуктів, включаючи їх упаковку. Національне агентство із забезпечення екологічних стандартів та нормативних актів (NESREA) розпочало реєстрацію операторів у Програмі EPR, включаючи виробників та перших імпортерів, організації, що відповідають за відповідальність виробників, переробників та з</w:t>
      </w:r>
      <w:r w:rsidR="00CF493A">
        <w:rPr>
          <w:rFonts w:ascii="Times New Roman" w:hAnsi="Times New Roman" w:cs="Times New Roman"/>
          <w:sz w:val="28"/>
          <w:szCs w:val="28"/>
        </w:rPr>
        <w:t xml:space="preserve">бирачів. </w:t>
      </w:r>
      <w:r w:rsidRPr="002F3788">
        <w:rPr>
          <w:rFonts w:ascii="Times New Roman" w:hAnsi="Times New Roman" w:cs="Times New Roman"/>
          <w:sz w:val="28"/>
          <w:szCs w:val="28"/>
        </w:rPr>
        <w:t xml:space="preserve">Відповідно до Національної політики щодо поводження з пластиковими відходами (2020) збір та Плата за використання одноразового пластику в секторі встановлюється відповідно до Програми EPR, яка буде діяти з травня 2021 року. Ця політика разом з іншими політиками щодо поводження з відходами служить основою для переходу до зеленої та кругової економіки. Зараз створено основу для </w:t>
      </w:r>
      <w:r w:rsidR="00CF493A">
        <w:rPr>
          <w:rFonts w:ascii="Times New Roman" w:hAnsi="Times New Roman" w:cs="Times New Roman"/>
          <w:sz w:val="28"/>
          <w:szCs w:val="28"/>
        </w:rPr>
        <w:t>Ц</w:t>
      </w:r>
      <w:r w:rsidRPr="002F3788">
        <w:rPr>
          <w:rFonts w:ascii="Times New Roman" w:hAnsi="Times New Roman" w:cs="Times New Roman"/>
          <w:sz w:val="28"/>
          <w:szCs w:val="28"/>
        </w:rPr>
        <w:t xml:space="preserve">E, коли справа доходить до пластику, де дизайн і виробництво повністю </w:t>
      </w:r>
      <w:r w:rsidRPr="002F3788">
        <w:rPr>
          <w:rFonts w:ascii="Times New Roman" w:hAnsi="Times New Roman" w:cs="Times New Roman"/>
          <w:sz w:val="28"/>
          <w:szCs w:val="28"/>
        </w:rPr>
        <w:lastRenderedPageBreak/>
        <w:t>відповідають вимогам 5R (зменшення, повторне використання, ремонт, переробка та відновлення). У разі успіху це може стати прикладом для інших пріоритетних секторів, таких як текстиль.</w:t>
      </w:r>
    </w:p>
    <w:p w:rsidR="002F3788" w:rsidRPr="002F3788" w:rsidRDefault="002F3788" w:rsidP="00F42A52">
      <w:pPr>
        <w:spacing w:after="0" w:line="360" w:lineRule="auto"/>
        <w:ind w:firstLine="709"/>
        <w:jc w:val="both"/>
        <w:rPr>
          <w:rFonts w:ascii="Times New Roman" w:hAnsi="Times New Roman" w:cs="Times New Roman"/>
          <w:sz w:val="28"/>
          <w:szCs w:val="28"/>
        </w:rPr>
      </w:pPr>
      <w:r w:rsidRPr="002F3788">
        <w:rPr>
          <w:rFonts w:ascii="Times New Roman" w:hAnsi="Times New Roman" w:cs="Times New Roman"/>
          <w:sz w:val="28"/>
          <w:szCs w:val="28"/>
        </w:rPr>
        <w:t>Він регулює наступні чотирнадцять типів пакувальних матеріалів: картонні коробки, скляні пляшки, що не повертаються, пластикові пляшки, які не повертаються, пластикові пакети-переноски та плоскі пакети розміром до 30 мікрон, банки для напоїв, відпрацьовані масла, контейнери для відпрацьованих мастильних матеріалів, використані свинцево-кислотні акумулятори, контейнери для пест</w:t>
      </w:r>
      <w:r w:rsidR="00146B51">
        <w:rPr>
          <w:rFonts w:ascii="Times New Roman" w:hAnsi="Times New Roman" w:cs="Times New Roman"/>
          <w:sz w:val="28"/>
          <w:szCs w:val="28"/>
        </w:rPr>
        <w:t xml:space="preserve">ицидів, </w:t>
      </w:r>
      <w:r w:rsidRPr="002F3788">
        <w:rPr>
          <w:rFonts w:ascii="Times New Roman" w:hAnsi="Times New Roman" w:cs="Times New Roman"/>
          <w:sz w:val="28"/>
          <w:szCs w:val="28"/>
        </w:rPr>
        <w:t>упаковка, контейнери з хімічними речовинами/упаковка, прострочені хімічні речовини, використані шини, електричне й електронне обладнання, електричне й електронне обладнання, що наближається до кінця або</w:t>
      </w:r>
      <w:r w:rsidR="00146B51">
        <w:rPr>
          <w:rFonts w:ascii="Times New Roman" w:hAnsi="Times New Roman" w:cs="Times New Roman"/>
          <w:sz w:val="28"/>
          <w:szCs w:val="28"/>
        </w:rPr>
        <w:t xml:space="preserve"> закінчується терміном служби.</w:t>
      </w:r>
      <w:r w:rsidRPr="002F3788">
        <w:rPr>
          <w:rFonts w:ascii="Times New Roman" w:hAnsi="Times New Roman" w:cs="Times New Roman"/>
          <w:sz w:val="28"/>
          <w:szCs w:val="28"/>
        </w:rPr>
        <w:t xml:space="preserve"> Через обмежені правозастосовні можливості Агентства Замбії з управління навколишнім середовищем багато компаній все ще можуть уникнути з недотриманням нових правил EPR ― особливо</w:t>
      </w:r>
      <w:r w:rsidR="00146B51">
        <w:rPr>
          <w:rFonts w:ascii="Times New Roman" w:hAnsi="Times New Roman" w:cs="Times New Roman"/>
          <w:sz w:val="28"/>
          <w:szCs w:val="28"/>
        </w:rPr>
        <w:t xml:space="preserve"> малого та середнього бізнесу.</w:t>
      </w:r>
      <w:r w:rsidRPr="002F3788">
        <w:rPr>
          <w:rFonts w:ascii="Times New Roman" w:hAnsi="Times New Roman" w:cs="Times New Roman"/>
          <w:sz w:val="28"/>
          <w:szCs w:val="28"/>
        </w:rPr>
        <w:t xml:space="preserve"> Великі (міжнародні) підприємства більше прагнуть виконувати нові вимоги EPR через ризик негативного розголосу та через те, що вони мають вищі шанси отримати перевірку на відповідність.</w:t>
      </w:r>
    </w:p>
    <w:p w:rsidR="002F3788" w:rsidRPr="002F3788" w:rsidRDefault="002F3788" w:rsidP="00F42A52">
      <w:pPr>
        <w:spacing w:after="0" w:line="360" w:lineRule="auto"/>
        <w:ind w:firstLine="709"/>
        <w:jc w:val="both"/>
        <w:rPr>
          <w:rFonts w:ascii="Times New Roman" w:hAnsi="Times New Roman" w:cs="Times New Roman"/>
          <w:sz w:val="28"/>
          <w:szCs w:val="28"/>
        </w:rPr>
      </w:pPr>
      <w:r w:rsidRPr="002F3788">
        <w:rPr>
          <w:rFonts w:ascii="Times New Roman" w:hAnsi="Times New Roman" w:cs="Times New Roman"/>
          <w:sz w:val="28"/>
          <w:szCs w:val="28"/>
        </w:rPr>
        <w:t xml:space="preserve">Іншим прикладом, який варто згадати, є перегляд кенійського будівельного кодексу, який зараз проходить законодавчу розробку. Наказ про будівництво місцевого самоврядування 1968 року, що містить будівельні норми, буде доповнено Національними будівельними правилами 2020 року. Тоді як перше ґрунтується на вимогах матеріалів, останнє – на основі продуктивності. Це нове положення дозволить використовувати матеріали, які виконують певну функцію, доки вони відповідають затвердженим критеріям для цієї мети. Таким чином, це створює простір для використання інших інноваційних матеріалів та/або їх повторного використання для досягнення тієї ж чи схожої функції. Будь-який матеріал, врятований або вилучений на будівельному майданчику, може бути використаний повторно, якщо він залишається здоровим і придатним для призначення. Матеріали, які можна вважати непридатним для використання </w:t>
      </w:r>
      <w:r w:rsidRPr="002F3788">
        <w:rPr>
          <w:rFonts w:ascii="Times New Roman" w:hAnsi="Times New Roman" w:cs="Times New Roman"/>
          <w:sz w:val="28"/>
          <w:szCs w:val="28"/>
        </w:rPr>
        <w:lastRenderedPageBreak/>
        <w:t>сміттям, також можуть бути відновлені в інший продукт і повторно використані. Відповідність та продуктивність будуть перевірені відповідним органом зі стандартизації, досягнувши відомого стандарту Кенії або його еквіваленту. Цей перегляд дозволить збільшити повторне використання та переробку будівельних матеріалів, які ще були можли</w:t>
      </w:r>
      <w:r w:rsidR="00146B51">
        <w:rPr>
          <w:rFonts w:ascii="Times New Roman" w:hAnsi="Times New Roman" w:cs="Times New Roman"/>
          <w:sz w:val="28"/>
          <w:szCs w:val="28"/>
        </w:rPr>
        <w:t>вими лише на обмеженій основі.</w:t>
      </w:r>
    </w:p>
    <w:p w:rsidR="00CA278B" w:rsidRDefault="002F3788" w:rsidP="00F42A52">
      <w:pPr>
        <w:spacing w:after="0" w:line="360" w:lineRule="auto"/>
        <w:ind w:firstLine="709"/>
        <w:jc w:val="both"/>
        <w:rPr>
          <w:rFonts w:ascii="Times New Roman" w:hAnsi="Times New Roman" w:cs="Times New Roman"/>
          <w:sz w:val="28"/>
          <w:szCs w:val="28"/>
        </w:rPr>
      </w:pPr>
      <w:r w:rsidRPr="002F3788">
        <w:rPr>
          <w:rFonts w:ascii="Times New Roman" w:hAnsi="Times New Roman" w:cs="Times New Roman"/>
          <w:sz w:val="28"/>
          <w:szCs w:val="28"/>
        </w:rPr>
        <w:t xml:space="preserve">Інші приклади з країн із вивчення прикладів походять із Марокко. У рамках Рамкового закону № 99-12 про Національну хартію навколишнього середовища та сталого розвитку, зокрема статті 30, Марокко запровадило екологічний податок у розмірі 1% </w:t>
      </w:r>
      <w:proofErr w:type="spellStart"/>
      <w:r w:rsidRPr="002F3788">
        <w:rPr>
          <w:rFonts w:ascii="Times New Roman" w:hAnsi="Times New Roman" w:cs="Times New Roman"/>
          <w:sz w:val="28"/>
          <w:szCs w:val="28"/>
        </w:rPr>
        <w:t>адвалорного</w:t>
      </w:r>
      <w:proofErr w:type="spellEnd"/>
      <w:r w:rsidRPr="002F3788">
        <w:rPr>
          <w:rFonts w:ascii="Times New Roman" w:hAnsi="Times New Roman" w:cs="Times New Roman"/>
          <w:sz w:val="28"/>
          <w:szCs w:val="28"/>
        </w:rPr>
        <w:t xml:space="preserve"> на пластмаси та вироби з них (сировина, напівфабрикати, готова продукція та пластикові відходи). Метою цього закону є розвиток переробки та утилізації пластикових відходів. Крім того, відповідно до Закону про зовнішню торгівлю та Базельської конвенції, Марокко створило ліцензії на експорт макулатури та картону, а також відходів ПЕТ-пляшок, щоб забезпечити безперервне постачання відходів для переробки та утилізації в ці галузі виробництва відходів. Це допоможе розвинути інвестиції в промислові та енергетичні проекти утилізації відходів. Марокко також закликає, у главі 4 Органічного закону про охорону, збереження та управління навколишнім середовищем, до необхідності піддавати проекти обов'язковій оцінці впливу на навколишнє середовище. Це є важливим кроком до мінімізації та пом’якшення негативного соціального та екологічного впливу нових проектів шляхом кращого інформування зацікавлених сторін, особливо інвесторів, про короткострокові та довгострокові наслідки.</w:t>
      </w:r>
    </w:p>
    <w:p w:rsidR="00146B51" w:rsidRDefault="00146B51" w:rsidP="00F42A52">
      <w:pPr>
        <w:spacing w:after="0" w:line="360" w:lineRule="auto"/>
        <w:ind w:firstLine="709"/>
        <w:jc w:val="right"/>
        <w:rPr>
          <w:rFonts w:ascii="Times New Roman" w:hAnsi="Times New Roman" w:cs="Times New Roman"/>
          <w:b/>
          <w:sz w:val="28"/>
          <w:szCs w:val="28"/>
        </w:rPr>
      </w:pPr>
    </w:p>
    <w:p w:rsidR="00661D35" w:rsidRDefault="00661D35" w:rsidP="00F42A52">
      <w:pPr>
        <w:spacing w:after="0" w:line="360" w:lineRule="auto"/>
        <w:ind w:firstLine="709"/>
        <w:jc w:val="right"/>
        <w:rPr>
          <w:rFonts w:ascii="Times New Roman" w:hAnsi="Times New Roman" w:cs="Times New Roman"/>
          <w:b/>
          <w:sz w:val="28"/>
          <w:szCs w:val="28"/>
        </w:rPr>
      </w:pPr>
    </w:p>
    <w:p w:rsidR="00661D35" w:rsidRDefault="00661D35" w:rsidP="00F42A52">
      <w:pPr>
        <w:spacing w:after="0" w:line="360" w:lineRule="auto"/>
        <w:ind w:firstLine="709"/>
        <w:jc w:val="right"/>
        <w:rPr>
          <w:rFonts w:ascii="Times New Roman" w:hAnsi="Times New Roman" w:cs="Times New Roman"/>
          <w:b/>
          <w:sz w:val="28"/>
          <w:szCs w:val="28"/>
        </w:rPr>
      </w:pPr>
    </w:p>
    <w:p w:rsidR="00661D35" w:rsidRDefault="00661D35" w:rsidP="00F42A52">
      <w:pPr>
        <w:spacing w:after="0" w:line="360" w:lineRule="auto"/>
        <w:ind w:firstLine="709"/>
        <w:jc w:val="right"/>
        <w:rPr>
          <w:rFonts w:ascii="Times New Roman" w:hAnsi="Times New Roman" w:cs="Times New Roman"/>
          <w:b/>
          <w:sz w:val="28"/>
          <w:szCs w:val="28"/>
        </w:rPr>
      </w:pPr>
    </w:p>
    <w:p w:rsidR="00661D35" w:rsidRDefault="00661D35" w:rsidP="00F42A52">
      <w:pPr>
        <w:spacing w:after="0" w:line="360" w:lineRule="auto"/>
        <w:ind w:firstLine="709"/>
        <w:jc w:val="right"/>
        <w:rPr>
          <w:rFonts w:ascii="Times New Roman" w:hAnsi="Times New Roman" w:cs="Times New Roman"/>
          <w:b/>
          <w:sz w:val="28"/>
          <w:szCs w:val="28"/>
        </w:rPr>
      </w:pPr>
    </w:p>
    <w:p w:rsidR="00146B51" w:rsidRDefault="00146B51" w:rsidP="00F42A52">
      <w:pPr>
        <w:spacing w:after="0" w:line="360" w:lineRule="auto"/>
        <w:ind w:firstLine="709"/>
        <w:jc w:val="right"/>
        <w:rPr>
          <w:rFonts w:ascii="Times New Roman" w:hAnsi="Times New Roman" w:cs="Times New Roman"/>
          <w:b/>
          <w:sz w:val="28"/>
          <w:szCs w:val="28"/>
        </w:rPr>
      </w:pPr>
    </w:p>
    <w:p w:rsidR="00146B51" w:rsidRDefault="00146B51" w:rsidP="00F42A52">
      <w:pPr>
        <w:spacing w:after="0" w:line="360" w:lineRule="auto"/>
        <w:ind w:firstLine="709"/>
        <w:jc w:val="right"/>
        <w:rPr>
          <w:rFonts w:ascii="Times New Roman" w:hAnsi="Times New Roman" w:cs="Times New Roman"/>
          <w:b/>
          <w:sz w:val="28"/>
          <w:szCs w:val="28"/>
        </w:rPr>
      </w:pPr>
    </w:p>
    <w:p w:rsidR="00146B51" w:rsidRDefault="00146B51" w:rsidP="00F42A52">
      <w:pPr>
        <w:spacing w:after="0" w:line="360" w:lineRule="auto"/>
        <w:ind w:firstLine="709"/>
        <w:jc w:val="right"/>
        <w:rPr>
          <w:rFonts w:ascii="Times New Roman" w:hAnsi="Times New Roman" w:cs="Times New Roman"/>
          <w:b/>
          <w:sz w:val="28"/>
          <w:szCs w:val="28"/>
        </w:rPr>
      </w:pPr>
    </w:p>
    <w:p w:rsidR="00146B51" w:rsidRDefault="00146B51" w:rsidP="00F42A52">
      <w:pPr>
        <w:spacing w:after="0" w:line="360" w:lineRule="auto"/>
        <w:ind w:firstLine="709"/>
        <w:jc w:val="right"/>
        <w:rPr>
          <w:rFonts w:ascii="Times New Roman" w:hAnsi="Times New Roman" w:cs="Times New Roman"/>
          <w:b/>
          <w:sz w:val="28"/>
          <w:szCs w:val="28"/>
        </w:rPr>
      </w:pPr>
    </w:p>
    <w:p w:rsidR="00287381" w:rsidRPr="00153440" w:rsidRDefault="00B56FB4" w:rsidP="00F42A52">
      <w:pPr>
        <w:spacing w:after="0" w:line="360" w:lineRule="auto"/>
        <w:ind w:firstLine="709"/>
        <w:jc w:val="right"/>
        <w:rPr>
          <w:rFonts w:ascii="Times New Roman" w:hAnsi="Times New Roman" w:cs="Times New Roman"/>
          <w:i/>
          <w:sz w:val="28"/>
          <w:szCs w:val="28"/>
        </w:rPr>
      </w:pPr>
      <w:r>
        <w:rPr>
          <w:rFonts w:ascii="Times New Roman" w:hAnsi="Times New Roman" w:cs="Times New Roman"/>
          <w:i/>
          <w:sz w:val="28"/>
          <w:szCs w:val="28"/>
        </w:rPr>
        <w:t>Таблиця 1</w:t>
      </w:r>
      <w:r w:rsidR="00153440" w:rsidRPr="00153440">
        <w:rPr>
          <w:rFonts w:ascii="Times New Roman" w:hAnsi="Times New Roman" w:cs="Times New Roman"/>
          <w:i/>
          <w:sz w:val="28"/>
          <w:szCs w:val="28"/>
        </w:rPr>
        <w:t>.2</w:t>
      </w:r>
      <w:r w:rsidR="00287381" w:rsidRPr="00153440">
        <w:rPr>
          <w:rFonts w:ascii="Times New Roman" w:hAnsi="Times New Roman" w:cs="Times New Roman"/>
          <w:i/>
          <w:sz w:val="28"/>
          <w:szCs w:val="28"/>
        </w:rPr>
        <w:t>.</w:t>
      </w:r>
    </w:p>
    <w:p w:rsidR="00CA278B" w:rsidRDefault="00287381" w:rsidP="00F42A52">
      <w:pPr>
        <w:spacing w:after="0" w:line="360" w:lineRule="auto"/>
        <w:ind w:firstLine="709"/>
        <w:jc w:val="center"/>
        <w:rPr>
          <w:rFonts w:ascii="Times New Roman" w:hAnsi="Times New Roman" w:cs="Times New Roman"/>
          <w:b/>
          <w:sz w:val="28"/>
          <w:szCs w:val="28"/>
        </w:rPr>
      </w:pPr>
      <w:r w:rsidRPr="00287381">
        <w:rPr>
          <w:rFonts w:ascii="Times New Roman" w:hAnsi="Times New Roman" w:cs="Times New Roman"/>
          <w:b/>
          <w:sz w:val="28"/>
          <w:szCs w:val="28"/>
        </w:rPr>
        <w:t>Сприятливі умови для циркулярної економіки</w:t>
      </w:r>
    </w:p>
    <w:tbl>
      <w:tblPr>
        <w:tblStyle w:val="a7"/>
        <w:tblW w:w="0" w:type="auto"/>
        <w:tblLook w:val="04A0" w:firstRow="1" w:lastRow="0" w:firstColumn="1" w:lastColumn="0" w:noHBand="0" w:noVBand="1"/>
      </w:tblPr>
      <w:tblGrid>
        <w:gridCol w:w="4814"/>
        <w:gridCol w:w="4815"/>
      </w:tblGrid>
      <w:tr w:rsidR="00287381" w:rsidRPr="00287381" w:rsidTr="00287381">
        <w:tc>
          <w:tcPr>
            <w:tcW w:w="4814" w:type="dxa"/>
          </w:tcPr>
          <w:p w:rsidR="00287381" w:rsidRPr="00287381" w:rsidRDefault="00287381" w:rsidP="00F42A52">
            <w:pPr>
              <w:ind w:firstLine="709"/>
              <w:jc w:val="center"/>
              <w:rPr>
                <w:rFonts w:ascii="Times New Roman" w:hAnsi="Times New Roman" w:cs="Times New Roman"/>
                <w:b/>
                <w:sz w:val="28"/>
                <w:szCs w:val="28"/>
              </w:rPr>
            </w:pPr>
            <w:r w:rsidRPr="00287381">
              <w:rPr>
                <w:rFonts w:ascii="Times New Roman" w:hAnsi="Times New Roman" w:cs="Times New Roman"/>
              </w:rPr>
              <w:t>Економічна стабільність</w:t>
            </w:r>
          </w:p>
        </w:tc>
        <w:tc>
          <w:tcPr>
            <w:tcW w:w="4815" w:type="dxa"/>
          </w:tcPr>
          <w:p w:rsidR="00287381" w:rsidRPr="00287381" w:rsidRDefault="00287381" w:rsidP="00F42A52">
            <w:pPr>
              <w:ind w:firstLine="709"/>
              <w:jc w:val="both"/>
              <w:rPr>
                <w:rFonts w:ascii="Times New Roman" w:hAnsi="Times New Roman" w:cs="Times New Roman"/>
                <w:b/>
                <w:sz w:val="28"/>
                <w:szCs w:val="28"/>
              </w:rPr>
            </w:pPr>
            <w:r w:rsidRPr="00287381">
              <w:rPr>
                <w:rFonts w:ascii="Times New Roman" w:hAnsi="Times New Roman" w:cs="Times New Roman"/>
              </w:rPr>
              <w:t>Певний ступінь економічної активності та прогресу, який стабілізувався протягом певного періоду часу, є ключовим фактором для створення сприятливого середовища для країн, що розвиваються, інновацій і, точніше, циркулярних продуктів і послуг. З боку ринку економічна стабільність передбачає певний рівень інвестицій і попиту на циркулярну допомогу бізнеси та ініціативи для збільшенн</w:t>
            </w:r>
            <w:r w:rsidR="00542D55">
              <w:rPr>
                <w:rFonts w:ascii="Times New Roman" w:hAnsi="Times New Roman" w:cs="Times New Roman"/>
              </w:rPr>
              <w:t>я та розширення</w:t>
            </w:r>
            <w:r w:rsidRPr="00287381">
              <w:rPr>
                <w:rFonts w:ascii="Times New Roman" w:hAnsi="Times New Roman" w:cs="Times New Roman"/>
              </w:rPr>
              <w:t>. З боку бізнесу, це забезпечує більшу безпеку для підприємців та організацій, щоб вони наважилися вийти з бізнесу, як зазвичай. Особливо це стосується місцевих галузей, які є основоположними для циркулярної економіки, таких як об’єкти з переробки або повторного використання, які необхідно будувати, підтримувати та/або розширювати. Іншою спроможною динамікою, яку приносить економічна стабільність, є «співпраця», яка, природно, сприяє інноваціям.</w:t>
            </w:r>
          </w:p>
        </w:tc>
      </w:tr>
      <w:tr w:rsidR="00287381" w:rsidRPr="00287381" w:rsidTr="00287381">
        <w:tc>
          <w:tcPr>
            <w:tcW w:w="4814" w:type="dxa"/>
          </w:tcPr>
          <w:p w:rsidR="00287381" w:rsidRPr="00287381" w:rsidRDefault="00287381" w:rsidP="00F42A52">
            <w:pPr>
              <w:ind w:firstLine="709"/>
              <w:jc w:val="center"/>
              <w:rPr>
                <w:rFonts w:ascii="Times New Roman" w:hAnsi="Times New Roman" w:cs="Times New Roman"/>
                <w:b/>
                <w:sz w:val="28"/>
                <w:szCs w:val="28"/>
              </w:rPr>
            </w:pPr>
            <w:r w:rsidRPr="00287381">
              <w:rPr>
                <w:rFonts w:ascii="Times New Roman" w:hAnsi="Times New Roman" w:cs="Times New Roman"/>
              </w:rPr>
              <w:t>Політична стабільність та сприятливі рамки політики</w:t>
            </w:r>
          </w:p>
        </w:tc>
        <w:tc>
          <w:tcPr>
            <w:tcW w:w="4815" w:type="dxa"/>
          </w:tcPr>
          <w:p w:rsidR="00287381" w:rsidRPr="00287381" w:rsidRDefault="00287381" w:rsidP="00F42A52">
            <w:pPr>
              <w:ind w:firstLine="709"/>
              <w:jc w:val="both"/>
              <w:rPr>
                <w:rFonts w:ascii="Times New Roman" w:hAnsi="Times New Roman" w:cs="Times New Roman"/>
                <w:b/>
                <w:sz w:val="28"/>
                <w:szCs w:val="28"/>
              </w:rPr>
            </w:pPr>
            <w:r w:rsidRPr="00287381">
              <w:rPr>
                <w:rFonts w:ascii="Times New Roman" w:hAnsi="Times New Roman" w:cs="Times New Roman"/>
              </w:rPr>
              <w:t>Успішне впровадження політики, пов'язаної з круговою економікою, але й більш загальної політики, вимагає політичної стабільності. В ідеалі вона включає демократичну систему, низький рівень корупції та високий рівень довіри уряду. Іншою пов'язаною роллю формування політики є розробка добре збалансованої політики та структур, які спрямовані на підтримку та підтри</w:t>
            </w:r>
            <w:r w:rsidR="00542D55">
              <w:rPr>
                <w:rFonts w:ascii="Times New Roman" w:hAnsi="Times New Roman" w:cs="Times New Roman"/>
              </w:rPr>
              <w:t>мання економічної стабільності</w:t>
            </w:r>
            <w:r w:rsidRPr="00287381">
              <w:rPr>
                <w:rFonts w:ascii="Times New Roman" w:hAnsi="Times New Roman" w:cs="Times New Roman"/>
              </w:rPr>
              <w:t xml:space="preserve"> і які охоплюють циркулярну економіку. Ці політики повинні чітко визначати цілі, визначати зацікавлені сторони та їх ролі, а також пропонувати вимірювання оцінки впливу, які дають рекомендації під час впровадження.</w:t>
            </w:r>
          </w:p>
        </w:tc>
      </w:tr>
      <w:tr w:rsidR="00287381" w:rsidRPr="00287381" w:rsidTr="00287381">
        <w:tc>
          <w:tcPr>
            <w:tcW w:w="4814" w:type="dxa"/>
          </w:tcPr>
          <w:p w:rsidR="00287381" w:rsidRPr="00287381" w:rsidRDefault="00287381" w:rsidP="00F42A52">
            <w:pPr>
              <w:ind w:firstLine="709"/>
              <w:jc w:val="center"/>
              <w:rPr>
                <w:rFonts w:ascii="Times New Roman" w:hAnsi="Times New Roman" w:cs="Times New Roman"/>
                <w:b/>
                <w:sz w:val="28"/>
                <w:szCs w:val="28"/>
              </w:rPr>
            </w:pPr>
            <w:r w:rsidRPr="00287381">
              <w:rPr>
                <w:rFonts w:ascii="Times New Roman" w:hAnsi="Times New Roman" w:cs="Times New Roman"/>
              </w:rPr>
              <w:t>Стимулювання інвестицій – Стратегічна інвестиційна структура</w:t>
            </w:r>
          </w:p>
        </w:tc>
        <w:tc>
          <w:tcPr>
            <w:tcW w:w="4815" w:type="dxa"/>
          </w:tcPr>
          <w:p w:rsidR="00287381" w:rsidRPr="00287381" w:rsidRDefault="00287381" w:rsidP="00542D55">
            <w:pPr>
              <w:ind w:firstLine="709"/>
              <w:jc w:val="both"/>
              <w:rPr>
                <w:rFonts w:ascii="Times New Roman" w:hAnsi="Times New Roman" w:cs="Times New Roman"/>
                <w:b/>
                <w:sz w:val="28"/>
                <w:szCs w:val="28"/>
              </w:rPr>
            </w:pPr>
            <w:r w:rsidRPr="00287381">
              <w:rPr>
                <w:rFonts w:ascii="Times New Roman" w:hAnsi="Times New Roman" w:cs="Times New Roman"/>
              </w:rPr>
              <w:t xml:space="preserve">У зв'язку з економічною стабільністю стратегічні рамки інвестування допомагають спрямовувати інвестиції в правильні сектори, пов'язані з </w:t>
            </w:r>
            <w:r w:rsidR="00542D55">
              <w:rPr>
                <w:rFonts w:ascii="Times New Roman" w:hAnsi="Times New Roman" w:cs="Times New Roman"/>
              </w:rPr>
              <w:t>Ц</w:t>
            </w:r>
            <w:r w:rsidRPr="00287381">
              <w:rPr>
                <w:rFonts w:ascii="Times New Roman" w:hAnsi="Times New Roman" w:cs="Times New Roman"/>
              </w:rPr>
              <w:t>Е. У поєднанні програми, орієнтовані на приватний сектор, особливо на мікро- та малі підприємства, наприклад, фінансова підтримка розвитку бізнесу (BDS), сприяють зміцненню бізнесу зсередини. Таким чином, політичні реформи мають сприяти приватному формальному та неформальному секторам та призначати провідну роль в економіці.</w:t>
            </w:r>
          </w:p>
        </w:tc>
      </w:tr>
      <w:tr w:rsidR="00287381" w:rsidRPr="00287381" w:rsidTr="00287381">
        <w:tc>
          <w:tcPr>
            <w:tcW w:w="4814" w:type="dxa"/>
          </w:tcPr>
          <w:p w:rsidR="00287381" w:rsidRPr="00287381" w:rsidRDefault="00287381" w:rsidP="00F42A52">
            <w:pPr>
              <w:ind w:firstLine="709"/>
              <w:jc w:val="center"/>
              <w:rPr>
                <w:rFonts w:ascii="Times New Roman" w:hAnsi="Times New Roman" w:cs="Times New Roman"/>
                <w:b/>
                <w:sz w:val="28"/>
                <w:szCs w:val="28"/>
              </w:rPr>
            </w:pPr>
            <w:r w:rsidRPr="00287381">
              <w:rPr>
                <w:rFonts w:ascii="Times New Roman" w:hAnsi="Times New Roman" w:cs="Times New Roman"/>
              </w:rPr>
              <w:t>Стандарти на матеріали та продукцію</w:t>
            </w:r>
          </w:p>
        </w:tc>
        <w:tc>
          <w:tcPr>
            <w:tcW w:w="4815" w:type="dxa"/>
          </w:tcPr>
          <w:p w:rsidR="00287381" w:rsidRPr="00287381" w:rsidRDefault="00287381" w:rsidP="00542D55">
            <w:pPr>
              <w:ind w:firstLine="709"/>
              <w:jc w:val="both"/>
              <w:rPr>
                <w:rFonts w:ascii="Times New Roman" w:hAnsi="Times New Roman" w:cs="Times New Roman"/>
                <w:b/>
                <w:sz w:val="28"/>
                <w:szCs w:val="28"/>
              </w:rPr>
            </w:pPr>
            <w:r w:rsidRPr="00287381">
              <w:rPr>
                <w:rFonts w:ascii="Times New Roman" w:hAnsi="Times New Roman" w:cs="Times New Roman"/>
              </w:rPr>
              <w:t xml:space="preserve">Стандарти, які вимагають, щоб принципи </w:t>
            </w:r>
            <w:r w:rsidR="00542D55">
              <w:rPr>
                <w:rFonts w:ascii="Times New Roman" w:hAnsi="Times New Roman" w:cs="Times New Roman"/>
              </w:rPr>
              <w:t>Ц</w:t>
            </w:r>
            <w:r w:rsidRPr="00287381">
              <w:rPr>
                <w:rFonts w:ascii="Times New Roman" w:hAnsi="Times New Roman" w:cs="Times New Roman"/>
              </w:rPr>
              <w:t xml:space="preserve">Е були інтегровані в проектування та виробництво продукції, є важливим засобом для полегшення рішень на користь навколишнього середовища; вони підтримують виробників у </w:t>
            </w:r>
            <w:r w:rsidRPr="00287381">
              <w:rPr>
                <w:rFonts w:ascii="Times New Roman" w:hAnsi="Times New Roman" w:cs="Times New Roman"/>
              </w:rPr>
              <w:lastRenderedPageBreak/>
              <w:t>досягненні відповідності та поступовому виведенні з виробництва екологічно шкідливих матеріалів.</w:t>
            </w:r>
          </w:p>
        </w:tc>
      </w:tr>
      <w:tr w:rsidR="00287381" w:rsidRPr="00287381" w:rsidTr="00287381">
        <w:tc>
          <w:tcPr>
            <w:tcW w:w="4814" w:type="dxa"/>
          </w:tcPr>
          <w:p w:rsidR="00287381" w:rsidRPr="00287381" w:rsidRDefault="00287381" w:rsidP="00F42A52">
            <w:pPr>
              <w:ind w:firstLine="709"/>
              <w:jc w:val="center"/>
              <w:rPr>
                <w:rFonts w:ascii="Times New Roman" w:hAnsi="Times New Roman" w:cs="Times New Roman"/>
                <w:b/>
                <w:sz w:val="28"/>
                <w:szCs w:val="28"/>
              </w:rPr>
            </w:pPr>
            <w:r w:rsidRPr="00287381">
              <w:rPr>
                <w:rFonts w:ascii="Times New Roman" w:hAnsi="Times New Roman" w:cs="Times New Roman"/>
              </w:rPr>
              <w:lastRenderedPageBreak/>
              <w:t>Застосування</w:t>
            </w:r>
          </w:p>
        </w:tc>
        <w:tc>
          <w:tcPr>
            <w:tcW w:w="4815" w:type="dxa"/>
          </w:tcPr>
          <w:p w:rsidR="00287381" w:rsidRPr="00287381" w:rsidRDefault="00287381" w:rsidP="00F42A52">
            <w:pPr>
              <w:ind w:firstLine="709"/>
              <w:jc w:val="both"/>
              <w:rPr>
                <w:rFonts w:ascii="Times New Roman" w:hAnsi="Times New Roman" w:cs="Times New Roman"/>
                <w:b/>
                <w:sz w:val="28"/>
                <w:szCs w:val="28"/>
              </w:rPr>
            </w:pPr>
            <w:r w:rsidRPr="00287381">
              <w:rPr>
                <w:rFonts w:ascii="Times New Roman" w:hAnsi="Times New Roman" w:cs="Times New Roman"/>
              </w:rPr>
              <w:t>Іншим спроможним елементом є забезпечення виконання стандартів і правил, що стосуються навколишнього середовища та поводження з відходами, через спеціальні та незалежні установи. Механізми регулювання та контролю можуть сприяти принципам циркулярної економіки та їх відповідності. Це підтримує створення національного інституційного механізму за</w:t>
            </w:r>
            <w:r w:rsidR="00542D55">
              <w:rPr>
                <w:rFonts w:ascii="Times New Roman" w:hAnsi="Times New Roman" w:cs="Times New Roman"/>
              </w:rPr>
              <w:t>хисту навколишнього середовища</w:t>
            </w:r>
            <w:r w:rsidRPr="00287381">
              <w:rPr>
                <w:rFonts w:ascii="Times New Roman" w:hAnsi="Times New Roman" w:cs="Times New Roman"/>
              </w:rPr>
              <w:t>. Як стандарти, так і їхнє виконання мають бути узгоджені між країнами та регіональними блоками, щоб гармонізувати процес замість створення додаткового тягаря.</w:t>
            </w:r>
          </w:p>
        </w:tc>
      </w:tr>
      <w:tr w:rsidR="00287381" w:rsidRPr="00287381" w:rsidTr="00287381">
        <w:trPr>
          <w:trHeight w:val="3580"/>
        </w:trPr>
        <w:tc>
          <w:tcPr>
            <w:tcW w:w="4814" w:type="dxa"/>
          </w:tcPr>
          <w:p w:rsidR="00287381" w:rsidRPr="00287381" w:rsidRDefault="00287381" w:rsidP="00F42A52">
            <w:pPr>
              <w:ind w:firstLine="709"/>
              <w:jc w:val="center"/>
              <w:rPr>
                <w:rFonts w:ascii="Times New Roman" w:hAnsi="Times New Roman" w:cs="Times New Roman"/>
                <w:b/>
                <w:sz w:val="28"/>
                <w:szCs w:val="28"/>
              </w:rPr>
            </w:pPr>
            <w:r w:rsidRPr="00287381">
              <w:rPr>
                <w:rFonts w:ascii="Times New Roman" w:hAnsi="Times New Roman" w:cs="Times New Roman"/>
              </w:rPr>
              <w:t>Співпраця</w:t>
            </w:r>
          </w:p>
        </w:tc>
        <w:tc>
          <w:tcPr>
            <w:tcW w:w="4815" w:type="dxa"/>
          </w:tcPr>
          <w:p w:rsidR="00287381" w:rsidRPr="00287381" w:rsidRDefault="00287381" w:rsidP="00F42A52">
            <w:pPr>
              <w:ind w:firstLine="709"/>
              <w:jc w:val="both"/>
              <w:rPr>
                <w:rFonts w:ascii="Times New Roman" w:hAnsi="Times New Roman" w:cs="Times New Roman"/>
                <w:b/>
                <w:sz w:val="28"/>
                <w:szCs w:val="28"/>
              </w:rPr>
            </w:pPr>
            <w:r w:rsidRPr="00287381">
              <w:rPr>
                <w:rFonts w:ascii="Times New Roman" w:hAnsi="Times New Roman" w:cs="Times New Roman"/>
              </w:rPr>
              <w:t>Протягом політики, планів дій і стратегій необхідна активніша співпраця на всіх рівнях уряду, а також між приватним і державним секторами для узгодження загальних правил і стандартів, які дозволять інтегрувати принципи РЄ в усі сектори. Зокрема, у розробці політики та реалізації політики залучення та співпраця між різними міністерствами, такими як Міністерство навколишнього середовища, Міністерство економіки, Міністерство торгівлі, Міністерство транспорту та інфраструктури чи Міністерство водного господарства та санітарії, має важливе значення для прискорення прогресу. перехід до циркулярної економіки.</w:t>
            </w:r>
          </w:p>
        </w:tc>
      </w:tr>
      <w:tr w:rsidR="00287381" w:rsidRPr="00287381" w:rsidTr="00287381">
        <w:tc>
          <w:tcPr>
            <w:tcW w:w="4814" w:type="dxa"/>
          </w:tcPr>
          <w:p w:rsidR="00287381" w:rsidRPr="00287381" w:rsidRDefault="00287381" w:rsidP="00F42A52">
            <w:pPr>
              <w:ind w:firstLine="709"/>
              <w:jc w:val="center"/>
              <w:rPr>
                <w:rFonts w:ascii="Times New Roman" w:hAnsi="Times New Roman" w:cs="Times New Roman"/>
                <w:b/>
                <w:sz w:val="28"/>
                <w:szCs w:val="28"/>
              </w:rPr>
            </w:pPr>
            <w:r w:rsidRPr="00287381">
              <w:rPr>
                <w:rFonts w:ascii="Times New Roman" w:hAnsi="Times New Roman" w:cs="Times New Roman"/>
              </w:rPr>
              <w:t>Прозорість</w:t>
            </w:r>
          </w:p>
        </w:tc>
        <w:tc>
          <w:tcPr>
            <w:tcW w:w="4815" w:type="dxa"/>
          </w:tcPr>
          <w:p w:rsidR="00287381" w:rsidRPr="00287381" w:rsidRDefault="00287381" w:rsidP="00542D55">
            <w:pPr>
              <w:ind w:firstLine="709"/>
              <w:jc w:val="both"/>
              <w:rPr>
                <w:rFonts w:ascii="Times New Roman" w:hAnsi="Times New Roman" w:cs="Times New Roman"/>
                <w:b/>
                <w:sz w:val="28"/>
                <w:szCs w:val="28"/>
              </w:rPr>
            </w:pPr>
            <w:r w:rsidRPr="00287381">
              <w:rPr>
                <w:rFonts w:ascii="Times New Roman" w:hAnsi="Times New Roman" w:cs="Times New Roman"/>
              </w:rPr>
              <w:t>Прозорість є елементом, якому слід приділяти пріоритет у різних сферах, найбільш очевидно у формуванні політики та державно-приватному співробітництві. Особливо під час переходу до більш демократичної системи прозорість є основоположною, оскільки вона розриває коло недовіри та відсутності відповідальності політиків.</w:t>
            </w:r>
          </w:p>
        </w:tc>
      </w:tr>
    </w:tbl>
    <w:p w:rsidR="00661D35" w:rsidRPr="00235DCA" w:rsidRDefault="00661D35" w:rsidP="00661D35">
      <w:pPr>
        <w:spacing w:after="0" w:line="360" w:lineRule="auto"/>
        <w:ind w:firstLine="709"/>
        <w:jc w:val="both"/>
        <w:rPr>
          <w:rFonts w:ascii="Times New Roman" w:hAnsi="Times New Roman" w:cs="Times New Roman"/>
          <w:sz w:val="28"/>
          <w:szCs w:val="28"/>
          <w:lang w:val="ru-RU"/>
        </w:rPr>
      </w:pPr>
      <w:r w:rsidRPr="00D90B0D">
        <w:rPr>
          <w:rFonts w:ascii="Times New Roman" w:hAnsi="Times New Roman" w:cs="Times New Roman"/>
          <w:sz w:val="28"/>
          <w:szCs w:val="28"/>
        </w:rPr>
        <w:t xml:space="preserve">Джерело: складено автором за  </w:t>
      </w:r>
      <w:r w:rsidRPr="00235DCA">
        <w:rPr>
          <w:rFonts w:ascii="Times New Roman" w:hAnsi="Times New Roman" w:cs="Times New Roman"/>
          <w:sz w:val="28"/>
          <w:szCs w:val="28"/>
          <w:lang w:val="ru-RU"/>
        </w:rPr>
        <w:t>[</w:t>
      </w:r>
      <w:r>
        <w:rPr>
          <w:rFonts w:ascii="Times New Roman" w:hAnsi="Times New Roman" w:cs="Times New Roman"/>
          <w:sz w:val="28"/>
          <w:szCs w:val="28"/>
        </w:rPr>
        <w:t>8-32</w:t>
      </w:r>
      <w:r w:rsidRPr="00235DCA">
        <w:rPr>
          <w:rFonts w:ascii="Times New Roman" w:hAnsi="Times New Roman" w:cs="Times New Roman"/>
          <w:sz w:val="28"/>
          <w:szCs w:val="28"/>
          <w:lang w:val="ru-RU"/>
        </w:rPr>
        <w:t>]</w:t>
      </w:r>
    </w:p>
    <w:p w:rsidR="00287381" w:rsidRDefault="00287381" w:rsidP="00F42A52">
      <w:pPr>
        <w:spacing w:after="0" w:line="360" w:lineRule="auto"/>
        <w:ind w:firstLine="709"/>
        <w:jc w:val="center"/>
        <w:rPr>
          <w:rFonts w:ascii="Times New Roman" w:hAnsi="Times New Roman" w:cs="Times New Roman"/>
          <w:b/>
          <w:sz w:val="28"/>
          <w:szCs w:val="28"/>
        </w:rPr>
      </w:pPr>
    </w:p>
    <w:p w:rsidR="00153440" w:rsidRDefault="00153440" w:rsidP="00F42A52">
      <w:pPr>
        <w:spacing w:after="0" w:line="360" w:lineRule="auto"/>
        <w:ind w:firstLine="709"/>
        <w:jc w:val="both"/>
        <w:rPr>
          <w:rFonts w:ascii="Times New Roman" w:hAnsi="Times New Roman" w:cs="Times New Roman"/>
          <w:b/>
          <w:sz w:val="28"/>
          <w:szCs w:val="28"/>
        </w:rPr>
      </w:pPr>
    </w:p>
    <w:p w:rsidR="00D31F44" w:rsidRPr="00D31F44" w:rsidRDefault="00153440" w:rsidP="00F42A5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2.2.</w:t>
      </w:r>
      <w:r w:rsidR="00D31F44" w:rsidRPr="00D31F44">
        <w:rPr>
          <w:rFonts w:ascii="Times New Roman" w:hAnsi="Times New Roman" w:cs="Times New Roman"/>
          <w:b/>
          <w:sz w:val="28"/>
          <w:szCs w:val="28"/>
        </w:rPr>
        <w:t xml:space="preserve"> Тенденції видобутку та споживання ресурсів</w:t>
      </w:r>
      <w:r>
        <w:rPr>
          <w:rFonts w:ascii="Times New Roman" w:hAnsi="Times New Roman" w:cs="Times New Roman"/>
          <w:b/>
          <w:sz w:val="28"/>
          <w:szCs w:val="28"/>
        </w:rPr>
        <w:t xml:space="preserve"> в Африці</w:t>
      </w:r>
    </w:p>
    <w:p w:rsidR="00D31F44" w:rsidRPr="00D31F44" w:rsidRDefault="00D31F44" w:rsidP="00F42A52">
      <w:pPr>
        <w:spacing w:after="0" w:line="360" w:lineRule="auto"/>
        <w:ind w:firstLine="709"/>
        <w:jc w:val="both"/>
        <w:rPr>
          <w:rFonts w:ascii="Times New Roman" w:hAnsi="Times New Roman" w:cs="Times New Roman"/>
          <w:sz w:val="28"/>
          <w:szCs w:val="28"/>
        </w:rPr>
      </w:pPr>
      <w:r w:rsidRPr="00D31F44">
        <w:rPr>
          <w:rFonts w:ascii="Times New Roman" w:hAnsi="Times New Roman" w:cs="Times New Roman"/>
          <w:sz w:val="28"/>
          <w:szCs w:val="28"/>
        </w:rPr>
        <w:t>Між 2000 і 2017 роками внутрішнє споживання матеріалів в Африці зросло на 70%. Однак це зростання було значною мірою зумовлене зростанням населення, оскільки споживання на душу населення зросло лише на 19% за той же період (Рис</w:t>
      </w:r>
      <w:r w:rsidR="00153440">
        <w:rPr>
          <w:rFonts w:ascii="Times New Roman" w:hAnsi="Times New Roman" w:cs="Times New Roman"/>
          <w:sz w:val="28"/>
          <w:szCs w:val="28"/>
        </w:rPr>
        <w:t>.2.</w:t>
      </w:r>
      <w:r w:rsidRPr="00D31F44">
        <w:rPr>
          <w:rFonts w:ascii="Times New Roman" w:hAnsi="Times New Roman" w:cs="Times New Roman"/>
          <w:sz w:val="28"/>
          <w:szCs w:val="28"/>
        </w:rPr>
        <w:t>1). Крім того, за цей період ВВП</w:t>
      </w:r>
      <w:r w:rsidR="00153440">
        <w:rPr>
          <w:rFonts w:ascii="Times New Roman" w:hAnsi="Times New Roman" w:cs="Times New Roman"/>
          <w:sz w:val="28"/>
          <w:szCs w:val="28"/>
        </w:rPr>
        <w:t xml:space="preserve"> на душу населення зріс на 33%</w:t>
      </w:r>
      <w:r w:rsidRPr="00D31F44">
        <w:rPr>
          <w:rFonts w:ascii="Times New Roman" w:hAnsi="Times New Roman" w:cs="Times New Roman"/>
          <w:sz w:val="28"/>
          <w:szCs w:val="28"/>
        </w:rPr>
        <w:t xml:space="preserve">, що означає, що економічне зростання на душу населення випереджало зростання споживання матеріалів на душу населення. Справді, продуктивність ресурсів </w:t>
      </w:r>
      <w:r w:rsidRPr="00D31F44">
        <w:rPr>
          <w:rFonts w:ascii="Times New Roman" w:hAnsi="Times New Roman" w:cs="Times New Roman"/>
          <w:sz w:val="28"/>
          <w:szCs w:val="28"/>
        </w:rPr>
        <w:lastRenderedPageBreak/>
        <w:t>Африки зросла, оскільки споживання ресурсів на одиницю ВВП скоротилося на 12%. Крім того, африканська економіка, схоже, стала менш залежною від видобутку матеріалів для свого економічного зростання. Якщо у 2000 році на один долар США видобувалося 3,5 кг сировини, то в 2017 році цей показник знизився до 2,6 кг/</w:t>
      </w:r>
      <w:proofErr w:type="spellStart"/>
      <w:r w:rsidRPr="00D31F44">
        <w:rPr>
          <w:rFonts w:ascii="Times New Roman" w:hAnsi="Times New Roman" w:cs="Times New Roman"/>
          <w:sz w:val="28"/>
          <w:szCs w:val="28"/>
        </w:rPr>
        <w:t>дол</w:t>
      </w:r>
      <w:proofErr w:type="spellEnd"/>
      <w:r w:rsidRPr="00D31F44">
        <w:rPr>
          <w:rFonts w:ascii="Times New Roman" w:hAnsi="Times New Roman" w:cs="Times New Roman"/>
          <w:sz w:val="28"/>
          <w:szCs w:val="28"/>
        </w:rPr>
        <w:t>. США. 1 долар економічної продукції вимагає лише 1,2 кг і 0,5 кг видобутку матеріалу відповідно. Це свідчить про відносну важливість видобувного сектору в Африці, а також про залежність інших регіонів світу, таких як Європа, від імпорту сировини.</w:t>
      </w:r>
    </w:p>
    <w:p w:rsidR="003E2371" w:rsidRDefault="00D31F44" w:rsidP="00F42A52">
      <w:pPr>
        <w:spacing w:after="0" w:line="360" w:lineRule="auto"/>
        <w:ind w:firstLine="709"/>
        <w:jc w:val="both"/>
        <w:rPr>
          <w:rFonts w:ascii="Times New Roman" w:hAnsi="Times New Roman" w:cs="Times New Roman"/>
          <w:sz w:val="28"/>
          <w:szCs w:val="28"/>
        </w:rPr>
      </w:pPr>
      <w:r w:rsidRPr="00D31F44">
        <w:rPr>
          <w:rFonts w:ascii="Times New Roman" w:hAnsi="Times New Roman" w:cs="Times New Roman"/>
          <w:sz w:val="28"/>
          <w:szCs w:val="28"/>
        </w:rPr>
        <w:t xml:space="preserve">Через відносно низький рівень доходів в Африці відносний рівень споживання матеріалів є найнижчим з усіх регіонів світу. Внутрішнє споживання матеріалів61 на душу населення в Африці зросло лише незначно протягом останніх двох десятиліть і в 2017 році було на 63% нижчим, ніж у середнього жителя Азії, на 65% нижчим за середнього європейця і навіть на 83% нижчим, ніж середня людина. </w:t>
      </w:r>
      <w:r w:rsidR="003E2371" w:rsidRPr="003E2371">
        <w:rPr>
          <w:rFonts w:ascii="Times New Roman" w:hAnsi="Times New Roman" w:cs="Times New Roman"/>
          <w:sz w:val="28"/>
          <w:szCs w:val="28"/>
        </w:rPr>
        <w:t>У всьому світі на Африку припадає приблизно 6% загального споживання матеріалів, і ця частка залишається відносно стабільною протягом останніх двадцяти років. В Африці Єгипет є найбільшим споживачем матеріалів, за ним йдуть Нігерія та Південна Африка, дві найбільші економіки на континенті (В Африці існує багато «традиційних» практик, які за своєю суттю є циркулярними та ефективними з використанням ресурсів, особливо в сільських громадах. особливо в міських громадах, такі практики дедалі більше відмовляються та замінюються на споживчий спосіб життя. Таким чином, існує потреба відродити деякі передові практики, які закладені в культурі багатьох африканських країн. Тут важливу відповідальність несуть приватні компанії, як вони можуть допомогти зберегти такі передові практики або підірвати їх, впроваджуючи та пропагуючи «спосіб життя, що викинуто».</w:t>
      </w:r>
    </w:p>
    <w:p w:rsidR="003E2371" w:rsidRDefault="003E2371" w:rsidP="00153665">
      <w:pPr>
        <w:spacing w:after="0" w:line="360" w:lineRule="auto"/>
        <w:jc w:val="both"/>
        <w:rPr>
          <w:rFonts w:ascii="Times New Roman" w:hAnsi="Times New Roman" w:cs="Times New Roman"/>
          <w:sz w:val="28"/>
          <w:szCs w:val="28"/>
        </w:rPr>
      </w:pPr>
      <w:r w:rsidRPr="003E2371">
        <w:rPr>
          <w:rFonts w:ascii="Times New Roman" w:hAnsi="Times New Roman" w:cs="Times New Roman"/>
          <w:noProof/>
          <w:sz w:val="28"/>
          <w:szCs w:val="28"/>
          <w:lang w:eastAsia="uk-UA"/>
        </w:rPr>
        <w:lastRenderedPageBreak/>
        <w:drawing>
          <wp:inline distT="0" distB="0" distL="0" distR="0">
            <wp:extent cx="6344690" cy="2775005"/>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631" cy="2777604"/>
                    </a:xfrm>
                    <a:prstGeom prst="rect">
                      <a:avLst/>
                    </a:prstGeom>
                    <a:noFill/>
                    <a:ln>
                      <a:noFill/>
                    </a:ln>
                  </pic:spPr>
                </pic:pic>
              </a:graphicData>
            </a:graphic>
          </wp:inline>
        </w:drawing>
      </w:r>
    </w:p>
    <w:p w:rsidR="003E2371" w:rsidRPr="00235DCA" w:rsidRDefault="00153665" w:rsidP="00153665">
      <w:pPr>
        <w:spacing w:after="0" w:line="360" w:lineRule="auto"/>
        <w:ind w:firstLine="709"/>
        <w:jc w:val="center"/>
        <w:rPr>
          <w:rFonts w:ascii="Times New Roman" w:hAnsi="Times New Roman" w:cs="Times New Roman"/>
          <w:b/>
          <w:sz w:val="28"/>
          <w:szCs w:val="28"/>
          <w:lang w:val="ru-RU"/>
        </w:rPr>
      </w:pPr>
      <w:r w:rsidRPr="00153665">
        <w:rPr>
          <w:rFonts w:ascii="Times New Roman" w:hAnsi="Times New Roman" w:cs="Times New Roman"/>
          <w:b/>
          <w:sz w:val="28"/>
          <w:szCs w:val="28"/>
        </w:rPr>
        <w:t>Ри</w:t>
      </w:r>
      <w:r w:rsidR="00B56FB4">
        <w:rPr>
          <w:rFonts w:ascii="Times New Roman" w:hAnsi="Times New Roman" w:cs="Times New Roman"/>
          <w:b/>
          <w:sz w:val="28"/>
          <w:szCs w:val="28"/>
        </w:rPr>
        <w:t>с. 1</w:t>
      </w:r>
      <w:r w:rsidRPr="00153665">
        <w:rPr>
          <w:rFonts w:ascii="Times New Roman" w:hAnsi="Times New Roman" w:cs="Times New Roman"/>
          <w:b/>
          <w:sz w:val="28"/>
          <w:szCs w:val="28"/>
        </w:rPr>
        <w:t xml:space="preserve">.1. </w:t>
      </w:r>
      <w:r>
        <w:rPr>
          <w:rFonts w:ascii="Times New Roman" w:hAnsi="Times New Roman" w:cs="Times New Roman"/>
          <w:b/>
          <w:sz w:val="28"/>
          <w:szCs w:val="28"/>
        </w:rPr>
        <w:t xml:space="preserve">Споживання ресурсів на душу населення, т </w:t>
      </w:r>
      <w:r w:rsidRPr="00235DCA">
        <w:rPr>
          <w:rFonts w:ascii="Times New Roman" w:hAnsi="Times New Roman" w:cs="Times New Roman"/>
          <w:b/>
          <w:sz w:val="28"/>
          <w:szCs w:val="28"/>
          <w:lang w:val="ru-RU"/>
        </w:rPr>
        <w:t>[</w:t>
      </w:r>
      <w:r w:rsidR="00B9099E">
        <w:rPr>
          <w:rFonts w:ascii="Times New Roman" w:hAnsi="Times New Roman" w:cs="Times New Roman"/>
          <w:b/>
          <w:sz w:val="28"/>
          <w:szCs w:val="28"/>
        </w:rPr>
        <w:t>8</w:t>
      </w:r>
      <w:r w:rsidRPr="00235DCA">
        <w:rPr>
          <w:rFonts w:ascii="Times New Roman" w:hAnsi="Times New Roman" w:cs="Times New Roman"/>
          <w:b/>
          <w:sz w:val="28"/>
          <w:szCs w:val="28"/>
          <w:lang w:val="ru-RU"/>
        </w:rPr>
        <w:t>]</w:t>
      </w:r>
    </w:p>
    <w:p w:rsidR="00153665" w:rsidRPr="00235DCA" w:rsidRDefault="00153665" w:rsidP="00153665">
      <w:pPr>
        <w:spacing w:after="0" w:line="360" w:lineRule="auto"/>
        <w:ind w:firstLine="709"/>
        <w:jc w:val="center"/>
        <w:rPr>
          <w:rFonts w:ascii="Times New Roman" w:hAnsi="Times New Roman" w:cs="Times New Roman"/>
          <w:b/>
          <w:sz w:val="28"/>
          <w:szCs w:val="28"/>
          <w:lang w:val="ru-RU"/>
        </w:rPr>
      </w:pPr>
    </w:p>
    <w:p w:rsidR="003E2371" w:rsidRPr="003E2371" w:rsidRDefault="003E2371" w:rsidP="00F42A52">
      <w:pPr>
        <w:spacing w:after="0" w:line="360" w:lineRule="auto"/>
        <w:ind w:firstLine="709"/>
        <w:jc w:val="both"/>
        <w:rPr>
          <w:rFonts w:ascii="Times New Roman" w:hAnsi="Times New Roman" w:cs="Times New Roman"/>
          <w:sz w:val="28"/>
          <w:szCs w:val="28"/>
        </w:rPr>
      </w:pPr>
      <w:r w:rsidRPr="003E2371">
        <w:rPr>
          <w:rFonts w:ascii="Times New Roman" w:hAnsi="Times New Roman" w:cs="Times New Roman"/>
          <w:sz w:val="28"/>
          <w:szCs w:val="28"/>
        </w:rPr>
        <w:t xml:space="preserve">Розглядаючи найважливіші категорії матеріалів, які споживаються в Африці, ми бачимо, що біомаса (для продуктів харчування та матеріалів) і викопне паливо становлять найбільшу частину, і споживання цих груп матеріалів істотно зросло протягом останніх </w:t>
      </w:r>
      <w:r w:rsidR="009E077F">
        <w:rPr>
          <w:rFonts w:ascii="Times New Roman" w:hAnsi="Times New Roman" w:cs="Times New Roman"/>
          <w:sz w:val="28"/>
          <w:szCs w:val="28"/>
        </w:rPr>
        <w:t>двох десятиліть</w:t>
      </w:r>
      <w:r w:rsidRPr="003E2371">
        <w:rPr>
          <w:rFonts w:ascii="Times New Roman" w:hAnsi="Times New Roman" w:cs="Times New Roman"/>
          <w:sz w:val="28"/>
          <w:szCs w:val="28"/>
        </w:rPr>
        <w:t>. Дивлячись на неметалеві корисні копалини, ми бачимо, що Африка видобуває набагато більше, ніж споживає, а це означає, що значна частина видобутку призначена для експорту. Споживання та видобуток металів більш-менш збалансовані.</w:t>
      </w:r>
    </w:p>
    <w:p w:rsidR="003E2371" w:rsidRDefault="003E2371" w:rsidP="00F42A52">
      <w:pPr>
        <w:spacing w:after="0" w:line="360" w:lineRule="auto"/>
        <w:ind w:firstLine="709"/>
        <w:jc w:val="both"/>
        <w:rPr>
          <w:rFonts w:ascii="Times New Roman" w:hAnsi="Times New Roman" w:cs="Times New Roman"/>
          <w:sz w:val="28"/>
          <w:szCs w:val="28"/>
        </w:rPr>
      </w:pPr>
      <w:r w:rsidRPr="003E2371">
        <w:rPr>
          <w:rFonts w:ascii="Times New Roman" w:hAnsi="Times New Roman" w:cs="Times New Roman"/>
          <w:sz w:val="28"/>
          <w:szCs w:val="28"/>
        </w:rPr>
        <w:t xml:space="preserve">На сьогоднішній день у більшості африканських країн рівень доходів залишається дуже низьким. Середні витрати домогосподарства на душу населення (з поправкою на паритет купівельної енергії) в Африці становили близько 2300 євро в порівнянні з 16 525 євро в ЄС. З високими перспективами економічного зростання для Африки, питання полягає в тому, чи зможе вона підтримувати зростаючий рівень добробуту разом із тим, утримуючи зростання споживання ресурсів. </w:t>
      </w:r>
      <w:proofErr w:type="spellStart"/>
      <w:r w:rsidRPr="003E2371">
        <w:rPr>
          <w:rFonts w:ascii="Times New Roman" w:hAnsi="Times New Roman" w:cs="Times New Roman"/>
          <w:sz w:val="28"/>
          <w:szCs w:val="28"/>
        </w:rPr>
        <w:t>Зроблення</w:t>
      </w:r>
      <w:proofErr w:type="spellEnd"/>
      <w:r w:rsidRPr="003E2371">
        <w:rPr>
          <w:rFonts w:ascii="Times New Roman" w:hAnsi="Times New Roman" w:cs="Times New Roman"/>
          <w:sz w:val="28"/>
          <w:szCs w:val="28"/>
        </w:rPr>
        <w:t xml:space="preserve"> </w:t>
      </w:r>
      <w:proofErr w:type="spellStart"/>
      <w:r w:rsidR="009E077F" w:rsidRPr="00235DCA">
        <w:rPr>
          <w:rFonts w:ascii="Times New Roman" w:hAnsi="Times New Roman" w:cs="Times New Roman"/>
          <w:sz w:val="28"/>
          <w:szCs w:val="28"/>
          <w:lang w:val="ru-RU"/>
        </w:rPr>
        <w:t>циркулярної</w:t>
      </w:r>
      <w:proofErr w:type="spellEnd"/>
      <w:r w:rsidRPr="003E2371">
        <w:rPr>
          <w:rFonts w:ascii="Times New Roman" w:hAnsi="Times New Roman" w:cs="Times New Roman"/>
          <w:sz w:val="28"/>
          <w:szCs w:val="28"/>
        </w:rPr>
        <w:t xml:space="preserve"> економіки центральним елементом стратегій економічного зростання в африканських країнах може допомогти континенту досягти стабільного економічного зростання та створити робочі місця в </w:t>
      </w:r>
      <w:proofErr w:type="spellStart"/>
      <w:r w:rsidRPr="003E2371">
        <w:rPr>
          <w:rFonts w:ascii="Times New Roman" w:hAnsi="Times New Roman" w:cs="Times New Roman"/>
          <w:sz w:val="28"/>
          <w:szCs w:val="28"/>
        </w:rPr>
        <w:t>ресурсоефективний</w:t>
      </w:r>
      <w:proofErr w:type="spellEnd"/>
      <w:r w:rsidRPr="003E2371">
        <w:rPr>
          <w:rFonts w:ascii="Times New Roman" w:hAnsi="Times New Roman" w:cs="Times New Roman"/>
          <w:sz w:val="28"/>
          <w:szCs w:val="28"/>
        </w:rPr>
        <w:t xml:space="preserve"> та стійкий спосіб. У 2013 році лише 33,9% населення Африки належало до класу середнього або вищого доходу, але до 2030 року цей показник збільшиться до 42,7% </w:t>
      </w:r>
      <w:r w:rsidR="009E077F">
        <w:rPr>
          <w:rFonts w:ascii="Times New Roman" w:hAnsi="Times New Roman" w:cs="Times New Roman"/>
          <w:sz w:val="28"/>
          <w:szCs w:val="28"/>
        </w:rPr>
        <w:t>(додатково 259 мільйонів осіб)</w:t>
      </w:r>
      <w:r w:rsidRPr="003E2371">
        <w:rPr>
          <w:rFonts w:ascii="Times New Roman" w:hAnsi="Times New Roman" w:cs="Times New Roman"/>
          <w:sz w:val="28"/>
          <w:szCs w:val="28"/>
        </w:rPr>
        <w:t xml:space="preserve">, і ця </w:t>
      </w:r>
      <w:r w:rsidRPr="003E2371">
        <w:rPr>
          <w:rFonts w:ascii="Times New Roman" w:hAnsi="Times New Roman" w:cs="Times New Roman"/>
          <w:sz w:val="28"/>
          <w:szCs w:val="28"/>
        </w:rPr>
        <w:lastRenderedPageBreak/>
        <w:t xml:space="preserve">тенденція, як очікується, збережеться після 2030 року. Як наслідок підвищення доходів споживчі витрати зростуть, що, швидше за все, призведе до зростання обсягу використання ресурсів. За оцінками ОЕСР за сценарієм «Бізнес як зазвичай», споживання матеріалів в Африці зросте з приблизно 6 </w:t>
      </w:r>
      <w:proofErr w:type="spellStart"/>
      <w:r w:rsidRPr="003E2371">
        <w:rPr>
          <w:rFonts w:ascii="Times New Roman" w:hAnsi="Times New Roman" w:cs="Times New Roman"/>
          <w:sz w:val="28"/>
          <w:szCs w:val="28"/>
        </w:rPr>
        <w:t>Гт</w:t>
      </w:r>
      <w:proofErr w:type="spellEnd"/>
      <w:r w:rsidRPr="003E2371">
        <w:rPr>
          <w:rFonts w:ascii="Times New Roman" w:hAnsi="Times New Roman" w:cs="Times New Roman"/>
          <w:sz w:val="28"/>
          <w:szCs w:val="28"/>
        </w:rPr>
        <w:t xml:space="preserve"> у 2017 році до 7,5 </w:t>
      </w:r>
      <w:proofErr w:type="spellStart"/>
      <w:r w:rsidRPr="003E2371">
        <w:rPr>
          <w:rFonts w:ascii="Times New Roman" w:hAnsi="Times New Roman" w:cs="Times New Roman"/>
          <w:sz w:val="28"/>
          <w:szCs w:val="28"/>
        </w:rPr>
        <w:t>Гт</w:t>
      </w:r>
      <w:proofErr w:type="spellEnd"/>
      <w:r w:rsidRPr="003E2371">
        <w:rPr>
          <w:rFonts w:ascii="Times New Roman" w:hAnsi="Times New Roman" w:cs="Times New Roman"/>
          <w:sz w:val="28"/>
          <w:szCs w:val="28"/>
        </w:rPr>
        <w:t xml:space="preserve"> до 2030 року та приблизно 22 </w:t>
      </w:r>
      <w:proofErr w:type="spellStart"/>
      <w:r w:rsidR="00C17B3C">
        <w:rPr>
          <w:rFonts w:ascii="Times New Roman" w:hAnsi="Times New Roman" w:cs="Times New Roman"/>
          <w:sz w:val="28"/>
          <w:szCs w:val="28"/>
        </w:rPr>
        <w:t>Гт</w:t>
      </w:r>
      <w:proofErr w:type="spellEnd"/>
      <w:r w:rsidR="00C17B3C">
        <w:rPr>
          <w:rFonts w:ascii="Times New Roman" w:hAnsi="Times New Roman" w:cs="Times New Roman"/>
          <w:sz w:val="28"/>
          <w:szCs w:val="28"/>
        </w:rPr>
        <w:t xml:space="preserve"> до 2060 року (Малюнок 2-4).</w:t>
      </w:r>
      <w:r w:rsidRPr="003E2371">
        <w:rPr>
          <w:rFonts w:ascii="Times New Roman" w:hAnsi="Times New Roman" w:cs="Times New Roman"/>
          <w:sz w:val="28"/>
          <w:szCs w:val="28"/>
        </w:rPr>
        <w:t xml:space="preserve"> Існує багато «традиційних» пр</w:t>
      </w:r>
      <w:r w:rsidR="00C17B3C">
        <w:rPr>
          <w:rFonts w:ascii="Times New Roman" w:hAnsi="Times New Roman" w:cs="Times New Roman"/>
          <w:sz w:val="28"/>
          <w:szCs w:val="28"/>
        </w:rPr>
        <w:t>актик</w:t>
      </w:r>
      <w:r w:rsidRPr="003E2371">
        <w:rPr>
          <w:rFonts w:ascii="Times New Roman" w:hAnsi="Times New Roman" w:cs="Times New Roman"/>
          <w:sz w:val="28"/>
          <w:szCs w:val="28"/>
        </w:rPr>
        <w:t xml:space="preserve"> в Африці, які за своєю суттю є циркулярними та </w:t>
      </w:r>
      <w:proofErr w:type="spellStart"/>
      <w:r w:rsidRPr="003E2371">
        <w:rPr>
          <w:rFonts w:ascii="Times New Roman" w:hAnsi="Times New Roman" w:cs="Times New Roman"/>
          <w:sz w:val="28"/>
          <w:szCs w:val="28"/>
        </w:rPr>
        <w:t>ресурсоефективними</w:t>
      </w:r>
      <w:proofErr w:type="spellEnd"/>
      <w:r w:rsidRPr="003E2371">
        <w:rPr>
          <w:rFonts w:ascii="Times New Roman" w:hAnsi="Times New Roman" w:cs="Times New Roman"/>
          <w:sz w:val="28"/>
          <w:szCs w:val="28"/>
        </w:rPr>
        <w:t>, особливо в сільських громадах. Однак, особливо в міських громадах, такі практики дедалі більше відмовляються і замінюют</w:t>
      </w:r>
      <w:r w:rsidR="00C17B3C">
        <w:rPr>
          <w:rFonts w:ascii="Times New Roman" w:hAnsi="Times New Roman" w:cs="Times New Roman"/>
          <w:sz w:val="28"/>
          <w:szCs w:val="28"/>
        </w:rPr>
        <w:t>ься на споживчий спосіб життя.</w:t>
      </w:r>
      <w:r w:rsidRPr="003E2371">
        <w:rPr>
          <w:rFonts w:ascii="Times New Roman" w:hAnsi="Times New Roman" w:cs="Times New Roman"/>
          <w:sz w:val="28"/>
          <w:szCs w:val="28"/>
        </w:rPr>
        <w:t xml:space="preserve"> Таким чином, існує потреба відродити деякі передові практики, які закладені в культурі багатьох африканських країн. Тут важливу відповідальність несуть приватні компанії, оскільки вони можуть допомогти зберегти такі передові практики або підірвати їх, впроваджуючи та пропагуючи «спосіб життя на викидання».</w:t>
      </w:r>
    </w:p>
    <w:p w:rsidR="00B837E0" w:rsidRDefault="00B837E0" w:rsidP="00C17B3C">
      <w:pPr>
        <w:spacing w:after="0" w:line="360" w:lineRule="auto"/>
        <w:jc w:val="both"/>
        <w:rPr>
          <w:rFonts w:ascii="Times New Roman" w:hAnsi="Times New Roman" w:cs="Times New Roman"/>
          <w:sz w:val="28"/>
          <w:szCs w:val="28"/>
        </w:rPr>
      </w:pPr>
      <w:r w:rsidRPr="00B837E0">
        <w:rPr>
          <w:rFonts w:ascii="Times New Roman" w:hAnsi="Times New Roman" w:cs="Times New Roman"/>
          <w:noProof/>
          <w:sz w:val="28"/>
          <w:szCs w:val="28"/>
          <w:lang w:eastAsia="uk-UA"/>
        </w:rPr>
        <w:drawing>
          <wp:inline distT="0" distB="0" distL="0" distR="0">
            <wp:extent cx="6090700" cy="3303914"/>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7609" cy="3307662"/>
                    </a:xfrm>
                    <a:prstGeom prst="rect">
                      <a:avLst/>
                    </a:prstGeom>
                    <a:noFill/>
                    <a:ln>
                      <a:noFill/>
                    </a:ln>
                  </pic:spPr>
                </pic:pic>
              </a:graphicData>
            </a:graphic>
          </wp:inline>
        </w:drawing>
      </w:r>
    </w:p>
    <w:p w:rsidR="00EF0CB7" w:rsidRPr="00235DCA" w:rsidRDefault="00C17B3C" w:rsidP="00F42A52">
      <w:pPr>
        <w:spacing w:after="0" w:line="360" w:lineRule="auto"/>
        <w:ind w:firstLine="709"/>
        <w:jc w:val="both"/>
        <w:rPr>
          <w:rFonts w:ascii="Times New Roman" w:hAnsi="Times New Roman" w:cs="Times New Roman"/>
          <w:b/>
          <w:sz w:val="28"/>
          <w:szCs w:val="28"/>
          <w:lang w:val="ru-RU"/>
        </w:rPr>
      </w:pPr>
      <w:r w:rsidRPr="00C17B3C">
        <w:rPr>
          <w:rFonts w:ascii="Times New Roman" w:hAnsi="Times New Roman" w:cs="Times New Roman"/>
          <w:b/>
          <w:sz w:val="28"/>
          <w:szCs w:val="28"/>
        </w:rPr>
        <w:t>Ри</w:t>
      </w:r>
      <w:r w:rsidR="00B56FB4">
        <w:rPr>
          <w:rFonts w:ascii="Times New Roman" w:hAnsi="Times New Roman" w:cs="Times New Roman"/>
          <w:b/>
          <w:sz w:val="28"/>
          <w:szCs w:val="28"/>
        </w:rPr>
        <w:t>с. 1</w:t>
      </w:r>
      <w:r w:rsidRPr="00C17B3C">
        <w:rPr>
          <w:rFonts w:ascii="Times New Roman" w:hAnsi="Times New Roman" w:cs="Times New Roman"/>
          <w:b/>
          <w:sz w:val="28"/>
          <w:szCs w:val="28"/>
        </w:rPr>
        <w:t xml:space="preserve">.2. </w:t>
      </w:r>
      <w:r w:rsidR="00EF0CB7" w:rsidRPr="00C17B3C">
        <w:rPr>
          <w:rFonts w:ascii="Times New Roman" w:hAnsi="Times New Roman" w:cs="Times New Roman"/>
          <w:b/>
          <w:sz w:val="28"/>
          <w:szCs w:val="28"/>
        </w:rPr>
        <w:t>Тенденції та можливості в ключових секторах</w:t>
      </w:r>
      <w:r w:rsidRPr="00235DCA">
        <w:rPr>
          <w:rFonts w:ascii="Times New Roman" w:hAnsi="Times New Roman" w:cs="Times New Roman"/>
          <w:b/>
          <w:sz w:val="28"/>
          <w:szCs w:val="28"/>
          <w:lang w:val="ru-RU"/>
        </w:rPr>
        <w:t xml:space="preserve"> </w:t>
      </w:r>
      <w:r>
        <w:rPr>
          <w:rFonts w:ascii="Times New Roman" w:hAnsi="Times New Roman" w:cs="Times New Roman"/>
          <w:b/>
          <w:sz w:val="28"/>
          <w:szCs w:val="28"/>
        </w:rPr>
        <w:t xml:space="preserve">Африки </w:t>
      </w:r>
      <w:r w:rsidRPr="00235DCA">
        <w:rPr>
          <w:rFonts w:ascii="Times New Roman" w:hAnsi="Times New Roman" w:cs="Times New Roman"/>
          <w:b/>
          <w:sz w:val="28"/>
          <w:szCs w:val="28"/>
          <w:lang w:val="ru-RU"/>
        </w:rPr>
        <w:t>[</w:t>
      </w:r>
      <w:r w:rsidR="00B9099E">
        <w:rPr>
          <w:rFonts w:ascii="Times New Roman" w:hAnsi="Times New Roman" w:cs="Times New Roman"/>
          <w:b/>
          <w:sz w:val="28"/>
          <w:szCs w:val="28"/>
        </w:rPr>
        <w:t>10</w:t>
      </w:r>
      <w:r w:rsidRPr="00235DCA">
        <w:rPr>
          <w:rFonts w:ascii="Times New Roman" w:hAnsi="Times New Roman" w:cs="Times New Roman"/>
          <w:b/>
          <w:sz w:val="28"/>
          <w:szCs w:val="28"/>
          <w:lang w:val="ru-RU"/>
        </w:rPr>
        <w:t>]</w:t>
      </w:r>
    </w:p>
    <w:p w:rsidR="00EF0CB7" w:rsidRPr="00EF0CB7" w:rsidRDefault="00EF0CB7" w:rsidP="00F42A52">
      <w:pPr>
        <w:spacing w:after="0" w:line="360" w:lineRule="auto"/>
        <w:ind w:firstLine="709"/>
        <w:jc w:val="both"/>
        <w:rPr>
          <w:rFonts w:ascii="Times New Roman" w:hAnsi="Times New Roman" w:cs="Times New Roman"/>
          <w:sz w:val="28"/>
          <w:szCs w:val="28"/>
        </w:rPr>
      </w:pPr>
      <w:r w:rsidRPr="00EF0CB7">
        <w:rPr>
          <w:rFonts w:ascii="Times New Roman" w:hAnsi="Times New Roman" w:cs="Times New Roman"/>
          <w:sz w:val="28"/>
          <w:szCs w:val="28"/>
        </w:rPr>
        <w:t xml:space="preserve">По суті, циркулярна економіка є цілісною концепцією, яка охоплює системну зміну способу здійснення економічної діяльності, що означає, що вплинуть усі сектори економіки. Проте існує низка секторів, де є деякі «недостатні плоди» з точки зору </w:t>
      </w:r>
      <w:proofErr w:type="spellStart"/>
      <w:r w:rsidRPr="00EF0CB7">
        <w:rPr>
          <w:rFonts w:ascii="Times New Roman" w:hAnsi="Times New Roman" w:cs="Times New Roman"/>
          <w:sz w:val="28"/>
          <w:szCs w:val="28"/>
        </w:rPr>
        <w:t>вигод</w:t>
      </w:r>
      <w:proofErr w:type="spellEnd"/>
      <w:r w:rsidRPr="00EF0CB7">
        <w:rPr>
          <w:rFonts w:ascii="Times New Roman" w:hAnsi="Times New Roman" w:cs="Times New Roman"/>
          <w:sz w:val="28"/>
          <w:szCs w:val="28"/>
        </w:rPr>
        <w:t xml:space="preserve"> економіки кругового циклу.</w:t>
      </w:r>
    </w:p>
    <w:p w:rsidR="00EF0CB7" w:rsidRPr="00EF0CB7" w:rsidRDefault="00EF0CB7" w:rsidP="00F42A52">
      <w:pPr>
        <w:spacing w:after="0" w:line="360" w:lineRule="auto"/>
        <w:ind w:firstLine="709"/>
        <w:jc w:val="both"/>
        <w:rPr>
          <w:rFonts w:ascii="Times New Roman" w:hAnsi="Times New Roman" w:cs="Times New Roman"/>
          <w:sz w:val="28"/>
          <w:szCs w:val="28"/>
        </w:rPr>
      </w:pPr>
      <w:r w:rsidRPr="00EF0CB7">
        <w:rPr>
          <w:rFonts w:ascii="Times New Roman" w:hAnsi="Times New Roman" w:cs="Times New Roman"/>
          <w:sz w:val="28"/>
          <w:szCs w:val="28"/>
        </w:rPr>
        <w:t>У нашому дослідженні ми виділили п’ять ключових секторів, а саме:</w:t>
      </w:r>
    </w:p>
    <w:p w:rsidR="00EF0CB7" w:rsidRPr="00C17B3C" w:rsidRDefault="00EF0CB7" w:rsidP="00C17B3C">
      <w:pPr>
        <w:pStyle w:val="a8"/>
        <w:numPr>
          <w:ilvl w:val="0"/>
          <w:numId w:val="9"/>
        </w:numPr>
        <w:spacing w:after="0" w:line="360" w:lineRule="auto"/>
        <w:jc w:val="both"/>
        <w:rPr>
          <w:rFonts w:ascii="Times New Roman" w:hAnsi="Times New Roman" w:cs="Times New Roman"/>
          <w:sz w:val="28"/>
          <w:szCs w:val="28"/>
        </w:rPr>
      </w:pPr>
      <w:proofErr w:type="spellStart"/>
      <w:r w:rsidRPr="00C17B3C">
        <w:rPr>
          <w:rFonts w:ascii="Times New Roman" w:hAnsi="Times New Roman" w:cs="Times New Roman"/>
          <w:sz w:val="28"/>
          <w:szCs w:val="28"/>
        </w:rPr>
        <w:lastRenderedPageBreak/>
        <w:t>Агропродовольчий</w:t>
      </w:r>
      <w:proofErr w:type="spellEnd"/>
      <w:r w:rsidRPr="00C17B3C">
        <w:rPr>
          <w:rFonts w:ascii="Times New Roman" w:hAnsi="Times New Roman" w:cs="Times New Roman"/>
          <w:sz w:val="28"/>
          <w:szCs w:val="28"/>
        </w:rPr>
        <w:t xml:space="preserve"> сектор;</w:t>
      </w:r>
    </w:p>
    <w:p w:rsidR="00EF0CB7" w:rsidRPr="00C17B3C" w:rsidRDefault="00EF0CB7" w:rsidP="00C17B3C">
      <w:pPr>
        <w:pStyle w:val="a8"/>
        <w:numPr>
          <w:ilvl w:val="0"/>
          <w:numId w:val="9"/>
        </w:numPr>
        <w:spacing w:after="0" w:line="360" w:lineRule="auto"/>
        <w:jc w:val="both"/>
        <w:rPr>
          <w:rFonts w:ascii="Times New Roman" w:hAnsi="Times New Roman" w:cs="Times New Roman"/>
          <w:sz w:val="28"/>
          <w:szCs w:val="28"/>
        </w:rPr>
      </w:pPr>
      <w:r w:rsidRPr="00C17B3C">
        <w:rPr>
          <w:rFonts w:ascii="Times New Roman" w:hAnsi="Times New Roman" w:cs="Times New Roman"/>
          <w:sz w:val="28"/>
          <w:szCs w:val="28"/>
        </w:rPr>
        <w:t>Будівельний сектор;</w:t>
      </w:r>
    </w:p>
    <w:p w:rsidR="00EF0CB7" w:rsidRPr="00C17B3C" w:rsidRDefault="00EF0CB7" w:rsidP="00C17B3C">
      <w:pPr>
        <w:pStyle w:val="a8"/>
        <w:numPr>
          <w:ilvl w:val="0"/>
          <w:numId w:val="9"/>
        </w:numPr>
        <w:spacing w:after="0" w:line="360" w:lineRule="auto"/>
        <w:jc w:val="both"/>
        <w:rPr>
          <w:rFonts w:ascii="Times New Roman" w:hAnsi="Times New Roman" w:cs="Times New Roman"/>
          <w:sz w:val="28"/>
          <w:szCs w:val="28"/>
        </w:rPr>
      </w:pPr>
      <w:r w:rsidRPr="00C17B3C">
        <w:rPr>
          <w:rFonts w:ascii="Times New Roman" w:hAnsi="Times New Roman" w:cs="Times New Roman"/>
          <w:sz w:val="28"/>
          <w:szCs w:val="28"/>
        </w:rPr>
        <w:t>ІКТ та електроніка;</w:t>
      </w:r>
    </w:p>
    <w:p w:rsidR="00EF0CB7" w:rsidRPr="00C17B3C" w:rsidRDefault="00EF0CB7" w:rsidP="00C17B3C">
      <w:pPr>
        <w:pStyle w:val="a8"/>
        <w:numPr>
          <w:ilvl w:val="0"/>
          <w:numId w:val="9"/>
        </w:numPr>
        <w:spacing w:after="0" w:line="360" w:lineRule="auto"/>
        <w:jc w:val="both"/>
        <w:rPr>
          <w:rFonts w:ascii="Times New Roman" w:hAnsi="Times New Roman" w:cs="Times New Roman"/>
          <w:sz w:val="28"/>
          <w:szCs w:val="28"/>
        </w:rPr>
      </w:pPr>
      <w:r w:rsidRPr="00C17B3C">
        <w:rPr>
          <w:rFonts w:ascii="Times New Roman" w:hAnsi="Times New Roman" w:cs="Times New Roman"/>
          <w:sz w:val="28"/>
          <w:szCs w:val="28"/>
        </w:rPr>
        <w:t>Пластмаси та упаковка;</w:t>
      </w:r>
    </w:p>
    <w:p w:rsidR="00EF0CB7" w:rsidRPr="00C17B3C" w:rsidRDefault="00EF0CB7" w:rsidP="00C17B3C">
      <w:pPr>
        <w:pStyle w:val="a8"/>
        <w:numPr>
          <w:ilvl w:val="0"/>
          <w:numId w:val="9"/>
        </w:numPr>
        <w:spacing w:after="0" w:line="360" w:lineRule="auto"/>
        <w:jc w:val="both"/>
        <w:rPr>
          <w:rFonts w:ascii="Times New Roman" w:hAnsi="Times New Roman" w:cs="Times New Roman"/>
          <w:sz w:val="28"/>
          <w:szCs w:val="28"/>
        </w:rPr>
      </w:pPr>
      <w:r w:rsidRPr="00C17B3C">
        <w:rPr>
          <w:rFonts w:ascii="Times New Roman" w:hAnsi="Times New Roman" w:cs="Times New Roman"/>
          <w:sz w:val="28"/>
          <w:szCs w:val="28"/>
        </w:rPr>
        <w:t>Сектор поводження з відходами та переробка як наскрізний сектор.</w:t>
      </w:r>
    </w:p>
    <w:p w:rsidR="00EF0CB7" w:rsidRPr="00EF0CB7" w:rsidRDefault="00EF0CB7" w:rsidP="00F42A52">
      <w:pPr>
        <w:spacing w:after="0" w:line="360" w:lineRule="auto"/>
        <w:ind w:firstLine="709"/>
        <w:jc w:val="both"/>
        <w:rPr>
          <w:rFonts w:ascii="Times New Roman" w:hAnsi="Times New Roman" w:cs="Times New Roman"/>
          <w:sz w:val="28"/>
          <w:szCs w:val="28"/>
        </w:rPr>
      </w:pPr>
      <w:r w:rsidRPr="00EF0CB7">
        <w:rPr>
          <w:rFonts w:ascii="Times New Roman" w:hAnsi="Times New Roman" w:cs="Times New Roman"/>
          <w:sz w:val="28"/>
          <w:szCs w:val="28"/>
        </w:rPr>
        <w:t>Ці сектори були відібрані на основі аналізу знизу вгору, проведеного у восьми країнах із дослідженням прикладу, на основі наступних елементів:</w:t>
      </w:r>
    </w:p>
    <w:p w:rsidR="00EF0CB7" w:rsidRPr="00C17B3C" w:rsidRDefault="00EF0CB7" w:rsidP="00C17B3C">
      <w:pPr>
        <w:pStyle w:val="a8"/>
        <w:numPr>
          <w:ilvl w:val="0"/>
          <w:numId w:val="10"/>
        </w:numPr>
        <w:spacing w:after="0" w:line="360" w:lineRule="auto"/>
        <w:jc w:val="both"/>
        <w:rPr>
          <w:rFonts w:ascii="Times New Roman" w:hAnsi="Times New Roman" w:cs="Times New Roman"/>
          <w:sz w:val="28"/>
          <w:szCs w:val="28"/>
        </w:rPr>
      </w:pPr>
      <w:r w:rsidRPr="00C17B3C">
        <w:rPr>
          <w:rFonts w:ascii="Times New Roman" w:hAnsi="Times New Roman" w:cs="Times New Roman"/>
          <w:sz w:val="28"/>
          <w:szCs w:val="28"/>
        </w:rPr>
        <w:t>загальноекономічне значення галузі;</w:t>
      </w:r>
    </w:p>
    <w:p w:rsidR="00EF0CB7" w:rsidRPr="00C17B3C" w:rsidRDefault="00EF0CB7" w:rsidP="00C17B3C">
      <w:pPr>
        <w:pStyle w:val="a8"/>
        <w:numPr>
          <w:ilvl w:val="0"/>
          <w:numId w:val="10"/>
        </w:numPr>
        <w:spacing w:after="0" w:line="360" w:lineRule="auto"/>
        <w:jc w:val="both"/>
        <w:rPr>
          <w:rFonts w:ascii="Times New Roman" w:hAnsi="Times New Roman" w:cs="Times New Roman"/>
          <w:sz w:val="28"/>
          <w:szCs w:val="28"/>
        </w:rPr>
      </w:pPr>
      <w:r w:rsidRPr="00C17B3C">
        <w:rPr>
          <w:rFonts w:ascii="Times New Roman" w:hAnsi="Times New Roman" w:cs="Times New Roman"/>
          <w:sz w:val="28"/>
          <w:szCs w:val="28"/>
        </w:rPr>
        <w:t xml:space="preserve">потенціал </w:t>
      </w:r>
      <w:r w:rsidR="00C17B3C" w:rsidRPr="00C17B3C">
        <w:rPr>
          <w:rFonts w:ascii="Times New Roman" w:hAnsi="Times New Roman" w:cs="Times New Roman"/>
          <w:sz w:val="28"/>
          <w:szCs w:val="28"/>
        </w:rPr>
        <w:t>Ц</w:t>
      </w:r>
      <w:r w:rsidRPr="00C17B3C">
        <w:rPr>
          <w:rFonts w:ascii="Times New Roman" w:hAnsi="Times New Roman" w:cs="Times New Roman"/>
          <w:sz w:val="28"/>
          <w:szCs w:val="28"/>
        </w:rPr>
        <w:t>Е;</w:t>
      </w:r>
    </w:p>
    <w:p w:rsidR="00EF0CB7" w:rsidRPr="00C17B3C" w:rsidRDefault="00EF0CB7" w:rsidP="00C17B3C">
      <w:pPr>
        <w:pStyle w:val="a8"/>
        <w:numPr>
          <w:ilvl w:val="0"/>
          <w:numId w:val="10"/>
        </w:numPr>
        <w:spacing w:after="0" w:line="360" w:lineRule="auto"/>
        <w:jc w:val="both"/>
        <w:rPr>
          <w:rFonts w:ascii="Times New Roman" w:hAnsi="Times New Roman" w:cs="Times New Roman"/>
          <w:sz w:val="28"/>
          <w:szCs w:val="28"/>
        </w:rPr>
      </w:pPr>
      <w:r w:rsidRPr="00C17B3C">
        <w:rPr>
          <w:rFonts w:ascii="Times New Roman" w:hAnsi="Times New Roman" w:cs="Times New Roman"/>
          <w:sz w:val="28"/>
          <w:szCs w:val="28"/>
        </w:rPr>
        <w:t xml:space="preserve">рівень поточної діяльності </w:t>
      </w:r>
      <w:r w:rsidR="00C17B3C" w:rsidRPr="00C17B3C">
        <w:rPr>
          <w:rFonts w:ascii="Times New Roman" w:hAnsi="Times New Roman" w:cs="Times New Roman"/>
          <w:sz w:val="28"/>
          <w:szCs w:val="28"/>
        </w:rPr>
        <w:t>Ц</w:t>
      </w:r>
      <w:r w:rsidRPr="00C17B3C">
        <w:rPr>
          <w:rFonts w:ascii="Times New Roman" w:hAnsi="Times New Roman" w:cs="Times New Roman"/>
          <w:sz w:val="28"/>
          <w:szCs w:val="28"/>
        </w:rPr>
        <w:t>Е;</w:t>
      </w:r>
    </w:p>
    <w:p w:rsidR="00EF0CB7" w:rsidRPr="00C17B3C" w:rsidRDefault="00EF0CB7" w:rsidP="00C17B3C">
      <w:pPr>
        <w:pStyle w:val="a8"/>
        <w:numPr>
          <w:ilvl w:val="0"/>
          <w:numId w:val="10"/>
        </w:numPr>
        <w:spacing w:after="0" w:line="360" w:lineRule="auto"/>
        <w:jc w:val="both"/>
        <w:rPr>
          <w:rFonts w:ascii="Times New Roman" w:hAnsi="Times New Roman" w:cs="Times New Roman"/>
          <w:sz w:val="28"/>
          <w:szCs w:val="28"/>
        </w:rPr>
      </w:pPr>
      <w:r w:rsidRPr="00C17B3C">
        <w:rPr>
          <w:rFonts w:ascii="Times New Roman" w:hAnsi="Times New Roman" w:cs="Times New Roman"/>
          <w:sz w:val="28"/>
          <w:szCs w:val="28"/>
        </w:rPr>
        <w:t>зв'язки з невідкладними екологічними проблемами.</w:t>
      </w:r>
    </w:p>
    <w:p w:rsidR="00EF0CB7" w:rsidRPr="00EF0CB7" w:rsidRDefault="00EF0CB7" w:rsidP="00F42A52">
      <w:pPr>
        <w:spacing w:after="0" w:line="360" w:lineRule="auto"/>
        <w:ind w:firstLine="709"/>
        <w:jc w:val="both"/>
        <w:rPr>
          <w:rFonts w:ascii="Times New Roman" w:hAnsi="Times New Roman" w:cs="Times New Roman"/>
          <w:sz w:val="28"/>
          <w:szCs w:val="28"/>
        </w:rPr>
      </w:pPr>
      <w:r w:rsidRPr="00EF0CB7">
        <w:rPr>
          <w:rFonts w:ascii="Times New Roman" w:hAnsi="Times New Roman" w:cs="Times New Roman"/>
          <w:sz w:val="28"/>
          <w:szCs w:val="28"/>
        </w:rPr>
        <w:t xml:space="preserve">Економічне значення було оцінено на основі національних рахунків, тоді як інші елементи аналізувалися за допомогою комбінації літературних досліджень, інтерв'ю та експертних оцінок експертів з країни. Незважаючи на невеликі відмінності між країнами, подібні сектори виявилися пріоритетними. Вибрані сектори значною мірою відповідають пріоритетним секторам Європейського CEAP. Однак у нашому аналізі ми не включили ані текстильний сектор, ані сектор акумуляторів та транспортних засобів. Це пов’язано з тим, що це дослідження було зосереджено на найбільш важливих і перспективних секторах у короткостроковій перспективі, визначаючи ті, в яких потенціал можна використовувати відносно швидко з заданими ресурсами, </w:t>
      </w:r>
      <w:proofErr w:type="spellStart"/>
      <w:r w:rsidRPr="00EF0CB7">
        <w:rPr>
          <w:rFonts w:ascii="Times New Roman" w:hAnsi="Times New Roman" w:cs="Times New Roman"/>
          <w:sz w:val="28"/>
          <w:szCs w:val="28"/>
        </w:rPr>
        <w:t>потужностями</w:t>
      </w:r>
      <w:proofErr w:type="spellEnd"/>
      <w:r w:rsidRPr="00EF0CB7">
        <w:rPr>
          <w:rFonts w:ascii="Times New Roman" w:hAnsi="Times New Roman" w:cs="Times New Roman"/>
          <w:sz w:val="28"/>
          <w:szCs w:val="28"/>
        </w:rPr>
        <w:t xml:space="preserve"> та інфраструктурою, що вимагає лише мінімальних або серед</w:t>
      </w:r>
      <w:r w:rsidR="0049463E">
        <w:rPr>
          <w:rFonts w:ascii="Times New Roman" w:hAnsi="Times New Roman" w:cs="Times New Roman"/>
          <w:sz w:val="28"/>
          <w:szCs w:val="28"/>
        </w:rPr>
        <w:t xml:space="preserve">ніх додаткових витрат/зусиль. </w:t>
      </w:r>
      <w:r w:rsidRPr="00EF0CB7">
        <w:rPr>
          <w:rFonts w:ascii="Times New Roman" w:hAnsi="Times New Roman" w:cs="Times New Roman"/>
          <w:sz w:val="28"/>
          <w:szCs w:val="28"/>
        </w:rPr>
        <w:t xml:space="preserve">Текстильний сектор досить зосереджений у кількох країнах, як-от Кенія та деякі інші країни Східної Африки. Незважаючи на те, що текстильний сектор не був детально проаналізований у цьому звіті, враховуючи зростаючі проблеми, пов’язані зі накопиченням текстильних відходів та важливість деяких етапів ланцюга створення вартості текстилю в кількох африканських країнах, у короткому розділі цього розділу обговорюються деякі проблеми та </w:t>
      </w:r>
      <w:r w:rsidR="0049463E">
        <w:rPr>
          <w:rFonts w:ascii="Times New Roman" w:hAnsi="Times New Roman" w:cs="Times New Roman"/>
          <w:sz w:val="28"/>
          <w:szCs w:val="28"/>
        </w:rPr>
        <w:t>Ц</w:t>
      </w:r>
      <w:r w:rsidRPr="00EF0CB7">
        <w:rPr>
          <w:rFonts w:ascii="Times New Roman" w:hAnsi="Times New Roman" w:cs="Times New Roman"/>
          <w:sz w:val="28"/>
          <w:szCs w:val="28"/>
        </w:rPr>
        <w:t xml:space="preserve">Е. </w:t>
      </w:r>
    </w:p>
    <w:p w:rsidR="00EF0CB7" w:rsidRDefault="00EF0CB7" w:rsidP="00F42A52">
      <w:pPr>
        <w:spacing w:after="0" w:line="360" w:lineRule="auto"/>
        <w:ind w:firstLine="709"/>
        <w:jc w:val="both"/>
        <w:rPr>
          <w:rFonts w:ascii="Times New Roman" w:hAnsi="Times New Roman" w:cs="Times New Roman"/>
          <w:sz w:val="28"/>
          <w:szCs w:val="28"/>
        </w:rPr>
      </w:pPr>
      <w:r w:rsidRPr="00EF0CB7">
        <w:rPr>
          <w:rFonts w:ascii="Times New Roman" w:hAnsi="Times New Roman" w:cs="Times New Roman"/>
          <w:sz w:val="28"/>
          <w:szCs w:val="28"/>
        </w:rPr>
        <w:t xml:space="preserve">Нарешті, сектор акумуляторів та транспортних засобів становить лише дуже обмежену частку економіки Африки. Тим не менш, ці два сектори дійсно </w:t>
      </w:r>
      <w:r w:rsidRPr="00EF0CB7">
        <w:rPr>
          <w:rFonts w:ascii="Times New Roman" w:hAnsi="Times New Roman" w:cs="Times New Roman"/>
          <w:sz w:val="28"/>
          <w:szCs w:val="28"/>
        </w:rPr>
        <w:lastRenderedPageBreak/>
        <w:t xml:space="preserve">представляють потенціал </w:t>
      </w:r>
      <w:r w:rsidR="0049463E">
        <w:rPr>
          <w:rFonts w:ascii="Times New Roman" w:hAnsi="Times New Roman" w:cs="Times New Roman"/>
          <w:sz w:val="28"/>
          <w:szCs w:val="28"/>
        </w:rPr>
        <w:t>Ц</w:t>
      </w:r>
      <w:r w:rsidRPr="00EF0CB7">
        <w:rPr>
          <w:rFonts w:ascii="Times New Roman" w:hAnsi="Times New Roman" w:cs="Times New Roman"/>
          <w:sz w:val="28"/>
          <w:szCs w:val="28"/>
        </w:rPr>
        <w:t xml:space="preserve">Е в довгостроковій перспективі. Слід зазначити, що незважаючи на те, що сам сектор акумуляторів в Африці досить обмежений, цей континент є важливим постачальником деяких рідкісних елементів, які необхідні для виробництва </w:t>
      </w:r>
      <w:proofErr w:type="spellStart"/>
      <w:r w:rsidRPr="00EF0CB7">
        <w:rPr>
          <w:rFonts w:ascii="Times New Roman" w:hAnsi="Times New Roman" w:cs="Times New Roman"/>
          <w:sz w:val="28"/>
          <w:szCs w:val="28"/>
        </w:rPr>
        <w:t>батарей</w:t>
      </w:r>
      <w:proofErr w:type="spellEnd"/>
      <w:r w:rsidRPr="00EF0CB7">
        <w:rPr>
          <w:rFonts w:ascii="Times New Roman" w:hAnsi="Times New Roman" w:cs="Times New Roman"/>
          <w:sz w:val="28"/>
          <w:szCs w:val="28"/>
        </w:rPr>
        <w:t xml:space="preserve">, таких як кобальт і деякі рідкоземельні метали. Прагнення Європи прагнути до сталих процесів виробництва та споживання також </w:t>
      </w:r>
      <w:proofErr w:type="spellStart"/>
      <w:r w:rsidRPr="00EF0CB7">
        <w:rPr>
          <w:rFonts w:ascii="Times New Roman" w:hAnsi="Times New Roman" w:cs="Times New Roman"/>
          <w:sz w:val="28"/>
          <w:szCs w:val="28"/>
        </w:rPr>
        <w:t>означатиме</w:t>
      </w:r>
      <w:proofErr w:type="spellEnd"/>
      <w:r w:rsidRPr="00EF0CB7">
        <w:rPr>
          <w:rFonts w:ascii="Times New Roman" w:hAnsi="Times New Roman" w:cs="Times New Roman"/>
          <w:sz w:val="28"/>
          <w:szCs w:val="28"/>
        </w:rPr>
        <w:t>, що зростання попиту на батареї та ресурси, необхідні для їх виробництва, не погіршить екологічні та соціальні проблеми, пов’язані з видобутком цих матеріалів.</w:t>
      </w:r>
    </w:p>
    <w:p w:rsidR="009C123F" w:rsidRPr="009C123F" w:rsidRDefault="009C123F" w:rsidP="00F42A52">
      <w:pPr>
        <w:spacing w:after="0" w:line="360" w:lineRule="auto"/>
        <w:ind w:firstLine="709"/>
        <w:jc w:val="both"/>
        <w:rPr>
          <w:rFonts w:ascii="Times New Roman" w:hAnsi="Times New Roman" w:cs="Times New Roman"/>
          <w:sz w:val="28"/>
          <w:szCs w:val="28"/>
        </w:rPr>
      </w:pPr>
      <w:r w:rsidRPr="009C123F">
        <w:rPr>
          <w:rFonts w:ascii="Times New Roman" w:hAnsi="Times New Roman" w:cs="Times New Roman"/>
          <w:sz w:val="28"/>
          <w:szCs w:val="28"/>
        </w:rPr>
        <w:t xml:space="preserve">Разом вибрані сектори представляють значну частину створення вартості, споживання ресурсів і утворення відходів в африканській економіці. На </w:t>
      </w:r>
      <w:proofErr w:type="spellStart"/>
      <w:r w:rsidRPr="009C123F">
        <w:rPr>
          <w:rFonts w:ascii="Times New Roman" w:hAnsi="Times New Roman" w:cs="Times New Roman"/>
          <w:sz w:val="28"/>
          <w:szCs w:val="28"/>
        </w:rPr>
        <w:t>агропродовольчий</w:t>
      </w:r>
      <w:proofErr w:type="spellEnd"/>
      <w:r w:rsidR="0049463E">
        <w:rPr>
          <w:rFonts w:ascii="Times New Roman" w:hAnsi="Times New Roman" w:cs="Times New Roman"/>
          <w:sz w:val="28"/>
          <w:szCs w:val="28"/>
        </w:rPr>
        <w:t xml:space="preserve"> сектор припадає приблизно 20%</w:t>
      </w:r>
      <w:r w:rsidRPr="009C123F">
        <w:rPr>
          <w:rFonts w:ascii="Times New Roman" w:hAnsi="Times New Roman" w:cs="Times New Roman"/>
          <w:sz w:val="28"/>
          <w:szCs w:val="28"/>
        </w:rPr>
        <w:t xml:space="preserve"> ВВП Африки, а на сільське господарство припадає лише 48% зайнятих на</w:t>
      </w:r>
      <w:r w:rsidR="0049463E">
        <w:rPr>
          <w:rFonts w:ascii="Times New Roman" w:hAnsi="Times New Roman" w:cs="Times New Roman"/>
          <w:sz w:val="28"/>
          <w:szCs w:val="28"/>
        </w:rPr>
        <w:t xml:space="preserve"> континенті.</w:t>
      </w:r>
      <w:r w:rsidRPr="009C123F">
        <w:rPr>
          <w:rFonts w:ascii="Times New Roman" w:hAnsi="Times New Roman" w:cs="Times New Roman"/>
          <w:sz w:val="28"/>
          <w:szCs w:val="28"/>
        </w:rPr>
        <w:t xml:space="preserve"> Крім того, цей сектор відіграє ключову роль у покращенні продовольчої безпеки Африки, і циклічні стратегії можуть допомогти подолати існуючий розрив урожайності. На будівельний сектор припадає близько 8,5% ВВП Африки, і він відповідає за значну частку споживання матеріалів на континенті (споживання нерудних корисних копалин уже становило чверть споживання матеріалів в Африці в 2017 році). Сектор електроніки та ІКТ та пластмасовий сектор є відносно невеликими секторами, коли йдеться про виробництво, оскільки більшість продуктів, пов’язаних із цими секторами, імпортується. Однак ці сектори представляють собою основні потоки відходів в Африці, які пов’язані з важливими екологічними проблемами, вирішуються багатьма ініціативами знизу вгору і мають подальший значний потенціал для покращення. З тієї ж причини ми обговорюватимемо сектор відходів не через його економічне значення, а через його центральну сприятливу роль у переході до циркулярної економіки.</w:t>
      </w:r>
    </w:p>
    <w:p w:rsidR="009C123F" w:rsidRDefault="009C123F" w:rsidP="00F42A52">
      <w:pPr>
        <w:spacing w:after="0" w:line="360" w:lineRule="auto"/>
        <w:ind w:firstLine="709"/>
        <w:jc w:val="both"/>
        <w:rPr>
          <w:rFonts w:ascii="Times New Roman" w:hAnsi="Times New Roman" w:cs="Times New Roman"/>
          <w:sz w:val="28"/>
          <w:szCs w:val="28"/>
        </w:rPr>
      </w:pPr>
      <w:r w:rsidRPr="009C123F">
        <w:rPr>
          <w:rFonts w:ascii="Times New Roman" w:hAnsi="Times New Roman" w:cs="Times New Roman"/>
          <w:sz w:val="28"/>
          <w:szCs w:val="28"/>
        </w:rPr>
        <w:t xml:space="preserve">Щоб підтвердити наш вибір пріоритетних секторів, ми обговорили наш вибір із подібними дослідженнями та ініціативами CE, і серед зацікавлених сторін був широкий консенсус щодо вибору цих секторів. У ході обговорень навколо стратегії Африканського альянсу кругової економіки були визначені ті самі пріоритетні сектори, а також текстильний сектор як додатковий сектор. Крім </w:t>
      </w:r>
      <w:r w:rsidRPr="009C123F">
        <w:rPr>
          <w:rFonts w:ascii="Times New Roman" w:hAnsi="Times New Roman" w:cs="Times New Roman"/>
          <w:sz w:val="28"/>
          <w:szCs w:val="28"/>
        </w:rPr>
        <w:lastRenderedPageBreak/>
        <w:t>того, під час Всесвітнього форуму циркулярної економіки у 2020 році була проведена окрема сесія, присвячена СЕ в Африці, і учасників попросили проголосувати за сектори, які, на їхню думку, мають найбільший потенціал СЕ в Африці. Знову ж таки, результати значною мірою підтверджують пріоритетні сектори, визначені в нашому аналізі</w:t>
      </w:r>
      <w:r>
        <w:rPr>
          <w:rFonts w:ascii="Times New Roman" w:hAnsi="Times New Roman" w:cs="Times New Roman"/>
          <w:sz w:val="28"/>
          <w:szCs w:val="28"/>
        </w:rPr>
        <w:t>.</w:t>
      </w:r>
    </w:p>
    <w:p w:rsidR="007E62CB" w:rsidRDefault="007E62CB" w:rsidP="00F42A52">
      <w:pPr>
        <w:spacing w:after="0" w:line="360" w:lineRule="auto"/>
        <w:ind w:firstLine="709"/>
        <w:jc w:val="both"/>
        <w:rPr>
          <w:rFonts w:ascii="Times New Roman" w:hAnsi="Times New Roman" w:cs="Times New Roman"/>
          <w:sz w:val="28"/>
          <w:szCs w:val="28"/>
        </w:rPr>
      </w:pPr>
    </w:p>
    <w:p w:rsidR="007E62CB" w:rsidRPr="007E62CB" w:rsidRDefault="007E62CB" w:rsidP="00F42A52">
      <w:pPr>
        <w:spacing w:after="0" w:line="360" w:lineRule="auto"/>
        <w:ind w:firstLine="709"/>
        <w:jc w:val="both"/>
        <w:rPr>
          <w:rFonts w:ascii="Times New Roman" w:hAnsi="Times New Roman" w:cs="Times New Roman"/>
          <w:b/>
          <w:sz w:val="28"/>
          <w:szCs w:val="28"/>
        </w:rPr>
      </w:pPr>
      <w:r w:rsidRPr="007E62CB">
        <w:rPr>
          <w:rFonts w:ascii="Times New Roman" w:hAnsi="Times New Roman" w:cs="Times New Roman"/>
          <w:b/>
          <w:sz w:val="28"/>
          <w:szCs w:val="28"/>
        </w:rPr>
        <w:t>2.3.</w:t>
      </w:r>
      <w:r>
        <w:rPr>
          <w:rFonts w:ascii="Times New Roman" w:hAnsi="Times New Roman" w:cs="Times New Roman"/>
          <w:b/>
          <w:sz w:val="28"/>
          <w:szCs w:val="28"/>
        </w:rPr>
        <w:t xml:space="preserve">   </w:t>
      </w:r>
      <w:r w:rsidRPr="007E62CB">
        <w:rPr>
          <w:rFonts w:ascii="Times New Roman" w:hAnsi="Times New Roman" w:cs="Times New Roman"/>
          <w:b/>
          <w:sz w:val="28"/>
          <w:szCs w:val="28"/>
        </w:rPr>
        <w:t xml:space="preserve">Торгівля ЄС-Африка з точки зору </w:t>
      </w:r>
      <w:r w:rsidR="0049463E">
        <w:rPr>
          <w:rFonts w:ascii="Times New Roman" w:hAnsi="Times New Roman" w:cs="Times New Roman"/>
          <w:b/>
          <w:sz w:val="28"/>
          <w:szCs w:val="28"/>
        </w:rPr>
        <w:t>циркулярної економіки</w:t>
      </w:r>
      <w:r w:rsidR="00B56FB4">
        <w:rPr>
          <w:rFonts w:ascii="Times New Roman" w:hAnsi="Times New Roman" w:cs="Times New Roman"/>
          <w:b/>
          <w:sz w:val="28"/>
          <w:szCs w:val="28"/>
        </w:rPr>
        <w:t>.</w:t>
      </w:r>
    </w:p>
    <w:p w:rsidR="007E62CB" w:rsidRPr="007E62CB" w:rsidRDefault="007E62CB" w:rsidP="00F42A52">
      <w:pPr>
        <w:spacing w:after="0" w:line="360" w:lineRule="auto"/>
        <w:ind w:firstLine="709"/>
        <w:jc w:val="both"/>
        <w:rPr>
          <w:rFonts w:ascii="Times New Roman" w:hAnsi="Times New Roman" w:cs="Times New Roman"/>
          <w:sz w:val="28"/>
          <w:szCs w:val="28"/>
        </w:rPr>
      </w:pPr>
      <w:r w:rsidRPr="007E62CB">
        <w:rPr>
          <w:rFonts w:ascii="Times New Roman" w:hAnsi="Times New Roman" w:cs="Times New Roman"/>
          <w:sz w:val="28"/>
          <w:szCs w:val="28"/>
        </w:rPr>
        <w:t>Коли ми дивимося на торговельні відносини між ЄС та Африкою, ми бачимо, що ЄС є важливим торговельним партнером для африканських країн, а Африка також є важливим постачальником певних видів товарів для ЄС, хоча внесок Африки в загальний внесок ЄС торгівля відносно обмежена. Протягом періоду 2015-2018 рр. внесок Африки в загальну торгівлю ЄС становив в середньому 2,9%, а до загальної торгівлі поза ЄС – 6,7%. Протягом 2010-2018 років ЄС мав торговельний дефіцит у своїй торгівлі з Африкою лише за два роки, але в основному за цей період було профіцит торгівлі, у середньому 15 мільярдів євро. Загалом це сальдо торгового балансу відносно невелике, оскільки його середній загальний обсяг торгівлі становить 199 мільярдів євро. Однак слід зазначити, що між державами-членами існують великі розбіжності щодо важливості Африки в торгових відносинах. Лише п’ять країн-членів ЄС, а саме Франція, Німеччина, Іспанія, Італія та Нідерланди, припали на три чверті торгівлі з Африкою за останні п’ять років, тоді як на них припадало лише 62% торгівлі в ЄС-27 в цілому.</w:t>
      </w:r>
    </w:p>
    <w:p w:rsidR="007E62CB" w:rsidRPr="007E62CB" w:rsidRDefault="007E62CB" w:rsidP="00F42A52">
      <w:pPr>
        <w:spacing w:after="0" w:line="360" w:lineRule="auto"/>
        <w:ind w:firstLine="709"/>
        <w:jc w:val="both"/>
        <w:rPr>
          <w:rFonts w:ascii="Times New Roman" w:hAnsi="Times New Roman" w:cs="Times New Roman"/>
          <w:sz w:val="28"/>
          <w:szCs w:val="28"/>
        </w:rPr>
      </w:pPr>
      <w:r w:rsidRPr="007E62CB">
        <w:rPr>
          <w:rFonts w:ascii="Times New Roman" w:hAnsi="Times New Roman" w:cs="Times New Roman"/>
          <w:sz w:val="28"/>
          <w:szCs w:val="28"/>
        </w:rPr>
        <w:t xml:space="preserve">Якщо дивитися з африканської точки зору, картина дещо інша. В цілому Африка є чистим імпортером із середнім торговим дефіцитом у 109 мільярдів євро протягом періоду 2015-2018 років. На ЄС припадає приблизно одна третина (34%) усієї </w:t>
      </w:r>
      <w:proofErr w:type="spellStart"/>
      <w:r w:rsidRPr="007E62CB">
        <w:rPr>
          <w:rFonts w:ascii="Times New Roman" w:hAnsi="Times New Roman" w:cs="Times New Roman"/>
          <w:sz w:val="28"/>
          <w:szCs w:val="28"/>
        </w:rPr>
        <w:t>позаафриканської</w:t>
      </w:r>
      <w:proofErr w:type="spellEnd"/>
      <w:r w:rsidRPr="007E62CB">
        <w:rPr>
          <w:rFonts w:ascii="Times New Roman" w:hAnsi="Times New Roman" w:cs="Times New Roman"/>
          <w:sz w:val="28"/>
          <w:szCs w:val="28"/>
        </w:rPr>
        <w:t xml:space="preserve"> торгівлі, що більше, ніж частка Китаю (16%) і США (7%). Протягом періоду 2010-2018 років 34% експорту, що виїжджає з Африки, мав ЄС як пункт призначення, а з усієї продукції, що імпортується в Африку, 33% походить з ЄС-27. В Африці найбільшими торговими партнерами ЄС є Південна Африка та Нігерія, за ними йдуть кілька </w:t>
      </w:r>
      <w:proofErr w:type="spellStart"/>
      <w:r w:rsidRPr="007E62CB">
        <w:rPr>
          <w:rFonts w:ascii="Times New Roman" w:hAnsi="Times New Roman" w:cs="Times New Roman"/>
          <w:sz w:val="28"/>
          <w:szCs w:val="28"/>
        </w:rPr>
        <w:t>північноафриканських</w:t>
      </w:r>
      <w:proofErr w:type="spellEnd"/>
      <w:r w:rsidRPr="007E62CB">
        <w:rPr>
          <w:rFonts w:ascii="Times New Roman" w:hAnsi="Times New Roman" w:cs="Times New Roman"/>
          <w:sz w:val="28"/>
          <w:szCs w:val="28"/>
        </w:rPr>
        <w:t xml:space="preserve"> </w:t>
      </w:r>
      <w:r w:rsidRPr="007E62CB">
        <w:rPr>
          <w:rFonts w:ascii="Times New Roman" w:hAnsi="Times New Roman" w:cs="Times New Roman"/>
          <w:sz w:val="28"/>
          <w:szCs w:val="28"/>
        </w:rPr>
        <w:lastRenderedPageBreak/>
        <w:t>країн. Загалом, на Північну Африку припадало 49% загальної торгівлі в період 2015-2018 років, за нею йдуть Західна Африка (21%) і Південна Африка (17%), тоді як Центральна Африка і Східна Африка разом становлять решту 13%.</w:t>
      </w:r>
    </w:p>
    <w:p w:rsidR="007E62CB" w:rsidRPr="007E62CB" w:rsidRDefault="007E62CB" w:rsidP="00F42A52">
      <w:pPr>
        <w:spacing w:after="0" w:line="360" w:lineRule="auto"/>
        <w:ind w:firstLine="709"/>
        <w:jc w:val="both"/>
        <w:rPr>
          <w:rFonts w:ascii="Times New Roman" w:hAnsi="Times New Roman" w:cs="Times New Roman"/>
          <w:sz w:val="28"/>
          <w:szCs w:val="28"/>
        </w:rPr>
      </w:pPr>
      <w:r w:rsidRPr="007E62CB">
        <w:rPr>
          <w:rFonts w:ascii="Times New Roman" w:hAnsi="Times New Roman" w:cs="Times New Roman"/>
          <w:sz w:val="28"/>
          <w:szCs w:val="28"/>
        </w:rPr>
        <w:t xml:space="preserve">Якщо поглянути з висоти пташиного польоту на види товарів, якими торгують, ми бачимо, що між профілями імпорту та експорту існують суттєві відмінності. Серед експорту Африки до ЄС викопне паливо є найбільшою групою продуктів, на яку в середньому припадає 44% загального експорту протягом періоду 2015-2018 років. Матеріали (сировина та перероблені) та хімікати разом становлять ще 18% експорту, тоді як кінцеві продукти, такі як машини та обладнання та різні промислові товари разом становлять 21% експорту, а </w:t>
      </w:r>
      <w:proofErr w:type="spellStart"/>
      <w:r w:rsidRPr="007E62CB">
        <w:rPr>
          <w:rFonts w:ascii="Times New Roman" w:hAnsi="Times New Roman" w:cs="Times New Roman"/>
          <w:sz w:val="28"/>
          <w:szCs w:val="28"/>
        </w:rPr>
        <w:t>агропродовольча</w:t>
      </w:r>
      <w:proofErr w:type="spellEnd"/>
      <w:r w:rsidRPr="007E62CB">
        <w:rPr>
          <w:rFonts w:ascii="Times New Roman" w:hAnsi="Times New Roman" w:cs="Times New Roman"/>
          <w:sz w:val="28"/>
          <w:szCs w:val="28"/>
        </w:rPr>
        <w:t xml:space="preserve"> продукція становить більшу частину решти. Дивлячись на продукцію, яку Африка імпортує з ЄС, ми бачимо, що машини та обладнання є найбільшою категорією продукції, на яку припадає в середньому 36%, за нею йдуть промислові матеріали (наприклад, сталь) та хімікати, на які припадає 14% імпорту. . У період 2015-2018 років на викопне паливо припадало 13% продукції, імпортованої з ЄС, а на продукти харчування та напої – 9%. Примітне спостереження полягає в тому, що в експорті Африки домінують сирі ресурси (викопні ресурси та корисні копалини), тоді як в імпорті домінують перероблені та кінцеві продукти.</w:t>
      </w:r>
    </w:p>
    <w:p w:rsidR="007E62CB" w:rsidRDefault="007E62CB" w:rsidP="00834AC4">
      <w:pPr>
        <w:spacing w:after="0" w:line="360" w:lineRule="auto"/>
        <w:jc w:val="both"/>
        <w:rPr>
          <w:rFonts w:ascii="Times New Roman" w:hAnsi="Times New Roman" w:cs="Times New Roman"/>
          <w:sz w:val="28"/>
          <w:szCs w:val="28"/>
        </w:rPr>
      </w:pPr>
      <w:r w:rsidRPr="007E62CB">
        <w:rPr>
          <w:rFonts w:ascii="Times New Roman" w:hAnsi="Times New Roman" w:cs="Times New Roman"/>
          <w:noProof/>
          <w:sz w:val="28"/>
          <w:szCs w:val="28"/>
          <w:lang w:eastAsia="uk-UA"/>
        </w:rPr>
        <w:lastRenderedPageBreak/>
        <w:drawing>
          <wp:inline distT="0" distB="0" distL="0" distR="0">
            <wp:extent cx="6120765" cy="4340299"/>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4340299"/>
                    </a:xfrm>
                    <a:prstGeom prst="rect">
                      <a:avLst/>
                    </a:prstGeom>
                    <a:noFill/>
                    <a:ln>
                      <a:noFill/>
                    </a:ln>
                  </pic:spPr>
                </pic:pic>
              </a:graphicData>
            </a:graphic>
          </wp:inline>
        </w:drawing>
      </w:r>
    </w:p>
    <w:p w:rsidR="0003086A" w:rsidRPr="00235DCA" w:rsidRDefault="00B56FB4" w:rsidP="00B9099E">
      <w:pPr>
        <w:spacing w:after="0" w:line="360" w:lineRule="auto"/>
        <w:jc w:val="both"/>
        <w:rPr>
          <w:rFonts w:ascii="Times New Roman" w:hAnsi="Times New Roman" w:cs="Times New Roman"/>
          <w:b/>
          <w:sz w:val="28"/>
          <w:szCs w:val="28"/>
          <w:lang w:val="ru-RU"/>
        </w:rPr>
      </w:pPr>
      <w:r>
        <w:rPr>
          <w:rFonts w:ascii="Times New Roman" w:hAnsi="Times New Roman" w:cs="Times New Roman"/>
          <w:b/>
          <w:sz w:val="28"/>
          <w:szCs w:val="28"/>
        </w:rPr>
        <w:t>Рис. 1</w:t>
      </w:r>
      <w:r w:rsidR="00834AC4">
        <w:rPr>
          <w:rFonts w:ascii="Times New Roman" w:hAnsi="Times New Roman" w:cs="Times New Roman"/>
          <w:b/>
          <w:sz w:val="28"/>
          <w:szCs w:val="28"/>
        </w:rPr>
        <w:t xml:space="preserve">.3. </w:t>
      </w:r>
      <w:r w:rsidR="0003086A" w:rsidRPr="0003086A">
        <w:rPr>
          <w:rFonts w:ascii="Times New Roman" w:hAnsi="Times New Roman" w:cs="Times New Roman"/>
          <w:b/>
          <w:sz w:val="28"/>
          <w:szCs w:val="28"/>
        </w:rPr>
        <w:t>Аналіз торгових потоків з точки зору циркулярної економіки</w:t>
      </w:r>
      <w:r w:rsidR="00B9099E">
        <w:rPr>
          <w:rFonts w:ascii="Times New Roman" w:hAnsi="Times New Roman" w:cs="Times New Roman"/>
          <w:b/>
          <w:sz w:val="28"/>
          <w:szCs w:val="28"/>
        </w:rPr>
        <w:t xml:space="preserve"> </w:t>
      </w:r>
      <w:r w:rsidR="00B9099E" w:rsidRPr="00235DCA">
        <w:rPr>
          <w:rFonts w:ascii="Times New Roman" w:hAnsi="Times New Roman" w:cs="Times New Roman"/>
          <w:b/>
          <w:sz w:val="28"/>
          <w:szCs w:val="28"/>
          <w:lang w:val="ru-RU"/>
        </w:rPr>
        <w:t>[9]</w:t>
      </w:r>
    </w:p>
    <w:p w:rsidR="00834AC4" w:rsidRPr="0003086A" w:rsidRDefault="00834AC4" w:rsidP="00F42A52">
      <w:pPr>
        <w:spacing w:after="0" w:line="360" w:lineRule="auto"/>
        <w:ind w:firstLine="709"/>
        <w:jc w:val="both"/>
        <w:rPr>
          <w:rFonts w:ascii="Times New Roman" w:hAnsi="Times New Roman" w:cs="Times New Roman"/>
          <w:b/>
          <w:sz w:val="28"/>
          <w:szCs w:val="28"/>
        </w:rPr>
      </w:pPr>
    </w:p>
    <w:p w:rsidR="0003086A" w:rsidRPr="0003086A" w:rsidRDefault="0003086A" w:rsidP="00F42A52">
      <w:pPr>
        <w:spacing w:after="0" w:line="360" w:lineRule="auto"/>
        <w:ind w:firstLine="709"/>
        <w:jc w:val="both"/>
        <w:rPr>
          <w:rFonts w:ascii="Times New Roman" w:hAnsi="Times New Roman" w:cs="Times New Roman"/>
          <w:sz w:val="28"/>
          <w:szCs w:val="28"/>
        </w:rPr>
      </w:pPr>
      <w:r w:rsidRPr="0003086A">
        <w:rPr>
          <w:rFonts w:ascii="Times New Roman" w:hAnsi="Times New Roman" w:cs="Times New Roman"/>
          <w:sz w:val="28"/>
          <w:szCs w:val="28"/>
        </w:rPr>
        <w:t xml:space="preserve">Економіка </w:t>
      </w:r>
      <w:r w:rsidR="00834AC4">
        <w:rPr>
          <w:rFonts w:ascii="Times New Roman" w:hAnsi="Times New Roman" w:cs="Times New Roman"/>
          <w:sz w:val="28"/>
          <w:szCs w:val="28"/>
        </w:rPr>
        <w:t>замкнутого</w:t>
      </w:r>
      <w:r w:rsidRPr="0003086A">
        <w:rPr>
          <w:rFonts w:ascii="Times New Roman" w:hAnsi="Times New Roman" w:cs="Times New Roman"/>
          <w:sz w:val="28"/>
          <w:szCs w:val="28"/>
        </w:rPr>
        <w:t xml:space="preserve"> циклу – це тема, яка часто розглядається на національному чи регіональному рівні, але в світі глобальних ланцюжків створення вартості циклової економіки неможливо досягти без урахування глобальних торгових потоків товарів, матеріалів та послуг. Обсяг досліджень взаємозв’язків між економікою кругового циклу та торгівлею є відносно мізерним, але в цьому розділі будуть узагальнені найважливіші висновки досліджень, які були зроблені в цій галузі до цього часу.</w:t>
      </w:r>
    </w:p>
    <w:p w:rsidR="0003086A" w:rsidRPr="0003086A" w:rsidRDefault="0003086A" w:rsidP="00F42A52">
      <w:pPr>
        <w:spacing w:after="0" w:line="360" w:lineRule="auto"/>
        <w:ind w:firstLine="709"/>
        <w:jc w:val="both"/>
        <w:rPr>
          <w:rFonts w:ascii="Times New Roman" w:hAnsi="Times New Roman" w:cs="Times New Roman"/>
          <w:sz w:val="28"/>
          <w:szCs w:val="28"/>
        </w:rPr>
      </w:pPr>
      <w:r w:rsidRPr="0003086A">
        <w:rPr>
          <w:rFonts w:ascii="Times New Roman" w:hAnsi="Times New Roman" w:cs="Times New Roman"/>
          <w:sz w:val="28"/>
          <w:szCs w:val="28"/>
        </w:rPr>
        <w:t>Одним із досліджень, яке розглядає взаємодію між</w:t>
      </w:r>
      <w:r w:rsidR="00834AC4">
        <w:rPr>
          <w:rFonts w:ascii="Times New Roman" w:hAnsi="Times New Roman" w:cs="Times New Roman"/>
          <w:sz w:val="28"/>
          <w:szCs w:val="28"/>
        </w:rPr>
        <w:t xml:space="preserve"> циркулярною</w:t>
      </w:r>
      <w:r w:rsidRPr="0003086A">
        <w:rPr>
          <w:rFonts w:ascii="Times New Roman" w:hAnsi="Times New Roman" w:cs="Times New Roman"/>
          <w:sz w:val="28"/>
          <w:szCs w:val="28"/>
        </w:rPr>
        <w:t xml:space="preserve"> економікою та торгівлею, є дослідження, проведене ОЕСР та </w:t>
      </w:r>
      <w:proofErr w:type="spellStart"/>
      <w:r w:rsidRPr="0003086A">
        <w:rPr>
          <w:rFonts w:ascii="Times New Roman" w:hAnsi="Times New Roman" w:cs="Times New Roman"/>
          <w:sz w:val="28"/>
          <w:szCs w:val="28"/>
        </w:rPr>
        <w:t>Re-circle</w:t>
      </w:r>
      <w:proofErr w:type="spellEnd"/>
      <w:r w:rsidRPr="0003086A">
        <w:rPr>
          <w:rFonts w:ascii="Times New Roman" w:hAnsi="Times New Roman" w:cs="Times New Roman"/>
          <w:sz w:val="28"/>
          <w:szCs w:val="28"/>
        </w:rPr>
        <w:t xml:space="preserve"> під назвою «Міжнародна торгівля та перехід до </w:t>
      </w:r>
      <w:r w:rsidR="00834AC4">
        <w:rPr>
          <w:rFonts w:ascii="Times New Roman" w:hAnsi="Times New Roman" w:cs="Times New Roman"/>
          <w:sz w:val="28"/>
          <w:szCs w:val="28"/>
        </w:rPr>
        <w:t xml:space="preserve">циркулярної </w:t>
      </w:r>
      <w:r w:rsidRPr="0003086A">
        <w:rPr>
          <w:rFonts w:ascii="Times New Roman" w:hAnsi="Times New Roman" w:cs="Times New Roman"/>
          <w:sz w:val="28"/>
          <w:szCs w:val="28"/>
        </w:rPr>
        <w:t xml:space="preserve">економіки». У політичному документі, пов’язаному з цим дослідженням, визначено п’ять рівнів, на яких національні ланцюги поставок і цикли використання продукції пов’язані з міжнародними торговими потоками, пов’язаними з різними етапами ланцюга </w:t>
      </w:r>
      <w:r w:rsidRPr="0003086A">
        <w:rPr>
          <w:rFonts w:ascii="Times New Roman" w:hAnsi="Times New Roman" w:cs="Times New Roman"/>
          <w:sz w:val="28"/>
          <w:szCs w:val="28"/>
        </w:rPr>
        <w:lastRenderedPageBreak/>
        <w:t>створення вартості. Було визначено п'ять основних рівнів взаємодії між СЕ та міжнародною торгівлею, а саме:</w:t>
      </w:r>
    </w:p>
    <w:p w:rsidR="0003086A" w:rsidRPr="00834AC4" w:rsidRDefault="0003086A" w:rsidP="00834AC4">
      <w:pPr>
        <w:pStyle w:val="a8"/>
        <w:numPr>
          <w:ilvl w:val="0"/>
          <w:numId w:val="11"/>
        </w:numPr>
        <w:spacing w:after="0" w:line="360" w:lineRule="auto"/>
        <w:jc w:val="both"/>
        <w:rPr>
          <w:rFonts w:ascii="Times New Roman" w:hAnsi="Times New Roman" w:cs="Times New Roman"/>
          <w:sz w:val="28"/>
          <w:szCs w:val="28"/>
        </w:rPr>
      </w:pPr>
      <w:r w:rsidRPr="00834AC4">
        <w:rPr>
          <w:rFonts w:ascii="Times New Roman" w:hAnsi="Times New Roman" w:cs="Times New Roman"/>
          <w:sz w:val="28"/>
          <w:szCs w:val="28"/>
        </w:rPr>
        <w:t>Торгівля послугами;</w:t>
      </w:r>
    </w:p>
    <w:p w:rsidR="0003086A" w:rsidRPr="00834AC4" w:rsidRDefault="0003086A" w:rsidP="00834AC4">
      <w:pPr>
        <w:pStyle w:val="a8"/>
        <w:numPr>
          <w:ilvl w:val="0"/>
          <w:numId w:val="11"/>
        </w:numPr>
        <w:spacing w:after="0" w:line="360" w:lineRule="auto"/>
        <w:jc w:val="both"/>
        <w:rPr>
          <w:rFonts w:ascii="Times New Roman" w:hAnsi="Times New Roman" w:cs="Times New Roman"/>
          <w:sz w:val="28"/>
          <w:szCs w:val="28"/>
        </w:rPr>
      </w:pPr>
      <w:r w:rsidRPr="00834AC4">
        <w:rPr>
          <w:rFonts w:ascii="Times New Roman" w:hAnsi="Times New Roman" w:cs="Times New Roman"/>
          <w:sz w:val="28"/>
          <w:szCs w:val="28"/>
        </w:rPr>
        <w:t>торгівля вживаними товарами;</w:t>
      </w:r>
    </w:p>
    <w:p w:rsidR="0003086A" w:rsidRPr="00834AC4" w:rsidRDefault="0003086A" w:rsidP="00834AC4">
      <w:pPr>
        <w:pStyle w:val="a8"/>
        <w:numPr>
          <w:ilvl w:val="0"/>
          <w:numId w:val="11"/>
        </w:numPr>
        <w:spacing w:after="0" w:line="360" w:lineRule="auto"/>
        <w:jc w:val="both"/>
        <w:rPr>
          <w:rFonts w:ascii="Times New Roman" w:hAnsi="Times New Roman" w:cs="Times New Roman"/>
          <w:sz w:val="28"/>
          <w:szCs w:val="28"/>
        </w:rPr>
      </w:pPr>
      <w:r w:rsidRPr="00834AC4">
        <w:rPr>
          <w:rFonts w:ascii="Times New Roman" w:hAnsi="Times New Roman" w:cs="Times New Roman"/>
          <w:sz w:val="28"/>
          <w:szCs w:val="28"/>
        </w:rPr>
        <w:t>Торгівля товарами для переробки та ремонту;</w:t>
      </w:r>
    </w:p>
    <w:p w:rsidR="0003086A" w:rsidRPr="00834AC4" w:rsidRDefault="00834AC4" w:rsidP="00834AC4">
      <w:pPr>
        <w:pStyle w:val="a8"/>
        <w:numPr>
          <w:ilvl w:val="0"/>
          <w:numId w:val="11"/>
        </w:numPr>
        <w:spacing w:after="0" w:line="360" w:lineRule="auto"/>
        <w:jc w:val="both"/>
        <w:rPr>
          <w:rFonts w:ascii="Times New Roman" w:hAnsi="Times New Roman" w:cs="Times New Roman"/>
          <w:sz w:val="28"/>
          <w:szCs w:val="28"/>
        </w:rPr>
      </w:pPr>
      <w:r w:rsidRPr="00834AC4">
        <w:rPr>
          <w:rFonts w:ascii="Times New Roman" w:hAnsi="Times New Roman" w:cs="Times New Roman"/>
          <w:sz w:val="28"/>
          <w:szCs w:val="28"/>
        </w:rPr>
        <w:t>Т</w:t>
      </w:r>
      <w:r w:rsidR="0003086A" w:rsidRPr="00834AC4">
        <w:rPr>
          <w:rFonts w:ascii="Times New Roman" w:hAnsi="Times New Roman" w:cs="Times New Roman"/>
          <w:sz w:val="28"/>
          <w:szCs w:val="28"/>
        </w:rPr>
        <w:t>оргівля відходами та брухтом;</w:t>
      </w:r>
    </w:p>
    <w:p w:rsidR="007E62CB" w:rsidRPr="00834AC4" w:rsidRDefault="0003086A" w:rsidP="00834AC4">
      <w:pPr>
        <w:pStyle w:val="a8"/>
        <w:numPr>
          <w:ilvl w:val="0"/>
          <w:numId w:val="11"/>
        </w:numPr>
        <w:spacing w:after="0" w:line="360" w:lineRule="auto"/>
        <w:jc w:val="both"/>
        <w:rPr>
          <w:rFonts w:ascii="Times New Roman" w:hAnsi="Times New Roman" w:cs="Times New Roman"/>
          <w:sz w:val="28"/>
          <w:szCs w:val="28"/>
        </w:rPr>
      </w:pPr>
      <w:r w:rsidRPr="00834AC4">
        <w:rPr>
          <w:rFonts w:ascii="Times New Roman" w:hAnsi="Times New Roman" w:cs="Times New Roman"/>
          <w:sz w:val="28"/>
          <w:szCs w:val="28"/>
        </w:rPr>
        <w:t>Торгівля вторинною сировиною.</w:t>
      </w:r>
    </w:p>
    <w:p w:rsidR="007E62CB" w:rsidRDefault="007E62CB" w:rsidP="00F42A52">
      <w:pPr>
        <w:spacing w:after="0" w:line="360" w:lineRule="auto"/>
        <w:ind w:firstLine="709"/>
        <w:jc w:val="both"/>
        <w:rPr>
          <w:rFonts w:ascii="Times New Roman" w:hAnsi="Times New Roman" w:cs="Times New Roman"/>
          <w:sz w:val="28"/>
          <w:szCs w:val="28"/>
        </w:rPr>
      </w:pPr>
    </w:p>
    <w:p w:rsidR="00AC62B1" w:rsidRPr="00AC62B1" w:rsidRDefault="00AC62B1" w:rsidP="00F42A52">
      <w:pPr>
        <w:spacing w:after="0" w:line="360" w:lineRule="auto"/>
        <w:ind w:firstLine="709"/>
        <w:jc w:val="both"/>
        <w:rPr>
          <w:rFonts w:ascii="Times New Roman" w:hAnsi="Times New Roman" w:cs="Times New Roman"/>
          <w:sz w:val="28"/>
          <w:szCs w:val="28"/>
        </w:rPr>
      </w:pPr>
      <w:r w:rsidRPr="00AC62B1">
        <w:rPr>
          <w:rFonts w:ascii="Times New Roman" w:hAnsi="Times New Roman" w:cs="Times New Roman"/>
          <w:sz w:val="28"/>
          <w:szCs w:val="28"/>
        </w:rPr>
        <w:t xml:space="preserve">До цього часу ЄС впроваджував різноманітні заходи </w:t>
      </w:r>
      <w:r w:rsidR="00CD4573">
        <w:rPr>
          <w:rFonts w:ascii="Times New Roman" w:hAnsi="Times New Roman" w:cs="Times New Roman"/>
          <w:sz w:val="28"/>
          <w:szCs w:val="28"/>
        </w:rPr>
        <w:t xml:space="preserve">циркулярної </w:t>
      </w:r>
      <w:r w:rsidRPr="00AC62B1">
        <w:rPr>
          <w:rFonts w:ascii="Times New Roman" w:hAnsi="Times New Roman" w:cs="Times New Roman"/>
          <w:sz w:val="28"/>
          <w:szCs w:val="28"/>
        </w:rPr>
        <w:t>економіки, які здебільшого зосереджені на регулюванні внутрішнього ринку. Однак, незважаючи на те, що ці політики спрямовані на регулювання внутрішніх гравців, вони не позбавлені впливу на міжнародну торгівлю. Щоб покращити управління та обробку продукції наприкінці терміну її служби, багато держав-членів запровадили схеми розширеної відповідальності виробника (EPR), завдяки чому компанії відповідають за належний збір та керування своєю продукцією наприкінці терміну служби. Однак ця та інші політики стимулювали експорт вживаної та відпрацьованої продукції до країн, що не входять до ЄС. Такі явища підкреслюють важливість міжнародного співробітництва для запобігання ухилення від екологічної політики.</w:t>
      </w:r>
    </w:p>
    <w:p w:rsidR="00AC62B1" w:rsidRPr="00AC62B1" w:rsidRDefault="00AC62B1" w:rsidP="00F42A52">
      <w:pPr>
        <w:spacing w:after="0" w:line="360" w:lineRule="auto"/>
        <w:ind w:firstLine="709"/>
        <w:jc w:val="both"/>
        <w:rPr>
          <w:rFonts w:ascii="Times New Roman" w:hAnsi="Times New Roman" w:cs="Times New Roman"/>
          <w:sz w:val="28"/>
          <w:szCs w:val="28"/>
        </w:rPr>
      </w:pPr>
      <w:r w:rsidRPr="00AC62B1">
        <w:rPr>
          <w:rFonts w:ascii="Times New Roman" w:hAnsi="Times New Roman" w:cs="Times New Roman"/>
          <w:sz w:val="28"/>
          <w:szCs w:val="28"/>
        </w:rPr>
        <w:t xml:space="preserve">Інший побічний ефект політики </w:t>
      </w:r>
      <w:proofErr w:type="spellStart"/>
      <w:r w:rsidRPr="00AC62B1">
        <w:rPr>
          <w:rFonts w:ascii="Times New Roman" w:hAnsi="Times New Roman" w:cs="Times New Roman"/>
          <w:sz w:val="28"/>
          <w:szCs w:val="28"/>
        </w:rPr>
        <w:t>EcoDesign</w:t>
      </w:r>
      <w:proofErr w:type="spellEnd"/>
      <w:r w:rsidRPr="00AC62B1">
        <w:rPr>
          <w:rFonts w:ascii="Times New Roman" w:hAnsi="Times New Roman" w:cs="Times New Roman"/>
          <w:sz w:val="28"/>
          <w:szCs w:val="28"/>
        </w:rPr>
        <w:t xml:space="preserve"> та EPR полягає в тому, що існує ризик того, що збільшення вартості, викликане цими інструментами політики, перешкоджає конкурентоспроможності європейських виробників і опосередковано сприяє збільшенню імпорту продукції з третіх країн,</w:t>
      </w:r>
      <w:r w:rsidR="00CD4573">
        <w:rPr>
          <w:rFonts w:ascii="Times New Roman" w:hAnsi="Times New Roman" w:cs="Times New Roman"/>
          <w:sz w:val="28"/>
          <w:szCs w:val="28"/>
        </w:rPr>
        <w:t xml:space="preserve"> які не мають такої політики. Водночас</w:t>
      </w:r>
      <w:r w:rsidRPr="00AC62B1">
        <w:rPr>
          <w:rFonts w:ascii="Times New Roman" w:hAnsi="Times New Roman" w:cs="Times New Roman"/>
          <w:sz w:val="28"/>
          <w:szCs w:val="28"/>
        </w:rPr>
        <w:t>, (екологічні) стандарти продукції також можуть діяти як торгові бар’єри через відмінності в стандартах якості та критеріях у різних юрисдикц</w:t>
      </w:r>
      <w:r w:rsidR="00CD4573">
        <w:rPr>
          <w:rFonts w:ascii="Times New Roman" w:hAnsi="Times New Roman" w:cs="Times New Roman"/>
          <w:sz w:val="28"/>
          <w:szCs w:val="28"/>
        </w:rPr>
        <w:t>іях.</w:t>
      </w:r>
      <w:r w:rsidRPr="00AC62B1">
        <w:rPr>
          <w:rFonts w:ascii="Times New Roman" w:hAnsi="Times New Roman" w:cs="Times New Roman"/>
          <w:sz w:val="28"/>
          <w:szCs w:val="28"/>
        </w:rPr>
        <w:t xml:space="preserve"> У цьому контексті міжнародна угода про стандарти якості продукції та матеріалів або взаємне визнання еквівалентних систем може стати хорошим кроком у правильний напрямок для усунення цих ненавмисних бар’єрів.</w:t>
      </w:r>
    </w:p>
    <w:p w:rsidR="00AC62B1" w:rsidRPr="00AC62B1" w:rsidRDefault="00AC62B1" w:rsidP="00F42A52">
      <w:pPr>
        <w:spacing w:after="0" w:line="360" w:lineRule="auto"/>
        <w:ind w:firstLine="709"/>
        <w:jc w:val="both"/>
        <w:rPr>
          <w:rFonts w:ascii="Times New Roman" w:hAnsi="Times New Roman" w:cs="Times New Roman"/>
          <w:sz w:val="28"/>
          <w:szCs w:val="28"/>
        </w:rPr>
      </w:pPr>
      <w:r w:rsidRPr="00AC62B1">
        <w:rPr>
          <w:rFonts w:ascii="Times New Roman" w:hAnsi="Times New Roman" w:cs="Times New Roman"/>
          <w:sz w:val="28"/>
          <w:szCs w:val="28"/>
        </w:rPr>
        <w:lastRenderedPageBreak/>
        <w:t xml:space="preserve">Послуги відіграють важливу роль у циркулярній економіці, не тільки в сфері поводження з відходами, переробки та послуг з управління навколишнім середовищем, а й у переході від бізнес-моделей, заснованих на власності, до бізнес-моделей, що базуються на доступі. Наразі торгівля послугами є явно недостатньо висвітленою темою, що підкреслюється відсутністю даних про торгівлю послугами. У нещодавньому дослідженні проаналізовано роль послуг у розвитку </w:t>
      </w:r>
      <w:r w:rsidR="00CD4573">
        <w:rPr>
          <w:rFonts w:ascii="Times New Roman" w:hAnsi="Times New Roman" w:cs="Times New Roman"/>
          <w:sz w:val="28"/>
          <w:szCs w:val="28"/>
        </w:rPr>
        <w:t>Ц</w:t>
      </w:r>
      <w:r w:rsidRPr="00AC62B1">
        <w:rPr>
          <w:rFonts w:ascii="Times New Roman" w:hAnsi="Times New Roman" w:cs="Times New Roman"/>
          <w:sz w:val="28"/>
          <w:szCs w:val="28"/>
        </w:rPr>
        <w:t>Е та виявлено численні перешкоди для міжнародних операцій сервісних компаній. У цьому дослідженні відмінності в нормативній базі, особливо у сфері поводження з відходами та обліку парникових газів, були ви</w:t>
      </w:r>
      <w:r w:rsidR="00CD4573">
        <w:rPr>
          <w:rFonts w:ascii="Times New Roman" w:hAnsi="Times New Roman" w:cs="Times New Roman"/>
          <w:sz w:val="28"/>
          <w:szCs w:val="28"/>
        </w:rPr>
        <w:t>значені як основні перешкоди.</w:t>
      </w:r>
    </w:p>
    <w:p w:rsidR="00AC62B1" w:rsidRPr="00CD4573" w:rsidRDefault="00AC62B1" w:rsidP="00F42A52">
      <w:pPr>
        <w:spacing w:after="0" w:line="360" w:lineRule="auto"/>
        <w:ind w:firstLine="709"/>
        <w:jc w:val="both"/>
        <w:rPr>
          <w:rFonts w:ascii="Times New Roman" w:hAnsi="Times New Roman" w:cs="Times New Roman"/>
          <w:i/>
          <w:sz w:val="28"/>
          <w:szCs w:val="28"/>
        </w:rPr>
      </w:pPr>
      <w:r w:rsidRPr="00CD4573">
        <w:rPr>
          <w:rFonts w:ascii="Times New Roman" w:hAnsi="Times New Roman" w:cs="Times New Roman"/>
          <w:i/>
          <w:sz w:val="28"/>
          <w:szCs w:val="28"/>
        </w:rPr>
        <w:t>Торгівля вживаними товарами, товарами, призначеними для ремонту та виробництва</w:t>
      </w:r>
    </w:p>
    <w:p w:rsidR="00AC62B1" w:rsidRDefault="00AC62B1" w:rsidP="00F42A52">
      <w:pPr>
        <w:spacing w:after="0" w:line="360" w:lineRule="auto"/>
        <w:ind w:firstLine="709"/>
        <w:jc w:val="both"/>
        <w:rPr>
          <w:rFonts w:ascii="Times New Roman" w:hAnsi="Times New Roman" w:cs="Times New Roman"/>
          <w:sz w:val="28"/>
          <w:szCs w:val="28"/>
        </w:rPr>
      </w:pPr>
      <w:r w:rsidRPr="00AC62B1">
        <w:rPr>
          <w:rFonts w:ascii="Times New Roman" w:hAnsi="Times New Roman" w:cs="Times New Roman"/>
          <w:sz w:val="28"/>
          <w:szCs w:val="28"/>
        </w:rPr>
        <w:t>Один із суперечливих у контексті циркулярної економіки та торгівлі стосується торгівлі вживаними товарами. З одного боку, ця торгівля дає країнам, що розвиваються, доступ до доступних товарів, але з іншого боку сповільнюється перехід на продукти з вищими екологічними характеристиками, і такі потоки можуть мати негативний вплив на розвиток або результативність вітчизняних виробничих підприємств. Крім цього, потоки вживаних продуктів часто використовуються для незаконного перевезення відходів (що стосується електроніки, текстилю, а також транспортних засобів, зокрема). Одна з найбільш значущих дискусій у цьому контексті стосується дискусії про те, як подолати незаконне перевезення електронних відходів. Відповідно до Базельської конвенції було зроблено спробу запровадити контроль за електронними продуктами, які вийшли з експлуатації, але деякі сторони, включаючи ЄС, стверджували, що слід зробити виняток для продуктів, позначених для ремонту. Багато країн, що розвиваються, а також кілька Неуряд</w:t>
      </w:r>
      <w:r w:rsidR="00CD4573">
        <w:rPr>
          <w:rFonts w:ascii="Times New Roman" w:hAnsi="Times New Roman" w:cs="Times New Roman"/>
          <w:sz w:val="28"/>
          <w:szCs w:val="28"/>
        </w:rPr>
        <w:t>ових організацій</w:t>
      </w:r>
      <w:r w:rsidRPr="00AC62B1">
        <w:rPr>
          <w:rFonts w:ascii="Times New Roman" w:hAnsi="Times New Roman" w:cs="Times New Roman"/>
          <w:sz w:val="28"/>
          <w:szCs w:val="28"/>
        </w:rPr>
        <w:t xml:space="preserve"> стверджували, що це відкриває двері для незаконної практики перевезень.</w:t>
      </w:r>
    </w:p>
    <w:p w:rsidR="00605A88" w:rsidRPr="00CD4573" w:rsidRDefault="00605A88" w:rsidP="00F42A52">
      <w:pPr>
        <w:spacing w:after="0" w:line="360" w:lineRule="auto"/>
        <w:ind w:firstLine="709"/>
        <w:jc w:val="both"/>
        <w:rPr>
          <w:rFonts w:ascii="Times New Roman" w:hAnsi="Times New Roman" w:cs="Times New Roman"/>
          <w:i/>
          <w:sz w:val="28"/>
          <w:szCs w:val="28"/>
        </w:rPr>
      </w:pPr>
      <w:r w:rsidRPr="00CD4573">
        <w:rPr>
          <w:rFonts w:ascii="Times New Roman" w:hAnsi="Times New Roman" w:cs="Times New Roman"/>
          <w:i/>
          <w:sz w:val="28"/>
          <w:szCs w:val="28"/>
        </w:rPr>
        <w:t>Торгівля відходами та вторинною сировиною</w:t>
      </w:r>
    </w:p>
    <w:p w:rsidR="00605A88" w:rsidRPr="00605A88" w:rsidRDefault="00605A88" w:rsidP="00F42A52">
      <w:pPr>
        <w:spacing w:after="0" w:line="360" w:lineRule="auto"/>
        <w:ind w:firstLine="709"/>
        <w:jc w:val="both"/>
        <w:rPr>
          <w:rFonts w:ascii="Times New Roman" w:hAnsi="Times New Roman" w:cs="Times New Roman"/>
          <w:sz w:val="28"/>
          <w:szCs w:val="28"/>
        </w:rPr>
      </w:pPr>
      <w:r w:rsidRPr="00605A88">
        <w:rPr>
          <w:rFonts w:ascii="Times New Roman" w:hAnsi="Times New Roman" w:cs="Times New Roman"/>
          <w:sz w:val="28"/>
          <w:szCs w:val="28"/>
        </w:rPr>
        <w:t xml:space="preserve">Ресурси розподілені нерівномірно по всьому світу, і між країнами існують відмінності в матеріальному попиті. З цієї точки зору, слід сприяти торгівлі </w:t>
      </w:r>
      <w:r w:rsidRPr="00605A88">
        <w:rPr>
          <w:rFonts w:ascii="Times New Roman" w:hAnsi="Times New Roman" w:cs="Times New Roman"/>
          <w:sz w:val="28"/>
          <w:szCs w:val="28"/>
        </w:rPr>
        <w:lastRenderedPageBreak/>
        <w:t>відходами, що підлягають переробці, та вторинними матеріалами. Однак на практиці було показано, що відходи, як правило, відправляються в країни з менш суворим екологічним законодавством або відсутністю потенціалу для його виконання</w:t>
      </w:r>
      <w:r w:rsidR="00CD4573">
        <w:rPr>
          <w:rFonts w:ascii="Times New Roman" w:hAnsi="Times New Roman" w:cs="Times New Roman"/>
          <w:sz w:val="28"/>
          <w:szCs w:val="28"/>
        </w:rPr>
        <w:t>.</w:t>
      </w:r>
      <w:r w:rsidRPr="00605A88">
        <w:rPr>
          <w:rFonts w:ascii="Times New Roman" w:hAnsi="Times New Roman" w:cs="Times New Roman"/>
          <w:sz w:val="28"/>
          <w:szCs w:val="28"/>
        </w:rPr>
        <w:t xml:space="preserve"> Як наслідок, відходи, що переправляються на переробку, часто обробляються неналежним чином і призводять до місцевих проблем зі здоров’ям. і забруднення навколишнього середовища. Незважаючи на те, що певні потоки відходів можуть містити цінні матеріали, які можна відновити, це часто не відповідає витратам, пов’язаним з обробкою решти матеріалів, включаючи токсичні речовини. Незважаючи на те, що Регламент ЄС про перевезення відходів забороняє торгівлю небезпечними відходами до третіх країн (за деякими суворо регламентованими винятками), ЄС є важливим гравцем, коли справа доходить до експорту відходів, що підлягають переробці, включаючи пластик. Протягом тривалого часу спосіб обробки статистики переробки в ЄС стимулював таку торгівлю, оскільки весь експорт відходів, що підлягають вторинній переробці, можна було відобразити як «перероблені» незалежно від фактичної </w:t>
      </w:r>
      <w:r w:rsidR="00CD4573">
        <w:rPr>
          <w:rFonts w:ascii="Times New Roman" w:hAnsi="Times New Roman" w:cs="Times New Roman"/>
          <w:sz w:val="28"/>
          <w:szCs w:val="28"/>
        </w:rPr>
        <w:t>обробки в країні призначення.</w:t>
      </w:r>
      <w:r w:rsidRPr="00605A88">
        <w:rPr>
          <w:rFonts w:ascii="Times New Roman" w:hAnsi="Times New Roman" w:cs="Times New Roman"/>
          <w:sz w:val="28"/>
          <w:szCs w:val="28"/>
        </w:rPr>
        <w:t xml:space="preserve"> У 2018 році ці правила були переглянуті та з травня 2020 року країни-члени ЄС повинні контролювати поводження з відходами в країні призначення і можуть зараховувати експорт до своєї цілі з переробки лише тоді, коли вхід на переробну установку зареєстровано. Однак ця зміна матиме ефект лише в тому випадку, якщо в країні призначення буде достатньо можливостей для перевірки таких заяв.</w:t>
      </w:r>
    </w:p>
    <w:p w:rsidR="00605A88" w:rsidRPr="00605A88" w:rsidRDefault="00605A88" w:rsidP="00F42A52">
      <w:pPr>
        <w:spacing w:after="0" w:line="360" w:lineRule="auto"/>
        <w:ind w:firstLine="709"/>
        <w:jc w:val="both"/>
        <w:rPr>
          <w:rFonts w:ascii="Times New Roman" w:hAnsi="Times New Roman" w:cs="Times New Roman"/>
          <w:sz w:val="28"/>
          <w:szCs w:val="28"/>
        </w:rPr>
      </w:pPr>
      <w:r w:rsidRPr="00605A88">
        <w:rPr>
          <w:rFonts w:ascii="Times New Roman" w:hAnsi="Times New Roman" w:cs="Times New Roman"/>
          <w:sz w:val="28"/>
          <w:szCs w:val="28"/>
        </w:rPr>
        <w:t xml:space="preserve">Незважаючи на згадані вище проблеми, грамотне управління торгівлею відходами та вторинними матеріалами, що підлягають переробці, може позитивно сприяти розвитку економіки кругового циклу. Наразі відсутність узгоджених на міжнародному рівні класифікацій відходів і стандартів якості вторинних матеріалів перешкоджає такій торгівлі. Відповідно до Базельської конвенції у 2019 році було узгоджено міжнародну заборону на експорт пластикових відходів з ОЕСР до країн, що не входять до ОЕСР. Хоча це може бути бажаним заходом у короткостроковій перспективі для вирішення актуальної та зростаючої проблеми пластикового забруднення та морського </w:t>
      </w:r>
      <w:r w:rsidRPr="00605A88">
        <w:rPr>
          <w:rFonts w:ascii="Times New Roman" w:hAnsi="Times New Roman" w:cs="Times New Roman"/>
          <w:sz w:val="28"/>
          <w:szCs w:val="28"/>
        </w:rPr>
        <w:lastRenderedPageBreak/>
        <w:t>забруднення. сміття, але в довгостроковій перспективі менш обмежувальна, але добре регульована торгівля пластиковими відходами, ймовірно, буде кращою. У цьому контексті робоча група в рамках Базельської конвенції працює над критеріями та визначеннями для розрізнення пластмас, що підлягають переробці, і пластику, який не підлягає переробці.</w:t>
      </w:r>
    </w:p>
    <w:p w:rsidR="00AC62B1" w:rsidRDefault="00605A88" w:rsidP="00F42A52">
      <w:pPr>
        <w:spacing w:after="0" w:line="360" w:lineRule="auto"/>
        <w:ind w:firstLine="709"/>
        <w:jc w:val="both"/>
        <w:rPr>
          <w:rFonts w:ascii="Times New Roman" w:hAnsi="Times New Roman" w:cs="Times New Roman"/>
          <w:sz w:val="28"/>
          <w:szCs w:val="28"/>
        </w:rPr>
      </w:pPr>
      <w:r w:rsidRPr="00605A88">
        <w:rPr>
          <w:rFonts w:ascii="Times New Roman" w:hAnsi="Times New Roman" w:cs="Times New Roman"/>
          <w:sz w:val="28"/>
          <w:szCs w:val="28"/>
        </w:rPr>
        <w:t>Якщо подивитися конкретно на торгівлю вторинними матеріалами, можна побачити, що існує відсутність стандартів якості та процедур перевірки якості вторинних матеріалів, що перешкоджає розвитку ефективного ринку вторинних матеріалів для деяких видів матеріалів. Крім того, у багатьох випадках додаткові обмеження на експорт застосовуються до вторинних матеріалів.</w:t>
      </w:r>
    </w:p>
    <w:p w:rsidR="000A6FE7" w:rsidRPr="000A6FE7" w:rsidRDefault="000A6FE7" w:rsidP="00F42A52">
      <w:pPr>
        <w:spacing w:after="0" w:line="360" w:lineRule="auto"/>
        <w:ind w:firstLine="709"/>
        <w:jc w:val="both"/>
        <w:rPr>
          <w:rFonts w:ascii="Times New Roman" w:hAnsi="Times New Roman" w:cs="Times New Roman"/>
          <w:sz w:val="28"/>
          <w:szCs w:val="28"/>
        </w:rPr>
      </w:pPr>
      <w:r w:rsidRPr="000A6FE7">
        <w:rPr>
          <w:rFonts w:ascii="Times New Roman" w:hAnsi="Times New Roman" w:cs="Times New Roman"/>
          <w:sz w:val="28"/>
          <w:szCs w:val="28"/>
        </w:rPr>
        <w:t>Якщо подивитися на ланцюжок створення вартості електроніки в Африці, можна побачити, що стадія виробництва цієї групи продуктів відбувається майже виключно за межами континенту, і тому вона майже повністю залежить від імпорту для внутрішнього споживання. Згодом продукти залишаються на континенті на стадії закінчення терміну служби, що призводить до накопичення імпортованих електронних відходів та відходів, що утворюються від електронних продуктів, що використовуються на континенті. У більшості випадків бракує потенціалу для належного поводження з цією категорією відходів, що призводить до серйозних проблем зі здоров’ям та забруднення навколишнього середовища. Проте є також деякі приклади африканських країн, які активно вирішують цю зростаючу проблему. Руанда не є важливим пунктом призначення для імпортованих електронних відходів через своє розташування, що не має виходу до моря, але все ж електронні відходи викликають дедалі більше занепокоєння через зростання використання в домашніх умовах електронних приладів. Нещодавно країна інвестувала в новий об’єкт для управління електронними відходами, де електронні відходи оновлюють або демонтують, а потім п</w:t>
      </w:r>
      <w:r w:rsidR="00CD4573">
        <w:rPr>
          <w:rFonts w:ascii="Times New Roman" w:hAnsi="Times New Roman" w:cs="Times New Roman"/>
          <w:sz w:val="28"/>
          <w:szCs w:val="28"/>
        </w:rPr>
        <w:t>ереробляють або переробляють.</w:t>
      </w:r>
      <w:r w:rsidRPr="000A6FE7">
        <w:rPr>
          <w:rFonts w:ascii="Times New Roman" w:hAnsi="Times New Roman" w:cs="Times New Roman"/>
          <w:sz w:val="28"/>
          <w:szCs w:val="28"/>
        </w:rPr>
        <w:t xml:space="preserve"> Пластик з продуктів переробляється на невеликі гранули та використовується в інших галузях для виробництва нових пластикових виробів. </w:t>
      </w:r>
      <w:r w:rsidR="00CD4573">
        <w:rPr>
          <w:rFonts w:ascii="Times New Roman" w:hAnsi="Times New Roman" w:cs="Times New Roman"/>
          <w:sz w:val="28"/>
          <w:szCs w:val="28"/>
        </w:rPr>
        <w:t>С</w:t>
      </w:r>
      <w:r w:rsidRPr="000A6FE7">
        <w:rPr>
          <w:rFonts w:ascii="Times New Roman" w:hAnsi="Times New Roman" w:cs="Times New Roman"/>
          <w:sz w:val="28"/>
          <w:szCs w:val="28"/>
        </w:rPr>
        <w:t xml:space="preserve">таль відновлюється та </w:t>
      </w:r>
      <w:r w:rsidRPr="000A6FE7">
        <w:rPr>
          <w:rFonts w:ascii="Times New Roman" w:hAnsi="Times New Roman" w:cs="Times New Roman"/>
          <w:sz w:val="28"/>
          <w:szCs w:val="28"/>
        </w:rPr>
        <w:lastRenderedPageBreak/>
        <w:t>переробляється на нові сталеві вироби на заводі поблизу, а друковані плати експортуються до Дубая для спеціалізованої переробки.</w:t>
      </w:r>
    </w:p>
    <w:p w:rsidR="000A6FE7" w:rsidRPr="00CD4573" w:rsidRDefault="000A6FE7" w:rsidP="00F42A52">
      <w:pPr>
        <w:spacing w:after="0" w:line="360" w:lineRule="auto"/>
        <w:ind w:firstLine="709"/>
        <w:jc w:val="both"/>
        <w:rPr>
          <w:rFonts w:ascii="Times New Roman" w:hAnsi="Times New Roman" w:cs="Times New Roman"/>
          <w:i/>
          <w:sz w:val="28"/>
          <w:szCs w:val="28"/>
        </w:rPr>
      </w:pPr>
      <w:r w:rsidRPr="00CD4573">
        <w:rPr>
          <w:rFonts w:ascii="Times New Roman" w:hAnsi="Times New Roman" w:cs="Times New Roman"/>
          <w:i/>
          <w:sz w:val="28"/>
          <w:szCs w:val="28"/>
        </w:rPr>
        <w:t>Акумулятори та транспортні засоби</w:t>
      </w:r>
    </w:p>
    <w:p w:rsidR="00605A88" w:rsidRDefault="000A6FE7" w:rsidP="00F42A52">
      <w:pPr>
        <w:spacing w:after="0" w:line="360" w:lineRule="auto"/>
        <w:ind w:firstLine="709"/>
        <w:jc w:val="both"/>
        <w:rPr>
          <w:rFonts w:ascii="Times New Roman" w:hAnsi="Times New Roman" w:cs="Times New Roman"/>
          <w:sz w:val="28"/>
          <w:szCs w:val="28"/>
        </w:rPr>
      </w:pPr>
      <w:r w:rsidRPr="000A6FE7">
        <w:rPr>
          <w:rFonts w:ascii="Times New Roman" w:hAnsi="Times New Roman" w:cs="Times New Roman"/>
          <w:sz w:val="28"/>
          <w:szCs w:val="28"/>
        </w:rPr>
        <w:t>Використання автомобілів в Африці все ще дуже низьке, хоча між країнами існують сильні відмінності. Крім того, у багатьох країнах значно зростає автопарк. Вживані автомобілі становлять левову частку всіх автомобілів на дорогах в Африці, що становить понад 60% легкових автомобілів, які щороку додаютьс</w:t>
      </w:r>
      <w:r w:rsidR="00CD4573">
        <w:rPr>
          <w:rFonts w:ascii="Times New Roman" w:hAnsi="Times New Roman" w:cs="Times New Roman"/>
          <w:sz w:val="28"/>
          <w:szCs w:val="28"/>
        </w:rPr>
        <w:t>я до африканського автопарку.</w:t>
      </w:r>
      <w:r w:rsidRPr="000A6FE7">
        <w:rPr>
          <w:rFonts w:ascii="Times New Roman" w:hAnsi="Times New Roman" w:cs="Times New Roman"/>
          <w:sz w:val="28"/>
          <w:szCs w:val="28"/>
        </w:rPr>
        <w:t xml:space="preserve"> У період 2015-2018 рр. приблизно 5,6 мільйона вживаних автомобілів були завезені в Африку. Незважаючи на те, що це сприяє доступності використання автомобілів, воно також створює значні екологічні проблеми, особливо щодо забруднення повітря у великих містах. Щоб боротися з проблемами, пов’язаними з вживаними транспортними засобами, значна кількість африканських країн запровадили законодавство для регулювання імпорт вживаних транспортних засобів. Майже половина країн Африки ввели вікові обмеження для вживаних транспортних засобів, які можна імпортувати, а 10 країн ввели повну заборону на імпорт вживаних транспортних засобів. Інші ввели мінімальні вимоги, що стосуються стандартів палива або показників викидів.</w:t>
      </w:r>
    </w:p>
    <w:p w:rsidR="000A6FE7" w:rsidRDefault="000A6FE7" w:rsidP="00F42A52">
      <w:pPr>
        <w:spacing w:after="0" w:line="360" w:lineRule="auto"/>
        <w:ind w:firstLine="709"/>
        <w:jc w:val="both"/>
        <w:rPr>
          <w:rFonts w:ascii="Times New Roman" w:hAnsi="Times New Roman" w:cs="Times New Roman"/>
          <w:sz w:val="28"/>
          <w:szCs w:val="28"/>
        </w:rPr>
      </w:pPr>
    </w:p>
    <w:p w:rsidR="003767BA" w:rsidRDefault="003767BA" w:rsidP="00F42A52">
      <w:pPr>
        <w:spacing w:after="0" w:line="360" w:lineRule="auto"/>
        <w:ind w:firstLine="709"/>
        <w:jc w:val="center"/>
        <w:rPr>
          <w:rFonts w:ascii="Times New Roman" w:hAnsi="Times New Roman" w:cs="Times New Roman"/>
          <w:sz w:val="28"/>
          <w:szCs w:val="28"/>
        </w:rPr>
      </w:pPr>
      <w:r w:rsidRPr="003767BA">
        <w:rPr>
          <w:rFonts w:ascii="Times New Roman" w:hAnsi="Times New Roman" w:cs="Times New Roman"/>
          <w:noProof/>
          <w:sz w:val="28"/>
          <w:szCs w:val="28"/>
          <w:lang w:eastAsia="uk-UA"/>
        </w:rPr>
        <w:drawing>
          <wp:inline distT="0" distB="0" distL="0" distR="0">
            <wp:extent cx="3115310" cy="2519680"/>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5310" cy="2519680"/>
                    </a:xfrm>
                    <a:prstGeom prst="rect">
                      <a:avLst/>
                    </a:prstGeom>
                    <a:noFill/>
                    <a:ln>
                      <a:noFill/>
                    </a:ln>
                  </pic:spPr>
                </pic:pic>
              </a:graphicData>
            </a:graphic>
          </wp:inline>
        </w:drawing>
      </w:r>
    </w:p>
    <w:p w:rsidR="003767BA" w:rsidRPr="00CD4573" w:rsidRDefault="003767BA" w:rsidP="00F42A52">
      <w:pPr>
        <w:spacing w:after="0" w:line="360" w:lineRule="auto"/>
        <w:ind w:firstLine="709"/>
        <w:jc w:val="center"/>
        <w:rPr>
          <w:rFonts w:ascii="Times New Roman" w:hAnsi="Times New Roman" w:cs="Times New Roman"/>
          <w:b/>
          <w:sz w:val="28"/>
          <w:szCs w:val="28"/>
        </w:rPr>
      </w:pPr>
      <w:r w:rsidRPr="003767BA">
        <w:rPr>
          <w:rFonts w:ascii="Times New Roman" w:hAnsi="Times New Roman" w:cs="Times New Roman"/>
          <w:b/>
          <w:sz w:val="28"/>
          <w:szCs w:val="28"/>
        </w:rPr>
        <w:t xml:space="preserve">Рисунок </w:t>
      </w:r>
      <w:r w:rsidR="00B56FB4">
        <w:rPr>
          <w:rFonts w:ascii="Times New Roman" w:hAnsi="Times New Roman" w:cs="Times New Roman"/>
          <w:b/>
          <w:sz w:val="28"/>
          <w:szCs w:val="28"/>
        </w:rPr>
        <w:t>1</w:t>
      </w:r>
      <w:r w:rsidR="00CD4573">
        <w:rPr>
          <w:rFonts w:ascii="Times New Roman" w:hAnsi="Times New Roman" w:cs="Times New Roman"/>
          <w:b/>
          <w:sz w:val="28"/>
          <w:szCs w:val="28"/>
        </w:rPr>
        <w:t>.4.</w:t>
      </w:r>
      <w:r w:rsidRPr="003767BA">
        <w:rPr>
          <w:rFonts w:ascii="Times New Roman" w:hAnsi="Times New Roman" w:cs="Times New Roman"/>
          <w:b/>
          <w:sz w:val="28"/>
          <w:szCs w:val="28"/>
        </w:rPr>
        <w:t xml:space="preserve"> Торговельні обмеження на імпорт вживаних транспортних засобів в африканські країни</w:t>
      </w:r>
      <w:r w:rsidR="00CD4573">
        <w:rPr>
          <w:rFonts w:ascii="Times New Roman" w:hAnsi="Times New Roman" w:cs="Times New Roman"/>
          <w:b/>
          <w:sz w:val="28"/>
          <w:szCs w:val="28"/>
        </w:rPr>
        <w:t xml:space="preserve"> </w:t>
      </w:r>
      <w:r w:rsidR="00CD4573" w:rsidRPr="00235DCA">
        <w:rPr>
          <w:rFonts w:ascii="Times New Roman" w:hAnsi="Times New Roman" w:cs="Times New Roman"/>
          <w:b/>
          <w:sz w:val="28"/>
          <w:szCs w:val="28"/>
          <w:lang w:val="ru-RU"/>
        </w:rPr>
        <w:t>[</w:t>
      </w:r>
      <w:r w:rsidR="00B9099E" w:rsidRPr="00235DCA">
        <w:rPr>
          <w:rFonts w:ascii="Times New Roman" w:hAnsi="Times New Roman" w:cs="Times New Roman"/>
          <w:b/>
          <w:sz w:val="28"/>
          <w:szCs w:val="28"/>
          <w:lang w:val="ru-RU"/>
        </w:rPr>
        <w:t>13</w:t>
      </w:r>
      <w:r w:rsidR="00CD4573" w:rsidRPr="00235DCA">
        <w:rPr>
          <w:rFonts w:ascii="Times New Roman" w:hAnsi="Times New Roman" w:cs="Times New Roman"/>
          <w:b/>
          <w:sz w:val="28"/>
          <w:szCs w:val="28"/>
          <w:lang w:val="ru-RU"/>
        </w:rPr>
        <w:t>]</w:t>
      </w:r>
    </w:p>
    <w:p w:rsidR="003767BA" w:rsidRDefault="003767BA" w:rsidP="00F42A52">
      <w:pPr>
        <w:spacing w:after="0" w:line="360" w:lineRule="auto"/>
        <w:ind w:firstLine="709"/>
        <w:jc w:val="center"/>
        <w:rPr>
          <w:rFonts w:ascii="Times New Roman" w:hAnsi="Times New Roman" w:cs="Times New Roman"/>
          <w:b/>
          <w:sz w:val="28"/>
          <w:szCs w:val="28"/>
        </w:rPr>
      </w:pPr>
    </w:p>
    <w:p w:rsidR="00201B9E" w:rsidRPr="00201B9E" w:rsidRDefault="00201B9E" w:rsidP="00F42A52">
      <w:pPr>
        <w:spacing w:after="0" w:line="360" w:lineRule="auto"/>
        <w:ind w:firstLine="709"/>
        <w:jc w:val="both"/>
        <w:rPr>
          <w:rFonts w:ascii="Times New Roman" w:hAnsi="Times New Roman" w:cs="Times New Roman"/>
          <w:sz w:val="28"/>
          <w:szCs w:val="28"/>
        </w:rPr>
      </w:pPr>
      <w:r w:rsidRPr="00201B9E">
        <w:rPr>
          <w:rFonts w:ascii="Times New Roman" w:hAnsi="Times New Roman" w:cs="Times New Roman"/>
          <w:sz w:val="28"/>
          <w:szCs w:val="28"/>
        </w:rPr>
        <w:lastRenderedPageBreak/>
        <w:t>Окрім проблем, пов’язаних із поганими екологічними характеристиками імпортованих уживаних транспортних засобів, існує також значна кількість відпрацьо</w:t>
      </w:r>
      <w:r w:rsidR="00B42000">
        <w:rPr>
          <w:rFonts w:ascii="Times New Roman" w:hAnsi="Times New Roman" w:cs="Times New Roman"/>
          <w:sz w:val="28"/>
          <w:szCs w:val="28"/>
        </w:rPr>
        <w:t>ваних транспортних засобів</w:t>
      </w:r>
      <w:r w:rsidRPr="00201B9E">
        <w:rPr>
          <w:rFonts w:ascii="Times New Roman" w:hAnsi="Times New Roman" w:cs="Times New Roman"/>
          <w:sz w:val="28"/>
          <w:szCs w:val="28"/>
        </w:rPr>
        <w:t>, які нелегально відправляються в Африку, позначених як уживані автомобілі. Близько третини автомобілів, які виїжджають з доріг в ЄС, зникли безвісти та не обробляються належним чином. У 2017 році ці «з невідомим місцезнаходженням» становили 870 000 одиниць, які в основному експортуються в країни, що не входять до ЄС, де Африка є основним напрямком. Таким чином, компанії-експортери можуть ухилитися від екологічних вимог, викладених у Директиві ЄС щодо ПЗВ. Нещодавнє дослідження, проведене Міністерством охорони навколишнього середовища Нідерландів, порівняло групу автомобілів, які були направлені на утилізацію, з групою автомобілів, які експортувалися в Африку, і було виявлено, що ці дві групи автомобілів були дуже схож</w:t>
      </w:r>
      <w:r w:rsidR="00B42000">
        <w:rPr>
          <w:rFonts w:ascii="Times New Roman" w:hAnsi="Times New Roman" w:cs="Times New Roman"/>
          <w:sz w:val="28"/>
          <w:szCs w:val="28"/>
        </w:rPr>
        <w:t>і за своїми характеристиками.</w:t>
      </w:r>
      <w:r w:rsidRPr="00201B9E">
        <w:rPr>
          <w:rFonts w:ascii="Times New Roman" w:hAnsi="Times New Roman" w:cs="Times New Roman"/>
          <w:sz w:val="28"/>
          <w:szCs w:val="28"/>
        </w:rPr>
        <w:t xml:space="preserve"> Крім того, це було виявлено, що частина знятих з обліку автомобілів, призначених на металобрухт, насправді була вивезена в Африку. Під час останньої оцінки Директиви ЄС щодо ПЗВ також було зроблено висновок, що директива не була повністю ефективною у боротьбі з нелегальним експортом, і тому варіанти кращого вирішення цієї проблеми розглядаю</w:t>
      </w:r>
      <w:r w:rsidR="00B42000">
        <w:rPr>
          <w:rFonts w:ascii="Times New Roman" w:hAnsi="Times New Roman" w:cs="Times New Roman"/>
          <w:sz w:val="28"/>
          <w:szCs w:val="28"/>
        </w:rPr>
        <w:t>ться в поточній Оцінці впливу</w:t>
      </w:r>
      <w:r w:rsidRPr="00201B9E">
        <w:rPr>
          <w:rFonts w:ascii="Times New Roman" w:hAnsi="Times New Roman" w:cs="Times New Roman"/>
          <w:sz w:val="28"/>
          <w:szCs w:val="28"/>
        </w:rPr>
        <w:t>.</w:t>
      </w:r>
    </w:p>
    <w:p w:rsidR="00201B9E" w:rsidRDefault="00201B9E" w:rsidP="00F42A52">
      <w:pPr>
        <w:spacing w:after="0" w:line="360" w:lineRule="auto"/>
        <w:ind w:firstLine="709"/>
        <w:jc w:val="both"/>
        <w:rPr>
          <w:rFonts w:ascii="Times New Roman" w:hAnsi="Times New Roman" w:cs="Times New Roman"/>
          <w:sz w:val="28"/>
          <w:szCs w:val="28"/>
        </w:rPr>
      </w:pPr>
      <w:r w:rsidRPr="00201B9E">
        <w:rPr>
          <w:rFonts w:ascii="Times New Roman" w:hAnsi="Times New Roman" w:cs="Times New Roman"/>
          <w:sz w:val="28"/>
          <w:szCs w:val="28"/>
        </w:rPr>
        <w:t xml:space="preserve">Через зростаюче використання електроніки в нашому повсякденному житті та перехід від автомобілів з двигунами внутрішнього згоряння до електромобілів, попит на батареї та їх значення в нашій економіці зростають, а також потреба в надійному поводженні та переробці. До 2030 року попит на батареї може збільшитися в 14 разів у порівнянні з сучасним рівнем. Африка є чистим експортером брухту акумуляторів, але велика частка відходів </w:t>
      </w:r>
      <w:proofErr w:type="spellStart"/>
      <w:r w:rsidRPr="00201B9E">
        <w:rPr>
          <w:rFonts w:ascii="Times New Roman" w:hAnsi="Times New Roman" w:cs="Times New Roman"/>
          <w:sz w:val="28"/>
          <w:szCs w:val="28"/>
        </w:rPr>
        <w:t>батарей</w:t>
      </w:r>
      <w:proofErr w:type="spellEnd"/>
      <w:r w:rsidRPr="00201B9E">
        <w:rPr>
          <w:rFonts w:ascii="Times New Roman" w:hAnsi="Times New Roman" w:cs="Times New Roman"/>
          <w:sz w:val="28"/>
          <w:szCs w:val="28"/>
        </w:rPr>
        <w:t xml:space="preserve"> переробляється всередині країни, але це часто робиться в поганих умовах, що призводить до забруднення довкілля та ризики для здоров'я людей. Якщо розглядати лише свинцево-кислотні акумулятори від звичайних автомобілів, загальний обсяг свинцевих акумуляторів із закінченням терміну служби виробляється щорічно, що становить 800 кілотонн свинцю.</w:t>
      </w:r>
    </w:p>
    <w:p w:rsidR="00D72C24" w:rsidRPr="00BC155E" w:rsidRDefault="00D72C24" w:rsidP="00F42A52">
      <w:pPr>
        <w:spacing w:after="0" w:line="360" w:lineRule="auto"/>
        <w:ind w:firstLine="709"/>
        <w:jc w:val="both"/>
        <w:rPr>
          <w:rFonts w:ascii="Times New Roman" w:hAnsi="Times New Roman" w:cs="Times New Roman"/>
          <w:i/>
          <w:sz w:val="28"/>
          <w:szCs w:val="28"/>
        </w:rPr>
      </w:pPr>
      <w:r w:rsidRPr="00BC155E">
        <w:rPr>
          <w:rFonts w:ascii="Times New Roman" w:hAnsi="Times New Roman" w:cs="Times New Roman"/>
          <w:i/>
          <w:sz w:val="28"/>
          <w:szCs w:val="28"/>
        </w:rPr>
        <w:t>Пластмаси та упаковка</w:t>
      </w:r>
    </w:p>
    <w:p w:rsidR="00D72C24" w:rsidRDefault="00D72C24" w:rsidP="00F42A52">
      <w:pPr>
        <w:spacing w:after="0" w:line="360" w:lineRule="auto"/>
        <w:ind w:firstLine="709"/>
        <w:jc w:val="both"/>
        <w:rPr>
          <w:rFonts w:ascii="Times New Roman" w:hAnsi="Times New Roman" w:cs="Times New Roman"/>
          <w:sz w:val="28"/>
          <w:szCs w:val="28"/>
        </w:rPr>
      </w:pPr>
      <w:r w:rsidRPr="00D72C24">
        <w:rPr>
          <w:rFonts w:ascii="Times New Roman" w:hAnsi="Times New Roman" w:cs="Times New Roman"/>
          <w:sz w:val="28"/>
          <w:szCs w:val="28"/>
        </w:rPr>
        <w:lastRenderedPageBreak/>
        <w:t xml:space="preserve">Пакована продукція все частіше використовується в Африці, що виражається в зростанні обсягів відходів упаковки, а також у зростанні обсягів імпорту пакувальних матеріалів. Протягом періоду 2015-2018 рр. середній чистий імпорт пакувальної продукції в Африку становив 1,12 млрд євро, причому пластик становить понад 70% загальної вартості імпорту. Збільшуючи масштаб пластику, ми бачимо, що Африка є великим імпортером як первинних пластмас, так і пластикових (пакувальних) виробів, а вітчизняне виробництво пластику відбувається в дуже обмеженій кількості країн. Навіть великий виробник нафти Нігерія є </w:t>
      </w:r>
      <w:proofErr w:type="spellStart"/>
      <w:r w:rsidRPr="00D72C24">
        <w:rPr>
          <w:rFonts w:ascii="Times New Roman" w:hAnsi="Times New Roman" w:cs="Times New Roman"/>
          <w:sz w:val="28"/>
          <w:szCs w:val="28"/>
        </w:rPr>
        <w:t>нетто</w:t>
      </w:r>
      <w:proofErr w:type="spellEnd"/>
      <w:r w:rsidRPr="00D72C24">
        <w:rPr>
          <w:rFonts w:ascii="Times New Roman" w:hAnsi="Times New Roman" w:cs="Times New Roman"/>
          <w:sz w:val="28"/>
          <w:szCs w:val="28"/>
        </w:rPr>
        <w:t xml:space="preserve">-імпортером пластмас. Поєднання покращеного збору відходів упаковки та створення сектору виробництва пластмас, який зможе використовувати пластикові відходи як сировину для нових пластмас, може стати хорошим шляхом до більш кругового майбутнього з меншим відходом пластику. </w:t>
      </w:r>
      <w:r w:rsidRPr="00D72C24">
        <w:rPr>
          <w:rFonts w:ascii="Times New Roman" w:hAnsi="Times New Roman" w:cs="Times New Roman"/>
          <w:noProof/>
          <w:sz w:val="28"/>
          <w:szCs w:val="28"/>
          <w:lang w:eastAsia="uk-UA"/>
        </w:rPr>
        <w:drawing>
          <wp:inline distT="0" distB="0" distL="0" distR="0">
            <wp:extent cx="6120130" cy="2775098"/>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8822" cy="2783573"/>
                    </a:xfrm>
                    <a:prstGeom prst="rect">
                      <a:avLst/>
                    </a:prstGeom>
                    <a:noFill/>
                    <a:ln>
                      <a:noFill/>
                    </a:ln>
                  </pic:spPr>
                </pic:pic>
              </a:graphicData>
            </a:graphic>
          </wp:inline>
        </w:drawing>
      </w:r>
    </w:p>
    <w:p w:rsidR="00201B9E" w:rsidRDefault="00201B9E" w:rsidP="00F42A52">
      <w:pPr>
        <w:spacing w:after="0" w:line="360" w:lineRule="auto"/>
        <w:ind w:firstLine="709"/>
        <w:jc w:val="both"/>
        <w:rPr>
          <w:rFonts w:ascii="Times New Roman" w:hAnsi="Times New Roman" w:cs="Times New Roman"/>
          <w:sz w:val="28"/>
          <w:szCs w:val="28"/>
        </w:rPr>
      </w:pPr>
    </w:p>
    <w:p w:rsidR="00D72C24" w:rsidRPr="00235DCA" w:rsidRDefault="00D72C24" w:rsidP="00BC155E">
      <w:pPr>
        <w:spacing w:after="0" w:line="360" w:lineRule="auto"/>
        <w:ind w:firstLine="709"/>
        <w:jc w:val="center"/>
        <w:rPr>
          <w:rFonts w:ascii="Times New Roman" w:hAnsi="Times New Roman" w:cs="Times New Roman"/>
          <w:b/>
          <w:sz w:val="28"/>
          <w:szCs w:val="28"/>
          <w:lang w:val="ru-RU"/>
        </w:rPr>
      </w:pPr>
      <w:r w:rsidRPr="00D72C24">
        <w:rPr>
          <w:rFonts w:ascii="Times New Roman" w:hAnsi="Times New Roman" w:cs="Times New Roman"/>
          <w:b/>
          <w:sz w:val="28"/>
          <w:szCs w:val="28"/>
        </w:rPr>
        <w:t>Рис</w:t>
      </w:r>
      <w:r w:rsidR="00BC155E">
        <w:rPr>
          <w:rFonts w:ascii="Times New Roman" w:hAnsi="Times New Roman" w:cs="Times New Roman"/>
          <w:b/>
          <w:sz w:val="28"/>
          <w:szCs w:val="28"/>
        </w:rPr>
        <w:t>.</w:t>
      </w:r>
      <w:r w:rsidRPr="00D72C24">
        <w:rPr>
          <w:rFonts w:ascii="Times New Roman" w:hAnsi="Times New Roman" w:cs="Times New Roman"/>
          <w:b/>
          <w:sz w:val="28"/>
          <w:szCs w:val="28"/>
        </w:rPr>
        <w:t xml:space="preserve"> </w:t>
      </w:r>
      <w:r w:rsidR="00B56FB4">
        <w:rPr>
          <w:rFonts w:ascii="Times New Roman" w:hAnsi="Times New Roman" w:cs="Times New Roman"/>
          <w:b/>
          <w:sz w:val="28"/>
          <w:szCs w:val="28"/>
        </w:rPr>
        <w:t>1</w:t>
      </w:r>
      <w:r w:rsidR="00BC155E">
        <w:rPr>
          <w:rFonts w:ascii="Times New Roman" w:hAnsi="Times New Roman" w:cs="Times New Roman"/>
          <w:b/>
          <w:sz w:val="28"/>
          <w:szCs w:val="28"/>
        </w:rPr>
        <w:t>.5</w:t>
      </w:r>
      <w:r w:rsidRPr="00D72C24">
        <w:rPr>
          <w:rFonts w:ascii="Times New Roman" w:hAnsi="Times New Roman" w:cs="Times New Roman"/>
          <w:b/>
          <w:sz w:val="28"/>
          <w:szCs w:val="28"/>
        </w:rPr>
        <w:t>. Утворення пластикових відходів та частка пластикових відходів, які не обробляються належним чином, за регіонами</w:t>
      </w:r>
      <w:r w:rsidR="00BC155E">
        <w:rPr>
          <w:rFonts w:ascii="Times New Roman" w:hAnsi="Times New Roman" w:cs="Times New Roman"/>
          <w:b/>
          <w:sz w:val="28"/>
          <w:szCs w:val="28"/>
        </w:rPr>
        <w:t xml:space="preserve"> </w:t>
      </w:r>
      <w:r w:rsidR="00BC155E" w:rsidRPr="00235DCA">
        <w:rPr>
          <w:rFonts w:ascii="Times New Roman" w:hAnsi="Times New Roman" w:cs="Times New Roman"/>
          <w:b/>
          <w:sz w:val="28"/>
          <w:szCs w:val="28"/>
          <w:lang w:val="ru-RU"/>
        </w:rPr>
        <w:t>[</w:t>
      </w:r>
      <w:r w:rsidR="00B9099E" w:rsidRPr="00235DCA">
        <w:rPr>
          <w:rFonts w:ascii="Times New Roman" w:hAnsi="Times New Roman" w:cs="Times New Roman"/>
          <w:b/>
          <w:sz w:val="28"/>
          <w:szCs w:val="28"/>
          <w:lang w:val="ru-RU"/>
        </w:rPr>
        <w:t>12</w:t>
      </w:r>
      <w:r w:rsidR="00BC155E" w:rsidRPr="00235DCA">
        <w:rPr>
          <w:rFonts w:ascii="Times New Roman" w:hAnsi="Times New Roman" w:cs="Times New Roman"/>
          <w:b/>
          <w:sz w:val="28"/>
          <w:szCs w:val="28"/>
          <w:lang w:val="ru-RU"/>
        </w:rPr>
        <w:t>]</w:t>
      </w:r>
    </w:p>
    <w:p w:rsidR="00735535" w:rsidRDefault="00735535" w:rsidP="00F42A52">
      <w:pPr>
        <w:spacing w:after="0" w:line="360" w:lineRule="auto"/>
        <w:ind w:firstLine="709"/>
        <w:jc w:val="both"/>
        <w:rPr>
          <w:rFonts w:ascii="Times New Roman" w:hAnsi="Times New Roman" w:cs="Times New Roman"/>
          <w:b/>
          <w:sz w:val="28"/>
          <w:szCs w:val="28"/>
        </w:rPr>
      </w:pPr>
    </w:p>
    <w:p w:rsidR="00BC155E" w:rsidRDefault="00BC155E" w:rsidP="00BC155E">
      <w:pPr>
        <w:spacing w:after="0" w:line="360" w:lineRule="auto"/>
        <w:ind w:firstLine="709"/>
        <w:jc w:val="both"/>
        <w:rPr>
          <w:rFonts w:ascii="Times New Roman" w:hAnsi="Times New Roman" w:cs="Times New Roman"/>
          <w:sz w:val="28"/>
          <w:szCs w:val="28"/>
        </w:rPr>
      </w:pPr>
      <w:r w:rsidRPr="00D72C24">
        <w:rPr>
          <w:rFonts w:ascii="Times New Roman" w:hAnsi="Times New Roman" w:cs="Times New Roman"/>
          <w:sz w:val="28"/>
          <w:szCs w:val="28"/>
        </w:rPr>
        <w:t xml:space="preserve">Щоб такі зусилля були успішними, важливо, щоб великі промислові гравці, які продають продукти, упаковані в одноразовий пластик, були залучені до процесу трансформації. Здійснення спільної відповідальності іноземних виробників за управління їхньою продукцією на стадії закінчення терміну </w:t>
      </w:r>
      <w:r w:rsidRPr="00D72C24">
        <w:rPr>
          <w:rFonts w:ascii="Times New Roman" w:hAnsi="Times New Roman" w:cs="Times New Roman"/>
          <w:sz w:val="28"/>
          <w:szCs w:val="28"/>
        </w:rPr>
        <w:lastRenderedPageBreak/>
        <w:t>служби може бути досліджено, але ускладнення в таких заходах полягає в тому, що імпорт пластику часто відбувається через місцевих незалежних імпортерів, а іноді і за допомогою кількох посередників. Велика кількість посередників може ускладнити доведення того, що продукт походить від певного виробника, а велика кількість дрібних імпортерів може ускладнити виконання законодавства про EPR, зважаючи на обмежені можливості державних органів у багатьох африканських країнах. Наразі, незважаючи на те, що Африка є відносно невеликим споживачем пластику з глобальної точки зору, вона має одну з найвищих часток потоків пластикових відходів, які керуються неналежним чином у світі, і, як наслідок, континент робить значний</w:t>
      </w:r>
      <w:r>
        <w:rPr>
          <w:rFonts w:ascii="Times New Roman" w:hAnsi="Times New Roman" w:cs="Times New Roman"/>
          <w:sz w:val="28"/>
          <w:szCs w:val="28"/>
        </w:rPr>
        <w:t xml:space="preserve"> внесок у забруднення пластиком</w:t>
      </w:r>
      <w:r w:rsidRPr="00D72C24">
        <w:rPr>
          <w:rFonts w:ascii="Times New Roman" w:hAnsi="Times New Roman" w:cs="Times New Roman"/>
          <w:sz w:val="28"/>
          <w:szCs w:val="28"/>
        </w:rPr>
        <w:t xml:space="preserve"> в навколишньому середовищі та Світовому океані.</w:t>
      </w:r>
    </w:p>
    <w:p w:rsidR="00B56FB4" w:rsidRDefault="00B56FB4" w:rsidP="00B56FB4">
      <w:pPr>
        <w:spacing w:after="0" w:line="360" w:lineRule="auto"/>
        <w:ind w:firstLine="709"/>
        <w:jc w:val="center"/>
        <w:rPr>
          <w:rFonts w:ascii="Times New Roman" w:hAnsi="Times New Roman" w:cs="Times New Roman"/>
          <w:b/>
          <w:sz w:val="28"/>
          <w:szCs w:val="28"/>
        </w:rPr>
      </w:pPr>
    </w:p>
    <w:p w:rsidR="00B56FB4" w:rsidRDefault="00B56FB4" w:rsidP="00B56FB4">
      <w:pPr>
        <w:spacing w:after="0" w:line="360" w:lineRule="auto"/>
        <w:ind w:firstLine="709"/>
        <w:jc w:val="center"/>
        <w:rPr>
          <w:rFonts w:ascii="Times New Roman" w:hAnsi="Times New Roman" w:cs="Times New Roman"/>
          <w:b/>
          <w:sz w:val="28"/>
          <w:szCs w:val="28"/>
        </w:rPr>
      </w:pPr>
    </w:p>
    <w:p w:rsidR="00B56FB4" w:rsidRDefault="00B56FB4" w:rsidP="00B56FB4">
      <w:pPr>
        <w:spacing w:after="0" w:line="360" w:lineRule="auto"/>
        <w:ind w:firstLine="709"/>
        <w:jc w:val="center"/>
        <w:rPr>
          <w:rFonts w:ascii="Times New Roman" w:hAnsi="Times New Roman" w:cs="Times New Roman"/>
          <w:b/>
          <w:sz w:val="28"/>
          <w:szCs w:val="28"/>
        </w:rPr>
      </w:pPr>
    </w:p>
    <w:p w:rsidR="00B56FB4" w:rsidRDefault="00B56FB4" w:rsidP="00B56FB4">
      <w:pPr>
        <w:spacing w:after="0" w:line="360" w:lineRule="auto"/>
        <w:ind w:firstLine="709"/>
        <w:jc w:val="center"/>
        <w:rPr>
          <w:rFonts w:ascii="Times New Roman" w:hAnsi="Times New Roman" w:cs="Times New Roman"/>
          <w:b/>
          <w:sz w:val="28"/>
          <w:szCs w:val="28"/>
        </w:rPr>
      </w:pPr>
    </w:p>
    <w:p w:rsidR="00B56FB4" w:rsidRDefault="00B56FB4" w:rsidP="00B56FB4">
      <w:pPr>
        <w:spacing w:after="0" w:line="360" w:lineRule="auto"/>
        <w:ind w:firstLine="709"/>
        <w:jc w:val="center"/>
        <w:rPr>
          <w:rFonts w:ascii="Times New Roman" w:hAnsi="Times New Roman" w:cs="Times New Roman"/>
          <w:b/>
          <w:sz w:val="28"/>
          <w:szCs w:val="28"/>
        </w:rPr>
      </w:pPr>
    </w:p>
    <w:p w:rsidR="00B56FB4" w:rsidRDefault="00B56FB4" w:rsidP="00B56FB4">
      <w:pPr>
        <w:spacing w:after="0" w:line="360" w:lineRule="auto"/>
        <w:ind w:firstLine="709"/>
        <w:jc w:val="center"/>
        <w:rPr>
          <w:rFonts w:ascii="Times New Roman" w:hAnsi="Times New Roman" w:cs="Times New Roman"/>
          <w:b/>
          <w:sz w:val="28"/>
          <w:szCs w:val="28"/>
        </w:rPr>
      </w:pPr>
    </w:p>
    <w:p w:rsidR="00B56FB4" w:rsidRDefault="00B56FB4" w:rsidP="00B56FB4">
      <w:pPr>
        <w:spacing w:after="0" w:line="360" w:lineRule="auto"/>
        <w:ind w:firstLine="709"/>
        <w:jc w:val="center"/>
        <w:rPr>
          <w:rFonts w:ascii="Times New Roman" w:hAnsi="Times New Roman" w:cs="Times New Roman"/>
          <w:b/>
          <w:sz w:val="28"/>
          <w:szCs w:val="28"/>
        </w:rPr>
      </w:pPr>
    </w:p>
    <w:p w:rsidR="00B56FB4" w:rsidRDefault="00B56FB4" w:rsidP="00B56FB4">
      <w:pPr>
        <w:spacing w:after="0" w:line="360" w:lineRule="auto"/>
        <w:ind w:firstLine="709"/>
        <w:jc w:val="center"/>
        <w:rPr>
          <w:rFonts w:ascii="Times New Roman" w:hAnsi="Times New Roman" w:cs="Times New Roman"/>
          <w:b/>
          <w:sz w:val="28"/>
          <w:szCs w:val="28"/>
        </w:rPr>
      </w:pPr>
    </w:p>
    <w:p w:rsidR="00B56FB4" w:rsidRDefault="00B56FB4" w:rsidP="00B56FB4">
      <w:pPr>
        <w:spacing w:after="0" w:line="360" w:lineRule="auto"/>
        <w:ind w:firstLine="709"/>
        <w:jc w:val="center"/>
        <w:rPr>
          <w:rFonts w:ascii="Times New Roman" w:hAnsi="Times New Roman" w:cs="Times New Roman"/>
          <w:b/>
          <w:sz w:val="28"/>
          <w:szCs w:val="28"/>
        </w:rPr>
      </w:pPr>
    </w:p>
    <w:p w:rsidR="00B56FB4" w:rsidRDefault="00B56FB4" w:rsidP="00B56FB4">
      <w:pPr>
        <w:spacing w:after="0" w:line="360" w:lineRule="auto"/>
        <w:ind w:firstLine="709"/>
        <w:jc w:val="center"/>
        <w:rPr>
          <w:rFonts w:ascii="Times New Roman" w:hAnsi="Times New Roman" w:cs="Times New Roman"/>
          <w:b/>
          <w:sz w:val="28"/>
          <w:szCs w:val="28"/>
        </w:rPr>
      </w:pPr>
    </w:p>
    <w:p w:rsidR="00B56FB4" w:rsidRDefault="00B56FB4" w:rsidP="00B56FB4">
      <w:pPr>
        <w:spacing w:after="0" w:line="360" w:lineRule="auto"/>
        <w:ind w:firstLine="709"/>
        <w:jc w:val="center"/>
        <w:rPr>
          <w:rFonts w:ascii="Times New Roman" w:hAnsi="Times New Roman" w:cs="Times New Roman"/>
          <w:b/>
          <w:sz w:val="28"/>
          <w:szCs w:val="28"/>
        </w:rPr>
      </w:pPr>
    </w:p>
    <w:p w:rsidR="00B56FB4" w:rsidRDefault="00B56FB4" w:rsidP="00B56FB4">
      <w:pPr>
        <w:spacing w:after="0" w:line="360" w:lineRule="auto"/>
        <w:ind w:firstLine="709"/>
        <w:jc w:val="center"/>
        <w:rPr>
          <w:rFonts w:ascii="Times New Roman" w:hAnsi="Times New Roman" w:cs="Times New Roman"/>
          <w:b/>
          <w:sz w:val="28"/>
          <w:szCs w:val="28"/>
        </w:rPr>
      </w:pPr>
    </w:p>
    <w:p w:rsidR="00B56FB4" w:rsidRDefault="00B56FB4" w:rsidP="00B56FB4">
      <w:pPr>
        <w:spacing w:after="0" w:line="360" w:lineRule="auto"/>
        <w:ind w:firstLine="709"/>
        <w:jc w:val="center"/>
        <w:rPr>
          <w:rFonts w:ascii="Times New Roman" w:hAnsi="Times New Roman" w:cs="Times New Roman"/>
          <w:b/>
          <w:sz w:val="28"/>
          <w:szCs w:val="28"/>
        </w:rPr>
      </w:pPr>
    </w:p>
    <w:p w:rsidR="00B56FB4" w:rsidRDefault="00B56FB4" w:rsidP="00B56FB4">
      <w:pPr>
        <w:spacing w:after="0" w:line="360" w:lineRule="auto"/>
        <w:ind w:firstLine="709"/>
        <w:jc w:val="center"/>
        <w:rPr>
          <w:rFonts w:ascii="Times New Roman" w:hAnsi="Times New Roman" w:cs="Times New Roman"/>
          <w:b/>
          <w:sz w:val="28"/>
          <w:szCs w:val="28"/>
        </w:rPr>
      </w:pPr>
    </w:p>
    <w:p w:rsidR="00B56FB4" w:rsidRDefault="00B56FB4" w:rsidP="00B56FB4">
      <w:pPr>
        <w:spacing w:after="0" w:line="360" w:lineRule="auto"/>
        <w:ind w:firstLine="709"/>
        <w:jc w:val="center"/>
        <w:rPr>
          <w:rFonts w:ascii="Times New Roman" w:hAnsi="Times New Roman" w:cs="Times New Roman"/>
          <w:b/>
          <w:sz w:val="28"/>
          <w:szCs w:val="28"/>
        </w:rPr>
      </w:pPr>
    </w:p>
    <w:p w:rsidR="00B56FB4" w:rsidRDefault="00B56FB4" w:rsidP="00B56FB4">
      <w:pPr>
        <w:spacing w:after="0" w:line="360" w:lineRule="auto"/>
        <w:ind w:firstLine="709"/>
        <w:jc w:val="center"/>
        <w:rPr>
          <w:rFonts w:ascii="Times New Roman" w:hAnsi="Times New Roman" w:cs="Times New Roman"/>
          <w:b/>
          <w:sz w:val="28"/>
          <w:szCs w:val="28"/>
        </w:rPr>
      </w:pPr>
    </w:p>
    <w:p w:rsidR="00B56FB4" w:rsidRDefault="00B56FB4" w:rsidP="00B56FB4">
      <w:pPr>
        <w:spacing w:after="0" w:line="360" w:lineRule="auto"/>
        <w:ind w:firstLine="709"/>
        <w:jc w:val="center"/>
        <w:rPr>
          <w:rFonts w:ascii="Times New Roman" w:hAnsi="Times New Roman" w:cs="Times New Roman"/>
          <w:b/>
          <w:sz w:val="28"/>
          <w:szCs w:val="28"/>
        </w:rPr>
      </w:pPr>
    </w:p>
    <w:p w:rsidR="00B56FB4" w:rsidRDefault="00B56FB4" w:rsidP="00B56FB4">
      <w:pPr>
        <w:spacing w:after="0" w:line="360" w:lineRule="auto"/>
        <w:ind w:firstLine="709"/>
        <w:jc w:val="center"/>
        <w:rPr>
          <w:rFonts w:ascii="Times New Roman" w:hAnsi="Times New Roman" w:cs="Times New Roman"/>
          <w:b/>
          <w:sz w:val="28"/>
          <w:szCs w:val="28"/>
        </w:rPr>
      </w:pPr>
    </w:p>
    <w:p w:rsidR="00B56FB4" w:rsidRDefault="00B56FB4" w:rsidP="00B56FB4">
      <w:pPr>
        <w:spacing w:after="0" w:line="360" w:lineRule="auto"/>
        <w:ind w:firstLine="709"/>
        <w:jc w:val="center"/>
        <w:rPr>
          <w:rFonts w:ascii="Times New Roman" w:hAnsi="Times New Roman" w:cs="Times New Roman"/>
          <w:b/>
          <w:sz w:val="28"/>
          <w:szCs w:val="28"/>
        </w:rPr>
      </w:pPr>
    </w:p>
    <w:p w:rsidR="00735535" w:rsidRPr="00BC155E" w:rsidRDefault="00B56FB4" w:rsidP="00B56FB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Висновки розділу ІІ</w:t>
      </w:r>
    </w:p>
    <w:p w:rsidR="00920B8C" w:rsidRPr="00EF0CB7" w:rsidRDefault="00920B8C" w:rsidP="00920B8C">
      <w:pPr>
        <w:spacing w:after="0" w:line="360" w:lineRule="auto"/>
        <w:ind w:firstLine="709"/>
        <w:jc w:val="both"/>
        <w:rPr>
          <w:rFonts w:ascii="Times New Roman" w:hAnsi="Times New Roman" w:cs="Times New Roman"/>
          <w:sz w:val="28"/>
          <w:szCs w:val="28"/>
        </w:rPr>
      </w:pPr>
      <w:r w:rsidRPr="00EF0CB7">
        <w:rPr>
          <w:rFonts w:ascii="Times New Roman" w:hAnsi="Times New Roman" w:cs="Times New Roman"/>
          <w:sz w:val="28"/>
          <w:szCs w:val="28"/>
        </w:rPr>
        <w:t xml:space="preserve">Економічне значення було оцінено на основі національних рахунків, тоді як інші елементи аналізувалися за допомогою комбінації літературних досліджень, інтерв'ю та експертних оцінок експертів з країни. Незважаючи на невеликі відмінності між країнами, подібні сектори виявилися пріоритетними. Вибрані сектори значною мірою відповідають пріоритетним секторам Європейського CEAP. Однак у нашому аналізі ми не включили ані текстильний сектор, ані сектор акумуляторів та транспортних засобів. Це пов’язано з тим, що це дослідження було зосереджено на найбільш важливих і перспективних секторах у короткостроковій перспективі, визначаючи ті, в яких потенціал можна використовувати відносно швидко з заданими ресурсами, </w:t>
      </w:r>
      <w:proofErr w:type="spellStart"/>
      <w:r w:rsidRPr="00EF0CB7">
        <w:rPr>
          <w:rFonts w:ascii="Times New Roman" w:hAnsi="Times New Roman" w:cs="Times New Roman"/>
          <w:sz w:val="28"/>
          <w:szCs w:val="28"/>
        </w:rPr>
        <w:t>потужностями</w:t>
      </w:r>
      <w:proofErr w:type="spellEnd"/>
      <w:r w:rsidRPr="00EF0CB7">
        <w:rPr>
          <w:rFonts w:ascii="Times New Roman" w:hAnsi="Times New Roman" w:cs="Times New Roman"/>
          <w:sz w:val="28"/>
          <w:szCs w:val="28"/>
        </w:rPr>
        <w:t xml:space="preserve"> та інфраструктурою, що вимагає лише мінімальних або серед</w:t>
      </w:r>
      <w:r>
        <w:rPr>
          <w:rFonts w:ascii="Times New Roman" w:hAnsi="Times New Roman" w:cs="Times New Roman"/>
          <w:sz w:val="28"/>
          <w:szCs w:val="28"/>
        </w:rPr>
        <w:t xml:space="preserve">ніх додаткових витрат/зусиль. </w:t>
      </w:r>
      <w:r w:rsidRPr="00EF0CB7">
        <w:rPr>
          <w:rFonts w:ascii="Times New Roman" w:hAnsi="Times New Roman" w:cs="Times New Roman"/>
          <w:sz w:val="28"/>
          <w:szCs w:val="28"/>
        </w:rPr>
        <w:t xml:space="preserve">Текстильний сектор досить зосереджений у кількох країнах, як-от Кенія та деякі інші країни Східної Африки. Незважаючи на те, що текстильний сектор не був детально проаналізований у цьому звіті, враховуючи зростаючі проблеми, пов’язані зі накопиченням текстильних відходів та важливість деяких етапів ланцюга створення вартості текстилю в кількох африканських країнах, у короткому розділі цього розділу обговорюються деякі проблеми та </w:t>
      </w:r>
      <w:r>
        <w:rPr>
          <w:rFonts w:ascii="Times New Roman" w:hAnsi="Times New Roman" w:cs="Times New Roman"/>
          <w:sz w:val="28"/>
          <w:szCs w:val="28"/>
        </w:rPr>
        <w:t>Ц</w:t>
      </w:r>
      <w:r w:rsidRPr="00EF0CB7">
        <w:rPr>
          <w:rFonts w:ascii="Times New Roman" w:hAnsi="Times New Roman" w:cs="Times New Roman"/>
          <w:sz w:val="28"/>
          <w:szCs w:val="28"/>
        </w:rPr>
        <w:t xml:space="preserve">Е. </w:t>
      </w:r>
    </w:p>
    <w:p w:rsidR="00920B8C" w:rsidRDefault="00920B8C" w:rsidP="00920B8C">
      <w:pPr>
        <w:spacing w:after="0" w:line="360" w:lineRule="auto"/>
        <w:ind w:firstLine="709"/>
        <w:jc w:val="both"/>
        <w:rPr>
          <w:rFonts w:ascii="Times New Roman" w:hAnsi="Times New Roman" w:cs="Times New Roman"/>
          <w:sz w:val="28"/>
          <w:szCs w:val="28"/>
        </w:rPr>
      </w:pPr>
      <w:r w:rsidRPr="00EF0CB7">
        <w:rPr>
          <w:rFonts w:ascii="Times New Roman" w:hAnsi="Times New Roman" w:cs="Times New Roman"/>
          <w:sz w:val="28"/>
          <w:szCs w:val="28"/>
        </w:rPr>
        <w:t xml:space="preserve">Нарешті, сектор акумуляторів та транспортних засобів становить лише дуже обмежену частку економіки Африки. Тим не менш, ці два сектори дійсно представляють потенціал </w:t>
      </w:r>
      <w:r>
        <w:rPr>
          <w:rFonts w:ascii="Times New Roman" w:hAnsi="Times New Roman" w:cs="Times New Roman"/>
          <w:sz w:val="28"/>
          <w:szCs w:val="28"/>
        </w:rPr>
        <w:t>Ц</w:t>
      </w:r>
      <w:r w:rsidRPr="00EF0CB7">
        <w:rPr>
          <w:rFonts w:ascii="Times New Roman" w:hAnsi="Times New Roman" w:cs="Times New Roman"/>
          <w:sz w:val="28"/>
          <w:szCs w:val="28"/>
        </w:rPr>
        <w:t xml:space="preserve">Е в довгостроковій перспективі. Слід зазначити, що незважаючи на те, що сам сектор акумуляторів в Африці досить обмежений, цей континент є важливим постачальником деяких рідкісних елементів, які необхідні для виробництва </w:t>
      </w:r>
      <w:proofErr w:type="spellStart"/>
      <w:r w:rsidRPr="00EF0CB7">
        <w:rPr>
          <w:rFonts w:ascii="Times New Roman" w:hAnsi="Times New Roman" w:cs="Times New Roman"/>
          <w:sz w:val="28"/>
          <w:szCs w:val="28"/>
        </w:rPr>
        <w:t>батарей</w:t>
      </w:r>
      <w:proofErr w:type="spellEnd"/>
      <w:r w:rsidRPr="00EF0CB7">
        <w:rPr>
          <w:rFonts w:ascii="Times New Roman" w:hAnsi="Times New Roman" w:cs="Times New Roman"/>
          <w:sz w:val="28"/>
          <w:szCs w:val="28"/>
        </w:rPr>
        <w:t xml:space="preserve">, таких як кобальт і деякі рідкоземельні метали. Прагнення Європи прагнути до сталих процесів виробництва та споживання також </w:t>
      </w:r>
      <w:proofErr w:type="spellStart"/>
      <w:r w:rsidRPr="00EF0CB7">
        <w:rPr>
          <w:rFonts w:ascii="Times New Roman" w:hAnsi="Times New Roman" w:cs="Times New Roman"/>
          <w:sz w:val="28"/>
          <w:szCs w:val="28"/>
        </w:rPr>
        <w:t>означатиме</w:t>
      </w:r>
      <w:proofErr w:type="spellEnd"/>
      <w:r w:rsidRPr="00EF0CB7">
        <w:rPr>
          <w:rFonts w:ascii="Times New Roman" w:hAnsi="Times New Roman" w:cs="Times New Roman"/>
          <w:sz w:val="28"/>
          <w:szCs w:val="28"/>
        </w:rPr>
        <w:t>, що зростання попиту на батареї та ресурси, необхідні для їх виробництва, не погіршить екологічні та соціальні проблеми, пов’язані з видобутком цих матеріалів.</w:t>
      </w:r>
    </w:p>
    <w:p w:rsidR="00735535" w:rsidRDefault="00735535" w:rsidP="00F42A52">
      <w:pPr>
        <w:spacing w:after="0" w:line="360" w:lineRule="auto"/>
        <w:ind w:firstLine="709"/>
        <w:jc w:val="both"/>
        <w:rPr>
          <w:rFonts w:ascii="Times New Roman" w:hAnsi="Times New Roman" w:cs="Times New Roman"/>
          <w:b/>
          <w:sz w:val="28"/>
          <w:szCs w:val="28"/>
        </w:rPr>
      </w:pPr>
    </w:p>
    <w:p w:rsidR="00B56FB4" w:rsidRDefault="00B56FB4" w:rsidP="00BC155E">
      <w:pPr>
        <w:spacing w:after="0" w:line="360" w:lineRule="auto"/>
        <w:ind w:firstLine="709"/>
        <w:jc w:val="center"/>
        <w:rPr>
          <w:rFonts w:ascii="Times New Roman" w:hAnsi="Times New Roman" w:cs="Times New Roman"/>
          <w:b/>
          <w:sz w:val="28"/>
          <w:szCs w:val="28"/>
        </w:rPr>
      </w:pPr>
    </w:p>
    <w:p w:rsidR="00616DE5" w:rsidRPr="00B21460" w:rsidRDefault="00BC155E" w:rsidP="00B56FB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РОЗДІЛ </w:t>
      </w:r>
      <w:r w:rsidR="00B56FB4">
        <w:rPr>
          <w:rFonts w:ascii="Times New Roman" w:hAnsi="Times New Roman" w:cs="Times New Roman"/>
          <w:b/>
          <w:sz w:val="28"/>
          <w:szCs w:val="28"/>
        </w:rPr>
        <w:t xml:space="preserve">ІІІ </w:t>
      </w:r>
      <w:r w:rsidR="00616DE5">
        <w:rPr>
          <w:rFonts w:ascii="Times New Roman" w:hAnsi="Times New Roman" w:cs="Times New Roman"/>
          <w:b/>
          <w:sz w:val="28"/>
          <w:szCs w:val="28"/>
        </w:rPr>
        <w:t>НАПРЯМКИ ВИРІШЕННЯ ГЛОБАЛЬНОЇ ПРОБЛЕМИ</w:t>
      </w:r>
      <w:r w:rsidR="00616DE5" w:rsidRPr="00B21460">
        <w:rPr>
          <w:rFonts w:ascii="Times New Roman" w:hAnsi="Times New Roman" w:cs="Times New Roman"/>
          <w:b/>
          <w:sz w:val="28"/>
          <w:szCs w:val="28"/>
        </w:rPr>
        <w:t xml:space="preserve"> ЗАБРУДНЕННЯ НАВКОЛИШНЬОГО СЕРЕДОВИЩА В КРАЇНАХ АФРИКИ</w:t>
      </w:r>
    </w:p>
    <w:p w:rsidR="00BC155E" w:rsidRPr="00735535" w:rsidRDefault="00BC155E" w:rsidP="00BC155E">
      <w:pPr>
        <w:spacing w:after="0" w:line="360" w:lineRule="auto"/>
        <w:ind w:firstLine="709"/>
        <w:jc w:val="center"/>
        <w:rPr>
          <w:rFonts w:ascii="Times New Roman" w:hAnsi="Times New Roman" w:cs="Times New Roman"/>
          <w:b/>
          <w:sz w:val="28"/>
          <w:szCs w:val="28"/>
        </w:rPr>
      </w:pPr>
    </w:p>
    <w:p w:rsidR="00F2681A" w:rsidRPr="00F2681A" w:rsidRDefault="00F2681A" w:rsidP="00F42A5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3.1. </w:t>
      </w:r>
      <w:r w:rsidRPr="00F2681A">
        <w:rPr>
          <w:rFonts w:ascii="Times New Roman" w:hAnsi="Times New Roman" w:cs="Times New Roman"/>
          <w:b/>
          <w:sz w:val="28"/>
          <w:szCs w:val="28"/>
        </w:rPr>
        <w:t>Співпраця в розвитку та фінансова підтримка циркулярної економіки в Африці</w:t>
      </w:r>
      <w:r w:rsidR="00B56FB4">
        <w:rPr>
          <w:rFonts w:ascii="Times New Roman" w:hAnsi="Times New Roman" w:cs="Times New Roman"/>
          <w:b/>
          <w:sz w:val="28"/>
          <w:szCs w:val="28"/>
        </w:rPr>
        <w:t>.</w:t>
      </w:r>
    </w:p>
    <w:p w:rsidR="00F2681A" w:rsidRPr="00F2681A" w:rsidRDefault="00F2681A" w:rsidP="009A4E3F">
      <w:pPr>
        <w:spacing w:after="0" w:line="360" w:lineRule="auto"/>
        <w:ind w:firstLine="709"/>
        <w:jc w:val="both"/>
        <w:rPr>
          <w:rFonts w:ascii="Times New Roman" w:hAnsi="Times New Roman" w:cs="Times New Roman"/>
          <w:sz w:val="28"/>
          <w:szCs w:val="28"/>
        </w:rPr>
      </w:pPr>
      <w:r w:rsidRPr="00F2681A">
        <w:rPr>
          <w:rFonts w:ascii="Times New Roman" w:hAnsi="Times New Roman" w:cs="Times New Roman"/>
          <w:sz w:val="28"/>
          <w:szCs w:val="28"/>
        </w:rPr>
        <w:t xml:space="preserve">Співпраця в розвитку продовжує залишатися одним із найважливіших аспектів участі ЄС у Африці. Це все більше включає підтримку підходів </w:t>
      </w:r>
      <w:r w:rsidR="005A2BD6">
        <w:rPr>
          <w:rFonts w:ascii="Times New Roman" w:hAnsi="Times New Roman" w:cs="Times New Roman"/>
          <w:sz w:val="28"/>
          <w:szCs w:val="28"/>
        </w:rPr>
        <w:t>Ц</w:t>
      </w:r>
      <w:r w:rsidRPr="00F2681A">
        <w:rPr>
          <w:rFonts w:ascii="Times New Roman" w:hAnsi="Times New Roman" w:cs="Times New Roman"/>
          <w:sz w:val="28"/>
          <w:szCs w:val="28"/>
        </w:rPr>
        <w:t xml:space="preserve">Е на континенті. </w:t>
      </w:r>
    </w:p>
    <w:p w:rsidR="00F2681A" w:rsidRPr="00F2681A" w:rsidRDefault="00F2681A" w:rsidP="00F42A52">
      <w:pPr>
        <w:spacing w:after="0" w:line="360" w:lineRule="auto"/>
        <w:ind w:firstLine="709"/>
        <w:jc w:val="both"/>
        <w:rPr>
          <w:rFonts w:ascii="Times New Roman" w:hAnsi="Times New Roman" w:cs="Times New Roman"/>
          <w:sz w:val="28"/>
          <w:szCs w:val="28"/>
        </w:rPr>
      </w:pPr>
      <w:r w:rsidRPr="00F2681A">
        <w:rPr>
          <w:rFonts w:ascii="Times New Roman" w:hAnsi="Times New Roman" w:cs="Times New Roman"/>
          <w:sz w:val="28"/>
          <w:szCs w:val="28"/>
        </w:rPr>
        <w:t>14 червня 2018 року ЄС опублікувала пропозицію щодо регламенту Європейського парламенту та Ради про створення Інструменту сусідства, розвитку та міжнародного співробітництва (NDICI). Повний переговорний мандат NDICI був узгоджений Європейським парламентом і країнами-членами ЄС 18 вересня 2020 року. З загальним виділенням 79,5 мільярдів євро новий інструмент охоплюватиме співробітництво ЄС з усіма третіми країнами на період 2021-2027 років. Загальний розподіл буде поділено наступним чином:</w:t>
      </w:r>
    </w:p>
    <w:p w:rsidR="00F2681A" w:rsidRPr="009A4E3F" w:rsidRDefault="00F2681A" w:rsidP="009A4E3F">
      <w:pPr>
        <w:pStyle w:val="a8"/>
        <w:numPr>
          <w:ilvl w:val="0"/>
          <w:numId w:val="12"/>
        </w:numPr>
        <w:spacing w:after="0" w:line="360" w:lineRule="auto"/>
        <w:jc w:val="both"/>
        <w:rPr>
          <w:rFonts w:ascii="Times New Roman" w:hAnsi="Times New Roman" w:cs="Times New Roman"/>
          <w:sz w:val="28"/>
          <w:szCs w:val="28"/>
        </w:rPr>
      </w:pPr>
      <w:r w:rsidRPr="009A4E3F">
        <w:rPr>
          <w:rFonts w:ascii="Times New Roman" w:hAnsi="Times New Roman" w:cs="Times New Roman"/>
          <w:sz w:val="28"/>
          <w:szCs w:val="28"/>
        </w:rPr>
        <w:t>60,38 млрд євро для географічних програм (щонайменше 19,32 млрд євро для сусідніх країн, щонайменше 29,18 млрд євро для країн Африки на південь від Сахари, 8,48 млрд євро для Азії та Тихого океану, Америки та Карибського басейну, 3,39 млрд євро);</w:t>
      </w:r>
    </w:p>
    <w:p w:rsidR="00F2681A" w:rsidRPr="009A4E3F" w:rsidRDefault="00F2681A" w:rsidP="009A4E3F">
      <w:pPr>
        <w:pStyle w:val="a8"/>
        <w:numPr>
          <w:ilvl w:val="0"/>
          <w:numId w:val="12"/>
        </w:numPr>
        <w:spacing w:after="0" w:line="360" w:lineRule="auto"/>
        <w:jc w:val="both"/>
        <w:rPr>
          <w:rFonts w:ascii="Times New Roman" w:hAnsi="Times New Roman" w:cs="Times New Roman"/>
          <w:sz w:val="28"/>
          <w:szCs w:val="28"/>
        </w:rPr>
      </w:pPr>
      <w:r w:rsidRPr="009A4E3F">
        <w:rPr>
          <w:rFonts w:ascii="Times New Roman" w:hAnsi="Times New Roman" w:cs="Times New Roman"/>
          <w:sz w:val="28"/>
          <w:szCs w:val="28"/>
        </w:rPr>
        <w:t>6,36 млрд євро на тематичні програми (Права людини і демократія, Організації громадянського суспільства, Мир, стабільність і запобігання конфліктам у світі та глобальні виклики);</w:t>
      </w:r>
    </w:p>
    <w:p w:rsidR="00F2681A" w:rsidRPr="009A4E3F" w:rsidRDefault="00F2681A" w:rsidP="009A4E3F">
      <w:pPr>
        <w:pStyle w:val="a8"/>
        <w:numPr>
          <w:ilvl w:val="0"/>
          <w:numId w:val="12"/>
        </w:numPr>
        <w:spacing w:after="0" w:line="360" w:lineRule="auto"/>
        <w:jc w:val="both"/>
        <w:rPr>
          <w:rFonts w:ascii="Times New Roman" w:hAnsi="Times New Roman" w:cs="Times New Roman"/>
          <w:sz w:val="28"/>
          <w:szCs w:val="28"/>
        </w:rPr>
      </w:pPr>
      <w:r w:rsidRPr="009A4E3F">
        <w:rPr>
          <w:rFonts w:ascii="Times New Roman" w:hAnsi="Times New Roman" w:cs="Times New Roman"/>
          <w:sz w:val="28"/>
          <w:szCs w:val="28"/>
        </w:rPr>
        <w:t>3,18 млрд євро на дії швидкого реагування.</w:t>
      </w:r>
    </w:p>
    <w:p w:rsidR="000579E0" w:rsidRPr="000579E0" w:rsidRDefault="000579E0" w:rsidP="00F42A52">
      <w:pPr>
        <w:spacing w:after="0" w:line="360" w:lineRule="auto"/>
        <w:ind w:firstLine="709"/>
        <w:jc w:val="both"/>
        <w:rPr>
          <w:rFonts w:ascii="Times New Roman" w:hAnsi="Times New Roman" w:cs="Times New Roman"/>
          <w:sz w:val="28"/>
          <w:szCs w:val="28"/>
        </w:rPr>
      </w:pPr>
      <w:r w:rsidRPr="000579E0">
        <w:rPr>
          <w:rFonts w:ascii="Times New Roman" w:hAnsi="Times New Roman" w:cs="Times New Roman"/>
          <w:sz w:val="28"/>
          <w:szCs w:val="28"/>
        </w:rPr>
        <w:t xml:space="preserve">Оскільки NDICI керується принципами Зеленої угоди ЄС, яка визнала циркулярну економіку як ключову програмну сферу як частину свого зовнішнього виміру, очікується, що поточний розвиток програм NDICI продовжуватиме підтримувати африканські країни у переході до </w:t>
      </w:r>
      <w:r w:rsidR="009A4E3F">
        <w:rPr>
          <w:rFonts w:ascii="Times New Roman" w:hAnsi="Times New Roman" w:cs="Times New Roman"/>
          <w:sz w:val="28"/>
          <w:szCs w:val="28"/>
        </w:rPr>
        <w:t>циркулярної</w:t>
      </w:r>
      <w:r w:rsidR="009A4E3F" w:rsidRPr="000579E0">
        <w:rPr>
          <w:rFonts w:ascii="Times New Roman" w:hAnsi="Times New Roman" w:cs="Times New Roman"/>
          <w:sz w:val="28"/>
          <w:szCs w:val="28"/>
        </w:rPr>
        <w:t xml:space="preserve"> </w:t>
      </w:r>
      <w:r w:rsidR="009A4E3F">
        <w:rPr>
          <w:rFonts w:ascii="Times New Roman" w:hAnsi="Times New Roman" w:cs="Times New Roman"/>
          <w:sz w:val="28"/>
          <w:szCs w:val="28"/>
        </w:rPr>
        <w:t>економіки</w:t>
      </w:r>
      <w:r w:rsidRPr="000579E0">
        <w:rPr>
          <w:rFonts w:ascii="Times New Roman" w:hAnsi="Times New Roman" w:cs="Times New Roman"/>
          <w:sz w:val="28"/>
          <w:szCs w:val="28"/>
        </w:rPr>
        <w:t xml:space="preserve"> як можливість, так і інструмент досягнення сталого та інклюзивного розвитку.</w:t>
      </w:r>
    </w:p>
    <w:p w:rsidR="000579E0" w:rsidRPr="009A4E3F" w:rsidRDefault="000579E0" w:rsidP="00F42A52">
      <w:pPr>
        <w:spacing w:after="0" w:line="360" w:lineRule="auto"/>
        <w:ind w:firstLine="709"/>
        <w:jc w:val="both"/>
        <w:rPr>
          <w:rFonts w:ascii="Times New Roman" w:hAnsi="Times New Roman" w:cs="Times New Roman"/>
          <w:i/>
          <w:sz w:val="28"/>
          <w:szCs w:val="28"/>
        </w:rPr>
      </w:pPr>
      <w:r w:rsidRPr="009A4E3F">
        <w:rPr>
          <w:rFonts w:ascii="Times New Roman" w:hAnsi="Times New Roman" w:cs="Times New Roman"/>
          <w:i/>
          <w:sz w:val="28"/>
          <w:szCs w:val="28"/>
        </w:rPr>
        <w:lastRenderedPageBreak/>
        <w:t>Панафриканська програма</w:t>
      </w:r>
    </w:p>
    <w:p w:rsidR="000579E0" w:rsidRPr="000579E0" w:rsidRDefault="000579E0" w:rsidP="00F42A52">
      <w:pPr>
        <w:spacing w:after="0" w:line="360" w:lineRule="auto"/>
        <w:ind w:firstLine="709"/>
        <w:jc w:val="both"/>
        <w:rPr>
          <w:rFonts w:ascii="Times New Roman" w:hAnsi="Times New Roman" w:cs="Times New Roman"/>
          <w:sz w:val="28"/>
          <w:szCs w:val="28"/>
        </w:rPr>
      </w:pPr>
      <w:r w:rsidRPr="000579E0">
        <w:rPr>
          <w:rFonts w:ascii="Times New Roman" w:hAnsi="Times New Roman" w:cs="Times New Roman"/>
          <w:sz w:val="28"/>
          <w:szCs w:val="28"/>
        </w:rPr>
        <w:t xml:space="preserve">Заснована в 2014 році, Панафриканська програма є першою програмою розвитку та співробітництва ЄС, яка охоплює всю Африку. Програма підтримує </w:t>
      </w:r>
      <w:proofErr w:type="spellStart"/>
      <w:r w:rsidRPr="000579E0">
        <w:rPr>
          <w:rFonts w:ascii="Times New Roman" w:hAnsi="Times New Roman" w:cs="Times New Roman"/>
          <w:sz w:val="28"/>
          <w:szCs w:val="28"/>
        </w:rPr>
        <w:t>трансрегіональні</w:t>
      </w:r>
      <w:proofErr w:type="spellEnd"/>
      <w:r w:rsidRPr="000579E0">
        <w:rPr>
          <w:rFonts w:ascii="Times New Roman" w:hAnsi="Times New Roman" w:cs="Times New Roman"/>
          <w:sz w:val="28"/>
          <w:szCs w:val="28"/>
        </w:rPr>
        <w:t>, континентальні та глобальні дії, надаючи нові можливості для співпраці між Африкою та ЄС. Він фінансувався в рамках Інструменту співробітництва в галузі розвитку з бюджетом 845 мільйонів євро на період 2014-2020 років. З 2018 року він зосередився на ключових сферах:</w:t>
      </w:r>
    </w:p>
    <w:p w:rsidR="000579E0" w:rsidRPr="009A4E3F" w:rsidRDefault="000579E0" w:rsidP="009A4E3F">
      <w:pPr>
        <w:pStyle w:val="a8"/>
        <w:numPr>
          <w:ilvl w:val="0"/>
          <w:numId w:val="13"/>
        </w:numPr>
        <w:spacing w:after="0" w:line="360" w:lineRule="auto"/>
        <w:jc w:val="both"/>
        <w:rPr>
          <w:rFonts w:ascii="Times New Roman" w:hAnsi="Times New Roman" w:cs="Times New Roman"/>
          <w:sz w:val="28"/>
          <w:szCs w:val="28"/>
        </w:rPr>
      </w:pPr>
      <w:r w:rsidRPr="009A4E3F">
        <w:rPr>
          <w:rFonts w:ascii="Times New Roman" w:hAnsi="Times New Roman" w:cs="Times New Roman"/>
          <w:sz w:val="28"/>
          <w:szCs w:val="28"/>
        </w:rPr>
        <w:t>політичний діалог та панафриканське управління;</w:t>
      </w:r>
    </w:p>
    <w:p w:rsidR="000579E0" w:rsidRPr="009A4E3F" w:rsidRDefault="000579E0" w:rsidP="009A4E3F">
      <w:pPr>
        <w:pStyle w:val="a8"/>
        <w:numPr>
          <w:ilvl w:val="0"/>
          <w:numId w:val="13"/>
        </w:numPr>
        <w:spacing w:after="0" w:line="360" w:lineRule="auto"/>
        <w:jc w:val="both"/>
        <w:rPr>
          <w:rFonts w:ascii="Times New Roman" w:hAnsi="Times New Roman" w:cs="Times New Roman"/>
          <w:sz w:val="28"/>
          <w:szCs w:val="28"/>
        </w:rPr>
      </w:pPr>
      <w:r w:rsidRPr="009A4E3F">
        <w:rPr>
          <w:rFonts w:ascii="Times New Roman" w:hAnsi="Times New Roman" w:cs="Times New Roman"/>
          <w:sz w:val="28"/>
          <w:szCs w:val="28"/>
        </w:rPr>
        <w:t>освіта та навички, дослідження та технології;</w:t>
      </w:r>
    </w:p>
    <w:p w:rsidR="000579E0" w:rsidRPr="009A4E3F" w:rsidRDefault="000579E0" w:rsidP="009A4E3F">
      <w:pPr>
        <w:pStyle w:val="a8"/>
        <w:numPr>
          <w:ilvl w:val="0"/>
          <w:numId w:val="13"/>
        </w:numPr>
        <w:spacing w:after="0" w:line="360" w:lineRule="auto"/>
        <w:jc w:val="both"/>
        <w:rPr>
          <w:rFonts w:ascii="Times New Roman" w:hAnsi="Times New Roman" w:cs="Times New Roman"/>
          <w:sz w:val="28"/>
          <w:szCs w:val="28"/>
        </w:rPr>
      </w:pPr>
      <w:r w:rsidRPr="009A4E3F">
        <w:rPr>
          <w:rFonts w:ascii="Times New Roman" w:hAnsi="Times New Roman" w:cs="Times New Roman"/>
          <w:sz w:val="28"/>
          <w:szCs w:val="28"/>
        </w:rPr>
        <w:t>континентальна економічна інтеграція.</w:t>
      </w:r>
    </w:p>
    <w:p w:rsidR="000579E0" w:rsidRPr="000579E0" w:rsidRDefault="000579E0" w:rsidP="00F42A52">
      <w:pPr>
        <w:spacing w:after="0" w:line="360" w:lineRule="auto"/>
        <w:ind w:firstLine="709"/>
        <w:jc w:val="both"/>
        <w:rPr>
          <w:rFonts w:ascii="Times New Roman" w:hAnsi="Times New Roman" w:cs="Times New Roman"/>
          <w:sz w:val="28"/>
          <w:szCs w:val="28"/>
        </w:rPr>
      </w:pPr>
      <w:r w:rsidRPr="000579E0">
        <w:rPr>
          <w:rFonts w:ascii="Times New Roman" w:hAnsi="Times New Roman" w:cs="Times New Roman"/>
          <w:sz w:val="28"/>
          <w:szCs w:val="28"/>
        </w:rPr>
        <w:t>Однією з ключових переваг Програми є її потенціал сприяти розвитку проектів та програм співпраці в галузі розвитку міжрегіонального, континентального або глобального виміру в сферах, починаючи від сталого сільського господарства та навколишнього середовища до вищої освіти, ІКТ та досліджень.</w:t>
      </w:r>
    </w:p>
    <w:p w:rsidR="000579E0" w:rsidRPr="000579E0" w:rsidRDefault="000579E0" w:rsidP="00F42A52">
      <w:pPr>
        <w:spacing w:after="0" w:line="360" w:lineRule="auto"/>
        <w:ind w:firstLine="709"/>
        <w:jc w:val="both"/>
        <w:rPr>
          <w:rFonts w:ascii="Times New Roman" w:hAnsi="Times New Roman" w:cs="Times New Roman"/>
          <w:sz w:val="28"/>
          <w:szCs w:val="28"/>
        </w:rPr>
      </w:pPr>
      <w:r w:rsidRPr="000579E0">
        <w:rPr>
          <w:rFonts w:ascii="Times New Roman" w:hAnsi="Times New Roman" w:cs="Times New Roman"/>
          <w:sz w:val="28"/>
          <w:szCs w:val="28"/>
        </w:rPr>
        <w:t>Хоча Панафриканська програма розглядає деякі ключові аспекти сталого розвитку, вона не містить посилання на підтримку переходу до зеленої/циркулярної економіки в Африці, а також не зосереджується на заохоченні конкретно сталого споживання або виробництва. Тому потенційні програми-наступники повинні спиратися на набутий досвід і доповнювати їх більш чіткою прихильністю до РВ на африканському континенті.</w:t>
      </w:r>
    </w:p>
    <w:p w:rsidR="000579E0" w:rsidRPr="00737885" w:rsidRDefault="000579E0" w:rsidP="00F42A52">
      <w:pPr>
        <w:spacing w:after="0" w:line="360" w:lineRule="auto"/>
        <w:ind w:firstLine="709"/>
        <w:jc w:val="both"/>
        <w:rPr>
          <w:rFonts w:ascii="Times New Roman" w:hAnsi="Times New Roman" w:cs="Times New Roman"/>
          <w:i/>
          <w:sz w:val="28"/>
          <w:szCs w:val="28"/>
        </w:rPr>
      </w:pPr>
      <w:r w:rsidRPr="00737885">
        <w:rPr>
          <w:rFonts w:ascii="Times New Roman" w:hAnsi="Times New Roman" w:cs="Times New Roman"/>
          <w:i/>
          <w:sz w:val="28"/>
          <w:szCs w:val="28"/>
        </w:rPr>
        <w:t>Африканська програма зеленого стимулювання</w:t>
      </w:r>
    </w:p>
    <w:p w:rsidR="00F2681A" w:rsidRPr="000579E0" w:rsidRDefault="000579E0" w:rsidP="00F42A52">
      <w:pPr>
        <w:spacing w:after="0" w:line="360" w:lineRule="auto"/>
        <w:ind w:firstLine="709"/>
        <w:jc w:val="both"/>
        <w:rPr>
          <w:rFonts w:ascii="Times New Roman" w:hAnsi="Times New Roman" w:cs="Times New Roman"/>
          <w:sz w:val="28"/>
          <w:szCs w:val="28"/>
        </w:rPr>
      </w:pPr>
      <w:r w:rsidRPr="000579E0">
        <w:rPr>
          <w:rFonts w:ascii="Times New Roman" w:hAnsi="Times New Roman" w:cs="Times New Roman"/>
          <w:sz w:val="28"/>
          <w:szCs w:val="28"/>
        </w:rPr>
        <w:t xml:space="preserve">Програма африканських зелених стимулів (AGSP) — це ініціатива під керівництвом Австралійського Союзу для підтримки відновлювальних заходів Континенту на руйнівні соціально-економічні та екологічні наслідки пандемії COVID-19. AGSP має на меті мобілізувати додаткові фінансові та технічні ресурси для розширення та покращення реалізації портфелю програм у межах 12 ключових пріоритетних областей, одночасно визначаючи сфери, які потребують нових </w:t>
      </w:r>
      <w:proofErr w:type="spellStart"/>
      <w:r w:rsidRPr="000579E0">
        <w:rPr>
          <w:rFonts w:ascii="Times New Roman" w:hAnsi="Times New Roman" w:cs="Times New Roman"/>
          <w:sz w:val="28"/>
          <w:szCs w:val="28"/>
        </w:rPr>
        <w:t>втручань</w:t>
      </w:r>
      <w:proofErr w:type="spellEnd"/>
      <w:r w:rsidRPr="000579E0">
        <w:rPr>
          <w:rFonts w:ascii="Times New Roman" w:hAnsi="Times New Roman" w:cs="Times New Roman"/>
          <w:sz w:val="28"/>
          <w:szCs w:val="28"/>
        </w:rPr>
        <w:t xml:space="preserve"> для підтримки зеленого відновлення Африки. У рамках своїх 12 пріоритетних напрямків Програма спеціально спрямована на «Покращення </w:t>
      </w:r>
      <w:r w:rsidRPr="000579E0">
        <w:rPr>
          <w:rFonts w:ascii="Times New Roman" w:hAnsi="Times New Roman" w:cs="Times New Roman"/>
          <w:sz w:val="28"/>
          <w:szCs w:val="28"/>
        </w:rPr>
        <w:lastRenderedPageBreak/>
        <w:t>хімічних речовин та управління відходами та циркулярної економіки» в Африці шляхом збільшення інвестицій у програми кругової економіки на національному, субрегіональному та регіональному рівнях. У цьому відношенні ініціатива на чолі з Африкою безумовно виграє від фінансової підтримки ЄС. Очікується, що AGSP буде прийнято на саміті асамблеї АС у лютому 2021 року.</w:t>
      </w:r>
    </w:p>
    <w:p w:rsidR="008D1C7C" w:rsidRPr="00737885" w:rsidRDefault="008D1C7C" w:rsidP="00F42A52">
      <w:pPr>
        <w:spacing w:after="0" w:line="360" w:lineRule="auto"/>
        <w:ind w:firstLine="709"/>
        <w:jc w:val="both"/>
        <w:rPr>
          <w:rFonts w:ascii="Times New Roman" w:hAnsi="Times New Roman" w:cs="Times New Roman"/>
          <w:i/>
          <w:sz w:val="28"/>
          <w:szCs w:val="28"/>
        </w:rPr>
      </w:pPr>
      <w:r w:rsidRPr="00737885">
        <w:rPr>
          <w:rFonts w:ascii="Times New Roman" w:hAnsi="Times New Roman" w:cs="Times New Roman"/>
          <w:i/>
          <w:sz w:val="28"/>
          <w:szCs w:val="28"/>
        </w:rPr>
        <w:t xml:space="preserve">Проекти транснаціонального співробітництва в галузі розвитку </w:t>
      </w:r>
      <w:r w:rsidR="00737885" w:rsidRPr="00737885">
        <w:rPr>
          <w:rFonts w:ascii="Times New Roman" w:hAnsi="Times New Roman" w:cs="Times New Roman"/>
          <w:i/>
          <w:sz w:val="28"/>
          <w:szCs w:val="28"/>
        </w:rPr>
        <w:t xml:space="preserve">циркулярної </w:t>
      </w:r>
      <w:r w:rsidRPr="00737885">
        <w:rPr>
          <w:rFonts w:ascii="Times New Roman" w:hAnsi="Times New Roman" w:cs="Times New Roman"/>
          <w:i/>
          <w:sz w:val="28"/>
          <w:szCs w:val="28"/>
        </w:rPr>
        <w:t>економіки</w:t>
      </w:r>
      <w:r w:rsidR="00737885" w:rsidRPr="00737885">
        <w:rPr>
          <w:rFonts w:ascii="Times New Roman" w:hAnsi="Times New Roman" w:cs="Times New Roman"/>
          <w:i/>
          <w:sz w:val="28"/>
          <w:szCs w:val="28"/>
        </w:rPr>
        <w:t xml:space="preserve"> (Програма SWITCH </w:t>
      </w:r>
      <w:proofErr w:type="spellStart"/>
      <w:r w:rsidR="00737885" w:rsidRPr="00737885">
        <w:rPr>
          <w:rFonts w:ascii="Times New Roman" w:hAnsi="Times New Roman" w:cs="Times New Roman"/>
          <w:i/>
          <w:sz w:val="28"/>
          <w:szCs w:val="28"/>
        </w:rPr>
        <w:t>Africa</w:t>
      </w:r>
      <w:proofErr w:type="spellEnd"/>
      <w:r w:rsidR="00737885" w:rsidRPr="00737885">
        <w:rPr>
          <w:rFonts w:ascii="Times New Roman" w:hAnsi="Times New Roman" w:cs="Times New Roman"/>
          <w:i/>
          <w:sz w:val="28"/>
          <w:szCs w:val="28"/>
        </w:rPr>
        <w:t xml:space="preserve"> </w:t>
      </w:r>
      <w:proofErr w:type="spellStart"/>
      <w:r w:rsidR="00737885" w:rsidRPr="00737885">
        <w:rPr>
          <w:rFonts w:ascii="Times New Roman" w:hAnsi="Times New Roman" w:cs="Times New Roman"/>
          <w:i/>
          <w:sz w:val="28"/>
          <w:szCs w:val="28"/>
        </w:rPr>
        <w:t>Green</w:t>
      </w:r>
      <w:proofErr w:type="spellEnd"/>
      <w:r w:rsidR="00737885" w:rsidRPr="00737885">
        <w:rPr>
          <w:rFonts w:ascii="Times New Roman" w:hAnsi="Times New Roman" w:cs="Times New Roman"/>
          <w:i/>
          <w:sz w:val="28"/>
          <w:szCs w:val="28"/>
        </w:rPr>
        <w:t xml:space="preserve"> (SAG))</w:t>
      </w:r>
    </w:p>
    <w:p w:rsidR="00F2681A" w:rsidRPr="008D1C7C" w:rsidRDefault="008D1C7C" w:rsidP="00F42A52">
      <w:pPr>
        <w:spacing w:after="0" w:line="360" w:lineRule="auto"/>
        <w:ind w:firstLine="709"/>
        <w:jc w:val="both"/>
        <w:rPr>
          <w:rFonts w:ascii="Times New Roman" w:hAnsi="Times New Roman" w:cs="Times New Roman"/>
          <w:sz w:val="28"/>
          <w:szCs w:val="28"/>
        </w:rPr>
      </w:pPr>
      <w:r w:rsidRPr="008D1C7C">
        <w:rPr>
          <w:rFonts w:ascii="Times New Roman" w:hAnsi="Times New Roman" w:cs="Times New Roman"/>
          <w:sz w:val="28"/>
          <w:szCs w:val="28"/>
        </w:rPr>
        <w:t xml:space="preserve">Програма SWITCH </w:t>
      </w:r>
      <w:proofErr w:type="spellStart"/>
      <w:r w:rsidRPr="008D1C7C">
        <w:rPr>
          <w:rFonts w:ascii="Times New Roman" w:hAnsi="Times New Roman" w:cs="Times New Roman"/>
          <w:sz w:val="28"/>
          <w:szCs w:val="28"/>
        </w:rPr>
        <w:t>Africa</w:t>
      </w:r>
      <w:proofErr w:type="spellEnd"/>
      <w:r w:rsidRPr="008D1C7C">
        <w:rPr>
          <w:rFonts w:ascii="Times New Roman" w:hAnsi="Times New Roman" w:cs="Times New Roman"/>
          <w:sz w:val="28"/>
          <w:szCs w:val="28"/>
        </w:rPr>
        <w:t xml:space="preserve"> </w:t>
      </w:r>
      <w:proofErr w:type="spellStart"/>
      <w:r w:rsidRPr="008D1C7C">
        <w:rPr>
          <w:rFonts w:ascii="Times New Roman" w:hAnsi="Times New Roman" w:cs="Times New Roman"/>
          <w:sz w:val="28"/>
          <w:szCs w:val="28"/>
        </w:rPr>
        <w:t>Green</w:t>
      </w:r>
      <w:proofErr w:type="spellEnd"/>
      <w:r w:rsidRPr="008D1C7C">
        <w:rPr>
          <w:rFonts w:ascii="Times New Roman" w:hAnsi="Times New Roman" w:cs="Times New Roman"/>
          <w:sz w:val="28"/>
          <w:szCs w:val="28"/>
        </w:rPr>
        <w:t xml:space="preserve"> (SAG) була розроблена та фінансується Європейським Союзом. Його впроваджує Програма ООН з навколишнього середовища (ЮНЕП) у партнерстві з делегаціями Європейського Союзу в країнах-учасницях. Загальна мета SAG полягає в тому, щоб підтримати африканські країни в досягненні сталого розвитку шляхом переходу до інклюзивної зеленої економіки, заснованої на моделях сталого споживання та виробництва (SCP), одночасно генеруючи зростання, створюючи гідні робочі місця.</w:t>
      </w:r>
    </w:p>
    <w:p w:rsidR="008D1C7C" w:rsidRPr="008D1C7C" w:rsidRDefault="008D1C7C" w:rsidP="00F42A52">
      <w:pPr>
        <w:spacing w:after="0" w:line="360" w:lineRule="auto"/>
        <w:ind w:firstLine="709"/>
        <w:jc w:val="both"/>
        <w:rPr>
          <w:rFonts w:ascii="Times New Roman" w:hAnsi="Times New Roman" w:cs="Times New Roman"/>
          <w:sz w:val="28"/>
          <w:szCs w:val="28"/>
        </w:rPr>
      </w:pPr>
      <w:r w:rsidRPr="008D1C7C">
        <w:rPr>
          <w:rFonts w:ascii="Times New Roman" w:hAnsi="Times New Roman" w:cs="Times New Roman"/>
          <w:sz w:val="28"/>
          <w:szCs w:val="28"/>
        </w:rPr>
        <w:t>Для досягнення цих цілей SAG надає політичну підтримку, зміцнює зелений бізнес та сприяє передачі знань, зосереджуючись при цьому на чотирьох пріоритетних секторах, які мають високий потенціал для розвитку зеленої економіки та SCP: сільське господарство, виробництво, комплексне управління відходами та туризм. У рамках пріоритетних секторів конкретні дії охоплюють п’ять наскрізних тем: енергоефективність, маркування та стандарти, ефективність використання води, екологічні інновації та стійка торгівля.</w:t>
      </w:r>
    </w:p>
    <w:p w:rsidR="008D1C7C" w:rsidRPr="008D1C7C" w:rsidRDefault="008D1C7C" w:rsidP="00F42A52">
      <w:pPr>
        <w:spacing w:after="0" w:line="360" w:lineRule="auto"/>
        <w:ind w:firstLine="709"/>
        <w:jc w:val="both"/>
        <w:rPr>
          <w:rFonts w:ascii="Times New Roman" w:hAnsi="Times New Roman" w:cs="Times New Roman"/>
          <w:sz w:val="28"/>
          <w:szCs w:val="28"/>
        </w:rPr>
      </w:pPr>
      <w:r w:rsidRPr="008D1C7C">
        <w:rPr>
          <w:rFonts w:ascii="Times New Roman" w:hAnsi="Times New Roman" w:cs="Times New Roman"/>
          <w:sz w:val="28"/>
          <w:szCs w:val="28"/>
        </w:rPr>
        <w:t>Працюючи з партнерами в державному та приватному секторах, програма наразі діє в семи африканських країнах: Буркіна-Фасо, Ефіопії, Гані, Кенії, Маврикії, Південній Африці та Уганді. Виходячи з конкретних національних обставин і можливостей, а також після консультацій на рівні країни з ключовими зацікавленими сторонами, кожна країна обирає, якому з чотирьох секторів вона бажає надати пріоритет для своїх заходів SAG.</w:t>
      </w:r>
    </w:p>
    <w:p w:rsidR="008D1C7C" w:rsidRPr="008D1C7C" w:rsidRDefault="008D1C7C" w:rsidP="00F42A52">
      <w:pPr>
        <w:spacing w:after="0" w:line="360" w:lineRule="auto"/>
        <w:ind w:firstLine="709"/>
        <w:jc w:val="both"/>
        <w:rPr>
          <w:rFonts w:ascii="Times New Roman" w:hAnsi="Times New Roman" w:cs="Times New Roman"/>
          <w:sz w:val="28"/>
          <w:szCs w:val="28"/>
        </w:rPr>
      </w:pPr>
      <w:r w:rsidRPr="008D1C7C">
        <w:rPr>
          <w:rFonts w:ascii="Times New Roman" w:hAnsi="Times New Roman" w:cs="Times New Roman"/>
          <w:sz w:val="28"/>
          <w:szCs w:val="28"/>
        </w:rPr>
        <w:t xml:space="preserve">На рівні країни програма реалізується за допомогою трьох компонентів, які покликані підсилити один одного. Компонент підтримки політики </w:t>
      </w:r>
      <w:r w:rsidRPr="008D1C7C">
        <w:rPr>
          <w:rFonts w:ascii="Times New Roman" w:hAnsi="Times New Roman" w:cs="Times New Roman"/>
          <w:sz w:val="28"/>
          <w:szCs w:val="28"/>
        </w:rPr>
        <w:lastRenderedPageBreak/>
        <w:t xml:space="preserve">впроваджується Програмою ООН з навколишнього середовища (UN </w:t>
      </w:r>
      <w:proofErr w:type="spellStart"/>
      <w:r w:rsidRPr="008D1C7C">
        <w:rPr>
          <w:rFonts w:ascii="Times New Roman" w:hAnsi="Times New Roman" w:cs="Times New Roman"/>
          <w:sz w:val="28"/>
          <w:szCs w:val="28"/>
        </w:rPr>
        <w:t>Environment</w:t>
      </w:r>
      <w:proofErr w:type="spellEnd"/>
      <w:r w:rsidRPr="008D1C7C">
        <w:rPr>
          <w:rFonts w:ascii="Times New Roman" w:hAnsi="Times New Roman" w:cs="Times New Roman"/>
          <w:sz w:val="28"/>
          <w:szCs w:val="28"/>
        </w:rPr>
        <w:t xml:space="preserve">) і спеціально спрямований на створення сприятливих умов (наприклад, політики, закони та правила, стандарти, фінансування та доступ до технологій та процедур державних </w:t>
      </w:r>
      <w:proofErr w:type="spellStart"/>
      <w:r w:rsidRPr="008D1C7C">
        <w:rPr>
          <w:rFonts w:ascii="Times New Roman" w:hAnsi="Times New Roman" w:cs="Times New Roman"/>
          <w:sz w:val="28"/>
          <w:szCs w:val="28"/>
        </w:rPr>
        <w:t>закупівель</w:t>
      </w:r>
      <w:proofErr w:type="spellEnd"/>
      <w:r w:rsidRPr="008D1C7C">
        <w:rPr>
          <w:rFonts w:ascii="Times New Roman" w:hAnsi="Times New Roman" w:cs="Times New Roman"/>
          <w:sz w:val="28"/>
          <w:szCs w:val="28"/>
        </w:rPr>
        <w:t>) для зеленої економіки та стійке споживання та виробництво, розбудова та розширення існуючої діяльності. У рамках компонента SAG надає технічну підтримку для вибраних пріоритетних секторів. Це також включало регулярні заходи політичного діалогу щодо РЄ т</w:t>
      </w:r>
      <w:r w:rsidR="00737885">
        <w:rPr>
          <w:rFonts w:ascii="Times New Roman" w:hAnsi="Times New Roman" w:cs="Times New Roman"/>
          <w:sz w:val="28"/>
          <w:szCs w:val="28"/>
        </w:rPr>
        <w:t>а УПП на національному рівні.</w:t>
      </w:r>
    </w:p>
    <w:p w:rsidR="008D1C7C" w:rsidRPr="008D1C7C" w:rsidRDefault="008D1C7C" w:rsidP="00F42A52">
      <w:pPr>
        <w:spacing w:after="0" w:line="360" w:lineRule="auto"/>
        <w:ind w:firstLine="709"/>
        <w:jc w:val="both"/>
        <w:rPr>
          <w:rFonts w:ascii="Times New Roman" w:hAnsi="Times New Roman" w:cs="Times New Roman"/>
          <w:sz w:val="28"/>
          <w:szCs w:val="28"/>
        </w:rPr>
      </w:pPr>
      <w:r w:rsidRPr="008D1C7C">
        <w:rPr>
          <w:rFonts w:ascii="Times New Roman" w:hAnsi="Times New Roman" w:cs="Times New Roman"/>
          <w:sz w:val="28"/>
          <w:szCs w:val="28"/>
        </w:rPr>
        <w:t xml:space="preserve">Компонент розвитку зеленого бізнесу зосереджується спеціально на забезпеченні мікро-, малих і середніх підприємств (ММСП) навчанням, фінансуванням та обладнанням, необхідним для екологізації їхніх бізнес-підприємств, з акцентом на п’яти тематичних наскрізних сферах SWITCH </w:t>
      </w:r>
      <w:proofErr w:type="spellStart"/>
      <w:r w:rsidRPr="008D1C7C">
        <w:rPr>
          <w:rFonts w:ascii="Times New Roman" w:hAnsi="Times New Roman" w:cs="Times New Roman"/>
          <w:sz w:val="28"/>
          <w:szCs w:val="28"/>
        </w:rPr>
        <w:t>Africa</w:t>
      </w:r>
      <w:proofErr w:type="spellEnd"/>
      <w:r w:rsidRPr="008D1C7C">
        <w:rPr>
          <w:rFonts w:ascii="Times New Roman" w:hAnsi="Times New Roman" w:cs="Times New Roman"/>
          <w:sz w:val="28"/>
          <w:szCs w:val="28"/>
        </w:rPr>
        <w:t xml:space="preserve"> </w:t>
      </w:r>
      <w:proofErr w:type="spellStart"/>
      <w:r w:rsidRPr="008D1C7C">
        <w:rPr>
          <w:rFonts w:ascii="Times New Roman" w:hAnsi="Times New Roman" w:cs="Times New Roman"/>
          <w:sz w:val="28"/>
          <w:szCs w:val="28"/>
        </w:rPr>
        <w:t>Green</w:t>
      </w:r>
      <w:proofErr w:type="spellEnd"/>
      <w:r w:rsidRPr="008D1C7C">
        <w:rPr>
          <w:rFonts w:ascii="Times New Roman" w:hAnsi="Times New Roman" w:cs="Times New Roman"/>
          <w:sz w:val="28"/>
          <w:szCs w:val="28"/>
        </w:rPr>
        <w:t>. З 2018 року компонент «Розвиток зеленого бізнесу» впроваджують представництва ЄС за підтримки DG INTPA під керівництвом національного технічного координаційного комітету. Компонент в основному реалізується через гранти, надані проектам, які дають змогу ММСП розпочинати або розвивати зелений / циркулярний бізнес або переходити до більшої кількості практик SCP.</w:t>
      </w:r>
    </w:p>
    <w:p w:rsidR="008D1C7C" w:rsidRPr="008D1C7C" w:rsidRDefault="008D1C7C" w:rsidP="00F42A52">
      <w:pPr>
        <w:spacing w:after="0" w:line="360" w:lineRule="auto"/>
        <w:ind w:firstLine="709"/>
        <w:jc w:val="both"/>
        <w:rPr>
          <w:rFonts w:ascii="Times New Roman" w:hAnsi="Times New Roman" w:cs="Times New Roman"/>
          <w:sz w:val="28"/>
          <w:szCs w:val="28"/>
        </w:rPr>
      </w:pPr>
      <w:r w:rsidRPr="008D1C7C">
        <w:rPr>
          <w:rFonts w:ascii="Times New Roman" w:hAnsi="Times New Roman" w:cs="Times New Roman"/>
          <w:sz w:val="28"/>
          <w:szCs w:val="28"/>
        </w:rPr>
        <w:t xml:space="preserve">Третім компонентом SAG є мережевий механізм (також реалізований UN </w:t>
      </w:r>
      <w:proofErr w:type="spellStart"/>
      <w:r w:rsidRPr="008D1C7C">
        <w:rPr>
          <w:rFonts w:ascii="Times New Roman" w:hAnsi="Times New Roman" w:cs="Times New Roman"/>
          <w:sz w:val="28"/>
          <w:szCs w:val="28"/>
        </w:rPr>
        <w:t>Environment</w:t>
      </w:r>
      <w:proofErr w:type="spellEnd"/>
      <w:r w:rsidRPr="008D1C7C">
        <w:rPr>
          <w:rFonts w:ascii="Times New Roman" w:hAnsi="Times New Roman" w:cs="Times New Roman"/>
          <w:sz w:val="28"/>
          <w:szCs w:val="28"/>
        </w:rPr>
        <w:t xml:space="preserve">), який має на меті керувати знаннями, отриманими SWITCH </w:t>
      </w:r>
      <w:proofErr w:type="spellStart"/>
      <w:r w:rsidRPr="008D1C7C">
        <w:rPr>
          <w:rFonts w:ascii="Times New Roman" w:hAnsi="Times New Roman" w:cs="Times New Roman"/>
          <w:sz w:val="28"/>
          <w:szCs w:val="28"/>
        </w:rPr>
        <w:t>Africa</w:t>
      </w:r>
      <w:proofErr w:type="spellEnd"/>
      <w:r w:rsidRPr="008D1C7C">
        <w:rPr>
          <w:rFonts w:ascii="Times New Roman" w:hAnsi="Times New Roman" w:cs="Times New Roman"/>
          <w:sz w:val="28"/>
          <w:szCs w:val="28"/>
        </w:rPr>
        <w:t xml:space="preserve"> </w:t>
      </w:r>
      <w:proofErr w:type="spellStart"/>
      <w:r w:rsidRPr="008D1C7C">
        <w:rPr>
          <w:rFonts w:ascii="Times New Roman" w:hAnsi="Times New Roman" w:cs="Times New Roman"/>
          <w:sz w:val="28"/>
          <w:szCs w:val="28"/>
        </w:rPr>
        <w:t>Green</w:t>
      </w:r>
      <w:proofErr w:type="spellEnd"/>
      <w:r w:rsidRPr="008D1C7C">
        <w:rPr>
          <w:rFonts w:ascii="Times New Roman" w:hAnsi="Times New Roman" w:cs="Times New Roman"/>
          <w:sz w:val="28"/>
          <w:szCs w:val="28"/>
        </w:rPr>
        <w:t>, і сприяти обміну інформацією та найкращим досвідом, як у рамках програми, так і стосовно інших пов’язаних програм, проектів та ініціативи на національному, регіональному та глобальному рівнях. Наразі SAG також бере участь у розробці Плану дій африканської циркулярної економіки. Хоча інформації про План дій все ще мало, очікується, що перший проект буде опубліковано до кінця 2021 року. У зв’язку з цим слід очікувати подальшого узгодження діяльності та напрямків діяльності SAG з уже існуючим Планом дій ЄС з кругової економіки і обіцяє сприяти просуванню порядку денного РЄ на континенті.</w:t>
      </w:r>
    </w:p>
    <w:p w:rsidR="008D1C7C" w:rsidRPr="00737885" w:rsidRDefault="00737885" w:rsidP="00F42A52">
      <w:pPr>
        <w:spacing w:after="0" w:line="360" w:lineRule="auto"/>
        <w:ind w:firstLine="709"/>
        <w:jc w:val="both"/>
        <w:rPr>
          <w:rFonts w:ascii="Times New Roman" w:hAnsi="Times New Roman" w:cs="Times New Roman"/>
          <w:i/>
          <w:sz w:val="28"/>
          <w:szCs w:val="28"/>
        </w:rPr>
      </w:pPr>
      <w:r w:rsidRPr="00737885">
        <w:rPr>
          <w:rFonts w:ascii="Times New Roman" w:hAnsi="Times New Roman" w:cs="Times New Roman"/>
          <w:i/>
          <w:sz w:val="28"/>
          <w:szCs w:val="28"/>
        </w:rPr>
        <w:t xml:space="preserve">Перемикач Середземномор'я – </w:t>
      </w:r>
      <w:proofErr w:type="spellStart"/>
      <w:r w:rsidRPr="00737885">
        <w:rPr>
          <w:rFonts w:ascii="Times New Roman" w:hAnsi="Times New Roman" w:cs="Times New Roman"/>
          <w:i/>
          <w:sz w:val="28"/>
          <w:szCs w:val="28"/>
        </w:rPr>
        <w:t>SwitchMed</w:t>
      </w:r>
      <w:proofErr w:type="spellEnd"/>
      <w:r w:rsidRPr="00737885">
        <w:rPr>
          <w:rFonts w:ascii="Times New Roman" w:hAnsi="Times New Roman" w:cs="Times New Roman"/>
          <w:i/>
          <w:sz w:val="28"/>
          <w:szCs w:val="28"/>
        </w:rPr>
        <w:t xml:space="preserve"> </w:t>
      </w:r>
    </w:p>
    <w:p w:rsidR="00F2681A" w:rsidRPr="008D1C7C" w:rsidRDefault="008D1C7C" w:rsidP="00F42A52">
      <w:pPr>
        <w:spacing w:after="0" w:line="360" w:lineRule="auto"/>
        <w:ind w:firstLine="709"/>
        <w:jc w:val="both"/>
        <w:rPr>
          <w:rFonts w:ascii="Times New Roman" w:hAnsi="Times New Roman" w:cs="Times New Roman"/>
          <w:sz w:val="28"/>
          <w:szCs w:val="28"/>
        </w:rPr>
      </w:pPr>
      <w:proofErr w:type="spellStart"/>
      <w:r w:rsidRPr="008D1C7C">
        <w:rPr>
          <w:rFonts w:ascii="Times New Roman" w:hAnsi="Times New Roman" w:cs="Times New Roman"/>
          <w:sz w:val="28"/>
          <w:szCs w:val="28"/>
        </w:rPr>
        <w:lastRenderedPageBreak/>
        <w:t>SwitchMed</w:t>
      </w:r>
      <w:proofErr w:type="spellEnd"/>
      <w:r w:rsidRPr="008D1C7C">
        <w:rPr>
          <w:rFonts w:ascii="Times New Roman" w:hAnsi="Times New Roman" w:cs="Times New Roman"/>
          <w:sz w:val="28"/>
          <w:szCs w:val="28"/>
        </w:rPr>
        <w:t xml:space="preserve"> було запущено в 2013 році, щоб прискорити перехід до сталого споживання і виробництва в Південному Середземномор’ї, зокрема за рахунок просування підходів циркулярної економіки. Програма спрямована на досягнення продуктивної, циркулярної економіки та економіки спільного використання в Середземномор'ї шляхом зміни способу споживання та виробництва товарів і послуг, щоб людський розвиток був відокремлений від деградації навколишнього середовища. Ініціатива фінансується Європейським Союзом (16,08 млн. євро з 18 млн. євро) та реалізується Організацією Об’єднаних Націй з промислового розвитку (ЮНІДО), Відділом економіки Програми ООН з навколишнього середовища (ЮНЕП).</w:t>
      </w:r>
    </w:p>
    <w:p w:rsidR="00110D7C" w:rsidRPr="00110D7C" w:rsidRDefault="00110D7C" w:rsidP="00F42A52">
      <w:pPr>
        <w:spacing w:after="0" w:line="360" w:lineRule="auto"/>
        <w:ind w:firstLine="709"/>
        <w:jc w:val="both"/>
        <w:rPr>
          <w:rFonts w:ascii="Times New Roman" w:hAnsi="Times New Roman" w:cs="Times New Roman"/>
          <w:sz w:val="28"/>
          <w:szCs w:val="28"/>
        </w:rPr>
      </w:pPr>
      <w:r w:rsidRPr="00110D7C">
        <w:rPr>
          <w:rFonts w:ascii="Times New Roman" w:hAnsi="Times New Roman" w:cs="Times New Roman"/>
          <w:sz w:val="28"/>
          <w:szCs w:val="28"/>
        </w:rPr>
        <w:t xml:space="preserve">Чотири з восьми країн, де працює </w:t>
      </w:r>
      <w:proofErr w:type="spellStart"/>
      <w:r w:rsidRPr="00110D7C">
        <w:rPr>
          <w:rFonts w:ascii="Times New Roman" w:hAnsi="Times New Roman" w:cs="Times New Roman"/>
          <w:sz w:val="28"/>
          <w:szCs w:val="28"/>
        </w:rPr>
        <w:t>SwitchMed</w:t>
      </w:r>
      <w:proofErr w:type="spellEnd"/>
      <w:r w:rsidRPr="00110D7C">
        <w:rPr>
          <w:rFonts w:ascii="Times New Roman" w:hAnsi="Times New Roman" w:cs="Times New Roman"/>
          <w:sz w:val="28"/>
          <w:szCs w:val="28"/>
        </w:rPr>
        <w:t xml:space="preserve">, розташовані в Північній Африці, а саме: Алжир, Єгипет, Марокко та Туніс. Діяльність </w:t>
      </w:r>
      <w:proofErr w:type="spellStart"/>
      <w:r w:rsidRPr="00110D7C">
        <w:rPr>
          <w:rFonts w:ascii="Times New Roman" w:hAnsi="Times New Roman" w:cs="Times New Roman"/>
          <w:sz w:val="28"/>
          <w:szCs w:val="28"/>
        </w:rPr>
        <w:t>SwitchMed</w:t>
      </w:r>
      <w:proofErr w:type="spellEnd"/>
      <w:r w:rsidRPr="00110D7C">
        <w:rPr>
          <w:rFonts w:ascii="Times New Roman" w:hAnsi="Times New Roman" w:cs="Times New Roman"/>
          <w:sz w:val="28"/>
          <w:szCs w:val="28"/>
        </w:rPr>
        <w:t xml:space="preserve"> у всіх країнах чітко узгоджена з Планом дій Європейської Комісії з кругової економіки та зосереджена на секторах з високим потенціалом для підходів CE, таких як пластмаси, текстиль та харчові продукти. Етап 1 програми (2013 – 2018) був розділений на три компоненти, що стосуються різних частин процесу переходу до сталого споживання та виробництва:</w:t>
      </w:r>
    </w:p>
    <w:p w:rsidR="00110D7C" w:rsidRPr="00737885" w:rsidRDefault="00110D7C" w:rsidP="00737885">
      <w:pPr>
        <w:pStyle w:val="a8"/>
        <w:numPr>
          <w:ilvl w:val="0"/>
          <w:numId w:val="14"/>
        </w:numPr>
        <w:spacing w:after="0" w:line="360" w:lineRule="auto"/>
        <w:jc w:val="both"/>
        <w:rPr>
          <w:rFonts w:ascii="Times New Roman" w:hAnsi="Times New Roman" w:cs="Times New Roman"/>
          <w:sz w:val="28"/>
          <w:szCs w:val="28"/>
        </w:rPr>
      </w:pPr>
      <w:r w:rsidRPr="00737885">
        <w:rPr>
          <w:rFonts w:ascii="Times New Roman" w:hAnsi="Times New Roman" w:cs="Times New Roman"/>
          <w:sz w:val="28"/>
          <w:szCs w:val="28"/>
        </w:rPr>
        <w:t>Політика: розробка регіонального плану дій УПП (ППП-НПД) для Середземномор'я та восьми національних планів дій УПП;</w:t>
      </w:r>
    </w:p>
    <w:p w:rsidR="00110D7C" w:rsidRPr="00737885" w:rsidRDefault="00110D7C" w:rsidP="00737885">
      <w:pPr>
        <w:pStyle w:val="a8"/>
        <w:numPr>
          <w:ilvl w:val="0"/>
          <w:numId w:val="14"/>
        </w:numPr>
        <w:spacing w:after="0" w:line="360" w:lineRule="auto"/>
        <w:jc w:val="both"/>
        <w:rPr>
          <w:rFonts w:ascii="Times New Roman" w:hAnsi="Times New Roman" w:cs="Times New Roman"/>
          <w:sz w:val="28"/>
          <w:szCs w:val="28"/>
        </w:rPr>
      </w:pPr>
      <w:r w:rsidRPr="00737885">
        <w:rPr>
          <w:rFonts w:ascii="Times New Roman" w:hAnsi="Times New Roman" w:cs="Times New Roman"/>
          <w:sz w:val="28"/>
          <w:szCs w:val="28"/>
        </w:rPr>
        <w:t>Демонстраційна діяльність: зв'язати компонент політики та приватний сектор (більш чисте виробництво);</w:t>
      </w:r>
    </w:p>
    <w:p w:rsidR="00110D7C" w:rsidRPr="00737885" w:rsidRDefault="00110D7C" w:rsidP="00737885">
      <w:pPr>
        <w:pStyle w:val="a8"/>
        <w:numPr>
          <w:ilvl w:val="0"/>
          <w:numId w:val="14"/>
        </w:numPr>
        <w:spacing w:after="0" w:line="360" w:lineRule="auto"/>
        <w:jc w:val="both"/>
        <w:rPr>
          <w:rFonts w:ascii="Times New Roman" w:hAnsi="Times New Roman" w:cs="Times New Roman"/>
          <w:sz w:val="28"/>
          <w:szCs w:val="28"/>
        </w:rPr>
      </w:pPr>
      <w:r w:rsidRPr="00737885">
        <w:rPr>
          <w:rFonts w:ascii="Times New Roman" w:hAnsi="Times New Roman" w:cs="Times New Roman"/>
          <w:sz w:val="28"/>
          <w:szCs w:val="28"/>
        </w:rPr>
        <w:t>Мережа та комунікація: обмін передовими практиками, спільне навчання та розширення.</w:t>
      </w:r>
    </w:p>
    <w:p w:rsidR="00110D7C" w:rsidRPr="00110D7C" w:rsidRDefault="00110D7C" w:rsidP="00F42A52">
      <w:pPr>
        <w:spacing w:after="0" w:line="360" w:lineRule="auto"/>
        <w:ind w:firstLine="709"/>
        <w:jc w:val="both"/>
        <w:rPr>
          <w:rFonts w:ascii="Times New Roman" w:hAnsi="Times New Roman" w:cs="Times New Roman"/>
          <w:sz w:val="28"/>
          <w:szCs w:val="28"/>
        </w:rPr>
      </w:pPr>
      <w:r w:rsidRPr="00110D7C">
        <w:rPr>
          <w:rFonts w:ascii="Times New Roman" w:hAnsi="Times New Roman" w:cs="Times New Roman"/>
          <w:sz w:val="28"/>
          <w:szCs w:val="28"/>
        </w:rPr>
        <w:t xml:space="preserve">У результаті фази 1 </w:t>
      </w:r>
      <w:proofErr w:type="spellStart"/>
      <w:r w:rsidRPr="00110D7C">
        <w:rPr>
          <w:rFonts w:ascii="Times New Roman" w:hAnsi="Times New Roman" w:cs="Times New Roman"/>
          <w:sz w:val="28"/>
          <w:szCs w:val="28"/>
        </w:rPr>
        <w:t>SwitchMed</w:t>
      </w:r>
      <w:proofErr w:type="spellEnd"/>
      <w:r w:rsidRPr="00110D7C">
        <w:rPr>
          <w:rFonts w:ascii="Times New Roman" w:hAnsi="Times New Roman" w:cs="Times New Roman"/>
          <w:sz w:val="28"/>
          <w:szCs w:val="28"/>
        </w:rPr>
        <w:t xml:space="preserve"> серед інших розробив вісім національних планів дій SCP (SCP-NAP), підтримав створення понад 200 зелених підприємств і впровадив 20 пілотних заходів. Спираючись на </w:t>
      </w:r>
      <w:proofErr w:type="spellStart"/>
      <w:r w:rsidRPr="00110D7C">
        <w:rPr>
          <w:rFonts w:ascii="Times New Roman" w:hAnsi="Times New Roman" w:cs="Times New Roman"/>
          <w:sz w:val="28"/>
          <w:szCs w:val="28"/>
        </w:rPr>
        <w:t>уроки</w:t>
      </w:r>
      <w:proofErr w:type="spellEnd"/>
      <w:r w:rsidRPr="00110D7C">
        <w:rPr>
          <w:rFonts w:ascii="Times New Roman" w:hAnsi="Times New Roman" w:cs="Times New Roman"/>
          <w:sz w:val="28"/>
          <w:szCs w:val="28"/>
        </w:rPr>
        <w:t>, винесені з етапу 1, етап 2 (2019 – 2022 рр.) структурований навколо:</w:t>
      </w:r>
    </w:p>
    <w:p w:rsidR="00110D7C" w:rsidRPr="00737885" w:rsidRDefault="00110D7C" w:rsidP="00737885">
      <w:pPr>
        <w:pStyle w:val="a8"/>
        <w:numPr>
          <w:ilvl w:val="0"/>
          <w:numId w:val="15"/>
        </w:numPr>
        <w:spacing w:after="0" w:line="360" w:lineRule="auto"/>
        <w:jc w:val="both"/>
        <w:rPr>
          <w:rFonts w:ascii="Times New Roman" w:hAnsi="Times New Roman" w:cs="Times New Roman"/>
          <w:sz w:val="28"/>
          <w:szCs w:val="28"/>
        </w:rPr>
      </w:pPr>
      <w:r w:rsidRPr="00737885">
        <w:rPr>
          <w:rFonts w:ascii="Times New Roman" w:hAnsi="Times New Roman" w:cs="Times New Roman"/>
          <w:sz w:val="28"/>
          <w:szCs w:val="28"/>
        </w:rPr>
        <w:t>Пряма підтримка приватного сектору (здійснюється ЮНІДО та SCP/RAC);</w:t>
      </w:r>
    </w:p>
    <w:p w:rsidR="00110D7C" w:rsidRPr="00737885" w:rsidRDefault="00110D7C" w:rsidP="00737885">
      <w:pPr>
        <w:pStyle w:val="a8"/>
        <w:numPr>
          <w:ilvl w:val="0"/>
          <w:numId w:val="15"/>
        </w:numPr>
        <w:spacing w:after="0" w:line="360" w:lineRule="auto"/>
        <w:jc w:val="both"/>
        <w:rPr>
          <w:rFonts w:ascii="Times New Roman" w:hAnsi="Times New Roman" w:cs="Times New Roman"/>
          <w:sz w:val="28"/>
          <w:szCs w:val="28"/>
        </w:rPr>
      </w:pPr>
      <w:r w:rsidRPr="00737885">
        <w:rPr>
          <w:rFonts w:ascii="Times New Roman" w:hAnsi="Times New Roman" w:cs="Times New Roman"/>
          <w:sz w:val="28"/>
          <w:szCs w:val="28"/>
        </w:rPr>
        <w:lastRenderedPageBreak/>
        <w:t>Створення сприятливого політичного середовища (здійснюється ЮНЕП та SCP/RAC);</w:t>
      </w:r>
    </w:p>
    <w:p w:rsidR="00110D7C" w:rsidRPr="00737885" w:rsidRDefault="00110D7C" w:rsidP="00737885">
      <w:pPr>
        <w:pStyle w:val="a8"/>
        <w:numPr>
          <w:ilvl w:val="0"/>
          <w:numId w:val="15"/>
        </w:numPr>
        <w:spacing w:after="0" w:line="360" w:lineRule="auto"/>
        <w:jc w:val="both"/>
        <w:rPr>
          <w:rFonts w:ascii="Times New Roman" w:hAnsi="Times New Roman" w:cs="Times New Roman"/>
          <w:sz w:val="28"/>
          <w:szCs w:val="28"/>
        </w:rPr>
      </w:pPr>
      <w:r w:rsidRPr="00737885">
        <w:rPr>
          <w:rFonts w:ascii="Times New Roman" w:hAnsi="Times New Roman" w:cs="Times New Roman"/>
          <w:sz w:val="28"/>
          <w:szCs w:val="28"/>
        </w:rPr>
        <w:t>Координація, мережа та комунікація (реалізується ЮНІДО та SCP/RAC).</w:t>
      </w:r>
    </w:p>
    <w:p w:rsidR="00110D7C" w:rsidRPr="00110D7C" w:rsidRDefault="00110D7C" w:rsidP="00F42A52">
      <w:pPr>
        <w:spacing w:after="0" w:line="360" w:lineRule="auto"/>
        <w:ind w:firstLine="709"/>
        <w:jc w:val="both"/>
        <w:rPr>
          <w:rFonts w:ascii="Times New Roman" w:hAnsi="Times New Roman" w:cs="Times New Roman"/>
          <w:sz w:val="28"/>
          <w:szCs w:val="28"/>
        </w:rPr>
      </w:pPr>
      <w:r w:rsidRPr="00110D7C">
        <w:rPr>
          <w:rFonts w:ascii="Times New Roman" w:hAnsi="Times New Roman" w:cs="Times New Roman"/>
          <w:sz w:val="28"/>
          <w:szCs w:val="28"/>
        </w:rPr>
        <w:t xml:space="preserve">Очікується, що фаза ІІ збільшить кількість зеленого бізнесу, підвищить конкурентоспроможність приватного сектора шляхом прийняття стратегій </w:t>
      </w:r>
      <w:proofErr w:type="spellStart"/>
      <w:r w:rsidRPr="00110D7C">
        <w:rPr>
          <w:rFonts w:ascii="Times New Roman" w:hAnsi="Times New Roman" w:cs="Times New Roman"/>
          <w:sz w:val="28"/>
          <w:szCs w:val="28"/>
        </w:rPr>
        <w:t>ресурсоефективного</w:t>
      </w:r>
      <w:proofErr w:type="spellEnd"/>
      <w:r w:rsidRPr="00110D7C">
        <w:rPr>
          <w:rFonts w:ascii="Times New Roman" w:hAnsi="Times New Roman" w:cs="Times New Roman"/>
          <w:sz w:val="28"/>
          <w:szCs w:val="28"/>
        </w:rPr>
        <w:t xml:space="preserve"> виробництва та підтримає політичне середовище, яке є сприятливим для зеленої та кругової економіки в країнах південного Середземномор’я.</w:t>
      </w:r>
    </w:p>
    <w:p w:rsidR="00110D7C" w:rsidRPr="00110D7C" w:rsidRDefault="00110D7C" w:rsidP="00F42A52">
      <w:pPr>
        <w:spacing w:after="0" w:line="360" w:lineRule="auto"/>
        <w:ind w:firstLine="709"/>
        <w:jc w:val="both"/>
        <w:rPr>
          <w:rFonts w:ascii="Times New Roman" w:hAnsi="Times New Roman" w:cs="Times New Roman"/>
          <w:sz w:val="28"/>
          <w:szCs w:val="28"/>
        </w:rPr>
      </w:pPr>
      <w:r w:rsidRPr="00110D7C">
        <w:rPr>
          <w:rFonts w:ascii="Times New Roman" w:hAnsi="Times New Roman" w:cs="Times New Roman"/>
          <w:sz w:val="28"/>
          <w:szCs w:val="28"/>
        </w:rPr>
        <w:t xml:space="preserve">Великі знання та отримані </w:t>
      </w:r>
      <w:proofErr w:type="spellStart"/>
      <w:r w:rsidRPr="00110D7C">
        <w:rPr>
          <w:rFonts w:ascii="Times New Roman" w:hAnsi="Times New Roman" w:cs="Times New Roman"/>
          <w:sz w:val="28"/>
          <w:szCs w:val="28"/>
        </w:rPr>
        <w:t>уроки</w:t>
      </w:r>
      <w:proofErr w:type="spellEnd"/>
      <w:r w:rsidRPr="00110D7C">
        <w:rPr>
          <w:rFonts w:ascii="Times New Roman" w:hAnsi="Times New Roman" w:cs="Times New Roman"/>
          <w:sz w:val="28"/>
          <w:szCs w:val="28"/>
        </w:rPr>
        <w:t xml:space="preserve">, зібрані в рамках </w:t>
      </w:r>
      <w:proofErr w:type="spellStart"/>
      <w:r w:rsidRPr="00110D7C">
        <w:rPr>
          <w:rFonts w:ascii="Times New Roman" w:hAnsi="Times New Roman" w:cs="Times New Roman"/>
          <w:sz w:val="28"/>
          <w:szCs w:val="28"/>
        </w:rPr>
        <w:t>SwitchMed</w:t>
      </w:r>
      <w:proofErr w:type="spellEnd"/>
      <w:r w:rsidRPr="00110D7C">
        <w:rPr>
          <w:rFonts w:ascii="Times New Roman" w:hAnsi="Times New Roman" w:cs="Times New Roman"/>
          <w:sz w:val="28"/>
          <w:szCs w:val="28"/>
        </w:rPr>
        <w:t>, пропонують чудову можливість для підтримки циркулярних бізнес-моделей та створення політичних рамок на всьому африканському континенті. У цьому відношенні, зокрема, чітке узгодження з Планом дій ЄС з кругової економіки могло б підтримати АС у його зусиллях щодо створення Плану дій африканської економіки кругового циклу.</w:t>
      </w:r>
    </w:p>
    <w:p w:rsidR="00110D7C" w:rsidRPr="00737885" w:rsidRDefault="00110D7C" w:rsidP="00F42A52">
      <w:pPr>
        <w:spacing w:after="0" w:line="360" w:lineRule="auto"/>
        <w:ind w:firstLine="709"/>
        <w:jc w:val="both"/>
        <w:rPr>
          <w:rFonts w:ascii="Times New Roman" w:hAnsi="Times New Roman" w:cs="Times New Roman"/>
          <w:i/>
          <w:sz w:val="28"/>
          <w:szCs w:val="28"/>
        </w:rPr>
      </w:pPr>
      <w:proofErr w:type="spellStart"/>
      <w:r w:rsidRPr="00737885">
        <w:rPr>
          <w:rFonts w:ascii="Times New Roman" w:hAnsi="Times New Roman" w:cs="Times New Roman"/>
          <w:i/>
          <w:sz w:val="28"/>
          <w:szCs w:val="28"/>
        </w:rPr>
        <w:t>InTex</w:t>
      </w:r>
      <w:proofErr w:type="spellEnd"/>
    </w:p>
    <w:p w:rsidR="00F2681A" w:rsidRPr="00110D7C" w:rsidRDefault="00110D7C" w:rsidP="00F42A52">
      <w:pPr>
        <w:spacing w:after="0" w:line="360" w:lineRule="auto"/>
        <w:ind w:firstLine="709"/>
        <w:jc w:val="both"/>
        <w:rPr>
          <w:rFonts w:ascii="Times New Roman" w:hAnsi="Times New Roman" w:cs="Times New Roman"/>
          <w:sz w:val="28"/>
          <w:szCs w:val="28"/>
        </w:rPr>
      </w:pPr>
      <w:r w:rsidRPr="00110D7C">
        <w:rPr>
          <w:rFonts w:ascii="Times New Roman" w:hAnsi="Times New Roman" w:cs="Times New Roman"/>
          <w:sz w:val="28"/>
          <w:szCs w:val="28"/>
        </w:rPr>
        <w:t xml:space="preserve">Запущений у 2021 році, </w:t>
      </w:r>
      <w:proofErr w:type="spellStart"/>
      <w:r w:rsidRPr="00110D7C">
        <w:rPr>
          <w:rFonts w:ascii="Times New Roman" w:hAnsi="Times New Roman" w:cs="Times New Roman"/>
          <w:sz w:val="28"/>
          <w:szCs w:val="28"/>
        </w:rPr>
        <w:t>InTex</w:t>
      </w:r>
      <w:proofErr w:type="spellEnd"/>
      <w:r w:rsidRPr="00110D7C">
        <w:rPr>
          <w:rFonts w:ascii="Times New Roman" w:hAnsi="Times New Roman" w:cs="Times New Roman"/>
          <w:sz w:val="28"/>
          <w:szCs w:val="28"/>
        </w:rPr>
        <w:t xml:space="preserve"> – це трирічний проект, що фінансується Європейською комісією (ЄК), спрямований на просування інноваційних методів ведення бізнесу та економічних моделей у текстильному ланцюжку вартості. З п’яти компонентів проекту два мають глобальне охоплення, а три компоненти будуть зосереджені на національній реалізації в трьох вибраних африканських країнах. </w:t>
      </w:r>
      <w:proofErr w:type="spellStart"/>
      <w:r w:rsidRPr="00110D7C">
        <w:rPr>
          <w:rFonts w:ascii="Times New Roman" w:hAnsi="Times New Roman" w:cs="Times New Roman"/>
          <w:sz w:val="28"/>
          <w:szCs w:val="28"/>
        </w:rPr>
        <w:t>InTex</w:t>
      </w:r>
      <w:proofErr w:type="spellEnd"/>
      <w:r w:rsidRPr="00110D7C">
        <w:rPr>
          <w:rFonts w:ascii="Times New Roman" w:hAnsi="Times New Roman" w:cs="Times New Roman"/>
          <w:sz w:val="28"/>
          <w:szCs w:val="28"/>
        </w:rPr>
        <w:t xml:space="preserve"> зосередиться на інтерфейсі наука-бізнес-політика, щоб збільшити розуміння та сприйняття ефективного використання ресурсів, кругових підходів, мислення життєвого циклу та екологічних інновацій текстильними підприємствами (особливо МСП) та урядами. Мета полягає в тому, щоб створити та розширити доступ до науково обґрунтованих даних про вплив на навколишнє середовище протягом життєвого циклу різних бізнес-моделей, включаючи процеси збереження цінності, для прийняття рішень на основі фактів. На початку 2021 року ЮНЕП вирішить, у яких африканських країнах і разом з якими технічними посередниками будуть виконуватися на</w:t>
      </w:r>
      <w:r w:rsidR="00737885">
        <w:rPr>
          <w:rFonts w:ascii="Times New Roman" w:hAnsi="Times New Roman" w:cs="Times New Roman"/>
          <w:sz w:val="28"/>
          <w:szCs w:val="28"/>
        </w:rPr>
        <w:t xml:space="preserve">ціональні компоненти </w:t>
      </w:r>
      <w:r w:rsidR="00737885">
        <w:rPr>
          <w:rFonts w:ascii="Times New Roman" w:hAnsi="Times New Roman" w:cs="Times New Roman"/>
          <w:sz w:val="28"/>
          <w:szCs w:val="28"/>
        </w:rPr>
        <w:lastRenderedPageBreak/>
        <w:t>проекту.</w:t>
      </w:r>
      <w:r w:rsidRPr="00110D7C">
        <w:rPr>
          <w:rFonts w:ascii="Times New Roman" w:hAnsi="Times New Roman" w:cs="Times New Roman"/>
          <w:sz w:val="28"/>
          <w:szCs w:val="28"/>
        </w:rPr>
        <w:t xml:space="preserve"> Оскільки текстильний сектор зазначено як пріоритетний як у CEAP ЄС, так і в Робочому плані 2021 року ACEA </w:t>
      </w:r>
      <w:proofErr w:type="spellStart"/>
      <w:r w:rsidRPr="00110D7C">
        <w:rPr>
          <w:rFonts w:ascii="Times New Roman" w:hAnsi="Times New Roman" w:cs="Times New Roman"/>
          <w:sz w:val="28"/>
          <w:szCs w:val="28"/>
        </w:rPr>
        <w:t>InTex</w:t>
      </w:r>
      <w:proofErr w:type="spellEnd"/>
      <w:r w:rsidRPr="00110D7C">
        <w:rPr>
          <w:rFonts w:ascii="Times New Roman" w:hAnsi="Times New Roman" w:cs="Times New Roman"/>
          <w:sz w:val="28"/>
          <w:szCs w:val="28"/>
        </w:rPr>
        <w:t xml:space="preserve"> обіцяє запропонувати корисний матеріал для майбутнього співробітництва АС та ЄС з питань CE.</w:t>
      </w:r>
    </w:p>
    <w:p w:rsidR="00737885" w:rsidRDefault="00553E70" w:rsidP="00F42A52">
      <w:pPr>
        <w:spacing w:after="0" w:line="360" w:lineRule="auto"/>
        <w:ind w:firstLine="709"/>
        <w:jc w:val="both"/>
        <w:rPr>
          <w:rFonts w:ascii="Times New Roman" w:hAnsi="Times New Roman" w:cs="Times New Roman"/>
          <w:sz w:val="28"/>
          <w:szCs w:val="28"/>
        </w:rPr>
      </w:pPr>
      <w:r w:rsidRPr="00553E70">
        <w:rPr>
          <w:rFonts w:ascii="Times New Roman" w:hAnsi="Times New Roman" w:cs="Times New Roman"/>
          <w:sz w:val="28"/>
          <w:szCs w:val="28"/>
        </w:rPr>
        <w:t xml:space="preserve">Можливості та перешкоди для ефективного співробітництва в галузі розвитку/фінансування програм </w:t>
      </w:r>
      <w:r w:rsidR="00737885">
        <w:rPr>
          <w:rFonts w:ascii="Times New Roman" w:hAnsi="Times New Roman" w:cs="Times New Roman"/>
          <w:sz w:val="28"/>
          <w:szCs w:val="28"/>
        </w:rPr>
        <w:t>ЦЕ.</w:t>
      </w:r>
      <w:r w:rsidRPr="00553E70">
        <w:rPr>
          <w:rFonts w:ascii="Times New Roman" w:hAnsi="Times New Roman" w:cs="Times New Roman"/>
          <w:sz w:val="28"/>
          <w:szCs w:val="28"/>
        </w:rPr>
        <w:t xml:space="preserve"> Передбачена нова всеосяжна стратегія з Африкою є хорошою можливістю прокласти шлях до співпраці в галузі розвитку з сильним акцентом на підтримці переходу до економіки </w:t>
      </w:r>
      <w:r w:rsidR="00737885">
        <w:rPr>
          <w:rFonts w:ascii="Times New Roman" w:hAnsi="Times New Roman" w:cs="Times New Roman"/>
          <w:sz w:val="28"/>
          <w:szCs w:val="28"/>
        </w:rPr>
        <w:t>ЦЕ</w:t>
      </w:r>
      <w:r w:rsidRPr="00553E70">
        <w:rPr>
          <w:rFonts w:ascii="Times New Roman" w:hAnsi="Times New Roman" w:cs="Times New Roman"/>
          <w:sz w:val="28"/>
          <w:szCs w:val="28"/>
        </w:rPr>
        <w:t xml:space="preserve"> в Африці. У зв’язку з цим може бути корисним також визначення галузевих пріоритетів, що дозволить біль</w:t>
      </w:r>
      <w:r w:rsidR="00737885">
        <w:rPr>
          <w:rFonts w:ascii="Times New Roman" w:hAnsi="Times New Roman" w:cs="Times New Roman"/>
          <w:sz w:val="28"/>
          <w:szCs w:val="28"/>
        </w:rPr>
        <w:t xml:space="preserve">ш цілеспрямовано співпрацювати. </w:t>
      </w:r>
    </w:p>
    <w:p w:rsidR="00737885" w:rsidRDefault="00553E70" w:rsidP="00F42A52">
      <w:pPr>
        <w:spacing w:after="0" w:line="360" w:lineRule="auto"/>
        <w:ind w:firstLine="709"/>
        <w:jc w:val="both"/>
        <w:rPr>
          <w:rFonts w:ascii="Times New Roman" w:hAnsi="Times New Roman" w:cs="Times New Roman"/>
          <w:sz w:val="28"/>
          <w:szCs w:val="28"/>
        </w:rPr>
      </w:pPr>
      <w:r w:rsidRPr="00553E70">
        <w:rPr>
          <w:rFonts w:ascii="Times New Roman" w:hAnsi="Times New Roman" w:cs="Times New Roman"/>
          <w:sz w:val="28"/>
          <w:szCs w:val="28"/>
        </w:rPr>
        <w:t xml:space="preserve">З загальним бюджетом у 79,46 мільярдів євро (з яких 60,38 мільярдів євро буде виділено на географічне програмування), поточний етап програмування інструменту ЄС щодо сусідства, розвитку та міжнародного співробітництва (NDICI) на період 2021-2027 років пропонує велика можливість сприяти майбутньому співробітництву Африки та ЄС у сфері розвитку, пов’язаному з СЕ, а також для відновлення економіки африканських країн-партнерів після Covid-19. У цьому відношенні особливо перспективним є розширення та доповнення існуючих регіональних програм </w:t>
      </w:r>
      <w:r w:rsidR="00737885">
        <w:rPr>
          <w:rFonts w:ascii="Times New Roman" w:hAnsi="Times New Roman" w:cs="Times New Roman"/>
          <w:sz w:val="28"/>
          <w:szCs w:val="28"/>
        </w:rPr>
        <w:t>ЦЕ</w:t>
      </w:r>
      <w:r w:rsidRPr="00553E70">
        <w:rPr>
          <w:rFonts w:ascii="Times New Roman" w:hAnsi="Times New Roman" w:cs="Times New Roman"/>
          <w:sz w:val="28"/>
          <w:szCs w:val="28"/>
        </w:rPr>
        <w:t xml:space="preserve">, таких як </w:t>
      </w:r>
      <w:proofErr w:type="spellStart"/>
      <w:r w:rsidRPr="00553E70">
        <w:rPr>
          <w:rFonts w:ascii="Times New Roman" w:hAnsi="Times New Roman" w:cs="Times New Roman"/>
          <w:sz w:val="28"/>
          <w:szCs w:val="28"/>
        </w:rPr>
        <w:t>Switch</w:t>
      </w:r>
      <w:proofErr w:type="spellEnd"/>
      <w:r w:rsidRPr="00553E70">
        <w:rPr>
          <w:rFonts w:ascii="Times New Roman" w:hAnsi="Times New Roman" w:cs="Times New Roman"/>
          <w:sz w:val="28"/>
          <w:szCs w:val="28"/>
        </w:rPr>
        <w:t xml:space="preserve"> </w:t>
      </w:r>
      <w:proofErr w:type="spellStart"/>
      <w:r w:rsidRPr="00553E70">
        <w:rPr>
          <w:rFonts w:ascii="Times New Roman" w:hAnsi="Times New Roman" w:cs="Times New Roman"/>
          <w:sz w:val="28"/>
          <w:szCs w:val="28"/>
        </w:rPr>
        <w:t>to</w:t>
      </w:r>
      <w:proofErr w:type="spellEnd"/>
      <w:r w:rsidRPr="00553E70">
        <w:rPr>
          <w:rFonts w:ascii="Times New Roman" w:hAnsi="Times New Roman" w:cs="Times New Roman"/>
          <w:sz w:val="28"/>
          <w:szCs w:val="28"/>
        </w:rPr>
        <w:t xml:space="preserve"> </w:t>
      </w:r>
      <w:proofErr w:type="spellStart"/>
      <w:r w:rsidRPr="00553E70">
        <w:rPr>
          <w:rFonts w:ascii="Times New Roman" w:hAnsi="Times New Roman" w:cs="Times New Roman"/>
          <w:sz w:val="28"/>
          <w:szCs w:val="28"/>
        </w:rPr>
        <w:t>Green</w:t>
      </w:r>
      <w:proofErr w:type="spellEnd"/>
      <w:r w:rsidRPr="00553E70">
        <w:rPr>
          <w:rFonts w:ascii="Times New Roman" w:hAnsi="Times New Roman" w:cs="Times New Roman"/>
          <w:sz w:val="28"/>
          <w:szCs w:val="28"/>
        </w:rPr>
        <w:t xml:space="preserve"> та </w:t>
      </w:r>
      <w:proofErr w:type="spellStart"/>
      <w:r w:rsidRPr="00553E70">
        <w:rPr>
          <w:rFonts w:ascii="Times New Roman" w:hAnsi="Times New Roman" w:cs="Times New Roman"/>
          <w:sz w:val="28"/>
          <w:szCs w:val="28"/>
        </w:rPr>
        <w:t>SwitchMed</w:t>
      </w:r>
      <w:proofErr w:type="spellEnd"/>
      <w:r w:rsidRPr="00553E70">
        <w:rPr>
          <w:rFonts w:ascii="Times New Roman" w:hAnsi="Times New Roman" w:cs="Times New Roman"/>
          <w:sz w:val="28"/>
          <w:szCs w:val="28"/>
        </w:rPr>
        <w:t xml:space="preserve">. Ці проекти вже привели до багатьох успішних заходів із </w:t>
      </w:r>
      <w:r w:rsidR="00737885">
        <w:rPr>
          <w:rFonts w:ascii="Times New Roman" w:hAnsi="Times New Roman" w:cs="Times New Roman"/>
          <w:sz w:val="28"/>
          <w:szCs w:val="28"/>
        </w:rPr>
        <w:t>Ц</w:t>
      </w:r>
      <w:r w:rsidRPr="00553E70">
        <w:rPr>
          <w:rFonts w:ascii="Times New Roman" w:hAnsi="Times New Roman" w:cs="Times New Roman"/>
          <w:sz w:val="28"/>
          <w:szCs w:val="28"/>
        </w:rPr>
        <w:t xml:space="preserve">Е на африканському континенті, а знання та </w:t>
      </w:r>
      <w:proofErr w:type="spellStart"/>
      <w:r w:rsidRPr="00553E70">
        <w:rPr>
          <w:rFonts w:ascii="Times New Roman" w:hAnsi="Times New Roman" w:cs="Times New Roman"/>
          <w:sz w:val="28"/>
          <w:szCs w:val="28"/>
        </w:rPr>
        <w:t>уроки</w:t>
      </w:r>
      <w:proofErr w:type="spellEnd"/>
      <w:r w:rsidRPr="00553E70">
        <w:rPr>
          <w:rFonts w:ascii="Times New Roman" w:hAnsi="Times New Roman" w:cs="Times New Roman"/>
          <w:sz w:val="28"/>
          <w:szCs w:val="28"/>
        </w:rPr>
        <w:t xml:space="preserve">, отримані з цих програм, становлять цінну основу для майбутнього співробітництва між ЄС та Африкою у сфері розвитку СЕ (тобто майбутні програми </w:t>
      </w:r>
      <w:proofErr w:type="spellStart"/>
      <w:r w:rsidRPr="00553E70">
        <w:rPr>
          <w:rFonts w:ascii="Times New Roman" w:hAnsi="Times New Roman" w:cs="Times New Roman"/>
          <w:sz w:val="28"/>
          <w:szCs w:val="28"/>
        </w:rPr>
        <w:t>Switch</w:t>
      </w:r>
      <w:proofErr w:type="spellEnd"/>
      <w:r w:rsidRPr="00553E70">
        <w:rPr>
          <w:rFonts w:ascii="Times New Roman" w:hAnsi="Times New Roman" w:cs="Times New Roman"/>
          <w:sz w:val="28"/>
          <w:szCs w:val="28"/>
        </w:rPr>
        <w:t xml:space="preserve">). Крім того, підходи багатьох зацікавлених сторін для підтримки компаній, зокрема ММСП, у розробці циркулярних, відновлювальних бізнес-моделей повинні підтримуватися як на національному, так і на регіональному рівнях в Африці. У цьому контексті важливу роль відіграють також «Ініціативи </w:t>
      </w:r>
      <w:proofErr w:type="spellStart"/>
      <w:r w:rsidRPr="00553E70">
        <w:rPr>
          <w:rFonts w:ascii="Times New Roman" w:hAnsi="Times New Roman" w:cs="Times New Roman"/>
          <w:sz w:val="28"/>
          <w:szCs w:val="28"/>
        </w:rPr>
        <w:t>Team</w:t>
      </w:r>
      <w:proofErr w:type="spellEnd"/>
      <w:r w:rsidRPr="00553E70">
        <w:rPr>
          <w:rFonts w:ascii="Times New Roman" w:hAnsi="Times New Roman" w:cs="Times New Roman"/>
          <w:sz w:val="28"/>
          <w:szCs w:val="28"/>
        </w:rPr>
        <w:t xml:space="preserve"> </w:t>
      </w:r>
      <w:proofErr w:type="spellStart"/>
      <w:r w:rsidRPr="00553E70">
        <w:rPr>
          <w:rFonts w:ascii="Times New Roman" w:hAnsi="Times New Roman" w:cs="Times New Roman"/>
          <w:sz w:val="28"/>
          <w:szCs w:val="28"/>
        </w:rPr>
        <w:t>Europe</w:t>
      </w:r>
      <w:proofErr w:type="spellEnd"/>
      <w:r w:rsidRPr="00553E70">
        <w:rPr>
          <w:rFonts w:ascii="Times New Roman" w:hAnsi="Times New Roman" w:cs="Times New Roman"/>
          <w:sz w:val="28"/>
          <w:szCs w:val="28"/>
        </w:rPr>
        <w:t xml:space="preserve">», які зараз розробляються представництвами ЄС в Африці та країнами-членами ЄС. </w:t>
      </w:r>
    </w:p>
    <w:p w:rsidR="00737885" w:rsidRDefault="00553E70" w:rsidP="00F42A52">
      <w:pPr>
        <w:spacing w:after="0" w:line="360" w:lineRule="auto"/>
        <w:ind w:firstLine="709"/>
        <w:jc w:val="both"/>
        <w:rPr>
          <w:rFonts w:ascii="Times New Roman" w:hAnsi="Times New Roman" w:cs="Times New Roman"/>
          <w:sz w:val="28"/>
          <w:szCs w:val="28"/>
        </w:rPr>
      </w:pPr>
      <w:r w:rsidRPr="00553E70">
        <w:rPr>
          <w:rFonts w:ascii="Times New Roman" w:hAnsi="Times New Roman" w:cs="Times New Roman"/>
          <w:sz w:val="28"/>
          <w:szCs w:val="28"/>
        </w:rPr>
        <w:t xml:space="preserve">Фінансування РЄ через DFI ЄС на континентальному рівні в Африці досі переважно відсутнє. Однак зростаюча відданість ЄІБ та інших DFI фінансувати </w:t>
      </w:r>
      <w:r w:rsidR="00737885">
        <w:rPr>
          <w:rFonts w:ascii="Times New Roman" w:hAnsi="Times New Roman" w:cs="Times New Roman"/>
          <w:sz w:val="28"/>
          <w:szCs w:val="28"/>
        </w:rPr>
        <w:t>Ц</w:t>
      </w:r>
      <w:r w:rsidRPr="00553E70">
        <w:rPr>
          <w:rFonts w:ascii="Times New Roman" w:hAnsi="Times New Roman" w:cs="Times New Roman"/>
          <w:sz w:val="28"/>
          <w:szCs w:val="28"/>
        </w:rPr>
        <w:t xml:space="preserve">E в Європі та такі види діяльності, як COI, вже є міцною основою для розширення фінансової діяльності, пов’язаної з </w:t>
      </w:r>
      <w:r w:rsidR="00737885">
        <w:rPr>
          <w:rFonts w:ascii="Times New Roman" w:hAnsi="Times New Roman" w:cs="Times New Roman"/>
          <w:sz w:val="28"/>
          <w:szCs w:val="28"/>
        </w:rPr>
        <w:t>Ц</w:t>
      </w:r>
      <w:r w:rsidRPr="00553E70">
        <w:rPr>
          <w:rFonts w:ascii="Times New Roman" w:hAnsi="Times New Roman" w:cs="Times New Roman"/>
          <w:sz w:val="28"/>
          <w:szCs w:val="28"/>
        </w:rPr>
        <w:t xml:space="preserve">E. У цьому відношенні, </w:t>
      </w:r>
      <w:r w:rsidRPr="00553E70">
        <w:rPr>
          <w:rFonts w:ascii="Times New Roman" w:hAnsi="Times New Roman" w:cs="Times New Roman"/>
          <w:sz w:val="28"/>
          <w:szCs w:val="28"/>
        </w:rPr>
        <w:lastRenderedPageBreak/>
        <w:t xml:space="preserve">зокрема, співпраця з африканськими фінансовими установами, такими як AFDB, може стати можливістю сприяти інвестиціям не лише у великомасштабні проекти, але й у менші, інноваційні підходи, необхідні для підтримки переходу до </w:t>
      </w:r>
      <w:r w:rsidR="00737885">
        <w:rPr>
          <w:rFonts w:ascii="Times New Roman" w:hAnsi="Times New Roman" w:cs="Times New Roman"/>
          <w:sz w:val="28"/>
          <w:szCs w:val="28"/>
        </w:rPr>
        <w:t>Ц</w:t>
      </w:r>
      <w:r w:rsidRPr="00553E70">
        <w:rPr>
          <w:rFonts w:ascii="Times New Roman" w:hAnsi="Times New Roman" w:cs="Times New Roman"/>
          <w:sz w:val="28"/>
          <w:szCs w:val="28"/>
        </w:rPr>
        <w:t xml:space="preserve">Е. Наразі AFDB створює спеціальний фонд африканської циркулярної економіки (ACEF), </w:t>
      </w:r>
      <w:proofErr w:type="spellStart"/>
      <w:r w:rsidRPr="00553E70">
        <w:rPr>
          <w:rFonts w:ascii="Times New Roman" w:hAnsi="Times New Roman" w:cs="Times New Roman"/>
          <w:sz w:val="28"/>
          <w:szCs w:val="28"/>
        </w:rPr>
        <w:t>багатодонорський</w:t>
      </w:r>
      <w:proofErr w:type="spellEnd"/>
      <w:r w:rsidRPr="00553E70">
        <w:rPr>
          <w:rFonts w:ascii="Times New Roman" w:hAnsi="Times New Roman" w:cs="Times New Roman"/>
          <w:sz w:val="28"/>
          <w:szCs w:val="28"/>
        </w:rPr>
        <w:t xml:space="preserve"> трастовий фонд, який спрямований на підтримку впровадження та поширення циркулярної практики в регіональних країнах-членах. ACEF особливо пропонує можливості для майбутнього фінансового співробітництва з DFI ЄС, які хочуть підтримувати проекти </w:t>
      </w:r>
      <w:r w:rsidR="00737885">
        <w:rPr>
          <w:rFonts w:ascii="Times New Roman" w:hAnsi="Times New Roman" w:cs="Times New Roman"/>
          <w:sz w:val="28"/>
          <w:szCs w:val="28"/>
        </w:rPr>
        <w:t>ЦE на континенті.</w:t>
      </w:r>
      <w:r w:rsidRPr="00553E70">
        <w:rPr>
          <w:rFonts w:ascii="Times New Roman" w:hAnsi="Times New Roman" w:cs="Times New Roman"/>
          <w:sz w:val="28"/>
          <w:szCs w:val="28"/>
        </w:rPr>
        <w:t xml:space="preserve"> </w:t>
      </w:r>
    </w:p>
    <w:p w:rsidR="00F2681A" w:rsidRDefault="00553E70" w:rsidP="00B56FB4">
      <w:pPr>
        <w:spacing w:after="0" w:line="360" w:lineRule="auto"/>
        <w:ind w:firstLine="709"/>
        <w:jc w:val="both"/>
        <w:rPr>
          <w:rFonts w:ascii="Times New Roman" w:hAnsi="Times New Roman" w:cs="Times New Roman"/>
          <w:b/>
          <w:sz w:val="28"/>
          <w:szCs w:val="28"/>
        </w:rPr>
      </w:pPr>
      <w:r w:rsidRPr="00553E70">
        <w:rPr>
          <w:rFonts w:ascii="Times New Roman" w:hAnsi="Times New Roman" w:cs="Times New Roman"/>
          <w:sz w:val="28"/>
          <w:szCs w:val="28"/>
        </w:rPr>
        <w:t xml:space="preserve">Збільшення кількості проектів кругової економіки, що проводяться в ЄС як частина Плану дій ЄС щодо економіки кругового циклу, може дати настанови для діяльності ЄІБ та інших фінансових </w:t>
      </w:r>
      <w:proofErr w:type="spellStart"/>
      <w:r w:rsidRPr="00553E70">
        <w:rPr>
          <w:rFonts w:ascii="Times New Roman" w:hAnsi="Times New Roman" w:cs="Times New Roman"/>
          <w:sz w:val="28"/>
          <w:szCs w:val="28"/>
        </w:rPr>
        <w:t>фінансових</w:t>
      </w:r>
      <w:proofErr w:type="spellEnd"/>
      <w:r w:rsidRPr="00553E70">
        <w:rPr>
          <w:rFonts w:ascii="Times New Roman" w:hAnsi="Times New Roman" w:cs="Times New Roman"/>
          <w:sz w:val="28"/>
          <w:szCs w:val="28"/>
        </w:rPr>
        <w:t xml:space="preserve"> установ. </w:t>
      </w:r>
    </w:p>
    <w:p w:rsidR="00735535" w:rsidRPr="00735535" w:rsidRDefault="00735535" w:rsidP="00F42A52">
      <w:pPr>
        <w:spacing w:after="0" w:line="360" w:lineRule="auto"/>
        <w:ind w:firstLine="709"/>
        <w:jc w:val="both"/>
        <w:rPr>
          <w:rFonts w:ascii="Times New Roman" w:hAnsi="Times New Roman" w:cs="Times New Roman"/>
          <w:b/>
          <w:sz w:val="28"/>
          <w:szCs w:val="28"/>
        </w:rPr>
      </w:pPr>
      <w:r w:rsidRPr="00735535">
        <w:rPr>
          <w:rFonts w:ascii="Times New Roman" w:hAnsi="Times New Roman" w:cs="Times New Roman"/>
          <w:b/>
          <w:sz w:val="28"/>
          <w:szCs w:val="28"/>
        </w:rPr>
        <w:t>3.</w:t>
      </w:r>
      <w:r w:rsidR="00F2681A">
        <w:rPr>
          <w:rFonts w:ascii="Times New Roman" w:hAnsi="Times New Roman" w:cs="Times New Roman"/>
          <w:b/>
          <w:sz w:val="28"/>
          <w:szCs w:val="28"/>
        </w:rPr>
        <w:t>2</w:t>
      </w:r>
      <w:r w:rsidR="00737885">
        <w:rPr>
          <w:rFonts w:ascii="Times New Roman" w:hAnsi="Times New Roman" w:cs="Times New Roman"/>
          <w:b/>
          <w:sz w:val="28"/>
          <w:szCs w:val="28"/>
        </w:rPr>
        <w:t>. Напрями передачі ефектів від імплементації циркулярної економіки в Африці.</w:t>
      </w:r>
    </w:p>
    <w:p w:rsidR="00735535" w:rsidRPr="00735535" w:rsidRDefault="00735535" w:rsidP="00F42A52">
      <w:pPr>
        <w:spacing w:after="0" w:line="360" w:lineRule="auto"/>
        <w:ind w:firstLine="709"/>
        <w:jc w:val="both"/>
        <w:rPr>
          <w:rFonts w:ascii="Times New Roman" w:hAnsi="Times New Roman" w:cs="Times New Roman"/>
          <w:sz w:val="28"/>
          <w:szCs w:val="28"/>
        </w:rPr>
      </w:pPr>
      <w:r w:rsidRPr="00735535">
        <w:rPr>
          <w:rFonts w:ascii="Times New Roman" w:hAnsi="Times New Roman" w:cs="Times New Roman"/>
          <w:sz w:val="28"/>
          <w:szCs w:val="28"/>
        </w:rPr>
        <w:t xml:space="preserve">Циркулярна економіка є відносно новою тенденцією в Африці, і це також стосується науково-дослідних установ та установ. Кілька африканських країн створили мережі професіоналів-дослідників і мають доступ до місцевого досвіду, але не вистачає знань та можливостей, пов’язаних із </w:t>
      </w:r>
      <w:r w:rsidR="00737885">
        <w:rPr>
          <w:rFonts w:ascii="Times New Roman" w:hAnsi="Times New Roman" w:cs="Times New Roman"/>
          <w:sz w:val="28"/>
          <w:szCs w:val="28"/>
        </w:rPr>
        <w:t>Ц</w:t>
      </w:r>
      <w:r w:rsidRPr="00735535">
        <w:rPr>
          <w:rFonts w:ascii="Times New Roman" w:hAnsi="Times New Roman" w:cs="Times New Roman"/>
          <w:sz w:val="28"/>
          <w:szCs w:val="28"/>
        </w:rPr>
        <w:t xml:space="preserve">Е. Таким чином, існує значна потреба в освіті та дослідженні з питань </w:t>
      </w:r>
      <w:r w:rsidR="00737885">
        <w:rPr>
          <w:rFonts w:ascii="Times New Roman" w:hAnsi="Times New Roman" w:cs="Times New Roman"/>
          <w:sz w:val="28"/>
          <w:szCs w:val="28"/>
        </w:rPr>
        <w:t>Ц</w:t>
      </w:r>
      <w:r w:rsidRPr="00735535">
        <w:rPr>
          <w:rFonts w:ascii="Times New Roman" w:hAnsi="Times New Roman" w:cs="Times New Roman"/>
          <w:sz w:val="28"/>
          <w:szCs w:val="28"/>
        </w:rPr>
        <w:t xml:space="preserve">Е, а також у передачі результатів у приватний сектор. ЄС міг би співпрацювати з Африкою у сфері досліджень </w:t>
      </w:r>
      <w:r w:rsidR="00737885">
        <w:rPr>
          <w:rFonts w:ascii="Times New Roman" w:hAnsi="Times New Roman" w:cs="Times New Roman"/>
          <w:sz w:val="28"/>
          <w:szCs w:val="28"/>
        </w:rPr>
        <w:t>Ц</w:t>
      </w:r>
      <w:r w:rsidRPr="00735535">
        <w:rPr>
          <w:rFonts w:ascii="Times New Roman" w:hAnsi="Times New Roman" w:cs="Times New Roman"/>
          <w:sz w:val="28"/>
          <w:szCs w:val="28"/>
        </w:rPr>
        <w:t>Е різними способами.</w:t>
      </w:r>
    </w:p>
    <w:p w:rsidR="00735535" w:rsidRPr="00737885" w:rsidRDefault="00735535" w:rsidP="00F42A52">
      <w:pPr>
        <w:spacing w:after="0" w:line="360" w:lineRule="auto"/>
        <w:ind w:firstLine="709"/>
        <w:jc w:val="both"/>
        <w:rPr>
          <w:rFonts w:ascii="Times New Roman" w:hAnsi="Times New Roman" w:cs="Times New Roman"/>
          <w:i/>
          <w:sz w:val="28"/>
          <w:szCs w:val="28"/>
        </w:rPr>
      </w:pPr>
      <w:r w:rsidRPr="00737885">
        <w:rPr>
          <w:rFonts w:ascii="Times New Roman" w:hAnsi="Times New Roman" w:cs="Times New Roman"/>
          <w:i/>
          <w:sz w:val="28"/>
          <w:szCs w:val="28"/>
        </w:rPr>
        <w:t>Передача знань та розвиток потенціалу</w:t>
      </w:r>
    </w:p>
    <w:p w:rsidR="00735535" w:rsidRPr="0019228F" w:rsidRDefault="00735535" w:rsidP="0019228F">
      <w:pPr>
        <w:pStyle w:val="a8"/>
        <w:numPr>
          <w:ilvl w:val="0"/>
          <w:numId w:val="16"/>
        </w:numPr>
        <w:spacing w:after="0" w:line="360" w:lineRule="auto"/>
        <w:ind w:left="0" w:hanging="11"/>
        <w:jc w:val="both"/>
        <w:rPr>
          <w:rFonts w:ascii="Times New Roman" w:hAnsi="Times New Roman" w:cs="Times New Roman"/>
          <w:sz w:val="28"/>
          <w:szCs w:val="28"/>
        </w:rPr>
      </w:pPr>
      <w:r w:rsidRPr="0019228F">
        <w:rPr>
          <w:rFonts w:ascii="Times New Roman" w:hAnsi="Times New Roman" w:cs="Times New Roman"/>
          <w:sz w:val="28"/>
          <w:szCs w:val="28"/>
        </w:rPr>
        <w:t xml:space="preserve">Існуюче дослідницьке співробітництво слід розширити, включивши в нього тему </w:t>
      </w:r>
      <w:r w:rsidR="00737885" w:rsidRPr="0019228F">
        <w:rPr>
          <w:rFonts w:ascii="Times New Roman" w:hAnsi="Times New Roman" w:cs="Times New Roman"/>
          <w:sz w:val="28"/>
          <w:szCs w:val="28"/>
        </w:rPr>
        <w:t>Ц</w:t>
      </w:r>
      <w:r w:rsidRPr="0019228F">
        <w:rPr>
          <w:rFonts w:ascii="Times New Roman" w:hAnsi="Times New Roman" w:cs="Times New Roman"/>
          <w:sz w:val="28"/>
          <w:szCs w:val="28"/>
        </w:rPr>
        <w:t xml:space="preserve">Е. Існуючі відносини між університетами та вищими навчальними закладами ЄС та Африки мають бути використані для розширення досліджень до ЄС, зокрема в пріоритетних сферах, </w:t>
      </w:r>
      <w:r w:rsidR="00737885" w:rsidRPr="0019228F">
        <w:rPr>
          <w:rFonts w:ascii="Times New Roman" w:hAnsi="Times New Roman" w:cs="Times New Roman"/>
          <w:sz w:val="28"/>
          <w:szCs w:val="28"/>
        </w:rPr>
        <w:t>т</w:t>
      </w:r>
      <w:r w:rsidRPr="0019228F">
        <w:rPr>
          <w:rFonts w:ascii="Times New Roman" w:hAnsi="Times New Roman" w:cs="Times New Roman"/>
          <w:sz w:val="28"/>
          <w:szCs w:val="28"/>
        </w:rPr>
        <w:t>акож мають бути залучені африканські урядові департаменти з питань науки та інновацій тощо. Майбутні зустрічі міністрів з питань досліджень та інновацій (R&amp;I) ЄС-АС можуть стати платформою для цього;</w:t>
      </w:r>
    </w:p>
    <w:p w:rsidR="00735535" w:rsidRPr="0019228F" w:rsidRDefault="00735535" w:rsidP="0019228F">
      <w:pPr>
        <w:pStyle w:val="a8"/>
        <w:numPr>
          <w:ilvl w:val="0"/>
          <w:numId w:val="16"/>
        </w:numPr>
        <w:spacing w:after="0" w:line="360" w:lineRule="auto"/>
        <w:ind w:left="0" w:hanging="11"/>
        <w:jc w:val="both"/>
        <w:rPr>
          <w:rFonts w:ascii="Times New Roman" w:hAnsi="Times New Roman" w:cs="Times New Roman"/>
          <w:sz w:val="28"/>
          <w:szCs w:val="28"/>
        </w:rPr>
      </w:pPr>
      <w:r w:rsidRPr="0019228F">
        <w:rPr>
          <w:rFonts w:ascii="Times New Roman" w:hAnsi="Times New Roman" w:cs="Times New Roman"/>
          <w:sz w:val="28"/>
          <w:szCs w:val="28"/>
        </w:rPr>
        <w:lastRenderedPageBreak/>
        <w:t>Необхідно встановити нові партнерські відносини між європейськими та африканськими університетами та вищими навчальними закладами, щоб сприяти обміну знаннями та навичками щодо ЗВ та підвищити обізнаність у цій сфері. Існуючі партнер</w:t>
      </w:r>
      <w:r w:rsidR="0019228F" w:rsidRPr="0019228F">
        <w:rPr>
          <w:rFonts w:ascii="Times New Roman" w:hAnsi="Times New Roman" w:cs="Times New Roman"/>
          <w:sz w:val="28"/>
          <w:szCs w:val="28"/>
        </w:rPr>
        <w:t>ські програми, такі як APPEAR</w:t>
      </w:r>
      <w:r w:rsidRPr="0019228F">
        <w:rPr>
          <w:rFonts w:ascii="Times New Roman" w:hAnsi="Times New Roman" w:cs="Times New Roman"/>
          <w:sz w:val="28"/>
          <w:szCs w:val="28"/>
        </w:rPr>
        <w:t xml:space="preserve">, могли б створити основу для таких зусиль. Ці партнерські відносини можуть реалізовуватися в багатьох формах, починаючи від програм обміну студентами та викладачами; на конференції, онлайн-семінари та </w:t>
      </w:r>
      <w:proofErr w:type="spellStart"/>
      <w:r w:rsidRPr="0019228F">
        <w:rPr>
          <w:rFonts w:ascii="Times New Roman" w:hAnsi="Times New Roman" w:cs="Times New Roman"/>
          <w:sz w:val="28"/>
          <w:szCs w:val="28"/>
        </w:rPr>
        <w:t>вебінари</w:t>
      </w:r>
      <w:proofErr w:type="spellEnd"/>
      <w:r w:rsidRPr="0019228F">
        <w:rPr>
          <w:rFonts w:ascii="Times New Roman" w:hAnsi="Times New Roman" w:cs="Times New Roman"/>
          <w:sz w:val="28"/>
          <w:szCs w:val="28"/>
        </w:rPr>
        <w:t>; до спільних дослідницьких програм, що фінансуються ЄС (</w:t>
      </w:r>
      <w:proofErr w:type="spellStart"/>
      <w:r w:rsidRPr="0019228F">
        <w:rPr>
          <w:rFonts w:ascii="Times New Roman" w:hAnsi="Times New Roman" w:cs="Times New Roman"/>
          <w:sz w:val="28"/>
          <w:szCs w:val="28"/>
        </w:rPr>
        <w:t>Horizon</w:t>
      </w:r>
      <w:proofErr w:type="spellEnd"/>
      <w:r w:rsidRPr="0019228F">
        <w:rPr>
          <w:rFonts w:ascii="Times New Roman" w:hAnsi="Times New Roman" w:cs="Times New Roman"/>
          <w:sz w:val="28"/>
          <w:szCs w:val="28"/>
        </w:rPr>
        <w:t xml:space="preserve"> 2020, </w:t>
      </w:r>
      <w:proofErr w:type="spellStart"/>
      <w:r w:rsidRPr="0019228F">
        <w:rPr>
          <w:rFonts w:ascii="Times New Roman" w:hAnsi="Times New Roman" w:cs="Times New Roman"/>
          <w:sz w:val="28"/>
          <w:szCs w:val="28"/>
        </w:rPr>
        <w:t>Horizon</w:t>
      </w:r>
      <w:proofErr w:type="spellEnd"/>
      <w:r w:rsidRPr="0019228F">
        <w:rPr>
          <w:rFonts w:ascii="Times New Roman" w:hAnsi="Times New Roman" w:cs="Times New Roman"/>
          <w:sz w:val="28"/>
          <w:szCs w:val="28"/>
        </w:rPr>
        <w:t xml:space="preserve"> </w:t>
      </w:r>
      <w:proofErr w:type="spellStart"/>
      <w:r w:rsidRPr="0019228F">
        <w:rPr>
          <w:rFonts w:ascii="Times New Roman" w:hAnsi="Times New Roman" w:cs="Times New Roman"/>
          <w:sz w:val="28"/>
          <w:szCs w:val="28"/>
        </w:rPr>
        <w:t>Europe</w:t>
      </w:r>
      <w:proofErr w:type="spellEnd"/>
      <w:r w:rsidRPr="0019228F">
        <w:rPr>
          <w:rFonts w:ascii="Times New Roman" w:hAnsi="Times New Roman" w:cs="Times New Roman"/>
          <w:sz w:val="28"/>
          <w:szCs w:val="28"/>
        </w:rPr>
        <w:t xml:space="preserve">) та в інших великих глобальних дослідницьких програмах і проектах. Крім того, можна було б створити цільові групи та/або робочі групи з дослідження кругової економіки, зосереджені на (конкретній) діяльності </w:t>
      </w:r>
      <w:r w:rsidR="0019228F" w:rsidRPr="0019228F">
        <w:rPr>
          <w:rFonts w:ascii="Times New Roman" w:hAnsi="Times New Roman" w:cs="Times New Roman"/>
          <w:sz w:val="28"/>
          <w:szCs w:val="28"/>
        </w:rPr>
        <w:t>Ц</w:t>
      </w:r>
      <w:r w:rsidRPr="0019228F">
        <w:rPr>
          <w:rFonts w:ascii="Times New Roman" w:hAnsi="Times New Roman" w:cs="Times New Roman"/>
          <w:sz w:val="28"/>
          <w:szCs w:val="28"/>
        </w:rPr>
        <w:t xml:space="preserve">Е. Нові партнерства щодо </w:t>
      </w:r>
      <w:r w:rsidR="0019228F" w:rsidRPr="0019228F">
        <w:rPr>
          <w:rFonts w:ascii="Times New Roman" w:hAnsi="Times New Roman" w:cs="Times New Roman"/>
          <w:sz w:val="28"/>
          <w:szCs w:val="28"/>
        </w:rPr>
        <w:t>Ц</w:t>
      </w:r>
      <w:r w:rsidRPr="0019228F">
        <w:rPr>
          <w:rFonts w:ascii="Times New Roman" w:hAnsi="Times New Roman" w:cs="Times New Roman"/>
          <w:sz w:val="28"/>
          <w:szCs w:val="28"/>
        </w:rPr>
        <w:t>Е можуть бути створені після подібних існуючих успішних ініціатив, таких як робоча група Партнерства R&amp;I «Зміна клімату та стійка енергетика» діалогу високого рівня політики між АС та ЄС щодо науки, технологій та інновацій;</w:t>
      </w:r>
    </w:p>
    <w:p w:rsidR="00735535" w:rsidRPr="0019228F" w:rsidRDefault="00735535" w:rsidP="0019228F">
      <w:pPr>
        <w:pStyle w:val="a8"/>
        <w:numPr>
          <w:ilvl w:val="0"/>
          <w:numId w:val="16"/>
        </w:numPr>
        <w:spacing w:after="0" w:line="360" w:lineRule="auto"/>
        <w:ind w:left="0" w:hanging="11"/>
        <w:jc w:val="both"/>
        <w:rPr>
          <w:rFonts w:ascii="Times New Roman" w:hAnsi="Times New Roman" w:cs="Times New Roman"/>
          <w:sz w:val="28"/>
          <w:szCs w:val="28"/>
        </w:rPr>
      </w:pPr>
      <w:r w:rsidRPr="0019228F">
        <w:rPr>
          <w:rFonts w:ascii="Times New Roman" w:hAnsi="Times New Roman" w:cs="Times New Roman"/>
          <w:sz w:val="28"/>
          <w:szCs w:val="28"/>
        </w:rPr>
        <w:t xml:space="preserve">Передача знань і найкращих практик, які вже є в Європі (університетів, науково-дослідних та інноваційних інститутів, компаній) африканським дослідницьким організаціям (і бізнесу). Передача знань має включати прикладні знання про те, як розвивати циркулярні ланцюги створення вартості, створювати правильний потенціал, впроваджувати технології та бізнес-моделі, а також розвивати академічні шляхи, які ведуть до розвитку місцевого (технологічного) потенціалу та компетенції щодо </w:t>
      </w:r>
      <w:r w:rsidR="0019228F" w:rsidRPr="0019228F">
        <w:rPr>
          <w:rFonts w:ascii="Times New Roman" w:hAnsi="Times New Roman" w:cs="Times New Roman"/>
          <w:sz w:val="28"/>
          <w:szCs w:val="28"/>
        </w:rPr>
        <w:t>ЦЕ</w:t>
      </w:r>
      <w:r w:rsidRPr="0019228F">
        <w:rPr>
          <w:rFonts w:ascii="Times New Roman" w:hAnsi="Times New Roman" w:cs="Times New Roman"/>
          <w:sz w:val="28"/>
          <w:szCs w:val="28"/>
        </w:rPr>
        <w:t>. ЄС має залучати будь-яких відповідних місцевих, африканських партнерів, які мають хороші можливості для участі в спільних ініціативах дослідження кругової економіки;</w:t>
      </w:r>
    </w:p>
    <w:p w:rsidR="00735535" w:rsidRPr="0019228F" w:rsidRDefault="00735535" w:rsidP="0019228F">
      <w:pPr>
        <w:pStyle w:val="a8"/>
        <w:numPr>
          <w:ilvl w:val="0"/>
          <w:numId w:val="16"/>
        </w:numPr>
        <w:spacing w:after="0" w:line="360" w:lineRule="auto"/>
        <w:ind w:left="0" w:hanging="11"/>
        <w:jc w:val="both"/>
        <w:rPr>
          <w:rFonts w:ascii="Times New Roman" w:hAnsi="Times New Roman" w:cs="Times New Roman"/>
          <w:sz w:val="28"/>
          <w:szCs w:val="28"/>
        </w:rPr>
      </w:pPr>
      <w:r w:rsidRPr="0019228F">
        <w:rPr>
          <w:rFonts w:ascii="Times New Roman" w:hAnsi="Times New Roman" w:cs="Times New Roman"/>
          <w:sz w:val="28"/>
          <w:szCs w:val="28"/>
        </w:rPr>
        <w:t xml:space="preserve">Створення веб-платформи навчання </w:t>
      </w:r>
      <w:r w:rsidR="0019228F" w:rsidRPr="0019228F">
        <w:rPr>
          <w:rFonts w:ascii="Times New Roman" w:hAnsi="Times New Roman" w:cs="Times New Roman"/>
          <w:sz w:val="28"/>
          <w:szCs w:val="28"/>
        </w:rPr>
        <w:t>ЦЕ</w:t>
      </w:r>
      <w:r w:rsidRPr="0019228F">
        <w:rPr>
          <w:rFonts w:ascii="Times New Roman" w:hAnsi="Times New Roman" w:cs="Times New Roman"/>
          <w:sz w:val="28"/>
          <w:szCs w:val="28"/>
        </w:rPr>
        <w:t xml:space="preserve"> із вмістом ЄС та Африки для сприяння співпраці між зацікавленими сторонами </w:t>
      </w:r>
      <w:r w:rsidR="0019228F">
        <w:rPr>
          <w:rFonts w:ascii="Times New Roman" w:hAnsi="Times New Roman" w:cs="Times New Roman"/>
          <w:sz w:val="28"/>
          <w:szCs w:val="28"/>
        </w:rPr>
        <w:t>ЦЕ</w:t>
      </w:r>
      <w:r w:rsidRPr="0019228F">
        <w:rPr>
          <w:rFonts w:ascii="Times New Roman" w:hAnsi="Times New Roman" w:cs="Times New Roman"/>
          <w:sz w:val="28"/>
          <w:szCs w:val="28"/>
        </w:rPr>
        <w:t xml:space="preserve"> з ЄС та Африки (від урядів, до університетів, науково-дослідних інститутів, бізнесу та громадянського суспільства). Ця платформа може охоплювати ресурси як базової, так і вищої освіти з кругової економіки для тренерів і стажерів. Ця платформа може дати можливість:</w:t>
      </w:r>
      <w:r w:rsidR="0019228F" w:rsidRPr="0019228F">
        <w:rPr>
          <w:rFonts w:ascii="Times New Roman" w:hAnsi="Times New Roman" w:cs="Times New Roman"/>
          <w:sz w:val="28"/>
          <w:szCs w:val="28"/>
        </w:rPr>
        <w:t xml:space="preserve"> </w:t>
      </w:r>
      <w:r w:rsidRPr="0019228F">
        <w:rPr>
          <w:rFonts w:ascii="Times New Roman" w:hAnsi="Times New Roman" w:cs="Times New Roman"/>
          <w:sz w:val="28"/>
          <w:szCs w:val="28"/>
        </w:rPr>
        <w:t xml:space="preserve">Діліться минулими та поточними проектами, дослідженнями та публікаціями та найкращими практиками, пов'язаними з </w:t>
      </w:r>
      <w:r w:rsidR="0019228F" w:rsidRPr="0019228F">
        <w:rPr>
          <w:rFonts w:ascii="Times New Roman" w:hAnsi="Times New Roman" w:cs="Times New Roman"/>
          <w:sz w:val="28"/>
          <w:szCs w:val="28"/>
        </w:rPr>
        <w:t>Ц</w:t>
      </w:r>
      <w:r w:rsidRPr="0019228F">
        <w:rPr>
          <w:rFonts w:ascii="Times New Roman" w:hAnsi="Times New Roman" w:cs="Times New Roman"/>
          <w:sz w:val="28"/>
          <w:szCs w:val="28"/>
        </w:rPr>
        <w:t>Е;</w:t>
      </w:r>
      <w:r w:rsidR="0019228F" w:rsidRPr="0019228F">
        <w:rPr>
          <w:rFonts w:ascii="Times New Roman" w:hAnsi="Times New Roman" w:cs="Times New Roman"/>
          <w:sz w:val="28"/>
          <w:szCs w:val="28"/>
        </w:rPr>
        <w:t xml:space="preserve"> </w:t>
      </w:r>
      <w:r w:rsidRPr="0019228F">
        <w:rPr>
          <w:rFonts w:ascii="Times New Roman" w:hAnsi="Times New Roman" w:cs="Times New Roman"/>
          <w:sz w:val="28"/>
          <w:szCs w:val="28"/>
        </w:rPr>
        <w:t xml:space="preserve">Пропагувати </w:t>
      </w:r>
      <w:r w:rsidRPr="0019228F">
        <w:rPr>
          <w:rFonts w:ascii="Times New Roman" w:hAnsi="Times New Roman" w:cs="Times New Roman"/>
          <w:sz w:val="28"/>
          <w:szCs w:val="28"/>
        </w:rPr>
        <w:lastRenderedPageBreak/>
        <w:t xml:space="preserve">розроблені технології та моделі, пов'язані з </w:t>
      </w:r>
      <w:r w:rsidR="0019228F">
        <w:rPr>
          <w:rFonts w:ascii="Times New Roman" w:hAnsi="Times New Roman" w:cs="Times New Roman"/>
          <w:sz w:val="28"/>
          <w:szCs w:val="28"/>
        </w:rPr>
        <w:t>Ц</w:t>
      </w:r>
      <w:r w:rsidRPr="0019228F">
        <w:rPr>
          <w:rFonts w:ascii="Times New Roman" w:hAnsi="Times New Roman" w:cs="Times New Roman"/>
          <w:sz w:val="28"/>
          <w:szCs w:val="28"/>
        </w:rPr>
        <w:t>Е, та сприяти передачі технологій;</w:t>
      </w:r>
      <w:r w:rsidR="0019228F" w:rsidRPr="0019228F">
        <w:rPr>
          <w:rFonts w:ascii="Times New Roman" w:hAnsi="Times New Roman" w:cs="Times New Roman"/>
          <w:sz w:val="28"/>
          <w:szCs w:val="28"/>
        </w:rPr>
        <w:t xml:space="preserve"> </w:t>
      </w:r>
      <w:r w:rsidRPr="0019228F">
        <w:rPr>
          <w:rFonts w:ascii="Times New Roman" w:hAnsi="Times New Roman" w:cs="Times New Roman"/>
          <w:sz w:val="28"/>
          <w:szCs w:val="28"/>
        </w:rPr>
        <w:t xml:space="preserve"> Доступ до освітніх ресурсів, інструментів та методології дослідження </w:t>
      </w:r>
      <w:r w:rsidR="0019228F" w:rsidRPr="0019228F">
        <w:rPr>
          <w:rFonts w:ascii="Times New Roman" w:hAnsi="Times New Roman" w:cs="Times New Roman"/>
          <w:sz w:val="28"/>
          <w:szCs w:val="28"/>
        </w:rPr>
        <w:t>ЦЕ</w:t>
      </w:r>
      <w:r w:rsidRPr="0019228F">
        <w:rPr>
          <w:rFonts w:ascii="Times New Roman" w:hAnsi="Times New Roman" w:cs="Times New Roman"/>
          <w:sz w:val="28"/>
          <w:szCs w:val="28"/>
        </w:rPr>
        <w:t>.</w:t>
      </w:r>
    </w:p>
    <w:p w:rsidR="00345027" w:rsidRPr="0019228F" w:rsidRDefault="00345027" w:rsidP="0019228F">
      <w:pPr>
        <w:pStyle w:val="a8"/>
        <w:numPr>
          <w:ilvl w:val="0"/>
          <w:numId w:val="16"/>
        </w:numPr>
        <w:spacing w:after="0" w:line="360" w:lineRule="auto"/>
        <w:ind w:left="0" w:hanging="11"/>
        <w:jc w:val="both"/>
        <w:rPr>
          <w:rFonts w:ascii="Times New Roman" w:hAnsi="Times New Roman" w:cs="Times New Roman"/>
          <w:sz w:val="28"/>
          <w:szCs w:val="28"/>
        </w:rPr>
      </w:pPr>
      <w:r w:rsidRPr="0019228F">
        <w:rPr>
          <w:rFonts w:ascii="Times New Roman" w:hAnsi="Times New Roman" w:cs="Times New Roman"/>
          <w:sz w:val="28"/>
          <w:szCs w:val="28"/>
        </w:rPr>
        <w:t xml:space="preserve">Дослідницька співпраця може включати розробку стандартів для продуктів для просування </w:t>
      </w:r>
      <w:r w:rsidR="0019228F" w:rsidRPr="0019228F">
        <w:rPr>
          <w:rFonts w:ascii="Times New Roman" w:hAnsi="Times New Roman" w:cs="Times New Roman"/>
          <w:sz w:val="28"/>
          <w:szCs w:val="28"/>
        </w:rPr>
        <w:t>Ц</w:t>
      </w:r>
      <w:r w:rsidRPr="0019228F">
        <w:rPr>
          <w:rFonts w:ascii="Times New Roman" w:hAnsi="Times New Roman" w:cs="Times New Roman"/>
          <w:sz w:val="28"/>
          <w:szCs w:val="28"/>
        </w:rPr>
        <w:t>Е. Крім того, цифровий розрив слід вирішувати, коли він впливає на можливості вдосконалення технологій для більш чистого виробництва та мінімізації відходів (поруч з дослідженнями це вимагатиме виняткових і скоординованих зусиль з боку урядів, бізнесу та донорів);</w:t>
      </w:r>
    </w:p>
    <w:p w:rsidR="00345027" w:rsidRPr="0019228F" w:rsidRDefault="00345027" w:rsidP="0019228F">
      <w:pPr>
        <w:pStyle w:val="a8"/>
        <w:numPr>
          <w:ilvl w:val="0"/>
          <w:numId w:val="16"/>
        </w:numPr>
        <w:spacing w:after="0" w:line="360" w:lineRule="auto"/>
        <w:ind w:left="0" w:hanging="11"/>
        <w:jc w:val="both"/>
        <w:rPr>
          <w:rFonts w:ascii="Times New Roman" w:hAnsi="Times New Roman" w:cs="Times New Roman"/>
          <w:sz w:val="28"/>
          <w:szCs w:val="28"/>
        </w:rPr>
      </w:pPr>
      <w:r w:rsidRPr="0019228F">
        <w:rPr>
          <w:rFonts w:ascii="Times New Roman" w:hAnsi="Times New Roman" w:cs="Times New Roman"/>
          <w:sz w:val="28"/>
          <w:szCs w:val="28"/>
        </w:rPr>
        <w:t xml:space="preserve">Допомога створити інкубатори, спрямовані на спільні дослідження та розробки технологій, які можуть бути прийняті в місцевому африканському контексті. Наприклад, ЄС міг би співпрацювати з </w:t>
      </w:r>
      <w:proofErr w:type="spellStart"/>
      <w:r w:rsidRPr="0019228F">
        <w:rPr>
          <w:rFonts w:ascii="Times New Roman" w:hAnsi="Times New Roman" w:cs="Times New Roman"/>
          <w:sz w:val="28"/>
          <w:szCs w:val="28"/>
        </w:rPr>
        <w:t>АфБР</w:t>
      </w:r>
      <w:proofErr w:type="spellEnd"/>
      <w:r w:rsidRPr="0019228F">
        <w:rPr>
          <w:rFonts w:ascii="Times New Roman" w:hAnsi="Times New Roman" w:cs="Times New Roman"/>
          <w:sz w:val="28"/>
          <w:szCs w:val="28"/>
        </w:rPr>
        <w:t>, які працюють над інкубаційними центрами для МСП та соціальних підприємств/підприємців по всій Африці. Акцент має бути зроблений на співпраці з сильним внеском місцевих експертів. Таке залучення ЄС щодо обміну найкращими практиками ЄС (освіти) може підтримати напружену освітню систему, необхідну для потужної дослідницької бази, яка допомагає розвивати екологічні та технічні навички тренерів і слухачів.</w:t>
      </w:r>
    </w:p>
    <w:p w:rsidR="00345027" w:rsidRPr="0019228F" w:rsidRDefault="00345027" w:rsidP="00F42A52">
      <w:pPr>
        <w:spacing w:after="0" w:line="360" w:lineRule="auto"/>
        <w:ind w:firstLine="709"/>
        <w:jc w:val="both"/>
        <w:rPr>
          <w:rFonts w:ascii="Times New Roman" w:hAnsi="Times New Roman" w:cs="Times New Roman"/>
          <w:i/>
          <w:sz w:val="28"/>
          <w:szCs w:val="28"/>
        </w:rPr>
      </w:pPr>
      <w:r w:rsidRPr="0019228F">
        <w:rPr>
          <w:rFonts w:ascii="Times New Roman" w:hAnsi="Times New Roman" w:cs="Times New Roman"/>
          <w:i/>
          <w:sz w:val="28"/>
          <w:szCs w:val="28"/>
        </w:rPr>
        <w:t>Стимулювати та заохочувати партнерство між науково-дослідними установами та приватним сектором</w:t>
      </w:r>
    </w:p>
    <w:p w:rsidR="00345027" w:rsidRPr="0019228F" w:rsidRDefault="00345027" w:rsidP="0019228F">
      <w:pPr>
        <w:pStyle w:val="a8"/>
        <w:numPr>
          <w:ilvl w:val="0"/>
          <w:numId w:val="16"/>
        </w:numPr>
        <w:spacing w:after="0" w:line="360" w:lineRule="auto"/>
        <w:ind w:left="0" w:hanging="11"/>
        <w:jc w:val="both"/>
        <w:rPr>
          <w:rFonts w:ascii="Times New Roman" w:hAnsi="Times New Roman" w:cs="Times New Roman"/>
          <w:sz w:val="28"/>
          <w:szCs w:val="28"/>
        </w:rPr>
      </w:pPr>
      <w:r w:rsidRPr="0019228F">
        <w:rPr>
          <w:rFonts w:ascii="Times New Roman" w:hAnsi="Times New Roman" w:cs="Times New Roman"/>
          <w:sz w:val="28"/>
          <w:szCs w:val="28"/>
        </w:rPr>
        <w:t>Співпраця між дослідницькими інститутами ЄС та Африки та приватним сектором може сприяти масштабованості пілотних проектів. ЄС може/повинен опублікувати конкурси пропозицій, які сприяють партнерству між ЄС та Африкою у сфері бізнесу та досліджень. Залучення місцевих африканських організацій, які знають місцевий економічний контекст, є ключем до того, щоб рішення, які розробляються, відповідали місцевому контексту конкретних африканських країн. Крім того, важливо, щоб місцеві інновації були продемонстровані.</w:t>
      </w:r>
    </w:p>
    <w:p w:rsidR="00345027" w:rsidRPr="0019228F" w:rsidRDefault="00345027" w:rsidP="0019228F">
      <w:pPr>
        <w:pStyle w:val="a8"/>
        <w:numPr>
          <w:ilvl w:val="0"/>
          <w:numId w:val="16"/>
        </w:numPr>
        <w:spacing w:after="0" w:line="360" w:lineRule="auto"/>
        <w:ind w:left="0" w:hanging="11"/>
        <w:jc w:val="both"/>
        <w:rPr>
          <w:rFonts w:ascii="Times New Roman" w:hAnsi="Times New Roman" w:cs="Times New Roman"/>
          <w:sz w:val="28"/>
          <w:szCs w:val="28"/>
        </w:rPr>
      </w:pPr>
      <w:r w:rsidRPr="0019228F">
        <w:rPr>
          <w:rFonts w:ascii="Times New Roman" w:hAnsi="Times New Roman" w:cs="Times New Roman"/>
          <w:sz w:val="28"/>
          <w:szCs w:val="28"/>
        </w:rPr>
        <w:t xml:space="preserve">Передача досліджень </w:t>
      </w:r>
      <w:r w:rsidR="0019228F" w:rsidRPr="0019228F">
        <w:rPr>
          <w:rFonts w:ascii="Times New Roman" w:hAnsi="Times New Roman" w:cs="Times New Roman"/>
          <w:sz w:val="28"/>
          <w:szCs w:val="28"/>
        </w:rPr>
        <w:t>Ц</w:t>
      </w:r>
      <w:r w:rsidRPr="0019228F">
        <w:rPr>
          <w:rFonts w:ascii="Times New Roman" w:hAnsi="Times New Roman" w:cs="Times New Roman"/>
          <w:sz w:val="28"/>
          <w:szCs w:val="28"/>
        </w:rPr>
        <w:t xml:space="preserve">Е з академічних кіл та інститутів знань до приватного сектору (ММСП) необхідна для перетворення результатів досліджень у практичні проекти та ринкові продукти/послуги. Крім того, передача знань – чи це стосується бізнес-моделей </w:t>
      </w:r>
      <w:r w:rsidR="0019228F" w:rsidRPr="0019228F">
        <w:rPr>
          <w:rFonts w:ascii="Times New Roman" w:hAnsi="Times New Roman" w:cs="Times New Roman"/>
          <w:sz w:val="28"/>
          <w:szCs w:val="28"/>
        </w:rPr>
        <w:t>Ц</w:t>
      </w:r>
      <w:r w:rsidRPr="0019228F">
        <w:rPr>
          <w:rFonts w:ascii="Times New Roman" w:hAnsi="Times New Roman" w:cs="Times New Roman"/>
          <w:sz w:val="28"/>
          <w:szCs w:val="28"/>
        </w:rPr>
        <w:t xml:space="preserve">Е, ланцюжків створення </w:t>
      </w:r>
      <w:r w:rsidRPr="0019228F">
        <w:rPr>
          <w:rFonts w:ascii="Times New Roman" w:hAnsi="Times New Roman" w:cs="Times New Roman"/>
          <w:sz w:val="28"/>
          <w:szCs w:val="28"/>
        </w:rPr>
        <w:lastRenderedPageBreak/>
        <w:t xml:space="preserve">вартості, бізнес-кейсів, стандартів чи етикеток, розробки до кінця життя – є важливою для підвищення кваліфікації людей та стимулювання зайнятості в економіці </w:t>
      </w:r>
      <w:r w:rsidR="0019228F" w:rsidRPr="0019228F">
        <w:rPr>
          <w:rFonts w:ascii="Times New Roman" w:hAnsi="Times New Roman" w:cs="Times New Roman"/>
          <w:sz w:val="28"/>
          <w:szCs w:val="28"/>
        </w:rPr>
        <w:t>Ц</w:t>
      </w:r>
      <w:r w:rsidRPr="0019228F">
        <w:rPr>
          <w:rFonts w:ascii="Times New Roman" w:hAnsi="Times New Roman" w:cs="Times New Roman"/>
          <w:sz w:val="28"/>
          <w:szCs w:val="28"/>
        </w:rPr>
        <w:t xml:space="preserve">Е. Для цього ключовим є об’єднання академічних установ та представників приватного сектору. ЄС може сприяти загальній </w:t>
      </w:r>
      <w:proofErr w:type="spellStart"/>
      <w:r w:rsidRPr="0019228F">
        <w:rPr>
          <w:rFonts w:ascii="Times New Roman" w:hAnsi="Times New Roman" w:cs="Times New Roman"/>
          <w:sz w:val="28"/>
          <w:szCs w:val="28"/>
        </w:rPr>
        <w:t>залученості</w:t>
      </w:r>
      <w:proofErr w:type="spellEnd"/>
      <w:r w:rsidRPr="0019228F">
        <w:rPr>
          <w:rFonts w:ascii="Times New Roman" w:hAnsi="Times New Roman" w:cs="Times New Roman"/>
          <w:sz w:val="28"/>
          <w:szCs w:val="28"/>
        </w:rPr>
        <w:t xml:space="preserve"> наукових кіл, а також відносин між науковими колами та бізнесом в Африці, заохочуючи африканські галузі брати участь у запрошеннях програм ЄС RDI (зокрема </w:t>
      </w:r>
      <w:proofErr w:type="spellStart"/>
      <w:r w:rsidRPr="0019228F">
        <w:rPr>
          <w:rFonts w:ascii="Times New Roman" w:hAnsi="Times New Roman" w:cs="Times New Roman"/>
          <w:sz w:val="28"/>
          <w:szCs w:val="28"/>
        </w:rPr>
        <w:t>Horizon</w:t>
      </w:r>
      <w:proofErr w:type="spellEnd"/>
      <w:r w:rsidRPr="0019228F">
        <w:rPr>
          <w:rFonts w:ascii="Times New Roman" w:hAnsi="Times New Roman" w:cs="Times New Roman"/>
          <w:sz w:val="28"/>
          <w:szCs w:val="28"/>
        </w:rPr>
        <w:t xml:space="preserve"> </w:t>
      </w:r>
      <w:proofErr w:type="spellStart"/>
      <w:r w:rsidRPr="0019228F">
        <w:rPr>
          <w:rFonts w:ascii="Times New Roman" w:hAnsi="Times New Roman" w:cs="Times New Roman"/>
          <w:sz w:val="28"/>
          <w:szCs w:val="28"/>
        </w:rPr>
        <w:t>Europe</w:t>
      </w:r>
      <w:proofErr w:type="spellEnd"/>
      <w:r w:rsidRPr="0019228F">
        <w:rPr>
          <w:rFonts w:ascii="Times New Roman" w:hAnsi="Times New Roman" w:cs="Times New Roman"/>
          <w:sz w:val="28"/>
          <w:szCs w:val="28"/>
        </w:rPr>
        <w:t>) та підтримуючи вищі навчальні заклади у просуванні стандартизації та політичної діяльності.</w:t>
      </w:r>
    </w:p>
    <w:p w:rsidR="00345027" w:rsidRPr="0019228F" w:rsidRDefault="00345027" w:rsidP="0019228F">
      <w:pPr>
        <w:pStyle w:val="a8"/>
        <w:numPr>
          <w:ilvl w:val="0"/>
          <w:numId w:val="16"/>
        </w:numPr>
        <w:spacing w:after="0" w:line="360" w:lineRule="auto"/>
        <w:ind w:left="0" w:hanging="11"/>
        <w:jc w:val="both"/>
        <w:rPr>
          <w:rFonts w:ascii="Times New Roman" w:hAnsi="Times New Roman" w:cs="Times New Roman"/>
          <w:sz w:val="28"/>
          <w:szCs w:val="28"/>
        </w:rPr>
      </w:pPr>
      <w:r w:rsidRPr="0019228F">
        <w:rPr>
          <w:rFonts w:ascii="Times New Roman" w:hAnsi="Times New Roman" w:cs="Times New Roman"/>
          <w:sz w:val="28"/>
          <w:szCs w:val="28"/>
        </w:rPr>
        <w:t xml:space="preserve">Створення платформи для підбору партнерів, де африканський приватний сектор зможе публікувати свої потреби, проекти, проблеми у зв'язку з </w:t>
      </w:r>
      <w:r w:rsidR="0019228F" w:rsidRPr="0019228F">
        <w:rPr>
          <w:rFonts w:ascii="Times New Roman" w:hAnsi="Times New Roman" w:cs="Times New Roman"/>
          <w:sz w:val="28"/>
          <w:szCs w:val="28"/>
        </w:rPr>
        <w:t>Ц</w:t>
      </w:r>
      <w:r w:rsidRPr="0019228F">
        <w:rPr>
          <w:rFonts w:ascii="Times New Roman" w:hAnsi="Times New Roman" w:cs="Times New Roman"/>
          <w:sz w:val="28"/>
          <w:szCs w:val="28"/>
        </w:rPr>
        <w:t>Е, а університети або дослідницькі установи можуть висловити свою зацікавленість у участі в таких дослідженнях.</w:t>
      </w:r>
    </w:p>
    <w:p w:rsidR="00345027" w:rsidRPr="0019228F" w:rsidRDefault="00345027" w:rsidP="00F42A52">
      <w:pPr>
        <w:spacing w:after="0" w:line="360" w:lineRule="auto"/>
        <w:ind w:firstLine="709"/>
        <w:jc w:val="both"/>
        <w:rPr>
          <w:rFonts w:ascii="Times New Roman" w:hAnsi="Times New Roman" w:cs="Times New Roman"/>
          <w:i/>
          <w:sz w:val="28"/>
          <w:szCs w:val="28"/>
        </w:rPr>
      </w:pPr>
      <w:r w:rsidRPr="0019228F">
        <w:rPr>
          <w:rFonts w:ascii="Times New Roman" w:hAnsi="Times New Roman" w:cs="Times New Roman"/>
          <w:i/>
          <w:sz w:val="28"/>
          <w:szCs w:val="28"/>
        </w:rPr>
        <w:t>Сприяння міжнародним програмам обміну з особливим акцентом на РВ</w:t>
      </w:r>
    </w:p>
    <w:p w:rsidR="00345027" w:rsidRPr="0019228F" w:rsidRDefault="00345027" w:rsidP="0019228F">
      <w:pPr>
        <w:pStyle w:val="a8"/>
        <w:numPr>
          <w:ilvl w:val="0"/>
          <w:numId w:val="16"/>
        </w:numPr>
        <w:spacing w:after="0" w:line="360" w:lineRule="auto"/>
        <w:ind w:left="0" w:hanging="11"/>
        <w:jc w:val="both"/>
        <w:rPr>
          <w:rFonts w:ascii="Times New Roman" w:hAnsi="Times New Roman" w:cs="Times New Roman"/>
          <w:sz w:val="28"/>
          <w:szCs w:val="28"/>
        </w:rPr>
      </w:pPr>
      <w:r w:rsidRPr="0019228F">
        <w:rPr>
          <w:rFonts w:ascii="Times New Roman" w:hAnsi="Times New Roman" w:cs="Times New Roman"/>
          <w:sz w:val="28"/>
          <w:szCs w:val="28"/>
        </w:rPr>
        <w:t xml:space="preserve">ЄС має співпрацювати з вищими навчальними закладами для організації (університетських) програм обміну, спеціально розроблених для сприяння обміну знаннями про ЗВ між країнами Африки та університетами в ЄС. Сформовані програми, такі як </w:t>
      </w:r>
      <w:proofErr w:type="spellStart"/>
      <w:r w:rsidRPr="0019228F">
        <w:rPr>
          <w:rFonts w:ascii="Times New Roman" w:hAnsi="Times New Roman" w:cs="Times New Roman"/>
          <w:sz w:val="28"/>
          <w:szCs w:val="28"/>
        </w:rPr>
        <w:t>Erasmus</w:t>
      </w:r>
      <w:proofErr w:type="spellEnd"/>
      <w:r w:rsidRPr="0019228F">
        <w:rPr>
          <w:rFonts w:ascii="Times New Roman" w:hAnsi="Times New Roman" w:cs="Times New Roman"/>
          <w:sz w:val="28"/>
          <w:szCs w:val="28"/>
        </w:rPr>
        <w:t xml:space="preserve"> та </w:t>
      </w:r>
      <w:proofErr w:type="spellStart"/>
      <w:r w:rsidRPr="0019228F">
        <w:rPr>
          <w:rFonts w:ascii="Times New Roman" w:hAnsi="Times New Roman" w:cs="Times New Roman"/>
          <w:sz w:val="28"/>
          <w:szCs w:val="28"/>
        </w:rPr>
        <w:t>Erasmus</w:t>
      </w:r>
      <w:proofErr w:type="spellEnd"/>
      <w:r w:rsidRPr="0019228F">
        <w:rPr>
          <w:rFonts w:ascii="Times New Roman" w:hAnsi="Times New Roman" w:cs="Times New Roman"/>
          <w:sz w:val="28"/>
          <w:szCs w:val="28"/>
        </w:rPr>
        <w:t>+, можуть створити основу для цього.</w:t>
      </w:r>
    </w:p>
    <w:p w:rsidR="00345027" w:rsidRPr="0019228F" w:rsidRDefault="00345027" w:rsidP="0019228F">
      <w:pPr>
        <w:pStyle w:val="a8"/>
        <w:numPr>
          <w:ilvl w:val="0"/>
          <w:numId w:val="16"/>
        </w:numPr>
        <w:spacing w:after="0" w:line="360" w:lineRule="auto"/>
        <w:ind w:left="0" w:hanging="11"/>
        <w:jc w:val="both"/>
        <w:rPr>
          <w:rFonts w:ascii="Times New Roman" w:hAnsi="Times New Roman" w:cs="Times New Roman"/>
          <w:sz w:val="28"/>
          <w:szCs w:val="28"/>
        </w:rPr>
      </w:pPr>
      <w:r w:rsidRPr="0019228F">
        <w:rPr>
          <w:rFonts w:ascii="Times New Roman" w:hAnsi="Times New Roman" w:cs="Times New Roman"/>
          <w:sz w:val="28"/>
          <w:szCs w:val="28"/>
        </w:rPr>
        <w:t xml:space="preserve">Програми досліджень і інновацій, як-от програми Європейської дослідницької ради та </w:t>
      </w:r>
      <w:proofErr w:type="spellStart"/>
      <w:r w:rsidRPr="0019228F">
        <w:rPr>
          <w:rFonts w:ascii="Times New Roman" w:hAnsi="Times New Roman" w:cs="Times New Roman"/>
          <w:sz w:val="28"/>
          <w:szCs w:val="28"/>
        </w:rPr>
        <w:t>Marie</w:t>
      </w:r>
      <w:proofErr w:type="spellEnd"/>
      <w:r w:rsidRPr="0019228F">
        <w:rPr>
          <w:rFonts w:ascii="Times New Roman" w:hAnsi="Times New Roman" w:cs="Times New Roman"/>
          <w:sz w:val="28"/>
          <w:szCs w:val="28"/>
        </w:rPr>
        <w:t xml:space="preserve"> </w:t>
      </w:r>
      <w:proofErr w:type="spellStart"/>
      <w:r w:rsidRPr="0019228F">
        <w:rPr>
          <w:rFonts w:ascii="Times New Roman" w:hAnsi="Times New Roman" w:cs="Times New Roman"/>
          <w:sz w:val="28"/>
          <w:szCs w:val="28"/>
        </w:rPr>
        <w:t>Curie</w:t>
      </w:r>
      <w:proofErr w:type="spellEnd"/>
      <w:r w:rsidRPr="0019228F">
        <w:rPr>
          <w:rFonts w:ascii="Times New Roman" w:hAnsi="Times New Roman" w:cs="Times New Roman"/>
          <w:sz w:val="28"/>
          <w:szCs w:val="28"/>
        </w:rPr>
        <w:t xml:space="preserve">, що працюють у рамках </w:t>
      </w:r>
      <w:proofErr w:type="spellStart"/>
      <w:r w:rsidRPr="0019228F">
        <w:rPr>
          <w:rFonts w:ascii="Times New Roman" w:hAnsi="Times New Roman" w:cs="Times New Roman"/>
          <w:sz w:val="28"/>
          <w:szCs w:val="28"/>
        </w:rPr>
        <w:t>Horizon</w:t>
      </w:r>
      <w:proofErr w:type="spellEnd"/>
      <w:r w:rsidRPr="0019228F">
        <w:rPr>
          <w:rFonts w:ascii="Times New Roman" w:hAnsi="Times New Roman" w:cs="Times New Roman"/>
          <w:sz w:val="28"/>
          <w:szCs w:val="28"/>
        </w:rPr>
        <w:t xml:space="preserve"> 2020 та </w:t>
      </w:r>
      <w:proofErr w:type="spellStart"/>
      <w:r w:rsidRPr="0019228F">
        <w:rPr>
          <w:rFonts w:ascii="Times New Roman" w:hAnsi="Times New Roman" w:cs="Times New Roman"/>
          <w:sz w:val="28"/>
          <w:szCs w:val="28"/>
        </w:rPr>
        <w:t>Horizon</w:t>
      </w:r>
      <w:proofErr w:type="spellEnd"/>
      <w:r w:rsidRPr="0019228F">
        <w:rPr>
          <w:rFonts w:ascii="Times New Roman" w:hAnsi="Times New Roman" w:cs="Times New Roman"/>
          <w:sz w:val="28"/>
          <w:szCs w:val="28"/>
        </w:rPr>
        <w:t xml:space="preserve"> </w:t>
      </w:r>
      <w:proofErr w:type="spellStart"/>
      <w:r w:rsidRPr="0019228F">
        <w:rPr>
          <w:rFonts w:ascii="Times New Roman" w:hAnsi="Times New Roman" w:cs="Times New Roman"/>
          <w:sz w:val="28"/>
          <w:szCs w:val="28"/>
        </w:rPr>
        <w:t>Europe</w:t>
      </w:r>
      <w:proofErr w:type="spellEnd"/>
      <w:r w:rsidRPr="0019228F">
        <w:rPr>
          <w:rFonts w:ascii="Times New Roman" w:hAnsi="Times New Roman" w:cs="Times New Roman"/>
          <w:sz w:val="28"/>
          <w:szCs w:val="28"/>
        </w:rPr>
        <w:t xml:space="preserve">, відкриті для всіх науковців у світі та для будь-якої інноваційної сфери безкоштовно. ЄС повинен забезпечити, щоб ці програми включали в себе </w:t>
      </w:r>
      <w:r w:rsidR="0019228F" w:rsidRPr="0019228F">
        <w:rPr>
          <w:rFonts w:ascii="Times New Roman" w:hAnsi="Times New Roman" w:cs="Times New Roman"/>
          <w:sz w:val="28"/>
          <w:szCs w:val="28"/>
        </w:rPr>
        <w:t>Ц</w:t>
      </w:r>
      <w:r w:rsidRPr="0019228F">
        <w:rPr>
          <w:rFonts w:ascii="Times New Roman" w:hAnsi="Times New Roman" w:cs="Times New Roman"/>
          <w:sz w:val="28"/>
          <w:szCs w:val="28"/>
        </w:rPr>
        <w:t>Е, і, що важливо, забезпечити, щоб африканське дослідницьке співтовариство до цих програм.</w:t>
      </w:r>
    </w:p>
    <w:p w:rsidR="00735535" w:rsidRPr="0019228F" w:rsidRDefault="00345027" w:rsidP="0019228F">
      <w:pPr>
        <w:pStyle w:val="a8"/>
        <w:numPr>
          <w:ilvl w:val="0"/>
          <w:numId w:val="16"/>
        </w:numPr>
        <w:spacing w:after="0" w:line="360" w:lineRule="auto"/>
        <w:ind w:left="0" w:hanging="11"/>
        <w:jc w:val="both"/>
        <w:rPr>
          <w:rFonts w:ascii="Times New Roman" w:hAnsi="Times New Roman" w:cs="Times New Roman"/>
          <w:sz w:val="28"/>
          <w:szCs w:val="28"/>
        </w:rPr>
      </w:pPr>
      <w:r w:rsidRPr="0019228F">
        <w:rPr>
          <w:rFonts w:ascii="Times New Roman" w:hAnsi="Times New Roman" w:cs="Times New Roman"/>
          <w:sz w:val="28"/>
          <w:szCs w:val="28"/>
        </w:rPr>
        <w:t>Адаптація програм обміну та професійного навчання ЄС до африканських умов. Існуючі програми обміну та програми професійного розвитку в ЄС та його державах-членах можуть допомогти прискорити розвиток потенціалу та розвитку навичок у кругових і зелених галузях з метою підтримки місцевих ланцюгів створення вартості в Африці.</w:t>
      </w:r>
    </w:p>
    <w:p w:rsidR="00222EF4" w:rsidRPr="00222EF4" w:rsidRDefault="00222EF4" w:rsidP="0019228F">
      <w:pPr>
        <w:spacing w:after="0" w:line="360" w:lineRule="auto"/>
        <w:ind w:firstLine="708"/>
        <w:jc w:val="both"/>
        <w:rPr>
          <w:rFonts w:ascii="Times New Roman" w:hAnsi="Times New Roman" w:cs="Times New Roman"/>
          <w:sz w:val="28"/>
          <w:szCs w:val="28"/>
        </w:rPr>
      </w:pPr>
      <w:r w:rsidRPr="00222EF4">
        <w:rPr>
          <w:rFonts w:ascii="Times New Roman" w:hAnsi="Times New Roman" w:cs="Times New Roman"/>
          <w:sz w:val="28"/>
          <w:szCs w:val="28"/>
        </w:rPr>
        <w:t>Необхідно покращити доступність та якість даних у таких галузях:</w:t>
      </w:r>
    </w:p>
    <w:p w:rsidR="00222EF4" w:rsidRPr="0019228F" w:rsidRDefault="00222EF4" w:rsidP="0019228F">
      <w:pPr>
        <w:pStyle w:val="a8"/>
        <w:numPr>
          <w:ilvl w:val="0"/>
          <w:numId w:val="16"/>
        </w:numPr>
        <w:spacing w:after="0" w:line="360" w:lineRule="auto"/>
        <w:ind w:left="0" w:hanging="11"/>
        <w:jc w:val="both"/>
        <w:rPr>
          <w:rFonts w:ascii="Times New Roman" w:hAnsi="Times New Roman" w:cs="Times New Roman"/>
          <w:sz w:val="28"/>
          <w:szCs w:val="28"/>
        </w:rPr>
      </w:pPr>
      <w:r w:rsidRPr="0019228F">
        <w:rPr>
          <w:rFonts w:ascii="Times New Roman" w:hAnsi="Times New Roman" w:cs="Times New Roman"/>
          <w:sz w:val="28"/>
          <w:szCs w:val="28"/>
        </w:rPr>
        <w:lastRenderedPageBreak/>
        <w:t xml:space="preserve">Економічне виробництво за секторами на достатньому рівні </w:t>
      </w:r>
      <w:proofErr w:type="spellStart"/>
      <w:r w:rsidRPr="0019228F">
        <w:rPr>
          <w:rFonts w:ascii="Times New Roman" w:hAnsi="Times New Roman" w:cs="Times New Roman"/>
          <w:sz w:val="28"/>
          <w:szCs w:val="28"/>
        </w:rPr>
        <w:t>дезагрегації</w:t>
      </w:r>
      <w:proofErr w:type="spellEnd"/>
      <w:r w:rsidRPr="0019228F">
        <w:rPr>
          <w:rFonts w:ascii="Times New Roman" w:hAnsi="Times New Roman" w:cs="Times New Roman"/>
          <w:sz w:val="28"/>
          <w:szCs w:val="28"/>
        </w:rPr>
        <w:t xml:space="preserve"> (відсутні дані про ремонтні послуги, послуги оренди та лізингу та багато іншого);</w:t>
      </w:r>
    </w:p>
    <w:p w:rsidR="00222EF4" w:rsidRPr="0019228F" w:rsidRDefault="00222EF4" w:rsidP="0019228F">
      <w:pPr>
        <w:pStyle w:val="a8"/>
        <w:numPr>
          <w:ilvl w:val="0"/>
          <w:numId w:val="16"/>
        </w:numPr>
        <w:spacing w:after="0" w:line="360" w:lineRule="auto"/>
        <w:ind w:left="0" w:hanging="11"/>
        <w:jc w:val="both"/>
        <w:rPr>
          <w:rFonts w:ascii="Times New Roman" w:hAnsi="Times New Roman" w:cs="Times New Roman"/>
          <w:sz w:val="28"/>
          <w:szCs w:val="28"/>
        </w:rPr>
      </w:pPr>
      <w:r w:rsidRPr="0019228F">
        <w:rPr>
          <w:rFonts w:ascii="Times New Roman" w:hAnsi="Times New Roman" w:cs="Times New Roman"/>
          <w:sz w:val="28"/>
          <w:szCs w:val="28"/>
        </w:rPr>
        <w:t>Утворення відходів та поводження з відходами (включаючи переробку);</w:t>
      </w:r>
    </w:p>
    <w:p w:rsidR="00222EF4" w:rsidRPr="0019228F" w:rsidRDefault="00222EF4" w:rsidP="0019228F">
      <w:pPr>
        <w:pStyle w:val="a8"/>
        <w:numPr>
          <w:ilvl w:val="0"/>
          <w:numId w:val="16"/>
        </w:numPr>
        <w:spacing w:after="0" w:line="360" w:lineRule="auto"/>
        <w:ind w:left="0" w:hanging="11"/>
        <w:jc w:val="both"/>
        <w:rPr>
          <w:rFonts w:ascii="Times New Roman" w:hAnsi="Times New Roman" w:cs="Times New Roman"/>
          <w:sz w:val="28"/>
          <w:szCs w:val="28"/>
        </w:rPr>
      </w:pPr>
      <w:r w:rsidRPr="0019228F">
        <w:rPr>
          <w:rFonts w:ascii="Times New Roman" w:hAnsi="Times New Roman" w:cs="Times New Roman"/>
          <w:sz w:val="28"/>
          <w:szCs w:val="28"/>
        </w:rPr>
        <w:t>Споживання ресурсів;</w:t>
      </w:r>
    </w:p>
    <w:p w:rsidR="00222EF4" w:rsidRPr="0019228F" w:rsidRDefault="00222EF4" w:rsidP="0019228F">
      <w:pPr>
        <w:pStyle w:val="a8"/>
        <w:numPr>
          <w:ilvl w:val="0"/>
          <w:numId w:val="16"/>
        </w:numPr>
        <w:spacing w:after="0" w:line="360" w:lineRule="auto"/>
        <w:ind w:left="0" w:hanging="11"/>
        <w:jc w:val="both"/>
        <w:rPr>
          <w:rFonts w:ascii="Times New Roman" w:hAnsi="Times New Roman" w:cs="Times New Roman"/>
          <w:sz w:val="28"/>
          <w:szCs w:val="28"/>
        </w:rPr>
      </w:pPr>
      <w:r w:rsidRPr="0019228F">
        <w:rPr>
          <w:rFonts w:ascii="Times New Roman" w:hAnsi="Times New Roman" w:cs="Times New Roman"/>
          <w:sz w:val="28"/>
          <w:szCs w:val="28"/>
        </w:rPr>
        <w:t>(Неформальна) зайнятість за секторами.</w:t>
      </w:r>
    </w:p>
    <w:p w:rsidR="00222EF4" w:rsidRPr="0019228F" w:rsidRDefault="00222EF4" w:rsidP="0019228F">
      <w:pPr>
        <w:pStyle w:val="a8"/>
        <w:numPr>
          <w:ilvl w:val="0"/>
          <w:numId w:val="16"/>
        </w:numPr>
        <w:spacing w:after="0" w:line="360" w:lineRule="auto"/>
        <w:ind w:left="0" w:hanging="11"/>
        <w:jc w:val="both"/>
        <w:rPr>
          <w:rFonts w:ascii="Times New Roman" w:hAnsi="Times New Roman" w:cs="Times New Roman"/>
          <w:sz w:val="28"/>
          <w:szCs w:val="28"/>
        </w:rPr>
      </w:pPr>
      <w:r w:rsidRPr="0019228F">
        <w:rPr>
          <w:rFonts w:ascii="Times New Roman" w:hAnsi="Times New Roman" w:cs="Times New Roman"/>
          <w:sz w:val="28"/>
          <w:szCs w:val="28"/>
        </w:rPr>
        <w:t>Що стосується даних про торгівлю, ЄС та Африка повинні докласти зусиль для збільшення доступності даних про торгівлю вторинними матеріалами та вживаними товарами. Наразі ці потоки переважно приховані в загальних потоках відходів, які також включають нові матеріали та вироби;</w:t>
      </w:r>
    </w:p>
    <w:p w:rsidR="00222EF4" w:rsidRPr="0019228F" w:rsidRDefault="00222EF4" w:rsidP="0019228F">
      <w:pPr>
        <w:pStyle w:val="a8"/>
        <w:numPr>
          <w:ilvl w:val="0"/>
          <w:numId w:val="16"/>
        </w:numPr>
        <w:spacing w:after="0" w:line="360" w:lineRule="auto"/>
        <w:ind w:left="0" w:hanging="11"/>
        <w:jc w:val="both"/>
        <w:rPr>
          <w:rFonts w:ascii="Times New Roman" w:hAnsi="Times New Roman" w:cs="Times New Roman"/>
          <w:sz w:val="28"/>
          <w:szCs w:val="28"/>
        </w:rPr>
      </w:pPr>
      <w:r w:rsidRPr="0019228F">
        <w:rPr>
          <w:rFonts w:ascii="Times New Roman" w:hAnsi="Times New Roman" w:cs="Times New Roman"/>
          <w:sz w:val="28"/>
          <w:szCs w:val="28"/>
        </w:rPr>
        <w:t>Потрібні додаткові дослідження, щоб дослідити, точно виміряти та змоделювати екологічні переваги переходу економіки кругового циклу в Африці щодо зменшення забруднення, економії ресурсів та впливу ПГ;</w:t>
      </w:r>
    </w:p>
    <w:p w:rsidR="00222EF4" w:rsidRPr="0019228F" w:rsidRDefault="00222EF4" w:rsidP="0019228F">
      <w:pPr>
        <w:pStyle w:val="a8"/>
        <w:numPr>
          <w:ilvl w:val="0"/>
          <w:numId w:val="16"/>
        </w:numPr>
        <w:spacing w:after="0" w:line="360" w:lineRule="auto"/>
        <w:ind w:left="0" w:hanging="11"/>
        <w:jc w:val="both"/>
        <w:rPr>
          <w:rFonts w:ascii="Times New Roman" w:hAnsi="Times New Roman" w:cs="Times New Roman"/>
          <w:sz w:val="28"/>
          <w:szCs w:val="28"/>
        </w:rPr>
      </w:pPr>
      <w:r w:rsidRPr="0019228F">
        <w:rPr>
          <w:rFonts w:ascii="Times New Roman" w:hAnsi="Times New Roman" w:cs="Times New Roman"/>
          <w:sz w:val="28"/>
          <w:szCs w:val="28"/>
        </w:rPr>
        <w:t xml:space="preserve">Дослідження ефективності впровадженої політики </w:t>
      </w:r>
      <w:r w:rsidR="00481A3D">
        <w:rPr>
          <w:rFonts w:ascii="Times New Roman" w:hAnsi="Times New Roman" w:cs="Times New Roman"/>
          <w:sz w:val="28"/>
          <w:szCs w:val="28"/>
        </w:rPr>
        <w:t>Ц</w:t>
      </w:r>
      <w:r w:rsidRPr="0019228F">
        <w:rPr>
          <w:rFonts w:ascii="Times New Roman" w:hAnsi="Times New Roman" w:cs="Times New Roman"/>
          <w:sz w:val="28"/>
          <w:szCs w:val="28"/>
        </w:rPr>
        <w:t>Е, тобто це дослідження залишалося переважно на рівні картографування політики, а не її оцінки;</w:t>
      </w:r>
    </w:p>
    <w:p w:rsidR="00222EF4" w:rsidRPr="0019228F" w:rsidRDefault="00222EF4" w:rsidP="0019228F">
      <w:pPr>
        <w:pStyle w:val="a8"/>
        <w:numPr>
          <w:ilvl w:val="0"/>
          <w:numId w:val="16"/>
        </w:numPr>
        <w:spacing w:after="0" w:line="360" w:lineRule="auto"/>
        <w:ind w:left="0" w:hanging="11"/>
        <w:jc w:val="both"/>
        <w:rPr>
          <w:rFonts w:ascii="Times New Roman" w:hAnsi="Times New Roman" w:cs="Times New Roman"/>
          <w:sz w:val="28"/>
          <w:szCs w:val="28"/>
        </w:rPr>
      </w:pPr>
      <w:r w:rsidRPr="0019228F">
        <w:rPr>
          <w:rFonts w:ascii="Times New Roman" w:hAnsi="Times New Roman" w:cs="Times New Roman"/>
          <w:sz w:val="28"/>
          <w:szCs w:val="28"/>
        </w:rPr>
        <w:t>ЄС або окремі організації, такі як ЄВРОСТАТ, могли б підтримати Африку у вдосконаленні процедур збору та обробки даних та гармонізації їх між країнами. Можливо, Африканський Союз також міг би бути залучений до такого процесу;</w:t>
      </w:r>
    </w:p>
    <w:p w:rsidR="00222EF4" w:rsidRPr="0019228F" w:rsidRDefault="00222EF4" w:rsidP="0019228F">
      <w:pPr>
        <w:pStyle w:val="a8"/>
        <w:numPr>
          <w:ilvl w:val="0"/>
          <w:numId w:val="16"/>
        </w:numPr>
        <w:spacing w:after="0" w:line="360" w:lineRule="auto"/>
        <w:ind w:left="0" w:hanging="11"/>
        <w:jc w:val="both"/>
        <w:rPr>
          <w:rFonts w:ascii="Times New Roman" w:hAnsi="Times New Roman" w:cs="Times New Roman"/>
          <w:sz w:val="28"/>
          <w:szCs w:val="28"/>
        </w:rPr>
      </w:pPr>
      <w:r w:rsidRPr="0019228F">
        <w:rPr>
          <w:rFonts w:ascii="Times New Roman" w:hAnsi="Times New Roman" w:cs="Times New Roman"/>
          <w:sz w:val="28"/>
          <w:szCs w:val="28"/>
        </w:rPr>
        <w:t xml:space="preserve">Майбутні дослідницькі ініціативи мають досліджувати всеосяжне відображення ММСП, які дотримуються принципів </w:t>
      </w:r>
      <w:r w:rsidR="00481A3D">
        <w:rPr>
          <w:rFonts w:ascii="Times New Roman" w:hAnsi="Times New Roman" w:cs="Times New Roman"/>
          <w:sz w:val="28"/>
          <w:szCs w:val="28"/>
        </w:rPr>
        <w:t>Ц</w:t>
      </w:r>
      <w:r w:rsidRPr="0019228F">
        <w:rPr>
          <w:rFonts w:ascii="Times New Roman" w:hAnsi="Times New Roman" w:cs="Times New Roman"/>
          <w:sz w:val="28"/>
          <w:szCs w:val="28"/>
        </w:rPr>
        <w:t>Е.</w:t>
      </w:r>
    </w:p>
    <w:p w:rsidR="002D72AC" w:rsidRPr="00481A3D" w:rsidRDefault="002D72AC" w:rsidP="00F42A52">
      <w:pPr>
        <w:spacing w:after="0" w:line="360" w:lineRule="auto"/>
        <w:ind w:firstLine="709"/>
        <w:jc w:val="both"/>
        <w:rPr>
          <w:rFonts w:ascii="Times New Roman" w:hAnsi="Times New Roman" w:cs="Times New Roman"/>
          <w:i/>
          <w:sz w:val="28"/>
          <w:szCs w:val="28"/>
        </w:rPr>
      </w:pPr>
      <w:r w:rsidRPr="00481A3D">
        <w:rPr>
          <w:rFonts w:ascii="Times New Roman" w:hAnsi="Times New Roman" w:cs="Times New Roman"/>
          <w:i/>
          <w:sz w:val="28"/>
          <w:szCs w:val="28"/>
        </w:rPr>
        <w:t>Ділова співпраця</w:t>
      </w:r>
    </w:p>
    <w:p w:rsidR="002D72AC" w:rsidRPr="00DD340C" w:rsidRDefault="002D72AC" w:rsidP="00DD340C">
      <w:pPr>
        <w:pStyle w:val="a8"/>
        <w:numPr>
          <w:ilvl w:val="0"/>
          <w:numId w:val="16"/>
        </w:numPr>
        <w:spacing w:after="0" w:line="360" w:lineRule="auto"/>
        <w:ind w:left="0" w:hanging="11"/>
        <w:jc w:val="both"/>
        <w:rPr>
          <w:rFonts w:ascii="Times New Roman" w:hAnsi="Times New Roman" w:cs="Times New Roman"/>
          <w:sz w:val="28"/>
          <w:szCs w:val="28"/>
        </w:rPr>
      </w:pPr>
      <w:r w:rsidRPr="00DD340C">
        <w:rPr>
          <w:rFonts w:ascii="Times New Roman" w:hAnsi="Times New Roman" w:cs="Times New Roman"/>
          <w:sz w:val="28"/>
          <w:szCs w:val="28"/>
        </w:rPr>
        <w:t xml:space="preserve">Стимулювати організацію заходів, які забезпечують платформи для спілкування, пошуку партнерів та діалогу, які можуть бути використані для створення сприятливого середовища для компаній ЄС/Африки, які займаються </w:t>
      </w:r>
      <w:r w:rsidR="00DD340C">
        <w:rPr>
          <w:rFonts w:ascii="Times New Roman" w:hAnsi="Times New Roman" w:cs="Times New Roman"/>
          <w:sz w:val="28"/>
          <w:szCs w:val="28"/>
        </w:rPr>
        <w:t>Ц</w:t>
      </w:r>
      <w:r w:rsidRPr="00DD340C">
        <w:rPr>
          <w:rFonts w:ascii="Times New Roman" w:hAnsi="Times New Roman" w:cs="Times New Roman"/>
          <w:sz w:val="28"/>
          <w:szCs w:val="28"/>
        </w:rPr>
        <w:t xml:space="preserve">Е в Африці. Прикладами є такі заходи під керівництвом ЄС, як Європейські дні розвитку, Асамблеї АКТ-ЄС, </w:t>
      </w:r>
      <w:proofErr w:type="spellStart"/>
      <w:r w:rsidRPr="00DD340C">
        <w:rPr>
          <w:rFonts w:ascii="Times New Roman" w:hAnsi="Times New Roman" w:cs="Times New Roman"/>
          <w:sz w:val="28"/>
          <w:szCs w:val="28"/>
        </w:rPr>
        <w:t>Global</w:t>
      </w:r>
      <w:proofErr w:type="spellEnd"/>
      <w:r w:rsidRPr="00DD340C">
        <w:rPr>
          <w:rFonts w:ascii="Times New Roman" w:hAnsi="Times New Roman" w:cs="Times New Roman"/>
          <w:sz w:val="28"/>
          <w:szCs w:val="28"/>
        </w:rPr>
        <w:t xml:space="preserve"> </w:t>
      </w:r>
      <w:proofErr w:type="spellStart"/>
      <w:r w:rsidRPr="00DD340C">
        <w:rPr>
          <w:rFonts w:ascii="Times New Roman" w:hAnsi="Times New Roman" w:cs="Times New Roman"/>
          <w:sz w:val="28"/>
          <w:szCs w:val="28"/>
        </w:rPr>
        <w:t>Climate</w:t>
      </w:r>
      <w:proofErr w:type="spellEnd"/>
      <w:r w:rsidRPr="00DD340C">
        <w:rPr>
          <w:rFonts w:ascii="Times New Roman" w:hAnsi="Times New Roman" w:cs="Times New Roman"/>
          <w:sz w:val="28"/>
          <w:szCs w:val="28"/>
        </w:rPr>
        <w:t xml:space="preserve"> </w:t>
      </w:r>
      <w:proofErr w:type="spellStart"/>
      <w:r w:rsidRPr="00DD340C">
        <w:rPr>
          <w:rFonts w:ascii="Times New Roman" w:hAnsi="Times New Roman" w:cs="Times New Roman"/>
          <w:sz w:val="28"/>
          <w:szCs w:val="28"/>
        </w:rPr>
        <w:t>Change</w:t>
      </w:r>
      <w:proofErr w:type="spellEnd"/>
      <w:r w:rsidRPr="00DD340C">
        <w:rPr>
          <w:rFonts w:ascii="Times New Roman" w:hAnsi="Times New Roman" w:cs="Times New Roman"/>
          <w:sz w:val="28"/>
          <w:szCs w:val="28"/>
        </w:rPr>
        <w:t xml:space="preserve"> </w:t>
      </w:r>
      <w:proofErr w:type="spellStart"/>
      <w:r w:rsidRPr="00DD340C">
        <w:rPr>
          <w:rFonts w:ascii="Times New Roman" w:hAnsi="Times New Roman" w:cs="Times New Roman"/>
          <w:sz w:val="28"/>
          <w:szCs w:val="28"/>
        </w:rPr>
        <w:t>Alliance</w:t>
      </w:r>
      <w:proofErr w:type="spellEnd"/>
      <w:r w:rsidRPr="00DD340C">
        <w:rPr>
          <w:rFonts w:ascii="Times New Roman" w:hAnsi="Times New Roman" w:cs="Times New Roman"/>
          <w:sz w:val="28"/>
          <w:szCs w:val="28"/>
        </w:rPr>
        <w:t xml:space="preserve"> </w:t>
      </w:r>
      <w:proofErr w:type="spellStart"/>
      <w:r w:rsidRPr="00DD340C">
        <w:rPr>
          <w:rFonts w:ascii="Times New Roman" w:hAnsi="Times New Roman" w:cs="Times New Roman"/>
          <w:sz w:val="28"/>
          <w:szCs w:val="28"/>
        </w:rPr>
        <w:t>Plus</w:t>
      </w:r>
      <w:proofErr w:type="spellEnd"/>
      <w:r w:rsidRPr="00DD340C">
        <w:rPr>
          <w:rFonts w:ascii="Times New Roman" w:hAnsi="Times New Roman" w:cs="Times New Roman"/>
          <w:sz w:val="28"/>
          <w:szCs w:val="28"/>
        </w:rPr>
        <w:t xml:space="preserve"> (GCCA+), Тиждень кліматичної дипломатії. Окрім цього, бізнес-форум Європа-Африка, Платформа сталого бізнесу для Африки, платформа </w:t>
      </w:r>
      <w:proofErr w:type="spellStart"/>
      <w:r w:rsidRPr="00DD340C">
        <w:rPr>
          <w:rFonts w:ascii="Times New Roman" w:hAnsi="Times New Roman" w:cs="Times New Roman"/>
          <w:sz w:val="28"/>
          <w:szCs w:val="28"/>
        </w:rPr>
        <w:t>Partners</w:t>
      </w:r>
      <w:proofErr w:type="spellEnd"/>
      <w:r w:rsidRPr="00DD340C">
        <w:rPr>
          <w:rFonts w:ascii="Times New Roman" w:hAnsi="Times New Roman" w:cs="Times New Roman"/>
          <w:sz w:val="28"/>
          <w:szCs w:val="28"/>
        </w:rPr>
        <w:t xml:space="preserve"> </w:t>
      </w:r>
      <w:proofErr w:type="spellStart"/>
      <w:r w:rsidRPr="00DD340C">
        <w:rPr>
          <w:rFonts w:ascii="Times New Roman" w:hAnsi="Times New Roman" w:cs="Times New Roman"/>
          <w:sz w:val="28"/>
          <w:szCs w:val="28"/>
        </w:rPr>
        <w:t>for</w:t>
      </w:r>
      <w:proofErr w:type="spellEnd"/>
      <w:r w:rsidRPr="00DD340C">
        <w:rPr>
          <w:rFonts w:ascii="Times New Roman" w:hAnsi="Times New Roman" w:cs="Times New Roman"/>
          <w:sz w:val="28"/>
          <w:szCs w:val="28"/>
        </w:rPr>
        <w:t xml:space="preserve"> </w:t>
      </w:r>
      <w:proofErr w:type="spellStart"/>
      <w:r w:rsidRPr="00DD340C">
        <w:rPr>
          <w:rFonts w:ascii="Times New Roman" w:hAnsi="Times New Roman" w:cs="Times New Roman"/>
          <w:sz w:val="28"/>
          <w:szCs w:val="28"/>
        </w:rPr>
        <w:t>Growth</w:t>
      </w:r>
      <w:proofErr w:type="spellEnd"/>
      <w:r w:rsidRPr="00DD340C">
        <w:rPr>
          <w:rFonts w:ascii="Times New Roman" w:hAnsi="Times New Roman" w:cs="Times New Roman"/>
          <w:sz w:val="28"/>
          <w:szCs w:val="28"/>
        </w:rPr>
        <w:t xml:space="preserve"> (P4G) (діє в Кенії та Південній Африці) могли б стати ідеальною основою для об’єднання </w:t>
      </w:r>
      <w:r w:rsidRPr="00DD340C">
        <w:rPr>
          <w:rFonts w:ascii="Times New Roman" w:hAnsi="Times New Roman" w:cs="Times New Roman"/>
          <w:sz w:val="28"/>
          <w:szCs w:val="28"/>
        </w:rPr>
        <w:lastRenderedPageBreak/>
        <w:t xml:space="preserve">зеленого бізнесу з ЄС та Африки для обміну. практики вздовж ланцюга створення вартості та полегшення доступу до ринків і фінансів. Крім того, напередодні будь-яких майбутніх CEM ЄС можна було б організувати серію онлайн-сватання. Онлайн-сесії могли б охоплювати конкретні тематичні напрямки (наприклад, сільське господарство, житлово-комунальне господарство та будівництво, управління відходами, </w:t>
      </w:r>
      <w:proofErr w:type="spellStart"/>
      <w:r w:rsidRPr="00DD340C">
        <w:rPr>
          <w:rFonts w:ascii="Times New Roman" w:hAnsi="Times New Roman" w:cs="Times New Roman"/>
          <w:sz w:val="28"/>
          <w:szCs w:val="28"/>
        </w:rPr>
        <w:t>оцифровка</w:t>
      </w:r>
      <w:proofErr w:type="spellEnd"/>
      <w:r w:rsidRPr="00DD340C">
        <w:rPr>
          <w:rFonts w:ascii="Times New Roman" w:hAnsi="Times New Roman" w:cs="Times New Roman"/>
          <w:sz w:val="28"/>
          <w:szCs w:val="28"/>
        </w:rPr>
        <w:t>) і залучали б широке коло зацікавлених сторін.</w:t>
      </w:r>
    </w:p>
    <w:p w:rsidR="002D72AC" w:rsidRPr="00DD340C" w:rsidRDefault="002D72AC" w:rsidP="00DD340C">
      <w:pPr>
        <w:pStyle w:val="a8"/>
        <w:numPr>
          <w:ilvl w:val="0"/>
          <w:numId w:val="16"/>
        </w:numPr>
        <w:spacing w:after="0" w:line="360" w:lineRule="auto"/>
        <w:ind w:left="0" w:hanging="11"/>
        <w:jc w:val="both"/>
        <w:rPr>
          <w:rFonts w:ascii="Times New Roman" w:hAnsi="Times New Roman" w:cs="Times New Roman"/>
          <w:sz w:val="28"/>
          <w:szCs w:val="28"/>
        </w:rPr>
      </w:pPr>
      <w:r w:rsidRPr="00DD340C">
        <w:rPr>
          <w:rFonts w:ascii="Times New Roman" w:hAnsi="Times New Roman" w:cs="Times New Roman"/>
          <w:sz w:val="28"/>
          <w:szCs w:val="28"/>
        </w:rPr>
        <w:t xml:space="preserve">Розробка та реклама етикеток для стимулювання місцевого виробництва товарів. Африканські країни, як правило, (дуже) залежать від імпорту, тому африканські країни мають можливість почати виробляти товари, які до цього часу імпортувалися з Європи чи Азії, щоб забезпечити внутрішній попит. Такі ярлики, як </w:t>
      </w:r>
      <w:r w:rsidR="00EC5135" w:rsidRPr="00DD340C">
        <w:rPr>
          <w:rFonts w:ascii="Times New Roman" w:hAnsi="Times New Roman" w:cs="Times New Roman"/>
          <w:sz w:val="28"/>
          <w:szCs w:val="28"/>
        </w:rPr>
        <w:t>«</w:t>
      </w:r>
      <w:r w:rsidRPr="00DD340C">
        <w:rPr>
          <w:rFonts w:ascii="Times New Roman" w:hAnsi="Times New Roman" w:cs="Times New Roman"/>
          <w:sz w:val="28"/>
          <w:szCs w:val="28"/>
        </w:rPr>
        <w:t>зроблено в {X африканській країні}</w:t>
      </w:r>
      <w:r w:rsidR="00EC5135" w:rsidRPr="00DD340C">
        <w:rPr>
          <w:rFonts w:ascii="Times New Roman" w:hAnsi="Times New Roman" w:cs="Times New Roman"/>
          <w:sz w:val="28"/>
          <w:szCs w:val="28"/>
        </w:rPr>
        <w:t>»</w:t>
      </w:r>
      <w:r w:rsidRPr="00DD340C">
        <w:rPr>
          <w:rFonts w:ascii="Times New Roman" w:hAnsi="Times New Roman" w:cs="Times New Roman"/>
          <w:sz w:val="28"/>
          <w:szCs w:val="28"/>
        </w:rPr>
        <w:t xml:space="preserve"> можуть підвищити обізнаність, попит і, безумовно, комфорт споживачів у своєму виборі. ЄС міг би допомогти Африці у розробці критеріїв стійкості, що лежать в основі цих марок, після того, як буде завершено таксономію ЄС щодо сталого фінансування.</w:t>
      </w:r>
    </w:p>
    <w:p w:rsidR="002D72AC" w:rsidRPr="00DD340C" w:rsidRDefault="002D72AC" w:rsidP="00DD340C">
      <w:pPr>
        <w:pStyle w:val="a8"/>
        <w:numPr>
          <w:ilvl w:val="0"/>
          <w:numId w:val="16"/>
        </w:numPr>
        <w:spacing w:after="0" w:line="360" w:lineRule="auto"/>
        <w:ind w:left="0" w:hanging="11"/>
        <w:jc w:val="both"/>
        <w:rPr>
          <w:rFonts w:ascii="Times New Roman" w:hAnsi="Times New Roman" w:cs="Times New Roman"/>
          <w:sz w:val="28"/>
          <w:szCs w:val="28"/>
        </w:rPr>
      </w:pPr>
      <w:r w:rsidRPr="00DD340C">
        <w:rPr>
          <w:rFonts w:ascii="Times New Roman" w:hAnsi="Times New Roman" w:cs="Times New Roman"/>
          <w:sz w:val="28"/>
          <w:szCs w:val="28"/>
        </w:rPr>
        <w:t xml:space="preserve">Генеральний директорат INTPA має сприяти діяльності </w:t>
      </w:r>
      <w:r w:rsidR="00EC5135" w:rsidRPr="00DD340C">
        <w:rPr>
          <w:rFonts w:ascii="Times New Roman" w:hAnsi="Times New Roman" w:cs="Times New Roman"/>
          <w:sz w:val="28"/>
          <w:szCs w:val="28"/>
        </w:rPr>
        <w:t>Ц</w:t>
      </w:r>
      <w:r w:rsidRPr="00DD340C">
        <w:rPr>
          <w:rFonts w:ascii="Times New Roman" w:hAnsi="Times New Roman" w:cs="Times New Roman"/>
          <w:sz w:val="28"/>
          <w:szCs w:val="28"/>
        </w:rPr>
        <w:t xml:space="preserve">Е з високим бізнес-потенціалом в Африці. Можливості бізнесу до бізнесу в галузі </w:t>
      </w:r>
      <w:r w:rsidR="00EC5135" w:rsidRPr="00DD340C">
        <w:rPr>
          <w:rFonts w:ascii="Times New Roman" w:hAnsi="Times New Roman" w:cs="Times New Roman"/>
          <w:sz w:val="28"/>
          <w:szCs w:val="28"/>
        </w:rPr>
        <w:t>Ц</w:t>
      </w:r>
      <w:r w:rsidRPr="00DD340C">
        <w:rPr>
          <w:rFonts w:ascii="Times New Roman" w:hAnsi="Times New Roman" w:cs="Times New Roman"/>
          <w:sz w:val="28"/>
          <w:szCs w:val="28"/>
        </w:rPr>
        <w:t xml:space="preserve">E поводження з відходами, торгівля екологічними товарами (металобрухт, пластмаси), промисловий симбіоз. Можливість розвитку є залученням неформального сектору до управління відходами. Що стосується африканської промисловості, виробництва та будівництва, дуже важливо модернізувати індустріальні парки та подібні до еко-промислових парків, які дотримуються промислового симбіозу або підходів </w:t>
      </w:r>
      <w:r w:rsidR="00DD340C" w:rsidRPr="00DD340C">
        <w:rPr>
          <w:rFonts w:ascii="Times New Roman" w:hAnsi="Times New Roman" w:cs="Times New Roman"/>
          <w:sz w:val="28"/>
          <w:szCs w:val="28"/>
        </w:rPr>
        <w:t>Ц</w:t>
      </w:r>
      <w:r w:rsidRPr="00DD340C">
        <w:rPr>
          <w:rFonts w:ascii="Times New Roman" w:hAnsi="Times New Roman" w:cs="Times New Roman"/>
          <w:sz w:val="28"/>
          <w:szCs w:val="28"/>
        </w:rPr>
        <w:t>E. ЄС може співпрацювати з африканськими урядами та відповідними установами, щоб ініціювати програми/проекти дл</w:t>
      </w:r>
      <w:r w:rsidR="00DD340C" w:rsidRPr="00DD340C">
        <w:rPr>
          <w:rFonts w:ascii="Times New Roman" w:hAnsi="Times New Roman" w:cs="Times New Roman"/>
          <w:sz w:val="28"/>
          <w:szCs w:val="28"/>
        </w:rPr>
        <w:t xml:space="preserve">я введення в дію підходів </w:t>
      </w:r>
      <w:proofErr w:type="spellStart"/>
      <w:r w:rsidR="00DD340C" w:rsidRPr="00DD340C">
        <w:rPr>
          <w:rFonts w:ascii="Times New Roman" w:hAnsi="Times New Roman" w:cs="Times New Roman"/>
          <w:sz w:val="28"/>
          <w:szCs w:val="28"/>
        </w:rPr>
        <w:t>EIPs</w:t>
      </w:r>
      <w:proofErr w:type="spellEnd"/>
      <w:r w:rsidR="00DD340C" w:rsidRPr="00DD340C">
        <w:rPr>
          <w:rFonts w:ascii="Times New Roman" w:hAnsi="Times New Roman" w:cs="Times New Roman"/>
          <w:sz w:val="28"/>
          <w:szCs w:val="28"/>
        </w:rPr>
        <w:t xml:space="preserve"> Ц</w:t>
      </w:r>
      <w:r w:rsidRPr="00DD340C">
        <w:rPr>
          <w:rFonts w:ascii="Times New Roman" w:hAnsi="Times New Roman" w:cs="Times New Roman"/>
          <w:sz w:val="28"/>
          <w:szCs w:val="28"/>
        </w:rPr>
        <w:t>E в промисловості, виробництві та будівництві шляхом модернізації існуючих і запланованих індустріальних парків.</w:t>
      </w: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B56FB4" w:rsidRDefault="00B56FB4" w:rsidP="00F42A52">
      <w:pPr>
        <w:spacing w:after="0" w:line="360" w:lineRule="auto"/>
        <w:ind w:firstLine="709"/>
        <w:jc w:val="both"/>
        <w:rPr>
          <w:rFonts w:ascii="Times New Roman" w:hAnsi="Times New Roman" w:cs="Times New Roman"/>
          <w:b/>
          <w:sz w:val="28"/>
          <w:szCs w:val="28"/>
        </w:rPr>
      </w:pPr>
    </w:p>
    <w:p w:rsidR="00366FD6" w:rsidRPr="00DD340C" w:rsidRDefault="00B56FB4" w:rsidP="00B56FB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Висновки розділу ІІІ</w:t>
      </w:r>
    </w:p>
    <w:p w:rsidR="00D366A4" w:rsidRPr="00366FD6" w:rsidRDefault="00D366A4" w:rsidP="00D366A4">
      <w:pPr>
        <w:spacing w:after="0" w:line="360" w:lineRule="auto"/>
        <w:ind w:firstLine="709"/>
        <w:jc w:val="both"/>
        <w:rPr>
          <w:rFonts w:ascii="Times New Roman" w:hAnsi="Times New Roman" w:cs="Times New Roman"/>
          <w:sz w:val="28"/>
          <w:szCs w:val="28"/>
        </w:rPr>
      </w:pPr>
      <w:r w:rsidRPr="00366FD6">
        <w:rPr>
          <w:rFonts w:ascii="Times New Roman" w:hAnsi="Times New Roman" w:cs="Times New Roman"/>
          <w:sz w:val="28"/>
          <w:szCs w:val="28"/>
        </w:rPr>
        <w:t xml:space="preserve">Співпраця Африка-ЄС у сфері </w:t>
      </w:r>
      <w:r>
        <w:rPr>
          <w:rFonts w:ascii="Times New Roman" w:hAnsi="Times New Roman" w:cs="Times New Roman"/>
          <w:sz w:val="28"/>
          <w:szCs w:val="28"/>
        </w:rPr>
        <w:t>ЦЕ</w:t>
      </w:r>
      <w:r w:rsidRPr="00366FD6">
        <w:rPr>
          <w:rFonts w:ascii="Times New Roman" w:hAnsi="Times New Roman" w:cs="Times New Roman"/>
          <w:sz w:val="28"/>
          <w:szCs w:val="28"/>
        </w:rPr>
        <w:t xml:space="preserve"> також виграє від більш чітко узгоджених програм та ініціатив у різних генеральних директорах Європейської комісії. І останнє, але не менш важливе, важливо підкреслити, що політику ЄС щодо </w:t>
      </w:r>
      <w:r>
        <w:rPr>
          <w:rFonts w:ascii="Times New Roman" w:hAnsi="Times New Roman" w:cs="Times New Roman"/>
          <w:sz w:val="28"/>
          <w:szCs w:val="28"/>
        </w:rPr>
        <w:t>ЦЕ</w:t>
      </w:r>
      <w:r w:rsidRPr="00366FD6">
        <w:rPr>
          <w:rFonts w:ascii="Times New Roman" w:hAnsi="Times New Roman" w:cs="Times New Roman"/>
          <w:sz w:val="28"/>
          <w:szCs w:val="28"/>
        </w:rPr>
        <w:t xml:space="preserve"> не можна безтурботно переносити в Африку, скоріше Африці потрібна політика </w:t>
      </w:r>
      <w:r>
        <w:rPr>
          <w:rFonts w:ascii="Times New Roman" w:hAnsi="Times New Roman" w:cs="Times New Roman"/>
          <w:sz w:val="28"/>
          <w:szCs w:val="28"/>
        </w:rPr>
        <w:t>Ц</w:t>
      </w:r>
      <w:r w:rsidRPr="00366FD6">
        <w:rPr>
          <w:rFonts w:ascii="Times New Roman" w:hAnsi="Times New Roman" w:cs="Times New Roman"/>
          <w:sz w:val="28"/>
          <w:szCs w:val="28"/>
        </w:rPr>
        <w:t xml:space="preserve">E, яка добре пов’язана з її власним політичним контекстом та пріоритетами, і для цього вона може використовувати ефективні елементи з </w:t>
      </w:r>
      <w:r>
        <w:rPr>
          <w:rFonts w:ascii="Times New Roman" w:hAnsi="Times New Roman" w:cs="Times New Roman"/>
          <w:sz w:val="28"/>
          <w:szCs w:val="28"/>
        </w:rPr>
        <w:t>Ц</w:t>
      </w:r>
      <w:r w:rsidRPr="00366FD6">
        <w:rPr>
          <w:rFonts w:ascii="Times New Roman" w:hAnsi="Times New Roman" w:cs="Times New Roman"/>
          <w:sz w:val="28"/>
          <w:szCs w:val="28"/>
        </w:rPr>
        <w:t xml:space="preserve">E ЄС. Ймовірно, що державно-приватне партнерство також відіграватиме велику роль у розвитку ефективного розвитку </w:t>
      </w:r>
      <w:r>
        <w:rPr>
          <w:rFonts w:ascii="Times New Roman" w:hAnsi="Times New Roman" w:cs="Times New Roman"/>
          <w:sz w:val="28"/>
          <w:szCs w:val="28"/>
        </w:rPr>
        <w:t>Ц</w:t>
      </w:r>
      <w:r w:rsidRPr="00366FD6">
        <w:rPr>
          <w:rFonts w:ascii="Times New Roman" w:hAnsi="Times New Roman" w:cs="Times New Roman"/>
          <w:sz w:val="28"/>
          <w:szCs w:val="28"/>
        </w:rPr>
        <w:t>Е в Африці, оскільки приватний сектор, особливо галузеві асоціації, можуть підтримувати уряд у процедурах виконання.</w:t>
      </w:r>
    </w:p>
    <w:p w:rsidR="00D366A4" w:rsidRPr="00366FD6" w:rsidRDefault="00D366A4" w:rsidP="00D366A4">
      <w:pPr>
        <w:spacing w:after="0" w:line="360" w:lineRule="auto"/>
        <w:ind w:firstLine="709"/>
        <w:jc w:val="both"/>
        <w:rPr>
          <w:rFonts w:ascii="Times New Roman" w:hAnsi="Times New Roman" w:cs="Times New Roman"/>
          <w:sz w:val="28"/>
          <w:szCs w:val="28"/>
        </w:rPr>
      </w:pPr>
      <w:r w:rsidRPr="00366FD6">
        <w:rPr>
          <w:rFonts w:ascii="Times New Roman" w:hAnsi="Times New Roman" w:cs="Times New Roman"/>
          <w:sz w:val="28"/>
          <w:szCs w:val="28"/>
        </w:rPr>
        <w:t xml:space="preserve">Торгівля є важливим компонентом відносин між Африкою та ЄС, що веде до сильної взаємозалежності. </w:t>
      </w:r>
      <w:r>
        <w:rPr>
          <w:rFonts w:ascii="Times New Roman" w:hAnsi="Times New Roman" w:cs="Times New Roman"/>
          <w:sz w:val="28"/>
          <w:szCs w:val="28"/>
        </w:rPr>
        <w:t>Циркулярна</w:t>
      </w:r>
      <w:r w:rsidRPr="00366FD6">
        <w:rPr>
          <w:rFonts w:ascii="Times New Roman" w:hAnsi="Times New Roman" w:cs="Times New Roman"/>
          <w:sz w:val="28"/>
          <w:szCs w:val="28"/>
        </w:rPr>
        <w:t xml:space="preserve"> економіка у співробітництві Африки та ЄС можна підтримувати на тлі суттєвих структурних змін в економіці європейських та африканських країн. Торговельні угоди мають відігравати користь диверсифікації експорту найменш розвинених країн. Оновлення схеми узагальнених тарифних преференцій (GSP) таким чином, щоб дозволити включати товари та послуги, пов’язані з </w:t>
      </w:r>
      <w:r>
        <w:rPr>
          <w:rFonts w:ascii="Times New Roman" w:hAnsi="Times New Roman" w:cs="Times New Roman"/>
          <w:sz w:val="28"/>
          <w:szCs w:val="28"/>
        </w:rPr>
        <w:t>Ц</w:t>
      </w:r>
      <w:r w:rsidRPr="00366FD6">
        <w:rPr>
          <w:rFonts w:ascii="Times New Roman" w:hAnsi="Times New Roman" w:cs="Times New Roman"/>
          <w:sz w:val="28"/>
          <w:szCs w:val="28"/>
        </w:rPr>
        <w:t>Е, може бути хорошим шляхом у цьому відношенні. Ефективна імплементація існуючих угод про економічне партнерство (EPA) має відбутися, включаючи розробку конкретних положень про стійкість та циклічність. Потрібні постійні діалоги на міжнародному рівні (наприклад, із СОТ та Базельською конвенцією) для вдосконалення визначень (перероблених) відходів та встановлення стандартів якості вторинних матеріалів, посилення стандартів продукції, щоб узгодити мінімальні критерії, пов’язані з довговічністю, ремонтопридатністю, переробкою тощо або взаємне визнання національних критеріїв (що також можна зробити між ЄС та країнами-партнерами Африки). Нарешті, інвестиції ЄС у посилення митних перевірок у межах своїх кордонів або підтримку митного потенціалу в африканських країнах можуть сприяти боротьбі з незаконними перевезеннями відходів до Африки.</w:t>
      </w:r>
    </w:p>
    <w:p w:rsidR="00E5728C" w:rsidRDefault="00E5728C" w:rsidP="00B56FB4">
      <w:pPr>
        <w:spacing w:after="0" w:line="360" w:lineRule="auto"/>
        <w:rPr>
          <w:rFonts w:ascii="Times New Roman" w:hAnsi="Times New Roman" w:cs="Times New Roman"/>
          <w:b/>
          <w:sz w:val="28"/>
          <w:szCs w:val="28"/>
        </w:rPr>
      </w:pPr>
    </w:p>
    <w:p w:rsidR="00E5728C" w:rsidRDefault="00E5728C" w:rsidP="00F42A52">
      <w:pPr>
        <w:spacing w:after="0" w:line="360" w:lineRule="auto"/>
        <w:ind w:firstLine="709"/>
        <w:jc w:val="center"/>
        <w:rPr>
          <w:rFonts w:ascii="Times New Roman" w:hAnsi="Times New Roman" w:cs="Times New Roman"/>
          <w:b/>
          <w:sz w:val="28"/>
          <w:szCs w:val="28"/>
        </w:rPr>
      </w:pPr>
    </w:p>
    <w:p w:rsidR="00366FD6" w:rsidRPr="00366FD6" w:rsidRDefault="00366FD6" w:rsidP="00F42A52">
      <w:pPr>
        <w:spacing w:after="0" w:line="360" w:lineRule="auto"/>
        <w:ind w:firstLine="709"/>
        <w:jc w:val="center"/>
        <w:rPr>
          <w:rFonts w:ascii="Times New Roman" w:hAnsi="Times New Roman" w:cs="Times New Roman"/>
          <w:b/>
          <w:sz w:val="28"/>
          <w:szCs w:val="28"/>
        </w:rPr>
      </w:pPr>
      <w:r w:rsidRPr="00366FD6">
        <w:rPr>
          <w:rFonts w:ascii="Times New Roman" w:hAnsi="Times New Roman" w:cs="Times New Roman"/>
          <w:b/>
          <w:sz w:val="28"/>
          <w:szCs w:val="28"/>
        </w:rPr>
        <w:lastRenderedPageBreak/>
        <w:t>ВИСНОВКИ</w:t>
      </w:r>
    </w:p>
    <w:p w:rsidR="00366FD6" w:rsidRPr="00366FD6" w:rsidRDefault="00366FD6" w:rsidP="00F42A52">
      <w:pPr>
        <w:spacing w:after="0" w:line="360" w:lineRule="auto"/>
        <w:ind w:firstLine="709"/>
        <w:jc w:val="both"/>
        <w:rPr>
          <w:rFonts w:ascii="Times New Roman" w:hAnsi="Times New Roman" w:cs="Times New Roman"/>
          <w:sz w:val="28"/>
          <w:szCs w:val="28"/>
        </w:rPr>
      </w:pPr>
      <w:r w:rsidRPr="00366FD6">
        <w:rPr>
          <w:rFonts w:ascii="Times New Roman" w:hAnsi="Times New Roman" w:cs="Times New Roman"/>
          <w:sz w:val="28"/>
          <w:szCs w:val="28"/>
        </w:rPr>
        <w:t xml:space="preserve">Щоб забезпечити успішне впровадження </w:t>
      </w:r>
      <w:r w:rsidR="00F42A52">
        <w:rPr>
          <w:rFonts w:ascii="Times New Roman" w:hAnsi="Times New Roman" w:cs="Times New Roman"/>
          <w:sz w:val="28"/>
          <w:szCs w:val="28"/>
        </w:rPr>
        <w:t>ЦЕ</w:t>
      </w:r>
      <w:r w:rsidRPr="00366FD6">
        <w:rPr>
          <w:rFonts w:ascii="Times New Roman" w:hAnsi="Times New Roman" w:cs="Times New Roman"/>
          <w:sz w:val="28"/>
          <w:szCs w:val="28"/>
        </w:rPr>
        <w:t xml:space="preserve"> в Африці та ЄС, необхідні зміни в багатьох вимірах. Співробітництво між ЄС та африканськими країнами може зіграти позитивну роль у цьому процесі змін. Співпраця в галузі політики може бути покращена шляхом кращої координації та формалізації існуючих діалогів щодо </w:t>
      </w:r>
      <w:r w:rsidR="00F42A52">
        <w:rPr>
          <w:rFonts w:ascii="Times New Roman" w:hAnsi="Times New Roman" w:cs="Times New Roman"/>
          <w:sz w:val="28"/>
          <w:szCs w:val="28"/>
        </w:rPr>
        <w:t>ЦЕ</w:t>
      </w:r>
      <w:r w:rsidRPr="00366FD6">
        <w:rPr>
          <w:rFonts w:ascii="Times New Roman" w:hAnsi="Times New Roman" w:cs="Times New Roman"/>
          <w:sz w:val="28"/>
          <w:szCs w:val="28"/>
        </w:rPr>
        <w:t xml:space="preserve">, подальшої взаємодії з ініціативами </w:t>
      </w:r>
      <w:r w:rsidR="00F42A52">
        <w:rPr>
          <w:rFonts w:ascii="Times New Roman" w:hAnsi="Times New Roman" w:cs="Times New Roman"/>
          <w:sz w:val="28"/>
          <w:szCs w:val="28"/>
        </w:rPr>
        <w:t>ЄС</w:t>
      </w:r>
      <w:r w:rsidRPr="00366FD6">
        <w:rPr>
          <w:rFonts w:ascii="Times New Roman" w:hAnsi="Times New Roman" w:cs="Times New Roman"/>
          <w:sz w:val="28"/>
          <w:szCs w:val="28"/>
        </w:rPr>
        <w:t xml:space="preserve"> під керівництвом Африки (зокрема, Робочої групи експертів ACEA та АС), а також створення нових структур, які сприятимуть співпраці та досягненню прогресу. Це включатиме розробку спеціальної платформи для діалогу щодо політики у формі Робочої групи ЄС-АС із </w:t>
      </w:r>
      <w:r w:rsidR="00F42A52">
        <w:rPr>
          <w:rFonts w:ascii="Times New Roman" w:hAnsi="Times New Roman" w:cs="Times New Roman"/>
          <w:sz w:val="28"/>
          <w:szCs w:val="28"/>
        </w:rPr>
        <w:t>ЦЕ</w:t>
      </w:r>
      <w:r w:rsidRPr="00366FD6">
        <w:rPr>
          <w:rFonts w:ascii="Times New Roman" w:hAnsi="Times New Roman" w:cs="Times New Roman"/>
          <w:sz w:val="28"/>
          <w:szCs w:val="28"/>
        </w:rPr>
        <w:t xml:space="preserve">, яка могла б об’єднати відповідні зацікавлені сторони з Африки та ЄС. Рекомендується також створити цілісну політику </w:t>
      </w:r>
      <w:r w:rsidR="00F42A52">
        <w:rPr>
          <w:rFonts w:ascii="Times New Roman" w:hAnsi="Times New Roman" w:cs="Times New Roman"/>
          <w:sz w:val="28"/>
          <w:szCs w:val="28"/>
        </w:rPr>
        <w:t>Ц</w:t>
      </w:r>
      <w:r w:rsidRPr="00366FD6">
        <w:rPr>
          <w:rFonts w:ascii="Times New Roman" w:hAnsi="Times New Roman" w:cs="Times New Roman"/>
          <w:sz w:val="28"/>
          <w:szCs w:val="28"/>
        </w:rPr>
        <w:t xml:space="preserve">Е, дорожні карти та плани дій на національному рівні. Тут ключовим є те, щоб принципи та політика </w:t>
      </w:r>
      <w:r w:rsidR="00F42A52">
        <w:rPr>
          <w:rFonts w:ascii="Times New Roman" w:hAnsi="Times New Roman" w:cs="Times New Roman"/>
          <w:sz w:val="28"/>
          <w:szCs w:val="28"/>
        </w:rPr>
        <w:t>циркулярної</w:t>
      </w:r>
      <w:r w:rsidRPr="00366FD6">
        <w:rPr>
          <w:rFonts w:ascii="Times New Roman" w:hAnsi="Times New Roman" w:cs="Times New Roman"/>
          <w:sz w:val="28"/>
          <w:szCs w:val="28"/>
        </w:rPr>
        <w:t xml:space="preserve"> економіки були включені в рамки економічної, промислової/галузевої та фінансової політики, а не впроваджувалися як екологічна політика, яка функціонує </w:t>
      </w:r>
      <w:r w:rsidR="00F42A52">
        <w:rPr>
          <w:rFonts w:ascii="Times New Roman" w:hAnsi="Times New Roman" w:cs="Times New Roman"/>
          <w:sz w:val="28"/>
          <w:szCs w:val="28"/>
        </w:rPr>
        <w:t>одноосібно</w:t>
      </w:r>
      <w:r w:rsidRPr="00366FD6">
        <w:rPr>
          <w:rFonts w:ascii="Times New Roman" w:hAnsi="Times New Roman" w:cs="Times New Roman"/>
          <w:sz w:val="28"/>
          <w:szCs w:val="28"/>
        </w:rPr>
        <w:t>.</w:t>
      </w:r>
    </w:p>
    <w:p w:rsidR="00366FD6" w:rsidRPr="00366FD6" w:rsidRDefault="00366FD6" w:rsidP="00F42A52">
      <w:pPr>
        <w:spacing w:after="0" w:line="360" w:lineRule="auto"/>
        <w:ind w:firstLine="709"/>
        <w:jc w:val="both"/>
        <w:rPr>
          <w:rFonts w:ascii="Times New Roman" w:hAnsi="Times New Roman" w:cs="Times New Roman"/>
          <w:sz w:val="28"/>
          <w:szCs w:val="28"/>
        </w:rPr>
      </w:pPr>
      <w:r w:rsidRPr="00366FD6">
        <w:rPr>
          <w:rFonts w:ascii="Times New Roman" w:hAnsi="Times New Roman" w:cs="Times New Roman"/>
          <w:sz w:val="28"/>
          <w:szCs w:val="28"/>
        </w:rPr>
        <w:t xml:space="preserve">Більше того, більш потужна передача знань про політичні ініціативи </w:t>
      </w:r>
      <w:r w:rsidR="00F42A52">
        <w:rPr>
          <w:rFonts w:ascii="Times New Roman" w:hAnsi="Times New Roman" w:cs="Times New Roman"/>
          <w:sz w:val="28"/>
          <w:szCs w:val="28"/>
        </w:rPr>
        <w:t>ЦЕ</w:t>
      </w:r>
      <w:r w:rsidRPr="00366FD6">
        <w:rPr>
          <w:rFonts w:ascii="Times New Roman" w:hAnsi="Times New Roman" w:cs="Times New Roman"/>
          <w:sz w:val="28"/>
          <w:szCs w:val="28"/>
        </w:rPr>
        <w:t xml:space="preserve"> між Африкою та ЄС може бути корисною. Це має включати </w:t>
      </w:r>
      <w:proofErr w:type="spellStart"/>
      <w:r w:rsidRPr="00366FD6">
        <w:rPr>
          <w:rFonts w:ascii="Times New Roman" w:hAnsi="Times New Roman" w:cs="Times New Roman"/>
          <w:sz w:val="28"/>
          <w:szCs w:val="28"/>
        </w:rPr>
        <w:t>уроки</w:t>
      </w:r>
      <w:proofErr w:type="spellEnd"/>
      <w:r w:rsidRPr="00366FD6">
        <w:rPr>
          <w:rFonts w:ascii="Times New Roman" w:hAnsi="Times New Roman" w:cs="Times New Roman"/>
          <w:sz w:val="28"/>
          <w:szCs w:val="28"/>
        </w:rPr>
        <w:t xml:space="preserve"> ЄС, надання інструментів для прийняття рішень та моніторингу, а також підтримку зміцнення потенціалу національних політиків та державних службовців. Співпраця Африка-ЄС у сфері </w:t>
      </w:r>
      <w:r w:rsidR="00F42A52">
        <w:rPr>
          <w:rFonts w:ascii="Times New Roman" w:hAnsi="Times New Roman" w:cs="Times New Roman"/>
          <w:sz w:val="28"/>
          <w:szCs w:val="28"/>
        </w:rPr>
        <w:t>ЦЕ</w:t>
      </w:r>
      <w:r w:rsidRPr="00366FD6">
        <w:rPr>
          <w:rFonts w:ascii="Times New Roman" w:hAnsi="Times New Roman" w:cs="Times New Roman"/>
          <w:sz w:val="28"/>
          <w:szCs w:val="28"/>
        </w:rPr>
        <w:t xml:space="preserve"> також виграє від більш чітко узгоджених програм та ініціатив у різних генеральних директорах Європейської комісії. І останнє, але не менш важливе, важливо підкреслити, що політику ЄС щодо </w:t>
      </w:r>
      <w:r w:rsidR="00F42A52">
        <w:rPr>
          <w:rFonts w:ascii="Times New Roman" w:hAnsi="Times New Roman" w:cs="Times New Roman"/>
          <w:sz w:val="28"/>
          <w:szCs w:val="28"/>
        </w:rPr>
        <w:t>ЦЕ</w:t>
      </w:r>
      <w:r w:rsidRPr="00366FD6">
        <w:rPr>
          <w:rFonts w:ascii="Times New Roman" w:hAnsi="Times New Roman" w:cs="Times New Roman"/>
          <w:sz w:val="28"/>
          <w:szCs w:val="28"/>
        </w:rPr>
        <w:t xml:space="preserve"> не можна безтурботно переносити в Африку, скоріше Африці потрібна політика </w:t>
      </w:r>
      <w:r w:rsidR="00F42A52">
        <w:rPr>
          <w:rFonts w:ascii="Times New Roman" w:hAnsi="Times New Roman" w:cs="Times New Roman"/>
          <w:sz w:val="28"/>
          <w:szCs w:val="28"/>
        </w:rPr>
        <w:t>Ц</w:t>
      </w:r>
      <w:r w:rsidRPr="00366FD6">
        <w:rPr>
          <w:rFonts w:ascii="Times New Roman" w:hAnsi="Times New Roman" w:cs="Times New Roman"/>
          <w:sz w:val="28"/>
          <w:szCs w:val="28"/>
        </w:rPr>
        <w:t xml:space="preserve">E, яка добре пов’язана з її власним політичним контекстом та пріоритетами, і для цього вона може використовувати ефективні елементи з </w:t>
      </w:r>
      <w:r w:rsidR="00F42A52">
        <w:rPr>
          <w:rFonts w:ascii="Times New Roman" w:hAnsi="Times New Roman" w:cs="Times New Roman"/>
          <w:sz w:val="28"/>
          <w:szCs w:val="28"/>
        </w:rPr>
        <w:t>Ц</w:t>
      </w:r>
      <w:r w:rsidRPr="00366FD6">
        <w:rPr>
          <w:rFonts w:ascii="Times New Roman" w:hAnsi="Times New Roman" w:cs="Times New Roman"/>
          <w:sz w:val="28"/>
          <w:szCs w:val="28"/>
        </w:rPr>
        <w:t xml:space="preserve">E ЄС. Ймовірно, що державно-приватне партнерство також відіграватиме велику роль у розвитку ефективного розвитку </w:t>
      </w:r>
      <w:r w:rsidR="00E41604">
        <w:rPr>
          <w:rFonts w:ascii="Times New Roman" w:hAnsi="Times New Roman" w:cs="Times New Roman"/>
          <w:sz w:val="28"/>
          <w:szCs w:val="28"/>
        </w:rPr>
        <w:t>Ц</w:t>
      </w:r>
      <w:r w:rsidRPr="00366FD6">
        <w:rPr>
          <w:rFonts w:ascii="Times New Roman" w:hAnsi="Times New Roman" w:cs="Times New Roman"/>
          <w:sz w:val="28"/>
          <w:szCs w:val="28"/>
        </w:rPr>
        <w:t>Е в Африці, оскільки приватний сектор, особливо галузеві асоціації, можуть підтримувати уряд у процедурах виконання.</w:t>
      </w:r>
    </w:p>
    <w:p w:rsidR="00366FD6" w:rsidRPr="00366FD6" w:rsidRDefault="00366FD6" w:rsidP="00F42A52">
      <w:pPr>
        <w:spacing w:after="0" w:line="360" w:lineRule="auto"/>
        <w:ind w:firstLine="709"/>
        <w:jc w:val="both"/>
        <w:rPr>
          <w:rFonts w:ascii="Times New Roman" w:hAnsi="Times New Roman" w:cs="Times New Roman"/>
          <w:sz w:val="28"/>
          <w:szCs w:val="28"/>
        </w:rPr>
      </w:pPr>
      <w:r w:rsidRPr="00366FD6">
        <w:rPr>
          <w:rFonts w:ascii="Times New Roman" w:hAnsi="Times New Roman" w:cs="Times New Roman"/>
          <w:sz w:val="28"/>
          <w:szCs w:val="28"/>
        </w:rPr>
        <w:t xml:space="preserve">Торгівля є важливим компонентом відносин між Африкою та ЄС, що веде до сильної взаємозалежності. </w:t>
      </w:r>
      <w:r w:rsidR="00E41604">
        <w:rPr>
          <w:rFonts w:ascii="Times New Roman" w:hAnsi="Times New Roman" w:cs="Times New Roman"/>
          <w:sz w:val="28"/>
          <w:szCs w:val="28"/>
        </w:rPr>
        <w:t>Циркулярна</w:t>
      </w:r>
      <w:r w:rsidRPr="00366FD6">
        <w:rPr>
          <w:rFonts w:ascii="Times New Roman" w:hAnsi="Times New Roman" w:cs="Times New Roman"/>
          <w:sz w:val="28"/>
          <w:szCs w:val="28"/>
        </w:rPr>
        <w:t xml:space="preserve"> економіка у співробітництві Африки </w:t>
      </w:r>
      <w:r w:rsidRPr="00366FD6">
        <w:rPr>
          <w:rFonts w:ascii="Times New Roman" w:hAnsi="Times New Roman" w:cs="Times New Roman"/>
          <w:sz w:val="28"/>
          <w:szCs w:val="28"/>
        </w:rPr>
        <w:lastRenderedPageBreak/>
        <w:t xml:space="preserve">та ЄС можна підтримувати на тлі суттєвих структурних змін в економіці європейських та африканських країн. Торговельні угоди мають відігравати користь диверсифікації експорту найменш розвинених країн. Оновлення схеми узагальнених тарифних преференцій (GSP) таким чином, щоб дозволити включати товари та послуги, пов’язані з </w:t>
      </w:r>
      <w:r w:rsidR="00E41604">
        <w:rPr>
          <w:rFonts w:ascii="Times New Roman" w:hAnsi="Times New Roman" w:cs="Times New Roman"/>
          <w:sz w:val="28"/>
          <w:szCs w:val="28"/>
        </w:rPr>
        <w:t>Ц</w:t>
      </w:r>
      <w:r w:rsidRPr="00366FD6">
        <w:rPr>
          <w:rFonts w:ascii="Times New Roman" w:hAnsi="Times New Roman" w:cs="Times New Roman"/>
          <w:sz w:val="28"/>
          <w:szCs w:val="28"/>
        </w:rPr>
        <w:t>Е, може бути хорошим шляхом у цьому відношенні. Ефективна імплементація існуючих угод про економічне партнерство (EPA) має відбутися, включаючи розробку конкретних положень про стійкість та циклічність. Потрібні постійні діалоги на міжнародному рівні (наприклад, із СОТ та Базельською конвенцією) для вдосконалення визначень (перероблених) відходів та встановлення стандартів якості вторинних матеріалів, посилення стандартів продукції, щоб узгодити мінімальні критерії, пов’язані з довговічністю, ремонтопридатністю, переробкою тощо або взаємне визнання національних критеріїв (що також можна зробити між ЄС та країнами-партнерами Африки). Нарешті, інвестиції ЄС у посилення митних перевірок у межах своїх кордонів або підтримку митного потенціалу в африканських країнах можуть сприяти боротьбі з незаконними перевезеннями відходів до Африки.</w:t>
      </w:r>
    </w:p>
    <w:p w:rsidR="00366FD6" w:rsidRDefault="00366FD6" w:rsidP="00F42A52">
      <w:pPr>
        <w:spacing w:after="0" w:line="360" w:lineRule="auto"/>
        <w:ind w:firstLine="709"/>
        <w:jc w:val="both"/>
        <w:rPr>
          <w:rFonts w:ascii="Times New Roman" w:hAnsi="Times New Roman" w:cs="Times New Roman"/>
          <w:sz w:val="28"/>
          <w:szCs w:val="28"/>
        </w:rPr>
      </w:pPr>
      <w:r w:rsidRPr="00366FD6">
        <w:rPr>
          <w:rFonts w:ascii="Times New Roman" w:hAnsi="Times New Roman" w:cs="Times New Roman"/>
          <w:sz w:val="28"/>
          <w:szCs w:val="28"/>
        </w:rPr>
        <w:t xml:space="preserve">Розвиток і фінансова співпраця виграють від покращення координації діяльності різних фінансових програм ЄС, що фінансуються ЄС, між собою, а також з діяльністю міжнародних фінансових програм (наприклад, від ООН, Світового банку або регіональних банків розвитку). Крім цього, ЄС разом зі своїми державами-членами також може використовувати свою позицію для підтримки розвитку потенціалу між фінансовими установами, відповідними міністерствами та приватним сектором, а також для створення нових рамок, схем або інструментів фінансової підтримки для підтримки </w:t>
      </w:r>
      <w:r w:rsidR="00E41604">
        <w:rPr>
          <w:rFonts w:ascii="Times New Roman" w:hAnsi="Times New Roman" w:cs="Times New Roman"/>
          <w:sz w:val="28"/>
          <w:szCs w:val="28"/>
        </w:rPr>
        <w:t>ЦЕ</w:t>
      </w:r>
      <w:r w:rsidRPr="00366FD6">
        <w:rPr>
          <w:rFonts w:ascii="Times New Roman" w:hAnsi="Times New Roman" w:cs="Times New Roman"/>
          <w:sz w:val="28"/>
          <w:szCs w:val="28"/>
        </w:rPr>
        <w:t xml:space="preserve">. Крім того, у цьому контексті може бути корисним посилення співробітництва з національними банками розвитку на рівні держав-членів, а також між ними та Міжнародними банками розвитку (МБР). Нарешті, було б важливо узгодити фінансові моделі та інструменти з природою бізнес-моделей </w:t>
      </w:r>
      <w:r w:rsidR="00E41604">
        <w:rPr>
          <w:rFonts w:ascii="Times New Roman" w:hAnsi="Times New Roman" w:cs="Times New Roman"/>
          <w:sz w:val="28"/>
          <w:szCs w:val="28"/>
        </w:rPr>
        <w:t>Ц</w:t>
      </w:r>
      <w:r w:rsidRPr="00366FD6">
        <w:rPr>
          <w:rFonts w:ascii="Times New Roman" w:hAnsi="Times New Roman" w:cs="Times New Roman"/>
          <w:sz w:val="28"/>
          <w:szCs w:val="28"/>
        </w:rPr>
        <w:t xml:space="preserve">Е та масштабом багатьох підприємств </w:t>
      </w:r>
      <w:r w:rsidR="00E41604">
        <w:rPr>
          <w:rFonts w:ascii="Times New Roman" w:hAnsi="Times New Roman" w:cs="Times New Roman"/>
          <w:sz w:val="28"/>
          <w:szCs w:val="28"/>
        </w:rPr>
        <w:t>Ц</w:t>
      </w:r>
      <w:r w:rsidRPr="00366FD6">
        <w:rPr>
          <w:rFonts w:ascii="Times New Roman" w:hAnsi="Times New Roman" w:cs="Times New Roman"/>
          <w:sz w:val="28"/>
          <w:szCs w:val="28"/>
        </w:rPr>
        <w:t xml:space="preserve">Е. Спеціальні фінансові інструменти для </w:t>
      </w:r>
      <w:proofErr w:type="spellStart"/>
      <w:r w:rsidRPr="00366FD6">
        <w:rPr>
          <w:rFonts w:ascii="Times New Roman" w:hAnsi="Times New Roman" w:cs="Times New Roman"/>
          <w:sz w:val="28"/>
          <w:szCs w:val="28"/>
        </w:rPr>
        <w:t>стартапів</w:t>
      </w:r>
      <w:proofErr w:type="spellEnd"/>
      <w:r w:rsidRPr="00366FD6">
        <w:rPr>
          <w:rFonts w:ascii="Times New Roman" w:hAnsi="Times New Roman" w:cs="Times New Roman"/>
          <w:sz w:val="28"/>
          <w:szCs w:val="28"/>
        </w:rPr>
        <w:t xml:space="preserve"> можуть бути дуже корисними в цьому контексті, оскільки вони можуть допомогти малим </w:t>
      </w:r>
      <w:r w:rsidRPr="00366FD6">
        <w:rPr>
          <w:rFonts w:ascii="Times New Roman" w:hAnsi="Times New Roman" w:cs="Times New Roman"/>
          <w:sz w:val="28"/>
          <w:szCs w:val="28"/>
        </w:rPr>
        <w:lastRenderedPageBreak/>
        <w:t xml:space="preserve">компаніям з перспективними інноваційними рішеннями для розширення їхньої діяльності. Крім того, фінансування </w:t>
      </w:r>
      <w:r w:rsidR="00E41604">
        <w:rPr>
          <w:rFonts w:ascii="Times New Roman" w:hAnsi="Times New Roman" w:cs="Times New Roman"/>
          <w:sz w:val="28"/>
          <w:szCs w:val="28"/>
        </w:rPr>
        <w:t>Ц</w:t>
      </w:r>
      <w:r w:rsidRPr="00366FD6">
        <w:rPr>
          <w:rFonts w:ascii="Times New Roman" w:hAnsi="Times New Roman" w:cs="Times New Roman"/>
          <w:sz w:val="28"/>
          <w:szCs w:val="28"/>
        </w:rPr>
        <w:t>E може стати явною частиною інвестиційної діяльності в рамках Європейського плану зовнішніх інвестицій (EIP), допомагаючи досягти інвестиційних цілей ЄС у зв’язку з Європей</w:t>
      </w:r>
      <w:r w:rsidR="00E41604">
        <w:rPr>
          <w:rFonts w:ascii="Times New Roman" w:hAnsi="Times New Roman" w:cs="Times New Roman"/>
          <w:sz w:val="28"/>
          <w:szCs w:val="28"/>
        </w:rPr>
        <w:t>ським фондом сталого розвитку</w:t>
      </w:r>
      <w:r w:rsidRPr="00366FD6">
        <w:rPr>
          <w:rFonts w:ascii="Times New Roman" w:hAnsi="Times New Roman" w:cs="Times New Roman"/>
          <w:sz w:val="28"/>
          <w:szCs w:val="28"/>
        </w:rPr>
        <w:t>.</w:t>
      </w:r>
    </w:p>
    <w:p w:rsidR="00366FD6" w:rsidRDefault="00366FD6" w:rsidP="00F42A52">
      <w:pPr>
        <w:spacing w:after="0" w:line="360" w:lineRule="auto"/>
        <w:ind w:firstLine="709"/>
        <w:jc w:val="both"/>
        <w:rPr>
          <w:rFonts w:ascii="Times New Roman" w:hAnsi="Times New Roman" w:cs="Times New Roman"/>
          <w:sz w:val="28"/>
          <w:szCs w:val="28"/>
        </w:rPr>
      </w:pPr>
    </w:p>
    <w:p w:rsidR="00366FD6" w:rsidRDefault="00366FD6" w:rsidP="00F42A52">
      <w:pPr>
        <w:spacing w:after="0" w:line="360" w:lineRule="auto"/>
        <w:ind w:firstLine="709"/>
        <w:jc w:val="both"/>
        <w:rPr>
          <w:rFonts w:ascii="Times New Roman" w:hAnsi="Times New Roman" w:cs="Times New Roman"/>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Default="0058676C" w:rsidP="0058676C">
      <w:pPr>
        <w:spacing w:after="0" w:line="360" w:lineRule="auto"/>
        <w:ind w:firstLine="708"/>
        <w:jc w:val="both"/>
        <w:rPr>
          <w:rFonts w:ascii="Times New Roman" w:eastAsia="Times New Roman" w:hAnsi="Times New Roman" w:cs="Times New Roman"/>
          <w:b/>
          <w:bCs/>
          <w:sz w:val="28"/>
          <w:szCs w:val="28"/>
        </w:rPr>
      </w:pPr>
    </w:p>
    <w:p w:rsidR="0058676C" w:rsidRPr="002727D0" w:rsidRDefault="00B56FB4" w:rsidP="00B56FB4">
      <w:pPr>
        <w:spacing w:after="0" w:line="360" w:lineRule="auto"/>
        <w:ind w:firstLine="708"/>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СПИСОК ВИКОРИСТАНИХ ДЖЕРЕЛ</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lang w:val="en-GB"/>
        </w:rPr>
      </w:pPr>
      <w:r w:rsidRPr="002727D0">
        <w:rPr>
          <w:rFonts w:ascii="Times New Roman" w:hAnsi="Times New Roman" w:cs="Times New Roman"/>
          <w:sz w:val="28"/>
          <w:szCs w:val="28"/>
          <w:lang w:val="en-GB"/>
        </w:rPr>
        <w:t>Americas Sustainable Development Foundation (ASDF). (2018). A Social Inclusive Circular Economy, is it possible? https://www.cep-americas.com/single-post/2018/08/26/A-Social-Inclusive-Circular-Economy-is-it-possible</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lang w:val="en-GB"/>
        </w:rPr>
      </w:pPr>
      <w:r w:rsidRPr="002727D0">
        <w:rPr>
          <w:rFonts w:ascii="Times New Roman" w:hAnsi="Times New Roman" w:cs="Times New Roman"/>
          <w:sz w:val="28"/>
          <w:szCs w:val="28"/>
          <w:lang w:val="en-GB"/>
        </w:rPr>
        <w:t>Ayres, R. U. (2008). Sustainability economics: Where do we stand? Ecological Economics, 67(2), 281-310. https://doi.org/10.1016/j.ecolecon.2007.12.009</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lang w:val="en-GB"/>
        </w:rPr>
      </w:pPr>
      <w:r w:rsidRPr="002727D0">
        <w:rPr>
          <w:rFonts w:ascii="Times New Roman" w:hAnsi="Times New Roman" w:cs="Times New Roman"/>
          <w:sz w:val="28"/>
          <w:szCs w:val="28"/>
          <w:lang w:val="en-GB"/>
        </w:rPr>
        <w:t xml:space="preserve">Ellen Macarthur Foundation </w:t>
      </w:r>
      <w:proofErr w:type="gramStart"/>
      <w:r w:rsidRPr="002727D0">
        <w:rPr>
          <w:rFonts w:ascii="Times New Roman" w:hAnsi="Times New Roman" w:cs="Times New Roman"/>
          <w:sz w:val="28"/>
          <w:szCs w:val="28"/>
          <w:lang w:val="en-GB"/>
        </w:rPr>
        <w:t>And</w:t>
      </w:r>
      <w:proofErr w:type="gramEnd"/>
      <w:r w:rsidRPr="002727D0">
        <w:rPr>
          <w:rFonts w:ascii="Times New Roman" w:hAnsi="Times New Roman" w:cs="Times New Roman"/>
          <w:sz w:val="28"/>
          <w:szCs w:val="28"/>
          <w:lang w:val="en-GB"/>
        </w:rPr>
        <w:t xml:space="preserve"> </w:t>
      </w:r>
      <w:proofErr w:type="spellStart"/>
      <w:r w:rsidRPr="002727D0">
        <w:rPr>
          <w:rFonts w:ascii="Times New Roman" w:hAnsi="Times New Roman" w:cs="Times New Roman"/>
          <w:sz w:val="28"/>
          <w:szCs w:val="28"/>
          <w:lang w:val="en-GB"/>
        </w:rPr>
        <w:t>Granta</w:t>
      </w:r>
      <w:proofErr w:type="spellEnd"/>
      <w:r w:rsidRPr="002727D0">
        <w:rPr>
          <w:rFonts w:ascii="Times New Roman" w:hAnsi="Times New Roman" w:cs="Times New Roman"/>
          <w:sz w:val="28"/>
          <w:szCs w:val="28"/>
          <w:lang w:val="en-GB"/>
        </w:rPr>
        <w:t xml:space="preserve"> Design. (2015). Circularity indicators. https://www.ellenmacarthurfoundation.org/assets/downloads/insight/Circularity-Indicators_Project-Overview_May2015.pdf</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lang w:val="en-GB"/>
        </w:rPr>
      </w:pPr>
      <w:proofErr w:type="spellStart"/>
      <w:r w:rsidRPr="002727D0">
        <w:rPr>
          <w:rFonts w:ascii="Times New Roman" w:hAnsi="Times New Roman" w:cs="Times New Roman"/>
          <w:sz w:val="28"/>
          <w:szCs w:val="28"/>
          <w:lang w:val="en-GB"/>
        </w:rPr>
        <w:t>Geissdoerfer</w:t>
      </w:r>
      <w:proofErr w:type="spellEnd"/>
      <w:r w:rsidRPr="002727D0">
        <w:rPr>
          <w:rFonts w:ascii="Times New Roman" w:hAnsi="Times New Roman" w:cs="Times New Roman"/>
          <w:sz w:val="28"/>
          <w:szCs w:val="28"/>
          <w:lang w:val="en-GB"/>
        </w:rPr>
        <w:t xml:space="preserve">, M., </w:t>
      </w:r>
      <w:proofErr w:type="spellStart"/>
      <w:r w:rsidRPr="002727D0">
        <w:rPr>
          <w:rFonts w:ascii="Times New Roman" w:hAnsi="Times New Roman" w:cs="Times New Roman"/>
          <w:sz w:val="28"/>
          <w:szCs w:val="28"/>
          <w:lang w:val="en-GB"/>
        </w:rPr>
        <w:t>Savaget</w:t>
      </w:r>
      <w:proofErr w:type="spellEnd"/>
      <w:r w:rsidRPr="002727D0">
        <w:rPr>
          <w:rFonts w:ascii="Times New Roman" w:hAnsi="Times New Roman" w:cs="Times New Roman"/>
          <w:sz w:val="28"/>
          <w:szCs w:val="28"/>
          <w:lang w:val="en-GB"/>
        </w:rPr>
        <w:t xml:space="preserve">, P., </w:t>
      </w:r>
      <w:proofErr w:type="spellStart"/>
      <w:r w:rsidRPr="002727D0">
        <w:rPr>
          <w:rFonts w:ascii="Times New Roman" w:hAnsi="Times New Roman" w:cs="Times New Roman"/>
          <w:sz w:val="28"/>
          <w:szCs w:val="28"/>
          <w:lang w:val="en-GB"/>
        </w:rPr>
        <w:t>Bocken</w:t>
      </w:r>
      <w:proofErr w:type="spellEnd"/>
      <w:r w:rsidRPr="002727D0">
        <w:rPr>
          <w:rFonts w:ascii="Times New Roman" w:hAnsi="Times New Roman" w:cs="Times New Roman"/>
          <w:sz w:val="28"/>
          <w:szCs w:val="28"/>
          <w:lang w:val="en-GB"/>
        </w:rPr>
        <w:t xml:space="preserve">, N., &amp; </w:t>
      </w:r>
      <w:proofErr w:type="spellStart"/>
      <w:r w:rsidRPr="002727D0">
        <w:rPr>
          <w:rFonts w:ascii="Times New Roman" w:hAnsi="Times New Roman" w:cs="Times New Roman"/>
          <w:sz w:val="28"/>
          <w:szCs w:val="28"/>
          <w:lang w:val="en-GB"/>
        </w:rPr>
        <w:t>Hultink</w:t>
      </w:r>
      <w:proofErr w:type="spellEnd"/>
      <w:r w:rsidRPr="002727D0">
        <w:rPr>
          <w:rFonts w:ascii="Times New Roman" w:hAnsi="Times New Roman" w:cs="Times New Roman"/>
          <w:sz w:val="28"/>
          <w:szCs w:val="28"/>
          <w:lang w:val="en-GB"/>
        </w:rPr>
        <w:t>, E. (2017). The Circular Economy - a new sustainability paradigm? Journal of Cleaner Production, 143(1), 757-768. https://doi.org/10.1016/j.jclepro.2016.12.048</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lang w:val="en-GB"/>
        </w:rPr>
      </w:pPr>
      <w:proofErr w:type="spellStart"/>
      <w:r w:rsidRPr="002727D0">
        <w:rPr>
          <w:rFonts w:ascii="Times New Roman" w:hAnsi="Times New Roman" w:cs="Times New Roman"/>
          <w:sz w:val="28"/>
          <w:szCs w:val="28"/>
          <w:lang w:val="en-GB"/>
        </w:rPr>
        <w:t>Geng</w:t>
      </w:r>
      <w:proofErr w:type="spellEnd"/>
      <w:r w:rsidRPr="002727D0">
        <w:rPr>
          <w:rFonts w:ascii="Times New Roman" w:hAnsi="Times New Roman" w:cs="Times New Roman"/>
          <w:sz w:val="28"/>
          <w:szCs w:val="28"/>
          <w:lang w:val="en-GB"/>
        </w:rPr>
        <w:t xml:space="preserve">, Y., </w:t>
      </w:r>
      <w:proofErr w:type="spellStart"/>
      <w:r w:rsidRPr="002727D0">
        <w:rPr>
          <w:rFonts w:ascii="Times New Roman" w:hAnsi="Times New Roman" w:cs="Times New Roman"/>
          <w:sz w:val="28"/>
          <w:szCs w:val="28"/>
          <w:lang w:val="en-GB"/>
        </w:rPr>
        <w:t>Sarkis</w:t>
      </w:r>
      <w:proofErr w:type="spellEnd"/>
      <w:r w:rsidRPr="002727D0">
        <w:rPr>
          <w:rFonts w:ascii="Times New Roman" w:hAnsi="Times New Roman" w:cs="Times New Roman"/>
          <w:sz w:val="28"/>
          <w:szCs w:val="28"/>
          <w:lang w:val="en-GB"/>
        </w:rPr>
        <w:t xml:space="preserve">, J., &amp; </w:t>
      </w:r>
      <w:proofErr w:type="spellStart"/>
      <w:r w:rsidRPr="002727D0">
        <w:rPr>
          <w:rFonts w:ascii="Times New Roman" w:hAnsi="Times New Roman" w:cs="Times New Roman"/>
          <w:sz w:val="28"/>
          <w:szCs w:val="28"/>
          <w:lang w:val="en-GB"/>
        </w:rPr>
        <w:t>Bleischwitz</w:t>
      </w:r>
      <w:proofErr w:type="spellEnd"/>
      <w:r w:rsidRPr="002727D0">
        <w:rPr>
          <w:rFonts w:ascii="Times New Roman" w:hAnsi="Times New Roman" w:cs="Times New Roman"/>
          <w:sz w:val="28"/>
          <w:szCs w:val="28"/>
          <w:lang w:val="en-GB"/>
        </w:rPr>
        <w:t xml:space="preserve">, R. (2019). How to globalize the circular </w:t>
      </w:r>
      <w:proofErr w:type="gramStart"/>
      <w:r w:rsidRPr="002727D0">
        <w:rPr>
          <w:rFonts w:ascii="Times New Roman" w:hAnsi="Times New Roman" w:cs="Times New Roman"/>
          <w:sz w:val="28"/>
          <w:szCs w:val="28"/>
          <w:lang w:val="en-GB"/>
        </w:rPr>
        <w:t>economy.</w:t>
      </w:r>
      <w:proofErr w:type="gramEnd"/>
      <w:r w:rsidRPr="002727D0">
        <w:rPr>
          <w:rFonts w:ascii="Times New Roman" w:hAnsi="Times New Roman" w:cs="Times New Roman"/>
          <w:sz w:val="28"/>
          <w:szCs w:val="28"/>
          <w:lang w:val="en-GB"/>
        </w:rPr>
        <w:t xml:space="preserve"> Nature, 565, 153-155. https://www.nature.com/articles/d41586-019-00017-z</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lang w:val="en-GB"/>
        </w:rPr>
      </w:pPr>
      <w:proofErr w:type="spellStart"/>
      <w:r w:rsidRPr="002727D0">
        <w:rPr>
          <w:rFonts w:ascii="Times New Roman" w:hAnsi="Times New Roman" w:cs="Times New Roman"/>
          <w:sz w:val="28"/>
          <w:szCs w:val="28"/>
          <w:lang w:val="en-GB"/>
        </w:rPr>
        <w:t>Ghisellini</w:t>
      </w:r>
      <w:proofErr w:type="spellEnd"/>
      <w:r w:rsidRPr="002727D0">
        <w:rPr>
          <w:rFonts w:ascii="Times New Roman" w:hAnsi="Times New Roman" w:cs="Times New Roman"/>
          <w:sz w:val="28"/>
          <w:szCs w:val="28"/>
          <w:lang w:val="en-GB"/>
        </w:rPr>
        <w:t xml:space="preserve">, P., </w:t>
      </w:r>
      <w:proofErr w:type="spellStart"/>
      <w:r w:rsidRPr="002727D0">
        <w:rPr>
          <w:rFonts w:ascii="Times New Roman" w:hAnsi="Times New Roman" w:cs="Times New Roman"/>
          <w:sz w:val="28"/>
          <w:szCs w:val="28"/>
          <w:lang w:val="en-GB"/>
        </w:rPr>
        <w:t>Cialani</w:t>
      </w:r>
      <w:proofErr w:type="spellEnd"/>
      <w:r w:rsidRPr="002727D0">
        <w:rPr>
          <w:rFonts w:ascii="Times New Roman" w:hAnsi="Times New Roman" w:cs="Times New Roman"/>
          <w:sz w:val="28"/>
          <w:szCs w:val="28"/>
          <w:lang w:val="en-GB"/>
        </w:rPr>
        <w:t xml:space="preserve">, C., &amp; </w:t>
      </w:r>
      <w:proofErr w:type="spellStart"/>
      <w:r w:rsidRPr="002727D0">
        <w:rPr>
          <w:rFonts w:ascii="Times New Roman" w:hAnsi="Times New Roman" w:cs="Times New Roman"/>
          <w:sz w:val="28"/>
          <w:szCs w:val="28"/>
          <w:lang w:val="en-GB"/>
        </w:rPr>
        <w:t>Ulgiati</w:t>
      </w:r>
      <w:proofErr w:type="spellEnd"/>
      <w:r w:rsidRPr="002727D0">
        <w:rPr>
          <w:rFonts w:ascii="Times New Roman" w:hAnsi="Times New Roman" w:cs="Times New Roman"/>
          <w:sz w:val="28"/>
          <w:szCs w:val="28"/>
          <w:lang w:val="en-GB"/>
        </w:rPr>
        <w:t>, S. (2016). A review on circular economy: the expected transition to a balanced interplay of environmental and economic systems. Journal of Cleaner Production, 114, 11-32. https://doi.org/10.1016/j.jclepro.2015.09.007</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lang w:val="en-GB"/>
        </w:rPr>
      </w:pPr>
      <w:r w:rsidRPr="002727D0">
        <w:rPr>
          <w:rFonts w:ascii="Times New Roman" w:hAnsi="Times New Roman" w:cs="Times New Roman"/>
          <w:sz w:val="28"/>
          <w:szCs w:val="28"/>
          <w:lang w:val="en-GB"/>
        </w:rPr>
        <w:t xml:space="preserve">Goldberg, P., &amp; </w:t>
      </w:r>
      <w:proofErr w:type="spellStart"/>
      <w:r w:rsidRPr="002727D0">
        <w:rPr>
          <w:rFonts w:ascii="Times New Roman" w:hAnsi="Times New Roman" w:cs="Times New Roman"/>
          <w:sz w:val="28"/>
          <w:szCs w:val="28"/>
          <w:lang w:val="en-GB"/>
        </w:rPr>
        <w:t>Pavcnik</w:t>
      </w:r>
      <w:proofErr w:type="spellEnd"/>
      <w:r w:rsidRPr="002727D0">
        <w:rPr>
          <w:rFonts w:ascii="Times New Roman" w:hAnsi="Times New Roman" w:cs="Times New Roman"/>
          <w:sz w:val="28"/>
          <w:szCs w:val="28"/>
          <w:lang w:val="en-GB"/>
        </w:rPr>
        <w:t>, N. (2007). Distributional Effects of Globalization in Developing Countries. Journal of Economic Literature, 12885, 1-68. https://doi.org/10.3386/w12885</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lang w:val="en-GB"/>
        </w:rPr>
      </w:pPr>
      <w:proofErr w:type="spellStart"/>
      <w:r w:rsidRPr="002727D0">
        <w:rPr>
          <w:rFonts w:ascii="Times New Roman" w:hAnsi="Times New Roman" w:cs="Times New Roman"/>
          <w:sz w:val="28"/>
          <w:szCs w:val="28"/>
          <w:lang w:val="en-GB"/>
        </w:rPr>
        <w:t>Horbach</w:t>
      </w:r>
      <w:proofErr w:type="spellEnd"/>
      <w:r w:rsidRPr="002727D0">
        <w:rPr>
          <w:rFonts w:ascii="Times New Roman" w:hAnsi="Times New Roman" w:cs="Times New Roman"/>
          <w:sz w:val="28"/>
          <w:szCs w:val="28"/>
          <w:lang w:val="en-GB"/>
        </w:rPr>
        <w:t xml:space="preserve">, J., </w:t>
      </w:r>
      <w:proofErr w:type="spellStart"/>
      <w:r w:rsidRPr="002727D0">
        <w:rPr>
          <w:rFonts w:ascii="Times New Roman" w:hAnsi="Times New Roman" w:cs="Times New Roman"/>
          <w:sz w:val="28"/>
          <w:szCs w:val="28"/>
          <w:lang w:val="en-GB"/>
        </w:rPr>
        <w:t>Rennings</w:t>
      </w:r>
      <w:proofErr w:type="spellEnd"/>
      <w:r w:rsidRPr="002727D0">
        <w:rPr>
          <w:rFonts w:ascii="Times New Roman" w:hAnsi="Times New Roman" w:cs="Times New Roman"/>
          <w:sz w:val="28"/>
          <w:szCs w:val="28"/>
          <w:lang w:val="en-GB"/>
        </w:rPr>
        <w:t xml:space="preserve">, K., &amp; </w:t>
      </w:r>
      <w:proofErr w:type="spellStart"/>
      <w:r w:rsidRPr="002727D0">
        <w:rPr>
          <w:rFonts w:ascii="Times New Roman" w:hAnsi="Times New Roman" w:cs="Times New Roman"/>
          <w:sz w:val="28"/>
          <w:szCs w:val="28"/>
          <w:lang w:val="en-GB"/>
        </w:rPr>
        <w:t>Sommerfeld</w:t>
      </w:r>
      <w:proofErr w:type="spellEnd"/>
      <w:r w:rsidRPr="002727D0">
        <w:rPr>
          <w:rFonts w:ascii="Times New Roman" w:hAnsi="Times New Roman" w:cs="Times New Roman"/>
          <w:sz w:val="28"/>
          <w:szCs w:val="28"/>
          <w:lang w:val="en-GB"/>
        </w:rPr>
        <w:t>, K. (2015). Circular Economy and Employment. Centre for European Economic Research (ZEW). https://circulareconomy.europa.eu/platform/en/knowledge/circular-economy-and-employment</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lang w:val="en-GB"/>
        </w:rPr>
      </w:pPr>
      <w:r w:rsidRPr="002727D0">
        <w:rPr>
          <w:rFonts w:ascii="Times New Roman" w:hAnsi="Times New Roman" w:cs="Times New Roman"/>
          <w:sz w:val="28"/>
          <w:szCs w:val="28"/>
          <w:lang w:val="en-GB"/>
        </w:rPr>
        <w:t>International Labour Office, Geneva. (2018). Women and men in the informal economy: a statistical picture. https://www.ilo.org/wcmsp5/groups/public/---</w:t>
      </w:r>
      <w:proofErr w:type="spellStart"/>
      <w:r w:rsidRPr="002727D0">
        <w:rPr>
          <w:rFonts w:ascii="Times New Roman" w:hAnsi="Times New Roman" w:cs="Times New Roman"/>
          <w:sz w:val="28"/>
          <w:szCs w:val="28"/>
          <w:lang w:val="en-GB"/>
        </w:rPr>
        <w:t>dgreports</w:t>
      </w:r>
      <w:proofErr w:type="spellEnd"/>
      <w:r w:rsidRPr="002727D0">
        <w:rPr>
          <w:rFonts w:ascii="Times New Roman" w:hAnsi="Times New Roman" w:cs="Times New Roman"/>
          <w:sz w:val="28"/>
          <w:szCs w:val="28"/>
          <w:lang w:val="en-GB"/>
        </w:rPr>
        <w:t>/---</w:t>
      </w:r>
      <w:proofErr w:type="spellStart"/>
      <w:r w:rsidRPr="002727D0">
        <w:rPr>
          <w:rFonts w:ascii="Times New Roman" w:hAnsi="Times New Roman" w:cs="Times New Roman"/>
          <w:sz w:val="28"/>
          <w:szCs w:val="28"/>
          <w:lang w:val="en-GB"/>
        </w:rPr>
        <w:t>dcomm</w:t>
      </w:r>
      <w:proofErr w:type="spellEnd"/>
      <w:r w:rsidRPr="002727D0">
        <w:rPr>
          <w:rFonts w:ascii="Times New Roman" w:hAnsi="Times New Roman" w:cs="Times New Roman"/>
          <w:sz w:val="28"/>
          <w:szCs w:val="28"/>
          <w:lang w:val="en-GB"/>
        </w:rPr>
        <w:t>/documents/publication/wcms_626831.pdf</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lang w:val="en-GB"/>
        </w:rPr>
      </w:pPr>
      <w:proofErr w:type="spellStart"/>
      <w:r w:rsidRPr="002727D0">
        <w:rPr>
          <w:rFonts w:ascii="Times New Roman" w:hAnsi="Times New Roman" w:cs="Times New Roman"/>
          <w:sz w:val="28"/>
          <w:szCs w:val="28"/>
          <w:lang w:val="en-GB"/>
        </w:rPr>
        <w:lastRenderedPageBreak/>
        <w:t>Kolodko</w:t>
      </w:r>
      <w:proofErr w:type="spellEnd"/>
      <w:r w:rsidRPr="002727D0">
        <w:rPr>
          <w:rFonts w:ascii="Times New Roman" w:hAnsi="Times New Roman" w:cs="Times New Roman"/>
          <w:sz w:val="28"/>
          <w:szCs w:val="28"/>
          <w:lang w:val="en-GB"/>
        </w:rPr>
        <w:t xml:space="preserve">, G. W. (2014). The New Pragmatism, or economics and policy for the future. </w:t>
      </w:r>
      <w:proofErr w:type="spellStart"/>
      <w:r w:rsidRPr="002727D0">
        <w:rPr>
          <w:rFonts w:ascii="Times New Roman" w:hAnsi="Times New Roman" w:cs="Times New Roman"/>
          <w:sz w:val="28"/>
          <w:szCs w:val="28"/>
          <w:lang w:val="en-GB"/>
        </w:rPr>
        <w:t>Acta</w:t>
      </w:r>
      <w:proofErr w:type="spellEnd"/>
      <w:r w:rsidRPr="002727D0">
        <w:rPr>
          <w:rFonts w:ascii="Times New Roman" w:hAnsi="Times New Roman" w:cs="Times New Roman"/>
          <w:sz w:val="28"/>
          <w:szCs w:val="28"/>
          <w:lang w:val="en-GB"/>
        </w:rPr>
        <w:t xml:space="preserve"> </w:t>
      </w:r>
      <w:proofErr w:type="spellStart"/>
      <w:r w:rsidRPr="002727D0">
        <w:rPr>
          <w:rFonts w:ascii="Times New Roman" w:hAnsi="Times New Roman" w:cs="Times New Roman"/>
          <w:sz w:val="28"/>
          <w:szCs w:val="28"/>
          <w:lang w:val="en-GB"/>
        </w:rPr>
        <w:t>Oeconomica</w:t>
      </w:r>
      <w:proofErr w:type="spellEnd"/>
      <w:r w:rsidRPr="002727D0">
        <w:rPr>
          <w:rFonts w:ascii="Times New Roman" w:hAnsi="Times New Roman" w:cs="Times New Roman"/>
          <w:sz w:val="28"/>
          <w:szCs w:val="28"/>
          <w:lang w:val="en-GB"/>
        </w:rPr>
        <w:t>, 64(2), 139-160. https://ideas.repec.org/a/aka/aoecon/v64y2014i2p139-160.html</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lang w:val="en-GB"/>
        </w:rPr>
      </w:pPr>
      <w:proofErr w:type="spellStart"/>
      <w:r w:rsidRPr="002727D0">
        <w:rPr>
          <w:rFonts w:ascii="Times New Roman" w:hAnsi="Times New Roman" w:cs="Times New Roman"/>
          <w:sz w:val="28"/>
          <w:szCs w:val="28"/>
          <w:lang w:val="en-GB"/>
        </w:rPr>
        <w:t>Lemille</w:t>
      </w:r>
      <w:proofErr w:type="spellEnd"/>
      <w:r w:rsidRPr="002727D0">
        <w:rPr>
          <w:rFonts w:ascii="Times New Roman" w:hAnsi="Times New Roman" w:cs="Times New Roman"/>
          <w:sz w:val="28"/>
          <w:szCs w:val="28"/>
          <w:lang w:val="en-GB"/>
        </w:rPr>
        <w:t xml:space="preserve">, A. (2016). Circular Economy 2.0. </w:t>
      </w:r>
      <w:hyperlink r:id="rId12" w:history="1">
        <w:r w:rsidRPr="002727D0">
          <w:rPr>
            <w:rStyle w:val="ac"/>
            <w:rFonts w:ascii="Times New Roman" w:hAnsi="Times New Roman" w:cs="Times New Roman"/>
            <w:sz w:val="28"/>
            <w:szCs w:val="28"/>
            <w:lang w:val="en-GB"/>
          </w:rPr>
          <w:t>https://www.huffingtonpost.com/alexandre-lemille/circular-economy-20_b_9376488.html</w:t>
        </w:r>
      </w:hyperlink>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lang w:val="en-GB"/>
        </w:rPr>
      </w:pPr>
      <w:r w:rsidRPr="002727D0">
        <w:rPr>
          <w:rFonts w:ascii="Times New Roman" w:hAnsi="Times New Roman" w:cs="Times New Roman"/>
          <w:sz w:val="28"/>
          <w:szCs w:val="28"/>
          <w:lang w:val="en-GB"/>
        </w:rPr>
        <w:t xml:space="preserve">Millar, N., McLaughlin, E., &amp; </w:t>
      </w:r>
      <w:proofErr w:type="spellStart"/>
      <w:r w:rsidRPr="002727D0">
        <w:rPr>
          <w:rFonts w:ascii="Times New Roman" w:hAnsi="Times New Roman" w:cs="Times New Roman"/>
          <w:sz w:val="28"/>
          <w:szCs w:val="28"/>
          <w:lang w:val="en-GB"/>
        </w:rPr>
        <w:t>Boerger</w:t>
      </w:r>
      <w:proofErr w:type="spellEnd"/>
      <w:r w:rsidRPr="002727D0">
        <w:rPr>
          <w:rFonts w:ascii="Times New Roman" w:hAnsi="Times New Roman" w:cs="Times New Roman"/>
          <w:sz w:val="28"/>
          <w:szCs w:val="28"/>
          <w:lang w:val="en-GB"/>
        </w:rPr>
        <w:t>, T. (2019). The circular economy: swings and roundabouts. Ecological Economics, 158, 11-19. https://doi.org/10.1016/j.ecolecon.2018.12.012</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lang w:val="en-GB"/>
        </w:rPr>
      </w:pPr>
      <w:proofErr w:type="spellStart"/>
      <w:r w:rsidRPr="002727D0">
        <w:rPr>
          <w:rFonts w:ascii="Times New Roman" w:hAnsi="Times New Roman" w:cs="Times New Roman"/>
          <w:sz w:val="28"/>
          <w:szCs w:val="28"/>
          <w:lang w:val="en-GB"/>
        </w:rPr>
        <w:t>Sembiring</w:t>
      </w:r>
      <w:proofErr w:type="spellEnd"/>
      <w:r w:rsidRPr="002727D0">
        <w:rPr>
          <w:rFonts w:ascii="Times New Roman" w:hAnsi="Times New Roman" w:cs="Times New Roman"/>
          <w:sz w:val="28"/>
          <w:szCs w:val="28"/>
          <w:lang w:val="en-GB"/>
        </w:rPr>
        <w:t>, M. (2019). Global Waste Trade Chaos: Rising Environmentalism or Cost-Benefit Analysis? https://www.rsis.edu.sg/wp-content/uploads/2019/07/NTS-Insight-Global-waste-trade_010719.pdf</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lang w:val="en-GB"/>
        </w:rPr>
      </w:pPr>
      <w:proofErr w:type="spellStart"/>
      <w:r w:rsidRPr="002727D0">
        <w:rPr>
          <w:rFonts w:ascii="Times New Roman" w:hAnsi="Times New Roman" w:cs="Times New Roman"/>
          <w:sz w:val="28"/>
          <w:szCs w:val="28"/>
          <w:lang w:val="en-GB"/>
        </w:rPr>
        <w:t>Stukalo</w:t>
      </w:r>
      <w:proofErr w:type="spellEnd"/>
      <w:r w:rsidRPr="002727D0">
        <w:rPr>
          <w:rFonts w:ascii="Times New Roman" w:hAnsi="Times New Roman" w:cs="Times New Roman"/>
          <w:sz w:val="28"/>
          <w:szCs w:val="28"/>
          <w:lang w:val="en-GB"/>
        </w:rPr>
        <w:t xml:space="preserve">, N., &amp; </w:t>
      </w:r>
      <w:proofErr w:type="spellStart"/>
      <w:r w:rsidRPr="002727D0">
        <w:rPr>
          <w:rFonts w:ascii="Times New Roman" w:hAnsi="Times New Roman" w:cs="Times New Roman"/>
          <w:sz w:val="28"/>
          <w:szCs w:val="28"/>
          <w:lang w:val="en-GB"/>
        </w:rPr>
        <w:t>Simakhova</w:t>
      </w:r>
      <w:proofErr w:type="spellEnd"/>
      <w:r w:rsidRPr="002727D0">
        <w:rPr>
          <w:rFonts w:ascii="Times New Roman" w:hAnsi="Times New Roman" w:cs="Times New Roman"/>
          <w:sz w:val="28"/>
          <w:szCs w:val="28"/>
          <w:lang w:val="en-GB"/>
        </w:rPr>
        <w:t xml:space="preserve">, A. (2019). Social Dimensions of Green Economy. </w:t>
      </w:r>
      <w:proofErr w:type="spellStart"/>
      <w:r w:rsidRPr="002727D0">
        <w:rPr>
          <w:rFonts w:ascii="Times New Roman" w:hAnsi="Times New Roman" w:cs="Times New Roman"/>
          <w:sz w:val="28"/>
          <w:szCs w:val="28"/>
          <w:lang w:val="en-GB"/>
        </w:rPr>
        <w:t>Filosofija</w:t>
      </w:r>
      <w:proofErr w:type="spellEnd"/>
      <w:r w:rsidRPr="002727D0">
        <w:rPr>
          <w:rFonts w:ascii="Times New Roman" w:hAnsi="Times New Roman" w:cs="Times New Roman"/>
          <w:sz w:val="28"/>
          <w:szCs w:val="28"/>
          <w:lang w:val="en-GB"/>
        </w:rPr>
        <w:t xml:space="preserve">. </w:t>
      </w:r>
      <w:proofErr w:type="spellStart"/>
      <w:r w:rsidRPr="002727D0">
        <w:rPr>
          <w:rFonts w:ascii="Times New Roman" w:hAnsi="Times New Roman" w:cs="Times New Roman"/>
          <w:sz w:val="28"/>
          <w:szCs w:val="28"/>
          <w:lang w:val="en-GB"/>
        </w:rPr>
        <w:t>Sociologija</w:t>
      </w:r>
      <w:proofErr w:type="spellEnd"/>
      <w:r w:rsidRPr="002727D0">
        <w:rPr>
          <w:rFonts w:ascii="Times New Roman" w:hAnsi="Times New Roman" w:cs="Times New Roman"/>
          <w:sz w:val="28"/>
          <w:szCs w:val="28"/>
          <w:lang w:val="en-GB"/>
        </w:rPr>
        <w:t>, 30(2), 91-99. https://doi.org/10.6001/fil-soc.v30i2.4015</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lang w:val="en-GB"/>
        </w:rPr>
      </w:pPr>
      <w:proofErr w:type="spellStart"/>
      <w:r w:rsidRPr="002727D0">
        <w:rPr>
          <w:rFonts w:ascii="Times New Roman" w:hAnsi="Times New Roman" w:cs="Times New Roman"/>
          <w:sz w:val="28"/>
          <w:szCs w:val="28"/>
          <w:lang w:val="en-GB"/>
        </w:rPr>
        <w:t>Velenturf</w:t>
      </w:r>
      <w:proofErr w:type="spellEnd"/>
      <w:r w:rsidRPr="002727D0">
        <w:rPr>
          <w:rFonts w:ascii="Times New Roman" w:hAnsi="Times New Roman" w:cs="Times New Roman"/>
          <w:sz w:val="28"/>
          <w:szCs w:val="28"/>
          <w:lang w:val="en-GB"/>
        </w:rPr>
        <w:t xml:space="preserve">, A. P. M., Purnell, P., </w:t>
      </w:r>
      <w:proofErr w:type="spellStart"/>
      <w:r w:rsidRPr="002727D0">
        <w:rPr>
          <w:rFonts w:ascii="Times New Roman" w:hAnsi="Times New Roman" w:cs="Times New Roman"/>
          <w:sz w:val="28"/>
          <w:szCs w:val="28"/>
          <w:lang w:val="en-GB"/>
        </w:rPr>
        <w:t>Macaskie</w:t>
      </w:r>
      <w:proofErr w:type="spellEnd"/>
      <w:r w:rsidRPr="002727D0">
        <w:rPr>
          <w:rFonts w:ascii="Times New Roman" w:hAnsi="Times New Roman" w:cs="Times New Roman"/>
          <w:sz w:val="28"/>
          <w:szCs w:val="28"/>
          <w:lang w:val="en-GB"/>
        </w:rPr>
        <w:t xml:space="preserve">, L. E., Mayes, W. M., &amp; </w:t>
      </w:r>
      <w:proofErr w:type="spellStart"/>
      <w:r w:rsidRPr="002727D0">
        <w:rPr>
          <w:rFonts w:ascii="Times New Roman" w:hAnsi="Times New Roman" w:cs="Times New Roman"/>
          <w:sz w:val="28"/>
          <w:szCs w:val="28"/>
          <w:lang w:val="en-GB"/>
        </w:rPr>
        <w:t>Sapsford</w:t>
      </w:r>
      <w:proofErr w:type="spellEnd"/>
      <w:r w:rsidRPr="002727D0">
        <w:rPr>
          <w:rFonts w:ascii="Times New Roman" w:hAnsi="Times New Roman" w:cs="Times New Roman"/>
          <w:sz w:val="28"/>
          <w:szCs w:val="28"/>
          <w:lang w:val="en-GB"/>
        </w:rPr>
        <w:t xml:space="preserve">, D. J. (2019). A New Perspective on a Global Circular Economy. In L. E. </w:t>
      </w:r>
      <w:proofErr w:type="spellStart"/>
      <w:r w:rsidRPr="002727D0">
        <w:rPr>
          <w:rFonts w:ascii="Times New Roman" w:hAnsi="Times New Roman" w:cs="Times New Roman"/>
          <w:sz w:val="28"/>
          <w:szCs w:val="28"/>
          <w:lang w:val="en-GB"/>
        </w:rPr>
        <w:t>Macaskie</w:t>
      </w:r>
      <w:proofErr w:type="spellEnd"/>
      <w:r w:rsidRPr="002727D0">
        <w:rPr>
          <w:rFonts w:ascii="Times New Roman" w:hAnsi="Times New Roman" w:cs="Times New Roman"/>
          <w:sz w:val="28"/>
          <w:szCs w:val="28"/>
          <w:lang w:val="en-GB"/>
        </w:rPr>
        <w:t xml:space="preserve">, D. J. </w:t>
      </w:r>
      <w:proofErr w:type="spellStart"/>
      <w:r w:rsidRPr="002727D0">
        <w:rPr>
          <w:rFonts w:ascii="Times New Roman" w:hAnsi="Times New Roman" w:cs="Times New Roman"/>
          <w:sz w:val="28"/>
          <w:szCs w:val="28"/>
          <w:lang w:val="en-GB"/>
        </w:rPr>
        <w:t>Sapsford</w:t>
      </w:r>
      <w:proofErr w:type="spellEnd"/>
      <w:r w:rsidRPr="002727D0">
        <w:rPr>
          <w:rFonts w:ascii="Times New Roman" w:hAnsi="Times New Roman" w:cs="Times New Roman"/>
          <w:sz w:val="28"/>
          <w:szCs w:val="28"/>
          <w:lang w:val="en-GB"/>
        </w:rPr>
        <w:t xml:space="preserve"> &amp; W. M. Mayes (Eds.), Resource Recovery from Wastes: Towards a Circular Economy (pp. 1-22). https://doi.org/10.1039/9781788016353-00001</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lang w:val="en-GB"/>
        </w:rPr>
      </w:pPr>
      <w:proofErr w:type="spellStart"/>
      <w:r w:rsidRPr="002727D0">
        <w:rPr>
          <w:rFonts w:ascii="Times New Roman" w:hAnsi="Times New Roman" w:cs="Times New Roman"/>
          <w:sz w:val="28"/>
          <w:szCs w:val="28"/>
          <w:lang w:val="en-GB"/>
        </w:rPr>
        <w:t>Velis</w:t>
      </w:r>
      <w:proofErr w:type="spellEnd"/>
      <w:r w:rsidRPr="002727D0">
        <w:rPr>
          <w:rFonts w:ascii="Times New Roman" w:hAnsi="Times New Roman" w:cs="Times New Roman"/>
          <w:sz w:val="28"/>
          <w:szCs w:val="28"/>
          <w:lang w:val="en-GB"/>
        </w:rPr>
        <w:t>, C. A. (2015). Circular economy and global secondary material supply chains. Waste Management &amp; Research, 33(5), 389-391. https://doi.org/10.1177/0734242X15587641</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lang w:val="en-GB"/>
        </w:rPr>
      </w:pPr>
      <w:r w:rsidRPr="002727D0">
        <w:rPr>
          <w:rFonts w:ascii="Times New Roman" w:hAnsi="Times New Roman" w:cs="Times New Roman"/>
          <w:sz w:val="28"/>
          <w:szCs w:val="28"/>
          <w:lang w:val="en-GB"/>
        </w:rPr>
        <w:t xml:space="preserve">Wyman, O. (2017). Supporting the Circular Economy Transition: The role of the </w:t>
      </w:r>
      <w:proofErr w:type="spellStart"/>
      <w:r w:rsidRPr="002727D0">
        <w:rPr>
          <w:rFonts w:ascii="Times New Roman" w:hAnsi="Times New Roman" w:cs="Times New Roman"/>
          <w:sz w:val="28"/>
          <w:szCs w:val="28"/>
          <w:lang w:val="en-GB"/>
        </w:rPr>
        <w:t>finanvcial</w:t>
      </w:r>
      <w:proofErr w:type="spellEnd"/>
      <w:r w:rsidRPr="002727D0">
        <w:rPr>
          <w:rFonts w:ascii="Times New Roman" w:hAnsi="Times New Roman" w:cs="Times New Roman"/>
          <w:sz w:val="28"/>
          <w:szCs w:val="28"/>
          <w:lang w:val="en-GB"/>
        </w:rPr>
        <w:t xml:space="preserve"> sector in Netherlands. Marsh &amp; MacLennan Companies. http://www.oliverwyman.com/content/dam/oliver-wyman/v2/publications/2017/sep/CircularEconomy_web.pdf</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lang w:val="en-GB"/>
        </w:rPr>
      </w:pPr>
      <w:r w:rsidRPr="002727D0">
        <w:rPr>
          <w:rFonts w:ascii="Times New Roman" w:hAnsi="Times New Roman" w:cs="Times New Roman"/>
          <w:sz w:val="28"/>
          <w:szCs w:val="28"/>
          <w:lang w:val="en-GB"/>
        </w:rPr>
        <w:t xml:space="preserve">Yuan, Z., Bi, J., &amp; </w:t>
      </w:r>
      <w:proofErr w:type="spellStart"/>
      <w:r w:rsidRPr="002727D0">
        <w:rPr>
          <w:rFonts w:ascii="Times New Roman" w:hAnsi="Times New Roman" w:cs="Times New Roman"/>
          <w:sz w:val="28"/>
          <w:szCs w:val="28"/>
          <w:lang w:val="en-GB"/>
        </w:rPr>
        <w:t>Moriguichi</w:t>
      </w:r>
      <w:proofErr w:type="spellEnd"/>
      <w:r w:rsidRPr="002727D0">
        <w:rPr>
          <w:rFonts w:ascii="Times New Roman" w:hAnsi="Times New Roman" w:cs="Times New Roman"/>
          <w:sz w:val="28"/>
          <w:szCs w:val="28"/>
          <w:lang w:val="en-GB"/>
        </w:rPr>
        <w:t>, Y. (2008). The circular economy: a new development strategy in China. Journal of Industrial Ecology, 10(1-2). https://doi.org/10.1162/108819806775545321</w:t>
      </w:r>
    </w:p>
    <w:p w:rsidR="0058676C" w:rsidRPr="002727D0" w:rsidRDefault="0058676C" w:rsidP="0058676C">
      <w:pPr>
        <w:pStyle w:val="a8"/>
        <w:numPr>
          <w:ilvl w:val="0"/>
          <w:numId w:val="17"/>
        </w:numPr>
        <w:spacing w:after="0" w:line="360" w:lineRule="auto"/>
        <w:rPr>
          <w:rFonts w:ascii="Times New Roman" w:hAnsi="Times New Roman" w:cs="Times New Roman"/>
          <w:sz w:val="28"/>
          <w:szCs w:val="28"/>
        </w:rPr>
      </w:pPr>
      <w:proofErr w:type="spellStart"/>
      <w:r w:rsidRPr="002727D0">
        <w:rPr>
          <w:rFonts w:ascii="Times New Roman" w:hAnsi="Times New Roman" w:cs="Times New Roman"/>
          <w:sz w:val="28"/>
          <w:szCs w:val="28"/>
        </w:rPr>
        <w:lastRenderedPageBreak/>
        <w:t>Krysovatyy</w:t>
      </w:r>
      <w:proofErr w:type="spellEnd"/>
      <w:r w:rsidRPr="002727D0">
        <w:rPr>
          <w:rFonts w:ascii="Times New Roman" w:hAnsi="Times New Roman" w:cs="Times New Roman"/>
          <w:sz w:val="28"/>
          <w:szCs w:val="28"/>
        </w:rPr>
        <w:t xml:space="preserve"> A., </w:t>
      </w:r>
      <w:proofErr w:type="spellStart"/>
      <w:r w:rsidRPr="002727D0">
        <w:rPr>
          <w:rFonts w:ascii="Times New Roman" w:hAnsi="Times New Roman" w:cs="Times New Roman"/>
          <w:sz w:val="28"/>
          <w:szCs w:val="28"/>
        </w:rPr>
        <w:t>Zvarych</w:t>
      </w:r>
      <w:proofErr w:type="spellEnd"/>
      <w:r w:rsidRPr="002727D0">
        <w:rPr>
          <w:rFonts w:ascii="Times New Roman" w:hAnsi="Times New Roman" w:cs="Times New Roman"/>
          <w:sz w:val="28"/>
          <w:szCs w:val="28"/>
        </w:rPr>
        <w:t xml:space="preserve"> R., </w:t>
      </w:r>
      <w:proofErr w:type="spellStart"/>
      <w:r w:rsidRPr="002727D0">
        <w:rPr>
          <w:rFonts w:ascii="Times New Roman" w:hAnsi="Times New Roman" w:cs="Times New Roman"/>
          <w:sz w:val="28"/>
          <w:szCs w:val="28"/>
        </w:rPr>
        <w:t>Zvarych</w:t>
      </w:r>
      <w:proofErr w:type="spellEnd"/>
      <w:r w:rsidRPr="002727D0">
        <w:rPr>
          <w:rFonts w:ascii="Times New Roman" w:hAnsi="Times New Roman" w:cs="Times New Roman"/>
          <w:sz w:val="28"/>
          <w:szCs w:val="28"/>
        </w:rPr>
        <w:t xml:space="preserve"> I., </w:t>
      </w:r>
      <w:proofErr w:type="spellStart"/>
      <w:r w:rsidRPr="002727D0">
        <w:rPr>
          <w:rFonts w:ascii="Times New Roman" w:hAnsi="Times New Roman" w:cs="Times New Roman"/>
          <w:sz w:val="28"/>
          <w:szCs w:val="28"/>
        </w:rPr>
        <w:t>Krysovatyy</w:t>
      </w:r>
      <w:proofErr w:type="spellEnd"/>
      <w:r w:rsidRPr="002727D0">
        <w:rPr>
          <w:rFonts w:ascii="Times New Roman" w:hAnsi="Times New Roman" w:cs="Times New Roman"/>
          <w:sz w:val="28"/>
          <w:szCs w:val="28"/>
        </w:rPr>
        <w:t xml:space="preserve"> I., </w:t>
      </w:r>
      <w:proofErr w:type="spellStart"/>
      <w:r w:rsidRPr="002727D0">
        <w:rPr>
          <w:rFonts w:ascii="Times New Roman" w:hAnsi="Times New Roman" w:cs="Times New Roman"/>
          <w:sz w:val="28"/>
          <w:szCs w:val="28"/>
        </w:rPr>
        <w:t>KrysovataK</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Methodological</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architectonics</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of</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inclusive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circular</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economy</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for</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eco-security</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of</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society</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under</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pandemic</w:t>
      </w:r>
      <w:proofErr w:type="spellEnd"/>
      <w:r w:rsidRPr="002727D0">
        <w:rPr>
          <w:rFonts w:ascii="Times New Roman" w:hAnsi="Times New Roman" w:cs="Times New Roman"/>
          <w:sz w:val="28"/>
          <w:szCs w:val="28"/>
        </w:rPr>
        <w:t xml:space="preserve">     . </w:t>
      </w:r>
      <w:proofErr w:type="spellStart"/>
      <w:r w:rsidRPr="002727D0">
        <w:rPr>
          <w:rFonts w:ascii="Times New Roman" w:hAnsi="Times New Roman" w:cs="Times New Roman"/>
          <w:sz w:val="28"/>
          <w:szCs w:val="28"/>
        </w:rPr>
        <w:t>Economic</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Annals</w:t>
      </w:r>
      <w:proofErr w:type="spellEnd"/>
      <w:r w:rsidRPr="002727D0">
        <w:rPr>
          <w:rFonts w:ascii="Times New Roman" w:hAnsi="Times New Roman" w:cs="Times New Roman"/>
          <w:sz w:val="28"/>
          <w:szCs w:val="28"/>
        </w:rPr>
        <w:t xml:space="preserve">-ХХI: </w:t>
      </w:r>
      <w:proofErr w:type="spellStart"/>
      <w:r w:rsidRPr="002727D0">
        <w:rPr>
          <w:rFonts w:ascii="Times New Roman" w:hAnsi="Times New Roman" w:cs="Times New Roman"/>
          <w:sz w:val="28"/>
          <w:szCs w:val="28"/>
        </w:rPr>
        <w:t>Volume</w:t>
      </w:r>
      <w:proofErr w:type="spellEnd"/>
      <w:r w:rsidRPr="002727D0">
        <w:rPr>
          <w:rFonts w:ascii="Times New Roman" w:hAnsi="Times New Roman" w:cs="Times New Roman"/>
          <w:sz w:val="28"/>
          <w:szCs w:val="28"/>
        </w:rPr>
        <w:t xml:space="preserve"> 184, </w:t>
      </w:r>
      <w:proofErr w:type="spellStart"/>
      <w:r w:rsidRPr="002727D0">
        <w:rPr>
          <w:rFonts w:ascii="Times New Roman" w:hAnsi="Times New Roman" w:cs="Times New Roman"/>
          <w:sz w:val="28"/>
          <w:szCs w:val="28"/>
        </w:rPr>
        <w:t>Issue</w:t>
      </w:r>
      <w:proofErr w:type="spellEnd"/>
      <w:r w:rsidRPr="002727D0">
        <w:rPr>
          <w:rFonts w:ascii="Times New Roman" w:hAnsi="Times New Roman" w:cs="Times New Roman"/>
          <w:sz w:val="28"/>
          <w:szCs w:val="28"/>
        </w:rPr>
        <w:t xml:space="preserve"> 7-8, </w:t>
      </w:r>
      <w:proofErr w:type="spellStart"/>
      <w:r w:rsidRPr="002727D0">
        <w:rPr>
          <w:rFonts w:ascii="Times New Roman" w:hAnsi="Times New Roman" w:cs="Times New Roman"/>
          <w:sz w:val="28"/>
          <w:szCs w:val="28"/>
        </w:rPr>
        <w:t>Pages</w:t>
      </w:r>
      <w:proofErr w:type="spellEnd"/>
      <w:r w:rsidRPr="002727D0">
        <w:rPr>
          <w:rFonts w:ascii="Times New Roman" w:hAnsi="Times New Roman" w:cs="Times New Roman"/>
          <w:sz w:val="28"/>
          <w:szCs w:val="28"/>
        </w:rPr>
        <w:t xml:space="preserve">: 4-15, </w:t>
      </w:r>
      <w:proofErr w:type="spellStart"/>
      <w:r w:rsidRPr="002727D0">
        <w:rPr>
          <w:rFonts w:ascii="Times New Roman" w:hAnsi="Times New Roman" w:cs="Times New Roman"/>
          <w:sz w:val="28"/>
          <w:szCs w:val="28"/>
        </w:rPr>
        <w:t>September</w:t>
      </w:r>
      <w:proofErr w:type="spellEnd"/>
      <w:r w:rsidRPr="002727D0">
        <w:rPr>
          <w:rFonts w:ascii="Times New Roman" w:hAnsi="Times New Roman" w:cs="Times New Roman"/>
          <w:sz w:val="28"/>
          <w:szCs w:val="28"/>
        </w:rPr>
        <w:t xml:space="preserve"> 10, 2020</w:t>
      </w:r>
    </w:p>
    <w:p w:rsidR="0058676C" w:rsidRPr="002727D0" w:rsidRDefault="0058676C" w:rsidP="0058676C">
      <w:pPr>
        <w:pStyle w:val="a8"/>
        <w:spacing w:after="0" w:line="360" w:lineRule="auto"/>
        <w:rPr>
          <w:rFonts w:ascii="Times New Roman" w:hAnsi="Times New Roman" w:cs="Times New Roman"/>
          <w:sz w:val="28"/>
          <w:szCs w:val="28"/>
          <w:lang w:val="en-US"/>
        </w:rPr>
      </w:pPr>
      <w:proofErr w:type="spellStart"/>
      <w:r w:rsidRPr="002727D0">
        <w:rPr>
          <w:sz w:val="28"/>
          <w:szCs w:val="28"/>
        </w:rPr>
        <w:t>doi</w:t>
      </w:r>
      <w:proofErr w:type="spellEnd"/>
      <w:r w:rsidRPr="002727D0">
        <w:rPr>
          <w:sz w:val="28"/>
          <w:szCs w:val="28"/>
        </w:rPr>
        <w:t xml:space="preserve">: </w:t>
      </w:r>
      <w:hyperlink r:id="rId13" w:history="1">
        <w:r w:rsidRPr="002727D0">
          <w:rPr>
            <w:rStyle w:val="ac"/>
            <w:sz w:val="28"/>
            <w:szCs w:val="28"/>
          </w:rPr>
          <w:t>https://doi.org/10.21003/ea.V184-01</w:t>
        </w:r>
      </w:hyperlink>
      <w:r w:rsidRPr="002727D0">
        <w:rPr>
          <w:sz w:val="28"/>
          <w:szCs w:val="28"/>
          <w:lang w:val="en-US"/>
        </w:rPr>
        <w:t xml:space="preserve"> </w:t>
      </w:r>
    </w:p>
    <w:p w:rsidR="0058676C" w:rsidRPr="002727D0" w:rsidRDefault="0058676C" w:rsidP="0058676C">
      <w:pPr>
        <w:pStyle w:val="a8"/>
        <w:numPr>
          <w:ilvl w:val="0"/>
          <w:numId w:val="17"/>
        </w:numPr>
        <w:spacing w:after="0" w:line="360" w:lineRule="auto"/>
        <w:rPr>
          <w:rFonts w:ascii="Times New Roman" w:hAnsi="Times New Roman" w:cs="Times New Roman"/>
          <w:sz w:val="28"/>
          <w:szCs w:val="28"/>
        </w:rPr>
      </w:pPr>
      <w:proofErr w:type="spellStart"/>
      <w:r w:rsidRPr="002727D0">
        <w:rPr>
          <w:rFonts w:ascii="Times New Roman" w:hAnsi="Times New Roman" w:cs="Times New Roman"/>
          <w:sz w:val="28"/>
          <w:szCs w:val="28"/>
        </w:rPr>
        <w:t>Krysovatyy</w:t>
      </w:r>
      <w:proofErr w:type="spellEnd"/>
      <w:r w:rsidRPr="002727D0">
        <w:rPr>
          <w:rFonts w:ascii="Times New Roman" w:hAnsi="Times New Roman" w:cs="Times New Roman"/>
          <w:sz w:val="28"/>
          <w:szCs w:val="28"/>
        </w:rPr>
        <w:t xml:space="preserve">, A., </w:t>
      </w:r>
      <w:proofErr w:type="spellStart"/>
      <w:r w:rsidRPr="002727D0">
        <w:rPr>
          <w:rFonts w:ascii="Times New Roman" w:hAnsi="Times New Roman" w:cs="Times New Roman"/>
          <w:sz w:val="28"/>
          <w:szCs w:val="28"/>
        </w:rPr>
        <w:t>Zvarych</w:t>
      </w:r>
      <w:proofErr w:type="spellEnd"/>
      <w:r w:rsidRPr="002727D0">
        <w:rPr>
          <w:rFonts w:ascii="Times New Roman" w:hAnsi="Times New Roman" w:cs="Times New Roman"/>
          <w:sz w:val="28"/>
          <w:szCs w:val="28"/>
        </w:rPr>
        <w:t xml:space="preserve">, R., </w:t>
      </w:r>
      <w:proofErr w:type="spellStart"/>
      <w:r w:rsidRPr="002727D0">
        <w:rPr>
          <w:rFonts w:ascii="Times New Roman" w:hAnsi="Times New Roman" w:cs="Times New Roman"/>
          <w:sz w:val="28"/>
          <w:szCs w:val="28"/>
        </w:rPr>
        <w:t>Zvarych</w:t>
      </w:r>
      <w:proofErr w:type="spellEnd"/>
      <w:r w:rsidRPr="002727D0">
        <w:rPr>
          <w:rFonts w:ascii="Times New Roman" w:hAnsi="Times New Roman" w:cs="Times New Roman"/>
          <w:sz w:val="28"/>
          <w:szCs w:val="28"/>
        </w:rPr>
        <w:t xml:space="preserve">, I., </w:t>
      </w:r>
      <w:proofErr w:type="spellStart"/>
      <w:r w:rsidRPr="002727D0">
        <w:rPr>
          <w:rFonts w:ascii="Times New Roman" w:hAnsi="Times New Roman" w:cs="Times New Roman"/>
          <w:sz w:val="28"/>
          <w:szCs w:val="28"/>
        </w:rPr>
        <w:t>Reznikova</w:t>
      </w:r>
      <w:proofErr w:type="spellEnd"/>
      <w:r w:rsidRPr="002727D0">
        <w:rPr>
          <w:rFonts w:ascii="Times New Roman" w:hAnsi="Times New Roman" w:cs="Times New Roman"/>
          <w:sz w:val="28"/>
          <w:szCs w:val="28"/>
        </w:rPr>
        <w:t xml:space="preserve">, N., </w:t>
      </w:r>
      <w:proofErr w:type="spellStart"/>
      <w:r w:rsidRPr="002727D0">
        <w:rPr>
          <w:rFonts w:ascii="Times New Roman" w:hAnsi="Times New Roman" w:cs="Times New Roman"/>
          <w:sz w:val="28"/>
          <w:szCs w:val="28"/>
        </w:rPr>
        <w:t>Homotiuk</w:t>
      </w:r>
      <w:proofErr w:type="spellEnd"/>
      <w:r w:rsidRPr="002727D0">
        <w:rPr>
          <w:rFonts w:ascii="Times New Roman" w:hAnsi="Times New Roman" w:cs="Times New Roman"/>
          <w:sz w:val="28"/>
          <w:szCs w:val="28"/>
        </w:rPr>
        <w:t xml:space="preserve">, V. CIRCULAR ECONOMY AS AN ANTI-CRISIS METHOD FOR GLOBAL ECONOMY RECOVERY UNDER COVID-19: EMPLOYMENT AND TAX SHIFT EFFECT. </w:t>
      </w:r>
      <w:proofErr w:type="spellStart"/>
      <w:r w:rsidRPr="002727D0">
        <w:rPr>
          <w:rFonts w:ascii="Times New Roman" w:hAnsi="Times New Roman" w:cs="Times New Roman"/>
          <w:sz w:val="28"/>
          <w:szCs w:val="28"/>
        </w:rPr>
        <w:t>Procedia</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Environmental</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Science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Engineering</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and</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Management</w:t>
      </w:r>
      <w:proofErr w:type="spellEnd"/>
      <w:r w:rsidRPr="002727D0">
        <w:rPr>
          <w:rFonts w:ascii="Times New Roman" w:hAnsi="Times New Roman" w:cs="Times New Roman"/>
          <w:sz w:val="28"/>
          <w:szCs w:val="28"/>
        </w:rPr>
        <w:t xml:space="preserve">, 2021, 8(2), </w:t>
      </w:r>
      <w:proofErr w:type="spellStart"/>
      <w:r w:rsidRPr="002727D0">
        <w:rPr>
          <w:rFonts w:ascii="Times New Roman" w:hAnsi="Times New Roman" w:cs="Times New Roman"/>
          <w:sz w:val="28"/>
          <w:szCs w:val="28"/>
        </w:rPr>
        <w:t>pp</w:t>
      </w:r>
      <w:proofErr w:type="spellEnd"/>
      <w:r w:rsidRPr="002727D0">
        <w:rPr>
          <w:rFonts w:ascii="Times New Roman" w:hAnsi="Times New Roman" w:cs="Times New Roman"/>
          <w:sz w:val="28"/>
          <w:szCs w:val="28"/>
        </w:rPr>
        <w:t>. 463–472</w:t>
      </w:r>
    </w:p>
    <w:p w:rsidR="0058676C" w:rsidRPr="002727D0" w:rsidRDefault="00B56FB4" w:rsidP="0058676C">
      <w:pPr>
        <w:pStyle w:val="a8"/>
        <w:spacing w:after="0" w:line="360" w:lineRule="auto"/>
        <w:rPr>
          <w:rFonts w:ascii="Times New Roman" w:hAnsi="Times New Roman" w:cs="Times New Roman"/>
          <w:sz w:val="28"/>
          <w:szCs w:val="28"/>
        </w:rPr>
      </w:pPr>
      <w:hyperlink r:id="rId14" w:history="1">
        <w:r w:rsidR="0058676C" w:rsidRPr="002727D0">
          <w:rPr>
            <w:rStyle w:val="ac"/>
            <w:rFonts w:ascii="Times New Roman" w:hAnsi="Times New Roman" w:cs="Times New Roman"/>
            <w:sz w:val="28"/>
            <w:szCs w:val="28"/>
          </w:rPr>
          <w:t>http://procedia-esem.eu/pdf/issues/2021/no2/17_49_Krysovatyy_21.pdf</w:t>
        </w:r>
      </w:hyperlink>
      <w:r w:rsidR="0058676C" w:rsidRPr="002727D0">
        <w:rPr>
          <w:rFonts w:ascii="Times New Roman" w:hAnsi="Times New Roman" w:cs="Times New Roman"/>
          <w:sz w:val="28"/>
          <w:szCs w:val="28"/>
        </w:rPr>
        <w:t xml:space="preserve"> </w:t>
      </w:r>
    </w:p>
    <w:p w:rsidR="0058676C" w:rsidRPr="002727D0" w:rsidRDefault="0058676C" w:rsidP="0058676C">
      <w:pPr>
        <w:pStyle w:val="a8"/>
        <w:numPr>
          <w:ilvl w:val="0"/>
          <w:numId w:val="17"/>
        </w:numPr>
        <w:spacing w:after="0" w:line="360" w:lineRule="auto"/>
        <w:rPr>
          <w:rFonts w:ascii="Times New Roman" w:hAnsi="Times New Roman" w:cs="Times New Roman"/>
          <w:sz w:val="28"/>
          <w:szCs w:val="28"/>
        </w:rPr>
      </w:pPr>
      <w:proofErr w:type="spellStart"/>
      <w:r w:rsidRPr="002727D0">
        <w:rPr>
          <w:rFonts w:ascii="Times New Roman" w:hAnsi="Times New Roman" w:cs="Times New Roman"/>
          <w:sz w:val="28"/>
          <w:szCs w:val="28"/>
        </w:rPr>
        <w:t>Matviychuk-Soskina</w:t>
      </w:r>
      <w:proofErr w:type="spellEnd"/>
      <w:r w:rsidRPr="002727D0">
        <w:rPr>
          <w:rFonts w:ascii="Times New Roman" w:hAnsi="Times New Roman" w:cs="Times New Roman"/>
          <w:sz w:val="28"/>
          <w:szCs w:val="28"/>
        </w:rPr>
        <w:t xml:space="preserve">, N., </w:t>
      </w:r>
      <w:proofErr w:type="spellStart"/>
      <w:r w:rsidRPr="002727D0">
        <w:rPr>
          <w:rFonts w:ascii="Times New Roman" w:hAnsi="Times New Roman" w:cs="Times New Roman"/>
          <w:sz w:val="28"/>
          <w:szCs w:val="28"/>
        </w:rPr>
        <w:t>Krysovatyy</w:t>
      </w:r>
      <w:proofErr w:type="spellEnd"/>
      <w:r w:rsidRPr="002727D0">
        <w:rPr>
          <w:rFonts w:ascii="Times New Roman" w:hAnsi="Times New Roman" w:cs="Times New Roman"/>
          <w:sz w:val="28"/>
          <w:szCs w:val="28"/>
        </w:rPr>
        <w:t xml:space="preserve">, A., </w:t>
      </w:r>
      <w:proofErr w:type="spellStart"/>
      <w:r w:rsidRPr="002727D0">
        <w:rPr>
          <w:rFonts w:ascii="Times New Roman" w:hAnsi="Times New Roman" w:cs="Times New Roman"/>
          <w:sz w:val="28"/>
          <w:szCs w:val="28"/>
        </w:rPr>
        <w:t>Zvarych</w:t>
      </w:r>
      <w:proofErr w:type="spellEnd"/>
      <w:r w:rsidRPr="002727D0">
        <w:rPr>
          <w:rFonts w:ascii="Times New Roman" w:hAnsi="Times New Roman" w:cs="Times New Roman"/>
          <w:sz w:val="28"/>
          <w:szCs w:val="28"/>
        </w:rPr>
        <w:t xml:space="preserve">, I., </w:t>
      </w:r>
      <w:proofErr w:type="spellStart"/>
      <w:r w:rsidRPr="002727D0">
        <w:rPr>
          <w:rFonts w:ascii="Times New Roman" w:hAnsi="Times New Roman" w:cs="Times New Roman"/>
          <w:sz w:val="28"/>
          <w:szCs w:val="28"/>
        </w:rPr>
        <w:t>Zvarych</w:t>
      </w:r>
      <w:proofErr w:type="spellEnd"/>
      <w:r w:rsidRPr="002727D0">
        <w:rPr>
          <w:rFonts w:ascii="Times New Roman" w:hAnsi="Times New Roman" w:cs="Times New Roman"/>
          <w:sz w:val="28"/>
          <w:szCs w:val="28"/>
        </w:rPr>
        <w:t xml:space="preserve">, R., </w:t>
      </w:r>
      <w:proofErr w:type="spellStart"/>
      <w:r w:rsidRPr="002727D0">
        <w:rPr>
          <w:rFonts w:ascii="Times New Roman" w:hAnsi="Times New Roman" w:cs="Times New Roman"/>
          <w:sz w:val="28"/>
          <w:szCs w:val="28"/>
        </w:rPr>
        <w:t>Ivashchuk</w:t>
      </w:r>
      <w:proofErr w:type="spellEnd"/>
      <w:r w:rsidRPr="002727D0">
        <w:rPr>
          <w:rFonts w:ascii="Times New Roman" w:hAnsi="Times New Roman" w:cs="Times New Roman"/>
          <w:sz w:val="28"/>
          <w:szCs w:val="28"/>
        </w:rPr>
        <w:t>, I. «</w:t>
      </w:r>
      <w:proofErr w:type="spellStart"/>
      <w:r w:rsidRPr="002727D0">
        <w:rPr>
          <w:rFonts w:ascii="Times New Roman" w:hAnsi="Times New Roman" w:cs="Times New Roman"/>
          <w:sz w:val="28"/>
          <w:szCs w:val="28"/>
        </w:rPr>
        <w:t>Sea</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star</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wasting</w:t>
      </w:r>
      <w:proofErr w:type="spellEnd"/>
      <w:r w:rsidRPr="002727D0">
        <w:rPr>
          <w:rFonts w:ascii="Times New Roman" w:hAnsi="Times New Roman" w:cs="Times New Roman"/>
          <w:sz w:val="28"/>
          <w:szCs w:val="28"/>
        </w:rPr>
        <w:t xml:space="preserve"> syndrome»1 </w:t>
      </w:r>
      <w:proofErr w:type="spellStart"/>
      <w:r w:rsidRPr="002727D0">
        <w:rPr>
          <w:rFonts w:ascii="Times New Roman" w:hAnsi="Times New Roman" w:cs="Times New Roman"/>
          <w:sz w:val="28"/>
          <w:szCs w:val="28"/>
        </w:rPr>
        <w:t>or</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alterglobalization</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inclusiveness</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and</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circular</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economy</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Priorities</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of</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the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plan</w:t>
      </w:r>
      <w:proofErr w:type="spellEnd"/>
      <w:r w:rsidRPr="002727D0">
        <w:rPr>
          <w:rFonts w:ascii="Times New Roman" w:hAnsi="Times New Roman" w:cs="Times New Roman"/>
          <w:sz w:val="28"/>
          <w:szCs w:val="28"/>
        </w:rPr>
        <w:t xml:space="preserve"> «B» </w:t>
      </w:r>
      <w:proofErr w:type="spellStart"/>
      <w:r w:rsidRPr="002727D0">
        <w:rPr>
          <w:rFonts w:ascii="Times New Roman" w:hAnsi="Times New Roman" w:cs="Times New Roman"/>
          <w:sz w:val="28"/>
          <w:szCs w:val="28"/>
        </w:rPr>
        <w:t>for</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the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planet</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Economic</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Annals</w:t>
      </w:r>
      <w:proofErr w:type="spellEnd"/>
      <w:r w:rsidRPr="002727D0">
        <w:rPr>
          <w:rFonts w:ascii="Times New Roman" w:hAnsi="Times New Roman" w:cs="Times New Roman"/>
          <w:sz w:val="28"/>
          <w:szCs w:val="28"/>
        </w:rPr>
        <w:t xml:space="preserve">-XXI, 2019, 179(9), </w:t>
      </w:r>
      <w:proofErr w:type="spellStart"/>
      <w:r w:rsidRPr="002727D0">
        <w:rPr>
          <w:rFonts w:ascii="Times New Roman" w:hAnsi="Times New Roman" w:cs="Times New Roman"/>
          <w:sz w:val="28"/>
          <w:szCs w:val="28"/>
        </w:rPr>
        <w:t>pp</w:t>
      </w:r>
      <w:proofErr w:type="spellEnd"/>
      <w:r w:rsidRPr="002727D0">
        <w:rPr>
          <w:rFonts w:ascii="Times New Roman" w:hAnsi="Times New Roman" w:cs="Times New Roman"/>
          <w:sz w:val="28"/>
          <w:szCs w:val="28"/>
        </w:rPr>
        <w:t>. 4–21.</w:t>
      </w:r>
    </w:p>
    <w:p w:rsidR="0058676C" w:rsidRPr="002727D0" w:rsidRDefault="0058676C" w:rsidP="0058676C">
      <w:pPr>
        <w:pStyle w:val="a8"/>
        <w:spacing w:after="0" w:line="360" w:lineRule="auto"/>
        <w:rPr>
          <w:rFonts w:ascii="Times New Roman" w:hAnsi="Times New Roman" w:cs="Times New Roman"/>
          <w:sz w:val="28"/>
          <w:szCs w:val="28"/>
          <w:lang w:val="en-US"/>
        </w:rPr>
      </w:pPr>
      <w:r w:rsidRPr="002727D0">
        <w:rPr>
          <w:rFonts w:ascii="Times New Roman" w:hAnsi="Times New Roman" w:cs="Times New Roman"/>
          <w:sz w:val="28"/>
          <w:szCs w:val="28"/>
        </w:rPr>
        <w:t xml:space="preserve">DOI: </w:t>
      </w:r>
      <w:hyperlink r:id="rId15" w:history="1">
        <w:r w:rsidRPr="002727D0">
          <w:rPr>
            <w:rStyle w:val="ac"/>
            <w:rFonts w:ascii="Times New Roman" w:hAnsi="Times New Roman" w:cs="Times New Roman"/>
            <w:sz w:val="28"/>
            <w:szCs w:val="28"/>
          </w:rPr>
          <w:t>https://doi.org/10.21003/ea.V179-01</w:t>
        </w:r>
      </w:hyperlink>
      <w:r w:rsidRPr="002727D0">
        <w:rPr>
          <w:rFonts w:ascii="Times New Roman" w:hAnsi="Times New Roman" w:cs="Times New Roman"/>
          <w:sz w:val="28"/>
          <w:szCs w:val="28"/>
          <w:lang w:val="en-US"/>
        </w:rPr>
        <w:t xml:space="preserve"> </w:t>
      </w:r>
    </w:p>
    <w:p w:rsidR="0058676C" w:rsidRPr="002727D0" w:rsidRDefault="0058676C" w:rsidP="0058676C">
      <w:pPr>
        <w:pStyle w:val="a8"/>
        <w:numPr>
          <w:ilvl w:val="0"/>
          <w:numId w:val="17"/>
        </w:numPr>
        <w:spacing w:after="0" w:line="360" w:lineRule="auto"/>
        <w:rPr>
          <w:rFonts w:ascii="Times New Roman" w:hAnsi="Times New Roman" w:cs="Times New Roman"/>
          <w:sz w:val="28"/>
          <w:szCs w:val="28"/>
        </w:rPr>
      </w:pPr>
      <w:proofErr w:type="spellStart"/>
      <w:r w:rsidRPr="002727D0">
        <w:rPr>
          <w:rFonts w:ascii="Times New Roman" w:hAnsi="Times New Roman" w:cs="Times New Roman"/>
          <w:sz w:val="28"/>
          <w:szCs w:val="28"/>
        </w:rPr>
        <w:t>Reznikova</w:t>
      </w:r>
      <w:proofErr w:type="spellEnd"/>
      <w:r w:rsidRPr="002727D0">
        <w:rPr>
          <w:rFonts w:ascii="Times New Roman" w:hAnsi="Times New Roman" w:cs="Times New Roman"/>
          <w:sz w:val="28"/>
          <w:szCs w:val="28"/>
        </w:rPr>
        <w:t xml:space="preserve">, N., </w:t>
      </w:r>
      <w:proofErr w:type="spellStart"/>
      <w:r w:rsidRPr="002727D0">
        <w:rPr>
          <w:rFonts w:ascii="Times New Roman" w:hAnsi="Times New Roman" w:cs="Times New Roman"/>
          <w:sz w:val="28"/>
          <w:szCs w:val="28"/>
        </w:rPr>
        <w:t>Zvarych</w:t>
      </w:r>
      <w:proofErr w:type="spellEnd"/>
      <w:r w:rsidRPr="002727D0">
        <w:rPr>
          <w:rFonts w:ascii="Times New Roman" w:hAnsi="Times New Roman" w:cs="Times New Roman"/>
          <w:sz w:val="28"/>
          <w:szCs w:val="28"/>
        </w:rPr>
        <w:t xml:space="preserve">, R., </w:t>
      </w:r>
      <w:proofErr w:type="spellStart"/>
      <w:r w:rsidRPr="002727D0">
        <w:rPr>
          <w:rFonts w:ascii="Times New Roman" w:hAnsi="Times New Roman" w:cs="Times New Roman"/>
          <w:sz w:val="28"/>
          <w:szCs w:val="28"/>
        </w:rPr>
        <w:t>Zvarych</w:t>
      </w:r>
      <w:proofErr w:type="spellEnd"/>
      <w:r w:rsidRPr="002727D0">
        <w:rPr>
          <w:rFonts w:ascii="Times New Roman" w:hAnsi="Times New Roman" w:cs="Times New Roman"/>
          <w:sz w:val="28"/>
          <w:szCs w:val="28"/>
        </w:rPr>
        <w:t xml:space="preserve">, I., </w:t>
      </w:r>
      <w:proofErr w:type="spellStart"/>
      <w:r w:rsidRPr="002727D0">
        <w:rPr>
          <w:rFonts w:ascii="Times New Roman" w:hAnsi="Times New Roman" w:cs="Times New Roman"/>
          <w:sz w:val="28"/>
          <w:szCs w:val="28"/>
        </w:rPr>
        <w:t>Shnyrkov</w:t>
      </w:r>
      <w:proofErr w:type="spellEnd"/>
      <w:r w:rsidRPr="002727D0">
        <w:rPr>
          <w:rFonts w:ascii="Times New Roman" w:hAnsi="Times New Roman" w:cs="Times New Roman"/>
          <w:sz w:val="28"/>
          <w:szCs w:val="28"/>
        </w:rPr>
        <w:t xml:space="preserve">, O. </w:t>
      </w:r>
      <w:proofErr w:type="spellStart"/>
      <w:r w:rsidRPr="002727D0">
        <w:rPr>
          <w:rFonts w:ascii="Times New Roman" w:hAnsi="Times New Roman" w:cs="Times New Roman"/>
          <w:sz w:val="28"/>
          <w:szCs w:val="28"/>
        </w:rPr>
        <w:t>Global</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circular</w:t>
      </w:r>
      <w:proofErr w:type="spellEnd"/>
      <w:r w:rsidRPr="002727D0">
        <w:rPr>
          <w:rFonts w:ascii="Times New Roman" w:hAnsi="Times New Roman" w:cs="Times New Roman"/>
          <w:sz w:val="28"/>
          <w:szCs w:val="28"/>
        </w:rPr>
        <w:t xml:space="preserve"> e-</w:t>
      </w:r>
      <w:proofErr w:type="spellStart"/>
      <w:r w:rsidRPr="002727D0">
        <w:rPr>
          <w:rFonts w:ascii="Times New Roman" w:hAnsi="Times New Roman" w:cs="Times New Roman"/>
          <w:sz w:val="28"/>
          <w:szCs w:val="28"/>
        </w:rPr>
        <w:t>chain</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in</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overcoming</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the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global</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waste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Procedia</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Environmental</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Science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Engineering</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and</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Management</w:t>
      </w:r>
      <w:proofErr w:type="spellEnd"/>
      <w:r w:rsidRPr="002727D0">
        <w:rPr>
          <w:rFonts w:ascii="Times New Roman" w:hAnsi="Times New Roman" w:cs="Times New Roman"/>
          <w:sz w:val="28"/>
          <w:szCs w:val="28"/>
        </w:rPr>
        <w:t xml:space="preserve">, 2019, 6(4), </w:t>
      </w:r>
      <w:proofErr w:type="spellStart"/>
      <w:r w:rsidRPr="002727D0">
        <w:rPr>
          <w:rFonts w:ascii="Times New Roman" w:hAnsi="Times New Roman" w:cs="Times New Roman"/>
          <w:sz w:val="28"/>
          <w:szCs w:val="28"/>
        </w:rPr>
        <w:t>pp</w:t>
      </w:r>
      <w:proofErr w:type="spellEnd"/>
      <w:r w:rsidRPr="002727D0">
        <w:rPr>
          <w:rFonts w:ascii="Times New Roman" w:hAnsi="Times New Roman" w:cs="Times New Roman"/>
          <w:sz w:val="28"/>
          <w:szCs w:val="28"/>
        </w:rPr>
        <w:t>. 641–647.</w:t>
      </w:r>
    </w:p>
    <w:p w:rsidR="0058676C" w:rsidRPr="002727D0" w:rsidRDefault="00B56FB4" w:rsidP="0058676C">
      <w:pPr>
        <w:pStyle w:val="a8"/>
        <w:spacing w:after="0" w:line="360" w:lineRule="auto"/>
        <w:rPr>
          <w:rFonts w:ascii="Times New Roman" w:hAnsi="Times New Roman" w:cs="Times New Roman"/>
          <w:sz w:val="28"/>
          <w:szCs w:val="28"/>
        </w:rPr>
      </w:pPr>
      <w:hyperlink r:id="rId16" w:history="1">
        <w:r w:rsidR="0058676C" w:rsidRPr="002727D0">
          <w:rPr>
            <w:rStyle w:val="ac"/>
            <w:rFonts w:ascii="Times New Roman" w:hAnsi="Times New Roman" w:cs="Times New Roman"/>
            <w:sz w:val="28"/>
            <w:szCs w:val="28"/>
          </w:rPr>
          <w:t>http://www.procedia-esem.eu/pdf/issues/2019/no4/72_Reznikova_19.pdf</w:t>
        </w:r>
      </w:hyperlink>
      <w:r w:rsidR="0058676C" w:rsidRPr="002727D0">
        <w:rPr>
          <w:rFonts w:ascii="Times New Roman" w:hAnsi="Times New Roman" w:cs="Times New Roman"/>
          <w:sz w:val="28"/>
          <w:szCs w:val="28"/>
        </w:rPr>
        <w:t xml:space="preserve"> </w:t>
      </w:r>
    </w:p>
    <w:p w:rsidR="0058676C" w:rsidRPr="002727D0" w:rsidRDefault="0058676C" w:rsidP="0058676C">
      <w:pPr>
        <w:pStyle w:val="a8"/>
        <w:numPr>
          <w:ilvl w:val="0"/>
          <w:numId w:val="17"/>
        </w:numPr>
        <w:spacing w:after="0" w:line="360" w:lineRule="auto"/>
        <w:rPr>
          <w:rFonts w:ascii="Times New Roman" w:hAnsi="Times New Roman" w:cs="Times New Roman"/>
          <w:sz w:val="28"/>
          <w:szCs w:val="28"/>
        </w:rPr>
      </w:pPr>
      <w:proofErr w:type="spellStart"/>
      <w:r w:rsidRPr="002727D0">
        <w:rPr>
          <w:rFonts w:ascii="Times New Roman" w:hAnsi="Times New Roman" w:cs="Times New Roman"/>
          <w:sz w:val="28"/>
          <w:szCs w:val="28"/>
        </w:rPr>
        <w:t>Krysovatyy</w:t>
      </w:r>
      <w:proofErr w:type="spellEnd"/>
      <w:r w:rsidRPr="002727D0">
        <w:rPr>
          <w:rFonts w:ascii="Times New Roman" w:hAnsi="Times New Roman" w:cs="Times New Roman"/>
          <w:sz w:val="28"/>
          <w:szCs w:val="28"/>
        </w:rPr>
        <w:t xml:space="preserve">, A.I., </w:t>
      </w:r>
      <w:proofErr w:type="spellStart"/>
      <w:r w:rsidRPr="002727D0">
        <w:rPr>
          <w:rFonts w:ascii="Times New Roman" w:hAnsi="Times New Roman" w:cs="Times New Roman"/>
          <w:sz w:val="28"/>
          <w:szCs w:val="28"/>
        </w:rPr>
        <w:t>Zvarych</w:t>
      </w:r>
      <w:proofErr w:type="spellEnd"/>
      <w:r w:rsidRPr="002727D0">
        <w:rPr>
          <w:rFonts w:ascii="Times New Roman" w:hAnsi="Times New Roman" w:cs="Times New Roman"/>
          <w:sz w:val="28"/>
          <w:szCs w:val="28"/>
        </w:rPr>
        <w:t xml:space="preserve">, I.Y., </w:t>
      </w:r>
      <w:proofErr w:type="spellStart"/>
      <w:r w:rsidRPr="002727D0">
        <w:rPr>
          <w:rFonts w:ascii="Times New Roman" w:hAnsi="Times New Roman" w:cs="Times New Roman"/>
          <w:sz w:val="28"/>
          <w:szCs w:val="28"/>
        </w:rPr>
        <w:t>Zvarych</w:t>
      </w:r>
      <w:proofErr w:type="spellEnd"/>
      <w:r w:rsidRPr="002727D0">
        <w:rPr>
          <w:rFonts w:ascii="Times New Roman" w:hAnsi="Times New Roman" w:cs="Times New Roman"/>
          <w:sz w:val="28"/>
          <w:szCs w:val="28"/>
        </w:rPr>
        <w:t xml:space="preserve">, R.Y., </w:t>
      </w:r>
      <w:proofErr w:type="spellStart"/>
      <w:r w:rsidRPr="002727D0">
        <w:rPr>
          <w:rFonts w:ascii="Times New Roman" w:hAnsi="Times New Roman" w:cs="Times New Roman"/>
          <w:sz w:val="28"/>
          <w:szCs w:val="28"/>
        </w:rPr>
        <w:t>Zhyvko</w:t>
      </w:r>
      <w:proofErr w:type="spellEnd"/>
      <w:r w:rsidRPr="002727D0">
        <w:rPr>
          <w:rFonts w:ascii="Times New Roman" w:hAnsi="Times New Roman" w:cs="Times New Roman"/>
          <w:sz w:val="28"/>
          <w:szCs w:val="28"/>
        </w:rPr>
        <w:t xml:space="preserve">, M.A. </w:t>
      </w:r>
      <w:proofErr w:type="spellStart"/>
      <w:r w:rsidRPr="002727D0">
        <w:rPr>
          <w:rFonts w:ascii="Times New Roman" w:hAnsi="Times New Roman" w:cs="Times New Roman"/>
          <w:sz w:val="28"/>
          <w:szCs w:val="28"/>
        </w:rPr>
        <w:t>Preconditions</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for</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the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tax</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environment</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of</w:t>
      </w:r>
      <w:proofErr w:type="spellEnd"/>
      <w:r w:rsidRPr="002727D0">
        <w:rPr>
          <w:rFonts w:ascii="Times New Roman" w:hAnsi="Times New Roman" w:cs="Times New Roman"/>
          <w:sz w:val="28"/>
          <w:szCs w:val="28"/>
        </w:rPr>
        <w:t xml:space="preserve"> a </w:t>
      </w:r>
      <w:proofErr w:type="spellStart"/>
      <w:r w:rsidRPr="002727D0">
        <w:rPr>
          <w:rFonts w:ascii="Times New Roman" w:hAnsi="Times New Roman" w:cs="Times New Roman"/>
          <w:sz w:val="28"/>
          <w:szCs w:val="28"/>
        </w:rPr>
        <w:t>alterglobal</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development</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Comparative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Economic</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Research</w:t>
      </w:r>
      <w:proofErr w:type="spellEnd"/>
      <w:r w:rsidRPr="002727D0">
        <w:rPr>
          <w:rFonts w:ascii="Times New Roman" w:hAnsi="Times New Roman" w:cs="Times New Roman"/>
          <w:sz w:val="28"/>
          <w:szCs w:val="28"/>
        </w:rPr>
        <w:t xml:space="preserve">, 2018, 21(4), </w:t>
      </w:r>
      <w:proofErr w:type="spellStart"/>
      <w:r w:rsidRPr="002727D0">
        <w:rPr>
          <w:rFonts w:ascii="Times New Roman" w:hAnsi="Times New Roman" w:cs="Times New Roman"/>
          <w:sz w:val="28"/>
          <w:szCs w:val="28"/>
        </w:rPr>
        <w:t>pp</w:t>
      </w:r>
      <w:proofErr w:type="spellEnd"/>
      <w:r w:rsidRPr="002727D0">
        <w:rPr>
          <w:rFonts w:ascii="Times New Roman" w:hAnsi="Times New Roman" w:cs="Times New Roman"/>
          <w:sz w:val="28"/>
          <w:szCs w:val="28"/>
        </w:rPr>
        <w:t>. 139–154.</w:t>
      </w:r>
    </w:p>
    <w:p w:rsidR="0058676C" w:rsidRPr="002727D0" w:rsidRDefault="00B56FB4" w:rsidP="0058676C">
      <w:pPr>
        <w:pStyle w:val="a8"/>
        <w:spacing w:after="0" w:line="360" w:lineRule="auto"/>
        <w:rPr>
          <w:rFonts w:ascii="Times New Roman" w:hAnsi="Times New Roman" w:cs="Times New Roman"/>
          <w:sz w:val="28"/>
          <w:szCs w:val="28"/>
        </w:rPr>
      </w:pPr>
      <w:hyperlink r:id="rId17" w:history="1">
        <w:r w:rsidR="0058676C" w:rsidRPr="002727D0">
          <w:rPr>
            <w:rStyle w:val="ac"/>
            <w:rFonts w:ascii="Times New Roman" w:hAnsi="Times New Roman" w:cs="Times New Roman"/>
            <w:sz w:val="28"/>
            <w:szCs w:val="28"/>
          </w:rPr>
          <w:t>https://www.researchgate.net/publication/330121772_Preconditions_for_the_Tax_Environment_of_a_Alterglobal_Development</w:t>
        </w:r>
      </w:hyperlink>
      <w:r w:rsidR="0058676C" w:rsidRPr="002727D0">
        <w:rPr>
          <w:rFonts w:ascii="Times New Roman" w:hAnsi="Times New Roman" w:cs="Times New Roman"/>
          <w:sz w:val="28"/>
          <w:szCs w:val="28"/>
        </w:rPr>
        <w:t xml:space="preserve"> </w:t>
      </w:r>
    </w:p>
    <w:p w:rsidR="0058676C" w:rsidRPr="002727D0" w:rsidRDefault="0058676C" w:rsidP="0058676C">
      <w:pPr>
        <w:pStyle w:val="a8"/>
        <w:numPr>
          <w:ilvl w:val="0"/>
          <w:numId w:val="17"/>
        </w:numPr>
        <w:spacing w:after="0" w:line="360" w:lineRule="auto"/>
        <w:rPr>
          <w:rFonts w:ascii="Times New Roman" w:hAnsi="Times New Roman" w:cs="Times New Roman"/>
          <w:sz w:val="28"/>
          <w:szCs w:val="28"/>
        </w:rPr>
      </w:pPr>
      <w:proofErr w:type="spellStart"/>
      <w:r w:rsidRPr="002727D0">
        <w:rPr>
          <w:rFonts w:ascii="Times New Roman" w:hAnsi="Times New Roman" w:cs="Times New Roman"/>
          <w:sz w:val="28"/>
          <w:szCs w:val="28"/>
        </w:rPr>
        <w:t>Krysovatyy</w:t>
      </w:r>
      <w:proofErr w:type="spellEnd"/>
      <w:r w:rsidRPr="002727D0">
        <w:rPr>
          <w:rFonts w:ascii="Times New Roman" w:hAnsi="Times New Roman" w:cs="Times New Roman"/>
          <w:sz w:val="28"/>
          <w:szCs w:val="28"/>
        </w:rPr>
        <w:t xml:space="preserve">, A., </w:t>
      </w:r>
      <w:proofErr w:type="spellStart"/>
      <w:r w:rsidRPr="002727D0">
        <w:rPr>
          <w:rFonts w:ascii="Times New Roman" w:hAnsi="Times New Roman" w:cs="Times New Roman"/>
          <w:sz w:val="28"/>
          <w:szCs w:val="28"/>
        </w:rPr>
        <w:t>Zvarych</w:t>
      </w:r>
      <w:proofErr w:type="spellEnd"/>
      <w:r w:rsidRPr="002727D0">
        <w:rPr>
          <w:rFonts w:ascii="Times New Roman" w:hAnsi="Times New Roman" w:cs="Times New Roman"/>
          <w:sz w:val="28"/>
          <w:szCs w:val="28"/>
        </w:rPr>
        <w:t xml:space="preserve">, I., </w:t>
      </w:r>
      <w:proofErr w:type="spellStart"/>
      <w:r w:rsidRPr="002727D0">
        <w:rPr>
          <w:rFonts w:ascii="Times New Roman" w:hAnsi="Times New Roman" w:cs="Times New Roman"/>
          <w:sz w:val="28"/>
          <w:szCs w:val="28"/>
        </w:rPr>
        <w:t>Zvarych</w:t>
      </w:r>
      <w:proofErr w:type="spellEnd"/>
      <w:r w:rsidRPr="002727D0">
        <w:rPr>
          <w:rFonts w:ascii="Times New Roman" w:hAnsi="Times New Roman" w:cs="Times New Roman"/>
          <w:sz w:val="28"/>
          <w:szCs w:val="28"/>
        </w:rPr>
        <w:t xml:space="preserve">, R. </w:t>
      </w:r>
      <w:proofErr w:type="spellStart"/>
      <w:r w:rsidRPr="002727D0">
        <w:rPr>
          <w:rFonts w:ascii="Times New Roman" w:hAnsi="Times New Roman" w:cs="Times New Roman"/>
          <w:sz w:val="28"/>
          <w:szCs w:val="28"/>
        </w:rPr>
        <w:t>Сircular</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economy</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in</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the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context</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of</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alterglobalization</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Journal</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of</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International</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Studies</w:t>
      </w:r>
      <w:proofErr w:type="spellEnd"/>
      <w:r w:rsidRPr="002727D0">
        <w:rPr>
          <w:rFonts w:ascii="Times New Roman" w:hAnsi="Times New Roman" w:cs="Times New Roman"/>
          <w:sz w:val="28"/>
          <w:szCs w:val="28"/>
        </w:rPr>
        <w:t xml:space="preserve">, 2018, 11(4), </w:t>
      </w:r>
      <w:proofErr w:type="spellStart"/>
      <w:r w:rsidRPr="002727D0">
        <w:rPr>
          <w:rFonts w:ascii="Times New Roman" w:hAnsi="Times New Roman" w:cs="Times New Roman"/>
          <w:sz w:val="28"/>
          <w:szCs w:val="28"/>
        </w:rPr>
        <w:t>pp</w:t>
      </w:r>
      <w:proofErr w:type="spellEnd"/>
      <w:r w:rsidRPr="002727D0">
        <w:rPr>
          <w:rFonts w:ascii="Times New Roman" w:hAnsi="Times New Roman" w:cs="Times New Roman"/>
          <w:sz w:val="28"/>
          <w:szCs w:val="28"/>
        </w:rPr>
        <w:t>. 185–200.</w:t>
      </w:r>
    </w:p>
    <w:p w:rsidR="0058676C" w:rsidRPr="002727D0" w:rsidRDefault="00B56FB4" w:rsidP="0058676C">
      <w:pPr>
        <w:pStyle w:val="a8"/>
        <w:spacing w:after="0" w:line="360" w:lineRule="auto"/>
        <w:rPr>
          <w:rFonts w:ascii="Times New Roman" w:hAnsi="Times New Roman" w:cs="Times New Roman"/>
          <w:sz w:val="28"/>
          <w:szCs w:val="28"/>
        </w:rPr>
      </w:pPr>
      <w:hyperlink r:id="rId18" w:history="1">
        <w:r w:rsidR="0058676C" w:rsidRPr="002727D0">
          <w:rPr>
            <w:rStyle w:val="ac"/>
            <w:rFonts w:ascii="Times New Roman" w:hAnsi="Times New Roman" w:cs="Times New Roman"/>
            <w:sz w:val="28"/>
            <w:szCs w:val="28"/>
          </w:rPr>
          <w:t>https://www.jois.eu/?476,en_%D0%A1ircular-economy-in-the-context-of-alterglobalization</w:t>
        </w:r>
      </w:hyperlink>
      <w:r w:rsidR="0058676C" w:rsidRPr="002727D0">
        <w:rPr>
          <w:rFonts w:ascii="Times New Roman" w:hAnsi="Times New Roman" w:cs="Times New Roman"/>
          <w:sz w:val="28"/>
          <w:szCs w:val="28"/>
        </w:rPr>
        <w:t xml:space="preserve"> </w:t>
      </w:r>
    </w:p>
    <w:p w:rsidR="0058676C" w:rsidRPr="002727D0" w:rsidRDefault="0058676C" w:rsidP="0058676C">
      <w:pPr>
        <w:pStyle w:val="a8"/>
        <w:numPr>
          <w:ilvl w:val="0"/>
          <w:numId w:val="17"/>
        </w:numPr>
        <w:spacing w:after="0" w:line="360" w:lineRule="auto"/>
        <w:rPr>
          <w:rFonts w:ascii="Times New Roman" w:hAnsi="Times New Roman" w:cs="Times New Roman"/>
          <w:sz w:val="28"/>
          <w:szCs w:val="28"/>
        </w:rPr>
      </w:pPr>
      <w:proofErr w:type="spellStart"/>
      <w:r w:rsidRPr="002727D0">
        <w:rPr>
          <w:rFonts w:ascii="Times New Roman" w:hAnsi="Times New Roman" w:cs="Times New Roman"/>
          <w:sz w:val="28"/>
          <w:szCs w:val="28"/>
        </w:rPr>
        <w:lastRenderedPageBreak/>
        <w:t>Krysovatyy</w:t>
      </w:r>
      <w:proofErr w:type="spellEnd"/>
      <w:r w:rsidRPr="002727D0">
        <w:rPr>
          <w:rFonts w:ascii="Times New Roman" w:hAnsi="Times New Roman" w:cs="Times New Roman"/>
          <w:sz w:val="28"/>
          <w:szCs w:val="28"/>
        </w:rPr>
        <w:t xml:space="preserve">, A., </w:t>
      </w:r>
      <w:proofErr w:type="spellStart"/>
      <w:r w:rsidRPr="002727D0">
        <w:rPr>
          <w:rFonts w:ascii="Times New Roman" w:hAnsi="Times New Roman" w:cs="Times New Roman"/>
          <w:sz w:val="28"/>
          <w:szCs w:val="28"/>
        </w:rPr>
        <w:t>Mokiy</w:t>
      </w:r>
      <w:proofErr w:type="spellEnd"/>
      <w:r w:rsidRPr="002727D0">
        <w:rPr>
          <w:rFonts w:ascii="Times New Roman" w:hAnsi="Times New Roman" w:cs="Times New Roman"/>
          <w:sz w:val="28"/>
          <w:szCs w:val="28"/>
        </w:rPr>
        <w:t xml:space="preserve">, A., </w:t>
      </w:r>
      <w:proofErr w:type="spellStart"/>
      <w:r w:rsidRPr="002727D0">
        <w:rPr>
          <w:rFonts w:ascii="Times New Roman" w:hAnsi="Times New Roman" w:cs="Times New Roman"/>
          <w:sz w:val="28"/>
          <w:szCs w:val="28"/>
        </w:rPr>
        <w:t>Zvarych</w:t>
      </w:r>
      <w:proofErr w:type="spellEnd"/>
      <w:r w:rsidRPr="002727D0">
        <w:rPr>
          <w:rFonts w:ascii="Times New Roman" w:hAnsi="Times New Roman" w:cs="Times New Roman"/>
          <w:sz w:val="28"/>
          <w:szCs w:val="28"/>
        </w:rPr>
        <w:t xml:space="preserve">, R., </w:t>
      </w:r>
      <w:proofErr w:type="spellStart"/>
      <w:r w:rsidRPr="002727D0">
        <w:rPr>
          <w:rFonts w:ascii="Times New Roman" w:hAnsi="Times New Roman" w:cs="Times New Roman"/>
          <w:sz w:val="28"/>
          <w:szCs w:val="28"/>
        </w:rPr>
        <w:t>Zvarych</w:t>
      </w:r>
      <w:proofErr w:type="spellEnd"/>
      <w:r w:rsidRPr="002727D0">
        <w:rPr>
          <w:rFonts w:ascii="Times New Roman" w:hAnsi="Times New Roman" w:cs="Times New Roman"/>
          <w:sz w:val="28"/>
          <w:szCs w:val="28"/>
        </w:rPr>
        <w:t xml:space="preserve">, I. </w:t>
      </w:r>
      <w:proofErr w:type="spellStart"/>
      <w:r w:rsidRPr="002727D0">
        <w:rPr>
          <w:rFonts w:ascii="Times New Roman" w:hAnsi="Times New Roman" w:cs="Times New Roman"/>
          <w:sz w:val="28"/>
          <w:szCs w:val="28"/>
        </w:rPr>
        <w:t>Alterglobalization</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via</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the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inclusive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circular</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economy</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paradigm</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Economic</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Annals</w:t>
      </w:r>
      <w:proofErr w:type="spellEnd"/>
      <w:r w:rsidRPr="002727D0">
        <w:rPr>
          <w:rFonts w:ascii="Times New Roman" w:hAnsi="Times New Roman" w:cs="Times New Roman"/>
          <w:sz w:val="28"/>
          <w:szCs w:val="28"/>
        </w:rPr>
        <w:t xml:space="preserve">-XXI, 2018, 174(11-12), </w:t>
      </w:r>
      <w:proofErr w:type="spellStart"/>
      <w:r w:rsidRPr="002727D0">
        <w:rPr>
          <w:rFonts w:ascii="Times New Roman" w:hAnsi="Times New Roman" w:cs="Times New Roman"/>
          <w:sz w:val="28"/>
          <w:szCs w:val="28"/>
        </w:rPr>
        <w:t>pp</w:t>
      </w:r>
      <w:proofErr w:type="spellEnd"/>
      <w:r w:rsidRPr="002727D0">
        <w:rPr>
          <w:rFonts w:ascii="Times New Roman" w:hAnsi="Times New Roman" w:cs="Times New Roman"/>
          <w:sz w:val="28"/>
          <w:szCs w:val="28"/>
        </w:rPr>
        <w:t>. 4–9.</w:t>
      </w:r>
    </w:p>
    <w:p w:rsidR="0058676C" w:rsidRPr="002727D0" w:rsidRDefault="0058676C" w:rsidP="0058676C">
      <w:pPr>
        <w:pStyle w:val="a8"/>
        <w:spacing w:after="0" w:line="360" w:lineRule="auto"/>
        <w:rPr>
          <w:rFonts w:ascii="Times New Roman" w:hAnsi="Times New Roman" w:cs="Times New Roman"/>
          <w:sz w:val="28"/>
          <w:szCs w:val="28"/>
        </w:rPr>
      </w:pPr>
      <w:r w:rsidRPr="002727D0">
        <w:rPr>
          <w:rFonts w:ascii="Times New Roman" w:hAnsi="Times New Roman" w:cs="Times New Roman"/>
          <w:sz w:val="28"/>
          <w:szCs w:val="28"/>
        </w:rPr>
        <w:t xml:space="preserve">DOI: </w:t>
      </w:r>
      <w:hyperlink r:id="rId19" w:history="1">
        <w:r w:rsidRPr="002727D0">
          <w:rPr>
            <w:rStyle w:val="ac"/>
            <w:rFonts w:ascii="Times New Roman" w:hAnsi="Times New Roman" w:cs="Times New Roman"/>
            <w:sz w:val="28"/>
            <w:szCs w:val="28"/>
          </w:rPr>
          <w:t>https://doi.org/10.21003/ea.V174-01</w:t>
        </w:r>
      </w:hyperlink>
      <w:r w:rsidRPr="002727D0">
        <w:rPr>
          <w:rFonts w:ascii="Times New Roman" w:hAnsi="Times New Roman" w:cs="Times New Roman"/>
          <w:sz w:val="28"/>
          <w:szCs w:val="28"/>
        </w:rPr>
        <w:t xml:space="preserve"> </w:t>
      </w:r>
    </w:p>
    <w:p w:rsidR="0058676C" w:rsidRPr="002727D0" w:rsidRDefault="0058676C" w:rsidP="0058676C">
      <w:pPr>
        <w:pStyle w:val="a8"/>
        <w:numPr>
          <w:ilvl w:val="0"/>
          <w:numId w:val="17"/>
        </w:numPr>
        <w:spacing w:after="0" w:line="360" w:lineRule="auto"/>
        <w:rPr>
          <w:rFonts w:ascii="Times New Roman" w:eastAsia="Times New Roman" w:hAnsi="Times New Roman" w:cs="Times New Roman"/>
          <w:bCs/>
          <w:sz w:val="28"/>
          <w:szCs w:val="28"/>
        </w:rPr>
      </w:pPr>
      <w:r w:rsidRPr="002727D0">
        <w:rPr>
          <w:rFonts w:ascii="Times New Roman" w:eastAsia="Times New Roman" w:hAnsi="Times New Roman" w:cs="Times New Roman"/>
          <w:bCs/>
          <w:sz w:val="28"/>
          <w:szCs w:val="28"/>
        </w:rPr>
        <w:t xml:space="preserve">Електронний ресурс - </w:t>
      </w:r>
      <w:hyperlink r:id="rId20">
        <w:r w:rsidRPr="002727D0">
          <w:rPr>
            <w:rStyle w:val="ac"/>
            <w:rFonts w:ascii="Times New Roman" w:eastAsia="Times New Roman" w:hAnsi="Times New Roman" w:cs="Times New Roman"/>
            <w:bCs/>
            <w:sz w:val="28"/>
            <w:szCs w:val="28"/>
          </w:rPr>
          <w:t>https://ec.europa.eu/eurostat/en/web/products-eurostat-news/-/ddn-20210429-1</w:t>
        </w:r>
      </w:hyperlink>
    </w:p>
    <w:p w:rsidR="0058676C" w:rsidRPr="002727D0" w:rsidRDefault="0058676C" w:rsidP="0058676C">
      <w:pPr>
        <w:pStyle w:val="a8"/>
        <w:numPr>
          <w:ilvl w:val="0"/>
          <w:numId w:val="17"/>
        </w:numPr>
        <w:spacing w:after="0" w:line="360" w:lineRule="auto"/>
        <w:jc w:val="both"/>
        <w:rPr>
          <w:rFonts w:ascii="Times New Roman" w:eastAsia="Times New Roman" w:hAnsi="Times New Roman" w:cs="Times New Roman"/>
          <w:bCs/>
          <w:sz w:val="28"/>
          <w:szCs w:val="28"/>
        </w:rPr>
      </w:pPr>
      <w:r w:rsidRPr="002727D0">
        <w:rPr>
          <w:rFonts w:ascii="Times New Roman" w:eastAsia="Times New Roman" w:hAnsi="Times New Roman" w:cs="Times New Roman"/>
          <w:bCs/>
          <w:sz w:val="28"/>
          <w:szCs w:val="28"/>
        </w:rPr>
        <w:t xml:space="preserve">Електронний ресурс - </w:t>
      </w:r>
      <w:hyperlink r:id="rId21">
        <w:r w:rsidRPr="002727D0">
          <w:rPr>
            <w:rStyle w:val="ac"/>
            <w:rFonts w:ascii="Times New Roman" w:eastAsia="Times New Roman" w:hAnsi="Times New Roman" w:cs="Times New Roman"/>
            <w:bCs/>
            <w:sz w:val="28"/>
            <w:szCs w:val="28"/>
          </w:rPr>
          <w:t>https://ec.europa.eu/eurostat/en/web/products-eurostat-news/-/ddn-20200709-01</w:t>
        </w:r>
      </w:hyperlink>
    </w:p>
    <w:p w:rsidR="0058676C" w:rsidRPr="002727D0" w:rsidRDefault="0058676C" w:rsidP="0058676C">
      <w:pPr>
        <w:pStyle w:val="a8"/>
        <w:numPr>
          <w:ilvl w:val="0"/>
          <w:numId w:val="17"/>
        </w:numPr>
        <w:spacing w:after="0" w:line="360" w:lineRule="auto"/>
        <w:jc w:val="both"/>
        <w:rPr>
          <w:rFonts w:ascii="Times New Roman" w:eastAsia="Times New Roman" w:hAnsi="Times New Roman" w:cs="Times New Roman"/>
          <w:bCs/>
          <w:sz w:val="28"/>
          <w:szCs w:val="28"/>
        </w:rPr>
      </w:pPr>
      <w:r w:rsidRPr="002727D0">
        <w:rPr>
          <w:rFonts w:ascii="Times New Roman" w:eastAsia="Times New Roman" w:hAnsi="Times New Roman" w:cs="Times New Roman"/>
          <w:bCs/>
          <w:sz w:val="28"/>
          <w:szCs w:val="28"/>
        </w:rPr>
        <w:t xml:space="preserve">Електронний ресурс - </w:t>
      </w:r>
      <w:hyperlink r:id="rId22">
        <w:r w:rsidRPr="002727D0">
          <w:rPr>
            <w:rStyle w:val="ac"/>
            <w:rFonts w:ascii="Times New Roman" w:eastAsia="Times New Roman" w:hAnsi="Times New Roman" w:cs="Times New Roman"/>
            <w:bCs/>
            <w:sz w:val="28"/>
            <w:szCs w:val="28"/>
          </w:rPr>
          <w:t>https://re-solutions.com.ua/ru/rus-pochty-kak-shvetsyya-zachem-ukrayna-pokupaet-musor-yz-evropy-tunysa-y-fylyppyn/</w:t>
        </w:r>
      </w:hyperlink>
    </w:p>
    <w:p w:rsidR="0058676C" w:rsidRPr="002727D0" w:rsidRDefault="0058676C" w:rsidP="0058676C">
      <w:pPr>
        <w:pStyle w:val="a8"/>
        <w:numPr>
          <w:ilvl w:val="0"/>
          <w:numId w:val="17"/>
        </w:numPr>
        <w:spacing w:after="0" w:line="360" w:lineRule="auto"/>
        <w:jc w:val="both"/>
        <w:rPr>
          <w:rFonts w:ascii="Times New Roman" w:eastAsia="Times New Roman" w:hAnsi="Times New Roman" w:cs="Times New Roman"/>
          <w:bCs/>
          <w:sz w:val="28"/>
          <w:szCs w:val="28"/>
        </w:rPr>
      </w:pPr>
      <w:r w:rsidRPr="002727D0">
        <w:rPr>
          <w:rFonts w:ascii="Times New Roman" w:eastAsia="Times New Roman" w:hAnsi="Times New Roman" w:cs="Times New Roman"/>
          <w:bCs/>
          <w:sz w:val="28"/>
          <w:szCs w:val="28"/>
        </w:rPr>
        <w:t xml:space="preserve">Електронний ресурс - </w:t>
      </w:r>
      <w:hyperlink r:id="rId23">
        <w:r w:rsidRPr="002727D0">
          <w:rPr>
            <w:rStyle w:val="ac"/>
            <w:rFonts w:ascii="Times New Roman" w:eastAsia="Times New Roman" w:hAnsi="Times New Roman" w:cs="Times New Roman"/>
            <w:bCs/>
            <w:sz w:val="28"/>
            <w:szCs w:val="28"/>
          </w:rPr>
          <w:t>https://www.epravda.com.ua/publications/2021/06/18/675131/</w:t>
        </w:r>
      </w:hyperlink>
    </w:p>
    <w:p w:rsidR="0058676C" w:rsidRPr="002727D0" w:rsidRDefault="0058676C" w:rsidP="0058676C">
      <w:pPr>
        <w:numPr>
          <w:ilvl w:val="0"/>
          <w:numId w:val="17"/>
        </w:numPr>
        <w:spacing w:after="0" w:line="360" w:lineRule="auto"/>
        <w:ind w:right="-180"/>
        <w:rPr>
          <w:rFonts w:ascii="Times New Roman" w:eastAsia="Times New Roman" w:hAnsi="Times New Roman" w:cs="Times New Roman"/>
          <w:sz w:val="28"/>
          <w:szCs w:val="28"/>
        </w:rPr>
      </w:pPr>
      <w:r w:rsidRPr="002727D0">
        <w:rPr>
          <w:rFonts w:ascii="Times New Roman" w:eastAsia="Times New Roman" w:hAnsi="Times New Roman" w:cs="Times New Roman"/>
          <w:sz w:val="28"/>
          <w:szCs w:val="28"/>
        </w:rPr>
        <w:t xml:space="preserve">Переробка сміття та </w:t>
      </w:r>
      <w:proofErr w:type="spellStart"/>
      <w:r w:rsidRPr="002727D0">
        <w:rPr>
          <w:rFonts w:ascii="Times New Roman" w:eastAsia="Times New Roman" w:hAnsi="Times New Roman" w:cs="Times New Roman"/>
          <w:sz w:val="28"/>
          <w:szCs w:val="28"/>
        </w:rPr>
        <w:t>вторсировина</w:t>
      </w:r>
      <w:proofErr w:type="spellEnd"/>
      <w:r w:rsidRPr="002727D0">
        <w:rPr>
          <w:rFonts w:ascii="Times New Roman" w:eastAsia="Times New Roman" w:hAnsi="Times New Roman" w:cs="Times New Roman"/>
          <w:sz w:val="28"/>
          <w:szCs w:val="28"/>
        </w:rPr>
        <w:t>: “</w:t>
      </w:r>
      <w:hyperlink r:id="rId24">
        <w:r w:rsidRPr="002727D0">
          <w:rPr>
            <w:rFonts w:ascii="Times New Roman" w:eastAsia="Times New Roman" w:hAnsi="Times New Roman" w:cs="Times New Roman"/>
            <w:color w:val="1155CC"/>
            <w:sz w:val="28"/>
            <w:szCs w:val="28"/>
            <w:u w:val="single"/>
          </w:rPr>
          <w:t>https://www.reline.com.ua/statti/pererobka-smittya-ta-vtorsyrovyna/</w:t>
        </w:r>
      </w:hyperlink>
      <w:r w:rsidRPr="002727D0">
        <w:rPr>
          <w:rFonts w:ascii="Times New Roman" w:eastAsia="Times New Roman" w:hAnsi="Times New Roman" w:cs="Times New Roman"/>
          <w:sz w:val="28"/>
          <w:szCs w:val="28"/>
        </w:rPr>
        <w:t>”</w:t>
      </w:r>
    </w:p>
    <w:p w:rsidR="0058676C" w:rsidRPr="002727D0" w:rsidRDefault="0058676C" w:rsidP="0058676C">
      <w:pPr>
        <w:numPr>
          <w:ilvl w:val="0"/>
          <w:numId w:val="17"/>
        </w:numPr>
        <w:spacing w:after="0" w:line="360" w:lineRule="auto"/>
        <w:ind w:right="-180"/>
        <w:rPr>
          <w:rFonts w:ascii="Times New Roman" w:eastAsia="Times New Roman" w:hAnsi="Times New Roman" w:cs="Times New Roman"/>
          <w:sz w:val="28"/>
          <w:szCs w:val="28"/>
        </w:rPr>
      </w:pPr>
      <w:proofErr w:type="spellStart"/>
      <w:r w:rsidRPr="002727D0">
        <w:rPr>
          <w:rFonts w:ascii="Times New Roman" w:eastAsia="Times New Roman" w:hAnsi="Times New Roman" w:cs="Times New Roman"/>
          <w:sz w:val="28"/>
          <w:szCs w:val="28"/>
        </w:rPr>
        <w:t>Внешняя</w:t>
      </w:r>
      <w:proofErr w:type="spellEnd"/>
      <w:r w:rsidRPr="002727D0">
        <w:rPr>
          <w:rFonts w:ascii="Times New Roman" w:eastAsia="Times New Roman" w:hAnsi="Times New Roman" w:cs="Times New Roman"/>
          <w:sz w:val="28"/>
          <w:szCs w:val="28"/>
        </w:rPr>
        <w:t xml:space="preserve"> </w:t>
      </w:r>
      <w:proofErr w:type="spellStart"/>
      <w:r w:rsidRPr="002727D0">
        <w:rPr>
          <w:rFonts w:ascii="Times New Roman" w:eastAsia="Times New Roman" w:hAnsi="Times New Roman" w:cs="Times New Roman"/>
          <w:sz w:val="28"/>
          <w:szCs w:val="28"/>
        </w:rPr>
        <w:t>торговля</w:t>
      </w:r>
      <w:proofErr w:type="spellEnd"/>
      <w:r w:rsidRPr="002727D0">
        <w:rPr>
          <w:rFonts w:ascii="Times New Roman" w:eastAsia="Times New Roman" w:hAnsi="Times New Roman" w:cs="Times New Roman"/>
          <w:sz w:val="28"/>
          <w:szCs w:val="28"/>
        </w:rPr>
        <w:t xml:space="preserve"> </w:t>
      </w:r>
      <w:proofErr w:type="spellStart"/>
      <w:r w:rsidRPr="002727D0">
        <w:rPr>
          <w:rFonts w:ascii="Times New Roman" w:eastAsia="Times New Roman" w:hAnsi="Times New Roman" w:cs="Times New Roman"/>
          <w:sz w:val="28"/>
          <w:szCs w:val="28"/>
        </w:rPr>
        <w:t>вторсырьем</w:t>
      </w:r>
      <w:proofErr w:type="spellEnd"/>
      <w:r w:rsidRPr="002727D0">
        <w:rPr>
          <w:rFonts w:ascii="Times New Roman" w:eastAsia="Times New Roman" w:hAnsi="Times New Roman" w:cs="Times New Roman"/>
          <w:sz w:val="28"/>
          <w:szCs w:val="28"/>
        </w:rPr>
        <w:t xml:space="preserve"> в ЕС: “</w:t>
      </w:r>
      <w:hyperlink r:id="rId25">
        <w:r w:rsidRPr="002727D0">
          <w:rPr>
            <w:rFonts w:ascii="Times New Roman" w:eastAsia="Times New Roman" w:hAnsi="Times New Roman" w:cs="Times New Roman"/>
            <w:color w:val="1155CC"/>
            <w:sz w:val="28"/>
            <w:szCs w:val="28"/>
            <w:u w:val="single"/>
          </w:rPr>
          <w:t>https://www.waste.ru/modules/news/article.php?storyid=4877</w:t>
        </w:r>
      </w:hyperlink>
      <w:r w:rsidRPr="002727D0">
        <w:rPr>
          <w:rFonts w:ascii="Times New Roman" w:eastAsia="Times New Roman" w:hAnsi="Times New Roman" w:cs="Times New Roman"/>
          <w:sz w:val="28"/>
          <w:szCs w:val="28"/>
        </w:rPr>
        <w:t xml:space="preserve"> ”</w:t>
      </w:r>
    </w:p>
    <w:p w:rsidR="0058676C" w:rsidRPr="002727D0" w:rsidRDefault="0058676C" w:rsidP="0058676C">
      <w:pPr>
        <w:numPr>
          <w:ilvl w:val="0"/>
          <w:numId w:val="17"/>
        </w:numPr>
        <w:spacing w:after="0" w:line="360" w:lineRule="auto"/>
        <w:ind w:right="-180"/>
        <w:jc w:val="both"/>
        <w:rPr>
          <w:rFonts w:ascii="Times New Roman" w:hAnsi="Times New Roman" w:cs="Times New Roman"/>
          <w:sz w:val="28"/>
          <w:szCs w:val="28"/>
        </w:rPr>
      </w:pPr>
      <w:r w:rsidRPr="002727D0">
        <w:rPr>
          <w:rFonts w:ascii="Times New Roman" w:eastAsia="Times New Roman" w:hAnsi="Times New Roman" w:cs="Times New Roman"/>
          <w:sz w:val="28"/>
          <w:szCs w:val="28"/>
        </w:rPr>
        <w:t xml:space="preserve">EU </w:t>
      </w:r>
      <w:proofErr w:type="spellStart"/>
      <w:r w:rsidRPr="002727D0">
        <w:rPr>
          <w:rFonts w:ascii="Times New Roman" w:eastAsia="Times New Roman" w:hAnsi="Times New Roman" w:cs="Times New Roman"/>
          <w:sz w:val="28"/>
          <w:szCs w:val="28"/>
        </w:rPr>
        <w:t>trade</w:t>
      </w:r>
      <w:proofErr w:type="spellEnd"/>
      <w:r w:rsidRPr="002727D0">
        <w:rPr>
          <w:rFonts w:ascii="Times New Roman" w:eastAsia="Times New Roman" w:hAnsi="Times New Roman" w:cs="Times New Roman"/>
          <w:sz w:val="28"/>
          <w:szCs w:val="28"/>
        </w:rPr>
        <w:t xml:space="preserve"> </w:t>
      </w:r>
      <w:proofErr w:type="spellStart"/>
      <w:r w:rsidRPr="002727D0">
        <w:rPr>
          <w:rFonts w:ascii="Times New Roman" w:eastAsia="Times New Roman" w:hAnsi="Times New Roman" w:cs="Times New Roman"/>
          <w:sz w:val="28"/>
          <w:szCs w:val="28"/>
        </w:rPr>
        <w:t>in</w:t>
      </w:r>
      <w:proofErr w:type="spellEnd"/>
      <w:r w:rsidRPr="002727D0">
        <w:rPr>
          <w:rFonts w:ascii="Times New Roman" w:eastAsia="Times New Roman" w:hAnsi="Times New Roman" w:cs="Times New Roman"/>
          <w:sz w:val="28"/>
          <w:szCs w:val="28"/>
        </w:rPr>
        <w:t xml:space="preserve"> </w:t>
      </w:r>
      <w:proofErr w:type="spellStart"/>
      <w:r w:rsidRPr="002727D0">
        <w:rPr>
          <w:rFonts w:ascii="Times New Roman" w:eastAsia="Times New Roman" w:hAnsi="Times New Roman" w:cs="Times New Roman"/>
          <w:sz w:val="28"/>
          <w:szCs w:val="28"/>
        </w:rPr>
        <w:t>recyclable</w:t>
      </w:r>
      <w:proofErr w:type="spellEnd"/>
      <w:r w:rsidRPr="002727D0">
        <w:rPr>
          <w:rFonts w:ascii="Times New Roman" w:eastAsia="Times New Roman" w:hAnsi="Times New Roman" w:cs="Times New Roman"/>
          <w:sz w:val="28"/>
          <w:szCs w:val="28"/>
        </w:rPr>
        <w:t xml:space="preserve"> </w:t>
      </w:r>
      <w:proofErr w:type="spellStart"/>
      <w:r w:rsidRPr="002727D0">
        <w:rPr>
          <w:rFonts w:ascii="Times New Roman" w:eastAsia="Times New Roman" w:hAnsi="Times New Roman" w:cs="Times New Roman"/>
          <w:sz w:val="28"/>
          <w:szCs w:val="28"/>
        </w:rPr>
        <w:t>raw</w:t>
      </w:r>
      <w:proofErr w:type="spellEnd"/>
      <w:r w:rsidRPr="002727D0">
        <w:rPr>
          <w:rFonts w:ascii="Times New Roman" w:eastAsia="Times New Roman" w:hAnsi="Times New Roman" w:cs="Times New Roman"/>
          <w:sz w:val="28"/>
          <w:szCs w:val="28"/>
        </w:rPr>
        <w:t xml:space="preserve"> </w:t>
      </w:r>
      <w:proofErr w:type="spellStart"/>
      <w:r w:rsidRPr="002727D0">
        <w:rPr>
          <w:rFonts w:ascii="Times New Roman" w:eastAsia="Times New Roman" w:hAnsi="Times New Roman" w:cs="Times New Roman"/>
          <w:sz w:val="28"/>
          <w:szCs w:val="28"/>
        </w:rPr>
        <w:t>materials</w:t>
      </w:r>
      <w:proofErr w:type="spellEnd"/>
      <w:r w:rsidRPr="002727D0">
        <w:rPr>
          <w:rFonts w:ascii="Times New Roman" w:eastAsia="Times New Roman" w:hAnsi="Times New Roman" w:cs="Times New Roman"/>
          <w:sz w:val="28"/>
          <w:szCs w:val="28"/>
        </w:rPr>
        <w:t>: “</w:t>
      </w:r>
      <w:hyperlink r:id="rId26">
        <w:r w:rsidRPr="002727D0">
          <w:rPr>
            <w:rFonts w:ascii="Times New Roman" w:eastAsia="Times New Roman" w:hAnsi="Times New Roman" w:cs="Times New Roman"/>
            <w:color w:val="1155CC"/>
            <w:sz w:val="28"/>
            <w:szCs w:val="28"/>
            <w:u w:val="single"/>
          </w:rPr>
          <w:t>https://ec.europa.eu/eurostat/web/products-eurostat-news/-/ddn-20210429-1</w:t>
        </w:r>
      </w:hyperlink>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rPr>
      </w:pPr>
      <w:r w:rsidRPr="002727D0">
        <w:rPr>
          <w:rFonts w:ascii="Times New Roman" w:hAnsi="Times New Roman" w:cs="Times New Roman"/>
          <w:sz w:val="28"/>
          <w:szCs w:val="28"/>
        </w:rPr>
        <w:t xml:space="preserve">OECD </w:t>
      </w:r>
      <w:proofErr w:type="spellStart"/>
      <w:r w:rsidRPr="002727D0">
        <w:rPr>
          <w:rFonts w:ascii="Times New Roman" w:hAnsi="Times New Roman" w:cs="Times New Roman"/>
          <w:sz w:val="28"/>
          <w:szCs w:val="28"/>
        </w:rPr>
        <w:t>Statistics</w:t>
      </w:r>
      <w:proofErr w:type="spellEnd"/>
      <w:r w:rsidRPr="002727D0">
        <w:rPr>
          <w:rFonts w:ascii="Times New Roman" w:hAnsi="Times New Roman" w:cs="Times New Roman"/>
          <w:sz w:val="28"/>
          <w:szCs w:val="28"/>
          <w:lang w:val="en-US"/>
        </w:rPr>
        <w:t xml:space="preserve"> URL</w:t>
      </w:r>
      <w:r w:rsidRPr="002727D0">
        <w:rPr>
          <w:rFonts w:ascii="Times New Roman" w:hAnsi="Times New Roman" w:cs="Times New Roman"/>
          <w:sz w:val="28"/>
          <w:szCs w:val="28"/>
        </w:rPr>
        <w:t xml:space="preserve"> </w:t>
      </w:r>
      <w:r w:rsidRPr="002727D0">
        <w:rPr>
          <w:rFonts w:ascii="Times New Roman" w:hAnsi="Times New Roman" w:cs="Times New Roman"/>
          <w:sz w:val="28"/>
          <w:szCs w:val="28"/>
          <w:lang w:val="en-US"/>
        </w:rPr>
        <w:t>:</w:t>
      </w:r>
      <w:r w:rsidRPr="002727D0">
        <w:rPr>
          <w:rFonts w:ascii="Times New Roman" w:hAnsi="Times New Roman" w:cs="Times New Roman"/>
          <w:sz w:val="28"/>
          <w:szCs w:val="28"/>
        </w:rPr>
        <w:t xml:space="preserve"> https://stats.oecd.org.</w:t>
      </w:r>
    </w:p>
    <w:p w:rsidR="0058676C" w:rsidRPr="002727D0" w:rsidRDefault="0058676C" w:rsidP="0058676C">
      <w:pPr>
        <w:pStyle w:val="bibliografiaCOM"/>
        <w:numPr>
          <w:ilvl w:val="0"/>
          <w:numId w:val="17"/>
        </w:numPr>
        <w:spacing w:after="0" w:line="360" w:lineRule="auto"/>
        <w:rPr>
          <w:sz w:val="28"/>
          <w:szCs w:val="28"/>
          <w:lang w:val="en-US"/>
        </w:rPr>
      </w:pPr>
      <w:r w:rsidRPr="002727D0">
        <w:rPr>
          <w:sz w:val="28"/>
          <w:szCs w:val="28"/>
          <w:lang w:val="en-US"/>
        </w:rPr>
        <w:t>OECD</w:t>
      </w:r>
      <w:r w:rsidRPr="002727D0">
        <w:rPr>
          <w:sz w:val="28"/>
          <w:szCs w:val="28"/>
          <w:lang w:val="uk-UA"/>
        </w:rPr>
        <w:t>.</w:t>
      </w:r>
      <w:r w:rsidRPr="002727D0">
        <w:rPr>
          <w:sz w:val="28"/>
          <w:szCs w:val="28"/>
          <w:lang w:val="en-US"/>
        </w:rPr>
        <w:t xml:space="preserve"> Effective Carbon Rates</w:t>
      </w:r>
      <w:r w:rsidRPr="002727D0">
        <w:rPr>
          <w:sz w:val="28"/>
          <w:szCs w:val="28"/>
          <w:lang w:val="uk-UA"/>
        </w:rPr>
        <w:t>.</w:t>
      </w:r>
      <w:r w:rsidRPr="002727D0">
        <w:rPr>
          <w:sz w:val="28"/>
          <w:szCs w:val="28"/>
          <w:lang w:val="en-US"/>
        </w:rPr>
        <w:t xml:space="preserve"> </w:t>
      </w:r>
      <w:proofErr w:type="gramStart"/>
      <w:r w:rsidRPr="002727D0">
        <w:rPr>
          <w:rFonts w:eastAsia="TimesNewRomanPSMT"/>
          <w:sz w:val="28"/>
          <w:szCs w:val="28"/>
          <w:lang w:val="en-US"/>
        </w:rPr>
        <w:t xml:space="preserve">URL </w:t>
      </w:r>
      <w:r w:rsidRPr="002727D0">
        <w:rPr>
          <w:sz w:val="28"/>
          <w:szCs w:val="28"/>
          <w:lang w:val="en-US"/>
        </w:rPr>
        <w:t>:</w:t>
      </w:r>
      <w:proofErr w:type="gramEnd"/>
      <w:r w:rsidRPr="002727D0">
        <w:rPr>
          <w:sz w:val="28"/>
          <w:szCs w:val="28"/>
          <w:lang w:val="en-US"/>
        </w:rPr>
        <w:t xml:space="preserve"> http://oe.cd/ECRinterpretation</w:t>
      </w:r>
      <w:r w:rsidRPr="002727D0">
        <w:rPr>
          <w:sz w:val="28"/>
          <w:szCs w:val="28"/>
          <w:lang w:val="uk-UA"/>
        </w:rPr>
        <w:t>.</w:t>
      </w:r>
    </w:p>
    <w:p w:rsidR="0058676C" w:rsidRPr="002727D0" w:rsidRDefault="0058676C" w:rsidP="0058676C">
      <w:pPr>
        <w:pStyle w:val="bibliografiaCOM"/>
        <w:numPr>
          <w:ilvl w:val="0"/>
          <w:numId w:val="17"/>
        </w:numPr>
        <w:spacing w:after="0" w:line="360" w:lineRule="auto"/>
        <w:rPr>
          <w:sz w:val="28"/>
          <w:szCs w:val="28"/>
          <w:lang w:val="en-US"/>
        </w:rPr>
      </w:pPr>
      <w:r w:rsidRPr="002727D0">
        <w:rPr>
          <w:sz w:val="28"/>
          <w:szCs w:val="28"/>
          <w:lang w:val="en-US"/>
        </w:rPr>
        <w:t>Office for National Statistics</w:t>
      </w:r>
      <w:r w:rsidRPr="002727D0">
        <w:rPr>
          <w:sz w:val="28"/>
          <w:szCs w:val="28"/>
          <w:lang w:val="uk-UA"/>
        </w:rPr>
        <w:t>.</w:t>
      </w:r>
      <w:r w:rsidRPr="002727D0">
        <w:rPr>
          <w:sz w:val="28"/>
          <w:szCs w:val="28"/>
          <w:lang w:val="en-US"/>
        </w:rPr>
        <w:t xml:space="preserve"> The feasibility of measuring the sharing economy: </w:t>
      </w:r>
      <w:r w:rsidRPr="002727D0">
        <w:rPr>
          <w:rFonts w:eastAsia="TimesNewRomanPSMT"/>
          <w:sz w:val="28"/>
          <w:szCs w:val="28"/>
          <w:lang w:val="en-US"/>
        </w:rPr>
        <w:t>URL</w:t>
      </w:r>
      <w:r w:rsidRPr="002727D0">
        <w:rPr>
          <w:sz w:val="28"/>
          <w:szCs w:val="28"/>
          <w:lang w:val="en-US"/>
        </w:rPr>
        <w:t>:</w:t>
      </w:r>
      <w:r w:rsidRPr="002727D0">
        <w:rPr>
          <w:sz w:val="28"/>
          <w:szCs w:val="28"/>
          <w:lang w:val="uk-UA"/>
        </w:rPr>
        <w:t xml:space="preserve"> </w:t>
      </w:r>
      <w:r w:rsidRPr="002727D0">
        <w:rPr>
          <w:sz w:val="28"/>
          <w:szCs w:val="28"/>
          <w:lang w:val="en-US"/>
        </w:rPr>
        <w:t>https://www.ons.gov.uk/economy/economicoutputand productivity/</w:t>
      </w:r>
      <w:r w:rsidRPr="002727D0">
        <w:rPr>
          <w:sz w:val="28"/>
          <w:szCs w:val="28"/>
          <w:lang w:val="uk-UA"/>
        </w:rPr>
        <w:br/>
      </w:r>
      <w:r w:rsidRPr="002727D0">
        <w:rPr>
          <w:sz w:val="28"/>
          <w:szCs w:val="28"/>
          <w:lang w:val="en-US"/>
        </w:rPr>
        <w:t>output/articles/thefeasibilityofmeasuringthesharingeconomy/november2017progressupdate</w:t>
      </w:r>
      <w:r w:rsidRPr="002727D0">
        <w:rPr>
          <w:sz w:val="28"/>
          <w:szCs w:val="28"/>
          <w:lang w:val="uk-UA"/>
        </w:rPr>
        <w:t>.</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lang w:val="en-US"/>
        </w:rPr>
      </w:pPr>
      <w:r w:rsidRPr="002727D0">
        <w:rPr>
          <w:rFonts w:ascii="Times New Roman" w:hAnsi="Times New Roman" w:cs="Times New Roman"/>
          <w:sz w:val="28"/>
          <w:szCs w:val="28"/>
          <w:lang w:val="en-US"/>
        </w:rPr>
        <w:t xml:space="preserve">Patrick </w:t>
      </w:r>
      <w:proofErr w:type="spellStart"/>
      <w:r w:rsidRPr="002727D0">
        <w:rPr>
          <w:rFonts w:ascii="Times New Roman" w:hAnsi="Times New Roman" w:cs="Times New Roman"/>
          <w:sz w:val="28"/>
          <w:szCs w:val="28"/>
          <w:lang w:val="en-US"/>
        </w:rPr>
        <w:t>Schröder</w:t>
      </w:r>
      <w:proofErr w:type="spellEnd"/>
      <w:r w:rsidRPr="002727D0">
        <w:rPr>
          <w:rFonts w:ascii="Times New Roman" w:hAnsi="Times New Roman" w:cs="Times New Roman"/>
          <w:sz w:val="28"/>
          <w:szCs w:val="28"/>
          <w:lang w:val="en-US"/>
        </w:rPr>
        <w:t xml:space="preserve"> Can the circular economy design out inequality as well as waste? URL:</w:t>
      </w:r>
      <w:r w:rsidRPr="002727D0">
        <w:rPr>
          <w:rFonts w:ascii="Times New Roman" w:hAnsi="Times New Roman" w:cs="Times New Roman"/>
          <w:sz w:val="28"/>
          <w:szCs w:val="28"/>
        </w:rPr>
        <w:t xml:space="preserve"> </w:t>
      </w:r>
      <w:r w:rsidRPr="002727D0">
        <w:rPr>
          <w:rFonts w:ascii="Times New Roman" w:hAnsi="Times New Roman" w:cs="Times New Roman"/>
          <w:sz w:val="28"/>
          <w:szCs w:val="28"/>
          <w:lang w:val="en-US"/>
        </w:rPr>
        <w:t>https://www.ids.ac.uk/opinions/can-the-circular-economy-design-out-inequality-as-well-as-waste/</w:t>
      </w:r>
      <w:r w:rsidRPr="002727D0">
        <w:rPr>
          <w:rFonts w:ascii="Times New Roman" w:hAnsi="Times New Roman" w:cs="Times New Roman"/>
          <w:sz w:val="28"/>
          <w:szCs w:val="28"/>
        </w:rPr>
        <w:t>.</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rPr>
      </w:pPr>
      <w:proofErr w:type="spellStart"/>
      <w:r w:rsidRPr="002727D0">
        <w:rPr>
          <w:rFonts w:ascii="Times New Roman" w:hAnsi="Times New Roman" w:cs="Times New Roman"/>
          <w:sz w:val="28"/>
          <w:szCs w:val="28"/>
        </w:rPr>
        <w:t>Planbureau</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voor</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de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Leefomgeving</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Scarcity</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in</w:t>
      </w:r>
      <w:proofErr w:type="spellEnd"/>
      <w:r w:rsidRPr="002727D0">
        <w:rPr>
          <w:rFonts w:ascii="Times New Roman" w:hAnsi="Times New Roman" w:cs="Times New Roman"/>
          <w:sz w:val="28"/>
          <w:szCs w:val="28"/>
        </w:rPr>
        <w:t xml:space="preserve"> a </w:t>
      </w:r>
      <w:proofErr w:type="spellStart"/>
      <w:r w:rsidRPr="002727D0">
        <w:rPr>
          <w:rFonts w:ascii="Times New Roman" w:hAnsi="Times New Roman" w:cs="Times New Roman"/>
          <w:sz w:val="28"/>
          <w:szCs w:val="28"/>
        </w:rPr>
        <w:t>sea</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of</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plenty</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Global</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resource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scarcities</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and</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policies</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in</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the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European</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Union</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and</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the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Netherlands</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The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Hague</w:t>
      </w:r>
      <w:proofErr w:type="spellEnd"/>
      <w:r w:rsidRPr="002727D0">
        <w:rPr>
          <w:rFonts w:ascii="Times New Roman" w:hAnsi="Times New Roman" w:cs="Times New Roman"/>
          <w:sz w:val="28"/>
          <w:szCs w:val="28"/>
        </w:rPr>
        <w:t xml:space="preserve">: </w:t>
      </w:r>
      <w:r w:rsidRPr="002727D0">
        <w:rPr>
          <w:rFonts w:ascii="Times New Roman" w:hAnsi="Times New Roman" w:cs="Times New Roman"/>
          <w:sz w:val="28"/>
          <w:szCs w:val="28"/>
        </w:rPr>
        <w:lastRenderedPageBreak/>
        <w:t xml:space="preserve">PBL / </w:t>
      </w:r>
      <w:proofErr w:type="spellStart"/>
      <w:r w:rsidRPr="002727D0">
        <w:rPr>
          <w:rFonts w:ascii="Times New Roman" w:hAnsi="Times New Roman" w:cs="Times New Roman"/>
          <w:sz w:val="28"/>
          <w:szCs w:val="28"/>
        </w:rPr>
        <w:t>Netherlands</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Environmental</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Assessment</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Agency</w:t>
      </w:r>
      <w:proofErr w:type="spellEnd"/>
      <w:r w:rsidRPr="002727D0">
        <w:rPr>
          <w:rFonts w:ascii="Times New Roman" w:hAnsi="Times New Roman" w:cs="Times New Roman"/>
          <w:sz w:val="28"/>
          <w:szCs w:val="28"/>
        </w:rPr>
        <w:t xml:space="preserve">. 2011. </w:t>
      </w:r>
      <w:r w:rsidRPr="002727D0">
        <w:rPr>
          <w:rFonts w:ascii="Times New Roman" w:hAnsi="Times New Roman" w:cs="Times New Roman"/>
          <w:sz w:val="28"/>
          <w:szCs w:val="28"/>
          <w:lang w:val="en-US"/>
        </w:rPr>
        <w:t>URL:</w:t>
      </w:r>
      <w:r w:rsidRPr="002727D0">
        <w:rPr>
          <w:rFonts w:ascii="Times New Roman" w:hAnsi="Times New Roman" w:cs="Times New Roman"/>
          <w:sz w:val="28"/>
          <w:szCs w:val="28"/>
        </w:rPr>
        <w:t xml:space="preserve"> http://www.pbl.nl/sites/default/files/cms/publicaties/500167001_0.pdf.</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rPr>
      </w:pPr>
      <w:proofErr w:type="spellStart"/>
      <w:r w:rsidRPr="002727D0">
        <w:rPr>
          <w:rFonts w:ascii="Times New Roman" w:hAnsi="Times New Roman" w:cs="Times New Roman"/>
          <w:sz w:val="28"/>
          <w:szCs w:val="28"/>
        </w:rPr>
        <w:t>Plastic</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Waste</w:t>
      </w:r>
      <w:proofErr w:type="spellEnd"/>
      <w:r w:rsidRPr="002727D0">
        <w:rPr>
          <w:rFonts w:ascii="Times New Roman" w:hAnsi="Times New Roman" w:cs="Times New Roman"/>
          <w:sz w:val="28"/>
          <w:szCs w:val="28"/>
        </w:rPr>
        <w:t xml:space="preserve">: a </w:t>
      </w:r>
      <w:proofErr w:type="spellStart"/>
      <w:r w:rsidRPr="002727D0">
        <w:rPr>
          <w:rFonts w:ascii="Times New Roman" w:hAnsi="Times New Roman" w:cs="Times New Roman"/>
          <w:sz w:val="28"/>
          <w:szCs w:val="28"/>
        </w:rPr>
        <w:t>European</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strategy</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to</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protect</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the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planet</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defend</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our</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citizens</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and</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empower</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our</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industries</w:t>
      </w:r>
      <w:proofErr w:type="spellEnd"/>
      <w:r w:rsidRPr="002727D0">
        <w:rPr>
          <w:rFonts w:ascii="Times New Roman" w:hAnsi="Times New Roman" w:cs="Times New Roman"/>
          <w:sz w:val="28"/>
          <w:szCs w:val="28"/>
          <w:lang w:val="en-US"/>
        </w:rPr>
        <w:t xml:space="preserve">. </w:t>
      </w:r>
      <w:r w:rsidRPr="002727D0">
        <w:rPr>
          <w:rFonts w:ascii="Times New Roman" w:eastAsia="TimesNewRomanPSMT" w:hAnsi="Times New Roman" w:cs="Times New Roman"/>
          <w:sz w:val="28"/>
          <w:szCs w:val="28"/>
          <w:lang w:val="en-US"/>
        </w:rPr>
        <w:t xml:space="preserve">URL </w:t>
      </w:r>
      <w:r w:rsidRPr="002727D0">
        <w:rPr>
          <w:rFonts w:ascii="Times New Roman" w:hAnsi="Times New Roman" w:cs="Times New Roman"/>
          <w:sz w:val="28"/>
          <w:szCs w:val="28"/>
          <w:lang w:val="en-US"/>
        </w:rPr>
        <w:t xml:space="preserve">: </w:t>
      </w:r>
      <w:hyperlink r:id="rId27" w:history="1">
        <w:r w:rsidRPr="002727D0">
          <w:rPr>
            <w:rStyle w:val="ac"/>
            <w:rFonts w:ascii="Times New Roman" w:hAnsi="Times New Roman" w:cs="Times New Roman"/>
            <w:sz w:val="28"/>
            <w:szCs w:val="28"/>
            <w:lang w:val="en-US"/>
          </w:rPr>
          <w:t>http://ec.europa.eu/growth/content/plastic-waste-european-strategy-protect-planet-defend-our-citizens-and-empower-our_en</w:t>
        </w:r>
      </w:hyperlink>
      <w:r w:rsidRPr="002727D0">
        <w:rPr>
          <w:rStyle w:val="ac"/>
          <w:rFonts w:ascii="Times New Roman" w:hAnsi="Times New Roman" w:cs="Times New Roman"/>
          <w:sz w:val="28"/>
          <w:szCs w:val="28"/>
        </w:rPr>
        <w:t>.</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lang w:val="en-US"/>
        </w:rPr>
      </w:pPr>
      <w:bookmarkStart w:id="1" w:name="_Hlk492682086"/>
      <w:proofErr w:type="spellStart"/>
      <w:r w:rsidRPr="002727D0">
        <w:rPr>
          <w:rFonts w:ascii="Times New Roman" w:hAnsi="Times New Roman" w:cs="Times New Roman"/>
          <w:sz w:val="28"/>
          <w:szCs w:val="28"/>
          <w:lang w:val="en-US"/>
        </w:rPr>
        <w:t>Pleyers</w:t>
      </w:r>
      <w:proofErr w:type="spellEnd"/>
      <w:r w:rsidRPr="002727D0">
        <w:rPr>
          <w:rFonts w:ascii="Times New Roman" w:hAnsi="Times New Roman" w:cs="Times New Roman"/>
          <w:sz w:val="28"/>
          <w:szCs w:val="28"/>
          <w:lang w:val="en-US"/>
        </w:rPr>
        <w:t xml:space="preserve"> G.</w:t>
      </w:r>
      <w:bookmarkEnd w:id="1"/>
      <w:r w:rsidRPr="002727D0">
        <w:rPr>
          <w:rFonts w:ascii="Times New Roman" w:hAnsi="Times New Roman" w:cs="Times New Roman"/>
          <w:sz w:val="28"/>
          <w:szCs w:val="28"/>
          <w:lang w:val="en-US"/>
        </w:rPr>
        <w:t xml:space="preserve"> Alter-globalization: Becoming actors in a global age. </w:t>
      </w:r>
      <w:proofErr w:type="gramStart"/>
      <w:r w:rsidRPr="002727D0">
        <w:rPr>
          <w:rFonts w:ascii="Times New Roman" w:hAnsi="Times New Roman" w:cs="Times New Roman"/>
          <w:sz w:val="28"/>
          <w:szCs w:val="28"/>
          <w:lang w:val="en-US"/>
        </w:rPr>
        <w:t>Cambridge</w:t>
      </w:r>
      <w:r w:rsidRPr="002727D0">
        <w:rPr>
          <w:rFonts w:ascii="Times New Roman" w:hAnsi="Times New Roman" w:cs="Times New Roman"/>
          <w:sz w:val="28"/>
          <w:szCs w:val="28"/>
        </w:rPr>
        <w:t xml:space="preserve"> </w:t>
      </w:r>
      <w:r w:rsidRPr="002727D0">
        <w:rPr>
          <w:rFonts w:ascii="Times New Roman" w:hAnsi="Times New Roman" w:cs="Times New Roman"/>
          <w:sz w:val="28"/>
          <w:szCs w:val="28"/>
          <w:lang w:val="en-US"/>
        </w:rPr>
        <w:t>:</w:t>
      </w:r>
      <w:proofErr w:type="gramEnd"/>
      <w:r w:rsidRPr="002727D0">
        <w:rPr>
          <w:rFonts w:ascii="Times New Roman" w:hAnsi="Times New Roman" w:cs="Times New Roman"/>
          <w:sz w:val="28"/>
          <w:szCs w:val="28"/>
          <w:lang w:val="en-US"/>
        </w:rPr>
        <w:t xml:space="preserve"> Polity Press</w:t>
      </w:r>
      <w:r w:rsidRPr="002727D0">
        <w:rPr>
          <w:rFonts w:ascii="Times New Roman" w:hAnsi="Times New Roman" w:cs="Times New Roman"/>
          <w:sz w:val="28"/>
          <w:szCs w:val="28"/>
        </w:rPr>
        <w:t>, 2013.</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rPr>
      </w:pPr>
      <w:r w:rsidRPr="002727D0">
        <w:rPr>
          <w:rFonts w:ascii="Times New Roman" w:hAnsi="Times New Roman" w:cs="Times New Roman"/>
          <w:sz w:val="28"/>
          <w:szCs w:val="28"/>
          <w:lang w:val="en-US"/>
        </w:rPr>
        <w:t>P</w:t>
      </w:r>
      <w:proofErr w:type="spellStart"/>
      <w:r w:rsidRPr="002727D0">
        <w:rPr>
          <w:rFonts w:ascii="Times New Roman" w:hAnsi="Times New Roman" w:cs="Times New Roman"/>
          <w:sz w:val="28"/>
          <w:szCs w:val="28"/>
        </w:rPr>
        <w:t>olicy</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levers</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for</w:t>
      </w:r>
      <w:proofErr w:type="spellEnd"/>
      <w:r w:rsidRPr="002727D0">
        <w:rPr>
          <w:rFonts w:ascii="Times New Roman" w:hAnsi="Times New Roman" w:cs="Times New Roman"/>
          <w:sz w:val="28"/>
          <w:szCs w:val="28"/>
        </w:rPr>
        <w:t xml:space="preserve"> a </w:t>
      </w:r>
      <w:proofErr w:type="spellStart"/>
      <w:r w:rsidRPr="002727D0">
        <w:rPr>
          <w:rFonts w:ascii="Times New Roman" w:hAnsi="Times New Roman" w:cs="Times New Roman"/>
          <w:sz w:val="28"/>
          <w:szCs w:val="28"/>
        </w:rPr>
        <w:t>low-carbon</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circular</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economy</w:t>
      </w:r>
      <w:proofErr w:type="spellEnd"/>
      <w:r w:rsidRPr="002727D0">
        <w:rPr>
          <w:rFonts w:ascii="Times New Roman" w:hAnsi="Times New Roman" w:cs="Times New Roman"/>
          <w:sz w:val="28"/>
          <w:szCs w:val="28"/>
        </w:rPr>
        <w:t xml:space="preserve">. </w:t>
      </w:r>
      <w:r w:rsidRPr="002727D0">
        <w:rPr>
          <w:rFonts w:ascii="Times New Roman" w:eastAsia="TimesNewRomanPSMT" w:hAnsi="Times New Roman" w:cs="Times New Roman"/>
          <w:sz w:val="28"/>
          <w:szCs w:val="28"/>
          <w:lang w:val="en-US"/>
        </w:rPr>
        <w:t xml:space="preserve">URL </w:t>
      </w:r>
      <w:r w:rsidRPr="002727D0">
        <w:rPr>
          <w:rFonts w:ascii="Times New Roman" w:hAnsi="Times New Roman" w:cs="Times New Roman"/>
          <w:sz w:val="28"/>
          <w:szCs w:val="28"/>
          <w:lang w:val="en-US"/>
        </w:rPr>
        <w:t>:</w:t>
      </w:r>
      <w:r w:rsidRPr="002727D0">
        <w:rPr>
          <w:rFonts w:ascii="Times New Roman" w:hAnsi="Times New Roman" w:cs="Times New Roman"/>
          <w:sz w:val="28"/>
          <w:szCs w:val="28"/>
        </w:rPr>
        <w:t xml:space="preserve">  </w:t>
      </w:r>
      <w:hyperlink r:id="rId28" w:history="1">
        <w:r w:rsidRPr="002727D0">
          <w:rPr>
            <w:rStyle w:val="ac"/>
            <w:rFonts w:ascii="Times New Roman" w:hAnsi="Times New Roman" w:cs="Times New Roman"/>
            <w:sz w:val="28"/>
            <w:szCs w:val="28"/>
            <w:shd w:val="clear" w:color="auto" w:fill="FFFFFF"/>
            <w:lang w:val="en-US"/>
          </w:rPr>
          <w:t>https://www.circle-economy.com/low-carbon-circular-econo</w:t>
        </w:r>
      </w:hyperlink>
      <w:r w:rsidRPr="002727D0">
        <w:rPr>
          <w:rFonts w:ascii="Times New Roman" w:hAnsi="Times New Roman" w:cs="Times New Roman"/>
          <w:sz w:val="28"/>
          <w:szCs w:val="28"/>
          <w:shd w:val="clear" w:color="auto" w:fill="FFFFFF"/>
          <w:lang w:val="en-US"/>
        </w:rPr>
        <w:t>.</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rPr>
      </w:pPr>
      <w:r w:rsidRPr="002727D0">
        <w:rPr>
          <w:rFonts w:ascii="Times New Roman" w:hAnsi="Times New Roman" w:cs="Times New Roman"/>
          <w:sz w:val="28"/>
          <w:szCs w:val="28"/>
          <w:shd w:val="clear" w:color="auto" w:fill="FFFFFF"/>
          <w:lang w:val="en-US"/>
        </w:rPr>
        <w:t>Porter M., Kramer M. Creating shared value. Harvard Business Review. January–February 2011. P.62-67.</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rPr>
      </w:pPr>
      <w:proofErr w:type="spellStart"/>
      <w:r w:rsidRPr="002727D0">
        <w:rPr>
          <w:rFonts w:ascii="Times New Roman" w:hAnsi="Times New Roman" w:cs="Times New Roman"/>
          <w:sz w:val="28"/>
          <w:szCs w:val="28"/>
        </w:rPr>
        <w:t>Preston</w:t>
      </w:r>
      <w:proofErr w:type="spellEnd"/>
      <w:r w:rsidRPr="002727D0">
        <w:rPr>
          <w:rFonts w:ascii="Times New Roman" w:hAnsi="Times New Roman" w:cs="Times New Roman"/>
          <w:sz w:val="28"/>
          <w:szCs w:val="28"/>
        </w:rPr>
        <w:t xml:space="preserve"> F</w:t>
      </w:r>
      <w:r w:rsidRPr="002727D0">
        <w:rPr>
          <w:rFonts w:ascii="Times New Roman" w:hAnsi="Times New Roman" w:cs="Times New Roman"/>
          <w:sz w:val="28"/>
          <w:szCs w:val="28"/>
          <w:lang w:val="en-US"/>
        </w:rPr>
        <w:t xml:space="preserve">. A Global Redesign? Shaping the Circular Economy. </w:t>
      </w:r>
      <w:r w:rsidRPr="002727D0">
        <w:rPr>
          <w:rFonts w:ascii="Times New Roman" w:eastAsia="TimesNewRomanPSMT" w:hAnsi="Times New Roman" w:cs="Times New Roman"/>
          <w:sz w:val="28"/>
          <w:szCs w:val="28"/>
          <w:lang w:val="en-US"/>
        </w:rPr>
        <w:t xml:space="preserve">URL </w:t>
      </w:r>
      <w:r w:rsidRPr="002727D0">
        <w:rPr>
          <w:rFonts w:ascii="Times New Roman" w:hAnsi="Times New Roman" w:cs="Times New Roman"/>
          <w:sz w:val="28"/>
          <w:szCs w:val="28"/>
          <w:lang w:val="en-US"/>
        </w:rPr>
        <w:t>:</w:t>
      </w:r>
      <w:r w:rsidRPr="002727D0">
        <w:rPr>
          <w:rFonts w:ascii="Times New Roman" w:hAnsi="Times New Roman" w:cs="Times New Roman"/>
          <w:sz w:val="28"/>
          <w:szCs w:val="28"/>
        </w:rPr>
        <w:t xml:space="preserve"> </w:t>
      </w:r>
      <w:hyperlink r:id="rId29" w:history="1">
        <w:r w:rsidRPr="002727D0">
          <w:rPr>
            <w:rStyle w:val="ac"/>
            <w:rFonts w:ascii="Times New Roman" w:hAnsi="Times New Roman" w:cs="Times New Roman"/>
            <w:sz w:val="28"/>
            <w:szCs w:val="28"/>
            <w:lang w:val="en-US"/>
          </w:rPr>
          <w:t>http://www.chathamhouse.org/</w:t>
        </w:r>
      </w:hyperlink>
      <w:r w:rsidRPr="002727D0">
        <w:rPr>
          <w:rFonts w:ascii="Times New Roman" w:hAnsi="Times New Roman" w:cs="Times New Roman"/>
          <w:sz w:val="28"/>
          <w:szCs w:val="28"/>
        </w:rPr>
        <w:t>.</w:t>
      </w:r>
    </w:p>
    <w:p w:rsidR="0058676C" w:rsidRPr="002727D0" w:rsidRDefault="0058676C" w:rsidP="0058676C">
      <w:pPr>
        <w:pStyle w:val="bibliografiaCOM"/>
        <w:numPr>
          <w:ilvl w:val="0"/>
          <w:numId w:val="17"/>
        </w:numPr>
        <w:spacing w:after="0" w:line="360" w:lineRule="auto"/>
        <w:rPr>
          <w:rStyle w:val="HTML"/>
          <w:i w:val="0"/>
          <w:iCs w:val="0"/>
          <w:sz w:val="28"/>
          <w:szCs w:val="28"/>
          <w:lang w:val="en-US"/>
        </w:rPr>
      </w:pPr>
      <w:bookmarkStart w:id="2" w:name="_Hlk536436233"/>
      <w:r w:rsidRPr="002727D0">
        <w:rPr>
          <w:noProof/>
          <w:sz w:val="28"/>
          <w:szCs w:val="28"/>
          <w:lang w:val="en-US"/>
        </w:rPr>
        <w:t>Probst L., Frideres L., Cambier B., Lidé S. Sustainable</w:t>
      </w:r>
      <w:r w:rsidRPr="002727D0">
        <w:rPr>
          <w:sz w:val="28"/>
          <w:szCs w:val="28"/>
          <w:lang w:val="en-US"/>
        </w:rPr>
        <w:t xml:space="preserve"> supply of raw materials. Optimal recycling</w:t>
      </w:r>
      <w:r w:rsidRPr="002727D0">
        <w:rPr>
          <w:sz w:val="28"/>
          <w:szCs w:val="28"/>
          <w:lang w:val="uk-UA"/>
        </w:rPr>
        <w:t>.</w:t>
      </w:r>
      <w:r w:rsidRPr="002727D0">
        <w:rPr>
          <w:sz w:val="28"/>
          <w:szCs w:val="28"/>
          <w:lang w:val="en-US"/>
        </w:rPr>
        <w:t xml:space="preserve"> Eurostat.eu February</w:t>
      </w:r>
      <w:r w:rsidRPr="002727D0">
        <w:rPr>
          <w:sz w:val="28"/>
          <w:szCs w:val="28"/>
          <w:lang w:val="uk-UA"/>
        </w:rPr>
        <w:t>.</w:t>
      </w:r>
      <w:r w:rsidRPr="002727D0">
        <w:rPr>
          <w:sz w:val="28"/>
          <w:szCs w:val="28"/>
          <w:lang w:val="en-US"/>
        </w:rPr>
        <w:t xml:space="preserve"> 2016.</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lang w:val="en-US"/>
        </w:rPr>
      </w:pPr>
      <w:r w:rsidRPr="002727D0">
        <w:rPr>
          <w:rFonts w:ascii="Times New Roman" w:hAnsi="Times New Roman" w:cs="Times New Roman"/>
          <w:sz w:val="28"/>
          <w:szCs w:val="28"/>
          <w:lang w:val="en-US"/>
        </w:rPr>
        <w:t xml:space="preserve">Prospects for electric vehicle </w:t>
      </w:r>
      <w:proofErr w:type="gramStart"/>
      <w:r w:rsidRPr="002727D0">
        <w:rPr>
          <w:rFonts w:ascii="Times New Roman" w:hAnsi="Times New Roman" w:cs="Times New Roman"/>
          <w:sz w:val="28"/>
          <w:szCs w:val="28"/>
          <w:lang w:val="en-US"/>
        </w:rPr>
        <w:t>batteries  in</w:t>
      </w:r>
      <w:proofErr w:type="gramEnd"/>
      <w:r w:rsidRPr="002727D0">
        <w:rPr>
          <w:rFonts w:ascii="Times New Roman" w:hAnsi="Times New Roman" w:cs="Times New Roman"/>
          <w:sz w:val="28"/>
          <w:szCs w:val="28"/>
          <w:lang w:val="en-US"/>
        </w:rPr>
        <w:t xml:space="preserve"> a circular economy Eleanor Drabik and </w:t>
      </w:r>
      <w:proofErr w:type="spellStart"/>
      <w:r w:rsidRPr="002727D0">
        <w:rPr>
          <w:rFonts w:ascii="Times New Roman" w:hAnsi="Times New Roman" w:cs="Times New Roman"/>
          <w:sz w:val="28"/>
          <w:szCs w:val="28"/>
          <w:lang w:val="en-US"/>
        </w:rPr>
        <w:t>Vasileios</w:t>
      </w:r>
      <w:proofErr w:type="spellEnd"/>
      <w:r w:rsidRPr="002727D0">
        <w:rPr>
          <w:rFonts w:ascii="Times New Roman" w:hAnsi="Times New Roman" w:cs="Times New Roman"/>
          <w:sz w:val="28"/>
          <w:szCs w:val="28"/>
          <w:lang w:val="en-US"/>
        </w:rPr>
        <w:t xml:space="preserve"> </w:t>
      </w:r>
      <w:proofErr w:type="spellStart"/>
      <w:r w:rsidRPr="002727D0">
        <w:rPr>
          <w:rFonts w:ascii="Times New Roman" w:hAnsi="Times New Roman" w:cs="Times New Roman"/>
          <w:sz w:val="28"/>
          <w:szCs w:val="28"/>
          <w:lang w:val="en-US"/>
        </w:rPr>
        <w:t>Rizos</w:t>
      </w:r>
      <w:proofErr w:type="spellEnd"/>
      <w:r w:rsidRPr="002727D0">
        <w:rPr>
          <w:rFonts w:ascii="Times New Roman" w:hAnsi="Times New Roman" w:cs="Times New Roman"/>
          <w:sz w:val="28"/>
          <w:szCs w:val="28"/>
        </w:rPr>
        <w:t>.</w:t>
      </w:r>
      <w:r w:rsidRPr="002727D0">
        <w:rPr>
          <w:rFonts w:ascii="Times New Roman" w:hAnsi="Times New Roman" w:cs="Times New Roman"/>
          <w:sz w:val="28"/>
          <w:szCs w:val="28"/>
          <w:lang w:val="en-US"/>
        </w:rPr>
        <w:t xml:space="preserve"> 2018</w:t>
      </w:r>
      <w:r w:rsidRPr="002727D0">
        <w:rPr>
          <w:rFonts w:ascii="Times New Roman" w:hAnsi="Times New Roman" w:cs="Times New Roman"/>
          <w:sz w:val="28"/>
          <w:szCs w:val="28"/>
        </w:rPr>
        <w:t>.</w:t>
      </w:r>
      <w:r w:rsidRPr="002727D0">
        <w:rPr>
          <w:rFonts w:ascii="Times New Roman" w:hAnsi="Times New Roman" w:cs="Times New Roman"/>
          <w:sz w:val="28"/>
          <w:szCs w:val="28"/>
          <w:lang w:val="en-US"/>
        </w:rPr>
        <w:t xml:space="preserve"> July</w:t>
      </w:r>
      <w:r w:rsidRPr="002727D0">
        <w:rPr>
          <w:rFonts w:ascii="Times New Roman" w:hAnsi="Times New Roman" w:cs="Times New Roman"/>
          <w:sz w:val="28"/>
          <w:szCs w:val="28"/>
        </w:rPr>
        <w:t>.</w:t>
      </w:r>
      <w:r w:rsidRPr="002727D0">
        <w:rPr>
          <w:rFonts w:ascii="Times New Roman" w:hAnsi="Times New Roman" w:cs="Times New Roman"/>
          <w:sz w:val="28"/>
          <w:szCs w:val="28"/>
          <w:lang w:val="en-US"/>
        </w:rPr>
        <w:t xml:space="preserve"> https://www.ceps.eu/system/files/RR%202018_</w:t>
      </w:r>
      <w:r w:rsidRPr="002727D0">
        <w:rPr>
          <w:rFonts w:ascii="Times New Roman" w:hAnsi="Times New Roman" w:cs="Times New Roman"/>
          <w:sz w:val="28"/>
          <w:szCs w:val="28"/>
        </w:rPr>
        <w:br/>
      </w:r>
      <w:r w:rsidRPr="002727D0">
        <w:rPr>
          <w:rFonts w:ascii="Times New Roman" w:hAnsi="Times New Roman" w:cs="Times New Roman"/>
          <w:sz w:val="28"/>
          <w:szCs w:val="28"/>
          <w:lang w:val="en-US"/>
        </w:rPr>
        <w:t>05_Circular%20Impacts_batteries.pdf</w:t>
      </w:r>
      <w:r w:rsidRPr="002727D0">
        <w:rPr>
          <w:rFonts w:ascii="Times New Roman" w:hAnsi="Times New Roman" w:cs="Times New Roman"/>
          <w:sz w:val="28"/>
          <w:szCs w:val="28"/>
        </w:rPr>
        <w:t>.</w:t>
      </w:r>
    </w:p>
    <w:bookmarkEnd w:id="2"/>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rPr>
      </w:pPr>
      <w:proofErr w:type="spellStart"/>
      <w:r w:rsidRPr="002727D0">
        <w:rPr>
          <w:rFonts w:ascii="Times New Roman" w:hAnsi="Times New Roman" w:cs="Times New Roman"/>
          <w:sz w:val="28"/>
          <w:szCs w:val="28"/>
        </w:rPr>
        <w:t>Report</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of</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the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Commission</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on</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Sustainable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Development</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acting</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as</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the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preparatory</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committee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for</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the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World</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Summit</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on</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Sustainable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Development</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Organizational</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session</w:t>
      </w:r>
      <w:proofErr w:type="spellEnd"/>
      <w:r w:rsidRPr="002727D0">
        <w:rPr>
          <w:rFonts w:ascii="Times New Roman" w:hAnsi="Times New Roman" w:cs="Times New Roman"/>
          <w:sz w:val="28"/>
          <w:szCs w:val="28"/>
        </w:rPr>
        <w:t xml:space="preserve"> (30 </w:t>
      </w:r>
      <w:proofErr w:type="spellStart"/>
      <w:r w:rsidRPr="002727D0">
        <w:rPr>
          <w:rFonts w:ascii="Times New Roman" w:hAnsi="Times New Roman" w:cs="Times New Roman"/>
          <w:sz w:val="28"/>
          <w:szCs w:val="28"/>
        </w:rPr>
        <w:t>April</w:t>
      </w:r>
      <w:proofErr w:type="spellEnd"/>
      <w:r w:rsidRPr="002727D0">
        <w:rPr>
          <w:rFonts w:ascii="Times New Roman" w:hAnsi="Times New Roman" w:cs="Times New Roman"/>
          <w:sz w:val="28"/>
          <w:szCs w:val="28"/>
        </w:rPr>
        <w:t xml:space="preserve">–2 </w:t>
      </w:r>
      <w:proofErr w:type="spellStart"/>
      <w:r w:rsidRPr="002727D0">
        <w:rPr>
          <w:rFonts w:ascii="Times New Roman" w:hAnsi="Times New Roman" w:cs="Times New Roman"/>
          <w:sz w:val="28"/>
          <w:szCs w:val="28"/>
        </w:rPr>
        <w:t>May</w:t>
      </w:r>
      <w:proofErr w:type="spellEnd"/>
      <w:r w:rsidRPr="002727D0">
        <w:rPr>
          <w:rFonts w:ascii="Times New Roman" w:hAnsi="Times New Roman" w:cs="Times New Roman"/>
          <w:sz w:val="28"/>
          <w:szCs w:val="28"/>
        </w:rPr>
        <w:t xml:space="preserve"> 2001).</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lang w:val="en-US"/>
        </w:rPr>
      </w:pPr>
      <w:r w:rsidRPr="002727D0">
        <w:rPr>
          <w:rFonts w:ascii="Times New Roman" w:hAnsi="Times New Roman" w:cs="Times New Roman"/>
          <w:sz w:val="28"/>
          <w:szCs w:val="28"/>
          <w:lang w:val="en-US"/>
        </w:rPr>
        <w:t xml:space="preserve">Research and Innovation for the Circular Economy. HORIZON 2020 Societal Challenge 5 </w:t>
      </w:r>
      <w:r w:rsidRPr="002727D0">
        <w:rPr>
          <w:rFonts w:ascii="Times New Roman" w:hAnsi="Times New Roman" w:cs="Times New Roman"/>
          <w:sz w:val="28"/>
          <w:szCs w:val="28"/>
        </w:rPr>
        <w:t>–</w:t>
      </w:r>
      <w:r w:rsidRPr="002727D0">
        <w:rPr>
          <w:rFonts w:ascii="Times New Roman" w:hAnsi="Times New Roman" w:cs="Times New Roman"/>
          <w:sz w:val="28"/>
          <w:szCs w:val="28"/>
          <w:lang w:val="en-US"/>
        </w:rPr>
        <w:t xml:space="preserve"> French brokerage event about circular economy and water</w:t>
      </w:r>
      <w:r w:rsidRPr="002727D0">
        <w:rPr>
          <w:rFonts w:ascii="Times New Roman" w:hAnsi="Times New Roman" w:cs="Times New Roman"/>
          <w:sz w:val="28"/>
          <w:szCs w:val="28"/>
        </w:rPr>
        <w:t>.</w:t>
      </w:r>
      <w:r w:rsidRPr="002727D0">
        <w:rPr>
          <w:rFonts w:ascii="Times New Roman" w:hAnsi="Times New Roman" w:cs="Times New Roman"/>
          <w:sz w:val="28"/>
          <w:szCs w:val="28"/>
          <w:lang w:val="en-US"/>
        </w:rPr>
        <w:t xml:space="preserve"> Paris, 2016</w:t>
      </w:r>
      <w:r w:rsidRPr="002727D0">
        <w:rPr>
          <w:rFonts w:ascii="Times New Roman" w:hAnsi="Times New Roman" w:cs="Times New Roman"/>
          <w:sz w:val="28"/>
          <w:szCs w:val="28"/>
        </w:rPr>
        <w:t xml:space="preserve">. </w:t>
      </w:r>
      <w:r w:rsidRPr="002727D0">
        <w:rPr>
          <w:rFonts w:ascii="Times New Roman" w:eastAsia="TimesNewRomanPSMT" w:hAnsi="Times New Roman" w:cs="Times New Roman"/>
          <w:sz w:val="28"/>
          <w:szCs w:val="28"/>
          <w:lang w:val="en-US"/>
        </w:rPr>
        <w:t>URL</w:t>
      </w:r>
      <w:r w:rsidRPr="002727D0">
        <w:rPr>
          <w:rFonts w:ascii="Times New Roman" w:hAnsi="Times New Roman" w:cs="Times New Roman"/>
          <w:sz w:val="28"/>
          <w:szCs w:val="28"/>
          <w:lang w:val="en-US"/>
        </w:rPr>
        <w:t>: http://cache.media.education.gouv.fr/file/2016/31/1/02_</w:t>
      </w:r>
      <w:r w:rsidRPr="002727D0">
        <w:rPr>
          <w:rFonts w:ascii="Times New Roman" w:hAnsi="Times New Roman" w:cs="Times New Roman"/>
          <w:sz w:val="28"/>
          <w:szCs w:val="28"/>
        </w:rPr>
        <w:br/>
      </w:r>
      <w:r w:rsidRPr="002727D0">
        <w:rPr>
          <w:rFonts w:ascii="Times New Roman" w:hAnsi="Times New Roman" w:cs="Times New Roman"/>
          <w:sz w:val="28"/>
          <w:szCs w:val="28"/>
          <w:lang w:val="en-US"/>
        </w:rPr>
        <w:t>infoday_ecocirc_20161209_balabanis_retI_685311.pdf</w:t>
      </w:r>
      <w:r w:rsidRPr="002727D0">
        <w:rPr>
          <w:rFonts w:ascii="Times New Roman" w:hAnsi="Times New Roman" w:cs="Times New Roman"/>
          <w:sz w:val="28"/>
          <w:szCs w:val="28"/>
        </w:rPr>
        <w:t>.</w:t>
      </w:r>
    </w:p>
    <w:p w:rsidR="0058676C" w:rsidRPr="002727D0" w:rsidRDefault="0058676C" w:rsidP="0058676C">
      <w:pPr>
        <w:pStyle w:val="a8"/>
        <w:numPr>
          <w:ilvl w:val="0"/>
          <w:numId w:val="17"/>
        </w:numPr>
        <w:spacing w:after="0" w:line="360" w:lineRule="auto"/>
        <w:jc w:val="both"/>
        <w:rPr>
          <w:rStyle w:val="ac"/>
          <w:rFonts w:ascii="Times New Roman" w:hAnsi="Times New Roman" w:cs="Times New Roman"/>
          <w:sz w:val="28"/>
          <w:szCs w:val="28"/>
          <w:lang w:val="en-US"/>
        </w:rPr>
      </w:pPr>
      <w:proofErr w:type="spellStart"/>
      <w:r w:rsidRPr="002727D0">
        <w:rPr>
          <w:rFonts w:ascii="Times New Roman" w:hAnsi="Times New Roman" w:cs="Times New Roman"/>
          <w:sz w:val="28"/>
          <w:szCs w:val="28"/>
        </w:rPr>
        <w:t>ReThink</w:t>
      </w:r>
      <w:proofErr w:type="spellEnd"/>
      <w:r w:rsidRPr="002727D0">
        <w:rPr>
          <w:rFonts w:ascii="Times New Roman" w:hAnsi="Times New Roman" w:cs="Times New Roman"/>
          <w:sz w:val="28"/>
          <w:szCs w:val="28"/>
        </w:rPr>
        <w:t xml:space="preserve">,  2018. </w:t>
      </w:r>
      <w:r w:rsidRPr="002727D0">
        <w:rPr>
          <w:rFonts w:ascii="Times New Roman" w:hAnsi="Times New Roman" w:cs="Times New Roman"/>
          <w:bCs/>
          <w:sz w:val="28"/>
          <w:szCs w:val="28"/>
        </w:rPr>
        <w:t xml:space="preserve">Карта обмежень обігу поліетиленових пакетів у світі. </w:t>
      </w:r>
      <w:r w:rsidRPr="002727D0">
        <w:rPr>
          <w:rFonts w:ascii="Times New Roman" w:hAnsi="Times New Roman" w:cs="Times New Roman"/>
          <w:sz w:val="28"/>
          <w:szCs w:val="28"/>
          <w:lang w:val="en-US"/>
        </w:rPr>
        <w:t xml:space="preserve">URL: </w:t>
      </w:r>
      <w:hyperlink r:id="rId30" w:history="1">
        <w:r w:rsidRPr="002727D0">
          <w:rPr>
            <w:rStyle w:val="ac"/>
            <w:rFonts w:ascii="Times New Roman" w:hAnsi="Times New Roman" w:cs="Times New Roman"/>
            <w:sz w:val="28"/>
            <w:szCs w:val="28"/>
            <w:lang w:val="en-US"/>
          </w:rPr>
          <w:t>https://rethink.com.ua/uk/materials/plastic-bags/karta-obmezhen-obigu-polietilenovikh-paketiv</w:t>
        </w:r>
      </w:hyperlink>
      <w:r w:rsidRPr="002727D0">
        <w:rPr>
          <w:rStyle w:val="ac"/>
          <w:rFonts w:ascii="Times New Roman" w:hAnsi="Times New Roman" w:cs="Times New Roman"/>
          <w:sz w:val="28"/>
          <w:szCs w:val="28"/>
        </w:rPr>
        <w:t>.</w:t>
      </w:r>
    </w:p>
    <w:p w:rsidR="0058676C" w:rsidRPr="002727D0" w:rsidRDefault="0058676C" w:rsidP="0058676C">
      <w:pPr>
        <w:pStyle w:val="a8"/>
        <w:numPr>
          <w:ilvl w:val="0"/>
          <w:numId w:val="17"/>
        </w:numPr>
        <w:shd w:val="clear" w:color="auto" w:fill="FFFFFF"/>
        <w:spacing w:after="0" w:line="360" w:lineRule="auto"/>
        <w:jc w:val="both"/>
        <w:outlineLvl w:val="0"/>
        <w:rPr>
          <w:rFonts w:ascii="Times New Roman" w:hAnsi="Times New Roman" w:cs="Times New Roman"/>
          <w:sz w:val="28"/>
          <w:szCs w:val="28"/>
          <w:lang w:val="en-US"/>
        </w:rPr>
      </w:pPr>
      <w:proofErr w:type="spellStart"/>
      <w:r w:rsidRPr="002727D0">
        <w:rPr>
          <w:rFonts w:ascii="Times New Roman" w:hAnsi="Times New Roman" w:cs="Times New Roman"/>
          <w:sz w:val="28"/>
          <w:szCs w:val="28"/>
          <w:lang w:val="en-US"/>
        </w:rPr>
        <w:lastRenderedPageBreak/>
        <w:t>Rizos</w:t>
      </w:r>
      <w:proofErr w:type="spellEnd"/>
      <w:r w:rsidRPr="002727D0">
        <w:rPr>
          <w:rFonts w:ascii="Times New Roman" w:hAnsi="Times New Roman" w:cs="Times New Roman"/>
          <w:sz w:val="28"/>
          <w:szCs w:val="28"/>
          <w:lang w:val="en-US"/>
        </w:rPr>
        <w:t xml:space="preserve"> V., Behrens А., </w:t>
      </w:r>
      <w:proofErr w:type="spellStart"/>
      <w:r w:rsidRPr="002727D0">
        <w:rPr>
          <w:rFonts w:ascii="Times New Roman" w:hAnsi="Times New Roman" w:cs="Times New Roman"/>
          <w:sz w:val="28"/>
          <w:szCs w:val="28"/>
          <w:lang w:val="en-US"/>
        </w:rPr>
        <w:t>Kafyeke</w:t>
      </w:r>
      <w:proofErr w:type="spellEnd"/>
      <w:r w:rsidRPr="002727D0">
        <w:rPr>
          <w:rFonts w:ascii="Times New Roman" w:hAnsi="Times New Roman" w:cs="Times New Roman"/>
          <w:sz w:val="28"/>
          <w:szCs w:val="28"/>
          <w:lang w:val="en-US"/>
        </w:rPr>
        <w:t xml:space="preserve"> T, </w:t>
      </w:r>
      <w:proofErr w:type="spellStart"/>
      <w:r w:rsidRPr="002727D0">
        <w:rPr>
          <w:rFonts w:ascii="Times New Roman" w:hAnsi="Times New Roman" w:cs="Times New Roman"/>
          <w:sz w:val="28"/>
          <w:szCs w:val="28"/>
          <w:lang w:val="en-US"/>
        </w:rPr>
        <w:t>Hirschnitz-Garbers</w:t>
      </w:r>
      <w:proofErr w:type="spellEnd"/>
      <w:r w:rsidRPr="002727D0">
        <w:rPr>
          <w:rFonts w:ascii="Times New Roman" w:hAnsi="Times New Roman" w:cs="Times New Roman"/>
          <w:sz w:val="28"/>
          <w:szCs w:val="28"/>
          <w:lang w:val="en-US"/>
        </w:rPr>
        <w:t xml:space="preserve"> M., </w:t>
      </w:r>
      <w:proofErr w:type="spellStart"/>
      <w:r w:rsidRPr="002727D0">
        <w:rPr>
          <w:rFonts w:ascii="Times New Roman" w:hAnsi="Times New Roman" w:cs="Times New Roman"/>
          <w:sz w:val="28"/>
          <w:szCs w:val="28"/>
          <w:lang w:val="en-US"/>
        </w:rPr>
        <w:t>Ioannou</w:t>
      </w:r>
      <w:proofErr w:type="spellEnd"/>
      <w:r w:rsidRPr="002727D0">
        <w:rPr>
          <w:rFonts w:ascii="Times New Roman" w:hAnsi="Times New Roman" w:cs="Times New Roman"/>
          <w:sz w:val="28"/>
          <w:szCs w:val="28"/>
          <w:lang w:val="en-US"/>
        </w:rPr>
        <w:t xml:space="preserve"> A. The Circular Economy: Barriers and Opportunities for SMEs. No. 412 / September 2015. URL : </w:t>
      </w:r>
      <w:hyperlink r:id="rId31" w:history="1">
        <w:r w:rsidRPr="002727D0">
          <w:rPr>
            <w:rStyle w:val="ac"/>
            <w:rFonts w:ascii="Times New Roman" w:hAnsi="Times New Roman" w:cs="Times New Roman"/>
            <w:sz w:val="28"/>
            <w:szCs w:val="28"/>
            <w:lang w:val="en-US"/>
          </w:rPr>
          <w:t>https://www.ceps.eu/system/files/WD412%20GreenEconet%20SMEs%20Circular%20Economy.pdf/</w:t>
        </w:r>
      </w:hyperlink>
      <w:r w:rsidRPr="002727D0">
        <w:rPr>
          <w:rFonts w:ascii="Times New Roman" w:hAnsi="Times New Roman" w:cs="Times New Roman"/>
          <w:sz w:val="28"/>
          <w:szCs w:val="28"/>
          <w:lang w:val="en-US"/>
        </w:rPr>
        <w:t>.</w:t>
      </w:r>
    </w:p>
    <w:p w:rsidR="0058676C" w:rsidRPr="002727D0" w:rsidRDefault="0058676C" w:rsidP="0058676C">
      <w:pPr>
        <w:pStyle w:val="a8"/>
        <w:numPr>
          <w:ilvl w:val="0"/>
          <w:numId w:val="17"/>
        </w:numPr>
        <w:shd w:val="clear" w:color="auto" w:fill="FFFFFF"/>
        <w:spacing w:after="0" w:line="360" w:lineRule="auto"/>
        <w:jc w:val="both"/>
        <w:outlineLvl w:val="0"/>
        <w:rPr>
          <w:rFonts w:ascii="Times New Roman" w:hAnsi="Times New Roman" w:cs="Times New Roman"/>
          <w:sz w:val="28"/>
          <w:szCs w:val="28"/>
          <w:lang w:val="en-US"/>
        </w:rPr>
      </w:pPr>
      <w:r w:rsidRPr="002727D0">
        <w:rPr>
          <w:rFonts w:ascii="Times New Roman" w:eastAsia="Times New Roman" w:hAnsi="Times New Roman" w:cs="Times New Roman"/>
          <w:bCs/>
          <w:sz w:val="28"/>
          <w:szCs w:val="28"/>
          <w:lang w:eastAsia="ru-RU"/>
        </w:rPr>
        <w:t xml:space="preserve">Черкас А. </w:t>
      </w:r>
      <w:r w:rsidRPr="002727D0">
        <w:rPr>
          <w:rFonts w:ascii="Times New Roman" w:eastAsia="Times New Roman" w:hAnsi="Times New Roman" w:cs="Times New Roman"/>
          <w:kern w:val="36"/>
          <w:sz w:val="28"/>
          <w:szCs w:val="28"/>
          <w:lang w:eastAsia="ru-RU"/>
        </w:rPr>
        <w:t xml:space="preserve">Екологічні виклики сьогодення: які шляхи подолання? </w:t>
      </w:r>
      <w:proofErr w:type="gramStart"/>
      <w:r w:rsidRPr="002727D0">
        <w:rPr>
          <w:rFonts w:ascii="Times New Roman" w:eastAsia="TimesNewRomanPSMT" w:hAnsi="Times New Roman" w:cs="Times New Roman"/>
          <w:sz w:val="28"/>
          <w:szCs w:val="28"/>
          <w:lang w:val="en-US"/>
        </w:rPr>
        <w:t xml:space="preserve">URL </w:t>
      </w:r>
      <w:r w:rsidRPr="002727D0">
        <w:rPr>
          <w:rFonts w:ascii="Times New Roman" w:hAnsi="Times New Roman" w:cs="Times New Roman"/>
          <w:sz w:val="28"/>
          <w:szCs w:val="28"/>
          <w:lang w:val="en-US"/>
        </w:rPr>
        <w:t>:</w:t>
      </w:r>
      <w:proofErr w:type="gramEnd"/>
      <w:r w:rsidRPr="002727D0">
        <w:rPr>
          <w:rFonts w:ascii="Times New Roman" w:hAnsi="Times New Roman" w:cs="Times New Roman"/>
          <w:sz w:val="28"/>
          <w:szCs w:val="28"/>
          <w:lang w:val="en-US"/>
        </w:rPr>
        <w:t xml:space="preserve"> http://iac.org.ua/ekologichni-vikliki-sogodennya-yaki-shlyahi-podolannya/</w:t>
      </w:r>
      <w:r w:rsidRPr="002727D0">
        <w:rPr>
          <w:rFonts w:ascii="Times New Roman" w:hAnsi="Times New Roman" w:cs="Times New Roman"/>
          <w:sz w:val="28"/>
          <w:szCs w:val="28"/>
        </w:rPr>
        <w:t>.</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rPr>
      </w:pPr>
      <w:proofErr w:type="spellStart"/>
      <w:r w:rsidRPr="002727D0">
        <w:rPr>
          <w:rFonts w:ascii="Times New Roman" w:hAnsi="Times New Roman" w:cs="Times New Roman"/>
          <w:sz w:val="28"/>
          <w:szCs w:val="28"/>
        </w:rPr>
        <w:t>Четвёртая</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промышленная</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революция</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Интернет</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вещей</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циркулярная</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экономика</w:t>
      </w:r>
      <w:proofErr w:type="spellEnd"/>
      <w:r w:rsidRPr="002727D0">
        <w:rPr>
          <w:rFonts w:ascii="Times New Roman" w:hAnsi="Times New Roman" w:cs="Times New Roman"/>
          <w:sz w:val="28"/>
          <w:szCs w:val="28"/>
        </w:rPr>
        <w:t xml:space="preserve"> и </w:t>
      </w:r>
      <w:proofErr w:type="spellStart"/>
      <w:r w:rsidRPr="002727D0">
        <w:rPr>
          <w:rFonts w:ascii="Times New Roman" w:hAnsi="Times New Roman" w:cs="Times New Roman"/>
          <w:sz w:val="28"/>
          <w:szCs w:val="28"/>
        </w:rPr>
        <w:t>блокчейн</w:t>
      </w:r>
      <w:proofErr w:type="spellEnd"/>
      <w:r w:rsidRPr="002727D0">
        <w:rPr>
          <w:rFonts w:ascii="Times New Roman" w:hAnsi="Times New Roman" w:cs="Times New Roman"/>
          <w:sz w:val="28"/>
          <w:szCs w:val="28"/>
        </w:rPr>
        <w:t xml:space="preserve">.  </w:t>
      </w:r>
      <w:r w:rsidRPr="002727D0">
        <w:rPr>
          <w:rFonts w:ascii="Times New Roman" w:eastAsia="TimesNewRomanPSMT" w:hAnsi="Times New Roman" w:cs="Times New Roman"/>
          <w:sz w:val="28"/>
          <w:szCs w:val="28"/>
          <w:lang w:val="en-US"/>
        </w:rPr>
        <w:t xml:space="preserve">URL </w:t>
      </w:r>
      <w:r w:rsidRPr="002727D0">
        <w:rPr>
          <w:rFonts w:ascii="Times New Roman" w:hAnsi="Times New Roman" w:cs="Times New Roman"/>
          <w:sz w:val="28"/>
          <w:szCs w:val="28"/>
          <w:lang w:val="en-US"/>
        </w:rPr>
        <w:t>:</w:t>
      </w:r>
      <w:r w:rsidRPr="002727D0">
        <w:rPr>
          <w:rFonts w:ascii="Times New Roman" w:hAnsi="Times New Roman" w:cs="Times New Roman"/>
          <w:sz w:val="28"/>
          <w:szCs w:val="28"/>
        </w:rPr>
        <w:t xml:space="preserve"> </w:t>
      </w:r>
      <w:r w:rsidRPr="002727D0">
        <w:rPr>
          <w:rFonts w:ascii="Times New Roman" w:hAnsi="Times New Roman" w:cs="Times New Roman"/>
          <w:sz w:val="28"/>
          <w:szCs w:val="28"/>
          <w:lang w:val="en-US"/>
        </w:rPr>
        <w:t>http://www.furfur.me/furfur/changes/</w:t>
      </w:r>
      <w:r w:rsidRPr="002727D0">
        <w:rPr>
          <w:rFonts w:ascii="Times New Roman" w:hAnsi="Times New Roman" w:cs="Times New Roman"/>
          <w:sz w:val="28"/>
          <w:szCs w:val="28"/>
        </w:rPr>
        <w:br/>
      </w:r>
      <w:r w:rsidRPr="002727D0">
        <w:rPr>
          <w:rFonts w:ascii="Times New Roman" w:hAnsi="Times New Roman" w:cs="Times New Roman"/>
          <w:sz w:val="28"/>
          <w:szCs w:val="28"/>
          <w:lang w:val="en-US"/>
        </w:rPr>
        <w:t>changes/216447-4-aya-promyshlennaya-revolyutsiya</w:t>
      </w:r>
      <w:r w:rsidRPr="002727D0">
        <w:rPr>
          <w:rFonts w:ascii="Times New Roman" w:hAnsi="Times New Roman" w:cs="Times New Roman"/>
          <w:sz w:val="28"/>
          <w:szCs w:val="28"/>
        </w:rPr>
        <w:t>.</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rPr>
      </w:pPr>
      <w:r w:rsidRPr="002727D0">
        <w:rPr>
          <w:rFonts w:ascii="Times New Roman" w:hAnsi="Times New Roman" w:cs="Times New Roman"/>
          <w:sz w:val="28"/>
          <w:szCs w:val="28"/>
        </w:rPr>
        <w:t xml:space="preserve">Чудеса </w:t>
      </w:r>
      <w:proofErr w:type="spellStart"/>
      <w:r w:rsidRPr="002727D0">
        <w:rPr>
          <w:rFonts w:ascii="Times New Roman" w:hAnsi="Times New Roman" w:cs="Times New Roman"/>
          <w:sz w:val="28"/>
          <w:szCs w:val="28"/>
        </w:rPr>
        <w:t>циркулярной</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экономики</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обувь</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из</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использованных</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бутылок</w:t>
      </w:r>
      <w:proofErr w:type="spellEnd"/>
      <w:r w:rsidRPr="002727D0">
        <w:rPr>
          <w:rFonts w:ascii="Times New Roman" w:hAnsi="Times New Roman" w:cs="Times New Roman"/>
          <w:sz w:val="28"/>
          <w:szCs w:val="28"/>
        </w:rPr>
        <w:t xml:space="preserve"> и шин. </w:t>
      </w:r>
      <w:r w:rsidRPr="002727D0">
        <w:rPr>
          <w:rFonts w:ascii="Times New Roman" w:eastAsia="TimesNewRomanPSMT" w:hAnsi="Times New Roman" w:cs="Times New Roman"/>
          <w:sz w:val="28"/>
          <w:szCs w:val="28"/>
          <w:lang w:val="en-US"/>
        </w:rPr>
        <w:t xml:space="preserve">URL </w:t>
      </w:r>
      <w:r w:rsidRPr="002727D0">
        <w:rPr>
          <w:rFonts w:ascii="Times New Roman" w:hAnsi="Times New Roman" w:cs="Times New Roman"/>
          <w:sz w:val="28"/>
          <w:szCs w:val="28"/>
          <w:lang w:val="en-US"/>
        </w:rPr>
        <w:t>:</w:t>
      </w:r>
      <w:r w:rsidRPr="002727D0">
        <w:rPr>
          <w:rFonts w:ascii="Times New Roman" w:hAnsi="Times New Roman" w:cs="Times New Roman"/>
          <w:sz w:val="28"/>
          <w:szCs w:val="28"/>
        </w:rPr>
        <w:t xml:space="preserve"> </w:t>
      </w:r>
      <w:hyperlink r:id="rId32" w:history="1">
        <w:r w:rsidRPr="002727D0">
          <w:rPr>
            <w:rStyle w:val="ac"/>
            <w:rFonts w:ascii="Times New Roman" w:hAnsi="Times New Roman" w:cs="Times New Roman"/>
            <w:sz w:val="28"/>
            <w:szCs w:val="28"/>
          </w:rPr>
          <w:t>http://www.bakertilly.ua/ru/news/id1065</w:t>
        </w:r>
      </w:hyperlink>
      <w:r w:rsidRPr="002727D0">
        <w:rPr>
          <w:rStyle w:val="ac"/>
          <w:rFonts w:ascii="Times New Roman" w:hAnsi="Times New Roman" w:cs="Times New Roman"/>
          <w:sz w:val="28"/>
          <w:szCs w:val="28"/>
        </w:rPr>
        <w:t>.</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rPr>
      </w:pPr>
      <w:r w:rsidRPr="002727D0">
        <w:rPr>
          <w:rFonts w:ascii="Times New Roman" w:hAnsi="Times New Roman" w:cs="Times New Roman"/>
          <w:sz w:val="28"/>
          <w:szCs w:val="28"/>
        </w:rPr>
        <w:t xml:space="preserve">Шосте національне повідомлення України з питань зміни клімату. </w:t>
      </w:r>
      <w:r w:rsidRPr="002727D0">
        <w:rPr>
          <w:rFonts w:ascii="Times New Roman" w:hAnsi="Times New Roman" w:cs="Times New Roman"/>
          <w:sz w:val="28"/>
          <w:szCs w:val="28"/>
          <w:lang w:val="en-US"/>
        </w:rPr>
        <w:t>URL</w:t>
      </w:r>
      <w:r w:rsidRPr="002727D0">
        <w:rPr>
          <w:rFonts w:ascii="Times New Roman" w:hAnsi="Times New Roman" w:cs="Times New Roman"/>
          <w:sz w:val="28"/>
          <w:szCs w:val="28"/>
        </w:rPr>
        <w:t xml:space="preserve"> </w:t>
      </w:r>
      <w:r w:rsidRPr="002727D0">
        <w:rPr>
          <w:rFonts w:ascii="Times New Roman" w:hAnsi="Times New Roman" w:cs="Times New Roman"/>
          <w:sz w:val="28"/>
          <w:szCs w:val="28"/>
          <w:lang w:val="en-US"/>
        </w:rPr>
        <w:t>:</w:t>
      </w:r>
      <w:r w:rsidRPr="002727D0">
        <w:rPr>
          <w:rFonts w:ascii="Times New Roman" w:hAnsi="Times New Roman" w:cs="Times New Roman"/>
          <w:sz w:val="28"/>
          <w:szCs w:val="28"/>
        </w:rPr>
        <w:t xml:space="preserve"> </w:t>
      </w:r>
      <w:hyperlink r:id="rId33" w:history="1">
        <w:r w:rsidRPr="002727D0">
          <w:rPr>
            <w:rStyle w:val="ac"/>
            <w:rFonts w:ascii="Times New Roman" w:hAnsi="Times New Roman" w:cs="Times New Roman"/>
            <w:sz w:val="28"/>
            <w:szCs w:val="28"/>
          </w:rPr>
          <w:t>http://unfccc.int/national_reports/national_communications_and_biennial_reports/submissions/items/7742.php</w:t>
        </w:r>
      </w:hyperlink>
      <w:r w:rsidRPr="002727D0">
        <w:rPr>
          <w:rFonts w:ascii="Times New Roman" w:hAnsi="Times New Roman" w:cs="Times New Roman"/>
          <w:sz w:val="28"/>
          <w:szCs w:val="28"/>
        </w:rPr>
        <w:t>.</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rPr>
      </w:pPr>
      <w:r w:rsidRPr="002727D0">
        <w:rPr>
          <w:rFonts w:ascii="Times New Roman" w:hAnsi="Times New Roman" w:cs="Times New Roman"/>
          <w:sz w:val="28"/>
          <w:szCs w:val="28"/>
        </w:rPr>
        <w:t xml:space="preserve">10 </w:t>
      </w:r>
      <w:proofErr w:type="spellStart"/>
      <w:r w:rsidRPr="002727D0">
        <w:rPr>
          <w:rFonts w:ascii="Times New Roman" w:hAnsi="Times New Roman" w:cs="Times New Roman"/>
          <w:sz w:val="28"/>
          <w:szCs w:val="28"/>
        </w:rPr>
        <w:t>Key</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Indicators</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for</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Monitoring</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the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Circular</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Economy</w:t>
      </w:r>
      <w:proofErr w:type="spellEnd"/>
      <w:r w:rsidRPr="002727D0">
        <w:rPr>
          <w:rFonts w:ascii="Times New Roman" w:hAnsi="Times New Roman" w:cs="Times New Roman"/>
          <w:sz w:val="28"/>
          <w:szCs w:val="28"/>
        </w:rPr>
        <w:t xml:space="preserve">. </w:t>
      </w:r>
      <w:r w:rsidRPr="002727D0">
        <w:rPr>
          <w:rFonts w:ascii="Times New Roman" w:eastAsia="TimesNewRomanPSMT" w:hAnsi="Times New Roman" w:cs="Times New Roman"/>
          <w:sz w:val="28"/>
          <w:szCs w:val="28"/>
          <w:lang w:val="en-US"/>
        </w:rPr>
        <w:t>URL</w:t>
      </w:r>
      <w:r w:rsidRPr="002727D0">
        <w:rPr>
          <w:rFonts w:ascii="Times New Roman" w:hAnsi="Times New Roman" w:cs="Times New Roman"/>
          <w:sz w:val="28"/>
          <w:szCs w:val="28"/>
          <w:lang w:val="en-US"/>
        </w:rPr>
        <w:t>:</w:t>
      </w:r>
      <w:r w:rsidRPr="002727D0">
        <w:rPr>
          <w:rFonts w:ascii="Times New Roman" w:hAnsi="Times New Roman" w:cs="Times New Roman"/>
          <w:sz w:val="28"/>
          <w:szCs w:val="28"/>
        </w:rPr>
        <w:t xml:space="preserve"> </w:t>
      </w:r>
      <w:hyperlink r:id="rId34" w:history="1">
        <w:r w:rsidRPr="002727D0">
          <w:rPr>
            <w:rStyle w:val="ac"/>
            <w:rFonts w:ascii="Times New Roman" w:hAnsi="Times New Roman" w:cs="Times New Roman"/>
            <w:sz w:val="28"/>
            <w:szCs w:val="28"/>
            <w:shd w:val="clear" w:color="auto" w:fill="FFFFFF"/>
            <w:lang w:val="en-US"/>
          </w:rPr>
          <w:t>www.statistiques.developpement-durable.gouv.fr/.../datalab-</w:t>
        </w:r>
      </w:hyperlink>
      <w:r w:rsidRPr="002727D0">
        <w:rPr>
          <w:rStyle w:val="ac"/>
          <w:rFonts w:ascii="Times New Roman" w:hAnsi="Times New Roman" w:cs="Times New Roman"/>
          <w:sz w:val="28"/>
          <w:szCs w:val="28"/>
          <w:shd w:val="clear" w:color="auto" w:fill="FFFFFF"/>
        </w:rPr>
        <w:t>.</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rPr>
      </w:pPr>
      <w:r w:rsidRPr="002727D0">
        <w:rPr>
          <w:rFonts w:ascii="Times New Roman" w:hAnsi="Times New Roman" w:cs="Times New Roman"/>
          <w:sz w:val="28"/>
          <w:szCs w:val="28"/>
        </w:rPr>
        <w:t xml:space="preserve">10 </w:t>
      </w:r>
      <w:proofErr w:type="spellStart"/>
      <w:r w:rsidRPr="002727D0">
        <w:rPr>
          <w:rFonts w:ascii="Times New Roman" w:hAnsi="Times New Roman" w:cs="Times New Roman"/>
          <w:sz w:val="28"/>
          <w:szCs w:val="28"/>
        </w:rPr>
        <w:t>Key</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Indicators</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for</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Monitoring</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the</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Circular</w:t>
      </w:r>
      <w:proofErr w:type="spellEnd"/>
      <w:r w:rsidRPr="002727D0">
        <w:rPr>
          <w:rFonts w:ascii="Times New Roman" w:hAnsi="Times New Roman" w:cs="Times New Roman"/>
          <w:sz w:val="28"/>
          <w:szCs w:val="28"/>
        </w:rPr>
        <w:t xml:space="preserve"> </w:t>
      </w:r>
      <w:proofErr w:type="spellStart"/>
      <w:r w:rsidRPr="002727D0">
        <w:rPr>
          <w:rFonts w:ascii="Times New Roman" w:hAnsi="Times New Roman" w:cs="Times New Roman"/>
          <w:sz w:val="28"/>
          <w:szCs w:val="28"/>
        </w:rPr>
        <w:t>Economy</w:t>
      </w:r>
      <w:proofErr w:type="spellEnd"/>
      <w:r w:rsidRPr="002727D0">
        <w:rPr>
          <w:rFonts w:ascii="Times New Roman" w:hAnsi="Times New Roman" w:cs="Times New Roman"/>
          <w:sz w:val="28"/>
          <w:szCs w:val="28"/>
        </w:rPr>
        <w:t xml:space="preserve">. </w:t>
      </w:r>
      <w:r w:rsidRPr="002727D0">
        <w:rPr>
          <w:rFonts w:ascii="Times New Roman" w:hAnsi="Times New Roman" w:cs="Times New Roman"/>
          <w:sz w:val="28"/>
          <w:szCs w:val="28"/>
          <w:lang w:val="en-US"/>
        </w:rPr>
        <w:t>URL:</w:t>
      </w:r>
      <w:r w:rsidRPr="002727D0">
        <w:rPr>
          <w:rFonts w:ascii="Times New Roman" w:hAnsi="Times New Roman" w:cs="Times New Roman"/>
          <w:sz w:val="28"/>
          <w:szCs w:val="28"/>
        </w:rPr>
        <w:t xml:space="preserve"> </w:t>
      </w:r>
      <w:r w:rsidRPr="002727D0">
        <w:rPr>
          <w:rFonts w:ascii="Times New Roman" w:hAnsi="Times New Roman" w:cs="Times New Roman"/>
          <w:sz w:val="28"/>
          <w:szCs w:val="28"/>
          <w:shd w:val="clear" w:color="auto" w:fill="FFFFFF"/>
          <w:lang w:val="en-US"/>
        </w:rPr>
        <w:t>www.statistiques.developpement-durable.gouv.fr/.../</w:t>
      </w:r>
      <w:proofErr w:type="spellStart"/>
      <w:r w:rsidRPr="002727D0">
        <w:rPr>
          <w:rFonts w:ascii="Times New Roman" w:hAnsi="Times New Roman" w:cs="Times New Roman"/>
          <w:sz w:val="28"/>
          <w:szCs w:val="28"/>
          <w:shd w:val="clear" w:color="auto" w:fill="FFFFFF"/>
          <w:lang w:val="en-US"/>
        </w:rPr>
        <w:t>datalab</w:t>
      </w:r>
      <w:proofErr w:type="spellEnd"/>
      <w:r w:rsidRPr="002727D0">
        <w:rPr>
          <w:rFonts w:ascii="Times New Roman" w:hAnsi="Times New Roman" w:cs="Times New Roman"/>
          <w:sz w:val="28"/>
          <w:szCs w:val="28"/>
          <w:shd w:val="clear" w:color="auto" w:fill="FFFFFF"/>
          <w:lang w:val="en-US"/>
        </w:rPr>
        <w:t>-</w:t>
      </w:r>
      <w:r w:rsidRPr="002727D0">
        <w:rPr>
          <w:rFonts w:ascii="Times New Roman" w:hAnsi="Times New Roman" w:cs="Times New Roman"/>
          <w:sz w:val="28"/>
          <w:szCs w:val="28"/>
          <w:shd w:val="clear" w:color="auto" w:fill="FFFFFF"/>
        </w:rPr>
        <w:t>.</w:t>
      </w:r>
    </w:p>
    <w:p w:rsidR="0058676C" w:rsidRPr="002727D0" w:rsidRDefault="0058676C" w:rsidP="0058676C">
      <w:pPr>
        <w:pStyle w:val="1"/>
        <w:numPr>
          <w:ilvl w:val="0"/>
          <w:numId w:val="17"/>
        </w:numPr>
        <w:spacing w:before="0" w:line="360" w:lineRule="auto"/>
        <w:jc w:val="both"/>
        <w:textAlignment w:val="top"/>
        <w:rPr>
          <w:rFonts w:ascii="Times New Roman" w:eastAsia="Times New Roman" w:hAnsi="Times New Roman" w:cs="Times New Roman"/>
          <w:color w:val="auto"/>
          <w:sz w:val="28"/>
          <w:szCs w:val="28"/>
          <w:lang w:val="uk-UA" w:eastAsia="ru-RU"/>
        </w:rPr>
      </w:pPr>
      <w:proofErr w:type="spellStart"/>
      <w:r w:rsidRPr="002727D0">
        <w:rPr>
          <w:rFonts w:ascii="Times New Roman" w:hAnsi="Times New Roman" w:cs="Times New Roman"/>
          <w:color w:val="auto"/>
          <w:sz w:val="28"/>
          <w:szCs w:val="28"/>
          <w:lang w:val="uk-UA"/>
        </w:rPr>
        <w:t>Rethinking</w:t>
      </w:r>
      <w:proofErr w:type="spellEnd"/>
      <w:r w:rsidRPr="002727D0">
        <w:rPr>
          <w:rFonts w:ascii="Times New Roman" w:hAnsi="Times New Roman" w:cs="Times New Roman"/>
          <w:color w:val="auto"/>
          <w:sz w:val="28"/>
          <w:szCs w:val="28"/>
          <w:lang w:val="uk-UA"/>
        </w:rPr>
        <w:t xml:space="preserve"> </w:t>
      </w:r>
      <w:proofErr w:type="spellStart"/>
      <w:r w:rsidRPr="002727D0">
        <w:rPr>
          <w:rFonts w:ascii="Times New Roman" w:hAnsi="Times New Roman" w:cs="Times New Roman"/>
          <w:color w:val="auto"/>
          <w:sz w:val="28"/>
          <w:szCs w:val="28"/>
          <w:lang w:val="uk-UA"/>
        </w:rPr>
        <w:t>the</w:t>
      </w:r>
      <w:proofErr w:type="spellEnd"/>
      <w:r w:rsidRPr="002727D0">
        <w:rPr>
          <w:rFonts w:ascii="Times New Roman" w:hAnsi="Times New Roman" w:cs="Times New Roman"/>
          <w:color w:val="auto"/>
          <w:sz w:val="28"/>
          <w:szCs w:val="28"/>
          <w:lang w:val="uk-UA"/>
        </w:rPr>
        <w:t xml:space="preserve"> </w:t>
      </w:r>
      <w:proofErr w:type="spellStart"/>
      <w:r w:rsidRPr="002727D0">
        <w:rPr>
          <w:rFonts w:ascii="Times New Roman" w:hAnsi="Times New Roman" w:cs="Times New Roman"/>
          <w:color w:val="auto"/>
          <w:sz w:val="28"/>
          <w:szCs w:val="28"/>
          <w:lang w:val="uk-UA"/>
        </w:rPr>
        <w:t>future</w:t>
      </w:r>
      <w:proofErr w:type="spellEnd"/>
      <w:r w:rsidRPr="002727D0">
        <w:rPr>
          <w:rFonts w:ascii="Times New Roman" w:hAnsi="Times New Roman" w:cs="Times New Roman"/>
          <w:color w:val="auto"/>
          <w:sz w:val="28"/>
          <w:szCs w:val="28"/>
          <w:lang w:val="uk-UA"/>
        </w:rPr>
        <w:t xml:space="preserve">. </w:t>
      </w:r>
      <w:proofErr w:type="spellStart"/>
      <w:r w:rsidRPr="002727D0">
        <w:rPr>
          <w:rFonts w:ascii="Times New Roman" w:hAnsi="Times New Roman" w:cs="Times New Roman"/>
          <w:color w:val="auto"/>
          <w:sz w:val="28"/>
          <w:szCs w:val="28"/>
          <w:lang w:val="uk-UA"/>
        </w:rPr>
        <w:t>Our</w:t>
      </w:r>
      <w:proofErr w:type="spellEnd"/>
      <w:r w:rsidRPr="002727D0">
        <w:rPr>
          <w:rFonts w:ascii="Times New Roman" w:hAnsi="Times New Roman" w:cs="Times New Roman"/>
          <w:color w:val="auto"/>
          <w:sz w:val="28"/>
          <w:szCs w:val="28"/>
          <w:lang w:val="uk-UA"/>
        </w:rPr>
        <w:t xml:space="preserve"> </w:t>
      </w:r>
      <w:proofErr w:type="spellStart"/>
      <w:r w:rsidRPr="002727D0">
        <w:rPr>
          <w:rFonts w:ascii="Times New Roman" w:hAnsi="Times New Roman" w:cs="Times New Roman"/>
          <w:color w:val="auto"/>
          <w:sz w:val="28"/>
          <w:szCs w:val="28"/>
          <w:lang w:val="uk-UA"/>
        </w:rPr>
        <w:t>transition</w:t>
      </w:r>
      <w:proofErr w:type="spellEnd"/>
      <w:r w:rsidRPr="002727D0">
        <w:rPr>
          <w:rFonts w:ascii="Times New Roman" w:hAnsi="Times New Roman" w:cs="Times New Roman"/>
          <w:color w:val="auto"/>
          <w:sz w:val="28"/>
          <w:szCs w:val="28"/>
          <w:lang w:val="uk-UA"/>
        </w:rPr>
        <w:t xml:space="preserve"> </w:t>
      </w:r>
      <w:proofErr w:type="spellStart"/>
      <w:r w:rsidRPr="002727D0">
        <w:rPr>
          <w:rFonts w:ascii="Times New Roman" w:hAnsi="Times New Roman" w:cs="Times New Roman"/>
          <w:color w:val="auto"/>
          <w:sz w:val="28"/>
          <w:szCs w:val="28"/>
          <w:lang w:val="uk-UA"/>
        </w:rPr>
        <w:t>towards</w:t>
      </w:r>
      <w:proofErr w:type="spellEnd"/>
      <w:r w:rsidRPr="002727D0">
        <w:rPr>
          <w:rFonts w:ascii="Times New Roman" w:hAnsi="Times New Roman" w:cs="Times New Roman"/>
          <w:color w:val="auto"/>
          <w:sz w:val="28"/>
          <w:szCs w:val="28"/>
          <w:lang w:val="uk-UA"/>
        </w:rPr>
        <w:t xml:space="preserve"> a </w:t>
      </w:r>
      <w:proofErr w:type="spellStart"/>
      <w:r w:rsidRPr="002727D0">
        <w:rPr>
          <w:rFonts w:ascii="Times New Roman" w:hAnsi="Times New Roman" w:cs="Times New Roman"/>
          <w:color w:val="auto"/>
          <w:sz w:val="28"/>
          <w:szCs w:val="28"/>
          <w:lang w:val="uk-UA"/>
        </w:rPr>
        <w:t>circular</w:t>
      </w:r>
      <w:proofErr w:type="spellEnd"/>
      <w:r w:rsidRPr="002727D0">
        <w:rPr>
          <w:rFonts w:ascii="Times New Roman" w:hAnsi="Times New Roman" w:cs="Times New Roman"/>
          <w:color w:val="auto"/>
          <w:sz w:val="28"/>
          <w:szCs w:val="28"/>
          <w:lang w:val="uk-UA"/>
        </w:rPr>
        <w:t xml:space="preserve"> </w:t>
      </w:r>
      <w:proofErr w:type="spellStart"/>
      <w:r w:rsidRPr="002727D0">
        <w:rPr>
          <w:rFonts w:ascii="Times New Roman" w:hAnsi="Times New Roman" w:cs="Times New Roman"/>
          <w:color w:val="auto"/>
          <w:sz w:val="28"/>
          <w:szCs w:val="28"/>
          <w:lang w:val="uk-UA"/>
        </w:rPr>
        <w:t>economy</w:t>
      </w:r>
      <w:proofErr w:type="spellEnd"/>
      <w:r w:rsidRPr="002727D0">
        <w:rPr>
          <w:rFonts w:ascii="Times New Roman" w:hAnsi="Times New Roman" w:cs="Times New Roman"/>
          <w:color w:val="auto"/>
          <w:sz w:val="28"/>
          <w:szCs w:val="28"/>
          <w:lang w:val="uk-UA"/>
        </w:rPr>
        <w:t xml:space="preserve">. </w:t>
      </w:r>
      <w:r w:rsidRPr="002727D0">
        <w:rPr>
          <w:rFonts w:ascii="Times New Roman" w:eastAsia="TimesNewRomanPSMT" w:hAnsi="Times New Roman" w:cs="Times New Roman"/>
          <w:color w:val="auto"/>
          <w:sz w:val="28"/>
          <w:szCs w:val="28"/>
          <w:lang w:val="en-US"/>
        </w:rPr>
        <w:t xml:space="preserve">URL </w:t>
      </w:r>
      <w:r w:rsidRPr="002727D0">
        <w:rPr>
          <w:rFonts w:ascii="Times New Roman" w:hAnsi="Times New Roman" w:cs="Times New Roman"/>
          <w:color w:val="auto"/>
          <w:sz w:val="28"/>
          <w:szCs w:val="28"/>
          <w:lang w:val="en-US"/>
        </w:rPr>
        <w:t>:</w:t>
      </w:r>
      <w:r w:rsidRPr="002727D0">
        <w:rPr>
          <w:rFonts w:ascii="Times New Roman" w:hAnsi="Times New Roman" w:cs="Times New Roman"/>
          <w:color w:val="auto"/>
          <w:sz w:val="28"/>
          <w:szCs w:val="28"/>
          <w:lang w:val="uk-UA"/>
        </w:rPr>
        <w:t xml:space="preserve"> </w:t>
      </w:r>
      <w:hyperlink r:id="rId35" w:history="1">
        <w:r w:rsidRPr="002727D0">
          <w:rPr>
            <w:rStyle w:val="ac"/>
            <w:rFonts w:ascii="Times New Roman" w:hAnsi="Times New Roman" w:cs="Times New Roman"/>
            <w:color w:val="auto"/>
            <w:sz w:val="28"/>
            <w:szCs w:val="28"/>
            <w:lang w:val="uk-UA"/>
          </w:rPr>
          <w:t>http://www.philips.com/aw/about/sustainability/sustainable-planet/circular-economy.html</w:t>
        </w:r>
      </w:hyperlink>
      <w:r w:rsidRPr="002727D0">
        <w:rPr>
          <w:rStyle w:val="ac"/>
          <w:rFonts w:ascii="Times New Roman" w:hAnsi="Times New Roman" w:cs="Times New Roman"/>
          <w:color w:val="auto"/>
          <w:sz w:val="28"/>
          <w:szCs w:val="28"/>
          <w:lang w:val="uk-UA"/>
        </w:rPr>
        <w:t>.</w:t>
      </w:r>
    </w:p>
    <w:p w:rsidR="0058676C" w:rsidRPr="002727D0" w:rsidRDefault="0058676C" w:rsidP="0058676C">
      <w:pPr>
        <w:pStyle w:val="a8"/>
        <w:numPr>
          <w:ilvl w:val="0"/>
          <w:numId w:val="17"/>
        </w:numPr>
        <w:spacing w:after="0" w:line="360" w:lineRule="auto"/>
        <w:jc w:val="both"/>
        <w:rPr>
          <w:rFonts w:ascii="Times New Roman" w:hAnsi="Times New Roman" w:cs="Times New Roman"/>
          <w:sz w:val="28"/>
          <w:szCs w:val="28"/>
        </w:rPr>
      </w:pPr>
      <w:proofErr w:type="spellStart"/>
      <w:r w:rsidRPr="002727D0">
        <w:rPr>
          <w:rFonts w:ascii="Times New Roman" w:hAnsi="Times New Roman" w:cs="Times New Roman"/>
          <w:sz w:val="28"/>
          <w:szCs w:val="28"/>
          <w:shd w:val="clear" w:color="auto" w:fill="FFFFFF"/>
          <w:lang w:val="en-US"/>
        </w:rPr>
        <w:t>Reznikova</w:t>
      </w:r>
      <w:proofErr w:type="spellEnd"/>
      <w:r w:rsidRPr="002727D0">
        <w:rPr>
          <w:rFonts w:ascii="Times New Roman" w:hAnsi="Times New Roman" w:cs="Times New Roman"/>
          <w:sz w:val="28"/>
          <w:szCs w:val="28"/>
          <w:shd w:val="clear" w:color="auto" w:fill="FFFFFF"/>
        </w:rPr>
        <w:t xml:space="preserve"> </w:t>
      </w:r>
      <w:r w:rsidRPr="002727D0">
        <w:rPr>
          <w:rFonts w:ascii="Times New Roman" w:hAnsi="Times New Roman" w:cs="Times New Roman"/>
          <w:sz w:val="28"/>
          <w:szCs w:val="28"/>
          <w:shd w:val="clear" w:color="auto" w:fill="FFFFFF"/>
          <w:lang w:val="en-US"/>
        </w:rPr>
        <w:t>N</w:t>
      </w:r>
      <w:r w:rsidRPr="002727D0">
        <w:rPr>
          <w:rFonts w:ascii="Times New Roman" w:hAnsi="Times New Roman" w:cs="Times New Roman"/>
          <w:sz w:val="28"/>
          <w:szCs w:val="28"/>
          <w:shd w:val="clear" w:color="auto" w:fill="FFFFFF"/>
        </w:rPr>
        <w:t xml:space="preserve">. </w:t>
      </w:r>
      <w:r w:rsidRPr="002727D0">
        <w:rPr>
          <w:rFonts w:ascii="Times New Roman" w:hAnsi="Times New Roman" w:cs="Times New Roman"/>
          <w:sz w:val="28"/>
          <w:szCs w:val="28"/>
          <w:shd w:val="clear" w:color="auto" w:fill="FFFFFF"/>
          <w:lang w:val="en-US"/>
        </w:rPr>
        <w:t>Ecological</w:t>
      </w:r>
      <w:r w:rsidRPr="002727D0">
        <w:rPr>
          <w:rFonts w:ascii="Times New Roman" w:hAnsi="Times New Roman" w:cs="Times New Roman"/>
          <w:sz w:val="28"/>
          <w:szCs w:val="28"/>
          <w:shd w:val="clear" w:color="auto" w:fill="FFFFFF"/>
        </w:rPr>
        <w:t xml:space="preserve"> </w:t>
      </w:r>
      <w:r w:rsidRPr="002727D0">
        <w:rPr>
          <w:rFonts w:ascii="Times New Roman" w:hAnsi="Times New Roman" w:cs="Times New Roman"/>
          <w:sz w:val="28"/>
          <w:szCs w:val="28"/>
          <w:shd w:val="clear" w:color="auto" w:fill="FFFFFF"/>
          <w:lang w:val="en-US"/>
        </w:rPr>
        <w:t>imperatives</w:t>
      </w:r>
      <w:r w:rsidRPr="002727D0">
        <w:rPr>
          <w:rFonts w:ascii="Times New Roman" w:hAnsi="Times New Roman" w:cs="Times New Roman"/>
          <w:sz w:val="28"/>
          <w:szCs w:val="28"/>
          <w:shd w:val="clear" w:color="auto" w:fill="FFFFFF"/>
        </w:rPr>
        <w:t xml:space="preserve"> </w:t>
      </w:r>
      <w:r w:rsidRPr="002727D0">
        <w:rPr>
          <w:rFonts w:ascii="Times New Roman" w:hAnsi="Times New Roman" w:cs="Times New Roman"/>
          <w:sz w:val="28"/>
          <w:szCs w:val="28"/>
          <w:shd w:val="clear" w:color="auto" w:fill="FFFFFF"/>
          <w:lang w:val="en-US"/>
        </w:rPr>
        <w:t>for</w:t>
      </w:r>
      <w:r w:rsidRPr="002727D0">
        <w:rPr>
          <w:rFonts w:ascii="Times New Roman" w:hAnsi="Times New Roman" w:cs="Times New Roman"/>
          <w:sz w:val="28"/>
          <w:szCs w:val="28"/>
          <w:shd w:val="clear" w:color="auto" w:fill="FFFFFF"/>
        </w:rPr>
        <w:t xml:space="preserve"> </w:t>
      </w:r>
      <w:r w:rsidRPr="002727D0">
        <w:rPr>
          <w:rFonts w:ascii="Times New Roman" w:hAnsi="Times New Roman" w:cs="Times New Roman"/>
          <w:sz w:val="28"/>
          <w:szCs w:val="28"/>
          <w:shd w:val="clear" w:color="auto" w:fill="FFFFFF"/>
          <w:lang w:val="en-US"/>
        </w:rPr>
        <w:t>extension</w:t>
      </w:r>
      <w:r w:rsidRPr="002727D0">
        <w:rPr>
          <w:rFonts w:ascii="Times New Roman" w:hAnsi="Times New Roman" w:cs="Times New Roman"/>
          <w:sz w:val="28"/>
          <w:szCs w:val="28"/>
          <w:shd w:val="clear" w:color="auto" w:fill="FFFFFF"/>
        </w:rPr>
        <w:t xml:space="preserve"> </w:t>
      </w:r>
      <w:r w:rsidRPr="002727D0">
        <w:rPr>
          <w:rFonts w:ascii="Times New Roman" w:hAnsi="Times New Roman" w:cs="Times New Roman"/>
          <w:sz w:val="28"/>
          <w:szCs w:val="28"/>
          <w:shd w:val="clear" w:color="auto" w:fill="FFFFFF"/>
          <w:lang w:val="en-US"/>
        </w:rPr>
        <w:t>of</w:t>
      </w:r>
      <w:r w:rsidRPr="002727D0">
        <w:rPr>
          <w:rFonts w:ascii="Times New Roman" w:hAnsi="Times New Roman" w:cs="Times New Roman"/>
          <w:sz w:val="28"/>
          <w:szCs w:val="28"/>
          <w:shd w:val="clear" w:color="auto" w:fill="FFFFFF"/>
        </w:rPr>
        <w:t xml:space="preserve"> </w:t>
      </w:r>
      <w:r w:rsidRPr="002727D0">
        <w:rPr>
          <w:rFonts w:ascii="Times New Roman" w:hAnsi="Times New Roman" w:cs="Times New Roman"/>
          <w:sz w:val="28"/>
          <w:szCs w:val="28"/>
          <w:shd w:val="clear" w:color="auto" w:fill="FFFFFF"/>
          <w:lang w:val="en-US"/>
        </w:rPr>
        <w:t>globalization</w:t>
      </w:r>
      <w:r w:rsidRPr="002727D0">
        <w:rPr>
          <w:rFonts w:ascii="Times New Roman" w:hAnsi="Times New Roman" w:cs="Times New Roman"/>
          <w:sz w:val="28"/>
          <w:szCs w:val="28"/>
          <w:shd w:val="clear" w:color="auto" w:fill="FFFFFF"/>
        </w:rPr>
        <w:t xml:space="preserve"> </w:t>
      </w:r>
      <w:r w:rsidRPr="002727D0">
        <w:rPr>
          <w:rFonts w:ascii="Times New Roman" w:hAnsi="Times New Roman" w:cs="Times New Roman"/>
          <w:sz w:val="28"/>
          <w:szCs w:val="28"/>
          <w:shd w:val="clear" w:color="auto" w:fill="FFFFFF"/>
          <w:lang w:val="en-US"/>
        </w:rPr>
        <w:t>processes</w:t>
      </w:r>
      <w:r w:rsidRPr="002727D0">
        <w:rPr>
          <w:rFonts w:ascii="Times New Roman" w:hAnsi="Times New Roman" w:cs="Times New Roman"/>
          <w:sz w:val="28"/>
          <w:szCs w:val="28"/>
          <w:shd w:val="clear" w:color="auto" w:fill="FFFFFF"/>
        </w:rPr>
        <w:t xml:space="preserve">: </w:t>
      </w:r>
      <w:r w:rsidRPr="002727D0">
        <w:rPr>
          <w:rFonts w:ascii="Times New Roman" w:hAnsi="Times New Roman" w:cs="Times New Roman"/>
          <w:sz w:val="28"/>
          <w:szCs w:val="28"/>
          <w:shd w:val="clear" w:color="auto" w:fill="FFFFFF"/>
          <w:lang w:val="en-US"/>
        </w:rPr>
        <w:t>problem</w:t>
      </w:r>
      <w:r w:rsidRPr="002727D0">
        <w:rPr>
          <w:rFonts w:ascii="Times New Roman" w:hAnsi="Times New Roman" w:cs="Times New Roman"/>
          <w:sz w:val="28"/>
          <w:szCs w:val="28"/>
          <w:shd w:val="clear" w:color="auto" w:fill="FFFFFF"/>
        </w:rPr>
        <w:t xml:space="preserve"> </w:t>
      </w:r>
      <w:r w:rsidRPr="002727D0">
        <w:rPr>
          <w:rFonts w:ascii="Times New Roman" w:hAnsi="Times New Roman" w:cs="Times New Roman"/>
          <w:sz w:val="28"/>
          <w:szCs w:val="28"/>
          <w:shd w:val="clear" w:color="auto" w:fill="FFFFFF"/>
          <w:lang w:val="en-US"/>
        </w:rPr>
        <w:t>of</w:t>
      </w:r>
      <w:r w:rsidRPr="002727D0">
        <w:rPr>
          <w:rFonts w:ascii="Times New Roman" w:hAnsi="Times New Roman" w:cs="Times New Roman"/>
          <w:sz w:val="28"/>
          <w:szCs w:val="28"/>
          <w:shd w:val="clear" w:color="auto" w:fill="FFFFFF"/>
        </w:rPr>
        <w:t xml:space="preserve"> </w:t>
      </w:r>
      <w:r w:rsidRPr="002727D0">
        <w:rPr>
          <w:rFonts w:ascii="Times New Roman" w:hAnsi="Times New Roman" w:cs="Times New Roman"/>
          <w:sz w:val="28"/>
          <w:szCs w:val="28"/>
          <w:shd w:val="clear" w:color="auto" w:fill="FFFFFF"/>
          <w:lang w:val="en-US"/>
        </w:rPr>
        <w:t>economic</w:t>
      </w:r>
      <w:r w:rsidRPr="002727D0">
        <w:rPr>
          <w:rFonts w:ascii="Times New Roman" w:hAnsi="Times New Roman" w:cs="Times New Roman"/>
          <w:sz w:val="28"/>
          <w:szCs w:val="28"/>
          <w:shd w:val="clear" w:color="auto" w:fill="FFFFFF"/>
        </w:rPr>
        <w:t xml:space="preserve"> </w:t>
      </w:r>
      <w:r w:rsidRPr="002727D0">
        <w:rPr>
          <w:rFonts w:ascii="Times New Roman" w:hAnsi="Times New Roman" w:cs="Times New Roman"/>
          <w:sz w:val="28"/>
          <w:szCs w:val="28"/>
          <w:shd w:val="clear" w:color="auto" w:fill="FFFFFF"/>
          <w:lang w:val="en-US"/>
        </w:rPr>
        <w:t>security</w:t>
      </w:r>
      <w:r w:rsidRPr="002727D0">
        <w:rPr>
          <w:rFonts w:ascii="Times New Roman" w:hAnsi="Times New Roman" w:cs="Times New Roman"/>
          <w:sz w:val="28"/>
          <w:szCs w:val="28"/>
          <w:shd w:val="clear" w:color="auto" w:fill="FFFFFF"/>
        </w:rPr>
        <w:t xml:space="preserve">. Інвестиції: практика та досвід. 2016. № 21. С. 23–26. </w:t>
      </w:r>
    </w:p>
    <w:p w:rsidR="0058676C" w:rsidRPr="002727D0" w:rsidRDefault="0058676C" w:rsidP="0058676C">
      <w:pPr>
        <w:spacing w:after="0" w:line="360" w:lineRule="auto"/>
        <w:jc w:val="both"/>
        <w:rPr>
          <w:rFonts w:ascii="Times New Roman" w:hAnsi="Times New Roman" w:cs="Times New Roman"/>
          <w:sz w:val="28"/>
          <w:szCs w:val="28"/>
        </w:rPr>
      </w:pPr>
    </w:p>
    <w:p w:rsidR="0058676C" w:rsidRPr="002727D0" w:rsidRDefault="0058676C" w:rsidP="0058676C">
      <w:pPr>
        <w:spacing w:after="0" w:line="360" w:lineRule="auto"/>
        <w:rPr>
          <w:sz w:val="28"/>
          <w:szCs w:val="28"/>
        </w:rPr>
      </w:pPr>
    </w:p>
    <w:p w:rsidR="00366FD6" w:rsidRPr="00735535" w:rsidRDefault="00366FD6" w:rsidP="00F42A52">
      <w:pPr>
        <w:spacing w:after="0" w:line="360" w:lineRule="auto"/>
        <w:ind w:firstLine="709"/>
        <w:jc w:val="both"/>
        <w:rPr>
          <w:rFonts w:ascii="Times New Roman" w:hAnsi="Times New Roman" w:cs="Times New Roman"/>
          <w:sz w:val="28"/>
          <w:szCs w:val="28"/>
        </w:rPr>
      </w:pPr>
    </w:p>
    <w:sectPr w:rsidR="00366FD6" w:rsidRPr="00735535">
      <w:headerReference w:type="default" r:id="rId3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F7D" w:rsidRDefault="00575F7D" w:rsidP="00450819">
      <w:pPr>
        <w:spacing w:after="0" w:line="240" w:lineRule="auto"/>
      </w:pPr>
      <w:r>
        <w:separator/>
      </w:r>
    </w:p>
  </w:endnote>
  <w:endnote w:type="continuationSeparator" w:id="0">
    <w:p w:rsidR="00575F7D" w:rsidRDefault="00575F7D" w:rsidP="00450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F7D" w:rsidRDefault="00575F7D" w:rsidP="00450819">
      <w:pPr>
        <w:spacing w:after="0" w:line="240" w:lineRule="auto"/>
      </w:pPr>
      <w:r>
        <w:separator/>
      </w:r>
    </w:p>
  </w:footnote>
  <w:footnote w:type="continuationSeparator" w:id="0">
    <w:p w:rsidR="00575F7D" w:rsidRDefault="00575F7D" w:rsidP="00450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485318"/>
      <w:docPartObj>
        <w:docPartGallery w:val="Page Numbers (Top of Page)"/>
        <w:docPartUnique/>
      </w:docPartObj>
    </w:sdtPr>
    <w:sdtContent>
      <w:p w:rsidR="00B56FB4" w:rsidRDefault="00B56FB4">
        <w:pPr>
          <w:pStyle w:val="a3"/>
          <w:jc w:val="right"/>
        </w:pPr>
        <w:r>
          <w:fldChar w:fldCharType="begin"/>
        </w:r>
        <w:r>
          <w:instrText>PAGE   \* MERGEFORMAT</w:instrText>
        </w:r>
        <w:r>
          <w:fldChar w:fldCharType="separate"/>
        </w:r>
        <w:r w:rsidR="001568CE">
          <w:rPr>
            <w:noProof/>
          </w:rPr>
          <w:t>6</w:t>
        </w:r>
        <w:r>
          <w:fldChar w:fldCharType="end"/>
        </w:r>
      </w:p>
    </w:sdtContent>
  </w:sdt>
  <w:p w:rsidR="00B56FB4" w:rsidRDefault="00B56FB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21ED"/>
    <w:multiLevelType w:val="hybridMultilevel"/>
    <w:tmpl w:val="7AFA3E0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5B16ADB"/>
    <w:multiLevelType w:val="hybridMultilevel"/>
    <w:tmpl w:val="4352F1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F4D7813"/>
    <w:multiLevelType w:val="hybridMultilevel"/>
    <w:tmpl w:val="631A6D2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26442B21"/>
    <w:multiLevelType w:val="hybridMultilevel"/>
    <w:tmpl w:val="89FABFA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29AF50A1"/>
    <w:multiLevelType w:val="hybridMultilevel"/>
    <w:tmpl w:val="C78869A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6AA6765"/>
    <w:multiLevelType w:val="hybridMultilevel"/>
    <w:tmpl w:val="9B8E1EA8"/>
    <w:lvl w:ilvl="0" w:tplc="C86C6F9E">
      <w:start w:val="1"/>
      <w:numFmt w:val="decimal"/>
      <w:lvlText w:val="%1."/>
      <w:lvlJc w:val="left"/>
      <w:pPr>
        <w:ind w:left="2149" w:hanging="360"/>
      </w:pPr>
      <w:rPr>
        <w:rFonts w:hint="default"/>
      </w:rPr>
    </w:lvl>
    <w:lvl w:ilvl="1" w:tplc="04220019" w:tentative="1">
      <w:start w:val="1"/>
      <w:numFmt w:val="lowerLetter"/>
      <w:lvlText w:val="%2."/>
      <w:lvlJc w:val="left"/>
      <w:pPr>
        <w:ind w:left="2869" w:hanging="360"/>
      </w:pPr>
    </w:lvl>
    <w:lvl w:ilvl="2" w:tplc="0422001B" w:tentative="1">
      <w:start w:val="1"/>
      <w:numFmt w:val="lowerRoman"/>
      <w:lvlText w:val="%3."/>
      <w:lvlJc w:val="right"/>
      <w:pPr>
        <w:ind w:left="3589" w:hanging="180"/>
      </w:pPr>
    </w:lvl>
    <w:lvl w:ilvl="3" w:tplc="0422000F" w:tentative="1">
      <w:start w:val="1"/>
      <w:numFmt w:val="decimal"/>
      <w:lvlText w:val="%4."/>
      <w:lvlJc w:val="left"/>
      <w:pPr>
        <w:ind w:left="4309" w:hanging="360"/>
      </w:pPr>
    </w:lvl>
    <w:lvl w:ilvl="4" w:tplc="04220019" w:tentative="1">
      <w:start w:val="1"/>
      <w:numFmt w:val="lowerLetter"/>
      <w:lvlText w:val="%5."/>
      <w:lvlJc w:val="left"/>
      <w:pPr>
        <w:ind w:left="5029" w:hanging="360"/>
      </w:pPr>
    </w:lvl>
    <w:lvl w:ilvl="5" w:tplc="0422001B" w:tentative="1">
      <w:start w:val="1"/>
      <w:numFmt w:val="lowerRoman"/>
      <w:lvlText w:val="%6."/>
      <w:lvlJc w:val="right"/>
      <w:pPr>
        <w:ind w:left="5749" w:hanging="180"/>
      </w:pPr>
    </w:lvl>
    <w:lvl w:ilvl="6" w:tplc="0422000F" w:tentative="1">
      <w:start w:val="1"/>
      <w:numFmt w:val="decimal"/>
      <w:lvlText w:val="%7."/>
      <w:lvlJc w:val="left"/>
      <w:pPr>
        <w:ind w:left="6469" w:hanging="360"/>
      </w:pPr>
    </w:lvl>
    <w:lvl w:ilvl="7" w:tplc="04220019" w:tentative="1">
      <w:start w:val="1"/>
      <w:numFmt w:val="lowerLetter"/>
      <w:lvlText w:val="%8."/>
      <w:lvlJc w:val="left"/>
      <w:pPr>
        <w:ind w:left="7189" w:hanging="360"/>
      </w:pPr>
    </w:lvl>
    <w:lvl w:ilvl="8" w:tplc="0422001B" w:tentative="1">
      <w:start w:val="1"/>
      <w:numFmt w:val="lowerRoman"/>
      <w:lvlText w:val="%9."/>
      <w:lvlJc w:val="right"/>
      <w:pPr>
        <w:ind w:left="7909" w:hanging="180"/>
      </w:pPr>
    </w:lvl>
  </w:abstractNum>
  <w:abstractNum w:abstractNumId="6" w15:restartNumberingAfterBreak="0">
    <w:nsid w:val="3A150326"/>
    <w:multiLevelType w:val="hybridMultilevel"/>
    <w:tmpl w:val="F990D644"/>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6161E1"/>
    <w:multiLevelType w:val="multilevel"/>
    <w:tmpl w:val="8348028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40931AE1"/>
    <w:multiLevelType w:val="multilevel"/>
    <w:tmpl w:val="D9A40CB8"/>
    <w:lvl w:ilvl="0">
      <w:start w:val="1"/>
      <w:numFmt w:val="decimal"/>
      <w:lvlText w:val="%1."/>
      <w:lvlJc w:val="left"/>
      <w:pPr>
        <w:ind w:left="420" w:hanging="42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9" w15:restartNumberingAfterBreak="0">
    <w:nsid w:val="4B4C790B"/>
    <w:multiLevelType w:val="hybridMultilevel"/>
    <w:tmpl w:val="4EAA23CE"/>
    <w:lvl w:ilvl="0" w:tplc="8054B13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51166F90"/>
    <w:multiLevelType w:val="hybridMultilevel"/>
    <w:tmpl w:val="5DDC1B2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54405FC2"/>
    <w:multiLevelType w:val="hybridMultilevel"/>
    <w:tmpl w:val="184A22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DFB3D28"/>
    <w:multiLevelType w:val="hybridMultilevel"/>
    <w:tmpl w:val="AE42B37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6A4A6294"/>
    <w:multiLevelType w:val="multilevel"/>
    <w:tmpl w:val="1FA8D45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67C48D5"/>
    <w:multiLevelType w:val="hybridMultilevel"/>
    <w:tmpl w:val="BF5EF8A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78BD4FE7"/>
    <w:multiLevelType w:val="hybridMultilevel"/>
    <w:tmpl w:val="D0B6690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7B1F3213"/>
    <w:multiLevelType w:val="hybridMultilevel"/>
    <w:tmpl w:val="9D043BAA"/>
    <w:lvl w:ilvl="0" w:tplc="C6E0F5FE">
      <w:start w:val="1"/>
      <w:numFmt w:val="decimal"/>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17" w15:restartNumberingAfterBreak="0">
    <w:nsid w:val="7C43658F"/>
    <w:multiLevelType w:val="hybridMultilevel"/>
    <w:tmpl w:val="D9DA3ED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8"/>
  </w:num>
  <w:num w:numId="4">
    <w:abstractNumId w:val="16"/>
  </w:num>
  <w:num w:numId="5">
    <w:abstractNumId w:val="5"/>
  </w:num>
  <w:num w:numId="6">
    <w:abstractNumId w:val="13"/>
  </w:num>
  <w:num w:numId="7">
    <w:abstractNumId w:val="4"/>
  </w:num>
  <w:num w:numId="8">
    <w:abstractNumId w:val="1"/>
  </w:num>
  <w:num w:numId="9">
    <w:abstractNumId w:val="0"/>
  </w:num>
  <w:num w:numId="10">
    <w:abstractNumId w:val="17"/>
  </w:num>
  <w:num w:numId="11">
    <w:abstractNumId w:val="3"/>
  </w:num>
  <w:num w:numId="12">
    <w:abstractNumId w:val="2"/>
  </w:num>
  <w:num w:numId="13">
    <w:abstractNumId w:val="10"/>
  </w:num>
  <w:num w:numId="14">
    <w:abstractNumId w:val="12"/>
  </w:num>
  <w:num w:numId="15">
    <w:abstractNumId w:val="14"/>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89"/>
    <w:rsid w:val="0003086A"/>
    <w:rsid w:val="00036497"/>
    <w:rsid w:val="000579E0"/>
    <w:rsid w:val="00075EC0"/>
    <w:rsid w:val="000A6FE7"/>
    <w:rsid w:val="000C0AEC"/>
    <w:rsid w:val="000F1D5E"/>
    <w:rsid w:val="00110D7C"/>
    <w:rsid w:val="00146B51"/>
    <w:rsid w:val="00153440"/>
    <w:rsid w:val="00153665"/>
    <w:rsid w:val="001568CE"/>
    <w:rsid w:val="0019228F"/>
    <w:rsid w:val="00201B9E"/>
    <w:rsid w:val="00222EF4"/>
    <w:rsid w:val="00235DCA"/>
    <w:rsid w:val="002437A1"/>
    <w:rsid w:val="002533D4"/>
    <w:rsid w:val="00257807"/>
    <w:rsid w:val="002817B4"/>
    <w:rsid w:val="00287381"/>
    <w:rsid w:val="00293B2F"/>
    <w:rsid w:val="002A0B89"/>
    <w:rsid w:val="002D72AC"/>
    <w:rsid w:val="002F3788"/>
    <w:rsid w:val="002F4CB5"/>
    <w:rsid w:val="002F6CE6"/>
    <w:rsid w:val="00345027"/>
    <w:rsid w:val="00366FD6"/>
    <w:rsid w:val="00372A26"/>
    <w:rsid w:val="003767BA"/>
    <w:rsid w:val="003921D0"/>
    <w:rsid w:val="003E082A"/>
    <w:rsid w:val="003E2371"/>
    <w:rsid w:val="00430E84"/>
    <w:rsid w:val="00450819"/>
    <w:rsid w:val="00460089"/>
    <w:rsid w:val="0047146C"/>
    <w:rsid w:val="00481A3D"/>
    <w:rsid w:val="0049463E"/>
    <w:rsid w:val="004C03C5"/>
    <w:rsid w:val="004F0401"/>
    <w:rsid w:val="00542D55"/>
    <w:rsid w:val="00553E70"/>
    <w:rsid w:val="00575F7D"/>
    <w:rsid w:val="0058676C"/>
    <w:rsid w:val="005A0209"/>
    <w:rsid w:val="005A2BD6"/>
    <w:rsid w:val="005B2AC1"/>
    <w:rsid w:val="005B3216"/>
    <w:rsid w:val="005C6088"/>
    <w:rsid w:val="005E44DB"/>
    <w:rsid w:val="00605A88"/>
    <w:rsid w:val="00616DE5"/>
    <w:rsid w:val="0063515C"/>
    <w:rsid w:val="00647559"/>
    <w:rsid w:val="00651209"/>
    <w:rsid w:val="00661D35"/>
    <w:rsid w:val="00680A96"/>
    <w:rsid w:val="00697CCB"/>
    <w:rsid w:val="006D393C"/>
    <w:rsid w:val="00710C98"/>
    <w:rsid w:val="00735535"/>
    <w:rsid w:val="00737885"/>
    <w:rsid w:val="00762DB8"/>
    <w:rsid w:val="00785DA3"/>
    <w:rsid w:val="007D33B7"/>
    <w:rsid w:val="007E62CB"/>
    <w:rsid w:val="00834AC4"/>
    <w:rsid w:val="008D1C7C"/>
    <w:rsid w:val="00920B8C"/>
    <w:rsid w:val="00923B65"/>
    <w:rsid w:val="009A4E3F"/>
    <w:rsid w:val="009C123F"/>
    <w:rsid w:val="009E077F"/>
    <w:rsid w:val="009E6C70"/>
    <w:rsid w:val="00A757A0"/>
    <w:rsid w:val="00AB7C53"/>
    <w:rsid w:val="00AC62B1"/>
    <w:rsid w:val="00B21460"/>
    <w:rsid w:val="00B42000"/>
    <w:rsid w:val="00B56FB4"/>
    <w:rsid w:val="00B837E0"/>
    <w:rsid w:val="00B9099E"/>
    <w:rsid w:val="00BC155E"/>
    <w:rsid w:val="00C17B3C"/>
    <w:rsid w:val="00C17CE5"/>
    <w:rsid w:val="00CA278B"/>
    <w:rsid w:val="00CA577D"/>
    <w:rsid w:val="00CD4573"/>
    <w:rsid w:val="00CF493A"/>
    <w:rsid w:val="00D126CD"/>
    <w:rsid w:val="00D15A27"/>
    <w:rsid w:val="00D31F44"/>
    <w:rsid w:val="00D366A4"/>
    <w:rsid w:val="00D56CD2"/>
    <w:rsid w:val="00D66BD4"/>
    <w:rsid w:val="00D72C24"/>
    <w:rsid w:val="00D80233"/>
    <w:rsid w:val="00D87D04"/>
    <w:rsid w:val="00D90B0D"/>
    <w:rsid w:val="00DD340C"/>
    <w:rsid w:val="00E1588E"/>
    <w:rsid w:val="00E41604"/>
    <w:rsid w:val="00E5728C"/>
    <w:rsid w:val="00E87CB1"/>
    <w:rsid w:val="00E92A26"/>
    <w:rsid w:val="00EC5135"/>
    <w:rsid w:val="00EF0CB7"/>
    <w:rsid w:val="00F003A6"/>
    <w:rsid w:val="00F2681A"/>
    <w:rsid w:val="00F42A52"/>
    <w:rsid w:val="00FE17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B5BA"/>
  <w15:chartTrackingRefBased/>
  <w15:docId w15:val="{115A647F-54A3-4DA2-987F-EF460B03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8676C"/>
    <w:pPr>
      <w:keepNext/>
      <w:keepLines/>
      <w:spacing w:before="240" w:after="0"/>
      <w:outlineLvl w:val="0"/>
    </w:pPr>
    <w:rPr>
      <w:rFonts w:asciiTheme="majorHAnsi" w:eastAsiaTheme="majorEastAsia" w:hAnsiTheme="majorHAnsi" w:cstheme="majorBidi"/>
      <w:color w:val="2E74B5"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819"/>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50819"/>
  </w:style>
  <w:style w:type="paragraph" w:styleId="a5">
    <w:name w:val="footer"/>
    <w:basedOn w:val="a"/>
    <w:link w:val="a6"/>
    <w:uiPriority w:val="99"/>
    <w:unhideWhenUsed/>
    <w:rsid w:val="00450819"/>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50819"/>
  </w:style>
  <w:style w:type="table" w:styleId="a7">
    <w:name w:val="Table Grid"/>
    <w:basedOn w:val="a1"/>
    <w:uiPriority w:val="39"/>
    <w:rsid w:val="00A75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533D4"/>
    <w:pPr>
      <w:ind w:left="720"/>
      <w:contextualSpacing/>
    </w:pPr>
  </w:style>
  <w:style w:type="character" w:styleId="a9">
    <w:name w:val="Strong"/>
    <w:basedOn w:val="a0"/>
    <w:uiPriority w:val="22"/>
    <w:qFormat/>
    <w:rsid w:val="00920B8C"/>
    <w:rPr>
      <w:b/>
      <w:bCs/>
    </w:rPr>
  </w:style>
  <w:style w:type="paragraph" w:styleId="aa">
    <w:name w:val="Body Text"/>
    <w:basedOn w:val="a"/>
    <w:link w:val="ab"/>
    <w:unhideWhenUsed/>
    <w:rsid w:val="00920B8C"/>
    <w:pPr>
      <w:spacing w:after="120" w:line="240" w:lineRule="auto"/>
    </w:pPr>
    <w:rPr>
      <w:rFonts w:ascii="Times New Roman CYR" w:eastAsia="Times New Roman" w:hAnsi="Times New Roman CYR" w:cs="Times New Roman"/>
      <w:sz w:val="20"/>
      <w:szCs w:val="20"/>
      <w:lang w:val="ru-RU" w:eastAsia="ru-RU"/>
    </w:rPr>
  </w:style>
  <w:style w:type="character" w:customStyle="1" w:styleId="ab">
    <w:name w:val="Основной текст Знак"/>
    <w:basedOn w:val="a0"/>
    <w:link w:val="aa"/>
    <w:rsid w:val="00920B8C"/>
    <w:rPr>
      <w:rFonts w:ascii="Times New Roman CYR" w:eastAsia="Times New Roman" w:hAnsi="Times New Roman CYR" w:cs="Times New Roman"/>
      <w:sz w:val="20"/>
      <w:szCs w:val="20"/>
      <w:lang w:val="ru-RU" w:eastAsia="ru-RU"/>
    </w:rPr>
  </w:style>
  <w:style w:type="character" w:customStyle="1" w:styleId="10">
    <w:name w:val="Заголовок 1 Знак"/>
    <w:basedOn w:val="a0"/>
    <w:link w:val="1"/>
    <w:rsid w:val="0058676C"/>
    <w:rPr>
      <w:rFonts w:asciiTheme="majorHAnsi" w:eastAsiaTheme="majorEastAsia" w:hAnsiTheme="majorHAnsi" w:cstheme="majorBidi"/>
      <w:color w:val="2E74B5" w:themeColor="accent1" w:themeShade="BF"/>
      <w:sz w:val="32"/>
      <w:szCs w:val="32"/>
      <w:lang w:val="ru-RU"/>
    </w:rPr>
  </w:style>
  <w:style w:type="character" w:styleId="ac">
    <w:name w:val="Hyperlink"/>
    <w:basedOn w:val="a0"/>
    <w:uiPriority w:val="99"/>
    <w:unhideWhenUsed/>
    <w:rsid w:val="0058676C"/>
    <w:rPr>
      <w:color w:val="0563C1" w:themeColor="hyperlink"/>
      <w:u w:val="single"/>
    </w:rPr>
  </w:style>
  <w:style w:type="character" w:styleId="HTML">
    <w:name w:val="HTML Cite"/>
    <w:basedOn w:val="a0"/>
    <w:uiPriority w:val="99"/>
    <w:semiHidden/>
    <w:unhideWhenUsed/>
    <w:rsid w:val="0058676C"/>
    <w:rPr>
      <w:i/>
      <w:iCs/>
    </w:rPr>
  </w:style>
  <w:style w:type="paragraph" w:customStyle="1" w:styleId="bibliografiaCOM">
    <w:name w:val="bibliografiaCOM"/>
    <w:basedOn w:val="ad"/>
    <w:link w:val="bibliografiaCOMZnak"/>
    <w:rsid w:val="0058676C"/>
    <w:pPr>
      <w:spacing w:after="70" w:line="260" w:lineRule="exact"/>
      <w:jc w:val="both"/>
    </w:pPr>
    <w:rPr>
      <w:rFonts w:ascii="Times New Roman" w:eastAsia="Times New Roman" w:hAnsi="Times New Roman" w:cs="Times New Roman"/>
      <w:sz w:val="18"/>
      <w:lang w:val="pl-PL" w:eastAsia="ar-SA"/>
    </w:rPr>
  </w:style>
  <w:style w:type="character" w:customStyle="1" w:styleId="bibliografiaCOMZnak">
    <w:name w:val="bibliografiaCOM Znak"/>
    <w:link w:val="bibliografiaCOM"/>
    <w:rsid w:val="0058676C"/>
    <w:rPr>
      <w:rFonts w:ascii="Times New Roman" w:eastAsia="Times New Roman" w:hAnsi="Times New Roman" w:cs="Times New Roman"/>
      <w:sz w:val="18"/>
      <w:szCs w:val="20"/>
      <w:lang w:val="pl-PL" w:eastAsia="ar-SA"/>
    </w:rPr>
  </w:style>
  <w:style w:type="paragraph" w:styleId="ad">
    <w:name w:val="footnote text"/>
    <w:basedOn w:val="a"/>
    <w:link w:val="ae"/>
    <w:uiPriority w:val="99"/>
    <w:semiHidden/>
    <w:unhideWhenUsed/>
    <w:rsid w:val="0058676C"/>
    <w:pPr>
      <w:spacing w:after="0" w:line="240" w:lineRule="auto"/>
    </w:pPr>
    <w:rPr>
      <w:sz w:val="20"/>
      <w:szCs w:val="20"/>
    </w:rPr>
  </w:style>
  <w:style w:type="character" w:customStyle="1" w:styleId="ae">
    <w:name w:val="Текст сноски Знак"/>
    <w:basedOn w:val="a0"/>
    <w:link w:val="ad"/>
    <w:uiPriority w:val="99"/>
    <w:semiHidden/>
    <w:rsid w:val="005867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doi.org/10.21003/ea.V184-01" TargetMode="External"/><Relationship Id="rId18" Type="http://schemas.openxmlformats.org/officeDocument/2006/relationships/hyperlink" Target="https://www.jois.eu/?476,en_%D0%A1ircular-economy-in-the-context-of-alterglobalization" TargetMode="External"/><Relationship Id="rId26" Type="http://schemas.openxmlformats.org/officeDocument/2006/relationships/hyperlink" Target="https://ec.europa.eu/eurostat/web/products-eurostat-news/-/ddn-20210429-1" TargetMode="External"/><Relationship Id="rId3" Type="http://schemas.openxmlformats.org/officeDocument/2006/relationships/settings" Target="settings.xml"/><Relationship Id="rId21" Type="http://schemas.openxmlformats.org/officeDocument/2006/relationships/hyperlink" Target="https://ec.europa.eu/eurostat/en/web/products-eurostat-news/-/ddn-20200709-01" TargetMode="External"/><Relationship Id="rId34" Type="http://schemas.openxmlformats.org/officeDocument/2006/relationships/hyperlink" Target="http://www.statistiques.developpement-durable.gouv.fr/.../datalab-" TargetMode="External"/><Relationship Id="rId7" Type="http://schemas.openxmlformats.org/officeDocument/2006/relationships/image" Target="media/image1.emf"/><Relationship Id="rId12" Type="http://schemas.openxmlformats.org/officeDocument/2006/relationships/hyperlink" Target="https://www.huffingtonpost.com/alexandre-lemille/circular-economy-20_b_9376488.html" TargetMode="External"/><Relationship Id="rId17" Type="http://schemas.openxmlformats.org/officeDocument/2006/relationships/hyperlink" Target="https://www.researchgate.net/publication/330121772_Preconditions_for_the_Tax_Environment_of_a_Alterglobal_Development" TargetMode="External"/><Relationship Id="rId25" Type="http://schemas.openxmlformats.org/officeDocument/2006/relationships/hyperlink" Target="https://www.waste.ru/modules/news/article.php?storyid=4877" TargetMode="External"/><Relationship Id="rId33" Type="http://schemas.openxmlformats.org/officeDocument/2006/relationships/hyperlink" Target="http://unfccc.int/national_reports/national_communications_and_biennial_reports/submissions/items/7742.php"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rocedia-esem.eu/pdf/issues/2019/no4/72_Reznikova_19.pdf" TargetMode="External"/><Relationship Id="rId20" Type="http://schemas.openxmlformats.org/officeDocument/2006/relationships/hyperlink" Target="https://ec.europa.eu/eurostat/en/web/products-eurostat-news/-/ddn-20210429-1" TargetMode="External"/><Relationship Id="rId29" Type="http://schemas.openxmlformats.org/officeDocument/2006/relationships/hyperlink" Target="http://www.chathamhous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s://www.reline.com.ua/statti/pererobka-smittya-ta-vtorsyrovyna/" TargetMode="External"/><Relationship Id="rId32" Type="http://schemas.openxmlformats.org/officeDocument/2006/relationships/hyperlink" Target="http://www.bakertilly.ua/ru/news/id1065"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21003/ea.V179-01" TargetMode="External"/><Relationship Id="rId23" Type="http://schemas.openxmlformats.org/officeDocument/2006/relationships/hyperlink" Target="https://www.epravda.com.ua/publications/2021/06/18/675131/" TargetMode="External"/><Relationship Id="rId28" Type="http://schemas.openxmlformats.org/officeDocument/2006/relationships/hyperlink" Target="https://www.circle-economy.com/low-carbon-circular-econo" TargetMode="External"/><Relationship Id="rId36"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hyperlink" Target="https://doi.org/10.21003/ea.V174-01" TargetMode="External"/><Relationship Id="rId31" Type="http://schemas.openxmlformats.org/officeDocument/2006/relationships/hyperlink" Target="https://www.ceps.eu/system/files/WD412%20GreenEconet%20SMEs%20Circular%20Economy.pdf/"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procedia-esem.eu/pdf/issues/2021/no2/17_49_Krysovatyy_21.pdf" TargetMode="External"/><Relationship Id="rId22" Type="http://schemas.openxmlformats.org/officeDocument/2006/relationships/hyperlink" Target="https://re-solutions.com.ua/ru/rus-pochty-kak-shvetsyya-zachem-ukrayna-pokupaet-musor-yz-evropy-tunysa-y-fylyppyn/" TargetMode="External"/><Relationship Id="rId27" Type="http://schemas.openxmlformats.org/officeDocument/2006/relationships/hyperlink" Target="http://ec.europa.eu/growth/content/plastic-waste-european-strategy-protect-planet-defend-our-citizens-and-empower-our_en" TargetMode="External"/><Relationship Id="rId30" Type="http://schemas.openxmlformats.org/officeDocument/2006/relationships/hyperlink" Target="https://rethink.com.ua/uk/materials/plastic-bags/karta-obmezhen-obigu-polietilenovikh-paketiv" TargetMode="External"/><Relationship Id="rId35" Type="http://schemas.openxmlformats.org/officeDocument/2006/relationships/hyperlink" Target="http://www.philips.com/aw/about/sustainability/sustainable-planet/circular-economy.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72</Pages>
  <Words>83087</Words>
  <Characters>47360</Characters>
  <Application>Microsoft Office Word</Application>
  <DocSecurity>0</DocSecurity>
  <Lines>394</Lines>
  <Paragraphs>260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PC</cp:lastModifiedBy>
  <cp:revision>88</cp:revision>
  <dcterms:created xsi:type="dcterms:W3CDTF">2021-11-20T23:48:00Z</dcterms:created>
  <dcterms:modified xsi:type="dcterms:W3CDTF">2021-12-07T18:14:00Z</dcterms:modified>
</cp:coreProperties>
</file>