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b/>
          <w:bCs/>
          <w:szCs w:val="28"/>
        </w:rPr>
      </w:pPr>
      <w:r w:rsidRPr="00483276">
        <w:rPr>
          <w:rFonts w:ascii="Times New Roman" w:eastAsia="Calibri" w:hAnsi="Times New Roman" w:cs="Times New Roman"/>
          <w:b/>
          <w:bCs/>
          <w:szCs w:val="28"/>
        </w:rPr>
        <w:t>МІНІСТЕРСТВО ОСВІТИ І НАУКИ УКРАЇНИ</w:t>
      </w: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b/>
          <w:bCs/>
          <w:szCs w:val="28"/>
        </w:rPr>
      </w:pPr>
      <w:r w:rsidRPr="00483276">
        <w:rPr>
          <w:rFonts w:ascii="Times New Roman" w:eastAsia="Calibri" w:hAnsi="Times New Roman" w:cs="Times New Roman"/>
          <w:b/>
          <w:bCs/>
          <w:szCs w:val="28"/>
        </w:rPr>
        <w:t>Західноукраїнський національний університет</w:t>
      </w: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b/>
          <w:bCs/>
          <w:szCs w:val="28"/>
        </w:rPr>
      </w:pPr>
      <w:r w:rsidRPr="00483276">
        <w:rPr>
          <w:rFonts w:ascii="Times New Roman" w:eastAsia="Calibri" w:hAnsi="Times New Roman" w:cs="Times New Roman"/>
          <w:b/>
          <w:bCs/>
          <w:szCs w:val="28"/>
        </w:rPr>
        <w:t>Факультет фінансів та обліку</w:t>
      </w: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szCs w:val="28"/>
        </w:rPr>
      </w:pPr>
      <w:r w:rsidRPr="00483276">
        <w:rPr>
          <w:rFonts w:ascii="Times New Roman" w:eastAsia="Calibri" w:hAnsi="Times New Roman" w:cs="Times New Roman"/>
          <w:szCs w:val="28"/>
        </w:rPr>
        <w:t>Кафедра фінансів ім. С.І. Юрія</w:t>
      </w: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szCs w:val="28"/>
        </w:rPr>
      </w:pPr>
    </w:p>
    <w:p w:rsidR="00483276" w:rsidRDefault="00483276" w:rsidP="00483276">
      <w:pPr>
        <w:tabs>
          <w:tab w:val="left" w:pos="1560"/>
          <w:tab w:val="left" w:pos="2334"/>
          <w:tab w:val="center" w:pos="4960"/>
        </w:tabs>
        <w:spacing w:after="0" w:line="240" w:lineRule="auto"/>
        <w:rPr>
          <w:rFonts w:ascii="Times New Roman" w:eastAsia="Calibri" w:hAnsi="Times New Roman" w:cs="Times New Roman"/>
          <w:szCs w:val="28"/>
        </w:rPr>
      </w:pPr>
    </w:p>
    <w:p w:rsidR="00483276" w:rsidRDefault="00483276" w:rsidP="00483276">
      <w:pPr>
        <w:tabs>
          <w:tab w:val="left" w:pos="1560"/>
          <w:tab w:val="left" w:pos="2334"/>
          <w:tab w:val="center" w:pos="4960"/>
        </w:tabs>
        <w:spacing w:after="0" w:line="240" w:lineRule="auto"/>
        <w:rPr>
          <w:rFonts w:ascii="Times New Roman" w:eastAsia="Calibri" w:hAnsi="Times New Roman" w:cs="Times New Roman"/>
          <w:szCs w:val="28"/>
        </w:rPr>
      </w:pPr>
    </w:p>
    <w:p w:rsidR="00483276" w:rsidRDefault="00483276" w:rsidP="00483276">
      <w:pPr>
        <w:tabs>
          <w:tab w:val="left" w:pos="1560"/>
          <w:tab w:val="left" w:pos="2334"/>
          <w:tab w:val="center" w:pos="4960"/>
        </w:tabs>
        <w:spacing w:after="0" w:line="240" w:lineRule="auto"/>
        <w:rPr>
          <w:rFonts w:ascii="Times New Roman" w:eastAsia="Calibri" w:hAnsi="Times New Roman" w:cs="Times New Roman"/>
          <w:szCs w:val="28"/>
        </w:rPr>
      </w:pPr>
    </w:p>
    <w:p w:rsidR="00483276" w:rsidRDefault="00483276" w:rsidP="00483276">
      <w:pPr>
        <w:tabs>
          <w:tab w:val="left" w:pos="1560"/>
          <w:tab w:val="left" w:pos="2334"/>
          <w:tab w:val="center" w:pos="4960"/>
        </w:tabs>
        <w:spacing w:after="0" w:line="240" w:lineRule="auto"/>
        <w:rPr>
          <w:rFonts w:ascii="Times New Roman" w:eastAsia="Calibri" w:hAnsi="Times New Roman" w:cs="Times New Roman"/>
          <w:szCs w:val="28"/>
        </w:rPr>
      </w:pPr>
    </w:p>
    <w:p w:rsidR="00483276" w:rsidRDefault="00483276" w:rsidP="00483276">
      <w:pPr>
        <w:tabs>
          <w:tab w:val="left" w:pos="1560"/>
          <w:tab w:val="left" w:pos="2334"/>
          <w:tab w:val="center" w:pos="4960"/>
        </w:tabs>
        <w:spacing w:after="0" w:line="240" w:lineRule="auto"/>
        <w:rPr>
          <w:rFonts w:ascii="Times New Roman" w:eastAsia="Calibri" w:hAnsi="Times New Roman" w:cs="Times New Roman"/>
          <w:szCs w:val="28"/>
        </w:rPr>
      </w:pPr>
    </w:p>
    <w:p w:rsidR="00483276" w:rsidRDefault="00483276" w:rsidP="00483276">
      <w:pPr>
        <w:tabs>
          <w:tab w:val="left" w:pos="1560"/>
          <w:tab w:val="left" w:pos="2334"/>
          <w:tab w:val="center" w:pos="4960"/>
        </w:tabs>
        <w:spacing w:after="0" w:line="240" w:lineRule="auto"/>
        <w:rPr>
          <w:rFonts w:ascii="Times New Roman" w:eastAsia="Calibri" w:hAnsi="Times New Roman" w:cs="Times New Roman"/>
          <w:szCs w:val="28"/>
        </w:rPr>
      </w:pPr>
    </w:p>
    <w:p w:rsidR="00483276" w:rsidRDefault="00483276" w:rsidP="00483276">
      <w:pPr>
        <w:tabs>
          <w:tab w:val="left" w:pos="1560"/>
          <w:tab w:val="left" w:pos="2334"/>
          <w:tab w:val="center" w:pos="4960"/>
        </w:tabs>
        <w:spacing w:after="0" w:line="240" w:lineRule="auto"/>
        <w:rPr>
          <w:rFonts w:ascii="Times New Roman" w:eastAsia="Calibri" w:hAnsi="Times New Roman" w:cs="Times New Roman"/>
          <w:szCs w:val="28"/>
        </w:rPr>
      </w:pPr>
    </w:p>
    <w:p w:rsidR="00483276" w:rsidRPr="00483276" w:rsidRDefault="00483276" w:rsidP="00483276">
      <w:pPr>
        <w:tabs>
          <w:tab w:val="left" w:pos="1560"/>
          <w:tab w:val="left" w:pos="2334"/>
          <w:tab w:val="center" w:pos="4960"/>
        </w:tabs>
        <w:spacing w:after="0" w:line="240" w:lineRule="auto"/>
        <w:rPr>
          <w:rFonts w:ascii="Times New Roman" w:eastAsia="Calibri" w:hAnsi="Times New Roman" w:cs="Times New Roman"/>
          <w:szCs w:val="28"/>
        </w:rPr>
      </w:pP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szCs w:val="28"/>
        </w:rPr>
      </w:pPr>
    </w:p>
    <w:p w:rsidR="00483276" w:rsidRPr="00483276" w:rsidRDefault="00483276" w:rsidP="00483276">
      <w:pPr>
        <w:spacing w:after="0"/>
        <w:jc w:val="center"/>
        <w:rPr>
          <w:rFonts w:ascii="Times New Roman" w:hAnsi="Times New Roman" w:cs="Times New Roman"/>
          <w:b/>
          <w:sz w:val="28"/>
          <w:szCs w:val="28"/>
        </w:rPr>
      </w:pPr>
      <w:proofErr w:type="spellStart"/>
      <w:r w:rsidRPr="00483276">
        <w:rPr>
          <w:rFonts w:ascii="Times New Roman" w:hAnsi="Times New Roman" w:cs="Times New Roman"/>
          <w:b/>
          <w:sz w:val="28"/>
          <w:szCs w:val="28"/>
        </w:rPr>
        <w:t>Євчук</w:t>
      </w:r>
      <w:proofErr w:type="spellEnd"/>
      <w:r w:rsidRPr="00483276">
        <w:rPr>
          <w:rFonts w:ascii="Times New Roman" w:hAnsi="Times New Roman" w:cs="Times New Roman"/>
          <w:b/>
          <w:sz w:val="28"/>
          <w:szCs w:val="28"/>
        </w:rPr>
        <w:t xml:space="preserve"> Вероніка Сергіївна</w:t>
      </w:r>
    </w:p>
    <w:p w:rsidR="00483276" w:rsidRDefault="00483276" w:rsidP="00483276">
      <w:pPr>
        <w:spacing w:after="0"/>
        <w:jc w:val="center"/>
        <w:rPr>
          <w:rFonts w:ascii="Times New Roman" w:hAnsi="Times New Roman" w:cs="Times New Roman"/>
          <w:b/>
          <w:sz w:val="28"/>
          <w:szCs w:val="28"/>
        </w:rPr>
      </w:pPr>
    </w:p>
    <w:p w:rsidR="00483276" w:rsidRPr="00483276" w:rsidRDefault="00483276" w:rsidP="00483276">
      <w:pPr>
        <w:spacing w:after="0"/>
        <w:jc w:val="center"/>
        <w:rPr>
          <w:rFonts w:ascii="Times New Roman" w:hAnsi="Times New Roman" w:cs="Times New Roman"/>
          <w:b/>
          <w:sz w:val="28"/>
          <w:szCs w:val="28"/>
        </w:rPr>
      </w:pPr>
    </w:p>
    <w:p w:rsidR="00483276" w:rsidRPr="00483276" w:rsidRDefault="00483276" w:rsidP="00483276">
      <w:pPr>
        <w:spacing w:after="0"/>
        <w:jc w:val="center"/>
        <w:rPr>
          <w:rFonts w:ascii="Times New Roman" w:hAnsi="Times New Roman" w:cs="Times New Roman"/>
          <w:b/>
          <w:sz w:val="28"/>
          <w:szCs w:val="28"/>
        </w:rPr>
      </w:pPr>
      <w:r w:rsidRPr="00483276">
        <w:rPr>
          <w:rFonts w:ascii="Times New Roman" w:hAnsi="Times New Roman" w:cs="Times New Roman"/>
          <w:b/>
          <w:sz w:val="28"/>
          <w:szCs w:val="28"/>
        </w:rPr>
        <w:t>Доходи місцевих бюджетів: характеристика і шляхи оптимізації</w:t>
      </w:r>
    </w:p>
    <w:p w:rsid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b/>
          <w:bCs/>
          <w:sz w:val="36"/>
          <w:szCs w:val="36"/>
        </w:rPr>
      </w:pPr>
    </w:p>
    <w:p w:rsid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b/>
          <w:bCs/>
          <w:sz w:val="36"/>
          <w:szCs w:val="36"/>
        </w:rPr>
      </w:pPr>
    </w:p>
    <w:p w:rsid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b/>
          <w:bCs/>
          <w:sz w:val="36"/>
          <w:szCs w:val="36"/>
        </w:rPr>
      </w:pP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b/>
          <w:bCs/>
          <w:sz w:val="36"/>
          <w:szCs w:val="36"/>
        </w:rPr>
      </w:pP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szCs w:val="28"/>
        </w:rPr>
      </w:pPr>
      <w:r w:rsidRPr="00483276">
        <w:rPr>
          <w:rFonts w:ascii="Times New Roman" w:eastAsia="Calibri" w:hAnsi="Times New Roman" w:cs="Times New Roman"/>
          <w:szCs w:val="28"/>
        </w:rPr>
        <w:t xml:space="preserve">спеціальність: </w:t>
      </w:r>
      <w:r w:rsidRPr="00483276">
        <w:rPr>
          <w:rFonts w:ascii="Times New Roman" w:eastAsia="Calibri" w:hAnsi="Times New Roman" w:cs="Times New Roman"/>
          <w:szCs w:val="28"/>
          <w:lang w:val="ru-RU"/>
        </w:rPr>
        <w:t xml:space="preserve">072 </w:t>
      </w:r>
      <w:proofErr w:type="spellStart"/>
      <w:r w:rsidRPr="00483276">
        <w:rPr>
          <w:rFonts w:ascii="Times New Roman" w:eastAsia="Calibri" w:hAnsi="Times New Roman" w:cs="Times New Roman"/>
          <w:szCs w:val="28"/>
          <w:lang w:val="ru-RU"/>
        </w:rPr>
        <w:t>Фінанси</w:t>
      </w:r>
      <w:proofErr w:type="spellEnd"/>
      <w:r w:rsidRPr="00483276">
        <w:rPr>
          <w:rFonts w:ascii="Times New Roman" w:eastAsia="Calibri" w:hAnsi="Times New Roman" w:cs="Times New Roman"/>
          <w:szCs w:val="28"/>
          <w:lang w:val="ru-RU"/>
        </w:rPr>
        <w:t xml:space="preserve">, </w:t>
      </w:r>
      <w:proofErr w:type="spellStart"/>
      <w:r w:rsidRPr="00483276">
        <w:rPr>
          <w:rFonts w:ascii="Times New Roman" w:eastAsia="Calibri" w:hAnsi="Times New Roman" w:cs="Times New Roman"/>
          <w:szCs w:val="28"/>
          <w:lang w:val="ru-RU"/>
        </w:rPr>
        <w:t>банківська</w:t>
      </w:r>
      <w:proofErr w:type="spellEnd"/>
      <w:r w:rsidRPr="00483276">
        <w:rPr>
          <w:rFonts w:ascii="Times New Roman" w:eastAsia="Calibri" w:hAnsi="Times New Roman" w:cs="Times New Roman"/>
          <w:szCs w:val="28"/>
          <w:lang w:val="ru-RU"/>
        </w:rPr>
        <w:t xml:space="preserve"> справа та </w:t>
      </w:r>
      <w:proofErr w:type="spellStart"/>
      <w:r w:rsidRPr="00483276">
        <w:rPr>
          <w:rFonts w:ascii="Times New Roman" w:eastAsia="Calibri" w:hAnsi="Times New Roman" w:cs="Times New Roman"/>
          <w:szCs w:val="28"/>
          <w:lang w:val="ru-RU"/>
        </w:rPr>
        <w:t>страхування</w:t>
      </w:r>
      <w:proofErr w:type="spellEnd"/>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szCs w:val="28"/>
        </w:rPr>
      </w:pPr>
      <w:r w:rsidRPr="00483276">
        <w:rPr>
          <w:rFonts w:ascii="Times New Roman" w:eastAsia="Calibri" w:hAnsi="Times New Roman" w:cs="Times New Roman"/>
          <w:szCs w:val="28"/>
        </w:rPr>
        <w:t>Освітньо-професійна програма «Фінанси»</w:t>
      </w: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szCs w:val="28"/>
        </w:rPr>
      </w:pP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szCs w:val="28"/>
        </w:rPr>
      </w:pPr>
      <w:r w:rsidRPr="00483276">
        <w:rPr>
          <w:rFonts w:ascii="Times New Roman" w:eastAsia="Calibri" w:hAnsi="Times New Roman" w:cs="Times New Roman"/>
          <w:szCs w:val="28"/>
        </w:rPr>
        <w:t>Кваліфікаційна робота</w:t>
      </w: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szCs w:val="28"/>
        </w:rPr>
      </w:pP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szCs w:val="28"/>
        </w:rPr>
      </w:pPr>
    </w:p>
    <w:p w:rsidR="00483276" w:rsidRPr="00483276" w:rsidRDefault="00483276" w:rsidP="00483276">
      <w:pPr>
        <w:tabs>
          <w:tab w:val="left" w:pos="1560"/>
          <w:tab w:val="left" w:pos="2334"/>
          <w:tab w:val="center" w:pos="4960"/>
        </w:tabs>
        <w:spacing w:after="0" w:line="240" w:lineRule="auto"/>
        <w:jc w:val="center"/>
        <w:rPr>
          <w:rFonts w:ascii="Times New Roman" w:eastAsia="Calibri" w:hAnsi="Times New Roman" w:cs="Times New Roman"/>
          <w:szCs w:val="28"/>
        </w:rPr>
      </w:pPr>
    </w:p>
    <w:p w:rsidR="00483276" w:rsidRPr="00483276" w:rsidRDefault="00483276" w:rsidP="00483276">
      <w:pPr>
        <w:tabs>
          <w:tab w:val="left" w:pos="1560"/>
          <w:tab w:val="left" w:pos="2334"/>
          <w:tab w:val="center" w:pos="4960"/>
        </w:tabs>
        <w:spacing w:after="0" w:line="240" w:lineRule="auto"/>
        <w:ind w:left="6946" w:hanging="1984"/>
        <w:rPr>
          <w:rFonts w:ascii="Times New Roman" w:eastAsia="Calibri" w:hAnsi="Times New Roman" w:cs="Times New Roman"/>
          <w:szCs w:val="28"/>
        </w:rPr>
      </w:pPr>
      <w:proofErr w:type="spellStart"/>
      <w:r w:rsidRPr="00483276">
        <w:rPr>
          <w:rFonts w:ascii="Times New Roman" w:eastAsia="Calibri" w:hAnsi="Times New Roman" w:cs="Times New Roman"/>
          <w:szCs w:val="28"/>
        </w:rPr>
        <w:t>Викона</w:t>
      </w:r>
      <w:r w:rsidRPr="00483276">
        <w:rPr>
          <w:rFonts w:ascii="Times New Roman" w:eastAsia="Calibri" w:hAnsi="Times New Roman" w:cs="Times New Roman"/>
          <w:szCs w:val="28"/>
          <w:lang w:val="ru-RU"/>
        </w:rPr>
        <w:t>ла</w:t>
      </w:r>
      <w:proofErr w:type="spellEnd"/>
    </w:p>
    <w:p w:rsidR="00483276" w:rsidRPr="00483276" w:rsidRDefault="00483276" w:rsidP="00483276">
      <w:pPr>
        <w:tabs>
          <w:tab w:val="left" w:pos="1560"/>
          <w:tab w:val="left" w:pos="2334"/>
          <w:tab w:val="center" w:pos="4960"/>
        </w:tabs>
        <w:spacing w:after="0" w:line="240" w:lineRule="auto"/>
        <w:ind w:left="6946" w:hanging="1984"/>
        <w:rPr>
          <w:rFonts w:ascii="Times New Roman" w:eastAsia="Calibri" w:hAnsi="Times New Roman" w:cs="Times New Roman"/>
          <w:szCs w:val="28"/>
        </w:rPr>
      </w:pPr>
      <w:r w:rsidRPr="00483276">
        <w:rPr>
          <w:rFonts w:ascii="Times New Roman" w:eastAsia="Calibri" w:hAnsi="Times New Roman" w:cs="Times New Roman"/>
          <w:szCs w:val="28"/>
        </w:rPr>
        <w:t>студент</w:t>
      </w:r>
      <w:proofErr w:type="spellStart"/>
      <w:r w:rsidRPr="00483276">
        <w:rPr>
          <w:rFonts w:ascii="Times New Roman" w:eastAsia="Calibri" w:hAnsi="Times New Roman" w:cs="Times New Roman"/>
          <w:szCs w:val="28"/>
          <w:lang w:val="ru-RU"/>
        </w:rPr>
        <w:t>ка</w:t>
      </w:r>
      <w:proofErr w:type="spellEnd"/>
      <w:r w:rsidRPr="00483276">
        <w:rPr>
          <w:rFonts w:ascii="Times New Roman" w:eastAsia="Calibri" w:hAnsi="Times New Roman" w:cs="Times New Roman"/>
          <w:szCs w:val="28"/>
        </w:rPr>
        <w:t xml:space="preserve"> групи </w:t>
      </w:r>
      <w:proofErr w:type="spellStart"/>
      <w:r w:rsidRPr="00483276">
        <w:rPr>
          <w:rFonts w:ascii="Times New Roman" w:eastAsia="Calibri" w:hAnsi="Times New Roman" w:cs="Times New Roman"/>
          <w:szCs w:val="28"/>
        </w:rPr>
        <w:t>ФФм</w:t>
      </w:r>
      <w:proofErr w:type="spellEnd"/>
      <w:r w:rsidRPr="00483276">
        <w:rPr>
          <w:rFonts w:ascii="Times New Roman" w:eastAsia="Calibri" w:hAnsi="Times New Roman" w:cs="Times New Roman"/>
          <w:szCs w:val="28"/>
        </w:rPr>
        <w:t>-21</w:t>
      </w:r>
    </w:p>
    <w:p w:rsidR="00483276" w:rsidRPr="00483276" w:rsidRDefault="00483276" w:rsidP="00483276">
      <w:pPr>
        <w:tabs>
          <w:tab w:val="left" w:pos="1560"/>
          <w:tab w:val="left" w:pos="2334"/>
          <w:tab w:val="center" w:pos="4960"/>
        </w:tabs>
        <w:spacing w:after="0" w:line="240" w:lineRule="auto"/>
        <w:ind w:left="6946" w:hanging="1984"/>
        <w:rPr>
          <w:rFonts w:ascii="Times New Roman" w:eastAsia="Calibri" w:hAnsi="Times New Roman" w:cs="Times New Roman"/>
          <w:szCs w:val="28"/>
        </w:rPr>
      </w:pPr>
      <w:proofErr w:type="spellStart"/>
      <w:r>
        <w:rPr>
          <w:rFonts w:ascii="Times New Roman" w:eastAsia="Calibri" w:hAnsi="Times New Roman" w:cs="Times New Roman"/>
          <w:szCs w:val="28"/>
        </w:rPr>
        <w:t>Євчук</w:t>
      </w:r>
      <w:proofErr w:type="spellEnd"/>
      <w:r>
        <w:rPr>
          <w:rFonts w:ascii="Times New Roman" w:eastAsia="Calibri" w:hAnsi="Times New Roman" w:cs="Times New Roman"/>
          <w:szCs w:val="28"/>
        </w:rPr>
        <w:t xml:space="preserve"> В. С</w:t>
      </w:r>
      <w:r w:rsidRPr="00483276">
        <w:rPr>
          <w:rFonts w:ascii="Times New Roman" w:eastAsia="Calibri" w:hAnsi="Times New Roman" w:cs="Times New Roman"/>
          <w:szCs w:val="28"/>
        </w:rPr>
        <w:t>.</w:t>
      </w:r>
    </w:p>
    <w:p w:rsidR="00483276" w:rsidRPr="00483276" w:rsidRDefault="00483276" w:rsidP="00483276">
      <w:pPr>
        <w:tabs>
          <w:tab w:val="left" w:pos="1560"/>
          <w:tab w:val="left" w:pos="2334"/>
          <w:tab w:val="center" w:pos="4960"/>
        </w:tabs>
        <w:spacing w:after="0" w:line="240" w:lineRule="auto"/>
        <w:ind w:left="6946" w:hanging="1984"/>
        <w:rPr>
          <w:rFonts w:ascii="Times New Roman" w:eastAsia="Calibri" w:hAnsi="Times New Roman" w:cs="Times New Roman"/>
          <w:szCs w:val="28"/>
        </w:rPr>
      </w:pPr>
      <w:r w:rsidRPr="00483276">
        <w:rPr>
          <w:rFonts w:ascii="Times New Roman" w:eastAsia="Calibri" w:hAnsi="Times New Roman" w:cs="Times New Roman"/>
          <w:szCs w:val="28"/>
        </w:rPr>
        <w:t>_______________</w:t>
      </w:r>
    </w:p>
    <w:p w:rsidR="00483276" w:rsidRPr="00483276" w:rsidRDefault="00483276" w:rsidP="00483276">
      <w:pPr>
        <w:tabs>
          <w:tab w:val="left" w:pos="1560"/>
          <w:tab w:val="left" w:pos="2334"/>
          <w:tab w:val="center" w:pos="4960"/>
        </w:tabs>
        <w:spacing w:after="0" w:line="240" w:lineRule="auto"/>
        <w:ind w:left="6946" w:hanging="1984"/>
        <w:rPr>
          <w:rFonts w:ascii="Times New Roman" w:eastAsia="Calibri" w:hAnsi="Times New Roman" w:cs="Times New Roman"/>
          <w:szCs w:val="28"/>
        </w:rPr>
      </w:pPr>
    </w:p>
    <w:p w:rsidR="00483276" w:rsidRPr="00483276" w:rsidRDefault="00483276" w:rsidP="00483276">
      <w:pPr>
        <w:tabs>
          <w:tab w:val="left" w:pos="1560"/>
          <w:tab w:val="left" w:pos="2334"/>
          <w:tab w:val="center" w:pos="4960"/>
        </w:tabs>
        <w:spacing w:after="0" w:line="240" w:lineRule="auto"/>
        <w:ind w:left="6946" w:hanging="1984"/>
        <w:rPr>
          <w:rFonts w:ascii="Times New Roman" w:eastAsia="Calibri" w:hAnsi="Times New Roman" w:cs="Times New Roman"/>
          <w:szCs w:val="28"/>
        </w:rPr>
      </w:pPr>
      <w:r w:rsidRPr="00483276">
        <w:rPr>
          <w:rFonts w:ascii="Times New Roman" w:eastAsia="Calibri" w:hAnsi="Times New Roman" w:cs="Times New Roman"/>
          <w:szCs w:val="28"/>
        </w:rPr>
        <w:t>Науковий керівник:</w:t>
      </w:r>
    </w:p>
    <w:p w:rsidR="00483276" w:rsidRPr="00483276" w:rsidRDefault="00483276" w:rsidP="00483276">
      <w:pPr>
        <w:tabs>
          <w:tab w:val="left" w:pos="1560"/>
          <w:tab w:val="left" w:pos="2334"/>
          <w:tab w:val="center" w:pos="4960"/>
        </w:tabs>
        <w:spacing w:after="0" w:line="240" w:lineRule="auto"/>
        <w:ind w:left="6946" w:hanging="1984"/>
        <w:rPr>
          <w:rFonts w:ascii="Times New Roman" w:eastAsia="Calibri" w:hAnsi="Times New Roman" w:cs="Times New Roman"/>
          <w:szCs w:val="28"/>
        </w:rPr>
      </w:pPr>
      <w:proofErr w:type="spellStart"/>
      <w:r w:rsidRPr="00483276">
        <w:rPr>
          <w:rFonts w:ascii="Times New Roman" w:eastAsia="Calibri" w:hAnsi="Times New Roman" w:cs="Times New Roman"/>
          <w:szCs w:val="28"/>
        </w:rPr>
        <w:t>к.е.н</w:t>
      </w:r>
      <w:proofErr w:type="spellEnd"/>
      <w:r w:rsidRPr="00483276">
        <w:rPr>
          <w:rFonts w:ascii="Times New Roman" w:eastAsia="Calibri" w:hAnsi="Times New Roman" w:cs="Times New Roman"/>
          <w:szCs w:val="28"/>
        </w:rPr>
        <w:t xml:space="preserve">., доц. </w:t>
      </w:r>
      <w:proofErr w:type="spellStart"/>
      <w:r>
        <w:rPr>
          <w:rFonts w:ascii="Times New Roman" w:eastAsia="Calibri" w:hAnsi="Times New Roman" w:cs="Times New Roman"/>
          <w:szCs w:val="28"/>
        </w:rPr>
        <w:t>Русін</w:t>
      </w:r>
      <w:proofErr w:type="spellEnd"/>
      <w:r>
        <w:rPr>
          <w:rFonts w:ascii="Times New Roman" w:eastAsia="Calibri" w:hAnsi="Times New Roman" w:cs="Times New Roman"/>
          <w:szCs w:val="28"/>
        </w:rPr>
        <w:t xml:space="preserve"> В. М.</w:t>
      </w:r>
    </w:p>
    <w:p w:rsidR="00483276" w:rsidRPr="00483276" w:rsidRDefault="00483276" w:rsidP="00483276">
      <w:pPr>
        <w:tabs>
          <w:tab w:val="left" w:pos="1560"/>
          <w:tab w:val="left" w:pos="2334"/>
          <w:tab w:val="center" w:pos="4960"/>
        </w:tabs>
        <w:spacing w:after="0" w:line="240" w:lineRule="auto"/>
        <w:ind w:hanging="1984"/>
        <w:jc w:val="right"/>
        <w:rPr>
          <w:rFonts w:ascii="Times New Roman" w:eastAsia="Calibri" w:hAnsi="Times New Roman" w:cs="Times New Roman"/>
          <w:szCs w:val="28"/>
        </w:rPr>
      </w:pPr>
    </w:p>
    <w:p w:rsidR="00483276" w:rsidRPr="00483276" w:rsidRDefault="00483276" w:rsidP="00483276">
      <w:pPr>
        <w:tabs>
          <w:tab w:val="left" w:pos="1560"/>
          <w:tab w:val="left" w:pos="2334"/>
          <w:tab w:val="center" w:pos="4960"/>
        </w:tabs>
        <w:spacing w:after="0" w:line="240" w:lineRule="auto"/>
        <w:jc w:val="right"/>
        <w:rPr>
          <w:rFonts w:ascii="Times New Roman" w:eastAsia="Calibri" w:hAnsi="Times New Roman" w:cs="Times New Roman"/>
          <w:szCs w:val="28"/>
        </w:rPr>
      </w:pPr>
    </w:p>
    <w:p w:rsidR="00483276" w:rsidRPr="00483276" w:rsidRDefault="00483276" w:rsidP="00483276">
      <w:pPr>
        <w:spacing w:after="0" w:line="240" w:lineRule="auto"/>
        <w:rPr>
          <w:rFonts w:ascii="Times New Roman" w:eastAsia="Calibri" w:hAnsi="Times New Roman" w:cs="Times New Roman"/>
          <w:b/>
          <w:bCs/>
          <w:szCs w:val="28"/>
        </w:rPr>
      </w:pPr>
    </w:p>
    <w:p w:rsidR="00483276" w:rsidRPr="00483276" w:rsidRDefault="00483276" w:rsidP="00483276">
      <w:pPr>
        <w:spacing w:after="0" w:line="240" w:lineRule="auto"/>
        <w:ind w:left="284"/>
        <w:rPr>
          <w:rFonts w:ascii="Times New Roman" w:eastAsia="Calibri" w:hAnsi="Times New Roman" w:cs="Times New Roman"/>
          <w:b/>
          <w:bCs/>
          <w:szCs w:val="28"/>
        </w:rPr>
      </w:pPr>
      <w:r w:rsidRPr="00483276">
        <w:rPr>
          <w:rFonts w:ascii="Times New Roman" w:eastAsia="Calibri" w:hAnsi="Times New Roman" w:cs="Times New Roman"/>
          <w:b/>
          <w:bCs/>
          <w:szCs w:val="28"/>
        </w:rPr>
        <w:t>Випускну кваліфікаційну роботу допущено</w:t>
      </w:r>
    </w:p>
    <w:p w:rsidR="00483276" w:rsidRPr="00483276" w:rsidRDefault="00483276" w:rsidP="00483276">
      <w:pPr>
        <w:spacing w:after="0" w:line="240" w:lineRule="auto"/>
        <w:ind w:left="284"/>
        <w:rPr>
          <w:rFonts w:ascii="Times New Roman" w:eastAsia="Calibri" w:hAnsi="Times New Roman" w:cs="Times New Roman"/>
          <w:b/>
          <w:bCs/>
          <w:szCs w:val="28"/>
        </w:rPr>
      </w:pPr>
      <w:r w:rsidRPr="00483276">
        <w:rPr>
          <w:rFonts w:ascii="Times New Roman" w:eastAsia="Calibri" w:hAnsi="Times New Roman" w:cs="Times New Roman"/>
          <w:b/>
          <w:bCs/>
          <w:szCs w:val="28"/>
        </w:rPr>
        <w:t>до захисту:</w:t>
      </w:r>
    </w:p>
    <w:p w:rsidR="00483276" w:rsidRPr="00483276" w:rsidRDefault="00483276" w:rsidP="00483276">
      <w:pPr>
        <w:spacing w:after="0" w:line="240" w:lineRule="auto"/>
        <w:ind w:left="284"/>
        <w:rPr>
          <w:rFonts w:ascii="Times New Roman" w:eastAsia="Calibri" w:hAnsi="Times New Roman" w:cs="Times New Roman"/>
          <w:color w:val="4F4F4F"/>
          <w:szCs w:val="28"/>
        </w:rPr>
      </w:pPr>
      <w:r w:rsidRPr="00483276">
        <w:rPr>
          <w:rFonts w:ascii="Times New Roman" w:eastAsia="Calibri" w:hAnsi="Times New Roman" w:cs="Times New Roman"/>
          <w:color w:val="4F4F4F"/>
          <w:szCs w:val="28"/>
        </w:rPr>
        <w:t>"__" __________ 20__ р.</w:t>
      </w:r>
    </w:p>
    <w:p w:rsidR="00483276" w:rsidRPr="00483276" w:rsidRDefault="00483276" w:rsidP="00483276">
      <w:pPr>
        <w:spacing w:after="0" w:line="240" w:lineRule="auto"/>
        <w:ind w:left="284"/>
        <w:rPr>
          <w:rFonts w:ascii="Times New Roman" w:eastAsia="Calibri" w:hAnsi="Times New Roman" w:cs="Times New Roman"/>
          <w:color w:val="4F4F4F"/>
          <w:szCs w:val="28"/>
        </w:rPr>
      </w:pPr>
      <w:r w:rsidRPr="00483276">
        <w:rPr>
          <w:rFonts w:ascii="Times New Roman" w:eastAsia="Calibri" w:hAnsi="Times New Roman" w:cs="Times New Roman"/>
          <w:color w:val="4F4F4F"/>
          <w:szCs w:val="28"/>
        </w:rPr>
        <w:t>Завідувач кафедри</w:t>
      </w:r>
    </w:p>
    <w:p w:rsidR="00483276" w:rsidRDefault="00483276" w:rsidP="00483276">
      <w:pPr>
        <w:spacing w:after="0" w:line="240" w:lineRule="auto"/>
        <w:ind w:left="284"/>
        <w:rPr>
          <w:rFonts w:ascii="Times New Roman" w:eastAsia="Calibri" w:hAnsi="Times New Roman" w:cs="Times New Roman"/>
          <w:b/>
          <w:bCs/>
          <w:szCs w:val="28"/>
        </w:rPr>
      </w:pPr>
      <w:r w:rsidRPr="00483276">
        <w:rPr>
          <w:rFonts w:ascii="Times New Roman" w:eastAsia="Calibri" w:hAnsi="Times New Roman" w:cs="Times New Roman"/>
          <w:b/>
          <w:bCs/>
          <w:szCs w:val="28"/>
        </w:rPr>
        <w:t>_________ О.П. Кириленко</w:t>
      </w:r>
    </w:p>
    <w:p w:rsidR="00483276" w:rsidRDefault="00483276" w:rsidP="00483276">
      <w:pPr>
        <w:spacing w:after="0" w:line="240" w:lineRule="auto"/>
        <w:jc w:val="center"/>
        <w:rPr>
          <w:rFonts w:ascii="Times New Roman" w:eastAsia="Calibri" w:hAnsi="Times New Roman" w:cs="Times New Roman"/>
          <w:b/>
          <w:bCs/>
          <w:szCs w:val="28"/>
        </w:rPr>
      </w:pPr>
    </w:p>
    <w:p w:rsidR="00483276" w:rsidRPr="00483276" w:rsidRDefault="00483276" w:rsidP="00483276">
      <w:pPr>
        <w:spacing w:after="0" w:line="240" w:lineRule="auto"/>
        <w:jc w:val="center"/>
        <w:rPr>
          <w:rFonts w:ascii="Times New Roman" w:eastAsia="Calibri" w:hAnsi="Times New Roman" w:cs="Times New Roman"/>
          <w:b/>
          <w:bCs/>
          <w:szCs w:val="28"/>
        </w:rPr>
      </w:pPr>
    </w:p>
    <w:p w:rsidR="00483276" w:rsidRPr="00483276" w:rsidRDefault="00483276" w:rsidP="00483276">
      <w:pPr>
        <w:spacing w:after="0" w:line="240" w:lineRule="auto"/>
        <w:jc w:val="center"/>
        <w:rPr>
          <w:rFonts w:ascii="Times New Roman" w:eastAsia="Calibri" w:hAnsi="Times New Roman" w:cs="Times New Roman"/>
          <w:b/>
          <w:bCs/>
          <w:szCs w:val="28"/>
        </w:rPr>
      </w:pPr>
    </w:p>
    <w:p w:rsidR="00483276" w:rsidRPr="00483276" w:rsidRDefault="00483276" w:rsidP="00483276">
      <w:pPr>
        <w:widowControl w:val="0"/>
        <w:spacing w:after="0"/>
        <w:jc w:val="center"/>
        <w:rPr>
          <w:rFonts w:ascii="Times New Roman" w:eastAsia="Calibri" w:hAnsi="Times New Roman" w:cs="Times New Roman"/>
          <w:b/>
          <w:szCs w:val="28"/>
        </w:rPr>
      </w:pPr>
      <w:r w:rsidRPr="00483276">
        <w:rPr>
          <w:rFonts w:ascii="Times New Roman" w:eastAsia="Calibri" w:hAnsi="Times New Roman" w:cs="Times New Roman"/>
          <w:b/>
          <w:bCs/>
          <w:szCs w:val="28"/>
        </w:rPr>
        <w:t>ТЕРНОПІЛЬ - 2021</w:t>
      </w:r>
    </w:p>
    <w:p w:rsidR="0088440E" w:rsidRPr="00DB7EF9" w:rsidRDefault="00483276" w:rsidP="0088440E">
      <w:pPr>
        <w:jc w:val="center"/>
        <w:rPr>
          <w:rFonts w:ascii="Times New Roman" w:hAnsi="Times New Roman" w:cs="Times New Roman"/>
          <w:b/>
          <w:sz w:val="28"/>
          <w:szCs w:val="28"/>
        </w:rPr>
      </w:pPr>
      <w:r>
        <w:rPr>
          <w:rFonts w:ascii="Times New Roman" w:hAnsi="Times New Roman" w:cs="Times New Roman"/>
          <w:b/>
          <w:sz w:val="28"/>
          <w:szCs w:val="28"/>
        </w:rPr>
        <w:br w:type="column"/>
      </w:r>
      <w:r w:rsidR="00DB7EF9" w:rsidRPr="00DB7EF9">
        <w:rPr>
          <w:rFonts w:ascii="Times New Roman" w:hAnsi="Times New Roman" w:cs="Times New Roman"/>
          <w:b/>
          <w:sz w:val="28"/>
          <w:szCs w:val="28"/>
        </w:rPr>
        <w:t>ЗМІСТ</w:t>
      </w:r>
    </w:p>
    <w:p w:rsidR="0088440E" w:rsidRPr="00DB7EF9" w:rsidRDefault="0088440E" w:rsidP="0088440E">
      <w:pPr>
        <w:jc w:val="both"/>
        <w:rPr>
          <w:rFonts w:ascii="Times New Roman" w:hAnsi="Times New Roman" w:cs="Times New Roman"/>
          <w:b/>
          <w:sz w:val="28"/>
          <w:szCs w:val="28"/>
        </w:rPr>
      </w:pPr>
      <w:r w:rsidRPr="00D13A1B">
        <w:rPr>
          <w:rFonts w:ascii="Times New Roman" w:hAnsi="Times New Roman" w:cs="Times New Roman"/>
          <w:b/>
          <w:sz w:val="28"/>
          <w:szCs w:val="28"/>
        </w:rPr>
        <w:tab/>
      </w:r>
      <w:r w:rsidRPr="00DB7EF9">
        <w:rPr>
          <w:rFonts w:ascii="Times New Roman" w:hAnsi="Times New Roman" w:cs="Times New Roman"/>
          <w:b/>
          <w:sz w:val="28"/>
          <w:szCs w:val="28"/>
        </w:rPr>
        <w:t xml:space="preserve">ВСТУП    </w:t>
      </w:r>
      <w:r w:rsidR="00FF118B" w:rsidRPr="00FF118B">
        <w:rPr>
          <w:rFonts w:ascii="Times New Roman" w:hAnsi="Times New Roman" w:cs="Times New Roman"/>
          <w:sz w:val="28"/>
          <w:szCs w:val="28"/>
        </w:rPr>
        <w:t>3</w:t>
      </w:r>
    </w:p>
    <w:p w:rsidR="00FF118B" w:rsidRDefault="0088440E" w:rsidP="0088440E">
      <w:pPr>
        <w:spacing w:after="0" w:line="240" w:lineRule="auto"/>
        <w:jc w:val="both"/>
        <w:rPr>
          <w:rFonts w:ascii="Times New Roman" w:hAnsi="Times New Roman" w:cs="Times New Roman"/>
          <w:b/>
          <w:caps/>
          <w:sz w:val="28"/>
          <w:szCs w:val="28"/>
        </w:rPr>
      </w:pPr>
      <w:r w:rsidRPr="00D13A1B">
        <w:rPr>
          <w:rFonts w:ascii="Times New Roman" w:hAnsi="Times New Roman" w:cs="Times New Roman"/>
          <w:b/>
          <w:sz w:val="28"/>
          <w:szCs w:val="28"/>
        </w:rPr>
        <w:tab/>
      </w:r>
      <w:r w:rsidRPr="00DB7EF9">
        <w:rPr>
          <w:rFonts w:ascii="Times New Roman" w:hAnsi="Times New Roman" w:cs="Times New Roman"/>
          <w:b/>
          <w:caps/>
          <w:sz w:val="28"/>
          <w:szCs w:val="28"/>
        </w:rPr>
        <w:t>Розділ 1. Теоретичні та правові засади доходів</w:t>
      </w:r>
    </w:p>
    <w:p w:rsidR="0088440E" w:rsidRPr="00DB7EF9" w:rsidRDefault="0088440E" w:rsidP="0088440E">
      <w:pPr>
        <w:spacing w:after="0" w:line="240" w:lineRule="auto"/>
        <w:jc w:val="both"/>
        <w:rPr>
          <w:rFonts w:ascii="Times New Roman" w:hAnsi="Times New Roman" w:cs="Times New Roman"/>
          <w:b/>
          <w:caps/>
          <w:sz w:val="28"/>
          <w:szCs w:val="28"/>
        </w:rPr>
      </w:pPr>
      <w:r w:rsidRPr="00DB7EF9">
        <w:rPr>
          <w:rFonts w:ascii="Times New Roman" w:hAnsi="Times New Roman" w:cs="Times New Roman"/>
          <w:b/>
          <w:caps/>
          <w:sz w:val="28"/>
          <w:szCs w:val="28"/>
        </w:rPr>
        <w:t xml:space="preserve"> місцевих бюджетів</w:t>
      </w:r>
      <w:r w:rsidR="00631B0F" w:rsidRPr="00631B0F">
        <w:rPr>
          <w:rFonts w:ascii="Times New Roman" w:hAnsi="Times New Roman" w:cs="Times New Roman"/>
          <w:caps/>
          <w:sz w:val="28"/>
          <w:szCs w:val="28"/>
        </w:rPr>
        <w:t>6</w:t>
      </w:r>
    </w:p>
    <w:p w:rsidR="0088440E" w:rsidRPr="00DB7EF9" w:rsidRDefault="0088440E" w:rsidP="0088440E">
      <w:pPr>
        <w:spacing w:after="0" w:line="240" w:lineRule="auto"/>
        <w:jc w:val="both"/>
        <w:rPr>
          <w:rFonts w:ascii="Times New Roman" w:hAnsi="Times New Roman" w:cs="Times New Roman"/>
          <w:caps/>
          <w:sz w:val="28"/>
          <w:szCs w:val="28"/>
        </w:rPr>
      </w:pPr>
    </w:p>
    <w:p w:rsidR="00DB7EF9" w:rsidRDefault="00FE4EEA" w:rsidP="0088440E">
      <w:pPr>
        <w:pStyle w:val="a3"/>
        <w:numPr>
          <w:ilvl w:val="1"/>
          <w:numId w:val="1"/>
        </w:numPr>
        <w:spacing w:after="0" w:line="240" w:lineRule="auto"/>
        <w:jc w:val="both"/>
        <w:rPr>
          <w:rFonts w:ascii="Times New Roman" w:hAnsi="Times New Roman" w:cs="Times New Roman"/>
          <w:sz w:val="28"/>
          <w:szCs w:val="28"/>
        </w:rPr>
      </w:pPr>
      <w:r w:rsidRPr="00D13A1B">
        <w:rPr>
          <w:rFonts w:ascii="Times New Roman" w:hAnsi="Times New Roman" w:cs="Times New Roman"/>
          <w:sz w:val="28"/>
          <w:szCs w:val="28"/>
        </w:rPr>
        <w:t>Сутність доходів м</w:t>
      </w:r>
      <w:r w:rsidR="0088440E" w:rsidRPr="00D13A1B">
        <w:rPr>
          <w:rFonts w:ascii="Times New Roman" w:hAnsi="Times New Roman" w:cs="Times New Roman"/>
          <w:sz w:val="28"/>
          <w:szCs w:val="28"/>
        </w:rPr>
        <w:t>ісцев</w:t>
      </w:r>
      <w:r w:rsidRPr="00D13A1B">
        <w:rPr>
          <w:rFonts w:ascii="Times New Roman" w:hAnsi="Times New Roman" w:cs="Times New Roman"/>
          <w:sz w:val="28"/>
          <w:szCs w:val="28"/>
        </w:rPr>
        <w:t>их</w:t>
      </w:r>
      <w:r w:rsidR="0088440E" w:rsidRPr="00D13A1B">
        <w:rPr>
          <w:rFonts w:ascii="Times New Roman" w:hAnsi="Times New Roman" w:cs="Times New Roman"/>
          <w:sz w:val="28"/>
          <w:szCs w:val="28"/>
        </w:rPr>
        <w:t xml:space="preserve"> бюджет</w:t>
      </w:r>
      <w:r w:rsidRPr="00D13A1B">
        <w:rPr>
          <w:rFonts w:ascii="Times New Roman" w:hAnsi="Times New Roman" w:cs="Times New Roman"/>
          <w:sz w:val="28"/>
          <w:szCs w:val="28"/>
        </w:rPr>
        <w:t xml:space="preserve">ів як фінансової бази </w:t>
      </w:r>
    </w:p>
    <w:p w:rsidR="0088440E" w:rsidRPr="00D13A1B" w:rsidRDefault="00FE4EEA" w:rsidP="00DB7EF9">
      <w:pPr>
        <w:pStyle w:val="a3"/>
        <w:spacing w:after="0" w:line="240" w:lineRule="auto"/>
        <w:ind w:left="1425"/>
        <w:jc w:val="both"/>
        <w:rPr>
          <w:rFonts w:ascii="Times New Roman" w:hAnsi="Times New Roman" w:cs="Times New Roman"/>
          <w:sz w:val="28"/>
          <w:szCs w:val="28"/>
        </w:rPr>
      </w:pPr>
      <w:r w:rsidRPr="00D13A1B">
        <w:rPr>
          <w:rFonts w:ascii="Times New Roman" w:hAnsi="Times New Roman" w:cs="Times New Roman"/>
          <w:sz w:val="28"/>
          <w:szCs w:val="28"/>
        </w:rPr>
        <w:t>органів місцевого самоврядування</w:t>
      </w:r>
      <w:r w:rsidR="00631B0F">
        <w:rPr>
          <w:rFonts w:ascii="Times New Roman" w:hAnsi="Times New Roman" w:cs="Times New Roman"/>
          <w:sz w:val="28"/>
          <w:szCs w:val="28"/>
        </w:rPr>
        <w:t xml:space="preserve">                                                      6</w:t>
      </w:r>
    </w:p>
    <w:p w:rsidR="00DB7EF9" w:rsidRDefault="00FE4EEA" w:rsidP="0088440E">
      <w:pPr>
        <w:pStyle w:val="a3"/>
        <w:numPr>
          <w:ilvl w:val="1"/>
          <w:numId w:val="1"/>
        </w:numPr>
        <w:spacing w:after="0" w:line="240" w:lineRule="auto"/>
        <w:jc w:val="both"/>
        <w:rPr>
          <w:rFonts w:ascii="Times New Roman" w:hAnsi="Times New Roman" w:cs="Times New Roman"/>
          <w:sz w:val="28"/>
          <w:szCs w:val="28"/>
        </w:rPr>
      </w:pPr>
      <w:proofErr w:type="spellStart"/>
      <w:r w:rsidRPr="00D13A1B">
        <w:rPr>
          <w:rFonts w:ascii="Times New Roman" w:hAnsi="Times New Roman" w:cs="Times New Roman"/>
          <w:sz w:val="28"/>
          <w:szCs w:val="28"/>
        </w:rPr>
        <w:t>Теоретико-організаційні</w:t>
      </w:r>
      <w:proofErr w:type="spellEnd"/>
      <w:r w:rsidRPr="00D13A1B">
        <w:rPr>
          <w:rFonts w:ascii="Times New Roman" w:hAnsi="Times New Roman" w:cs="Times New Roman"/>
          <w:sz w:val="28"/>
          <w:szCs w:val="28"/>
        </w:rPr>
        <w:t xml:space="preserve"> засади податків та їх роль у </w:t>
      </w:r>
    </w:p>
    <w:p w:rsidR="0088440E" w:rsidRPr="00D13A1B" w:rsidRDefault="00FE4EEA" w:rsidP="00DB7EF9">
      <w:pPr>
        <w:pStyle w:val="a3"/>
        <w:spacing w:after="0" w:line="240" w:lineRule="auto"/>
        <w:ind w:left="1425"/>
        <w:jc w:val="both"/>
        <w:rPr>
          <w:rFonts w:ascii="Times New Roman" w:hAnsi="Times New Roman" w:cs="Times New Roman"/>
          <w:sz w:val="28"/>
          <w:szCs w:val="28"/>
        </w:rPr>
      </w:pPr>
      <w:r w:rsidRPr="00D13A1B">
        <w:rPr>
          <w:rFonts w:ascii="Times New Roman" w:hAnsi="Times New Roman" w:cs="Times New Roman"/>
          <w:sz w:val="28"/>
          <w:szCs w:val="28"/>
        </w:rPr>
        <w:t xml:space="preserve">формуванні </w:t>
      </w:r>
      <w:r w:rsidR="0088440E" w:rsidRPr="00D13A1B">
        <w:rPr>
          <w:rFonts w:ascii="Times New Roman" w:hAnsi="Times New Roman" w:cs="Times New Roman"/>
          <w:sz w:val="28"/>
          <w:szCs w:val="28"/>
        </w:rPr>
        <w:t xml:space="preserve"> доходів місцевих бюджетів</w:t>
      </w:r>
      <w:r w:rsidR="00631B0F">
        <w:rPr>
          <w:rFonts w:ascii="Times New Roman" w:hAnsi="Times New Roman" w:cs="Times New Roman"/>
          <w:sz w:val="28"/>
          <w:szCs w:val="28"/>
        </w:rPr>
        <w:t xml:space="preserve">                                            14</w:t>
      </w:r>
    </w:p>
    <w:p w:rsidR="0088440E" w:rsidRPr="00D13A1B" w:rsidRDefault="0088440E" w:rsidP="0088440E">
      <w:pPr>
        <w:pStyle w:val="a3"/>
        <w:spacing w:after="0" w:line="240" w:lineRule="auto"/>
        <w:ind w:left="705"/>
        <w:jc w:val="both"/>
        <w:rPr>
          <w:rFonts w:ascii="Times New Roman" w:hAnsi="Times New Roman" w:cs="Times New Roman"/>
          <w:sz w:val="28"/>
          <w:szCs w:val="28"/>
        </w:rPr>
      </w:pPr>
    </w:p>
    <w:p w:rsidR="0088440E" w:rsidRPr="00DB7EF9" w:rsidRDefault="00C45B65" w:rsidP="0088440E">
      <w:pPr>
        <w:pStyle w:val="a3"/>
        <w:spacing w:after="0" w:line="240" w:lineRule="auto"/>
        <w:ind w:left="705"/>
        <w:jc w:val="both"/>
        <w:rPr>
          <w:rFonts w:ascii="Times New Roman" w:hAnsi="Times New Roman" w:cs="Times New Roman"/>
          <w:b/>
          <w:sz w:val="28"/>
          <w:szCs w:val="28"/>
        </w:rPr>
      </w:pPr>
      <w:r w:rsidRPr="00DB7EF9">
        <w:rPr>
          <w:rFonts w:ascii="Times New Roman" w:hAnsi="Times New Roman" w:cs="Times New Roman"/>
          <w:b/>
          <w:sz w:val="28"/>
          <w:szCs w:val="28"/>
        </w:rPr>
        <w:t>Висновки до розділу 1</w:t>
      </w:r>
      <w:r w:rsidR="00631B0F" w:rsidRPr="00631B0F">
        <w:rPr>
          <w:rFonts w:ascii="Times New Roman" w:hAnsi="Times New Roman" w:cs="Times New Roman"/>
          <w:sz w:val="28"/>
          <w:szCs w:val="28"/>
        </w:rPr>
        <w:t>21</w:t>
      </w:r>
    </w:p>
    <w:p w:rsidR="0088440E" w:rsidRPr="00D13A1B" w:rsidRDefault="0088440E" w:rsidP="0088440E">
      <w:pPr>
        <w:pStyle w:val="a3"/>
        <w:spacing w:after="0" w:line="240" w:lineRule="auto"/>
        <w:ind w:left="705"/>
        <w:jc w:val="both"/>
        <w:rPr>
          <w:rFonts w:ascii="Times New Roman" w:hAnsi="Times New Roman" w:cs="Times New Roman"/>
          <w:sz w:val="28"/>
          <w:szCs w:val="28"/>
        </w:rPr>
      </w:pPr>
    </w:p>
    <w:p w:rsidR="0088440E" w:rsidRPr="00631B0F" w:rsidRDefault="0088440E" w:rsidP="0088440E">
      <w:pPr>
        <w:pStyle w:val="a3"/>
        <w:spacing w:after="0" w:line="240" w:lineRule="auto"/>
        <w:ind w:left="705"/>
        <w:jc w:val="both"/>
        <w:rPr>
          <w:rFonts w:ascii="Times New Roman" w:hAnsi="Times New Roman" w:cs="Times New Roman"/>
          <w:caps/>
          <w:sz w:val="28"/>
          <w:szCs w:val="28"/>
        </w:rPr>
      </w:pPr>
      <w:r w:rsidRPr="00DB7EF9">
        <w:rPr>
          <w:rFonts w:ascii="Times New Roman" w:hAnsi="Times New Roman" w:cs="Times New Roman"/>
          <w:b/>
          <w:caps/>
          <w:sz w:val="28"/>
          <w:szCs w:val="28"/>
        </w:rPr>
        <w:t xml:space="preserve">Розділ 2. Аналіз практики формування доходів місцевих бюджетів </w:t>
      </w:r>
      <w:r w:rsidR="00CC4F85" w:rsidRPr="00DB7EF9">
        <w:rPr>
          <w:rFonts w:ascii="Times New Roman" w:hAnsi="Times New Roman" w:cs="Times New Roman"/>
          <w:b/>
          <w:caps/>
          <w:sz w:val="28"/>
          <w:szCs w:val="28"/>
        </w:rPr>
        <w:t>(</w:t>
      </w:r>
      <w:r w:rsidRPr="00DB7EF9">
        <w:rPr>
          <w:rFonts w:ascii="Times New Roman" w:hAnsi="Times New Roman" w:cs="Times New Roman"/>
          <w:b/>
          <w:caps/>
          <w:sz w:val="28"/>
          <w:szCs w:val="28"/>
        </w:rPr>
        <w:t>на прикладі</w:t>
      </w:r>
      <w:r w:rsidR="00853B9B" w:rsidRPr="00DB7EF9">
        <w:rPr>
          <w:rFonts w:ascii="Times New Roman" w:hAnsi="Times New Roman" w:cs="Times New Roman"/>
          <w:b/>
          <w:caps/>
          <w:sz w:val="28"/>
          <w:szCs w:val="28"/>
        </w:rPr>
        <w:t xml:space="preserve"> бюджету</w:t>
      </w:r>
      <w:r w:rsidR="00FB1612" w:rsidRPr="00DB7EF9">
        <w:rPr>
          <w:rFonts w:ascii="Times New Roman" w:hAnsi="Times New Roman" w:cs="Times New Roman"/>
          <w:b/>
          <w:caps/>
          <w:sz w:val="28"/>
          <w:szCs w:val="28"/>
        </w:rPr>
        <w:t xml:space="preserve"> міста</w:t>
      </w:r>
      <w:r w:rsidR="00853B9B" w:rsidRPr="00DB7EF9">
        <w:rPr>
          <w:rFonts w:ascii="Times New Roman" w:hAnsi="Times New Roman" w:cs="Times New Roman"/>
          <w:b/>
          <w:caps/>
          <w:sz w:val="28"/>
          <w:szCs w:val="28"/>
        </w:rPr>
        <w:t xml:space="preserve"> Кам'янець-Подільська</w:t>
      </w:r>
      <w:r w:rsidR="00CC4F85" w:rsidRPr="00DB7EF9">
        <w:rPr>
          <w:rFonts w:ascii="Times New Roman" w:hAnsi="Times New Roman" w:cs="Times New Roman"/>
          <w:b/>
          <w:caps/>
          <w:sz w:val="28"/>
          <w:szCs w:val="28"/>
        </w:rPr>
        <w:t>)</w:t>
      </w:r>
      <w:r w:rsidR="00631B0F" w:rsidRPr="00631B0F">
        <w:rPr>
          <w:rFonts w:ascii="Times New Roman" w:hAnsi="Times New Roman" w:cs="Times New Roman"/>
          <w:caps/>
          <w:sz w:val="28"/>
          <w:szCs w:val="28"/>
        </w:rPr>
        <w:t>23</w:t>
      </w:r>
    </w:p>
    <w:p w:rsidR="0088440E" w:rsidRPr="00D13A1B" w:rsidRDefault="0088440E" w:rsidP="0088440E">
      <w:pPr>
        <w:pStyle w:val="a3"/>
        <w:spacing w:after="0" w:line="240" w:lineRule="auto"/>
        <w:ind w:left="705"/>
        <w:jc w:val="both"/>
        <w:rPr>
          <w:rFonts w:ascii="Times New Roman" w:hAnsi="Times New Roman" w:cs="Times New Roman"/>
          <w:sz w:val="28"/>
          <w:szCs w:val="28"/>
        </w:rPr>
      </w:pPr>
    </w:p>
    <w:p w:rsidR="00DB7EF9" w:rsidRDefault="0088440E" w:rsidP="0088440E">
      <w:pPr>
        <w:pStyle w:val="a3"/>
        <w:spacing w:after="0" w:line="240" w:lineRule="auto"/>
        <w:ind w:left="705"/>
        <w:jc w:val="both"/>
        <w:rPr>
          <w:rFonts w:ascii="Times New Roman" w:hAnsi="Times New Roman" w:cs="Times New Roman"/>
          <w:sz w:val="28"/>
          <w:szCs w:val="28"/>
        </w:rPr>
      </w:pPr>
      <w:r w:rsidRPr="00D13A1B">
        <w:rPr>
          <w:rFonts w:ascii="Times New Roman" w:hAnsi="Times New Roman" w:cs="Times New Roman"/>
          <w:sz w:val="28"/>
          <w:szCs w:val="28"/>
        </w:rPr>
        <w:t xml:space="preserve">2.1. </w:t>
      </w:r>
      <w:r w:rsidR="00FE4EEA" w:rsidRPr="00D13A1B">
        <w:rPr>
          <w:rFonts w:ascii="Times New Roman" w:hAnsi="Times New Roman" w:cs="Times New Roman"/>
          <w:sz w:val="28"/>
          <w:szCs w:val="28"/>
        </w:rPr>
        <w:t xml:space="preserve">Характеристика та аналіз </w:t>
      </w:r>
      <w:r w:rsidRPr="00D13A1B">
        <w:rPr>
          <w:rFonts w:ascii="Times New Roman" w:hAnsi="Times New Roman" w:cs="Times New Roman"/>
          <w:sz w:val="28"/>
          <w:szCs w:val="28"/>
        </w:rPr>
        <w:t xml:space="preserve">податкових надходжень місцевих </w:t>
      </w:r>
    </w:p>
    <w:p w:rsidR="0088440E" w:rsidRPr="00D13A1B" w:rsidRDefault="0088440E" w:rsidP="0088440E">
      <w:pPr>
        <w:pStyle w:val="a3"/>
        <w:spacing w:after="0" w:line="240" w:lineRule="auto"/>
        <w:ind w:left="705"/>
        <w:jc w:val="both"/>
        <w:rPr>
          <w:rFonts w:ascii="Times New Roman" w:hAnsi="Times New Roman" w:cs="Times New Roman"/>
          <w:sz w:val="28"/>
          <w:szCs w:val="28"/>
        </w:rPr>
      </w:pPr>
      <w:r w:rsidRPr="00D13A1B">
        <w:rPr>
          <w:rFonts w:ascii="Times New Roman" w:hAnsi="Times New Roman" w:cs="Times New Roman"/>
          <w:sz w:val="28"/>
          <w:szCs w:val="28"/>
        </w:rPr>
        <w:t>бюджетів</w:t>
      </w:r>
    </w:p>
    <w:p w:rsidR="0088440E" w:rsidRPr="00D13A1B" w:rsidRDefault="0088440E" w:rsidP="0088440E">
      <w:pPr>
        <w:pStyle w:val="a3"/>
        <w:spacing w:after="0" w:line="240" w:lineRule="auto"/>
        <w:ind w:left="705"/>
        <w:jc w:val="both"/>
        <w:rPr>
          <w:rFonts w:ascii="Times New Roman" w:hAnsi="Times New Roman" w:cs="Times New Roman"/>
          <w:sz w:val="28"/>
          <w:szCs w:val="28"/>
        </w:rPr>
      </w:pPr>
      <w:r w:rsidRPr="00D13A1B">
        <w:rPr>
          <w:rFonts w:ascii="Times New Roman" w:hAnsi="Times New Roman" w:cs="Times New Roman"/>
          <w:sz w:val="28"/>
          <w:szCs w:val="28"/>
        </w:rPr>
        <w:t xml:space="preserve">2.2. </w:t>
      </w:r>
      <w:r w:rsidR="00FE4EEA" w:rsidRPr="00D13A1B">
        <w:rPr>
          <w:rFonts w:ascii="Times New Roman" w:hAnsi="Times New Roman" w:cs="Times New Roman"/>
          <w:sz w:val="28"/>
          <w:szCs w:val="28"/>
        </w:rPr>
        <w:t xml:space="preserve">Характеристика та аналіз іншихгруп </w:t>
      </w:r>
      <w:r w:rsidRPr="00D13A1B">
        <w:rPr>
          <w:rFonts w:ascii="Times New Roman" w:hAnsi="Times New Roman" w:cs="Times New Roman"/>
          <w:sz w:val="28"/>
          <w:szCs w:val="28"/>
        </w:rPr>
        <w:t>д</w:t>
      </w:r>
      <w:r w:rsidR="00FE4EEA" w:rsidRPr="00D13A1B">
        <w:rPr>
          <w:rFonts w:ascii="Times New Roman" w:hAnsi="Times New Roman" w:cs="Times New Roman"/>
          <w:sz w:val="28"/>
          <w:szCs w:val="28"/>
        </w:rPr>
        <w:t>о</w:t>
      </w:r>
      <w:r w:rsidRPr="00D13A1B">
        <w:rPr>
          <w:rFonts w:ascii="Times New Roman" w:hAnsi="Times New Roman" w:cs="Times New Roman"/>
          <w:sz w:val="28"/>
          <w:szCs w:val="28"/>
        </w:rPr>
        <w:t>ход</w:t>
      </w:r>
      <w:r w:rsidR="00FE4EEA" w:rsidRPr="00D13A1B">
        <w:rPr>
          <w:rFonts w:ascii="Times New Roman" w:hAnsi="Times New Roman" w:cs="Times New Roman"/>
          <w:sz w:val="28"/>
          <w:szCs w:val="28"/>
        </w:rPr>
        <w:t>ів</w:t>
      </w:r>
      <w:r w:rsidRPr="00D13A1B">
        <w:rPr>
          <w:rFonts w:ascii="Times New Roman" w:hAnsi="Times New Roman" w:cs="Times New Roman"/>
          <w:sz w:val="28"/>
          <w:szCs w:val="28"/>
        </w:rPr>
        <w:t xml:space="preserve"> місцевих бюджетів</w:t>
      </w:r>
      <w:r w:rsidR="003351DE">
        <w:rPr>
          <w:rFonts w:ascii="Times New Roman" w:hAnsi="Times New Roman" w:cs="Times New Roman"/>
          <w:sz w:val="28"/>
          <w:szCs w:val="28"/>
        </w:rPr>
        <w:t xml:space="preserve">     29</w:t>
      </w:r>
    </w:p>
    <w:p w:rsidR="00DB7EF9" w:rsidRDefault="0088440E" w:rsidP="0088440E">
      <w:pPr>
        <w:pStyle w:val="a3"/>
        <w:spacing w:after="0" w:line="240" w:lineRule="auto"/>
        <w:ind w:left="705"/>
        <w:jc w:val="both"/>
        <w:rPr>
          <w:rFonts w:ascii="Times New Roman" w:hAnsi="Times New Roman" w:cs="Times New Roman"/>
          <w:sz w:val="28"/>
          <w:szCs w:val="28"/>
        </w:rPr>
      </w:pPr>
      <w:r w:rsidRPr="00D13A1B">
        <w:rPr>
          <w:rFonts w:ascii="Times New Roman" w:hAnsi="Times New Roman" w:cs="Times New Roman"/>
          <w:sz w:val="28"/>
          <w:szCs w:val="28"/>
        </w:rPr>
        <w:t>2.3.</w:t>
      </w:r>
      <w:r w:rsidR="00FE4EEA" w:rsidRPr="00D13A1B">
        <w:rPr>
          <w:rFonts w:ascii="Times New Roman" w:hAnsi="Times New Roman" w:cs="Times New Roman"/>
          <w:sz w:val="28"/>
          <w:szCs w:val="28"/>
        </w:rPr>
        <w:t xml:space="preserve"> Організація роботи податкових органів щодо справляння </w:t>
      </w:r>
    </w:p>
    <w:p w:rsidR="00FE4EEA" w:rsidRPr="00D13A1B" w:rsidRDefault="00FE4EEA" w:rsidP="0088440E">
      <w:pPr>
        <w:pStyle w:val="a3"/>
        <w:spacing w:after="0" w:line="240" w:lineRule="auto"/>
        <w:ind w:left="705"/>
        <w:jc w:val="both"/>
        <w:rPr>
          <w:rFonts w:ascii="Times New Roman" w:hAnsi="Times New Roman" w:cs="Times New Roman"/>
          <w:sz w:val="28"/>
          <w:szCs w:val="28"/>
        </w:rPr>
      </w:pPr>
      <w:r w:rsidRPr="00D13A1B">
        <w:rPr>
          <w:rFonts w:ascii="Times New Roman" w:hAnsi="Times New Roman" w:cs="Times New Roman"/>
          <w:sz w:val="28"/>
          <w:szCs w:val="28"/>
        </w:rPr>
        <w:t xml:space="preserve">податків і зборів </w:t>
      </w:r>
      <w:r w:rsidR="006672BA">
        <w:rPr>
          <w:rFonts w:ascii="Times New Roman" w:hAnsi="Times New Roman" w:cs="Times New Roman"/>
          <w:sz w:val="28"/>
          <w:szCs w:val="28"/>
        </w:rPr>
        <w:t xml:space="preserve">до </w:t>
      </w:r>
      <w:r w:rsidRPr="00D13A1B">
        <w:rPr>
          <w:rFonts w:ascii="Times New Roman" w:hAnsi="Times New Roman" w:cs="Times New Roman"/>
          <w:sz w:val="28"/>
          <w:szCs w:val="28"/>
        </w:rPr>
        <w:t>місцевих бюджетів</w:t>
      </w:r>
      <w:r w:rsidR="00E27DD2">
        <w:rPr>
          <w:rFonts w:ascii="Times New Roman" w:hAnsi="Times New Roman" w:cs="Times New Roman"/>
          <w:sz w:val="28"/>
          <w:szCs w:val="28"/>
        </w:rPr>
        <w:t>33</w:t>
      </w:r>
    </w:p>
    <w:p w:rsidR="00FE4EEA" w:rsidRPr="00D13A1B" w:rsidRDefault="00FE4EEA" w:rsidP="0088440E">
      <w:pPr>
        <w:pStyle w:val="a3"/>
        <w:spacing w:after="0" w:line="240" w:lineRule="auto"/>
        <w:ind w:left="705"/>
        <w:jc w:val="both"/>
        <w:rPr>
          <w:rFonts w:ascii="Times New Roman" w:hAnsi="Times New Roman" w:cs="Times New Roman"/>
          <w:sz w:val="28"/>
          <w:szCs w:val="28"/>
        </w:rPr>
      </w:pPr>
    </w:p>
    <w:p w:rsidR="0088440E" w:rsidRPr="00FF118B" w:rsidRDefault="00C45B65" w:rsidP="0088440E">
      <w:pPr>
        <w:pStyle w:val="a3"/>
        <w:spacing w:after="0" w:line="240" w:lineRule="auto"/>
        <w:ind w:left="705"/>
        <w:jc w:val="both"/>
        <w:rPr>
          <w:rFonts w:ascii="Times New Roman" w:hAnsi="Times New Roman" w:cs="Times New Roman"/>
          <w:sz w:val="28"/>
          <w:szCs w:val="28"/>
        </w:rPr>
      </w:pPr>
      <w:r w:rsidRPr="00DB7EF9">
        <w:rPr>
          <w:rFonts w:ascii="Times New Roman" w:hAnsi="Times New Roman" w:cs="Times New Roman"/>
          <w:b/>
          <w:sz w:val="28"/>
          <w:szCs w:val="28"/>
        </w:rPr>
        <w:t>Висновки до розділу 2</w:t>
      </w:r>
      <w:r w:rsidR="00FF118B" w:rsidRPr="00FF118B">
        <w:rPr>
          <w:rFonts w:ascii="Times New Roman" w:hAnsi="Times New Roman" w:cs="Times New Roman"/>
          <w:sz w:val="28"/>
          <w:szCs w:val="28"/>
        </w:rPr>
        <w:t>37</w:t>
      </w:r>
    </w:p>
    <w:p w:rsidR="0088440E" w:rsidRPr="00D13A1B" w:rsidRDefault="0088440E" w:rsidP="0088440E">
      <w:pPr>
        <w:pStyle w:val="a3"/>
        <w:spacing w:after="0" w:line="240" w:lineRule="auto"/>
        <w:ind w:left="705"/>
        <w:jc w:val="both"/>
        <w:rPr>
          <w:rFonts w:ascii="Times New Roman" w:hAnsi="Times New Roman" w:cs="Times New Roman"/>
          <w:sz w:val="28"/>
          <w:szCs w:val="28"/>
        </w:rPr>
      </w:pPr>
    </w:p>
    <w:p w:rsidR="0088440E" w:rsidRPr="00D13A1B" w:rsidRDefault="0088440E" w:rsidP="0088440E">
      <w:pPr>
        <w:pStyle w:val="a3"/>
        <w:spacing w:after="0" w:line="240" w:lineRule="auto"/>
        <w:ind w:left="705"/>
        <w:jc w:val="both"/>
        <w:rPr>
          <w:rFonts w:ascii="Times New Roman" w:hAnsi="Times New Roman" w:cs="Times New Roman"/>
          <w:b/>
          <w:sz w:val="28"/>
          <w:szCs w:val="28"/>
        </w:rPr>
      </w:pPr>
      <w:r w:rsidRPr="00FF118B">
        <w:rPr>
          <w:rFonts w:ascii="Times New Roman" w:hAnsi="Times New Roman" w:cs="Times New Roman"/>
          <w:b/>
          <w:caps/>
          <w:sz w:val="28"/>
          <w:szCs w:val="28"/>
        </w:rPr>
        <w:t>Розділ 3. Шляхи оптимізації доходів місцевих бюджетів України в умовах адміністративної реформи і децентралізації</w:t>
      </w:r>
      <w:r w:rsidR="00FF118B" w:rsidRPr="00FF118B">
        <w:rPr>
          <w:rFonts w:ascii="Times New Roman" w:hAnsi="Times New Roman" w:cs="Times New Roman"/>
          <w:sz w:val="28"/>
          <w:szCs w:val="28"/>
        </w:rPr>
        <w:t>39</w:t>
      </w:r>
    </w:p>
    <w:p w:rsidR="0088440E" w:rsidRPr="00D13A1B" w:rsidRDefault="0088440E" w:rsidP="0088440E">
      <w:pPr>
        <w:pStyle w:val="a3"/>
        <w:spacing w:after="0" w:line="240" w:lineRule="auto"/>
        <w:ind w:left="705"/>
        <w:jc w:val="both"/>
        <w:rPr>
          <w:rFonts w:ascii="Times New Roman" w:hAnsi="Times New Roman" w:cs="Times New Roman"/>
          <w:sz w:val="28"/>
          <w:szCs w:val="28"/>
        </w:rPr>
      </w:pPr>
    </w:p>
    <w:p w:rsidR="0088440E" w:rsidRPr="00D13A1B" w:rsidRDefault="0088440E" w:rsidP="0088440E">
      <w:pPr>
        <w:pStyle w:val="a3"/>
        <w:spacing w:after="0" w:line="240" w:lineRule="auto"/>
        <w:ind w:left="705"/>
        <w:jc w:val="both"/>
        <w:rPr>
          <w:rFonts w:ascii="Times New Roman" w:hAnsi="Times New Roman" w:cs="Times New Roman"/>
          <w:sz w:val="28"/>
          <w:szCs w:val="28"/>
        </w:rPr>
      </w:pPr>
      <w:r w:rsidRPr="00D13A1B">
        <w:rPr>
          <w:rFonts w:ascii="Times New Roman" w:hAnsi="Times New Roman" w:cs="Times New Roman"/>
          <w:sz w:val="28"/>
          <w:szCs w:val="28"/>
        </w:rPr>
        <w:t xml:space="preserve">3.1. </w:t>
      </w:r>
      <w:r w:rsidR="00003A06">
        <w:rPr>
          <w:rFonts w:ascii="Times New Roman" w:hAnsi="Times New Roman" w:cs="Times New Roman"/>
          <w:sz w:val="28"/>
          <w:szCs w:val="28"/>
        </w:rPr>
        <w:t>П</w:t>
      </w:r>
      <w:r w:rsidRPr="00D13A1B">
        <w:rPr>
          <w:rFonts w:ascii="Times New Roman" w:hAnsi="Times New Roman" w:cs="Times New Roman"/>
          <w:sz w:val="28"/>
          <w:szCs w:val="28"/>
        </w:rPr>
        <w:t>окращення адміністрування доходів місцевих бюджетів</w:t>
      </w:r>
      <w:r w:rsidR="00003A06">
        <w:rPr>
          <w:rFonts w:ascii="Times New Roman" w:hAnsi="Times New Roman" w:cs="Times New Roman"/>
          <w:sz w:val="28"/>
          <w:szCs w:val="28"/>
        </w:rPr>
        <w:t xml:space="preserve">                  39</w:t>
      </w:r>
    </w:p>
    <w:p w:rsidR="00DB7EF9" w:rsidRDefault="0088440E" w:rsidP="0088440E">
      <w:pPr>
        <w:pStyle w:val="a3"/>
        <w:spacing w:after="0" w:line="240" w:lineRule="auto"/>
        <w:ind w:left="705"/>
        <w:jc w:val="both"/>
        <w:rPr>
          <w:rFonts w:ascii="Times New Roman" w:hAnsi="Times New Roman" w:cs="Times New Roman"/>
          <w:sz w:val="28"/>
          <w:szCs w:val="28"/>
        </w:rPr>
      </w:pPr>
      <w:r w:rsidRPr="00D13A1B">
        <w:rPr>
          <w:rFonts w:ascii="Times New Roman" w:hAnsi="Times New Roman" w:cs="Times New Roman"/>
          <w:sz w:val="28"/>
          <w:szCs w:val="28"/>
        </w:rPr>
        <w:t xml:space="preserve">3.2. Систематизація </w:t>
      </w:r>
      <w:r w:rsidR="00F30728" w:rsidRPr="00D13A1B">
        <w:rPr>
          <w:rFonts w:ascii="Times New Roman" w:hAnsi="Times New Roman" w:cs="Times New Roman"/>
          <w:sz w:val="28"/>
          <w:szCs w:val="28"/>
        </w:rPr>
        <w:t xml:space="preserve">резервів зміцнення дохідної частини </w:t>
      </w:r>
    </w:p>
    <w:p w:rsidR="0088440E" w:rsidRPr="00D13A1B" w:rsidRDefault="00F30728" w:rsidP="0088440E">
      <w:pPr>
        <w:pStyle w:val="a3"/>
        <w:spacing w:after="0" w:line="240" w:lineRule="auto"/>
        <w:ind w:left="705"/>
        <w:jc w:val="both"/>
        <w:rPr>
          <w:rFonts w:ascii="Times New Roman" w:hAnsi="Times New Roman" w:cs="Times New Roman"/>
          <w:sz w:val="28"/>
          <w:szCs w:val="28"/>
        </w:rPr>
      </w:pPr>
      <w:r w:rsidRPr="00D13A1B">
        <w:rPr>
          <w:rFonts w:ascii="Times New Roman" w:hAnsi="Times New Roman" w:cs="Times New Roman"/>
          <w:sz w:val="28"/>
          <w:szCs w:val="28"/>
        </w:rPr>
        <w:t xml:space="preserve">місцевих бюджетів </w:t>
      </w:r>
      <w:r w:rsidR="003C542A">
        <w:rPr>
          <w:rFonts w:ascii="Times New Roman" w:hAnsi="Times New Roman" w:cs="Times New Roman"/>
          <w:sz w:val="28"/>
          <w:szCs w:val="28"/>
        </w:rPr>
        <w:t xml:space="preserve">                                                                                         43</w:t>
      </w:r>
    </w:p>
    <w:p w:rsidR="00DB7EF9" w:rsidRDefault="00DB7EF9" w:rsidP="00C45B65">
      <w:pPr>
        <w:pStyle w:val="a3"/>
        <w:spacing w:after="0" w:line="240" w:lineRule="auto"/>
        <w:ind w:left="705"/>
        <w:jc w:val="both"/>
      </w:pPr>
    </w:p>
    <w:p w:rsidR="00C45B65" w:rsidRPr="00DB7EF9" w:rsidRDefault="00C45B65" w:rsidP="00C45B65">
      <w:pPr>
        <w:pStyle w:val="a3"/>
        <w:spacing w:after="0" w:line="240" w:lineRule="auto"/>
        <w:ind w:left="705"/>
        <w:jc w:val="both"/>
        <w:rPr>
          <w:rFonts w:ascii="Times New Roman" w:hAnsi="Times New Roman" w:cs="Times New Roman"/>
          <w:b/>
          <w:sz w:val="28"/>
          <w:szCs w:val="28"/>
        </w:rPr>
      </w:pPr>
      <w:r w:rsidRPr="00DB7EF9">
        <w:rPr>
          <w:b/>
        </w:rPr>
        <w:tab/>
      </w:r>
      <w:r w:rsidRPr="00DB7EF9">
        <w:rPr>
          <w:rFonts w:ascii="Times New Roman" w:hAnsi="Times New Roman" w:cs="Times New Roman"/>
          <w:b/>
          <w:sz w:val="28"/>
          <w:szCs w:val="28"/>
        </w:rPr>
        <w:t>Висновки до розділу 3</w:t>
      </w:r>
      <w:r w:rsidR="00631B0F" w:rsidRPr="00631B0F">
        <w:rPr>
          <w:rFonts w:ascii="Times New Roman" w:hAnsi="Times New Roman" w:cs="Times New Roman"/>
          <w:sz w:val="28"/>
          <w:szCs w:val="28"/>
        </w:rPr>
        <w:t>48</w:t>
      </w:r>
    </w:p>
    <w:p w:rsidR="00C45B65" w:rsidRPr="00D13A1B" w:rsidRDefault="00C45B65" w:rsidP="00C45B65">
      <w:pPr>
        <w:pStyle w:val="a3"/>
        <w:spacing w:after="0" w:line="240" w:lineRule="auto"/>
        <w:ind w:left="705"/>
        <w:jc w:val="both"/>
        <w:rPr>
          <w:rFonts w:ascii="Times New Roman" w:hAnsi="Times New Roman" w:cs="Times New Roman"/>
          <w:sz w:val="28"/>
          <w:szCs w:val="28"/>
        </w:rPr>
      </w:pPr>
    </w:p>
    <w:p w:rsidR="00C45B65" w:rsidRPr="00DB7EF9" w:rsidRDefault="00C45B65" w:rsidP="00C45B65">
      <w:pPr>
        <w:pStyle w:val="a3"/>
        <w:spacing w:after="0" w:line="240" w:lineRule="auto"/>
        <w:ind w:left="705"/>
        <w:jc w:val="both"/>
        <w:rPr>
          <w:rFonts w:ascii="Times New Roman" w:hAnsi="Times New Roman" w:cs="Times New Roman"/>
          <w:b/>
          <w:caps/>
          <w:sz w:val="28"/>
          <w:szCs w:val="28"/>
        </w:rPr>
      </w:pPr>
      <w:r w:rsidRPr="00DB7EF9">
        <w:rPr>
          <w:rFonts w:ascii="Times New Roman" w:hAnsi="Times New Roman" w:cs="Times New Roman"/>
          <w:b/>
          <w:caps/>
          <w:sz w:val="28"/>
          <w:szCs w:val="28"/>
        </w:rPr>
        <w:t>Висновки</w:t>
      </w:r>
      <w:r w:rsidR="00631B0F" w:rsidRPr="00631B0F">
        <w:rPr>
          <w:rFonts w:ascii="Times New Roman" w:hAnsi="Times New Roman" w:cs="Times New Roman"/>
          <w:caps/>
          <w:sz w:val="28"/>
          <w:szCs w:val="28"/>
        </w:rPr>
        <w:t>50</w:t>
      </w:r>
    </w:p>
    <w:p w:rsidR="00C45B65" w:rsidRPr="00D13A1B" w:rsidRDefault="00C45B65" w:rsidP="00C45B65">
      <w:pPr>
        <w:pStyle w:val="a3"/>
        <w:spacing w:after="0" w:line="240" w:lineRule="auto"/>
        <w:ind w:left="705"/>
        <w:jc w:val="both"/>
        <w:rPr>
          <w:rFonts w:ascii="Times New Roman" w:hAnsi="Times New Roman" w:cs="Times New Roman"/>
          <w:sz w:val="28"/>
          <w:szCs w:val="28"/>
        </w:rPr>
      </w:pPr>
    </w:p>
    <w:p w:rsidR="00C45B65" w:rsidRPr="00DB7EF9" w:rsidRDefault="00C45B65" w:rsidP="00C45B65">
      <w:pPr>
        <w:pStyle w:val="a3"/>
        <w:spacing w:after="0" w:line="240" w:lineRule="auto"/>
        <w:ind w:left="705"/>
        <w:jc w:val="both"/>
        <w:rPr>
          <w:rFonts w:ascii="Times New Roman" w:hAnsi="Times New Roman" w:cs="Times New Roman"/>
          <w:b/>
          <w:caps/>
          <w:sz w:val="28"/>
          <w:szCs w:val="28"/>
        </w:rPr>
      </w:pPr>
      <w:r w:rsidRPr="00DB7EF9">
        <w:rPr>
          <w:rFonts w:ascii="Times New Roman" w:hAnsi="Times New Roman" w:cs="Times New Roman"/>
          <w:b/>
          <w:caps/>
          <w:sz w:val="28"/>
          <w:szCs w:val="28"/>
        </w:rPr>
        <w:t>Список використаних джерел</w:t>
      </w:r>
      <w:r w:rsidR="00631B0F" w:rsidRPr="00631B0F">
        <w:rPr>
          <w:rFonts w:ascii="Times New Roman" w:hAnsi="Times New Roman" w:cs="Times New Roman"/>
          <w:caps/>
          <w:sz w:val="28"/>
          <w:szCs w:val="28"/>
        </w:rPr>
        <w:t>53</w:t>
      </w:r>
    </w:p>
    <w:p w:rsidR="00C45B65" w:rsidRPr="00DB7EF9" w:rsidRDefault="00C45B65" w:rsidP="00C45B65">
      <w:pPr>
        <w:pStyle w:val="a3"/>
        <w:spacing w:after="0" w:line="240" w:lineRule="auto"/>
        <w:ind w:left="705"/>
        <w:jc w:val="both"/>
        <w:rPr>
          <w:rFonts w:ascii="Times New Roman" w:hAnsi="Times New Roman" w:cs="Times New Roman"/>
          <w:b/>
          <w:caps/>
          <w:sz w:val="28"/>
          <w:szCs w:val="28"/>
        </w:rPr>
      </w:pPr>
    </w:p>
    <w:p w:rsidR="00C45B65" w:rsidRDefault="00C45B65" w:rsidP="00C45B65">
      <w:pPr>
        <w:pStyle w:val="a3"/>
        <w:spacing w:after="0" w:line="240" w:lineRule="auto"/>
        <w:ind w:left="705"/>
        <w:jc w:val="both"/>
        <w:rPr>
          <w:rFonts w:ascii="Times New Roman" w:hAnsi="Times New Roman" w:cs="Times New Roman"/>
          <w:sz w:val="28"/>
          <w:szCs w:val="28"/>
        </w:rPr>
      </w:pPr>
    </w:p>
    <w:p w:rsidR="00C45B65" w:rsidRDefault="00C45B65" w:rsidP="00C45B65">
      <w:pPr>
        <w:pStyle w:val="a3"/>
        <w:spacing w:after="0" w:line="240" w:lineRule="auto"/>
        <w:ind w:left="705"/>
        <w:jc w:val="both"/>
        <w:rPr>
          <w:rFonts w:ascii="Times New Roman" w:hAnsi="Times New Roman" w:cs="Times New Roman"/>
          <w:sz w:val="28"/>
          <w:szCs w:val="28"/>
        </w:rPr>
      </w:pPr>
    </w:p>
    <w:p w:rsidR="00D13A1B" w:rsidRDefault="00D13A1B" w:rsidP="00C45B65">
      <w:pPr>
        <w:pStyle w:val="a3"/>
        <w:spacing w:after="0" w:line="240" w:lineRule="auto"/>
        <w:ind w:left="705"/>
        <w:jc w:val="both"/>
        <w:rPr>
          <w:rFonts w:ascii="Times New Roman" w:hAnsi="Times New Roman" w:cs="Times New Roman"/>
          <w:sz w:val="28"/>
          <w:szCs w:val="28"/>
        </w:rPr>
      </w:pPr>
    </w:p>
    <w:p w:rsidR="00D13A1B" w:rsidRDefault="00D13A1B" w:rsidP="00C45B65">
      <w:pPr>
        <w:pStyle w:val="a3"/>
        <w:spacing w:after="0" w:line="240" w:lineRule="auto"/>
        <w:ind w:left="705"/>
        <w:jc w:val="both"/>
        <w:rPr>
          <w:rFonts w:ascii="Times New Roman" w:hAnsi="Times New Roman" w:cs="Times New Roman"/>
          <w:sz w:val="28"/>
          <w:szCs w:val="28"/>
        </w:rPr>
      </w:pPr>
    </w:p>
    <w:p w:rsidR="00D13A1B" w:rsidRDefault="00D13A1B" w:rsidP="00C45B65">
      <w:pPr>
        <w:pStyle w:val="a3"/>
        <w:spacing w:after="0" w:line="240" w:lineRule="auto"/>
        <w:ind w:left="705"/>
        <w:jc w:val="both"/>
        <w:rPr>
          <w:rFonts w:ascii="Times New Roman" w:hAnsi="Times New Roman" w:cs="Times New Roman"/>
          <w:sz w:val="28"/>
          <w:szCs w:val="28"/>
        </w:rPr>
      </w:pPr>
    </w:p>
    <w:p w:rsidR="00C45B65" w:rsidRDefault="00C45B65" w:rsidP="00C45B65">
      <w:pPr>
        <w:jc w:val="center"/>
        <w:rPr>
          <w:rFonts w:ascii="Times New Roman" w:hAnsi="Times New Roman" w:cs="Times New Roman"/>
          <w:b/>
          <w:sz w:val="28"/>
          <w:szCs w:val="28"/>
        </w:rPr>
      </w:pPr>
      <w:r w:rsidRPr="00D13A1B">
        <w:rPr>
          <w:rFonts w:ascii="Times New Roman" w:hAnsi="Times New Roman" w:cs="Times New Roman"/>
          <w:b/>
          <w:sz w:val="28"/>
          <w:szCs w:val="28"/>
        </w:rPr>
        <w:lastRenderedPageBreak/>
        <w:t>ВСТУП</w:t>
      </w:r>
    </w:p>
    <w:p w:rsidR="003C542A" w:rsidRPr="00D13A1B" w:rsidRDefault="003C542A" w:rsidP="00C45B65">
      <w:pPr>
        <w:jc w:val="center"/>
        <w:rPr>
          <w:rFonts w:ascii="Times New Roman" w:hAnsi="Times New Roman" w:cs="Times New Roman"/>
          <w:b/>
          <w:sz w:val="28"/>
          <w:szCs w:val="28"/>
        </w:rPr>
      </w:pPr>
    </w:p>
    <w:p w:rsidR="00086802" w:rsidRDefault="00086802" w:rsidP="000868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Місцеві бюджети – основа і опора фінансової бази місцевих органів влади. </w:t>
      </w:r>
      <w:r w:rsidR="00065350">
        <w:rPr>
          <w:rFonts w:ascii="Times New Roman" w:hAnsi="Times New Roman" w:cs="Times New Roman"/>
          <w:sz w:val="28"/>
          <w:szCs w:val="28"/>
        </w:rPr>
        <w:t xml:space="preserve">Належне функціонування </w:t>
      </w:r>
      <w:r w:rsidR="00084E7A">
        <w:rPr>
          <w:rFonts w:ascii="Times New Roman" w:hAnsi="Times New Roman" w:cs="Times New Roman"/>
          <w:sz w:val="28"/>
          <w:szCs w:val="28"/>
        </w:rPr>
        <w:t xml:space="preserve">місцевого самоврядування, його розвиток безпосередньо залежить від наявності фінансових ресурсів, матеріального забезпечення, технічних та технологічних умов, що забезпечують вирішення першочергових завдань, що стоять перед територіальними громадами.  </w:t>
      </w:r>
    </w:p>
    <w:p w:rsidR="00F82D2F" w:rsidRDefault="00084E7A" w:rsidP="00F82D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 належного фінансування неможливе виконання основних функцій органів місцевого самоврядування, </w:t>
      </w:r>
      <w:r w:rsidR="005259D3">
        <w:rPr>
          <w:rFonts w:ascii="Times New Roman" w:hAnsi="Times New Roman" w:cs="Times New Roman"/>
          <w:sz w:val="28"/>
          <w:szCs w:val="28"/>
        </w:rPr>
        <w:t xml:space="preserve">соціальне забезпечення громадян, соціально </w:t>
      </w:r>
      <w:proofErr w:type="spellStart"/>
      <w:r w:rsidR="005259D3">
        <w:rPr>
          <w:rFonts w:ascii="Times New Roman" w:hAnsi="Times New Roman" w:cs="Times New Roman"/>
          <w:sz w:val="28"/>
          <w:szCs w:val="28"/>
        </w:rPr>
        <w:t>–культурний</w:t>
      </w:r>
      <w:proofErr w:type="spellEnd"/>
      <w:r w:rsidR="005259D3">
        <w:rPr>
          <w:rFonts w:ascii="Times New Roman" w:hAnsi="Times New Roman" w:cs="Times New Roman"/>
          <w:sz w:val="28"/>
          <w:szCs w:val="28"/>
        </w:rPr>
        <w:t xml:space="preserve"> розвиток громади, грошова допомога певним категоріям осіб</w:t>
      </w:r>
      <w:r w:rsidR="00F82D2F">
        <w:rPr>
          <w:rFonts w:ascii="Times New Roman" w:hAnsi="Times New Roman" w:cs="Times New Roman"/>
          <w:sz w:val="28"/>
          <w:szCs w:val="28"/>
        </w:rPr>
        <w:t xml:space="preserve"> тощо. Атож, питання формування місцевих бюджетів хвилює і владу, і </w:t>
      </w:r>
      <w:r w:rsidR="00086802">
        <w:rPr>
          <w:rFonts w:ascii="Times New Roman" w:hAnsi="Times New Roman" w:cs="Times New Roman"/>
          <w:sz w:val="28"/>
          <w:szCs w:val="28"/>
        </w:rPr>
        <w:t>пересічного громадянина</w:t>
      </w:r>
      <w:r w:rsidR="00F82D2F">
        <w:rPr>
          <w:rFonts w:ascii="Times New Roman" w:hAnsi="Times New Roman" w:cs="Times New Roman"/>
          <w:sz w:val="28"/>
          <w:szCs w:val="28"/>
        </w:rPr>
        <w:t xml:space="preserve">, як набувача цілої низки суспільних послуг, що фінансуються з місцевих бюджетів. </w:t>
      </w:r>
    </w:p>
    <w:p w:rsidR="00301911" w:rsidRDefault="00F82D2F" w:rsidP="00F82D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становленням демократичного суспільства в Україні постійних змін зазнає </w:t>
      </w:r>
      <w:r w:rsidR="004E0FA8">
        <w:rPr>
          <w:rFonts w:ascii="Times New Roman" w:hAnsi="Times New Roman" w:cs="Times New Roman"/>
          <w:sz w:val="28"/>
          <w:szCs w:val="28"/>
        </w:rPr>
        <w:t xml:space="preserve">розвиток місцевого самоврядування. В процесі реформування територіальних утворень, зазнають змін і місцеві фінанси. Підвищується фінансова самостійність  територіальних громад, впроваджуються нові методи формування місцевих бюджетів, надання ширшого кола повноважень органам місцевого самоврядування при розпорядженні коштами місцевих бюджетів. Однак, незважаючи на радикальні зміни в процесі </w:t>
      </w:r>
      <w:proofErr w:type="spellStart"/>
      <w:r w:rsidR="004E0FA8">
        <w:rPr>
          <w:rFonts w:ascii="Times New Roman" w:hAnsi="Times New Roman" w:cs="Times New Roman"/>
          <w:sz w:val="28"/>
          <w:szCs w:val="28"/>
        </w:rPr>
        <w:t>адміністративно-</w:t>
      </w:r>
      <w:proofErr w:type="spellEnd"/>
      <w:r w:rsidR="004E0FA8">
        <w:rPr>
          <w:rFonts w:ascii="Times New Roman" w:hAnsi="Times New Roman" w:cs="Times New Roman"/>
          <w:sz w:val="28"/>
          <w:szCs w:val="28"/>
        </w:rPr>
        <w:t xml:space="preserve"> територіального</w:t>
      </w:r>
      <w:r w:rsidR="004E0FA8" w:rsidRPr="004E0FA8">
        <w:rPr>
          <w:rFonts w:ascii="Times New Roman" w:hAnsi="Times New Roman" w:cs="Times New Roman"/>
          <w:sz w:val="28"/>
          <w:szCs w:val="28"/>
        </w:rPr>
        <w:t xml:space="preserve"> реформування</w:t>
      </w:r>
      <w:r w:rsidR="004E0FA8">
        <w:rPr>
          <w:rFonts w:ascii="Times New Roman" w:hAnsi="Times New Roman" w:cs="Times New Roman"/>
          <w:sz w:val="28"/>
          <w:szCs w:val="28"/>
        </w:rPr>
        <w:t xml:space="preserve">, залишаються не </w:t>
      </w:r>
      <w:r w:rsidR="00916493">
        <w:rPr>
          <w:rFonts w:ascii="Times New Roman" w:hAnsi="Times New Roman" w:cs="Times New Roman"/>
          <w:sz w:val="28"/>
          <w:szCs w:val="28"/>
        </w:rPr>
        <w:t>ви</w:t>
      </w:r>
      <w:r w:rsidR="004E0FA8">
        <w:rPr>
          <w:rFonts w:ascii="Times New Roman" w:hAnsi="Times New Roman" w:cs="Times New Roman"/>
          <w:sz w:val="28"/>
          <w:szCs w:val="28"/>
        </w:rPr>
        <w:t>рішеними питання</w:t>
      </w:r>
      <w:r w:rsidR="00301911">
        <w:rPr>
          <w:rFonts w:ascii="Times New Roman" w:hAnsi="Times New Roman" w:cs="Times New Roman"/>
          <w:sz w:val="28"/>
          <w:szCs w:val="28"/>
        </w:rPr>
        <w:t xml:space="preserve"> фінансового забезпечення діяльності територіальних громад та належне виконання їх суспільних функцій.</w:t>
      </w:r>
    </w:p>
    <w:p w:rsidR="00C45B65" w:rsidRPr="00D13A1B" w:rsidRDefault="00E4128C" w:rsidP="00F82D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Постає нагальне питання розвитку місцевих фінансів, їх зміцнення. Розвиток територіальної громади та забезпечення підвищення рівня життя громадян напряму залежить від доходів місцевих бюджетів. </w:t>
      </w:r>
      <w:r w:rsidR="00DB7EF9">
        <w:rPr>
          <w:rFonts w:ascii="Times New Roman" w:hAnsi="Times New Roman" w:cs="Times New Roman"/>
          <w:sz w:val="28"/>
          <w:szCs w:val="28"/>
        </w:rPr>
        <w:t>Актуальним виступа</w:t>
      </w:r>
      <w:r>
        <w:rPr>
          <w:rFonts w:ascii="Times New Roman" w:hAnsi="Times New Roman" w:cs="Times New Roman"/>
          <w:sz w:val="28"/>
          <w:szCs w:val="28"/>
        </w:rPr>
        <w:t>є питання залучення нових джерел поповнення доходної частини місцевих бюджетів,</w:t>
      </w:r>
      <w:r w:rsidRPr="00E4128C">
        <w:rPr>
          <w:rFonts w:ascii="Times New Roman" w:hAnsi="Times New Roman" w:cs="Times New Roman"/>
          <w:sz w:val="28"/>
          <w:szCs w:val="28"/>
        </w:rPr>
        <w:t xml:space="preserve"> вдосконалення </w:t>
      </w:r>
      <w:r w:rsidR="00466DBF">
        <w:rPr>
          <w:rFonts w:ascii="Times New Roman" w:hAnsi="Times New Roman" w:cs="Times New Roman"/>
          <w:sz w:val="28"/>
          <w:szCs w:val="28"/>
        </w:rPr>
        <w:t xml:space="preserve">системи оподаткування, оптимізація </w:t>
      </w:r>
      <w:r w:rsidRPr="00E4128C">
        <w:rPr>
          <w:rFonts w:ascii="Times New Roman" w:hAnsi="Times New Roman" w:cs="Times New Roman"/>
          <w:sz w:val="28"/>
          <w:szCs w:val="28"/>
        </w:rPr>
        <w:t>шляхів</w:t>
      </w:r>
      <w:r w:rsidR="00466DBF">
        <w:rPr>
          <w:rFonts w:ascii="Times New Roman" w:hAnsi="Times New Roman" w:cs="Times New Roman"/>
          <w:sz w:val="28"/>
          <w:szCs w:val="28"/>
        </w:rPr>
        <w:t xml:space="preserve"> використання наявних фінансових ресурсів, розвиток економіки регіону. </w:t>
      </w:r>
    </w:p>
    <w:p w:rsidR="006C03C3" w:rsidRDefault="006854B9" w:rsidP="006854B9">
      <w:pPr>
        <w:spacing w:after="0" w:line="360" w:lineRule="auto"/>
        <w:ind w:firstLine="709"/>
        <w:jc w:val="both"/>
        <w:rPr>
          <w:rFonts w:ascii="Times New Roman" w:hAnsi="Times New Roman" w:cs="Times New Roman"/>
          <w:sz w:val="28"/>
          <w:szCs w:val="28"/>
        </w:rPr>
      </w:pPr>
      <w:r w:rsidRPr="006854B9">
        <w:rPr>
          <w:rFonts w:ascii="Times New Roman" w:hAnsi="Times New Roman" w:cs="Times New Roman"/>
          <w:sz w:val="28"/>
          <w:szCs w:val="28"/>
        </w:rPr>
        <w:t>Теоретичні та практичні аспекти</w:t>
      </w:r>
      <w:r w:rsidR="006C03C3">
        <w:rPr>
          <w:rFonts w:ascii="Times New Roman" w:hAnsi="Times New Roman" w:cs="Times New Roman"/>
          <w:sz w:val="28"/>
          <w:szCs w:val="28"/>
        </w:rPr>
        <w:t xml:space="preserve"> розвитку місцевих бюджетів,шляхи оптимізації їх доходів опрацьовано та досліджено багатьма вітчизняними науковцями, серед них Т.Г. Боднарук,</w:t>
      </w:r>
      <w:r w:rsidR="00AB0556">
        <w:rPr>
          <w:rFonts w:ascii="Times New Roman" w:hAnsi="Times New Roman" w:cs="Times New Roman"/>
          <w:sz w:val="28"/>
          <w:szCs w:val="28"/>
        </w:rPr>
        <w:t xml:space="preserve"> А.Г. </w:t>
      </w:r>
      <w:proofErr w:type="spellStart"/>
      <w:r w:rsidR="00AB0556">
        <w:rPr>
          <w:rFonts w:ascii="Times New Roman" w:hAnsi="Times New Roman" w:cs="Times New Roman"/>
          <w:sz w:val="28"/>
          <w:szCs w:val="28"/>
        </w:rPr>
        <w:t>Бухтіарова</w:t>
      </w:r>
      <w:proofErr w:type="spellEnd"/>
      <w:r w:rsidR="00AB0556">
        <w:rPr>
          <w:rFonts w:ascii="Times New Roman" w:hAnsi="Times New Roman" w:cs="Times New Roman"/>
          <w:sz w:val="28"/>
          <w:szCs w:val="28"/>
        </w:rPr>
        <w:t xml:space="preserve">, Г.В. Возняк, І.М. Гринчишин, О.І. Дем’янчук, О.П. Кириленко, І.О. Луніна, А.О. Пелехатий, Н.Ю. </w:t>
      </w:r>
      <w:proofErr w:type="spellStart"/>
      <w:r w:rsidR="00AB0556">
        <w:rPr>
          <w:rFonts w:ascii="Times New Roman" w:hAnsi="Times New Roman" w:cs="Times New Roman"/>
          <w:sz w:val="28"/>
          <w:szCs w:val="28"/>
        </w:rPr>
        <w:t>Рекова</w:t>
      </w:r>
      <w:proofErr w:type="spellEnd"/>
      <w:r w:rsidR="00AB0556">
        <w:rPr>
          <w:rFonts w:ascii="Times New Roman" w:hAnsi="Times New Roman" w:cs="Times New Roman"/>
          <w:sz w:val="28"/>
          <w:szCs w:val="28"/>
        </w:rPr>
        <w:t xml:space="preserve">, О.М. </w:t>
      </w:r>
      <w:proofErr w:type="spellStart"/>
      <w:r w:rsidR="00AB0556">
        <w:rPr>
          <w:rFonts w:ascii="Times New Roman" w:hAnsi="Times New Roman" w:cs="Times New Roman"/>
          <w:sz w:val="28"/>
          <w:szCs w:val="28"/>
        </w:rPr>
        <w:t>Сава</w:t>
      </w:r>
      <w:r w:rsidR="00DB7EF9">
        <w:rPr>
          <w:rFonts w:ascii="Times New Roman" w:hAnsi="Times New Roman" w:cs="Times New Roman"/>
          <w:sz w:val="28"/>
          <w:szCs w:val="28"/>
        </w:rPr>
        <w:t>с</w:t>
      </w:r>
      <w:r w:rsidR="00AB0556">
        <w:rPr>
          <w:rFonts w:ascii="Times New Roman" w:hAnsi="Times New Roman" w:cs="Times New Roman"/>
          <w:sz w:val="28"/>
          <w:szCs w:val="28"/>
        </w:rPr>
        <w:t>т</w:t>
      </w:r>
      <w:r w:rsidR="00631B0F">
        <w:rPr>
          <w:rFonts w:ascii="Times New Roman" w:hAnsi="Times New Roman" w:cs="Times New Roman"/>
          <w:sz w:val="28"/>
          <w:szCs w:val="28"/>
        </w:rPr>
        <w:t>є</w:t>
      </w:r>
      <w:r w:rsidR="00DB7EF9">
        <w:rPr>
          <w:rFonts w:ascii="Times New Roman" w:hAnsi="Times New Roman" w:cs="Times New Roman"/>
          <w:sz w:val="28"/>
          <w:szCs w:val="28"/>
        </w:rPr>
        <w:t>є</w:t>
      </w:r>
      <w:r w:rsidR="00AB0556">
        <w:rPr>
          <w:rFonts w:ascii="Times New Roman" w:hAnsi="Times New Roman" w:cs="Times New Roman"/>
          <w:sz w:val="28"/>
          <w:szCs w:val="28"/>
        </w:rPr>
        <w:t>ва</w:t>
      </w:r>
      <w:proofErr w:type="spellEnd"/>
      <w:r w:rsidR="00AB0556">
        <w:rPr>
          <w:rFonts w:ascii="Times New Roman" w:hAnsi="Times New Roman" w:cs="Times New Roman"/>
          <w:sz w:val="28"/>
          <w:szCs w:val="28"/>
        </w:rPr>
        <w:t xml:space="preserve"> та інші</w:t>
      </w:r>
      <w:r w:rsidR="00B13ABB">
        <w:rPr>
          <w:rFonts w:ascii="Times New Roman" w:hAnsi="Times New Roman" w:cs="Times New Roman"/>
          <w:sz w:val="28"/>
          <w:szCs w:val="28"/>
        </w:rPr>
        <w:t>.</w:t>
      </w:r>
    </w:p>
    <w:p w:rsidR="00B13ABB" w:rsidRDefault="006854B9" w:rsidP="00B13ABB">
      <w:pPr>
        <w:spacing w:after="0" w:line="360" w:lineRule="auto"/>
        <w:ind w:firstLine="709"/>
        <w:jc w:val="both"/>
        <w:rPr>
          <w:rFonts w:ascii="Times New Roman" w:hAnsi="Times New Roman" w:cs="Times New Roman"/>
          <w:sz w:val="28"/>
          <w:szCs w:val="28"/>
        </w:rPr>
      </w:pPr>
      <w:r w:rsidRPr="006854B9">
        <w:rPr>
          <w:rFonts w:ascii="Times New Roman" w:hAnsi="Times New Roman" w:cs="Times New Roman"/>
          <w:i/>
          <w:sz w:val="28"/>
          <w:szCs w:val="28"/>
        </w:rPr>
        <w:t>Метою кваліфікаційної роботи</w:t>
      </w:r>
      <w:r w:rsidRPr="006854B9">
        <w:rPr>
          <w:rFonts w:ascii="Times New Roman" w:hAnsi="Times New Roman" w:cs="Times New Roman"/>
          <w:sz w:val="28"/>
          <w:szCs w:val="28"/>
        </w:rPr>
        <w:t xml:space="preserve"> є </w:t>
      </w:r>
      <w:r w:rsidR="00DB7EF9">
        <w:rPr>
          <w:rFonts w:ascii="Times New Roman" w:hAnsi="Times New Roman" w:cs="Times New Roman"/>
          <w:sz w:val="28"/>
          <w:szCs w:val="28"/>
        </w:rPr>
        <w:t>з'ясува</w:t>
      </w:r>
      <w:r w:rsidRPr="006854B9">
        <w:rPr>
          <w:rFonts w:ascii="Times New Roman" w:hAnsi="Times New Roman" w:cs="Times New Roman"/>
          <w:sz w:val="28"/>
          <w:szCs w:val="28"/>
        </w:rPr>
        <w:t xml:space="preserve">ння сутності </w:t>
      </w:r>
      <w:r w:rsidR="00B13ABB">
        <w:rPr>
          <w:rFonts w:ascii="Times New Roman" w:hAnsi="Times New Roman" w:cs="Times New Roman"/>
          <w:sz w:val="28"/>
          <w:szCs w:val="28"/>
        </w:rPr>
        <w:t xml:space="preserve">доходів місцевих бюджетів, їх теоретичні та правові засади, </w:t>
      </w:r>
      <w:proofErr w:type="spellStart"/>
      <w:r w:rsidR="00DB7EF9">
        <w:rPr>
          <w:rFonts w:ascii="Times New Roman" w:hAnsi="Times New Roman" w:cs="Times New Roman"/>
          <w:sz w:val="28"/>
          <w:szCs w:val="28"/>
        </w:rPr>
        <w:t>обгрунтування</w:t>
      </w:r>
      <w:r w:rsidR="00B13ABB">
        <w:rPr>
          <w:rFonts w:ascii="Times New Roman" w:hAnsi="Times New Roman" w:cs="Times New Roman"/>
          <w:sz w:val="28"/>
          <w:szCs w:val="28"/>
        </w:rPr>
        <w:t>шлях</w:t>
      </w:r>
      <w:r w:rsidR="00DB7EF9">
        <w:rPr>
          <w:rFonts w:ascii="Times New Roman" w:hAnsi="Times New Roman" w:cs="Times New Roman"/>
          <w:sz w:val="28"/>
          <w:szCs w:val="28"/>
        </w:rPr>
        <w:t>ів</w:t>
      </w:r>
      <w:proofErr w:type="spellEnd"/>
      <w:r w:rsidR="00B13ABB">
        <w:rPr>
          <w:rFonts w:ascii="Times New Roman" w:hAnsi="Times New Roman" w:cs="Times New Roman"/>
          <w:sz w:val="28"/>
          <w:szCs w:val="28"/>
        </w:rPr>
        <w:t xml:space="preserve"> їх оптимізації.</w:t>
      </w:r>
    </w:p>
    <w:p w:rsidR="006854B9" w:rsidRPr="006854B9" w:rsidRDefault="00B13ABB" w:rsidP="00B13A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в</w:t>
      </w:r>
      <w:r w:rsidR="006854B9" w:rsidRPr="006854B9">
        <w:rPr>
          <w:rFonts w:ascii="Times New Roman" w:hAnsi="Times New Roman" w:cs="Times New Roman"/>
          <w:sz w:val="28"/>
          <w:szCs w:val="28"/>
        </w:rPr>
        <w:t>ідповідно</w:t>
      </w:r>
      <w:r>
        <w:rPr>
          <w:rFonts w:ascii="Times New Roman" w:hAnsi="Times New Roman" w:cs="Times New Roman"/>
          <w:sz w:val="28"/>
          <w:szCs w:val="28"/>
        </w:rPr>
        <w:t>сті до за</w:t>
      </w:r>
      <w:r w:rsidR="006854B9" w:rsidRPr="006854B9">
        <w:rPr>
          <w:rFonts w:ascii="Times New Roman" w:hAnsi="Times New Roman" w:cs="Times New Roman"/>
          <w:sz w:val="28"/>
          <w:szCs w:val="28"/>
        </w:rPr>
        <w:t xml:space="preserve">значеної мети у роботі було </w:t>
      </w:r>
      <w:r w:rsidR="00B01AD9">
        <w:rPr>
          <w:rFonts w:ascii="Times New Roman" w:hAnsi="Times New Roman" w:cs="Times New Roman"/>
          <w:sz w:val="28"/>
          <w:szCs w:val="28"/>
        </w:rPr>
        <w:t>досліджено та</w:t>
      </w:r>
      <w:r w:rsidR="006854B9" w:rsidRPr="006854B9">
        <w:rPr>
          <w:rFonts w:ascii="Times New Roman" w:hAnsi="Times New Roman" w:cs="Times New Roman"/>
          <w:sz w:val="28"/>
          <w:szCs w:val="28"/>
        </w:rPr>
        <w:t xml:space="preserve"> вирішено такі </w:t>
      </w:r>
      <w:r w:rsidR="006854B9" w:rsidRPr="006854B9">
        <w:rPr>
          <w:rFonts w:ascii="Times New Roman" w:hAnsi="Times New Roman" w:cs="Times New Roman"/>
          <w:i/>
          <w:sz w:val="28"/>
          <w:szCs w:val="28"/>
        </w:rPr>
        <w:t>завдання</w:t>
      </w:r>
      <w:r w:rsidR="006854B9" w:rsidRPr="006854B9">
        <w:rPr>
          <w:rFonts w:ascii="Times New Roman" w:hAnsi="Times New Roman" w:cs="Times New Roman"/>
          <w:sz w:val="28"/>
          <w:szCs w:val="28"/>
        </w:rPr>
        <w:t>:</w:t>
      </w:r>
    </w:p>
    <w:p w:rsidR="003F75F9" w:rsidRDefault="003F75F9" w:rsidP="006854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з'ясувати та визначитисутність</w:t>
      </w:r>
      <w:r w:rsidRPr="003F75F9">
        <w:rPr>
          <w:rFonts w:ascii="Times New Roman" w:hAnsi="Times New Roman" w:cs="Times New Roman"/>
          <w:sz w:val="28"/>
          <w:szCs w:val="28"/>
        </w:rPr>
        <w:t xml:space="preserve"> доходів місцевих бюджетів,</w:t>
      </w:r>
    </w:p>
    <w:p w:rsidR="003F75F9" w:rsidRDefault="006854B9" w:rsidP="006854B9">
      <w:pPr>
        <w:spacing w:after="0" w:line="360" w:lineRule="auto"/>
        <w:ind w:firstLine="709"/>
        <w:jc w:val="both"/>
        <w:rPr>
          <w:rFonts w:ascii="Times New Roman" w:hAnsi="Times New Roman" w:cs="Times New Roman"/>
          <w:sz w:val="28"/>
          <w:szCs w:val="28"/>
        </w:rPr>
      </w:pPr>
      <w:r w:rsidRPr="006854B9">
        <w:rPr>
          <w:rFonts w:ascii="Times New Roman" w:hAnsi="Times New Roman" w:cs="Times New Roman"/>
          <w:sz w:val="28"/>
          <w:szCs w:val="28"/>
        </w:rPr>
        <w:t xml:space="preserve">- </w:t>
      </w:r>
      <w:r w:rsidR="003F75F9">
        <w:rPr>
          <w:rFonts w:ascii="Times New Roman" w:hAnsi="Times New Roman" w:cs="Times New Roman"/>
          <w:sz w:val="28"/>
          <w:szCs w:val="28"/>
        </w:rPr>
        <w:t xml:space="preserve">визначити </w:t>
      </w:r>
      <w:proofErr w:type="spellStart"/>
      <w:r w:rsidR="003F75F9">
        <w:rPr>
          <w:rFonts w:ascii="Times New Roman" w:hAnsi="Times New Roman" w:cs="Times New Roman"/>
          <w:sz w:val="28"/>
          <w:szCs w:val="28"/>
        </w:rPr>
        <w:t>теоретико</w:t>
      </w:r>
      <w:r w:rsidR="00DB7EF9">
        <w:rPr>
          <w:rFonts w:ascii="Times New Roman" w:hAnsi="Times New Roman" w:cs="Times New Roman"/>
          <w:sz w:val="28"/>
          <w:szCs w:val="28"/>
        </w:rPr>
        <w:t>-</w:t>
      </w:r>
      <w:r w:rsidR="003F75F9">
        <w:rPr>
          <w:rFonts w:ascii="Times New Roman" w:hAnsi="Times New Roman" w:cs="Times New Roman"/>
          <w:sz w:val="28"/>
          <w:szCs w:val="28"/>
        </w:rPr>
        <w:t>організаційні</w:t>
      </w:r>
      <w:proofErr w:type="spellEnd"/>
      <w:r w:rsidR="003F75F9">
        <w:rPr>
          <w:rFonts w:ascii="Times New Roman" w:hAnsi="Times New Roman" w:cs="Times New Roman"/>
          <w:sz w:val="28"/>
          <w:szCs w:val="28"/>
        </w:rPr>
        <w:t xml:space="preserve"> засади податків та їх роль у формуванні доходів місцевих бюджетів, </w:t>
      </w:r>
    </w:p>
    <w:p w:rsidR="006854B9" w:rsidRPr="006854B9" w:rsidRDefault="006854B9" w:rsidP="006854B9">
      <w:pPr>
        <w:spacing w:after="0" w:line="360" w:lineRule="auto"/>
        <w:ind w:firstLine="709"/>
        <w:jc w:val="both"/>
        <w:rPr>
          <w:rFonts w:ascii="Times New Roman" w:hAnsi="Times New Roman" w:cs="Times New Roman"/>
          <w:sz w:val="28"/>
          <w:szCs w:val="28"/>
        </w:rPr>
      </w:pPr>
      <w:r w:rsidRPr="006854B9">
        <w:rPr>
          <w:rFonts w:ascii="Times New Roman" w:hAnsi="Times New Roman" w:cs="Times New Roman"/>
          <w:sz w:val="28"/>
          <w:szCs w:val="28"/>
        </w:rPr>
        <w:t xml:space="preserve">- проаналізувати діяльність органів податкової служби щодо </w:t>
      </w:r>
      <w:r w:rsidR="003F75F9">
        <w:rPr>
          <w:rFonts w:ascii="Times New Roman" w:hAnsi="Times New Roman" w:cs="Times New Roman"/>
          <w:sz w:val="28"/>
          <w:szCs w:val="28"/>
        </w:rPr>
        <w:t>справляння місцевих податків і зборів,</w:t>
      </w:r>
    </w:p>
    <w:p w:rsidR="00D10F69" w:rsidRDefault="006854B9" w:rsidP="006854B9">
      <w:pPr>
        <w:spacing w:after="0" w:line="360" w:lineRule="auto"/>
        <w:ind w:firstLine="709"/>
        <w:jc w:val="both"/>
        <w:rPr>
          <w:rFonts w:ascii="Times New Roman" w:hAnsi="Times New Roman" w:cs="Times New Roman"/>
          <w:sz w:val="28"/>
          <w:szCs w:val="28"/>
        </w:rPr>
      </w:pPr>
      <w:r w:rsidRPr="006854B9">
        <w:rPr>
          <w:rFonts w:ascii="Times New Roman" w:hAnsi="Times New Roman" w:cs="Times New Roman"/>
          <w:sz w:val="28"/>
          <w:szCs w:val="28"/>
        </w:rPr>
        <w:t>- розглянути</w:t>
      </w:r>
      <w:r w:rsidR="00D10F69">
        <w:rPr>
          <w:rFonts w:ascii="Times New Roman" w:hAnsi="Times New Roman" w:cs="Times New Roman"/>
          <w:sz w:val="28"/>
          <w:szCs w:val="28"/>
        </w:rPr>
        <w:t xml:space="preserve"> напрямки покращення адміністрування доходів місцевих бюджетів,</w:t>
      </w:r>
    </w:p>
    <w:p w:rsidR="00D10F69" w:rsidRDefault="006854B9" w:rsidP="006854B9">
      <w:pPr>
        <w:spacing w:after="0" w:line="360" w:lineRule="auto"/>
        <w:ind w:firstLine="709"/>
        <w:jc w:val="both"/>
        <w:rPr>
          <w:rFonts w:ascii="Times New Roman" w:hAnsi="Times New Roman" w:cs="Times New Roman"/>
          <w:sz w:val="28"/>
          <w:szCs w:val="28"/>
        </w:rPr>
      </w:pPr>
      <w:r w:rsidRPr="006854B9">
        <w:rPr>
          <w:rFonts w:ascii="Times New Roman" w:hAnsi="Times New Roman" w:cs="Times New Roman"/>
          <w:sz w:val="28"/>
          <w:szCs w:val="28"/>
        </w:rPr>
        <w:t xml:space="preserve">- </w:t>
      </w:r>
      <w:r w:rsidR="00D10F69" w:rsidRPr="006854B9">
        <w:rPr>
          <w:rFonts w:ascii="Times New Roman" w:hAnsi="Times New Roman" w:cs="Times New Roman"/>
          <w:sz w:val="28"/>
          <w:szCs w:val="28"/>
        </w:rPr>
        <w:t>обґ</w:t>
      </w:r>
      <w:r w:rsidR="00D10F69">
        <w:rPr>
          <w:rFonts w:ascii="Times New Roman" w:hAnsi="Times New Roman" w:cs="Times New Roman"/>
          <w:sz w:val="28"/>
          <w:szCs w:val="28"/>
        </w:rPr>
        <w:t>р</w:t>
      </w:r>
      <w:r w:rsidR="00D10F69" w:rsidRPr="006854B9">
        <w:rPr>
          <w:rFonts w:ascii="Times New Roman" w:hAnsi="Times New Roman" w:cs="Times New Roman"/>
          <w:sz w:val="28"/>
          <w:szCs w:val="28"/>
        </w:rPr>
        <w:t>унтувати</w:t>
      </w:r>
      <w:r w:rsidR="00D10F69">
        <w:rPr>
          <w:rFonts w:ascii="Times New Roman" w:hAnsi="Times New Roman" w:cs="Times New Roman"/>
          <w:sz w:val="28"/>
          <w:szCs w:val="28"/>
        </w:rPr>
        <w:t xml:space="preserve"> запровадження новітніх інструментів у формуванні доходної частини місцевих бюджетів.</w:t>
      </w:r>
    </w:p>
    <w:p w:rsidR="00D10F69" w:rsidRDefault="006854B9" w:rsidP="006854B9">
      <w:pPr>
        <w:spacing w:after="0" w:line="360" w:lineRule="auto"/>
        <w:ind w:firstLine="709"/>
        <w:jc w:val="both"/>
        <w:rPr>
          <w:rFonts w:ascii="Times New Roman" w:hAnsi="Times New Roman" w:cs="Times New Roman"/>
          <w:sz w:val="28"/>
          <w:szCs w:val="28"/>
        </w:rPr>
      </w:pPr>
      <w:r w:rsidRPr="006854B9">
        <w:rPr>
          <w:rFonts w:ascii="Times New Roman" w:hAnsi="Times New Roman" w:cs="Times New Roman"/>
          <w:i/>
          <w:sz w:val="28"/>
          <w:szCs w:val="28"/>
        </w:rPr>
        <w:t>Об’єкт дослідження</w:t>
      </w:r>
      <w:r w:rsidRPr="006854B9">
        <w:rPr>
          <w:rFonts w:ascii="Times New Roman" w:hAnsi="Times New Roman" w:cs="Times New Roman"/>
          <w:sz w:val="28"/>
          <w:szCs w:val="28"/>
        </w:rPr>
        <w:t xml:space="preserve"> –</w:t>
      </w:r>
      <w:r w:rsidR="00445AC0">
        <w:rPr>
          <w:rFonts w:ascii="Times New Roman" w:hAnsi="Times New Roman" w:cs="Times New Roman"/>
          <w:sz w:val="28"/>
          <w:szCs w:val="28"/>
        </w:rPr>
        <w:t xml:space="preserve"> доходи</w:t>
      </w:r>
      <w:r w:rsidR="00445AC0" w:rsidRPr="00445AC0">
        <w:rPr>
          <w:rFonts w:ascii="Times New Roman" w:hAnsi="Times New Roman" w:cs="Times New Roman"/>
          <w:sz w:val="28"/>
          <w:szCs w:val="28"/>
        </w:rPr>
        <w:t xml:space="preserve"> місцевих бюджетів</w:t>
      </w:r>
      <w:r w:rsidR="00445AC0">
        <w:rPr>
          <w:rFonts w:ascii="Times New Roman" w:hAnsi="Times New Roman" w:cs="Times New Roman"/>
          <w:sz w:val="28"/>
          <w:szCs w:val="28"/>
        </w:rPr>
        <w:t>.</w:t>
      </w:r>
    </w:p>
    <w:p w:rsidR="00F417B8" w:rsidRDefault="006854B9" w:rsidP="00F417B8">
      <w:pPr>
        <w:spacing w:after="0" w:line="360" w:lineRule="auto"/>
        <w:ind w:firstLine="709"/>
        <w:jc w:val="both"/>
        <w:rPr>
          <w:rFonts w:ascii="Times New Roman" w:hAnsi="Times New Roman" w:cs="Times New Roman"/>
          <w:sz w:val="28"/>
          <w:szCs w:val="28"/>
        </w:rPr>
      </w:pPr>
      <w:r w:rsidRPr="006854B9">
        <w:rPr>
          <w:rFonts w:ascii="Times New Roman" w:hAnsi="Times New Roman" w:cs="Times New Roman"/>
          <w:i/>
          <w:sz w:val="28"/>
          <w:szCs w:val="28"/>
        </w:rPr>
        <w:t>Предмет дослідження</w:t>
      </w:r>
      <w:r w:rsidR="0012431F">
        <w:rPr>
          <w:rFonts w:ascii="Times New Roman" w:hAnsi="Times New Roman" w:cs="Times New Roman"/>
          <w:sz w:val="28"/>
          <w:szCs w:val="28"/>
        </w:rPr>
        <w:t xml:space="preserve"> – теоретичні та правові</w:t>
      </w:r>
      <w:r w:rsidRPr="006854B9">
        <w:rPr>
          <w:rFonts w:ascii="Times New Roman" w:hAnsi="Times New Roman" w:cs="Times New Roman"/>
          <w:sz w:val="28"/>
          <w:szCs w:val="28"/>
        </w:rPr>
        <w:t xml:space="preserve"> засади формування</w:t>
      </w:r>
      <w:r w:rsidR="00F417B8">
        <w:rPr>
          <w:rFonts w:ascii="Times New Roman" w:hAnsi="Times New Roman" w:cs="Times New Roman"/>
          <w:sz w:val="28"/>
          <w:szCs w:val="28"/>
        </w:rPr>
        <w:t xml:space="preserve"> доходної частини місцевих бюджетів.</w:t>
      </w:r>
    </w:p>
    <w:p w:rsidR="006854B9" w:rsidRPr="006854B9" w:rsidRDefault="006854B9" w:rsidP="00F417B8">
      <w:pPr>
        <w:spacing w:after="0" w:line="360" w:lineRule="auto"/>
        <w:ind w:firstLine="709"/>
        <w:jc w:val="both"/>
        <w:rPr>
          <w:rFonts w:ascii="Times New Roman" w:hAnsi="Times New Roman" w:cs="Times New Roman"/>
          <w:sz w:val="28"/>
          <w:szCs w:val="28"/>
        </w:rPr>
      </w:pPr>
      <w:r w:rsidRPr="006854B9">
        <w:rPr>
          <w:rFonts w:ascii="Times New Roman" w:hAnsi="Times New Roman" w:cs="Times New Roman"/>
          <w:i/>
          <w:sz w:val="28"/>
          <w:szCs w:val="28"/>
        </w:rPr>
        <w:t>Методи дослідження</w:t>
      </w:r>
      <w:r w:rsidRPr="006854B9">
        <w:rPr>
          <w:rFonts w:ascii="Times New Roman" w:hAnsi="Times New Roman" w:cs="Times New Roman"/>
          <w:sz w:val="28"/>
          <w:szCs w:val="28"/>
        </w:rPr>
        <w:t xml:space="preserve">. Теоретичною основою роботи є праці вітчизняних і закордонних учених </w:t>
      </w:r>
      <w:r w:rsidR="00CF637C">
        <w:rPr>
          <w:rFonts w:ascii="Times New Roman" w:hAnsi="Times New Roman" w:cs="Times New Roman"/>
          <w:sz w:val="28"/>
          <w:szCs w:val="28"/>
        </w:rPr>
        <w:t xml:space="preserve">у </w:t>
      </w:r>
      <w:r w:rsidRPr="006854B9">
        <w:rPr>
          <w:rFonts w:ascii="Times New Roman" w:hAnsi="Times New Roman" w:cs="Times New Roman"/>
          <w:sz w:val="28"/>
          <w:szCs w:val="28"/>
        </w:rPr>
        <w:t>фінансовій</w:t>
      </w:r>
      <w:r w:rsidR="00CF637C">
        <w:rPr>
          <w:rFonts w:ascii="Times New Roman" w:hAnsi="Times New Roman" w:cs="Times New Roman"/>
          <w:sz w:val="28"/>
          <w:szCs w:val="28"/>
        </w:rPr>
        <w:t xml:space="preserve"> та податковій</w:t>
      </w:r>
      <w:r w:rsidRPr="006854B9">
        <w:rPr>
          <w:rFonts w:ascii="Times New Roman" w:hAnsi="Times New Roman" w:cs="Times New Roman"/>
          <w:sz w:val="28"/>
          <w:szCs w:val="28"/>
        </w:rPr>
        <w:t xml:space="preserve"> сферах. В </w:t>
      </w:r>
      <w:r w:rsidRPr="00DB7EF9">
        <w:rPr>
          <w:rFonts w:ascii="Times New Roman" w:hAnsi="Times New Roman" w:cs="Times New Roman"/>
          <w:sz w:val="28"/>
          <w:szCs w:val="28"/>
        </w:rPr>
        <w:t>дипломній роботі</w:t>
      </w:r>
      <w:r w:rsidRPr="006854B9">
        <w:rPr>
          <w:rFonts w:ascii="Times New Roman" w:hAnsi="Times New Roman" w:cs="Times New Roman"/>
          <w:sz w:val="28"/>
          <w:szCs w:val="28"/>
        </w:rPr>
        <w:t xml:space="preserve"> використовувалися наступні методи дослідження: діалектичний та абстрактно-логічний метод; історичний; системно-структурний; статистичного аналізу; метод аналогій, графічний метод.</w:t>
      </w:r>
    </w:p>
    <w:p w:rsidR="009B3216" w:rsidRDefault="006854B9" w:rsidP="006854B9">
      <w:pPr>
        <w:spacing w:after="0" w:line="360" w:lineRule="auto"/>
        <w:ind w:firstLine="709"/>
        <w:jc w:val="both"/>
        <w:rPr>
          <w:rFonts w:ascii="Times New Roman" w:hAnsi="Times New Roman" w:cs="Times New Roman"/>
          <w:sz w:val="28"/>
          <w:szCs w:val="28"/>
        </w:rPr>
      </w:pPr>
      <w:r w:rsidRPr="006854B9">
        <w:rPr>
          <w:rFonts w:ascii="Times New Roman" w:hAnsi="Times New Roman" w:cs="Times New Roman"/>
          <w:sz w:val="28"/>
          <w:szCs w:val="28"/>
        </w:rPr>
        <w:t>Інформаційну базу дослідження становлять закони України, нормативно-правові акти і статистичні матеріали</w:t>
      </w:r>
      <w:r w:rsidR="009B3216">
        <w:rPr>
          <w:rFonts w:ascii="Times New Roman" w:hAnsi="Times New Roman" w:cs="Times New Roman"/>
          <w:sz w:val="28"/>
          <w:szCs w:val="28"/>
        </w:rPr>
        <w:t xml:space="preserve"> Державної казначейської служби України,</w:t>
      </w:r>
    </w:p>
    <w:p w:rsidR="009B3216" w:rsidRDefault="006854B9" w:rsidP="009B3216">
      <w:pPr>
        <w:spacing w:after="0" w:line="360" w:lineRule="auto"/>
        <w:jc w:val="both"/>
        <w:rPr>
          <w:rFonts w:ascii="Times New Roman" w:hAnsi="Times New Roman" w:cs="Times New Roman"/>
          <w:sz w:val="28"/>
          <w:szCs w:val="28"/>
        </w:rPr>
      </w:pPr>
      <w:r w:rsidRPr="006854B9">
        <w:rPr>
          <w:rFonts w:ascii="Times New Roman" w:hAnsi="Times New Roman" w:cs="Times New Roman"/>
          <w:sz w:val="28"/>
          <w:szCs w:val="28"/>
        </w:rPr>
        <w:t xml:space="preserve">Державної податкової служби України, </w:t>
      </w:r>
      <w:r w:rsidR="009B3216">
        <w:rPr>
          <w:rFonts w:ascii="Times New Roman" w:hAnsi="Times New Roman" w:cs="Times New Roman"/>
          <w:sz w:val="28"/>
          <w:szCs w:val="28"/>
        </w:rPr>
        <w:t xml:space="preserve">Державної служби статистики України, </w:t>
      </w:r>
    </w:p>
    <w:p w:rsidR="006854B9" w:rsidRPr="006854B9" w:rsidRDefault="009B3216" w:rsidP="009B32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Міністерства фінансів України, Кам’янець-Подільської міської ради</w:t>
      </w:r>
      <w:r w:rsidR="003C7DCB">
        <w:rPr>
          <w:rFonts w:ascii="Times New Roman" w:hAnsi="Times New Roman" w:cs="Times New Roman"/>
          <w:sz w:val="28"/>
          <w:szCs w:val="28"/>
        </w:rPr>
        <w:t xml:space="preserve">, </w:t>
      </w:r>
      <w:r w:rsidR="006854B9" w:rsidRPr="006854B9">
        <w:rPr>
          <w:rFonts w:ascii="Times New Roman" w:hAnsi="Times New Roman" w:cs="Times New Roman"/>
          <w:sz w:val="28"/>
          <w:szCs w:val="28"/>
        </w:rPr>
        <w:t>підручники і навчальні посібники, монографічна література, спеціальні літературні джерела, статті у періодичних виданнях.</w:t>
      </w:r>
    </w:p>
    <w:p w:rsidR="00B26E98" w:rsidRDefault="006854B9" w:rsidP="006854B9">
      <w:pPr>
        <w:spacing w:after="0" w:line="360" w:lineRule="auto"/>
        <w:ind w:firstLine="709"/>
        <w:jc w:val="both"/>
        <w:rPr>
          <w:rFonts w:ascii="Times New Roman" w:hAnsi="Times New Roman" w:cs="Times New Roman"/>
          <w:sz w:val="28"/>
          <w:szCs w:val="28"/>
        </w:rPr>
      </w:pPr>
      <w:r w:rsidRPr="00DB7EF9">
        <w:rPr>
          <w:rFonts w:ascii="Times New Roman" w:hAnsi="Times New Roman" w:cs="Times New Roman"/>
          <w:i/>
          <w:sz w:val="28"/>
          <w:szCs w:val="28"/>
        </w:rPr>
        <w:t>Апробація дослідження</w:t>
      </w:r>
      <w:r w:rsidRPr="00DB7EF9">
        <w:rPr>
          <w:rFonts w:ascii="Times New Roman" w:hAnsi="Times New Roman" w:cs="Times New Roman"/>
          <w:sz w:val="28"/>
          <w:szCs w:val="28"/>
        </w:rPr>
        <w:t>. Основні результати дипломної роботи опубліковані у двох статях у збірниках наукових праць кафедри фінансів ім. С.І. Юрія Західноукраїнського національного університету</w:t>
      </w:r>
      <w:r w:rsidR="0062141C">
        <w:rPr>
          <w:rFonts w:ascii="Times New Roman" w:hAnsi="Times New Roman" w:cs="Times New Roman"/>
          <w:sz w:val="28"/>
          <w:szCs w:val="28"/>
        </w:rPr>
        <w:t>:</w:t>
      </w:r>
    </w:p>
    <w:p w:rsidR="00631B0F" w:rsidRDefault="00631B0F" w:rsidP="006854B9">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Наукова новизна дослідження </w:t>
      </w:r>
      <w:r w:rsidRPr="00631B0F">
        <w:rPr>
          <w:rFonts w:ascii="Times New Roman" w:hAnsi="Times New Roman" w:cs="Times New Roman"/>
          <w:sz w:val="28"/>
          <w:szCs w:val="28"/>
        </w:rPr>
        <w:t>полягає у систематизації резервів</w:t>
      </w:r>
      <w:r>
        <w:rPr>
          <w:rFonts w:ascii="Times New Roman" w:hAnsi="Times New Roman" w:cs="Times New Roman"/>
          <w:sz w:val="28"/>
          <w:szCs w:val="28"/>
        </w:rPr>
        <w:t xml:space="preserve"> зміцнення доходної бази місцевих бюджетів.</w:t>
      </w:r>
    </w:p>
    <w:p w:rsidR="00B26E98" w:rsidRDefault="006854B9" w:rsidP="006854B9">
      <w:pPr>
        <w:spacing w:after="0" w:line="360" w:lineRule="auto"/>
        <w:ind w:firstLine="709"/>
        <w:jc w:val="both"/>
        <w:rPr>
          <w:rFonts w:ascii="Times New Roman" w:hAnsi="Times New Roman" w:cs="Times New Roman"/>
          <w:sz w:val="28"/>
          <w:szCs w:val="28"/>
        </w:rPr>
      </w:pPr>
      <w:r w:rsidRPr="00DB7EF9">
        <w:rPr>
          <w:rFonts w:ascii="Times New Roman" w:hAnsi="Times New Roman" w:cs="Times New Roman"/>
          <w:i/>
          <w:sz w:val="28"/>
          <w:szCs w:val="28"/>
        </w:rPr>
        <w:t>Практична цінність</w:t>
      </w:r>
      <w:r w:rsidRPr="00DB7EF9">
        <w:rPr>
          <w:rFonts w:ascii="Times New Roman" w:hAnsi="Times New Roman" w:cs="Times New Roman"/>
          <w:sz w:val="28"/>
          <w:szCs w:val="28"/>
        </w:rPr>
        <w:t xml:space="preserve"> одержаних результатів дослідження полягає у можливості використання результатів дослідження в</w:t>
      </w:r>
      <w:r w:rsidR="00B26E98" w:rsidRPr="00DB7EF9">
        <w:rPr>
          <w:rFonts w:ascii="Times New Roman" w:hAnsi="Times New Roman" w:cs="Times New Roman"/>
          <w:sz w:val="28"/>
          <w:szCs w:val="28"/>
        </w:rPr>
        <w:t xml:space="preserve"> практичній роботі</w:t>
      </w:r>
    </w:p>
    <w:p w:rsidR="006854B9" w:rsidRPr="006854B9" w:rsidRDefault="006854B9" w:rsidP="006854B9">
      <w:pPr>
        <w:spacing w:after="0" w:line="360" w:lineRule="auto"/>
        <w:ind w:firstLine="709"/>
        <w:jc w:val="both"/>
        <w:rPr>
          <w:rFonts w:ascii="Times New Roman" w:hAnsi="Times New Roman" w:cs="Times New Roman"/>
          <w:sz w:val="28"/>
          <w:szCs w:val="28"/>
        </w:rPr>
      </w:pPr>
      <w:r w:rsidRPr="006854B9">
        <w:rPr>
          <w:rFonts w:ascii="Times New Roman" w:hAnsi="Times New Roman" w:cs="Times New Roman"/>
          <w:i/>
          <w:sz w:val="28"/>
          <w:szCs w:val="28"/>
        </w:rPr>
        <w:t>Структура дослідження</w:t>
      </w:r>
      <w:r w:rsidRPr="006854B9">
        <w:rPr>
          <w:rFonts w:ascii="Times New Roman" w:hAnsi="Times New Roman" w:cs="Times New Roman"/>
          <w:sz w:val="28"/>
          <w:szCs w:val="28"/>
        </w:rPr>
        <w:t xml:space="preserve">. </w:t>
      </w:r>
      <w:r w:rsidRPr="00DB7EF9">
        <w:rPr>
          <w:rFonts w:ascii="Times New Roman" w:hAnsi="Times New Roman" w:cs="Times New Roman"/>
          <w:sz w:val="28"/>
          <w:szCs w:val="28"/>
        </w:rPr>
        <w:t xml:space="preserve">Дипломна робота складається із вступу, трьох розділів, висновків, списку використаних джерел. Загальний обсяг роботи становить </w:t>
      </w:r>
      <w:r w:rsidR="00916493" w:rsidRPr="00DB7EF9">
        <w:rPr>
          <w:rFonts w:ascii="Times New Roman" w:hAnsi="Times New Roman" w:cs="Times New Roman"/>
          <w:sz w:val="28"/>
          <w:szCs w:val="28"/>
        </w:rPr>
        <w:t>5</w:t>
      </w:r>
      <w:r w:rsidR="00631B0F">
        <w:rPr>
          <w:rFonts w:ascii="Times New Roman" w:hAnsi="Times New Roman" w:cs="Times New Roman"/>
          <w:sz w:val="28"/>
          <w:szCs w:val="28"/>
        </w:rPr>
        <w:t>8</w:t>
      </w:r>
      <w:r w:rsidR="005B0B28">
        <w:rPr>
          <w:rFonts w:ascii="Times New Roman" w:hAnsi="Times New Roman" w:cs="Times New Roman"/>
          <w:sz w:val="28"/>
          <w:szCs w:val="28"/>
        </w:rPr>
        <w:t xml:space="preserve"> сторінок. Робота містить 7 таблиць, 4</w:t>
      </w:r>
      <w:r w:rsidRPr="00DB7EF9">
        <w:rPr>
          <w:rFonts w:ascii="Times New Roman" w:hAnsi="Times New Roman" w:cs="Times New Roman"/>
          <w:sz w:val="28"/>
          <w:szCs w:val="28"/>
        </w:rPr>
        <w:t xml:space="preserve"> рисунки. Список використаних джерел налічує 6</w:t>
      </w:r>
      <w:r w:rsidR="00631B0F">
        <w:rPr>
          <w:rFonts w:ascii="Times New Roman" w:hAnsi="Times New Roman" w:cs="Times New Roman"/>
          <w:sz w:val="28"/>
          <w:szCs w:val="28"/>
        </w:rPr>
        <w:t>5</w:t>
      </w:r>
      <w:r w:rsidRPr="00DB7EF9">
        <w:rPr>
          <w:rFonts w:ascii="Times New Roman" w:hAnsi="Times New Roman" w:cs="Times New Roman"/>
          <w:sz w:val="28"/>
          <w:szCs w:val="28"/>
        </w:rPr>
        <w:t xml:space="preserve"> найменувань.</w:t>
      </w:r>
    </w:p>
    <w:p w:rsidR="006854B9" w:rsidRPr="006854B9" w:rsidRDefault="006854B9" w:rsidP="006854B9">
      <w:pPr>
        <w:spacing w:after="0" w:line="360" w:lineRule="auto"/>
        <w:ind w:firstLine="709"/>
        <w:jc w:val="both"/>
        <w:rPr>
          <w:rFonts w:ascii="Times New Roman" w:hAnsi="Times New Roman" w:cs="Times New Roman"/>
          <w:b/>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086802">
      <w:pPr>
        <w:spacing w:after="0" w:line="360" w:lineRule="auto"/>
        <w:ind w:firstLine="709"/>
        <w:jc w:val="both"/>
        <w:rPr>
          <w:rFonts w:ascii="Times New Roman" w:hAnsi="Times New Roman" w:cs="Times New Roman"/>
          <w:sz w:val="28"/>
          <w:szCs w:val="28"/>
        </w:rPr>
      </w:pPr>
    </w:p>
    <w:p w:rsidR="00C45B65" w:rsidRPr="00D13A1B" w:rsidRDefault="00C45B65" w:rsidP="00C45B65">
      <w:pPr>
        <w:spacing w:after="0" w:line="360" w:lineRule="auto"/>
        <w:jc w:val="center"/>
        <w:rPr>
          <w:rFonts w:ascii="Times New Roman" w:hAnsi="Times New Roman" w:cs="Times New Roman"/>
          <w:b/>
          <w:caps/>
          <w:sz w:val="28"/>
          <w:szCs w:val="28"/>
        </w:rPr>
      </w:pPr>
      <w:r w:rsidRPr="00D13A1B">
        <w:rPr>
          <w:rFonts w:ascii="Times New Roman" w:hAnsi="Times New Roman" w:cs="Times New Roman"/>
          <w:b/>
          <w:caps/>
          <w:sz w:val="28"/>
          <w:szCs w:val="28"/>
        </w:rPr>
        <w:t>Розділ 1</w:t>
      </w:r>
    </w:p>
    <w:p w:rsidR="00C45B65" w:rsidRPr="00D13A1B" w:rsidRDefault="00C45B65" w:rsidP="00C45B65">
      <w:pPr>
        <w:spacing w:after="0" w:line="360" w:lineRule="auto"/>
        <w:jc w:val="center"/>
        <w:rPr>
          <w:rFonts w:ascii="Times New Roman" w:hAnsi="Times New Roman" w:cs="Times New Roman"/>
          <w:b/>
          <w:caps/>
          <w:sz w:val="28"/>
          <w:szCs w:val="28"/>
        </w:rPr>
      </w:pPr>
      <w:r w:rsidRPr="00D13A1B">
        <w:rPr>
          <w:rFonts w:ascii="Times New Roman" w:hAnsi="Times New Roman" w:cs="Times New Roman"/>
          <w:b/>
          <w:caps/>
          <w:sz w:val="28"/>
          <w:szCs w:val="28"/>
        </w:rPr>
        <w:t xml:space="preserve">Теоретичні та правові засади доходів </w:t>
      </w:r>
    </w:p>
    <w:p w:rsidR="00C45B65" w:rsidRPr="00D13A1B" w:rsidRDefault="00C45B65" w:rsidP="00C45B65">
      <w:pPr>
        <w:spacing w:after="0" w:line="360" w:lineRule="auto"/>
        <w:jc w:val="center"/>
        <w:rPr>
          <w:rFonts w:ascii="Times New Roman" w:hAnsi="Times New Roman" w:cs="Times New Roman"/>
          <w:caps/>
          <w:sz w:val="28"/>
          <w:szCs w:val="28"/>
        </w:rPr>
      </w:pPr>
      <w:r w:rsidRPr="00D13A1B">
        <w:rPr>
          <w:rFonts w:ascii="Times New Roman" w:hAnsi="Times New Roman" w:cs="Times New Roman"/>
          <w:b/>
          <w:caps/>
          <w:sz w:val="28"/>
          <w:szCs w:val="28"/>
        </w:rPr>
        <w:t>місцевих бюджетів</w:t>
      </w:r>
    </w:p>
    <w:p w:rsidR="00C45B65" w:rsidRPr="00D13A1B" w:rsidRDefault="00C45B65" w:rsidP="00C45B65">
      <w:pPr>
        <w:spacing w:after="0" w:line="240" w:lineRule="auto"/>
        <w:jc w:val="both"/>
        <w:rPr>
          <w:rFonts w:ascii="Times New Roman" w:hAnsi="Times New Roman" w:cs="Times New Roman"/>
          <w:sz w:val="28"/>
          <w:szCs w:val="28"/>
        </w:rPr>
      </w:pPr>
    </w:p>
    <w:p w:rsidR="00C45B65" w:rsidRDefault="00C45B65" w:rsidP="00BD3DD0">
      <w:pPr>
        <w:pStyle w:val="a3"/>
        <w:numPr>
          <w:ilvl w:val="1"/>
          <w:numId w:val="2"/>
        </w:numPr>
        <w:spacing w:after="0" w:line="360" w:lineRule="auto"/>
        <w:ind w:left="0" w:firstLine="709"/>
        <w:jc w:val="both"/>
        <w:rPr>
          <w:rFonts w:ascii="Times New Roman" w:hAnsi="Times New Roman" w:cs="Times New Roman"/>
          <w:b/>
          <w:sz w:val="28"/>
          <w:szCs w:val="28"/>
        </w:rPr>
      </w:pPr>
      <w:r w:rsidRPr="00D13A1B">
        <w:rPr>
          <w:rFonts w:ascii="Times New Roman" w:hAnsi="Times New Roman" w:cs="Times New Roman"/>
          <w:b/>
          <w:sz w:val="28"/>
          <w:szCs w:val="28"/>
        </w:rPr>
        <w:t>Сутність доходів місцевих бюджетів як фінансової бази органів місцевого самоврядування</w:t>
      </w:r>
    </w:p>
    <w:p w:rsidR="002F6CDE" w:rsidRPr="00BD3DD0" w:rsidRDefault="002F6CDE" w:rsidP="00BD3DD0">
      <w:pPr>
        <w:spacing w:after="0" w:line="360" w:lineRule="auto"/>
        <w:jc w:val="both"/>
        <w:rPr>
          <w:rFonts w:ascii="Times New Roman" w:hAnsi="Times New Roman" w:cs="Times New Roman"/>
          <w:b/>
          <w:sz w:val="28"/>
          <w:szCs w:val="28"/>
        </w:rPr>
      </w:pPr>
    </w:p>
    <w:p w:rsidR="00FB0EFB" w:rsidRDefault="00BD3DD0" w:rsidP="00BD3DD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Державна влада в</w:t>
      </w:r>
      <w:r w:rsidRPr="00BD3DD0">
        <w:rPr>
          <w:rFonts w:ascii="Times New Roman" w:hAnsi="Times New Roman" w:cs="Times New Roman"/>
          <w:sz w:val="28"/>
          <w:szCs w:val="28"/>
        </w:rPr>
        <w:t xml:space="preserve"> сучасній Україні</w:t>
      </w:r>
      <w:r>
        <w:rPr>
          <w:rFonts w:ascii="Times New Roman" w:hAnsi="Times New Roman" w:cs="Times New Roman"/>
          <w:sz w:val="28"/>
          <w:szCs w:val="28"/>
        </w:rPr>
        <w:t xml:space="preserve"> розмежовується на загальнодержавний рівень та рівень місцевого самоврядування окремих територіальних громад. Такий розподіл зумовлює існування державного бюджету та місцевих бюджетів.</w:t>
      </w:r>
    </w:p>
    <w:p w:rsidR="00A44CC7" w:rsidRPr="00A44CC7" w:rsidRDefault="006C649B" w:rsidP="00F23D56">
      <w:pPr>
        <w:pStyle w:val="a3"/>
        <w:tabs>
          <w:tab w:val="left" w:pos="619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Відповідно</w:t>
      </w:r>
      <w:r w:rsidR="004A5870">
        <w:rPr>
          <w:rFonts w:ascii="Times New Roman" w:hAnsi="Times New Roman" w:cs="Times New Roman"/>
          <w:sz w:val="28"/>
          <w:szCs w:val="28"/>
        </w:rPr>
        <w:t xml:space="preserve"> визначенням наданим у ст.</w:t>
      </w:r>
      <w:r w:rsidR="00F23D56">
        <w:rPr>
          <w:rFonts w:ascii="Times New Roman" w:hAnsi="Times New Roman" w:cs="Times New Roman"/>
          <w:sz w:val="28"/>
          <w:szCs w:val="28"/>
        </w:rPr>
        <w:t>2</w:t>
      </w:r>
      <w:r w:rsidR="002F6FA4">
        <w:rPr>
          <w:rFonts w:ascii="Times New Roman" w:hAnsi="Times New Roman" w:cs="Times New Roman"/>
          <w:sz w:val="28"/>
          <w:szCs w:val="28"/>
        </w:rPr>
        <w:t xml:space="preserve"> Бюджетного кодексу України «</w:t>
      </w:r>
      <w:r w:rsidR="002F6FA4" w:rsidRPr="002F6FA4">
        <w:rPr>
          <w:rFonts w:ascii="Times New Roman" w:hAnsi="Times New Roman" w:cs="Times New Roman"/>
          <w:sz w:val="28"/>
          <w:szCs w:val="28"/>
        </w:rPr>
        <w:t>бюджет - план формування та використання фінансових ресурсів для забезпечення завдань і функцій, які здійснюються відповідно органами державної влади, органами влади Автономної Республіки Крим, органами місцевого самоврядува</w:t>
      </w:r>
      <w:r w:rsidR="002F6FA4">
        <w:rPr>
          <w:rFonts w:ascii="Times New Roman" w:hAnsi="Times New Roman" w:cs="Times New Roman"/>
          <w:sz w:val="28"/>
          <w:szCs w:val="28"/>
        </w:rPr>
        <w:t>ння протягом бюджетного періоду»</w:t>
      </w:r>
      <w:r w:rsidR="007B2F3C">
        <w:rPr>
          <w:rFonts w:ascii="Times New Roman" w:hAnsi="Times New Roman" w:cs="Times New Roman"/>
          <w:sz w:val="28"/>
          <w:szCs w:val="28"/>
        </w:rPr>
        <w:t>[4]</w:t>
      </w:r>
      <w:r w:rsidR="00155D7B">
        <w:rPr>
          <w:rFonts w:ascii="Times New Roman" w:hAnsi="Times New Roman" w:cs="Times New Roman"/>
          <w:sz w:val="28"/>
          <w:szCs w:val="28"/>
        </w:rPr>
        <w:t xml:space="preserve">, </w:t>
      </w:r>
      <w:r w:rsidR="00F23D56">
        <w:rPr>
          <w:rFonts w:ascii="Times New Roman" w:hAnsi="Times New Roman" w:cs="Times New Roman"/>
          <w:sz w:val="28"/>
          <w:szCs w:val="28"/>
        </w:rPr>
        <w:t>а</w:t>
      </w:r>
      <w:r w:rsidR="00A44CC7">
        <w:rPr>
          <w:rFonts w:ascii="Times New Roman" w:hAnsi="Times New Roman" w:cs="Times New Roman"/>
          <w:sz w:val="28"/>
          <w:szCs w:val="28"/>
        </w:rPr>
        <w:t>«</w:t>
      </w:r>
      <w:r w:rsidR="00A44CC7" w:rsidRPr="00A44CC7">
        <w:rPr>
          <w:rFonts w:ascii="Times New Roman" w:hAnsi="Times New Roman" w:cs="Times New Roman"/>
          <w:sz w:val="28"/>
          <w:szCs w:val="28"/>
        </w:rPr>
        <w:t>місцеві бюджети - бюджет Автономної Республіки Крим, обласні, районні бюджети та б</w:t>
      </w:r>
      <w:r w:rsidR="00A44CC7">
        <w:rPr>
          <w:rFonts w:ascii="Times New Roman" w:hAnsi="Times New Roman" w:cs="Times New Roman"/>
          <w:sz w:val="28"/>
          <w:szCs w:val="28"/>
        </w:rPr>
        <w:t>юджети місцевого самоврядування»</w:t>
      </w:r>
      <w:r w:rsidR="00A44CC7" w:rsidRPr="00A44CC7">
        <w:rPr>
          <w:rFonts w:ascii="Times New Roman" w:hAnsi="Times New Roman" w:cs="Times New Roman"/>
          <w:sz w:val="28"/>
          <w:szCs w:val="28"/>
        </w:rPr>
        <w:t xml:space="preserve"> [4].</w:t>
      </w:r>
    </w:p>
    <w:p w:rsidR="007C65E1" w:rsidRDefault="00FB0EFB" w:rsidP="007C65E1">
      <w:pPr>
        <w:pStyle w:val="a3"/>
        <w:spacing w:after="0" w:line="360" w:lineRule="auto"/>
        <w:ind w:left="0" w:firstLine="709"/>
        <w:jc w:val="both"/>
        <w:rPr>
          <w:rFonts w:ascii="Times New Roman" w:hAnsi="Times New Roman" w:cs="Times New Roman"/>
          <w:sz w:val="28"/>
          <w:szCs w:val="28"/>
        </w:rPr>
      </w:pPr>
      <w:bookmarkStart w:id="0" w:name="n85"/>
      <w:bookmarkEnd w:id="0"/>
      <w:r>
        <w:rPr>
          <w:rFonts w:ascii="Times New Roman" w:hAnsi="Times New Roman" w:cs="Times New Roman"/>
          <w:sz w:val="28"/>
          <w:szCs w:val="28"/>
        </w:rPr>
        <w:t>Розвиток та зміцнення місцевих бюджетів тісно пов’язані з  а</w:t>
      </w:r>
      <w:r w:rsidR="00BD3DD0">
        <w:rPr>
          <w:rFonts w:ascii="Times New Roman" w:hAnsi="Times New Roman" w:cs="Times New Roman"/>
          <w:sz w:val="28"/>
          <w:szCs w:val="28"/>
        </w:rPr>
        <w:t>дміністративно-</w:t>
      </w:r>
      <w:r w:rsidR="00D238DD">
        <w:rPr>
          <w:rFonts w:ascii="Times New Roman" w:hAnsi="Times New Roman" w:cs="Times New Roman"/>
          <w:sz w:val="28"/>
          <w:szCs w:val="28"/>
        </w:rPr>
        <w:t>те</w:t>
      </w:r>
      <w:r>
        <w:rPr>
          <w:rFonts w:ascii="Times New Roman" w:hAnsi="Times New Roman" w:cs="Times New Roman"/>
          <w:sz w:val="28"/>
          <w:szCs w:val="28"/>
        </w:rPr>
        <w:t>риторіальним</w:t>
      </w:r>
      <w:r w:rsidR="00BD3DD0">
        <w:rPr>
          <w:rFonts w:ascii="Times New Roman" w:hAnsi="Times New Roman" w:cs="Times New Roman"/>
          <w:sz w:val="28"/>
          <w:szCs w:val="28"/>
        </w:rPr>
        <w:t>р</w:t>
      </w:r>
      <w:r>
        <w:rPr>
          <w:rFonts w:ascii="Times New Roman" w:hAnsi="Times New Roman" w:cs="Times New Roman"/>
          <w:sz w:val="28"/>
          <w:szCs w:val="28"/>
        </w:rPr>
        <w:t xml:space="preserve">озвитком громад та відіграють значну роль </w:t>
      </w:r>
      <w:r w:rsidRPr="00FB0EFB">
        <w:rPr>
          <w:rFonts w:ascii="Times New Roman" w:hAnsi="Times New Roman" w:cs="Times New Roman"/>
          <w:sz w:val="28"/>
          <w:szCs w:val="28"/>
        </w:rPr>
        <w:t xml:space="preserve">у </w:t>
      </w:r>
      <w:r>
        <w:rPr>
          <w:rFonts w:ascii="Times New Roman" w:hAnsi="Times New Roman" w:cs="Times New Roman"/>
          <w:sz w:val="28"/>
          <w:szCs w:val="28"/>
        </w:rPr>
        <w:t xml:space="preserve">їх </w:t>
      </w:r>
      <w:r w:rsidRPr="00FB0EFB">
        <w:rPr>
          <w:rFonts w:ascii="Times New Roman" w:hAnsi="Times New Roman" w:cs="Times New Roman"/>
          <w:sz w:val="28"/>
          <w:szCs w:val="28"/>
        </w:rPr>
        <w:t>фінансов</w:t>
      </w:r>
      <w:r>
        <w:rPr>
          <w:rFonts w:ascii="Times New Roman" w:hAnsi="Times New Roman" w:cs="Times New Roman"/>
          <w:sz w:val="28"/>
          <w:szCs w:val="28"/>
        </w:rPr>
        <w:t xml:space="preserve">ому забезпеченні. </w:t>
      </w:r>
      <w:r w:rsidR="00F23D56">
        <w:rPr>
          <w:rFonts w:ascii="Times New Roman" w:hAnsi="Times New Roman" w:cs="Times New Roman"/>
          <w:sz w:val="28"/>
          <w:szCs w:val="28"/>
        </w:rPr>
        <w:t xml:space="preserve">Основним </w:t>
      </w:r>
      <w:r w:rsidR="00F23D56" w:rsidRPr="00F23D56">
        <w:rPr>
          <w:rFonts w:ascii="Times New Roman" w:hAnsi="Times New Roman" w:cs="Times New Roman"/>
          <w:sz w:val="28"/>
          <w:szCs w:val="28"/>
        </w:rPr>
        <w:t>п</w:t>
      </w:r>
      <w:r w:rsidR="00235135" w:rsidRPr="00F23D56">
        <w:rPr>
          <w:rFonts w:ascii="Times New Roman" w:hAnsi="Times New Roman" w:cs="Times New Roman"/>
          <w:sz w:val="28"/>
          <w:szCs w:val="28"/>
        </w:rPr>
        <w:t>ризначення</w:t>
      </w:r>
      <w:r w:rsidR="00F23D56" w:rsidRPr="00F23D56">
        <w:rPr>
          <w:rFonts w:ascii="Times New Roman" w:hAnsi="Times New Roman" w:cs="Times New Roman"/>
          <w:sz w:val="28"/>
          <w:szCs w:val="28"/>
        </w:rPr>
        <w:t>м</w:t>
      </w:r>
      <w:r w:rsidR="00F23D56">
        <w:rPr>
          <w:rFonts w:ascii="Times New Roman" w:hAnsi="Times New Roman" w:cs="Times New Roman"/>
          <w:sz w:val="28"/>
          <w:szCs w:val="28"/>
        </w:rPr>
        <w:t xml:space="preserve"> місцевого бюджету являється фінансування </w:t>
      </w:r>
      <w:r w:rsidR="00C8063A">
        <w:rPr>
          <w:rFonts w:ascii="Times New Roman" w:hAnsi="Times New Roman" w:cs="Times New Roman"/>
          <w:sz w:val="28"/>
          <w:szCs w:val="28"/>
        </w:rPr>
        <w:t xml:space="preserve">суспільних потреб кожної окремої територіальної </w:t>
      </w:r>
      <w:r w:rsidR="00C8063A" w:rsidRPr="00C8063A">
        <w:rPr>
          <w:rFonts w:ascii="Times New Roman" w:hAnsi="Times New Roman" w:cs="Times New Roman"/>
          <w:sz w:val="28"/>
          <w:szCs w:val="28"/>
        </w:rPr>
        <w:t xml:space="preserve">громади </w:t>
      </w:r>
      <w:r w:rsidR="00235135" w:rsidRPr="00C8063A">
        <w:rPr>
          <w:rFonts w:ascii="Times New Roman" w:hAnsi="Times New Roman" w:cs="Times New Roman"/>
          <w:sz w:val="28"/>
          <w:szCs w:val="28"/>
        </w:rPr>
        <w:t xml:space="preserve">за рахунок </w:t>
      </w:r>
      <w:r w:rsidR="00C8063A" w:rsidRPr="00C8063A">
        <w:rPr>
          <w:rFonts w:ascii="Times New Roman" w:hAnsi="Times New Roman" w:cs="Times New Roman"/>
          <w:sz w:val="28"/>
          <w:szCs w:val="28"/>
        </w:rPr>
        <w:t xml:space="preserve">тих </w:t>
      </w:r>
      <w:r w:rsidR="00235135" w:rsidRPr="00C8063A">
        <w:rPr>
          <w:rFonts w:ascii="Times New Roman" w:hAnsi="Times New Roman" w:cs="Times New Roman"/>
          <w:sz w:val="28"/>
          <w:szCs w:val="28"/>
        </w:rPr>
        <w:t>фінансових ресурсів</w:t>
      </w:r>
      <w:r w:rsidR="002C2AB6">
        <w:rPr>
          <w:rFonts w:ascii="Times New Roman" w:hAnsi="Times New Roman" w:cs="Times New Roman"/>
          <w:sz w:val="28"/>
          <w:szCs w:val="28"/>
        </w:rPr>
        <w:t>,</w:t>
      </w:r>
      <w:r w:rsidR="00C8063A" w:rsidRPr="00C8063A">
        <w:rPr>
          <w:rFonts w:ascii="Times New Roman" w:hAnsi="Times New Roman" w:cs="Times New Roman"/>
          <w:sz w:val="28"/>
          <w:szCs w:val="28"/>
        </w:rPr>
        <w:t>які знаходяться в</w:t>
      </w:r>
      <w:r w:rsidR="00235135" w:rsidRPr="00C8063A">
        <w:rPr>
          <w:rFonts w:ascii="Times New Roman" w:hAnsi="Times New Roman" w:cs="Times New Roman"/>
          <w:sz w:val="28"/>
          <w:szCs w:val="28"/>
        </w:rPr>
        <w:t xml:space="preserve"> розпорядженні </w:t>
      </w:r>
      <w:r w:rsidR="00C8063A">
        <w:rPr>
          <w:rFonts w:ascii="Times New Roman" w:hAnsi="Times New Roman" w:cs="Times New Roman"/>
          <w:sz w:val="28"/>
          <w:szCs w:val="28"/>
        </w:rPr>
        <w:t>такої громади.</w:t>
      </w:r>
      <w:r w:rsidR="007C32ED">
        <w:rPr>
          <w:rFonts w:ascii="Times New Roman" w:hAnsi="Times New Roman" w:cs="Times New Roman"/>
          <w:sz w:val="28"/>
          <w:szCs w:val="28"/>
        </w:rPr>
        <w:t xml:space="preserve"> І найважливішою складовою таких фінансових ресурсів </w:t>
      </w:r>
      <w:r w:rsidR="00DB7EF9">
        <w:rPr>
          <w:rFonts w:ascii="Times New Roman" w:hAnsi="Times New Roman" w:cs="Times New Roman"/>
          <w:sz w:val="28"/>
          <w:szCs w:val="28"/>
        </w:rPr>
        <w:t>виступа</w:t>
      </w:r>
      <w:r w:rsidR="007C32ED">
        <w:rPr>
          <w:rFonts w:ascii="Times New Roman" w:hAnsi="Times New Roman" w:cs="Times New Roman"/>
          <w:sz w:val="28"/>
          <w:szCs w:val="28"/>
        </w:rPr>
        <w:t>ють доходи місцевих бюджетів.</w:t>
      </w:r>
      <w:r w:rsidR="004649A0">
        <w:rPr>
          <w:rFonts w:ascii="Times New Roman" w:hAnsi="Times New Roman" w:cs="Times New Roman"/>
          <w:sz w:val="28"/>
          <w:szCs w:val="28"/>
        </w:rPr>
        <w:t xml:space="preserve"> Знову ж таки</w:t>
      </w:r>
      <w:r w:rsidR="000B6BD9">
        <w:rPr>
          <w:rFonts w:ascii="Times New Roman" w:hAnsi="Times New Roman" w:cs="Times New Roman"/>
          <w:sz w:val="28"/>
          <w:szCs w:val="28"/>
        </w:rPr>
        <w:t>,</w:t>
      </w:r>
      <w:r w:rsidR="004649A0">
        <w:rPr>
          <w:rFonts w:ascii="Times New Roman" w:hAnsi="Times New Roman" w:cs="Times New Roman"/>
          <w:sz w:val="28"/>
          <w:szCs w:val="28"/>
        </w:rPr>
        <w:t xml:space="preserve"> за визначенням ст.2 </w:t>
      </w:r>
      <w:r w:rsidR="004649A0" w:rsidRPr="004649A0">
        <w:rPr>
          <w:rFonts w:ascii="Times New Roman" w:hAnsi="Times New Roman" w:cs="Times New Roman"/>
          <w:sz w:val="28"/>
          <w:szCs w:val="28"/>
        </w:rPr>
        <w:t>Бюджетного кодексу України</w:t>
      </w:r>
      <w:r w:rsidR="00941A65">
        <w:rPr>
          <w:rFonts w:ascii="Times New Roman" w:hAnsi="Times New Roman" w:cs="Times New Roman"/>
          <w:sz w:val="28"/>
          <w:szCs w:val="28"/>
        </w:rPr>
        <w:t xml:space="preserve"> «</w:t>
      </w:r>
      <w:r w:rsidR="00941A65" w:rsidRPr="00941A65">
        <w:rPr>
          <w:rFonts w:ascii="Times New Roman" w:hAnsi="Times New Roman" w:cs="Times New Roman"/>
          <w:sz w:val="28"/>
          <w:szCs w:val="28"/>
        </w:rPr>
        <w:t>доходи бюджету - податкові, неподаткові та інші надходження на безповоротній основі, справляння яких передбачено законодавством України (включаючи трансферти, плату за надання адміністративних послуг, власні</w:t>
      </w:r>
      <w:r w:rsidR="00941A65">
        <w:rPr>
          <w:rFonts w:ascii="Times New Roman" w:hAnsi="Times New Roman" w:cs="Times New Roman"/>
          <w:sz w:val="28"/>
          <w:szCs w:val="28"/>
        </w:rPr>
        <w:t xml:space="preserve"> надходження бюджетних установ)»</w:t>
      </w:r>
      <w:r w:rsidR="000339B8" w:rsidRPr="000339B8">
        <w:rPr>
          <w:rFonts w:ascii="Times New Roman" w:hAnsi="Times New Roman" w:cs="Times New Roman"/>
          <w:sz w:val="28"/>
          <w:szCs w:val="28"/>
        </w:rPr>
        <w:t>[4].</w:t>
      </w:r>
    </w:p>
    <w:p w:rsidR="005C464D" w:rsidRDefault="00DB7EF9" w:rsidP="005C464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Голова а</w:t>
      </w:r>
      <w:r w:rsidR="007C65E1">
        <w:rPr>
          <w:rFonts w:ascii="Times New Roman" w:hAnsi="Times New Roman" w:cs="Times New Roman"/>
          <w:sz w:val="28"/>
          <w:szCs w:val="28"/>
        </w:rPr>
        <w:t>втор</w:t>
      </w:r>
      <w:r>
        <w:rPr>
          <w:rFonts w:ascii="Times New Roman" w:hAnsi="Times New Roman" w:cs="Times New Roman"/>
          <w:sz w:val="28"/>
          <w:szCs w:val="28"/>
        </w:rPr>
        <w:t>ського колективу</w:t>
      </w:r>
      <w:r w:rsidR="007C65E1">
        <w:rPr>
          <w:rFonts w:ascii="Times New Roman" w:hAnsi="Times New Roman" w:cs="Times New Roman"/>
          <w:sz w:val="28"/>
          <w:szCs w:val="28"/>
        </w:rPr>
        <w:t xml:space="preserve"> підручника «Місцеві фінанси» О.Кириленко дає таке визнач</w:t>
      </w:r>
      <w:r w:rsidR="00F3654A">
        <w:rPr>
          <w:rFonts w:ascii="Times New Roman" w:hAnsi="Times New Roman" w:cs="Times New Roman"/>
          <w:sz w:val="28"/>
          <w:szCs w:val="28"/>
        </w:rPr>
        <w:t>ення доходам місцевих бюджетів:</w:t>
      </w:r>
      <w:r w:rsidR="007C65E1">
        <w:rPr>
          <w:rFonts w:ascii="Times New Roman" w:hAnsi="Times New Roman" w:cs="Times New Roman"/>
          <w:sz w:val="28"/>
          <w:szCs w:val="28"/>
        </w:rPr>
        <w:t>«</w:t>
      </w:r>
      <w:r w:rsidR="00F3654A">
        <w:rPr>
          <w:rFonts w:ascii="Times New Roman" w:hAnsi="Times New Roman" w:cs="Times New Roman"/>
          <w:sz w:val="28"/>
          <w:szCs w:val="28"/>
        </w:rPr>
        <w:t>…</w:t>
      </w:r>
      <w:r w:rsidR="007C65E1">
        <w:rPr>
          <w:rFonts w:ascii="Times New Roman" w:hAnsi="Times New Roman" w:cs="Times New Roman"/>
          <w:sz w:val="28"/>
          <w:szCs w:val="28"/>
        </w:rPr>
        <w:t>під ними</w:t>
      </w:r>
      <w:r w:rsidR="00F3654A" w:rsidRPr="00F3654A">
        <w:rPr>
          <w:rFonts w:ascii="Times New Roman" w:hAnsi="Times New Roman" w:cs="Times New Roman"/>
          <w:sz w:val="28"/>
          <w:szCs w:val="28"/>
        </w:rPr>
        <w:t>необхіднорозуміти частину фінансових ресурсів мі</w:t>
      </w:r>
      <w:r w:rsidR="009E6AD7">
        <w:rPr>
          <w:rFonts w:ascii="Times New Roman" w:hAnsi="Times New Roman" w:cs="Times New Roman"/>
          <w:sz w:val="28"/>
          <w:szCs w:val="28"/>
        </w:rPr>
        <w:t>сцевих органів влади, за допомо</w:t>
      </w:r>
      <w:r w:rsidR="00F3654A" w:rsidRPr="00F3654A">
        <w:rPr>
          <w:rFonts w:ascii="Times New Roman" w:hAnsi="Times New Roman" w:cs="Times New Roman"/>
          <w:sz w:val="28"/>
          <w:szCs w:val="28"/>
        </w:rPr>
        <w:t>гою яких створюється фінансова база для задоволення суспільних потреб.Формою прояву відносин, які виникають у процесі формування доходівмісцевих бюджетів, виступають різного роду надходження, а матеріально-речовим втіленням – грошові кошти, що мобілізуються у бюджетний фондта використовуються за цільовим призначенням. Централізація в місцевихбюджетах значної частини фінансових ресу</w:t>
      </w:r>
      <w:r w:rsidR="00AE5682">
        <w:rPr>
          <w:rFonts w:ascii="Times New Roman" w:hAnsi="Times New Roman" w:cs="Times New Roman"/>
          <w:sz w:val="28"/>
          <w:szCs w:val="28"/>
        </w:rPr>
        <w:t>рсів місцевих органів влади від</w:t>
      </w:r>
      <w:r w:rsidR="00F3654A" w:rsidRPr="00F3654A">
        <w:rPr>
          <w:rFonts w:ascii="Times New Roman" w:hAnsi="Times New Roman" w:cs="Times New Roman"/>
          <w:sz w:val="28"/>
          <w:szCs w:val="28"/>
        </w:rPr>
        <w:t>повідає їх ролі та значенню у складі бюджетної системи й обсягу покладенихна них власних і делегованих повноважень</w:t>
      </w:r>
      <w:r w:rsidR="00AE5682">
        <w:rPr>
          <w:rFonts w:ascii="Times New Roman" w:hAnsi="Times New Roman" w:cs="Times New Roman"/>
          <w:sz w:val="28"/>
          <w:szCs w:val="28"/>
        </w:rPr>
        <w:t>» [38].</w:t>
      </w:r>
    </w:p>
    <w:p w:rsidR="00941A65" w:rsidRPr="00941A65" w:rsidRDefault="000339B8" w:rsidP="005C464D">
      <w:pPr>
        <w:pStyle w:val="a3"/>
        <w:spacing w:after="0" w:line="360" w:lineRule="auto"/>
        <w:ind w:left="0" w:firstLine="709"/>
        <w:jc w:val="both"/>
        <w:rPr>
          <w:rFonts w:ascii="Times New Roman" w:hAnsi="Times New Roman" w:cs="Times New Roman"/>
          <w:sz w:val="28"/>
          <w:szCs w:val="28"/>
        </w:rPr>
      </w:pPr>
      <w:r w:rsidRPr="000339B8">
        <w:rPr>
          <w:rFonts w:ascii="Times New Roman" w:hAnsi="Times New Roman" w:cs="Times New Roman"/>
          <w:sz w:val="28"/>
          <w:szCs w:val="28"/>
        </w:rPr>
        <w:t xml:space="preserve">Питання формування доходів місцевих бюджетів, класифікація їх за різними напрямками </w:t>
      </w:r>
      <w:r w:rsidR="00FB72D9">
        <w:rPr>
          <w:rFonts w:ascii="Times New Roman" w:hAnsi="Times New Roman" w:cs="Times New Roman"/>
          <w:sz w:val="28"/>
          <w:szCs w:val="28"/>
        </w:rPr>
        <w:t>досліджувались</w:t>
      </w:r>
      <w:r w:rsidRPr="000339B8">
        <w:rPr>
          <w:rFonts w:ascii="Times New Roman" w:hAnsi="Times New Roman" w:cs="Times New Roman"/>
          <w:sz w:val="28"/>
          <w:szCs w:val="28"/>
        </w:rPr>
        <w:t xml:space="preserve"> та </w:t>
      </w:r>
      <w:r w:rsidR="00FB72D9">
        <w:rPr>
          <w:rFonts w:ascii="Times New Roman" w:hAnsi="Times New Roman" w:cs="Times New Roman"/>
          <w:sz w:val="28"/>
          <w:szCs w:val="28"/>
        </w:rPr>
        <w:t>опрацьовувалисьбагатьмаукраїнськими економістами науковцями</w:t>
      </w:r>
      <w:r w:rsidRPr="000339B8">
        <w:rPr>
          <w:rFonts w:ascii="Times New Roman" w:hAnsi="Times New Roman" w:cs="Times New Roman"/>
          <w:sz w:val="28"/>
          <w:szCs w:val="28"/>
        </w:rPr>
        <w:t>, зокрема О. Кириленко</w:t>
      </w:r>
      <w:r w:rsidR="00FB72D9">
        <w:rPr>
          <w:rFonts w:ascii="Times New Roman" w:hAnsi="Times New Roman" w:cs="Times New Roman"/>
          <w:sz w:val="28"/>
          <w:szCs w:val="28"/>
        </w:rPr>
        <w:t xml:space="preserve"> в своїх наукових працях </w:t>
      </w:r>
      <w:r w:rsidR="00FD4CAE">
        <w:rPr>
          <w:rFonts w:ascii="Times New Roman" w:hAnsi="Times New Roman" w:cs="Times New Roman"/>
          <w:sz w:val="28"/>
          <w:szCs w:val="28"/>
        </w:rPr>
        <w:t>характеризує та класифікує доходи місцевих бюджетів за різними підходами [</w:t>
      </w:r>
      <w:r w:rsidR="00C70F33">
        <w:rPr>
          <w:rFonts w:ascii="Times New Roman" w:hAnsi="Times New Roman" w:cs="Times New Roman"/>
          <w:sz w:val="28"/>
          <w:szCs w:val="28"/>
        </w:rPr>
        <w:t>38</w:t>
      </w:r>
      <w:r w:rsidR="00FD4CAE">
        <w:rPr>
          <w:rFonts w:ascii="Times New Roman" w:hAnsi="Times New Roman" w:cs="Times New Roman"/>
          <w:sz w:val="28"/>
          <w:szCs w:val="28"/>
        </w:rPr>
        <w:t>]</w:t>
      </w:r>
      <w:r w:rsidR="007C7640">
        <w:rPr>
          <w:rFonts w:ascii="Times New Roman" w:hAnsi="Times New Roman" w:cs="Times New Roman"/>
          <w:sz w:val="28"/>
          <w:szCs w:val="28"/>
        </w:rPr>
        <w:t>.</w:t>
      </w:r>
    </w:p>
    <w:p w:rsidR="00EB4285" w:rsidRDefault="00E87BE0" w:rsidP="00C8470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Доходи місцевих бюджетів </w:t>
      </w:r>
      <w:r w:rsidR="00841E76">
        <w:rPr>
          <w:rFonts w:ascii="Times New Roman" w:hAnsi="Times New Roman" w:cs="Times New Roman"/>
          <w:sz w:val="28"/>
          <w:szCs w:val="28"/>
        </w:rPr>
        <w:t xml:space="preserve">розглядаються </w:t>
      </w:r>
      <w:r w:rsidR="00A567D1">
        <w:rPr>
          <w:rFonts w:ascii="Times New Roman" w:hAnsi="Times New Roman" w:cs="Times New Roman"/>
          <w:sz w:val="28"/>
          <w:szCs w:val="28"/>
        </w:rPr>
        <w:t xml:space="preserve">в різних напрямках: це і </w:t>
      </w:r>
      <w:r>
        <w:rPr>
          <w:rFonts w:ascii="Times New Roman" w:hAnsi="Times New Roman" w:cs="Times New Roman"/>
          <w:sz w:val="28"/>
          <w:szCs w:val="28"/>
        </w:rPr>
        <w:t>економічні</w:t>
      </w:r>
      <w:r w:rsidR="00A567D1">
        <w:rPr>
          <w:rFonts w:ascii="Times New Roman" w:hAnsi="Times New Roman" w:cs="Times New Roman"/>
          <w:sz w:val="28"/>
          <w:szCs w:val="28"/>
        </w:rPr>
        <w:t xml:space="preserve"> відносини, що пов’язані з централізованими фондами органів місцевої влади, це і </w:t>
      </w:r>
      <w:r w:rsidR="00841E76">
        <w:rPr>
          <w:rFonts w:ascii="Times New Roman" w:hAnsi="Times New Roman" w:cs="Times New Roman"/>
          <w:sz w:val="28"/>
          <w:szCs w:val="28"/>
        </w:rPr>
        <w:t xml:space="preserve">матеріальні зв’язки, пов’язані із податковими та неподатковими надходженнями, це і суспільні відносини, пов’язані із фінансуванням економіки та соціальної сфери окремих територіальних громад. Доходи місцевих бюджетів класифікуються за повнотою надходжень, за методом формування. </w:t>
      </w:r>
    </w:p>
    <w:p w:rsidR="00C8470D" w:rsidRDefault="00841E76" w:rsidP="00C8470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Класифікація за повнотою надходжень </w:t>
      </w:r>
      <w:r w:rsidR="009D11C8">
        <w:rPr>
          <w:rFonts w:ascii="Times New Roman" w:hAnsi="Times New Roman" w:cs="Times New Roman"/>
          <w:sz w:val="28"/>
          <w:szCs w:val="28"/>
        </w:rPr>
        <w:t>передбачає доходи, які повністю або частково поповнюють місцеві бюджети. Класифікація за методом формування передбачає податкові та неподаткові поповнення місцевих бюджетів. Податковий метод – це мобілізація податків, зборів, обов’язкових платежів, передбачених податковим законодавством. Неподатковий метод – це надходження орендної плати за користування комунальним майном, адміністрат</w:t>
      </w:r>
      <w:r w:rsidR="00C8470D">
        <w:rPr>
          <w:rFonts w:ascii="Times New Roman" w:hAnsi="Times New Roman" w:cs="Times New Roman"/>
          <w:sz w:val="28"/>
          <w:szCs w:val="28"/>
        </w:rPr>
        <w:t xml:space="preserve">ивних платежів, тощо. </w:t>
      </w:r>
      <w:r w:rsidR="00271F98">
        <w:rPr>
          <w:rFonts w:ascii="Times New Roman" w:hAnsi="Times New Roman" w:cs="Times New Roman"/>
          <w:sz w:val="28"/>
          <w:szCs w:val="28"/>
        </w:rPr>
        <w:t>Класифікація доходів місцевих бюджетів за</w:t>
      </w:r>
      <w:r w:rsidR="00C8470D">
        <w:rPr>
          <w:rFonts w:ascii="Times New Roman" w:hAnsi="Times New Roman" w:cs="Times New Roman"/>
          <w:sz w:val="28"/>
          <w:szCs w:val="28"/>
        </w:rPr>
        <w:t>способом зарахування – це спрямування доходів до</w:t>
      </w:r>
      <w:r w:rsidR="00C8470D" w:rsidRPr="00C8470D">
        <w:rPr>
          <w:rFonts w:ascii="Times New Roman" w:hAnsi="Times New Roman" w:cs="Times New Roman"/>
          <w:sz w:val="28"/>
          <w:szCs w:val="28"/>
        </w:rPr>
        <w:t>загального та спеціального фондів</w:t>
      </w:r>
      <w:r w:rsidR="00C8470D">
        <w:rPr>
          <w:rFonts w:ascii="Times New Roman" w:hAnsi="Times New Roman" w:cs="Times New Roman"/>
          <w:sz w:val="28"/>
          <w:szCs w:val="28"/>
        </w:rPr>
        <w:t xml:space="preserve">. До загального фонду місцевих бюджетів поступають усі надходження, крім тих, що призначені для спеціального фонду для цільового фінансування бюджетних призначень. Класифікація за напрямком розподілу – це </w:t>
      </w:r>
      <w:r w:rsidR="00DE49C4">
        <w:rPr>
          <w:rFonts w:ascii="Times New Roman" w:hAnsi="Times New Roman" w:cs="Times New Roman"/>
          <w:sz w:val="28"/>
          <w:szCs w:val="28"/>
        </w:rPr>
        <w:t xml:space="preserve">розподіл власних або закріплених доходів між різними ланками бюджетної системи. Накопичення власних доходів залежить лише від органів місцевого самоврядування, від розширення місцевої бази доходності, а їх використання повністю контролюється цими ж органами. Закріплені доходи передаються до місцевих бюджетів у вигляді міжбюджетних трансфертів та використовуються для утримання балансу доходів та видатків.  </w:t>
      </w:r>
    </w:p>
    <w:p w:rsidR="007A7A96" w:rsidRDefault="00EB3A93" w:rsidP="000339B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таблиці 1.1. зазначено </w:t>
      </w:r>
      <w:r w:rsidR="00F5634E">
        <w:rPr>
          <w:rFonts w:ascii="Times New Roman" w:hAnsi="Times New Roman" w:cs="Times New Roman"/>
          <w:sz w:val="28"/>
          <w:szCs w:val="28"/>
        </w:rPr>
        <w:t>класифікацію доходів місцевих бюджетів за різними підходами.</w:t>
      </w:r>
    </w:p>
    <w:p w:rsidR="007A7A96" w:rsidRDefault="00EB4285" w:rsidP="007A7A96">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Таблиця 1.1</w:t>
      </w:r>
    </w:p>
    <w:p w:rsidR="00841E76" w:rsidRDefault="007A7A96" w:rsidP="007A7A96">
      <w:pPr>
        <w:pStyle w:val="a3"/>
        <w:spacing w:after="0" w:line="360" w:lineRule="auto"/>
        <w:ind w:left="0" w:firstLine="709"/>
        <w:jc w:val="center"/>
        <w:rPr>
          <w:rFonts w:ascii="Times New Roman" w:hAnsi="Times New Roman" w:cs="Times New Roman"/>
          <w:b/>
          <w:sz w:val="28"/>
          <w:szCs w:val="28"/>
        </w:rPr>
      </w:pPr>
      <w:r w:rsidRPr="00EB4285">
        <w:rPr>
          <w:rFonts w:ascii="Times New Roman" w:hAnsi="Times New Roman" w:cs="Times New Roman"/>
          <w:b/>
          <w:sz w:val="28"/>
          <w:szCs w:val="28"/>
        </w:rPr>
        <w:t>Підходи до класифікації доходів місцевих бюджетів</w:t>
      </w:r>
      <w:r w:rsidR="00EB4285" w:rsidRPr="005145FF">
        <w:rPr>
          <w:rFonts w:ascii="Times New Roman" w:hAnsi="Times New Roman" w:cs="Times New Roman"/>
          <w:b/>
          <w:sz w:val="28"/>
          <w:szCs w:val="28"/>
        </w:rPr>
        <w:t>*</w:t>
      </w:r>
    </w:p>
    <w:p w:rsidR="00EB4285" w:rsidRDefault="00EB4285" w:rsidP="007A7A96">
      <w:pPr>
        <w:pStyle w:val="a3"/>
        <w:spacing w:after="0" w:line="360" w:lineRule="auto"/>
        <w:ind w:left="0" w:firstLine="709"/>
        <w:jc w:val="center"/>
        <w:rPr>
          <w:rFonts w:ascii="Times New Roman" w:hAnsi="Times New Roman" w:cs="Times New Roman"/>
          <w:sz w:val="28"/>
          <w:szCs w:val="28"/>
        </w:rPr>
      </w:pPr>
    </w:p>
    <w:tbl>
      <w:tblPr>
        <w:tblStyle w:val="ac"/>
        <w:tblW w:w="0" w:type="auto"/>
        <w:tblLook w:val="04A0"/>
      </w:tblPr>
      <w:tblGrid>
        <w:gridCol w:w="4926"/>
        <w:gridCol w:w="4927"/>
      </w:tblGrid>
      <w:tr w:rsidR="007D75A0" w:rsidTr="004D5DFC">
        <w:tc>
          <w:tcPr>
            <w:tcW w:w="9855" w:type="dxa"/>
            <w:gridSpan w:val="2"/>
          </w:tcPr>
          <w:p w:rsidR="007D75A0" w:rsidRPr="00EB4285" w:rsidRDefault="007D75A0" w:rsidP="00EB4285">
            <w:pPr>
              <w:pStyle w:val="a3"/>
              <w:spacing w:after="0" w:line="360" w:lineRule="auto"/>
              <w:ind w:left="0"/>
              <w:jc w:val="center"/>
              <w:rPr>
                <w:rFonts w:ascii="Times New Roman" w:hAnsi="Times New Roman" w:cs="Times New Roman"/>
                <w:b/>
                <w:i/>
                <w:sz w:val="28"/>
                <w:szCs w:val="28"/>
              </w:rPr>
            </w:pPr>
            <w:r w:rsidRPr="00EB4285">
              <w:rPr>
                <w:rFonts w:ascii="Times New Roman" w:hAnsi="Times New Roman" w:cs="Times New Roman"/>
                <w:b/>
                <w:i/>
                <w:sz w:val="28"/>
                <w:szCs w:val="28"/>
              </w:rPr>
              <w:t>За повнотою зарахувань</w:t>
            </w:r>
          </w:p>
        </w:tc>
      </w:tr>
      <w:tr w:rsidR="007D75A0" w:rsidTr="007D75A0">
        <w:tc>
          <w:tcPr>
            <w:tcW w:w="4927" w:type="dxa"/>
          </w:tcPr>
          <w:p w:rsidR="007D75A0" w:rsidRDefault="007D75A0" w:rsidP="007D75A0">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Доходи, що повністю надходять до місцевих бюджетів</w:t>
            </w:r>
          </w:p>
        </w:tc>
        <w:tc>
          <w:tcPr>
            <w:tcW w:w="4928" w:type="dxa"/>
          </w:tcPr>
          <w:p w:rsidR="007D75A0" w:rsidRDefault="007D75A0" w:rsidP="007D75A0">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Доходи, що частково надходять до місцевих бюджетів</w:t>
            </w:r>
          </w:p>
        </w:tc>
      </w:tr>
      <w:tr w:rsidR="007D75A0" w:rsidTr="004D5DFC">
        <w:tc>
          <w:tcPr>
            <w:tcW w:w="9855" w:type="dxa"/>
            <w:gridSpan w:val="2"/>
          </w:tcPr>
          <w:p w:rsidR="007D75A0" w:rsidRPr="00EB4285" w:rsidRDefault="007D75A0" w:rsidP="007D75A0">
            <w:pPr>
              <w:pStyle w:val="a3"/>
              <w:spacing w:after="0" w:line="240" w:lineRule="auto"/>
              <w:ind w:left="0"/>
              <w:jc w:val="center"/>
              <w:rPr>
                <w:rFonts w:ascii="Times New Roman" w:hAnsi="Times New Roman" w:cs="Times New Roman"/>
                <w:b/>
                <w:i/>
                <w:sz w:val="28"/>
                <w:szCs w:val="28"/>
              </w:rPr>
            </w:pPr>
            <w:r w:rsidRPr="00EB4285">
              <w:rPr>
                <w:rFonts w:ascii="Times New Roman" w:hAnsi="Times New Roman" w:cs="Times New Roman"/>
                <w:b/>
                <w:i/>
                <w:sz w:val="28"/>
                <w:szCs w:val="28"/>
              </w:rPr>
              <w:t>За методом формування</w:t>
            </w:r>
          </w:p>
        </w:tc>
      </w:tr>
      <w:tr w:rsidR="007D75A0" w:rsidTr="007D75A0">
        <w:tc>
          <w:tcPr>
            <w:tcW w:w="4927" w:type="dxa"/>
          </w:tcPr>
          <w:p w:rsidR="007D75A0" w:rsidRDefault="007D75A0" w:rsidP="007D75A0">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Податковий метод формування доходів місцевих бюджетів</w:t>
            </w:r>
          </w:p>
        </w:tc>
        <w:tc>
          <w:tcPr>
            <w:tcW w:w="4928" w:type="dxa"/>
          </w:tcPr>
          <w:p w:rsidR="007D75A0" w:rsidRDefault="007D75A0" w:rsidP="007D75A0">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Неподатковий метод формування</w:t>
            </w:r>
            <w:r w:rsidRPr="007D75A0">
              <w:rPr>
                <w:rFonts w:ascii="Times New Roman" w:hAnsi="Times New Roman" w:cs="Times New Roman"/>
                <w:sz w:val="28"/>
                <w:szCs w:val="28"/>
              </w:rPr>
              <w:t xml:space="preserve"> доходів місцевих бюджетів</w:t>
            </w:r>
          </w:p>
        </w:tc>
      </w:tr>
      <w:tr w:rsidR="00132D56" w:rsidTr="004D5DFC">
        <w:tc>
          <w:tcPr>
            <w:tcW w:w="9855" w:type="dxa"/>
            <w:gridSpan w:val="2"/>
          </w:tcPr>
          <w:p w:rsidR="00132D56" w:rsidRPr="00EB4285" w:rsidRDefault="00132D56" w:rsidP="007D75A0">
            <w:pPr>
              <w:pStyle w:val="a3"/>
              <w:spacing w:after="0" w:line="240" w:lineRule="auto"/>
              <w:ind w:left="0"/>
              <w:jc w:val="center"/>
              <w:rPr>
                <w:rFonts w:ascii="Times New Roman" w:hAnsi="Times New Roman" w:cs="Times New Roman"/>
                <w:b/>
                <w:i/>
                <w:sz w:val="28"/>
                <w:szCs w:val="28"/>
              </w:rPr>
            </w:pPr>
            <w:r w:rsidRPr="00EB4285">
              <w:rPr>
                <w:rFonts w:ascii="Times New Roman" w:hAnsi="Times New Roman" w:cs="Times New Roman"/>
                <w:b/>
                <w:i/>
                <w:sz w:val="28"/>
                <w:szCs w:val="28"/>
              </w:rPr>
              <w:t xml:space="preserve">За способом зарахування </w:t>
            </w:r>
          </w:p>
        </w:tc>
      </w:tr>
      <w:tr w:rsidR="00132D56" w:rsidTr="007D75A0">
        <w:tc>
          <w:tcPr>
            <w:tcW w:w="4927" w:type="dxa"/>
          </w:tcPr>
          <w:p w:rsidR="00132D56" w:rsidRDefault="00F52135" w:rsidP="00F52135">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Доходи загального фонду</w:t>
            </w:r>
            <w:r w:rsidRPr="00F52135">
              <w:rPr>
                <w:rFonts w:ascii="Times New Roman" w:hAnsi="Times New Roman" w:cs="Times New Roman"/>
                <w:sz w:val="28"/>
                <w:szCs w:val="28"/>
              </w:rPr>
              <w:t xml:space="preserve"> місцевих бюджетів</w:t>
            </w:r>
          </w:p>
        </w:tc>
        <w:tc>
          <w:tcPr>
            <w:tcW w:w="4928" w:type="dxa"/>
          </w:tcPr>
          <w:p w:rsidR="00132D56" w:rsidRDefault="00F52135" w:rsidP="00F52135">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Доходи спеціального</w:t>
            </w:r>
            <w:r w:rsidRPr="00F52135">
              <w:rPr>
                <w:rFonts w:ascii="Times New Roman" w:hAnsi="Times New Roman" w:cs="Times New Roman"/>
                <w:sz w:val="28"/>
                <w:szCs w:val="28"/>
              </w:rPr>
              <w:t xml:space="preserve"> фонду місцевих бюджетів</w:t>
            </w:r>
          </w:p>
        </w:tc>
      </w:tr>
      <w:tr w:rsidR="00FC16C7" w:rsidTr="004D5DFC">
        <w:tc>
          <w:tcPr>
            <w:tcW w:w="9855" w:type="dxa"/>
            <w:gridSpan w:val="2"/>
          </w:tcPr>
          <w:p w:rsidR="00FC16C7" w:rsidRPr="00EB4285" w:rsidRDefault="00FC16C7" w:rsidP="00F52135">
            <w:pPr>
              <w:pStyle w:val="a3"/>
              <w:spacing w:after="0" w:line="240" w:lineRule="auto"/>
              <w:ind w:left="0"/>
              <w:jc w:val="center"/>
              <w:rPr>
                <w:rFonts w:ascii="Times New Roman" w:hAnsi="Times New Roman" w:cs="Times New Roman"/>
                <w:b/>
                <w:i/>
                <w:sz w:val="28"/>
                <w:szCs w:val="28"/>
              </w:rPr>
            </w:pPr>
            <w:r w:rsidRPr="00EB4285">
              <w:rPr>
                <w:rFonts w:ascii="Times New Roman" w:hAnsi="Times New Roman" w:cs="Times New Roman"/>
                <w:b/>
                <w:i/>
                <w:sz w:val="28"/>
                <w:szCs w:val="28"/>
              </w:rPr>
              <w:t>За напрямом розподілу</w:t>
            </w:r>
          </w:p>
        </w:tc>
      </w:tr>
      <w:tr w:rsidR="00FC16C7" w:rsidTr="007D75A0">
        <w:tc>
          <w:tcPr>
            <w:tcW w:w="4927" w:type="dxa"/>
          </w:tcPr>
          <w:p w:rsidR="00FC16C7" w:rsidRDefault="00FC16C7" w:rsidP="00F52135">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Власні доходи місцевих бюджетів</w:t>
            </w:r>
          </w:p>
        </w:tc>
        <w:tc>
          <w:tcPr>
            <w:tcW w:w="4928" w:type="dxa"/>
          </w:tcPr>
          <w:p w:rsidR="00FC16C7" w:rsidRDefault="0075763C" w:rsidP="00F52135">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Закріплені доходи місцевих бюджетів</w:t>
            </w:r>
            <w:r w:rsidR="00C8470D">
              <w:rPr>
                <w:rFonts w:ascii="Times New Roman" w:hAnsi="Times New Roman" w:cs="Times New Roman"/>
                <w:sz w:val="28"/>
                <w:szCs w:val="28"/>
              </w:rPr>
              <w:t>»</w:t>
            </w:r>
          </w:p>
        </w:tc>
      </w:tr>
    </w:tbl>
    <w:p w:rsidR="007A7A96" w:rsidRDefault="007A7A96" w:rsidP="002D6F8E">
      <w:pPr>
        <w:pStyle w:val="a3"/>
        <w:spacing w:after="0" w:line="360" w:lineRule="auto"/>
        <w:ind w:left="0" w:firstLine="709"/>
        <w:jc w:val="both"/>
        <w:rPr>
          <w:rFonts w:ascii="Times New Roman" w:hAnsi="Times New Roman" w:cs="Times New Roman"/>
          <w:sz w:val="28"/>
          <w:szCs w:val="28"/>
        </w:rPr>
      </w:pPr>
    </w:p>
    <w:p w:rsidR="002D6F8E" w:rsidRPr="00C46B1F" w:rsidRDefault="005145FF" w:rsidP="002D6F8E">
      <w:pPr>
        <w:pStyle w:val="a3"/>
        <w:rPr>
          <w:rFonts w:ascii="Times New Roman" w:hAnsi="Times New Roman" w:cs="Times New Roman"/>
          <w:sz w:val="24"/>
          <w:szCs w:val="24"/>
        </w:rPr>
      </w:pPr>
      <w:r w:rsidRPr="005145FF">
        <w:rPr>
          <w:rFonts w:ascii="Times New Roman" w:hAnsi="Times New Roman" w:cs="Times New Roman"/>
          <w:b/>
          <w:sz w:val="24"/>
          <w:szCs w:val="24"/>
        </w:rPr>
        <w:t>*</w:t>
      </w:r>
      <w:r w:rsidR="00EB4285">
        <w:rPr>
          <w:rFonts w:ascii="Times New Roman" w:hAnsi="Times New Roman" w:cs="Times New Roman"/>
          <w:sz w:val="24"/>
          <w:szCs w:val="24"/>
        </w:rPr>
        <w:t>Джерело:</w:t>
      </w:r>
      <w:r w:rsidR="002D6F8E" w:rsidRPr="00C46B1F">
        <w:rPr>
          <w:rFonts w:ascii="Times New Roman" w:hAnsi="Times New Roman" w:cs="Times New Roman"/>
          <w:sz w:val="24"/>
          <w:szCs w:val="24"/>
        </w:rPr>
        <w:t xml:space="preserve"> узагальнено на основі: [38]</w:t>
      </w:r>
    </w:p>
    <w:p w:rsidR="00B25183" w:rsidRDefault="00B25183" w:rsidP="00B25183">
      <w:pPr>
        <w:pStyle w:val="a3"/>
        <w:spacing w:after="0" w:line="360" w:lineRule="auto"/>
        <w:ind w:left="0"/>
        <w:jc w:val="both"/>
        <w:rPr>
          <w:rFonts w:ascii="Times New Roman" w:hAnsi="Times New Roman" w:cs="Times New Roman"/>
          <w:sz w:val="28"/>
          <w:szCs w:val="28"/>
        </w:rPr>
      </w:pPr>
    </w:p>
    <w:p w:rsidR="00284A60" w:rsidRDefault="00284A60" w:rsidP="00B2518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Доходи місцевих бюджетів у своєму складі мають доходи, які потрібні для виконання функцій і повноважень органів місцевої влади та доходи необхідні для виконання повноважень, що делеговані законодавством.</w:t>
      </w:r>
    </w:p>
    <w:p w:rsidR="00284A60" w:rsidRDefault="00284A60" w:rsidP="00A17B7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Бюджетним кодексом України</w:t>
      </w:r>
      <w:r w:rsidR="00B25183">
        <w:rPr>
          <w:rFonts w:ascii="Times New Roman" w:hAnsi="Times New Roman" w:cs="Times New Roman"/>
          <w:sz w:val="28"/>
          <w:szCs w:val="28"/>
        </w:rPr>
        <w:t>, а саме ст.. 64, 69</w:t>
      </w:r>
      <w:r w:rsidR="00B25183">
        <w:rPr>
          <w:rFonts w:ascii="Times New Roman" w:hAnsi="Times New Roman" w:cs="Times New Roman"/>
          <w:sz w:val="28"/>
          <w:szCs w:val="28"/>
          <w:vertAlign w:val="superscript"/>
        </w:rPr>
        <w:t>1</w:t>
      </w:r>
      <w:r w:rsidR="00B25183">
        <w:rPr>
          <w:rFonts w:ascii="Times New Roman" w:hAnsi="Times New Roman" w:cs="Times New Roman"/>
          <w:sz w:val="28"/>
          <w:szCs w:val="28"/>
        </w:rPr>
        <w:t>, 71</w:t>
      </w:r>
      <w:r>
        <w:rPr>
          <w:rFonts w:ascii="Times New Roman" w:hAnsi="Times New Roman" w:cs="Times New Roman"/>
          <w:sz w:val="28"/>
          <w:szCs w:val="28"/>
        </w:rPr>
        <w:t xml:space="preserve"> передбачено </w:t>
      </w:r>
      <w:r w:rsidR="00B25183">
        <w:rPr>
          <w:rFonts w:ascii="Times New Roman" w:hAnsi="Times New Roman" w:cs="Times New Roman"/>
          <w:sz w:val="28"/>
          <w:szCs w:val="28"/>
        </w:rPr>
        <w:t>склад доходів місцевих бюджетів, чітко визначено джерела та розмір відрахувань, належних місцевим бюджетам</w:t>
      </w:r>
      <w:r w:rsidR="00F71638">
        <w:rPr>
          <w:rFonts w:ascii="Times New Roman" w:hAnsi="Times New Roman" w:cs="Times New Roman"/>
          <w:sz w:val="28"/>
          <w:szCs w:val="28"/>
        </w:rPr>
        <w:t xml:space="preserve"> [4]</w:t>
      </w:r>
      <w:r w:rsidR="00B25183">
        <w:rPr>
          <w:rFonts w:ascii="Times New Roman" w:hAnsi="Times New Roman" w:cs="Times New Roman"/>
          <w:sz w:val="28"/>
          <w:szCs w:val="28"/>
        </w:rPr>
        <w:t>.</w:t>
      </w:r>
    </w:p>
    <w:p w:rsidR="00EB4285" w:rsidRDefault="00284A60" w:rsidP="00724BC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Місцевий бюджет має розподіл на поточний бюджет та бюджет розвитку.</w:t>
      </w:r>
      <w:r w:rsidR="00FB6124">
        <w:rPr>
          <w:rFonts w:ascii="Times New Roman" w:hAnsi="Times New Roman" w:cs="Times New Roman"/>
          <w:sz w:val="28"/>
          <w:szCs w:val="28"/>
        </w:rPr>
        <w:t xml:space="preserve"> Що стосується поточного бюджету, то його доходи формуються за рахунок податків, таких як податок на прибуток підприємств і організацій, податок з доходів фізичних осіб,</w:t>
      </w:r>
      <w:r w:rsidR="00412F4C">
        <w:rPr>
          <w:rFonts w:ascii="Times New Roman" w:hAnsi="Times New Roman" w:cs="Times New Roman"/>
          <w:sz w:val="28"/>
          <w:szCs w:val="28"/>
        </w:rPr>
        <w:t xml:space="preserve"> акцизний збір, державне мито, плата за землю та інші. Розмір відрахувань від цих податків, як було вказано, встановлено Бюджетним кодексом України. Доходи бюджету розвитку складаються з передбаченої Бюджетним кодексом частини податкових платежів, </w:t>
      </w:r>
      <w:r w:rsidR="00EF1F94">
        <w:rPr>
          <w:rFonts w:ascii="Times New Roman" w:hAnsi="Times New Roman" w:cs="Times New Roman"/>
          <w:sz w:val="28"/>
          <w:szCs w:val="28"/>
        </w:rPr>
        <w:t>капітальних трансфертів, субвенцій з інших бюджетів, місцевих запозичень, тощо.</w:t>
      </w:r>
    </w:p>
    <w:p w:rsidR="00724BCE" w:rsidRDefault="00724BCE" w:rsidP="00724BC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сьогоднішній день, трансферти, субвенції являються одним з найважливіших джерел доходів місцевих бюджетів. Їх функція полягає в загальному вирівнюванні фінансового забезпечення окремих регіонів та територіальних громад.</w:t>
      </w:r>
      <w:r w:rsidR="00DB73A3">
        <w:rPr>
          <w:rFonts w:ascii="Times New Roman" w:hAnsi="Times New Roman" w:cs="Times New Roman"/>
          <w:sz w:val="28"/>
          <w:szCs w:val="28"/>
        </w:rPr>
        <w:t xml:space="preserve"> Важливе значення трансфертів та субвенцій полягає в тому, що кожний окремий регіон або територіальна громада мають різну специфіку формування доходної частини місцевого бюджету. Одні регіон</w:t>
      </w:r>
      <w:r w:rsidR="00EB4285">
        <w:rPr>
          <w:rFonts w:ascii="Times New Roman" w:hAnsi="Times New Roman" w:cs="Times New Roman"/>
          <w:sz w:val="28"/>
          <w:szCs w:val="28"/>
        </w:rPr>
        <w:t>и</w:t>
      </w:r>
      <w:r w:rsidR="00DB73A3">
        <w:rPr>
          <w:rFonts w:ascii="Times New Roman" w:hAnsi="Times New Roman" w:cs="Times New Roman"/>
          <w:sz w:val="28"/>
          <w:szCs w:val="28"/>
        </w:rPr>
        <w:t xml:space="preserve"> мають більшу промислову базу, інші </w:t>
      </w:r>
      <w:r w:rsidR="00EB4285">
        <w:rPr>
          <w:rFonts w:ascii="Times New Roman" w:hAnsi="Times New Roman" w:cs="Times New Roman"/>
          <w:sz w:val="28"/>
          <w:szCs w:val="28"/>
        </w:rPr>
        <w:t xml:space="preserve">– </w:t>
      </w:r>
      <w:r w:rsidR="00DB73A3">
        <w:rPr>
          <w:rFonts w:ascii="Times New Roman" w:hAnsi="Times New Roman" w:cs="Times New Roman"/>
          <w:sz w:val="28"/>
          <w:szCs w:val="28"/>
        </w:rPr>
        <w:t xml:space="preserve">сільськогосподарську чи курортну. І не завжди вистачає власних доходів на фінансування соціальної сфери, культури, тощо. І тут на допомогу приходять трансферти, які </w:t>
      </w:r>
      <w:r w:rsidR="004F0D4F">
        <w:rPr>
          <w:rFonts w:ascii="Times New Roman" w:hAnsi="Times New Roman" w:cs="Times New Roman"/>
          <w:sz w:val="28"/>
          <w:szCs w:val="28"/>
        </w:rPr>
        <w:t xml:space="preserve">можуть мати або цільове направлення, або </w:t>
      </w:r>
      <w:r w:rsidR="00B948B1">
        <w:rPr>
          <w:rFonts w:ascii="Times New Roman" w:hAnsi="Times New Roman" w:cs="Times New Roman"/>
          <w:sz w:val="28"/>
          <w:szCs w:val="28"/>
        </w:rPr>
        <w:t xml:space="preserve">надаватися </w:t>
      </w:r>
      <w:r w:rsidR="004F0D4F">
        <w:rPr>
          <w:rFonts w:ascii="Times New Roman" w:hAnsi="Times New Roman" w:cs="Times New Roman"/>
          <w:sz w:val="28"/>
          <w:szCs w:val="28"/>
        </w:rPr>
        <w:t xml:space="preserve">безчіткого визначення напрямків використання. </w:t>
      </w:r>
    </w:p>
    <w:p w:rsidR="00716AD9" w:rsidRDefault="00D04BB1" w:rsidP="00724BC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Витрачаються кошти поточного бюджету на фінансування потреб соціальної інфраструктури, заходів із соціального захисту населення. Кошти бюджету розвитку спрямовуються в основному на програми капіталовкладень. </w:t>
      </w:r>
    </w:p>
    <w:p w:rsidR="004F1781" w:rsidRDefault="00BB684B" w:rsidP="00724BC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сьогоднішній день існує досить суттєва різниця між доходами місцевих бюджетів та фактичними потребами у їх використанні. Цілу низку визначених потреб, пов’язаних із розвитком територіальних громад, регіонів місцеві бюджети не можуть реалізувати через брак ресурсної бази власних коштів. </w:t>
      </w:r>
      <w:r w:rsidR="004026B9">
        <w:rPr>
          <w:rFonts w:ascii="Times New Roman" w:hAnsi="Times New Roman" w:cs="Times New Roman"/>
          <w:sz w:val="28"/>
          <w:szCs w:val="28"/>
        </w:rPr>
        <w:t xml:space="preserve">Надходження до місцевих бюджетів за рахунок власних джерел вкрай необхідне для належного виконання органами місцевої влади своїх функцій. </w:t>
      </w:r>
    </w:p>
    <w:p w:rsidR="00B27DD2" w:rsidRDefault="00691801" w:rsidP="00724BC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Одним із напрямків </w:t>
      </w:r>
      <w:r w:rsidR="004F1781">
        <w:rPr>
          <w:rFonts w:ascii="Times New Roman" w:hAnsi="Times New Roman" w:cs="Times New Roman"/>
          <w:sz w:val="28"/>
          <w:szCs w:val="28"/>
        </w:rPr>
        <w:t xml:space="preserve">реформування </w:t>
      </w:r>
      <w:r>
        <w:rPr>
          <w:rFonts w:ascii="Times New Roman" w:hAnsi="Times New Roman" w:cs="Times New Roman"/>
          <w:sz w:val="28"/>
          <w:szCs w:val="28"/>
        </w:rPr>
        <w:t xml:space="preserve">бюджетної системи в Україні являється фінансова децентралізація. Основні завдання бюджетних реформ це зміцнення та розширення фінансової бази місцевих бюджетів, націлених на покращення соціального та економічного добробуту громадян </w:t>
      </w:r>
      <w:r w:rsidR="00BD7852">
        <w:rPr>
          <w:rFonts w:ascii="Times New Roman" w:hAnsi="Times New Roman" w:cs="Times New Roman"/>
          <w:sz w:val="28"/>
          <w:szCs w:val="28"/>
        </w:rPr>
        <w:t xml:space="preserve">окремих регіонів та територій. Спостерігається щорічний приріст доходів місцевих бюджетів, що свідчить про ефективність проведених реформ. </w:t>
      </w:r>
      <w:r w:rsidR="003C6ACF">
        <w:rPr>
          <w:rFonts w:ascii="Times New Roman" w:hAnsi="Times New Roman" w:cs="Times New Roman"/>
          <w:sz w:val="28"/>
          <w:szCs w:val="28"/>
        </w:rPr>
        <w:t>В табл. 1.2</w:t>
      </w:r>
      <w:r w:rsidR="00EB16EE">
        <w:rPr>
          <w:rFonts w:ascii="Times New Roman" w:hAnsi="Times New Roman" w:cs="Times New Roman"/>
          <w:sz w:val="28"/>
          <w:szCs w:val="28"/>
        </w:rPr>
        <w:t xml:space="preserve"> показано структуру доходів місцевих бюджетів України за 2019</w:t>
      </w:r>
      <w:r w:rsidR="003C6ACF">
        <w:rPr>
          <w:rFonts w:ascii="Times New Roman" w:hAnsi="Times New Roman" w:cs="Times New Roman"/>
          <w:sz w:val="28"/>
          <w:szCs w:val="28"/>
        </w:rPr>
        <w:t>-</w:t>
      </w:r>
      <w:r w:rsidR="00EB16EE">
        <w:rPr>
          <w:rFonts w:ascii="Times New Roman" w:hAnsi="Times New Roman" w:cs="Times New Roman"/>
          <w:sz w:val="28"/>
          <w:szCs w:val="28"/>
        </w:rPr>
        <w:t xml:space="preserve">2020 роки. </w:t>
      </w:r>
    </w:p>
    <w:p w:rsidR="00B27DD2" w:rsidRDefault="003C6ACF" w:rsidP="00B27DD2">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Таблиця 1.2</w:t>
      </w:r>
    </w:p>
    <w:p w:rsidR="00297CBB" w:rsidRDefault="00B27DD2" w:rsidP="00B27DD2">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Структура доходів місцевих бюджетів України у 2019–2020 роках</w:t>
      </w:r>
    </w:p>
    <w:p w:rsidR="00C56D23" w:rsidRDefault="00C56D23" w:rsidP="00B27DD2">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(без врахування міжбюджетних трансфертів)</w:t>
      </w:r>
      <w:r w:rsidR="00660D67" w:rsidRPr="00660D67">
        <w:rPr>
          <w:rFonts w:ascii="Times New Roman" w:hAnsi="Times New Roman" w:cs="Times New Roman"/>
          <w:b/>
          <w:sz w:val="28"/>
          <w:szCs w:val="28"/>
        </w:rPr>
        <w:t xml:space="preserve"> *</w:t>
      </w:r>
    </w:p>
    <w:p w:rsidR="00B27DD2" w:rsidRPr="00B27DD2" w:rsidRDefault="00B27DD2" w:rsidP="00B27DD2">
      <w:pPr>
        <w:pStyle w:val="a3"/>
        <w:spacing w:after="0" w:line="360" w:lineRule="auto"/>
        <w:ind w:left="0" w:firstLine="709"/>
        <w:jc w:val="right"/>
        <w:rPr>
          <w:rFonts w:ascii="Times New Roman" w:hAnsi="Times New Roman" w:cs="Times New Roman"/>
          <w:sz w:val="28"/>
          <w:szCs w:val="28"/>
        </w:rPr>
      </w:pPr>
      <w:r w:rsidRPr="00B27DD2">
        <w:rPr>
          <w:rFonts w:ascii="Times New Roman" w:hAnsi="Times New Roman" w:cs="Times New Roman"/>
          <w:sz w:val="28"/>
          <w:szCs w:val="28"/>
        </w:rPr>
        <w:t>млрд.грн.</w:t>
      </w:r>
    </w:p>
    <w:tbl>
      <w:tblPr>
        <w:tblStyle w:val="ac"/>
        <w:tblW w:w="0" w:type="auto"/>
        <w:tblLayout w:type="fixed"/>
        <w:tblLook w:val="04A0"/>
      </w:tblPr>
      <w:tblGrid>
        <w:gridCol w:w="4219"/>
        <w:gridCol w:w="1276"/>
        <w:gridCol w:w="1276"/>
        <w:gridCol w:w="1701"/>
        <w:gridCol w:w="1383"/>
      </w:tblGrid>
      <w:tr w:rsidR="0007324E" w:rsidTr="0007324E">
        <w:tc>
          <w:tcPr>
            <w:tcW w:w="4219" w:type="dxa"/>
          </w:tcPr>
          <w:p w:rsidR="00832AA4" w:rsidRDefault="00832AA4" w:rsidP="00832AA4">
            <w:pPr>
              <w:pStyle w:val="a3"/>
              <w:spacing w:after="0" w:line="240" w:lineRule="auto"/>
              <w:ind w:left="0"/>
              <w:jc w:val="center"/>
              <w:rPr>
                <w:rFonts w:ascii="Times New Roman" w:hAnsi="Times New Roman" w:cs="Times New Roman"/>
                <w:b/>
                <w:sz w:val="28"/>
                <w:szCs w:val="28"/>
              </w:rPr>
            </w:pPr>
          </w:p>
          <w:p w:rsidR="00B27DD2" w:rsidRDefault="00B27DD2" w:rsidP="00832AA4">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Показники доходів</w:t>
            </w:r>
          </w:p>
        </w:tc>
        <w:tc>
          <w:tcPr>
            <w:tcW w:w="1276" w:type="dxa"/>
          </w:tcPr>
          <w:p w:rsidR="00832AA4" w:rsidRDefault="00832AA4" w:rsidP="00832AA4">
            <w:pPr>
              <w:pStyle w:val="a3"/>
              <w:spacing w:after="0" w:line="240" w:lineRule="auto"/>
              <w:ind w:left="0"/>
              <w:jc w:val="center"/>
              <w:rPr>
                <w:rFonts w:ascii="Times New Roman" w:hAnsi="Times New Roman" w:cs="Times New Roman"/>
                <w:b/>
                <w:sz w:val="28"/>
                <w:szCs w:val="28"/>
              </w:rPr>
            </w:pPr>
          </w:p>
          <w:p w:rsidR="00B27DD2" w:rsidRDefault="00B27DD2" w:rsidP="00832AA4">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2019</w:t>
            </w:r>
          </w:p>
        </w:tc>
        <w:tc>
          <w:tcPr>
            <w:tcW w:w="1276" w:type="dxa"/>
          </w:tcPr>
          <w:p w:rsidR="00832AA4" w:rsidRDefault="00832AA4" w:rsidP="00832AA4">
            <w:pPr>
              <w:pStyle w:val="a3"/>
              <w:spacing w:after="0" w:line="240" w:lineRule="auto"/>
              <w:ind w:left="0"/>
              <w:jc w:val="center"/>
              <w:rPr>
                <w:rFonts w:ascii="Times New Roman" w:hAnsi="Times New Roman" w:cs="Times New Roman"/>
                <w:b/>
                <w:sz w:val="28"/>
                <w:szCs w:val="28"/>
              </w:rPr>
            </w:pPr>
          </w:p>
          <w:p w:rsidR="00B27DD2" w:rsidRDefault="00B27DD2" w:rsidP="00832AA4">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2020</w:t>
            </w:r>
          </w:p>
        </w:tc>
        <w:tc>
          <w:tcPr>
            <w:tcW w:w="1701" w:type="dxa"/>
          </w:tcPr>
          <w:p w:rsidR="00B27DD2" w:rsidRDefault="00832AA4" w:rsidP="00832AA4">
            <w:pPr>
              <w:pStyle w:val="a3"/>
              <w:spacing w:after="0" w:line="240" w:lineRule="auto"/>
              <w:ind w:left="0"/>
              <w:jc w:val="center"/>
              <w:rPr>
                <w:rFonts w:ascii="Times New Roman" w:hAnsi="Times New Roman" w:cs="Times New Roman"/>
                <w:b/>
                <w:sz w:val="28"/>
                <w:szCs w:val="28"/>
              </w:rPr>
            </w:pPr>
            <w:r w:rsidRPr="00832AA4">
              <w:rPr>
                <w:rFonts w:ascii="Times New Roman" w:hAnsi="Times New Roman" w:cs="Times New Roman"/>
                <w:b/>
                <w:sz w:val="28"/>
                <w:szCs w:val="28"/>
              </w:rPr>
              <w:t>Відхилення 2020 від 2019</w:t>
            </w:r>
          </w:p>
        </w:tc>
        <w:tc>
          <w:tcPr>
            <w:tcW w:w="1383" w:type="dxa"/>
          </w:tcPr>
          <w:p w:rsidR="00B27DD2" w:rsidRDefault="00B27DD2" w:rsidP="00832AA4">
            <w:pPr>
              <w:pStyle w:val="a3"/>
              <w:spacing w:after="0" w:line="240" w:lineRule="auto"/>
              <w:ind w:left="0"/>
              <w:jc w:val="center"/>
              <w:rPr>
                <w:rFonts w:ascii="Times New Roman" w:hAnsi="Times New Roman" w:cs="Times New Roman"/>
                <w:b/>
                <w:sz w:val="28"/>
                <w:szCs w:val="28"/>
              </w:rPr>
            </w:pPr>
          </w:p>
          <w:p w:rsidR="00832AA4" w:rsidRDefault="00832AA4" w:rsidP="00832AA4">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w:t>
            </w:r>
          </w:p>
        </w:tc>
      </w:tr>
      <w:tr w:rsidR="0007324E" w:rsidTr="0007324E">
        <w:tc>
          <w:tcPr>
            <w:tcW w:w="4219" w:type="dxa"/>
          </w:tcPr>
          <w:p w:rsidR="00B27DD2" w:rsidRDefault="00C56D23" w:rsidP="00832AA4">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Доходи загального фонду</w:t>
            </w:r>
          </w:p>
        </w:tc>
        <w:tc>
          <w:tcPr>
            <w:tcW w:w="1276" w:type="dxa"/>
          </w:tcPr>
          <w:p w:rsidR="00B27DD2" w:rsidRDefault="00CB7C8B" w:rsidP="00832AA4">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275,2</w:t>
            </w:r>
          </w:p>
        </w:tc>
        <w:tc>
          <w:tcPr>
            <w:tcW w:w="1276" w:type="dxa"/>
          </w:tcPr>
          <w:p w:rsidR="00B27DD2" w:rsidRDefault="00CB7C8B" w:rsidP="00832AA4">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290,1</w:t>
            </w:r>
          </w:p>
        </w:tc>
        <w:tc>
          <w:tcPr>
            <w:tcW w:w="1701" w:type="dxa"/>
          </w:tcPr>
          <w:p w:rsidR="00B27DD2" w:rsidRDefault="00CB7C8B" w:rsidP="00832AA4">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+ 14,9</w:t>
            </w:r>
          </w:p>
        </w:tc>
        <w:tc>
          <w:tcPr>
            <w:tcW w:w="1383" w:type="dxa"/>
          </w:tcPr>
          <w:p w:rsidR="00B27DD2" w:rsidRDefault="00CB7C8B" w:rsidP="00832AA4">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5,4</w:t>
            </w:r>
          </w:p>
        </w:tc>
      </w:tr>
      <w:tr w:rsidR="00CB7C8B" w:rsidRPr="00CB7C8B" w:rsidTr="0007324E">
        <w:tc>
          <w:tcPr>
            <w:tcW w:w="4219" w:type="dxa"/>
          </w:tcPr>
          <w:p w:rsidR="00CB7C8B" w:rsidRP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 тому числі:</w:t>
            </w:r>
          </w:p>
        </w:tc>
        <w:tc>
          <w:tcPr>
            <w:tcW w:w="1276" w:type="dxa"/>
          </w:tcPr>
          <w:p w:rsidR="00CB7C8B" w:rsidRPr="00CB7C8B" w:rsidRDefault="00CB7C8B" w:rsidP="00832AA4">
            <w:pPr>
              <w:pStyle w:val="a3"/>
              <w:spacing w:after="0" w:line="240" w:lineRule="auto"/>
              <w:ind w:left="0"/>
              <w:jc w:val="center"/>
              <w:rPr>
                <w:rFonts w:ascii="Times New Roman" w:hAnsi="Times New Roman" w:cs="Times New Roman"/>
                <w:sz w:val="28"/>
                <w:szCs w:val="28"/>
              </w:rPr>
            </w:pPr>
          </w:p>
        </w:tc>
        <w:tc>
          <w:tcPr>
            <w:tcW w:w="1276" w:type="dxa"/>
          </w:tcPr>
          <w:p w:rsidR="00CB7C8B" w:rsidRPr="00CB7C8B" w:rsidRDefault="00CB7C8B" w:rsidP="00832AA4">
            <w:pPr>
              <w:pStyle w:val="a3"/>
              <w:spacing w:after="0" w:line="240" w:lineRule="auto"/>
              <w:ind w:left="0"/>
              <w:jc w:val="center"/>
              <w:rPr>
                <w:rFonts w:ascii="Times New Roman" w:hAnsi="Times New Roman" w:cs="Times New Roman"/>
                <w:sz w:val="28"/>
                <w:szCs w:val="28"/>
              </w:rPr>
            </w:pPr>
          </w:p>
        </w:tc>
        <w:tc>
          <w:tcPr>
            <w:tcW w:w="1701" w:type="dxa"/>
          </w:tcPr>
          <w:p w:rsidR="00CB7C8B" w:rsidRPr="00CB7C8B" w:rsidRDefault="00CB7C8B" w:rsidP="00832AA4">
            <w:pPr>
              <w:pStyle w:val="a3"/>
              <w:spacing w:after="0" w:line="240" w:lineRule="auto"/>
              <w:ind w:left="0"/>
              <w:jc w:val="center"/>
              <w:rPr>
                <w:rFonts w:ascii="Times New Roman" w:hAnsi="Times New Roman" w:cs="Times New Roman"/>
                <w:sz w:val="28"/>
                <w:szCs w:val="28"/>
              </w:rPr>
            </w:pPr>
          </w:p>
        </w:tc>
        <w:tc>
          <w:tcPr>
            <w:tcW w:w="1383" w:type="dxa"/>
          </w:tcPr>
          <w:p w:rsidR="00CB7C8B" w:rsidRPr="00CB7C8B" w:rsidRDefault="00CB7C8B" w:rsidP="00832AA4">
            <w:pPr>
              <w:pStyle w:val="a3"/>
              <w:spacing w:after="0" w:line="240" w:lineRule="auto"/>
              <w:ind w:left="0"/>
              <w:jc w:val="center"/>
              <w:rPr>
                <w:rFonts w:ascii="Times New Roman" w:hAnsi="Times New Roman" w:cs="Times New Roman"/>
                <w:sz w:val="28"/>
                <w:szCs w:val="28"/>
              </w:rPr>
            </w:pPr>
          </w:p>
        </w:tc>
      </w:tr>
      <w:tr w:rsidR="00CB7C8B" w:rsidRPr="00CB7C8B" w:rsidTr="0007324E">
        <w:tc>
          <w:tcPr>
            <w:tcW w:w="4219" w:type="dxa"/>
          </w:tcPr>
          <w:p w:rsid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Податок на доходи фізичних осіб</w:t>
            </w:r>
          </w:p>
        </w:tc>
        <w:tc>
          <w:tcPr>
            <w:tcW w:w="1276" w:type="dxa"/>
          </w:tcPr>
          <w:p w:rsidR="00CB7C8B" w:rsidRP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165,5</w:t>
            </w:r>
          </w:p>
        </w:tc>
        <w:tc>
          <w:tcPr>
            <w:tcW w:w="1276" w:type="dxa"/>
          </w:tcPr>
          <w:p w:rsidR="00CB7C8B" w:rsidRP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177,8</w:t>
            </w:r>
          </w:p>
        </w:tc>
        <w:tc>
          <w:tcPr>
            <w:tcW w:w="1701" w:type="dxa"/>
          </w:tcPr>
          <w:p w:rsidR="00CB7C8B" w:rsidRP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+ 12,3</w:t>
            </w:r>
          </w:p>
        </w:tc>
        <w:tc>
          <w:tcPr>
            <w:tcW w:w="1383" w:type="dxa"/>
          </w:tcPr>
          <w:p w:rsidR="00CB7C8B" w:rsidRP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7,4</w:t>
            </w:r>
          </w:p>
        </w:tc>
      </w:tr>
      <w:tr w:rsidR="00CB7C8B" w:rsidRPr="00CB7C8B" w:rsidTr="0007324E">
        <w:tc>
          <w:tcPr>
            <w:tcW w:w="4219" w:type="dxa"/>
          </w:tcPr>
          <w:p w:rsid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Єдиний податок</w:t>
            </w:r>
          </w:p>
        </w:tc>
        <w:tc>
          <w:tcPr>
            <w:tcW w:w="1276" w:type="dxa"/>
          </w:tcPr>
          <w:p w:rsid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35,2</w:t>
            </w:r>
          </w:p>
        </w:tc>
        <w:tc>
          <w:tcPr>
            <w:tcW w:w="1276" w:type="dxa"/>
          </w:tcPr>
          <w:p w:rsid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38,0</w:t>
            </w:r>
          </w:p>
        </w:tc>
        <w:tc>
          <w:tcPr>
            <w:tcW w:w="1701" w:type="dxa"/>
          </w:tcPr>
          <w:p w:rsid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+ 2,8</w:t>
            </w:r>
          </w:p>
        </w:tc>
        <w:tc>
          <w:tcPr>
            <w:tcW w:w="1383" w:type="dxa"/>
          </w:tcPr>
          <w:p w:rsid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7,9</w:t>
            </w:r>
          </w:p>
        </w:tc>
      </w:tr>
      <w:tr w:rsidR="00CB7C8B" w:rsidRPr="00CB7C8B" w:rsidTr="0007324E">
        <w:tc>
          <w:tcPr>
            <w:tcW w:w="4219" w:type="dxa"/>
          </w:tcPr>
          <w:p w:rsid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Плата за землю</w:t>
            </w:r>
          </w:p>
        </w:tc>
        <w:tc>
          <w:tcPr>
            <w:tcW w:w="1276" w:type="dxa"/>
          </w:tcPr>
          <w:p w:rsid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32,9</w:t>
            </w:r>
          </w:p>
        </w:tc>
        <w:tc>
          <w:tcPr>
            <w:tcW w:w="1276" w:type="dxa"/>
          </w:tcPr>
          <w:p w:rsidR="00CB7C8B" w:rsidRDefault="00CB7C8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31,5</w:t>
            </w:r>
          </w:p>
        </w:tc>
        <w:tc>
          <w:tcPr>
            <w:tcW w:w="1701" w:type="dxa"/>
          </w:tcPr>
          <w:p w:rsidR="00CB7C8B" w:rsidRPr="00CB7C8B" w:rsidRDefault="00CB7C8B" w:rsidP="00D65A3F">
            <w:pPr>
              <w:pStyle w:val="a3"/>
              <w:numPr>
                <w:ilvl w:val="0"/>
                <w:numId w:val="8"/>
              </w:numPr>
              <w:spacing w:after="0" w:line="240" w:lineRule="auto"/>
              <w:ind w:left="601" w:hanging="142"/>
              <w:jc w:val="both"/>
              <w:rPr>
                <w:rFonts w:ascii="Times New Roman" w:hAnsi="Times New Roman" w:cs="Times New Roman"/>
                <w:sz w:val="28"/>
                <w:szCs w:val="28"/>
              </w:rPr>
            </w:pPr>
            <w:r>
              <w:rPr>
                <w:rFonts w:ascii="Times New Roman" w:hAnsi="Times New Roman" w:cs="Times New Roman"/>
                <w:sz w:val="28"/>
                <w:szCs w:val="28"/>
              </w:rPr>
              <w:t>1,4</w:t>
            </w:r>
          </w:p>
        </w:tc>
        <w:tc>
          <w:tcPr>
            <w:tcW w:w="1383" w:type="dxa"/>
          </w:tcPr>
          <w:p w:rsidR="00CB7C8B" w:rsidRDefault="00CB7C8B" w:rsidP="00CB7C8B">
            <w:pPr>
              <w:pStyle w:val="a3"/>
              <w:numPr>
                <w:ilvl w:val="0"/>
                <w:numId w:val="8"/>
              </w:numPr>
              <w:spacing w:after="0" w:line="240" w:lineRule="auto"/>
              <w:ind w:left="34" w:hanging="142"/>
              <w:jc w:val="center"/>
              <w:rPr>
                <w:rFonts w:ascii="Times New Roman" w:hAnsi="Times New Roman" w:cs="Times New Roman"/>
                <w:sz w:val="28"/>
                <w:szCs w:val="28"/>
              </w:rPr>
            </w:pPr>
            <w:r>
              <w:rPr>
                <w:rFonts w:ascii="Times New Roman" w:hAnsi="Times New Roman" w:cs="Times New Roman"/>
                <w:sz w:val="28"/>
                <w:szCs w:val="28"/>
              </w:rPr>
              <w:t>4,2</w:t>
            </w:r>
          </w:p>
        </w:tc>
      </w:tr>
      <w:tr w:rsidR="00E019F7" w:rsidRPr="00CB7C8B" w:rsidTr="0007324E">
        <w:tc>
          <w:tcPr>
            <w:tcW w:w="4219" w:type="dxa"/>
          </w:tcPr>
          <w:p w:rsidR="00E019F7" w:rsidRDefault="00E019F7"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Акцизний податок</w:t>
            </w:r>
          </w:p>
        </w:tc>
        <w:tc>
          <w:tcPr>
            <w:tcW w:w="1276" w:type="dxa"/>
          </w:tcPr>
          <w:p w:rsidR="00E019F7" w:rsidRDefault="00E019F7"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13,7</w:t>
            </w:r>
          </w:p>
        </w:tc>
        <w:tc>
          <w:tcPr>
            <w:tcW w:w="1276" w:type="dxa"/>
          </w:tcPr>
          <w:p w:rsidR="00E019F7" w:rsidRDefault="00E019F7"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15,6</w:t>
            </w:r>
          </w:p>
        </w:tc>
        <w:tc>
          <w:tcPr>
            <w:tcW w:w="1701" w:type="dxa"/>
          </w:tcPr>
          <w:p w:rsidR="00E019F7" w:rsidRPr="00E019F7" w:rsidRDefault="00E019F7" w:rsidP="00E019F7">
            <w:pPr>
              <w:spacing w:after="0" w:line="240" w:lineRule="auto"/>
              <w:ind w:left="368"/>
              <w:jc w:val="both"/>
              <w:rPr>
                <w:rFonts w:ascii="Times New Roman" w:hAnsi="Times New Roman" w:cs="Times New Roman"/>
                <w:sz w:val="28"/>
                <w:szCs w:val="28"/>
              </w:rPr>
            </w:pPr>
            <w:r>
              <w:rPr>
                <w:rFonts w:ascii="Times New Roman" w:hAnsi="Times New Roman" w:cs="Times New Roman"/>
                <w:sz w:val="28"/>
                <w:szCs w:val="28"/>
              </w:rPr>
              <w:t>+ 1,9</w:t>
            </w:r>
          </w:p>
        </w:tc>
        <w:tc>
          <w:tcPr>
            <w:tcW w:w="1383" w:type="dxa"/>
          </w:tcPr>
          <w:p w:rsidR="00E019F7" w:rsidRDefault="00E019F7" w:rsidP="00E019F7">
            <w:pPr>
              <w:pStyle w:val="a3"/>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13,8</w:t>
            </w:r>
          </w:p>
        </w:tc>
      </w:tr>
      <w:tr w:rsidR="00E019F7" w:rsidRPr="00CB7C8B" w:rsidTr="0007324E">
        <w:tc>
          <w:tcPr>
            <w:tcW w:w="4219" w:type="dxa"/>
          </w:tcPr>
          <w:p w:rsidR="00E019F7" w:rsidRDefault="00E019F7"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Податок на нерухомість</w:t>
            </w:r>
          </w:p>
        </w:tc>
        <w:tc>
          <w:tcPr>
            <w:tcW w:w="1276" w:type="dxa"/>
          </w:tcPr>
          <w:p w:rsidR="00E019F7" w:rsidRDefault="00E019F7"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4,9</w:t>
            </w:r>
          </w:p>
        </w:tc>
        <w:tc>
          <w:tcPr>
            <w:tcW w:w="1276" w:type="dxa"/>
          </w:tcPr>
          <w:p w:rsidR="00E019F7" w:rsidRDefault="00E019F7"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5,8</w:t>
            </w:r>
          </w:p>
        </w:tc>
        <w:tc>
          <w:tcPr>
            <w:tcW w:w="1701" w:type="dxa"/>
          </w:tcPr>
          <w:p w:rsidR="00E019F7" w:rsidRDefault="00E019F7" w:rsidP="00E019F7">
            <w:pPr>
              <w:spacing w:after="0" w:line="240" w:lineRule="auto"/>
              <w:ind w:left="368"/>
              <w:jc w:val="both"/>
              <w:rPr>
                <w:rFonts w:ascii="Times New Roman" w:hAnsi="Times New Roman" w:cs="Times New Roman"/>
                <w:sz w:val="28"/>
                <w:szCs w:val="28"/>
              </w:rPr>
            </w:pPr>
            <w:r>
              <w:rPr>
                <w:rFonts w:ascii="Times New Roman" w:hAnsi="Times New Roman" w:cs="Times New Roman"/>
                <w:sz w:val="28"/>
                <w:szCs w:val="28"/>
              </w:rPr>
              <w:t>+ 0,9</w:t>
            </w:r>
          </w:p>
        </w:tc>
        <w:tc>
          <w:tcPr>
            <w:tcW w:w="1383" w:type="dxa"/>
          </w:tcPr>
          <w:p w:rsidR="00E019F7" w:rsidRDefault="00E019F7" w:rsidP="00E019F7">
            <w:pPr>
              <w:pStyle w:val="a3"/>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18,4</w:t>
            </w:r>
          </w:p>
        </w:tc>
      </w:tr>
      <w:tr w:rsidR="00E019F7" w:rsidRPr="00CB7C8B" w:rsidTr="0007324E">
        <w:tc>
          <w:tcPr>
            <w:tcW w:w="4219" w:type="dxa"/>
          </w:tcPr>
          <w:p w:rsidR="00E019F7" w:rsidRDefault="00E019F7"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Інші доходи</w:t>
            </w:r>
          </w:p>
        </w:tc>
        <w:tc>
          <w:tcPr>
            <w:tcW w:w="1276" w:type="dxa"/>
          </w:tcPr>
          <w:p w:rsidR="00E019F7" w:rsidRDefault="00E019F7"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23,0</w:t>
            </w:r>
          </w:p>
        </w:tc>
        <w:tc>
          <w:tcPr>
            <w:tcW w:w="1276" w:type="dxa"/>
          </w:tcPr>
          <w:p w:rsidR="00E019F7" w:rsidRDefault="00E019F7"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21,4</w:t>
            </w:r>
          </w:p>
        </w:tc>
        <w:tc>
          <w:tcPr>
            <w:tcW w:w="1701" w:type="dxa"/>
          </w:tcPr>
          <w:p w:rsidR="00E019F7" w:rsidRPr="00E019F7" w:rsidRDefault="00E019F7" w:rsidP="00E019F7">
            <w:pPr>
              <w:pStyle w:val="a3"/>
              <w:numPr>
                <w:ilvl w:val="0"/>
                <w:numId w:val="8"/>
              </w:numPr>
              <w:spacing w:after="0" w:line="240" w:lineRule="auto"/>
              <w:ind w:left="600" w:hanging="232"/>
              <w:jc w:val="both"/>
              <w:rPr>
                <w:rFonts w:ascii="Times New Roman" w:hAnsi="Times New Roman" w:cs="Times New Roman"/>
                <w:sz w:val="28"/>
                <w:szCs w:val="28"/>
              </w:rPr>
            </w:pPr>
            <w:r>
              <w:rPr>
                <w:rFonts w:ascii="Times New Roman" w:hAnsi="Times New Roman" w:cs="Times New Roman"/>
                <w:sz w:val="28"/>
                <w:szCs w:val="28"/>
              </w:rPr>
              <w:t>1,6</w:t>
            </w:r>
          </w:p>
        </w:tc>
        <w:tc>
          <w:tcPr>
            <w:tcW w:w="1383" w:type="dxa"/>
          </w:tcPr>
          <w:p w:rsidR="00E019F7" w:rsidRDefault="00E019F7" w:rsidP="00E019F7">
            <w:pPr>
              <w:pStyle w:val="a3"/>
              <w:numPr>
                <w:ilvl w:val="0"/>
                <w:numId w:val="8"/>
              </w:numPr>
              <w:tabs>
                <w:tab w:val="left" w:pos="600"/>
              </w:tabs>
              <w:spacing w:after="0" w:line="240" w:lineRule="auto"/>
              <w:ind w:left="317" w:firstLine="51"/>
              <w:rPr>
                <w:rFonts w:ascii="Times New Roman" w:hAnsi="Times New Roman" w:cs="Times New Roman"/>
                <w:sz w:val="28"/>
                <w:szCs w:val="28"/>
              </w:rPr>
            </w:pPr>
            <w:r>
              <w:rPr>
                <w:rFonts w:ascii="Times New Roman" w:hAnsi="Times New Roman" w:cs="Times New Roman"/>
                <w:sz w:val="28"/>
                <w:szCs w:val="28"/>
              </w:rPr>
              <w:t>6,9</w:t>
            </w:r>
          </w:p>
        </w:tc>
      </w:tr>
      <w:tr w:rsidR="00CD1C40" w:rsidRPr="00CB7C8B" w:rsidTr="0007324E">
        <w:tc>
          <w:tcPr>
            <w:tcW w:w="4219" w:type="dxa"/>
          </w:tcPr>
          <w:p w:rsidR="00CD1C40" w:rsidRPr="00CD1C40" w:rsidRDefault="00CD1C40" w:rsidP="00832AA4">
            <w:pPr>
              <w:pStyle w:val="a3"/>
              <w:spacing w:after="0" w:line="240" w:lineRule="auto"/>
              <w:ind w:left="0"/>
              <w:jc w:val="center"/>
              <w:rPr>
                <w:rFonts w:ascii="Times New Roman" w:hAnsi="Times New Roman" w:cs="Times New Roman"/>
                <w:b/>
                <w:sz w:val="28"/>
                <w:szCs w:val="28"/>
              </w:rPr>
            </w:pPr>
            <w:r w:rsidRPr="00CD1C40">
              <w:rPr>
                <w:rFonts w:ascii="Times New Roman" w:hAnsi="Times New Roman" w:cs="Times New Roman"/>
                <w:b/>
                <w:sz w:val="28"/>
                <w:szCs w:val="28"/>
              </w:rPr>
              <w:t>Доходи спеціального фонду</w:t>
            </w:r>
          </w:p>
        </w:tc>
        <w:tc>
          <w:tcPr>
            <w:tcW w:w="1276" w:type="dxa"/>
          </w:tcPr>
          <w:p w:rsidR="00CD1C40" w:rsidRPr="00CD1C40" w:rsidRDefault="00CD1C40" w:rsidP="00832AA4">
            <w:pPr>
              <w:pStyle w:val="a3"/>
              <w:spacing w:after="0" w:line="240" w:lineRule="auto"/>
              <w:ind w:left="0"/>
              <w:jc w:val="center"/>
              <w:rPr>
                <w:rFonts w:ascii="Times New Roman" w:hAnsi="Times New Roman" w:cs="Times New Roman"/>
                <w:b/>
                <w:sz w:val="28"/>
                <w:szCs w:val="28"/>
              </w:rPr>
            </w:pPr>
            <w:r w:rsidRPr="00CD1C40">
              <w:rPr>
                <w:rFonts w:ascii="Times New Roman" w:hAnsi="Times New Roman" w:cs="Times New Roman"/>
                <w:b/>
                <w:sz w:val="28"/>
                <w:szCs w:val="28"/>
              </w:rPr>
              <w:t>25,1</w:t>
            </w:r>
          </w:p>
        </w:tc>
        <w:tc>
          <w:tcPr>
            <w:tcW w:w="1276" w:type="dxa"/>
          </w:tcPr>
          <w:p w:rsidR="00CD1C40" w:rsidRPr="00CD1C40" w:rsidRDefault="00CD1C40" w:rsidP="00832AA4">
            <w:pPr>
              <w:pStyle w:val="a3"/>
              <w:spacing w:after="0" w:line="240" w:lineRule="auto"/>
              <w:ind w:left="0"/>
              <w:jc w:val="center"/>
              <w:rPr>
                <w:rFonts w:ascii="Times New Roman" w:hAnsi="Times New Roman" w:cs="Times New Roman"/>
                <w:b/>
                <w:sz w:val="28"/>
                <w:szCs w:val="28"/>
              </w:rPr>
            </w:pPr>
            <w:r w:rsidRPr="00CD1C40">
              <w:rPr>
                <w:rFonts w:ascii="Times New Roman" w:hAnsi="Times New Roman" w:cs="Times New Roman"/>
                <w:b/>
                <w:sz w:val="28"/>
                <w:szCs w:val="28"/>
              </w:rPr>
              <w:t>21,2</w:t>
            </w:r>
          </w:p>
        </w:tc>
        <w:tc>
          <w:tcPr>
            <w:tcW w:w="1701" w:type="dxa"/>
          </w:tcPr>
          <w:p w:rsidR="00CD1C40" w:rsidRPr="00CD1C40" w:rsidRDefault="00CD1C40" w:rsidP="00E019F7">
            <w:pPr>
              <w:pStyle w:val="a3"/>
              <w:numPr>
                <w:ilvl w:val="0"/>
                <w:numId w:val="8"/>
              </w:numPr>
              <w:spacing w:after="0" w:line="240" w:lineRule="auto"/>
              <w:ind w:left="600" w:hanging="232"/>
              <w:jc w:val="both"/>
              <w:rPr>
                <w:rFonts w:ascii="Times New Roman" w:hAnsi="Times New Roman" w:cs="Times New Roman"/>
                <w:b/>
                <w:sz w:val="28"/>
                <w:szCs w:val="28"/>
              </w:rPr>
            </w:pPr>
            <w:r w:rsidRPr="00CD1C40">
              <w:rPr>
                <w:rFonts w:ascii="Times New Roman" w:hAnsi="Times New Roman" w:cs="Times New Roman"/>
                <w:b/>
                <w:sz w:val="28"/>
                <w:szCs w:val="28"/>
              </w:rPr>
              <w:t>3,9</w:t>
            </w:r>
          </w:p>
        </w:tc>
        <w:tc>
          <w:tcPr>
            <w:tcW w:w="1383" w:type="dxa"/>
          </w:tcPr>
          <w:p w:rsidR="00CD1C40" w:rsidRPr="00CD1C40" w:rsidRDefault="00CD1C40" w:rsidP="00E019F7">
            <w:pPr>
              <w:pStyle w:val="a3"/>
              <w:numPr>
                <w:ilvl w:val="0"/>
                <w:numId w:val="8"/>
              </w:numPr>
              <w:tabs>
                <w:tab w:val="left" w:pos="600"/>
              </w:tabs>
              <w:spacing w:after="0" w:line="240" w:lineRule="auto"/>
              <w:ind w:left="317" w:firstLine="51"/>
              <w:rPr>
                <w:rFonts w:ascii="Times New Roman" w:hAnsi="Times New Roman" w:cs="Times New Roman"/>
                <w:b/>
                <w:sz w:val="28"/>
                <w:szCs w:val="28"/>
              </w:rPr>
            </w:pPr>
            <w:r w:rsidRPr="00CD1C40">
              <w:rPr>
                <w:rFonts w:ascii="Times New Roman" w:hAnsi="Times New Roman" w:cs="Times New Roman"/>
                <w:b/>
                <w:sz w:val="28"/>
                <w:szCs w:val="28"/>
              </w:rPr>
              <w:t>15,5</w:t>
            </w:r>
          </w:p>
        </w:tc>
      </w:tr>
      <w:tr w:rsidR="00CD1C40" w:rsidRPr="00CB7C8B" w:rsidTr="0007324E">
        <w:tc>
          <w:tcPr>
            <w:tcW w:w="4219" w:type="dxa"/>
          </w:tcPr>
          <w:p w:rsidR="00CD1C40" w:rsidRPr="00CD1C40" w:rsidRDefault="00CD1C40" w:rsidP="00832AA4">
            <w:pPr>
              <w:pStyle w:val="a3"/>
              <w:spacing w:after="0" w:line="240" w:lineRule="auto"/>
              <w:ind w:left="0"/>
              <w:jc w:val="center"/>
              <w:rPr>
                <w:rFonts w:ascii="Times New Roman" w:hAnsi="Times New Roman" w:cs="Times New Roman"/>
                <w:sz w:val="28"/>
                <w:szCs w:val="28"/>
              </w:rPr>
            </w:pPr>
            <w:r w:rsidRPr="00CD1C40">
              <w:rPr>
                <w:rFonts w:ascii="Times New Roman" w:hAnsi="Times New Roman" w:cs="Times New Roman"/>
                <w:sz w:val="28"/>
                <w:szCs w:val="28"/>
              </w:rPr>
              <w:t>в тому числі:</w:t>
            </w:r>
          </w:p>
        </w:tc>
        <w:tc>
          <w:tcPr>
            <w:tcW w:w="1276" w:type="dxa"/>
          </w:tcPr>
          <w:p w:rsidR="00CD1C40" w:rsidRPr="00CD1C40" w:rsidRDefault="00CD1C40" w:rsidP="00832AA4">
            <w:pPr>
              <w:pStyle w:val="a3"/>
              <w:spacing w:after="0" w:line="240" w:lineRule="auto"/>
              <w:ind w:left="0"/>
              <w:jc w:val="center"/>
              <w:rPr>
                <w:rFonts w:ascii="Times New Roman" w:hAnsi="Times New Roman" w:cs="Times New Roman"/>
                <w:sz w:val="28"/>
                <w:szCs w:val="28"/>
              </w:rPr>
            </w:pPr>
          </w:p>
        </w:tc>
        <w:tc>
          <w:tcPr>
            <w:tcW w:w="1276" w:type="dxa"/>
          </w:tcPr>
          <w:p w:rsidR="00CD1C40" w:rsidRPr="00CD1C40" w:rsidRDefault="00CD1C40" w:rsidP="00832AA4">
            <w:pPr>
              <w:pStyle w:val="a3"/>
              <w:spacing w:after="0" w:line="240" w:lineRule="auto"/>
              <w:ind w:left="0"/>
              <w:jc w:val="center"/>
              <w:rPr>
                <w:rFonts w:ascii="Times New Roman" w:hAnsi="Times New Roman" w:cs="Times New Roman"/>
                <w:sz w:val="28"/>
                <w:szCs w:val="28"/>
              </w:rPr>
            </w:pPr>
          </w:p>
        </w:tc>
        <w:tc>
          <w:tcPr>
            <w:tcW w:w="1701" w:type="dxa"/>
          </w:tcPr>
          <w:p w:rsidR="00CD1C40" w:rsidRPr="00CD1C40" w:rsidRDefault="00CD1C40" w:rsidP="00CD1C40">
            <w:pPr>
              <w:pStyle w:val="a3"/>
              <w:spacing w:after="0" w:line="240" w:lineRule="auto"/>
              <w:ind w:left="600"/>
              <w:jc w:val="both"/>
              <w:rPr>
                <w:rFonts w:ascii="Times New Roman" w:hAnsi="Times New Roman" w:cs="Times New Roman"/>
                <w:sz w:val="28"/>
                <w:szCs w:val="28"/>
              </w:rPr>
            </w:pPr>
          </w:p>
        </w:tc>
        <w:tc>
          <w:tcPr>
            <w:tcW w:w="1383" w:type="dxa"/>
          </w:tcPr>
          <w:p w:rsidR="00CD1C40" w:rsidRPr="00CD1C40" w:rsidRDefault="00CD1C40" w:rsidP="00CD1C40">
            <w:pPr>
              <w:pStyle w:val="a3"/>
              <w:tabs>
                <w:tab w:val="left" w:pos="600"/>
              </w:tabs>
              <w:spacing w:after="0" w:line="240" w:lineRule="auto"/>
              <w:ind w:left="368"/>
              <w:rPr>
                <w:rFonts w:ascii="Times New Roman" w:hAnsi="Times New Roman" w:cs="Times New Roman"/>
                <w:sz w:val="28"/>
                <w:szCs w:val="28"/>
              </w:rPr>
            </w:pPr>
          </w:p>
        </w:tc>
      </w:tr>
      <w:tr w:rsidR="00CD1C40" w:rsidRPr="00CB7C8B" w:rsidTr="0007324E">
        <w:tc>
          <w:tcPr>
            <w:tcW w:w="4219" w:type="dxa"/>
          </w:tcPr>
          <w:p w:rsidR="00CD1C40" w:rsidRPr="00CD1C40" w:rsidRDefault="00CD1C40"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Власні надходження бюджетних установ</w:t>
            </w:r>
          </w:p>
        </w:tc>
        <w:tc>
          <w:tcPr>
            <w:tcW w:w="1276" w:type="dxa"/>
          </w:tcPr>
          <w:p w:rsidR="00CD1C40" w:rsidRDefault="00CD1C40" w:rsidP="00832AA4">
            <w:pPr>
              <w:pStyle w:val="a3"/>
              <w:spacing w:after="0" w:line="240" w:lineRule="auto"/>
              <w:ind w:left="0"/>
              <w:jc w:val="center"/>
              <w:rPr>
                <w:rFonts w:ascii="Times New Roman" w:hAnsi="Times New Roman" w:cs="Times New Roman"/>
                <w:sz w:val="28"/>
                <w:szCs w:val="28"/>
              </w:rPr>
            </w:pPr>
          </w:p>
          <w:p w:rsidR="00CD1C40" w:rsidRPr="00CD1C40" w:rsidRDefault="00CD1C40"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17,4</w:t>
            </w:r>
          </w:p>
        </w:tc>
        <w:tc>
          <w:tcPr>
            <w:tcW w:w="1276" w:type="dxa"/>
          </w:tcPr>
          <w:p w:rsidR="00CD1C40" w:rsidRDefault="00CD1C40" w:rsidP="00832AA4">
            <w:pPr>
              <w:pStyle w:val="a3"/>
              <w:spacing w:after="0" w:line="240" w:lineRule="auto"/>
              <w:ind w:left="0"/>
              <w:jc w:val="center"/>
              <w:rPr>
                <w:rFonts w:ascii="Times New Roman" w:hAnsi="Times New Roman" w:cs="Times New Roman"/>
                <w:sz w:val="28"/>
                <w:szCs w:val="28"/>
              </w:rPr>
            </w:pPr>
          </w:p>
          <w:p w:rsidR="00CD1C40" w:rsidRPr="00CD1C40" w:rsidRDefault="00CD1C40"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13,2</w:t>
            </w:r>
          </w:p>
        </w:tc>
        <w:tc>
          <w:tcPr>
            <w:tcW w:w="1701" w:type="dxa"/>
          </w:tcPr>
          <w:p w:rsidR="00CD1C40" w:rsidRDefault="00CD1C40" w:rsidP="00CD1C40">
            <w:pPr>
              <w:pStyle w:val="a3"/>
              <w:spacing w:after="0" w:line="240" w:lineRule="auto"/>
              <w:ind w:left="600"/>
              <w:jc w:val="both"/>
              <w:rPr>
                <w:rFonts w:ascii="Times New Roman" w:hAnsi="Times New Roman" w:cs="Times New Roman"/>
                <w:sz w:val="28"/>
                <w:szCs w:val="28"/>
              </w:rPr>
            </w:pPr>
          </w:p>
          <w:p w:rsidR="00CD1C40" w:rsidRPr="00CD1C40" w:rsidRDefault="00CD1C40" w:rsidP="00CD1C40">
            <w:pPr>
              <w:pStyle w:val="a3"/>
              <w:numPr>
                <w:ilvl w:val="0"/>
                <w:numId w:val="8"/>
              </w:numPr>
              <w:spacing w:after="0" w:line="240" w:lineRule="auto"/>
              <w:ind w:left="600" w:hanging="232"/>
              <w:jc w:val="both"/>
              <w:rPr>
                <w:rFonts w:ascii="Times New Roman" w:hAnsi="Times New Roman" w:cs="Times New Roman"/>
                <w:sz w:val="28"/>
                <w:szCs w:val="28"/>
              </w:rPr>
            </w:pPr>
            <w:r>
              <w:rPr>
                <w:rFonts w:ascii="Times New Roman" w:hAnsi="Times New Roman" w:cs="Times New Roman"/>
                <w:sz w:val="28"/>
                <w:szCs w:val="28"/>
              </w:rPr>
              <w:t>4,2</w:t>
            </w:r>
          </w:p>
        </w:tc>
        <w:tc>
          <w:tcPr>
            <w:tcW w:w="1383" w:type="dxa"/>
          </w:tcPr>
          <w:p w:rsidR="00CD1C40" w:rsidRDefault="00CD1C40" w:rsidP="00CD1C40">
            <w:pPr>
              <w:pStyle w:val="a3"/>
              <w:tabs>
                <w:tab w:val="left" w:pos="600"/>
              </w:tabs>
              <w:spacing w:after="0" w:line="240" w:lineRule="auto"/>
              <w:ind w:left="368"/>
              <w:rPr>
                <w:rFonts w:ascii="Times New Roman" w:hAnsi="Times New Roman" w:cs="Times New Roman"/>
                <w:sz w:val="28"/>
                <w:szCs w:val="28"/>
              </w:rPr>
            </w:pPr>
          </w:p>
          <w:p w:rsidR="00CD1C40" w:rsidRPr="00CD1C40" w:rsidRDefault="00CD1C40" w:rsidP="00CD1C40">
            <w:pPr>
              <w:pStyle w:val="a3"/>
              <w:numPr>
                <w:ilvl w:val="0"/>
                <w:numId w:val="8"/>
              </w:numPr>
              <w:tabs>
                <w:tab w:val="left" w:pos="600"/>
              </w:tabs>
              <w:spacing w:after="0" w:line="240" w:lineRule="auto"/>
              <w:rPr>
                <w:rFonts w:ascii="Times New Roman" w:hAnsi="Times New Roman" w:cs="Times New Roman"/>
                <w:sz w:val="28"/>
                <w:szCs w:val="28"/>
              </w:rPr>
            </w:pPr>
            <w:r>
              <w:rPr>
                <w:rFonts w:ascii="Times New Roman" w:hAnsi="Times New Roman" w:cs="Times New Roman"/>
                <w:sz w:val="28"/>
                <w:szCs w:val="28"/>
              </w:rPr>
              <w:t>24,1</w:t>
            </w:r>
          </w:p>
        </w:tc>
      </w:tr>
      <w:tr w:rsidR="004D5DFC" w:rsidRPr="00CB7C8B" w:rsidTr="0007324E">
        <w:tc>
          <w:tcPr>
            <w:tcW w:w="4219" w:type="dxa"/>
          </w:tcPr>
          <w:p w:rsidR="004D5DFC" w:rsidRDefault="004D5DFC"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Кошти від продажу землі та відчуження майна</w:t>
            </w:r>
          </w:p>
        </w:tc>
        <w:tc>
          <w:tcPr>
            <w:tcW w:w="1276" w:type="dxa"/>
          </w:tcPr>
          <w:p w:rsidR="004D5DFC" w:rsidRDefault="004D5DFC" w:rsidP="00832AA4">
            <w:pPr>
              <w:pStyle w:val="a3"/>
              <w:spacing w:after="0" w:line="240" w:lineRule="auto"/>
              <w:ind w:left="0"/>
              <w:jc w:val="center"/>
              <w:rPr>
                <w:rFonts w:ascii="Times New Roman" w:hAnsi="Times New Roman" w:cs="Times New Roman"/>
                <w:sz w:val="28"/>
                <w:szCs w:val="28"/>
              </w:rPr>
            </w:pPr>
          </w:p>
          <w:p w:rsidR="004D5DFC" w:rsidRDefault="004D5DFC"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2,9</w:t>
            </w:r>
          </w:p>
        </w:tc>
        <w:tc>
          <w:tcPr>
            <w:tcW w:w="1276" w:type="dxa"/>
          </w:tcPr>
          <w:p w:rsidR="004D5DFC" w:rsidRDefault="004D5DFC" w:rsidP="00832AA4">
            <w:pPr>
              <w:pStyle w:val="a3"/>
              <w:spacing w:after="0" w:line="240" w:lineRule="auto"/>
              <w:ind w:left="0"/>
              <w:jc w:val="center"/>
              <w:rPr>
                <w:rFonts w:ascii="Times New Roman" w:hAnsi="Times New Roman" w:cs="Times New Roman"/>
                <w:sz w:val="28"/>
                <w:szCs w:val="28"/>
              </w:rPr>
            </w:pPr>
          </w:p>
          <w:p w:rsidR="004D5DFC" w:rsidRDefault="004D5DFC"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3,4</w:t>
            </w:r>
          </w:p>
        </w:tc>
        <w:tc>
          <w:tcPr>
            <w:tcW w:w="1701" w:type="dxa"/>
          </w:tcPr>
          <w:p w:rsidR="004D5DFC" w:rsidRDefault="004D5DFC" w:rsidP="00CD1C40">
            <w:pPr>
              <w:pStyle w:val="a3"/>
              <w:spacing w:after="0" w:line="240" w:lineRule="auto"/>
              <w:ind w:left="600"/>
              <w:jc w:val="both"/>
              <w:rPr>
                <w:rFonts w:ascii="Times New Roman" w:hAnsi="Times New Roman" w:cs="Times New Roman"/>
                <w:sz w:val="28"/>
                <w:szCs w:val="28"/>
              </w:rPr>
            </w:pPr>
          </w:p>
          <w:p w:rsidR="004D5DFC" w:rsidRDefault="004D5DFC" w:rsidP="00CD1C40">
            <w:pPr>
              <w:pStyle w:val="a3"/>
              <w:spacing w:after="0" w:line="240" w:lineRule="auto"/>
              <w:ind w:left="600"/>
              <w:jc w:val="both"/>
              <w:rPr>
                <w:rFonts w:ascii="Times New Roman" w:hAnsi="Times New Roman" w:cs="Times New Roman"/>
                <w:sz w:val="28"/>
                <w:szCs w:val="28"/>
              </w:rPr>
            </w:pPr>
            <w:r>
              <w:rPr>
                <w:rFonts w:ascii="Times New Roman" w:hAnsi="Times New Roman" w:cs="Times New Roman"/>
                <w:sz w:val="28"/>
                <w:szCs w:val="28"/>
              </w:rPr>
              <w:t>+ 0,5</w:t>
            </w:r>
          </w:p>
        </w:tc>
        <w:tc>
          <w:tcPr>
            <w:tcW w:w="1383" w:type="dxa"/>
          </w:tcPr>
          <w:p w:rsidR="004D5DFC" w:rsidRDefault="004D5DFC" w:rsidP="00CD1C40">
            <w:pPr>
              <w:pStyle w:val="a3"/>
              <w:tabs>
                <w:tab w:val="left" w:pos="600"/>
              </w:tabs>
              <w:spacing w:after="0" w:line="240" w:lineRule="auto"/>
              <w:ind w:left="368"/>
              <w:rPr>
                <w:rFonts w:ascii="Times New Roman" w:hAnsi="Times New Roman" w:cs="Times New Roman"/>
                <w:sz w:val="28"/>
                <w:szCs w:val="28"/>
              </w:rPr>
            </w:pPr>
          </w:p>
          <w:p w:rsidR="004D5DFC" w:rsidRDefault="00003420" w:rsidP="00CD1C40">
            <w:pPr>
              <w:pStyle w:val="a3"/>
              <w:tabs>
                <w:tab w:val="left" w:pos="600"/>
              </w:tabs>
              <w:spacing w:after="0" w:line="240" w:lineRule="auto"/>
              <w:ind w:left="368"/>
              <w:rPr>
                <w:rFonts w:ascii="Times New Roman" w:hAnsi="Times New Roman" w:cs="Times New Roman"/>
                <w:sz w:val="28"/>
                <w:szCs w:val="28"/>
              </w:rPr>
            </w:pPr>
            <w:r>
              <w:rPr>
                <w:rFonts w:ascii="Times New Roman" w:hAnsi="Times New Roman" w:cs="Times New Roman"/>
                <w:sz w:val="28"/>
                <w:szCs w:val="28"/>
              </w:rPr>
              <w:t>17,2</w:t>
            </w:r>
          </w:p>
        </w:tc>
      </w:tr>
      <w:tr w:rsidR="00003420" w:rsidRPr="00CB7C8B" w:rsidTr="0007324E">
        <w:tc>
          <w:tcPr>
            <w:tcW w:w="4219" w:type="dxa"/>
          </w:tcPr>
          <w:p w:rsidR="00003420" w:rsidRDefault="00003420"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Екологічний податок</w:t>
            </w:r>
          </w:p>
        </w:tc>
        <w:tc>
          <w:tcPr>
            <w:tcW w:w="1276" w:type="dxa"/>
          </w:tcPr>
          <w:p w:rsidR="00003420" w:rsidRDefault="00003420"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1276" w:type="dxa"/>
          </w:tcPr>
          <w:p w:rsidR="00003420" w:rsidRDefault="00003420"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1701" w:type="dxa"/>
          </w:tcPr>
          <w:p w:rsidR="00003420" w:rsidRDefault="00003420" w:rsidP="00003420">
            <w:pPr>
              <w:pStyle w:val="a3"/>
              <w:numPr>
                <w:ilvl w:val="0"/>
                <w:numId w:val="8"/>
              </w:numPr>
              <w:spacing w:after="0" w:line="240" w:lineRule="auto"/>
              <w:ind w:left="600" w:hanging="232"/>
              <w:jc w:val="both"/>
              <w:rPr>
                <w:rFonts w:ascii="Times New Roman" w:hAnsi="Times New Roman" w:cs="Times New Roman"/>
                <w:sz w:val="28"/>
                <w:szCs w:val="28"/>
              </w:rPr>
            </w:pPr>
            <w:r>
              <w:rPr>
                <w:rFonts w:ascii="Times New Roman" w:hAnsi="Times New Roman" w:cs="Times New Roman"/>
                <w:sz w:val="28"/>
                <w:szCs w:val="28"/>
              </w:rPr>
              <w:t>0,1</w:t>
            </w:r>
          </w:p>
        </w:tc>
        <w:tc>
          <w:tcPr>
            <w:tcW w:w="1383" w:type="dxa"/>
          </w:tcPr>
          <w:p w:rsidR="00003420" w:rsidRDefault="00003420" w:rsidP="00003420">
            <w:pPr>
              <w:pStyle w:val="a3"/>
              <w:numPr>
                <w:ilvl w:val="0"/>
                <w:numId w:val="8"/>
              </w:numPr>
              <w:tabs>
                <w:tab w:val="left" w:pos="600"/>
              </w:tabs>
              <w:spacing w:after="0" w:line="240" w:lineRule="auto"/>
              <w:rPr>
                <w:rFonts w:ascii="Times New Roman" w:hAnsi="Times New Roman" w:cs="Times New Roman"/>
                <w:sz w:val="28"/>
                <w:szCs w:val="28"/>
              </w:rPr>
            </w:pPr>
            <w:r>
              <w:rPr>
                <w:rFonts w:ascii="Times New Roman" w:hAnsi="Times New Roman" w:cs="Times New Roman"/>
                <w:sz w:val="28"/>
                <w:szCs w:val="28"/>
              </w:rPr>
              <w:t>4,5</w:t>
            </w:r>
          </w:p>
        </w:tc>
      </w:tr>
      <w:tr w:rsidR="0020164B" w:rsidRPr="00CB7C8B" w:rsidTr="0007324E">
        <w:tc>
          <w:tcPr>
            <w:tcW w:w="4219" w:type="dxa"/>
          </w:tcPr>
          <w:p w:rsidR="0020164B" w:rsidRDefault="0020164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Надходження коштів пайової участі в розвитку інфраструктур</w:t>
            </w:r>
          </w:p>
        </w:tc>
        <w:tc>
          <w:tcPr>
            <w:tcW w:w="1276" w:type="dxa"/>
          </w:tcPr>
          <w:p w:rsidR="0020164B" w:rsidRDefault="0020164B" w:rsidP="00832AA4">
            <w:pPr>
              <w:pStyle w:val="a3"/>
              <w:spacing w:after="0" w:line="240" w:lineRule="auto"/>
              <w:ind w:left="0"/>
              <w:jc w:val="center"/>
              <w:rPr>
                <w:rFonts w:ascii="Times New Roman" w:hAnsi="Times New Roman" w:cs="Times New Roman"/>
                <w:sz w:val="28"/>
                <w:szCs w:val="28"/>
              </w:rPr>
            </w:pPr>
          </w:p>
          <w:p w:rsidR="0020164B" w:rsidRDefault="0020164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20164B" w:rsidRDefault="0020164B" w:rsidP="00832AA4">
            <w:pPr>
              <w:pStyle w:val="a3"/>
              <w:spacing w:after="0" w:line="240" w:lineRule="auto"/>
              <w:ind w:left="0"/>
              <w:jc w:val="center"/>
              <w:rPr>
                <w:rFonts w:ascii="Times New Roman" w:hAnsi="Times New Roman" w:cs="Times New Roman"/>
                <w:sz w:val="28"/>
                <w:szCs w:val="28"/>
              </w:rPr>
            </w:pPr>
          </w:p>
          <w:p w:rsidR="0020164B" w:rsidRDefault="0020164B"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701" w:type="dxa"/>
          </w:tcPr>
          <w:p w:rsidR="0020164B" w:rsidRDefault="0020164B" w:rsidP="0020164B">
            <w:pPr>
              <w:spacing w:after="0" w:line="240" w:lineRule="auto"/>
              <w:ind w:left="368"/>
              <w:jc w:val="both"/>
              <w:rPr>
                <w:rFonts w:ascii="Times New Roman" w:hAnsi="Times New Roman" w:cs="Times New Roman"/>
                <w:sz w:val="28"/>
                <w:szCs w:val="28"/>
              </w:rPr>
            </w:pPr>
          </w:p>
          <w:p w:rsidR="0020164B" w:rsidRPr="0020164B" w:rsidRDefault="0020164B" w:rsidP="0020164B">
            <w:pPr>
              <w:pStyle w:val="a3"/>
              <w:numPr>
                <w:ilvl w:val="0"/>
                <w:numId w:val="8"/>
              </w:numPr>
              <w:spacing w:after="0" w:line="240" w:lineRule="auto"/>
              <w:ind w:left="600" w:hanging="232"/>
              <w:jc w:val="both"/>
              <w:rPr>
                <w:rFonts w:ascii="Times New Roman" w:hAnsi="Times New Roman" w:cs="Times New Roman"/>
                <w:sz w:val="28"/>
                <w:szCs w:val="28"/>
              </w:rPr>
            </w:pPr>
            <w:r>
              <w:rPr>
                <w:rFonts w:ascii="Times New Roman" w:hAnsi="Times New Roman" w:cs="Times New Roman"/>
                <w:sz w:val="28"/>
                <w:szCs w:val="28"/>
              </w:rPr>
              <w:t>0,1</w:t>
            </w:r>
          </w:p>
        </w:tc>
        <w:tc>
          <w:tcPr>
            <w:tcW w:w="1383" w:type="dxa"/>
          </w:tcPr>
          <w:p w:rsidR="0020164B" w:rsidRDefault="0020164B" w:rsidP="0020164B">
            <w:pPr>
              <w:tabs>
                <w:tab w:val="left" w:pos="600"/>
              </w:tabs>
              <w:spacing w:after="0" w:line="240" w:lineRule="auto"/>
              <w:ind w:left="368"/>
              <w:rPr>
                <w:rFonts w:ascii="Times New Roman" w:hAnsi="Times New Roman" w:cs="Times New Roman"/>
                <w:sz w:val="28"/>
                <w:szCs w:val="28"/>
              </w:rPr>
            </w:pPr>
          </w:p>
          <w:p w:rsidR="0020164B" w:rsidRPr="0020164B" w:rsidRDefault="0020164B" w:rsidP="0020164B">
            <w:pPr>
              <w:pStyle w:val="a3"/>
              <w:numPr>
                <w:ilvl w:val="0"/>
                <w:numId w:val="8"/>
              </w:numPr>
              <w:tabs>
                <w:tab w:val="left" w:pos="600"/>
              </w:tabs>
              <w:spacing w:after="0" w:line="240" w:lineRule="auto"/>
              <w:rPr>
                <w:rFonts w:ascii="Times New Roman" w:hAnsi="Times New Roman" w:cs="Times New Roman"/>
                <w:sz w:val="28"/>
                <w:szCs w:val="28"/>
              </w:rPr>
            </w:pPr>
            <w:r>
              <w:rPr>
                <w:rFonts w:ascii="Times New Roman" w:hAnsi="Times New Roman" w:cs="Times New Roman"/>
                <w:sz w:val="28"/>
                <w:szCs w:val="28"/>
              </w:rPr>
              <w:t>6,7</w:t>
            </w:r>
          </w:p>
        </w:tc>
      </w:tr>
      <w:tr w:rsidR="00704BA5" w:rsidRPr="00CB7C8B" w:rsidTr="0007324E">
        <w:tc>
          <w:tcPr>
            <w:tcW w:w="4219" w:type="dxa"/>
          </w:tcPr>
          <w:p w:rsidR="00704BA5" w:rsidRDefault="00704BA5"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Інші надходження </w:t>
            </w:r>
          </w:p>
        </w:tc>
        <w:tc>
          <w:tcPr>
            <w:tcW w:w="1276" w:type="dxa"/>
          </w:tcPr>
          <w:p w:rsidR="00704BA5" w:rsidRDefault="00704BA5"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1276" w:type="dxa"/>
          </w:tcPr>
          <w:p w:rsidR="00704BA5" w:rsidRDefault="00704BA5" w:rsidP="00832AA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1701" w:type="dxa"/>
          </w:tcPr>
          <w:p w:rsidR="00704BA5" w:rsidRDefault="00704BA5" w:rsidP="0020164B">
            <w:pPr>
              <w:spacing w:after="0" w:line="240" w:lineRule="auto"/>
              <w:ind w:left="368"/>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383" w:type="dxa"/>
          </w:tcPr>
          <w:p w:rsidR="00704BA5" w:rsidRDefault="00704BA5" w:rsidP="00704BA5">
            <w:pPr>
              <w:tabs>
                <w:tab w:val="left" w:pos="600"/>
              </w:tabs>
              <w:spacing w:after="0" w:line="240" w:lineRule="auto"/>
              <w:ind w:left="368" w:hanging="21"/>
              <w:rPr>
                <w:rFonts w:ascii="Times New Roman" w:hAnsi="Times New Roman" w:cs="Times New Roman"/>
                <w:sz w:val="28"/>
                <w:szCs w:val="28"/>
              </w:rPr>
            </w:pPr>
            <w:r>
              <w:rPr>
                <w:rFonts w:ascii="Times New Roman" w:hAnsi="Times New Roman" w:cs="Times New Roman"/>
                <w:sz w:val="28"/>
                <w:szCs w:val="28"/>
              </w:rPr>
              <w:t xml:space="preserve">   -</w:t>
            </w:r>
          </w:p>
        </w:tc>
      </w:tr>
      <w:tr w:rsidR="00B163CA" w:rsidRPr="00CB7C8B" w:rsidTr="0007324E">
        <w:tc>
          <w:tcPr>
            <w:tcW w:w="4219" w:type="dxa"/>
          </w:tcPr>
          <w:p w:rsidR="00B163CA" w:rsidRPr="00B163CA" w:rsidRDefault="00B163CA" w:rsidP="00832AA4">
            <w:pPr>
              <w:pStyle w:val="a3"/>
              <w:spacing w:after="0" w:line="240" w:lineRule="auto"/>
              <w:ind w:left="0"/>
              <w:jc w:val="center"/>
              <w:rPr>
                <w:rFonts w:ascii="Times New Roman" w:hAnsi="Times New Roman" w:cs="Times New Roman"/>
                <w:b/>
                <w:sz w:val="28"/>
                <w:szCs w:val="28"/>
              </w:rPr>
            </w:pPr>
            <w:r w:rsidRPr="00B163CA">
              <w:rPr>
                <w:rFonts w:ascii="Times New Roman" w:hAnsi="Times New Roman" w:cs="Times New Roman"/>
                <w:b/>
                <w:sz w:val="28"/>
                <w:szCs w:val="28"/>
              </w:rPr>
              <w:t>Разом доходи місцевих бюджетів</w:t>
            </w:r>
            <w:r>
              <w:rPr>
                <w:rFonts w:ascii="Times New Roman" w:hAnsi="Times New Roman" w:cs="Times New Roman"/>
                <w:b/>
                <w:sz w:val="28"/>
                <w:szCs w:val="28"/>
              </w:rPr>
              <w:t xml:space="preserve"> України</w:t>
            </w:r>
          </w:p>
        </w:tc>
        <w:tc>
          <w:tcPr>
            <w:tcW w:w="1276" w:type="dxa"/>
          </w:tcPr>
          <w:p w:rsidR="00B163CA" w:rsidRDefault="00B163CA" w:rsidP="00832AA4">
            <w:pPr>
              <w:pStyle w:val="a3"/>
              <w:spacing w:after="0" w:line="240" w:lineRule="auto"/>
              <w:ind w:left="0"/>
              <w:jc w:val="center"/>
              <w:rPr>
                <w:rFonts w:ascii="Times New Roman" w:hAnsi="Times New Roman" w:cs="Times New Roman"/>
                <w:b/>
                <w:sz w:val="28"/>
                <w:szCs w:val="28"/>
              </w:rPr>
            </w:pPr>
          </w:p>
          <w:p w:rsidR="00B163CA" w:rsidRPr="00B163CA" w:rsidRDefault="00B163CA" w:rsidP="00832AA4">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300,3</w:t>
            </w:r>
          </w:p>
        </w:tc>
        <w:tc>
          <w:tcPr>
            <w:tcW w:w="1276" w:type="dxa"/>
          </w:tcPr>
          <w:p w:rsidR="00B163CA" w:rsidRDefault="00B163CA" w:rsidP="00832AA4">
            <w:pPr>
              <w:pStyle w:val="a3"/>
              <w:spacing w:after="0" w:line="240" w:lineRule="auto"/>
              <w:ind w:left="0"/>
              <w:jc w:val="center"/>
              <w:rPr>
                <w:rFonts w:ascii="Times New Roman" w:hAnsi="Times New Roman" w:cs="Times New Roman"/>
                <w:b/>
                <w:sz w:val="28"/>
                <w:szCs w:val="28"/>
              </w:rPr>
            </w:pPr>
          </w:p>
          <w:p w:rsidR="00B163CA" w:rsidRPr="00B163CA" w:rsidRDefault="00B163CA" w:rsidP="00832AA4">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311,3</w:t>
            </w:r>
          </w:p>
        </w:tc>
        <w:tc>
          <w:tcPr>
            <w:tcW w:w="1701" w:type="dxa"/>
          </w:tcPr>
          <w:p w:rsidR="00B163CA" w:rsidRDefault="00B163CA" w:rsidP="0020164B">
            <w:pPr>
              <w:spacing w:after="0" w:line="240" w:lineRule="auto"/>
              <w:ind w:left="368"/>
              <w:jc w:val="both"/>
              <w:rPr>
                <w:rFonts w:ascii="Times New Roman" w:hAnsi="Times New Roman" w:cs="Times New Roman"/>
                <w:b/>
                <w:sz w:val="28"/>
                <w:szCs w:val="28"/>
              </w:rPr>
            </w:pPr>
          </w:p>
          <w:p w:rsidR="00B163CA" w:rsidRPr="00B163CA" w:rsidRDefault="00B163CA" w:rsidP="0020164B">
            <w:pPr>
              <w:spacing w:after="0" w:line="240" w:lineRule="auto"/>
              <w:ind w:left="368"/>
              <w:jc w:val="both"/>
              <w:rPr>
                <w:rFonts w:ascii="Times New Roman" w:hAnsi="Times New Roman" w:cs="Times New Roman"/>
                <w:b/>
                <w:sz w:val="28"/>
                <w:szCs w:val="28"/>
              </w:rPr>
            </w:pPr>
            <w:r>
              <w:rPr>
                <w:rFonts w:ascii="Times New Roman" w:hAnsi="Times New Roman" w:cs="Times New Roman"/>
                <w:b/>
                <w:sz w:val="28"/>
                <w:szCs w:val="28"/>
              </w:rPr>
              <w:t>+ 11,0</w:t>
            </w:r>
          </w:p>
        </w:tc>
        <w:tc>
          <w:tcPr>
            <w:tcW w:w="1383" w:type="dxa"/>
          </w:tcPr>
          <w:p w:rsidR="00B163CA" w:rsidRDefault="00B163CA" w:rsidP="00704BA5">
            <w:pPr>
              <w:tabs>
                <w:tab w:val="left" w:pos="600"/>
              </w:tabs>
              <w:spacing w:after="0" w:line="240" w:lineRule="auto"/>
              <w:ind w:left="368" w:hanging="21"/>
              <w:rPr>
                <w:rFonts w:ascii="Times New Roman" w:hAnsi="Times New Roman" w:cs="Times New Roman"/>
                <w:b/>
                <w:sz w:val="28"/>
                <w:szCs w:val="28"/>
              </w:rPr>
            </w:pPr>
          </w:p>
          <w:p w:rsidR="00B163CA" w:rsidRPr="00B163CA" w:rsidRDefault="00B163CA" w:rsidP="00704BA5">
            <w:pPr>
              <w:tabs>
                <w:tab w:val="left" w:pos="600"/>
              </w:tabs>
              <w:spacing w:after="0" w:line="240" w:lineRule="auto"/>
              <w:ind w:left="368" w:hanging="21"/>
              <w:rPr>
                <w:rFonts w:ascii="Times New Roman" w:hAnsi="Times New Roman" w:cs="Times New Roman"/>
                <w:b/>
                <w:sz w:val="28"/>
                <w:szCs w:val="28"/>
              </w:rPr>
            </w:pPr>
            <w:r>
              <w:rPr>
                <w:rFonts w:ascii="Times New Roman" w:hAnsi="Times New Roman" w:cs="Times New Roman"/>
                <w:b/>
                <w:sz w:val="28"/>
                <w:szCs w:val="28"/>
              </w:rPr>
              <w:t>3,7</w:t>
            </w:r>
          </w:p>
        </w:tc>
      </w:tr>
    </w:tbl>
    <w:p w:rsidR="00B27DD2" w:rsidRPr="00B27DD2" w:rsidRDefault="00B27DD2" w:rsidP="005212F2">
      <w:pPr>
        <w:pStyle w:val="a3"/>
        <w:spacing w:after="0" w:line="360" w:lineRule="auto"/>
        <w:ind w:left="0" w:firstLine="709"/>
        <w:jc w:val="center"/>
        <w:rPr>
          <w:rFonts w:ascii="Times New Roman" w:hAnsi="Times New Roman" w:cs="Times New Roman"/>
          <w:b/>
          <w:sz w:val="28"/>
          <w:szCs w:val="28"/>
        </w:rPr>
      </w:pPr>
    </w:p>
    <w:p w:rsidR="00644E81" w:rsidRPr="00930F09" w:rsidRDefault="00644E81" w:rsidP="005212F2">
      <w:pPr>
        <w:pStyle w:val="a3"/>
        <w:spacing w:after="0" w:line="360" w:lineRule="auto"/>
        <w:ind w:left="0" w:firstLine="709"/>
        <w:rPr>
          <w:rFonts w:ascii="Times New Roman" w:hAnsi="Times New Roman" w:cs="Times New Roman"/>
          <w:sz w:val="24"/>
          <w:szCs w:val="24"/>
        </w:rPr>
      </w:pPr>
      <w:r w:rsidRPr="00930F09">
        <w:rPr>
          <w:rFonts w:ascii="Times New Roman" w:hAnsi="Times New Roman" w:cs="Times New Roman"/>
          <w:sz w:val="24"/>
          <w:szCs w:val="24"/>
        </w:rPr>
        <w:t>*Складено автором на основі даних [</w:t>
      </w:r>
      <w:r w:rsidR="00F67785">
        <w:rPr>
          <w:rFonts w:ascii="Times New Roman" w:hAnsi="Times New Roman" w:cs="Times New Roman"/>
          <w:sz w:val="24"/>
          <w:szCs w:val="24"/>
        </w:rPr>
        <w:t xml:space="preserve">40; </w:t>
      </w:r>
      <w:r w:rsidRPr="00930F09">
        <w:rPr>
          <w:rFonts w:ascii="Times New Roman" w:hAnsi="Times New Roman" w:cs="Times New Roman"/>
          <w:sz w:val="24"/>
          <w:szCs w:val="24"/>
        </w:rPr>
        <w:t>42; 43]</w:t>
      </w:r>
    </w:p>
    <w:p w:rsidR="003C6ACF" w:rsidRDefault="00EB16EE" w:rsidP="005212F2">
      <w:pPr>
        <w:pStyle w:val="a3"/>
        <w:spacing w:after="0" w:line="360" w:lineRule="auto"/>
        <w:ind w:left="0" w:firstLine="709"/>
        <w:jc w:val="both"/>
        <w:rPr>
          <w:rFonts w:ascii="Times New Roman" w:hAnsi="Times New Roman" w:cs="Times New Roman"/>
          <w:sz w:val="28"/>
          <w:szCs w:val="28"/>
        </w:rPr>
      </w:pPr>
      <w:r w:rsidRPr="00EB16EE">
        <w:rPr>
          <w:rFonts w:ascii="Times New Roman" w:hAnsi="Times New Roman" w:cs="Times New Roman"/>
          <w:sz w:val="28"/>
          <w:szCs w:val="28"/>
        </w:rPr>
        <w:t>За останніх два роки, 2019 та 2020 роки, доходи місцевих б</w:t>
      </w:r>
      <w:r w:rsidR="003C6ACF">
        <w:rPr>
          <w:rFonts w:ascii="Times New Roman" w:hAnsi="Times New Roman" w:cs="Times New Roman"/>
          <w:sz w:val="28"/>
          <w:szCs w:val="28"/>
        </w:rPr>
        <w:t>юджетів в Україні зросли на 11,</w:t>
      </w:r>
      <w:r w:rsidRPr="00EB16EE">
        <w:rPr>
          <w:rFonts w:ascii="Times New Roman" w:hAnsi="Times New Roman" w:cs="Times New Roman"/>
          <w:sz w:val="28"/>
          <w:szCs w:val="28"/>
        </w:rPr>
        <w:t>0 млрд. грн., приріст склав 3,7%.</w:t>
      </w:r>
      <w:r w:rsidR="005212F2">
        <w:rPr>
          <w:rFonts w:ascii="Times New Roman" w:hAnsi="Times New Roman" w:cs="Times New Roman"/>
          <w:sz w:val="28"/>
          <w:szCs w:val="28"/>
        </w:rPr>
        <w:t xml:space="preserve"> Як видно із структури доходів місцевих доходів України найбільшого </w:t>
      </w:r>
      <w:r w:rsidR="00477A47">
        <w:rPr>
          <w:rFonts w:ascii="Times New Roman" w:hAnsi="Times New Roman" w:cs="Times New Roman"/>
          <w:sz w:val="28"/>
          <w:szCs w:val="28"/>
        </w:rPr>
        <w:t xml:space="preserve">росту доходи досягли за рахунок поступлення податків: </w:t>
      </w:r>
    </w:p>
    <w:p w:rsidR="003C6ACF" w:rsidRDefault="003C6ACF" w:rsidP="00521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7A47">
        <w:rPr>
          <w:rFonts w:ascii="Times New Roman" w:hAnsi="Times New Roman" w:cs="Times New Roman"/>
          <w:sz w:val="28"/>
          <w:szCs w:val="28"/>
        </w:rPr>
        <w:t>податку з доходів фізичних осіб</w:t>
      </w:r>
      <w:r>
        <w:rPr>
          <w:rFonts w:ascii="Times New Roman" w:hAnsi="Times New Roman" w:cs="Times New Roman"/>
          <w:sz w:val="28"/>
          <w:szCs w:val="28"/>
        </w:rPr>
        <w:t xml:space="preserve"> на 7,4% або на 12,3 млрд. грн.;</w:t>
      </w:r>
    </w:p>
    <w:p w:rsidR="003C6ACF" w:rsidRDefault="003C6ACF" w:rsidP="00521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7A47">
        <w:rPr>
          <w:rFonts w:ascii="Times New Roman" w:hAnsi="Times New Roman" w:cs="Times New Roman"/>
          <w:sz w:val="28"/>
          <w:szCs w:val="28"/>
        </w:rPr>
        <w:t>єдиного податку</w:t>
      </w:r>
      <w:r>
        <w:rPr>
          <w:rFonts w:ascii="Times New Roman" w:hAnsi="Times New Roman" w:cs="Times New Roman"/>
          <w:sz w:val="28"/>
          <w:szCs w:val="28"/>
        </w:rPr>
        <w:t xml:space="preserve"> на 7,9% або на 2,8 млрд. грн.;</w:t>
      </w:r>
    </w:p>
    <w:p w:rsidR="003C6ACF" w:rsidRDefault="003C6ACF" w:rsidP="00521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7A47">
        <w:rPr>
          <w:rFonts w:ascii="Times New Roman" w:hAnsi="Times New Roman" w:cs="Times New Roman"/>
          <w:sz w:val="28"/>
          <w:szCs w:val="28"/>
        </w:rPr>
        <w:t xml:space="preserve">акцизного податку </w:t>
      </w:r>
      <w:r>
        <w:rPr>
          <w:rFonts w:ascii="Times New Roman" w:hAnsi="Times New Roman" w:cs="Times New Roman"/>
          <w:sz w:val="28"/>
          <w:szCs w:val="28"/>
        </w:rPr>
        <w:t>на 13,8% або на 1,9 млрд. грн.;</w:t>
      </w:r>
    </w:p>
    <w:p w:rsidR="003C6ACF" w:rsidRDefault="003C6ACF" w:rsidP="00521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7A47">
        <w:rPr>
          <w:rFonts w:ascii="Times New Roman" w:hAnsi="Times New Roman" w:cs="Times New Roman"/>
          <w:sz w:val="28"/>
          <w:szCs w:val="28"/>
        </w:rPr>
        <w:t xml:space="preserve">податку на нерухомість на 18,4% або на 0,9 млрд. грн. </w:t>
      </w:r>
    </w:p>
    <w:p w:rsidR="003C6ACF" w:rsidRDefault="00477A47" w:rsidP="00521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Однак, слід зазначити, що поступлення плати за землю зменшилося на 1,4 млрд. грн., знизились на 4,2%. Такий стан поступлень цього податку зумовлений тим, що в умовах карантинних обмежень, </w:t>
      </w:r>
      <w:r w:rsidR="001170E4">
        <w:rPr>
          <w:rFonts w:ascii="Times New Roman" w:hAnsi="Times New Roman" w:cs="Times New Roman"/>
          <w:sz w:val="28"/>
          <w:szCs w:val="28"/>
        </w:rPr>
        <w:t>які зв’язані</w:t>
      </w:r>
      <w:r>
        <w:rPr>
          <w:rFonts w:ascii="Times New Roman" w:hAnsi="Times New Roman" w:cs="Times New Roman"/>
          <w:sz w:val="28"/>
          <w:szCs w:val="28"/>
        </w:rPr>
        <w:t xml:space="preserve"> із </w:t>
      </w:r>
      <w:r w:rsidR="001170E4">
        <w:rPr>
          <w:rFonts w:ascii="Times New Roman" w:hAnsi="Times New Roman" w:cs="Times New Roman"/>
          <w:sz w:val="28"/>
          <w:szCs w:val="28"/>
        </w:rPr>
        <w:t xml:space="preserve">поширенням </w:t>
      </w:r>
      <w:r w:rsidR="00943903" w:rsidRPr="00943903">
        <w:rPr>
          <w:rFonts w:ascii="Times New Roman" w:hAnsi="Times New Roman" w:cs="Times New Roman"/>
          <w:sz w:val="28"/>
          <w:szCs w:val="28"/>
        </w:rPr>
        <w:t>гострої респіраторної хвороби COVID-19</w:t>
      </w:r>
      <w:r w:rsidR="00E016BC">
        <w:rPr>
          <w:rFonts w:ascii="Times New Roman" w:hAnsi="Times New Roman" w:cs="Times New Roman"/>
          <w:sz w:val="28"/>
          <w:szCs w:val="28"/>
        </w:rPr>
        <w:t xml:space="preserve">, </w:t>
      </w:r>
      <w:r w:rsidR="003C6ACF">
        <w:rPr>
          <w:rFonts w:ascii="Times New Roman" w:hAnsi="Times New Roman" w:cs="Times New Roman"/>
          <w:sz w:val="28"/>
          <w:szCs w:val="28"/>
        </w:rPr>
        <w:t>У</w:t>
      </w:r>
      <w:r w:rsidR="00E016BC">
        <w:rPr>
          <w:rFonts w:ascii="Times New Roman" w:hAnsi="Times New Roman" w:cs="Times New Roman"/>
          <w:sz w:val="28"/>
          <w:szCs w:val="28"/>
        </w:rPr>
        <w:t xml:space="preserve">ряд країни прийняв рішення про списання заборгованості із плати за землю та орендної плати за землю з фізичних осіб. </w:t>
      </w:r>
    </w:p>
    <w:p w:rsidR="003C6ACF" w:rsidRDefault="00E016BC" w:rsidP="00521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Встановлені обмежувальні заходи вплинули і на зменшення інших доходів загального фонду місцевих бюджетів. Що стосується доходів спеціального фонду місцевих бюджетів, то становище тут вкрай незадовільне. Практично по всім статтям доходів прослідковується зниження, спад показників. </w:t>
      </w:r>
      <w:r w:rsidR="0015331E">
        <w:rPr>
          <w:rFonts w:ascii="Times New Roman" w:hAnsi="Times New Roman" w:cs="Times New Roman"/>
          <w:sz w:val="28"/>
          <w:szCs w:val="28"/>
        </w:rPr>
        <w:t>Збільшилось л</w:t>
      </w:r>
      <w:r>
        <w:rPr>
          <w:rFonts w:ascii="Times New Roman" w:hAnsi="Times New Roman" w:cs="Times New Roman"/>
          <w:sz w:val="28"/>
          <w:szCs w:val="28"/>
        </w:rPr>
        <w:t>ише</w:t>
      </w:r>
      <w:r w:rsidR="0015331E">
        <w:rPr>
          <w:rFonts w:ascii="Times New Roman" w:hAnsi="Times New Roman" w:cs="Times New Roman"/>
          <w:sz w:val="28"/>
          <w:szCs w:val="28"/>
        </w:rPr>
        <w:t xml:space="preserve"> поступлення</w:t>
      </w:r>
      <w:r>
        <w:rPr>
          <w:rFonts w:ascii="Times New Roman" w:hAnsi="Times New Roman" w:cs="Times New Roman"/>
          <w:sz w:val="28"/>
          <w:szCs w:val="28"/>
        </w:rPr>
        <w:t xml:space="preserve"> к</w:t>
      </w:r>
      <w:r w:rsidR="0015331E">
        <w:rPr>
          <w:rFonts w:ascii="Times New Roman" w:hAnsi="Times New Roman" w:cs="Times New Roman"/>
          <w:sz w:val="28"/>
          <w:szCs w:val="28"/>
        </w:rPr>
        <w:t>оштів</w:t>
      </w:r>
      <w:r w:rsidRPr="00E016BC">
        <w:rPr>
          <w:rFonts w:ascii="Times New Roman" w:hAnsi="Times New Roman" w:cs="Times New Roman"/>
          <w:sz w:val="28"/>
          <w:szCs w:val="28"/>
        </w:rPr>
        <w:t xml:space="preserve"> від продажу землі та відчуження майна</w:t>
      </w:r>
      <w:r w:rsidR="0015331E">
        <w:rPr>
          <w:rFonts w:ascii="Times New Roman" w:hAnsi="Times New Roman" w:cs="Times New Roman"/>
          <w:sz w:val="28"/>
          <w:szCs w:val="28"/>
        </w:rPr>
        <w:t xml:space="preserve"> в порівнянні з 2019 роком на 0,5 млрд. грн., приріст склав 17,2%.</w:t>
      </w:r>
      <w:r w:rsidR="002653E1">
        <w:rPr>
          <w:rFonts w:ascii="Times New Roman" w:hAnsi="Times New Roman" w:cs="Times New Roman"/>
          <w:sz w:val="28"/>
          <w:szCs w:val="28"/>
        </w:rPr>
        <w:t xml:space="preserve"> Решта поступлень зменш</w:t>
      </w:r>
      <w:r w:rsidR="0015331E">
        <w:rPr>
          <w:rFonts w:ascii="Times New Roman" w:hAnsi="Times New Roman" w:cs="Times New Roman"/>
          <w:sz w:val="28"/>
          <w:szCs w:val="28"/>
        </w:rPr>
        <w:t>илась</w:t>
      </w:r>
      <w:r w:rsidR="002653E1">
        <w:rPr>
          <w:rFonts w:ascii="Times New Roman" w:hAnsi="Times New Roman" w:cs="Times New Roman"/>
          <w:sz w:val="28"/>
          <w:szCs w:val="28"/>
        </w:rPr>
        <w:t>.</w:t>
      </w:r>
    </w:p>
    <w:p w:rsidR="00E52CD4" w:rsidRDefault="002653E1" w:rsidP="00521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15331E" w:rsidRPr="0015331E">
        <w:rPr>
          <w:rFonts w:ascii="Times New Roman" w:hAnsi="Times New Roman" w:cs="Times New Roman"/>
          <w:sz w:val="28"/>
          <w:szCs w:val="28"/>
        </w:rPr>
        <w:t>ласні надходження бюджетних установ</w:t>
      </w:r>
      <w:r>
        <w:rPr>
          <w:rFonts w:ascii="Times New Roman" w:hAnsi="Times New Roman" w:cs="Times New Roman"/>
          <w:sz w:val="28"/>
          <w:szCs w:val="28"/>
        </w:rPr>
        <w:t xml:space="preserve"> знизились в порівнянні із 2019 роком на 4,2 млрд. грн. через проведення реорганізації в закладах охорони </w:t>
      </w:r>
      <w:r w:rsidR="005F6F10">
        <w:rPr>
          <w:rFonts w:ascii="Times New Roman" w:hAnsi="Times New Roman" w:cs="Times New Roman"/>
          <w:sz w:val="28"/>
          <w:szCs w:val="28"/>
        </w:rPr>
        <w:t>здоров’я та переведення їх в комунальні некомерційні підприємства. Поступлення екологічного подат</w:t>
      </w:r>
      <w:r w:rsidR="0015331E" w:rsidRPr="0015331E">
        <w:rPr>
          <w:rFonts w:ascii="Times New Roman" w:hAnsi="Times New Roman" w:cs="Times New Roman"/>
          <w:sz w:val="28"/>
          <w:szCs w:val="28"/>
        </w:rPr>
        <w:t>к</w:t>
      </w:r>
      <w:r w:rsidR="005F6F10">
        <w:rPr>
          <w:rFonts w:ascii="Times New Roman" w:hAnsi="Times New Roman" w:cs="Times New Roman"/>
          <w:sz w:val="28"/>
          <w:szCs w:val="28"/>
        </w:rPr>
        <w:t>у тан</w:t>
      </w:r>
      <w:r w:rsidRPr="002653E1">
        <w:rPr>
          <w:rFonts w:ascii="Times New Roman" w:hAnsi="Times New Roman" w:cs="Times New Roman"/>
          <w:sz w:val="28"/>
          <w:szCs w:val="28"/>
        </w:rPr>
        <w:t>адходження коштів пайової участі в розвитку інфраструктур</w:t>
      </w:r>
      <w:r w:rsidR="005F6F10">
        <w:rPr>
          <w:rFonts w:ascii="Times New Roman" w:hAnsi="Times New Roman" w:cs="Times New Roman"/>
          <w:sz w:val="28"/>
          <w:szCs w:val="28"/>
        </w:rPr>
        <w:t>и зменшились на 0,1 млрд. грн. кожен.  В загальному доходи спеціального фонду державного бюджету зменшились на 3,9 млрд. грн. або на 15,5%. Такий стан наповнення місцевих бюджетів негативно вплинув на загальний стан фінансування таких важливих видатків, як «Освіта», «Охорона здоров’я», «Соціальний захист та соціальне забезпечення.</w:t>
      </w:r>
    </w:p>
    <w:p w:rsidR="00753B4D" w:rsidRDefault="00E52CD4" w:rsidP="00521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 було сказано вище</w:t>
      </w:r>
      <w:r w:rsidR="003C6ACF">
        <w:rPr>
          <w:rFonts w:ascii="Times New Roman" w:hAnsi="Times New Roman" w:cs="Times New Roman"/>
          <w:sz w:val="28"/>
          <w:szCs w:val="28"/>
        </w:rPr>
        <w:t>,</w:t>
      </w:r>
      <w:r>
        <w:rPr>
          <w:rFonts w:ascii="Times New Roman" w:hAnsi="Times New Roman" w:cs="Times New Roman"/>
          <w:sz w:val="28"/>
          <w:szCs w:val="28"/>
        </w:rPr>
        <w:t xml:space="preserve"> важливим джерелом доходів місцевих бюджетів являються трансферти. У 2020 році місцевим бюджетам було надано та повністю використано 160,2 млрд. грн. трансфертів з державного бюджету.</w:t>
      </w:r>
      <w:r w:rsidR="009D3C69">
        <w:rPr>
          <w:rFonts w:ascii="Times New Roman" w:hAnsi="Times New Roman" w:cs="Times New Roman"/>
          <w:sz w:val="28"/>
          <w:szCs w:val="28"/>
        </w:rPr>
        <w:t xml:space="preserve"> Загальна сума</w:t>
      </w:r>
      <w:r w:rsidR="000870D7">
        <w:rPr>
          <w:rFonts w:ascii="Times New Roman" w:hAnsi="Times New Roman" w:cs="Times New Roman"/>
          <w:sz w:val="28"/>
          <w:szCs w:val="28"/>
        </w:rPr>
        <w:t xml:space="preserve"> усіх доходів місцевих бюджетів України у 2020 році склала 471,5 млрд. грн.</w:t>
      </w:r>
      <w:r w:rsidR="00240ECE">
        <w:rPr>
          <w:rFonts w:ascii="Times New Roman" w:hAnsi="Times New Roman" w:cs="Times New Roman"/>
          <w:sz w:val="28"/>
          <w:szCs w:val="28"/>
        </w:rPr>
        <w:t xml:space="preserve">, з них загальний фонд місцевих 2190,1 млрд. грн., спеціальний фонд місцевих бюджетів 21,2 млрд. грн. та 160,2 млрд. грн. трансфертів. </w:t>
      </w:r>
      <w:r w:rsidR="00713AFA">
        <w:rPr>
          <w:rFonts w:ascii="Times New Roman" w:hAnsi="Times New Roman" w:cs="Times New Roman"/>
          <w:sz w:val="28"/>
          <w:szCs w:val="28"/>
        </w:rPr>
        <w:t xml:space="preserve">Склад доходів </w:t>
      </w:r>
      <w:r w:rsidR="000870D7">
        <w:rPr>
          <w:rFonts w:ascii="Times New Roman" w:hAnsi="Times New Roman" w:cs="Times New Roman"/>
          <w:sz w:val="28"/>
          <w:szCs w:val="28"/>
        </w:rPr>
        <w:t>місцевих бюджетів України показано на рисунку 1.1. Як бачимо, із загального обс</w:t>
      </w:r>
      <w:r w:rsidR="00240ECE">
        <w:rPr>
          <w:rFonts w:ascii="Times New Roman" w:hAnsi="Times New Roman" w:cs="Times New Roman"/>
          <w:sz w:val="28"/>
          <w:szCs w:val="28"/>
        </w:rPr>
        <w:t>ягу доходів місцевих бюджетів 61,5</w:t>
      </w:r>
      <w:r w:rsidR="000870D7">
        <w:rPr>
          <w:rFonts w:ascii="Times New Roman" w:hAnsi="Times New Roman" w:cs="Times New Roman"/>
          <w:sz w:val="28"/>
          <w:szCs w:val="28"/>
        </w:rPr>
        <w:t>% становлять власні доходи</w:t>
      </w:r>
      <w:r w:rsidR="00240ECE">
        <w:rPr>
          <w:rFonts w:ascii="Times New Roman" w:hAnsi="Times New Roman" w:cs="Times New Roman"/>
          <w:sz w:val="28"/>
          <w:szCs w:val="28"/>
        </w:rPr>
        <w:t xml:space="preserve"> загального фонду</w:t>
      </w:r>
      <w:r w:rsidR="000870D7">
        <w:rPr>
          <w:rFonts w:ascii="Times New Roman" w:hAnsi="Times New Roman" w:cs="Times New Roman"/>
          <w:sz w:val="28"/>
          <w:szCs w:val="28"/>
        </w:rPr>
        <w:t>,</w:t>
      </w:r>
      <w:r w:rsidR="00240ECE">
        <w:rPr>
          <w:rFonts w:ascii="Times New Roman" w:hAnsi="Times New Roman" w:cs="Times New Roman"/>
          <w:sz w:val="28"/>
          <w:szCs w:val="28"/>
        </w:rPr>
        <w:t xml:space="preserve"> 4,5%складають власні доходи спеціального фонду, </w:t>
      </w:r>
      <w:r w:rsidR="000870D7">
        <w:rPr>
          <w:rFonts w:ascii="Times New Roman" w:hAnsi="Times New Roman" w:cs="Times New Roman"/>
          <w:sz w:val="28"/>
          <w:szCs w:val="28"/>
        </w:rPr>
        <w:t xml:space="preserve">а </w:t>
      </w:r>
      <w:r w:rsidR="00240ECE">
        <w:rPr>
          <w:rFonts w:ascii="Times New Roman" w:hAnsi="Times New Roman" w:cs="Times New Roman"/>
          <w:sz w:val="28"/>
          <w:szCs w:val="28"/>
        </w:rPr>
        <w:t>частка трансфертів склала 34,%</w:t>
      </w:r>
      <w:r w:rsidR="00753B4D">
        <w:rPr>
          <w:rFonts w:ascii="Times New Roman" w:hAnsi="Times New Roman" w:cs="Times New Roman"/>
          <w:sz w:val="28"/>
          <w:szCs w:val="28"/>
        </w:rPr>
        <w:t>.</w:t>
      </w:r>
    </w:p>
    <w:p w:rsidR="00753B4D" w:rsidRDefault="00753B4D" w:rsidP="005212F2">
      <w:pPr>
        <w:pStyle w:val="a3"/>
        <w:spacing w:after="0" w:line="360" w:lineRule="auto"/>
        <w:ind w:left="0" w:firstLine="709"/>
        <w:jc w:val="both"/>
        <w:rPr>
          <w:rFonts w:ascii="Times New Roman" w:hAnsi="Times New Roman" w:cs="Times New Roman"/>
          <w:sz w:val="28"/>
          <w:szCs w:val="28"/>
        </w:rPr>
      </w:pPr>
    </w:p>
    <w:p w:rsidR="00753B4D" w:rsidRDefault="000446EA" w:rsidP="00521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6E44" w:rsidRPr="003D1DB1" w:rsidRDefault="003D1DB1" w:rsidP="005212F2">
      <w:pPr>
        <w:pStyle w:val="a3"/>
        <w:spacing w:after="0" w:line="360" w:lineRule="auto"/>
        <w:ind w:left="0" w:firstLine="709"/>
        <w:jc w:val="both"/>
        <w:rPr>
          <w:rFonts w:ascii="Times New Roman" w:hAnsi="Times New Roman" w:cs="Times New Roman"/>
          <w:sz w:val="28"/>
          <w:szCs w:val="28"/>
        </w:rPr>
      </w:pPr>
      <w:r w:rsidRPr="003D1DB1">
        <w:rPr>
          <w:rFonts w:ascii="Times New Roman" w:hAnsi="Times New Roman" w:cs="Times New Roman"/>
          <w:b/>
          <w:sz w:val="28"/>
          <w:szCs w:val="28"/>
        </w:rPr>
        <w:t xml:space="preserve">Рис.1.1. Склад доходів місцевих бюджетів України у 2020 </w:t>
      </w:r>
      <w:r w:rsidRPr="00975706">
        <w:rPr>
          <w:rFonts w:ascii="Times New Roman" w:hAnsi="Times New Roman" w:cs="Times New Roman"/>
          <w:b/>
          <w:sz w:val="28"/>
          <w:szCs w:val="28"/>
        </w:rPr>
        <w:t xml:space="preserve">році </w:t>
      </w:r>
      <w:r w:rsidR="00975706" w:rsidRPr="00975706">
        <w:rPr>
          <w:rFonts w:ascii="Times New Roman" w:hAnsi="Times New Roman" w:cs="Times New Roman"/>
          <w:b/>
          <w:bCs/>
          <w:sz w:val="28"/>
          <w:szCs w:val="28"/>
        </w:rPr>
        <w:t>*</w:t>
      </w:r>
    </w:p>
    <w:p w:rsidR="005D5BF4" w:rsidRPr="00975706" w:rsidRDefault="00975706" w:rsidP="00975706">
      <w:pPr>
        <w:pStyle w:val="a3"/>
        <w:rPr>
          <w:rFonts w:ascii="Times New Roman" w:hAnsi="Times New Roman" w:cs="Times New Roman"/>
          <w:b/>
          <w:sz w:val="24"/>
          <w:szCs w:val="24"/>
        </w:rPr>
      </w:pPr>
      <w:r w:rsidRPr="00975706">
        <w:rPr>
          <w:rFonts w:ascii="Times New Roman" w:hAnsi="Times New Roman" w:cs="Times New Roman"/>
          <w:bCs/>
          <w:sz w:val="24"/>
          <w:szCs w:val="24"/>
        </w:rPr>
        <w:t>*Складено автором на основі даних [40; 42; 43]</w:t>
      </w:r>
    </w:p>
    <w:p w:rsidR="005D5BF4" w:rsidRDefault="005D5BF4" w:rsidP="005D5BF4">
      <w:pPr>
        <w:pStyle w:val="a3"/>
        <w:rPr>
          <w:rFonts w:ascii="Times New Roman" w:hAnsi="Times New Roman" w:cs="Times New Roman"/>
          <w:sz w:val="28"/>
          <w:szCs w:val="28"/>
        </w:rPr>
      </w:pPr>
    </w:p>
    <w:p w:rsidR="00DF397A" w:rsidRDefault="0042087F" w:rsidP="003C6ACF">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Слід зазначити, що частка трансфертів практично вдвоє менша ніж усі власні надходження до місцевих бюджетів України.  </w:t>
      </w:r>
    </w:p>
    <w:p w:rsidR="00CE5E4F" w:rsidRDefault="005D5BF4" w:rsidP="003C6ACF">
      <w:pPr>
        <w:pStyle w:val="a3"/>
        <w:spacing w:after="0" w:line="360" w:lineRule="auto"/>
        <w:ind w:left="0" w:firstLine="720"/>
        <w:jc w:val="both"/>
        <w:rPr>
          <w:rFonts w:ascii="Times New Roman" w:hAnsi="Times New Roman" w:cs="Times New Roman"/>
          <w:sz w:val="28"/>
          <w:szCs w:val="28"/>
        </w:rPr>
      </w:pPr>
      <w:r w:rsidRPr="005D5BF4">
        <w:rPr>
          <w:rFonts w:ascii="Times New Roman" w:hAnsi="Times New Roman" w:cs="Times New Roman"/>
          <w:sz w:val="28"/>
          <w:szCs w:val="28"/>
        </w:rPr>
        <w:t>До загального фонду надійшло та використано 135,8 млрд. грн.</w:t>
      </w:r>
      <w:r w:rsidR="005B534B">
        <w:rPr>
          <w:rFonts w:ascii="Times New Roman" w:hAnsi="Times New Roman" w:cs="Times New Roman"/>
          <w:sz w:val="28"/>
          <w:szCs w:val="28"/>
        </w:rPr>
        <w:t xml:space="preserve"> трансфертів</w:t>
      </w:r>
      <w:r w:rsidRPr="005D5BF4">
        <w:rPr>
          <w:rFonts w:ascii="Times New Roman" w:hAnsi="Times New Roman" w:cs="Times New Roman"/>
          <w:sz w:val="28"/>
          <w:szCs w:val="28"/>
        </w:rPr>
        <w:t>, а до спеціального фонду місцевих бюджетів у 2020 році надійшло</w:t>
      </w:r>
      <w:r w:rsidR="005B534B">
        <w:rPr>
          <w:rFonts w:ascii="Times New Roman" w:hAnsi="Times New Roman" w:cs="Times New Roman"/>
          <w:sz w:val="28"/>
          <w:szCs w:val="28"/>
        </w:rPr>
        <w:t xml:space="preserve"> трансфертів на суму</w:t>
      </w:r>
      <w:r w:rsidRPr="005D5BF4">
        <w:rPr>
          <w:rFonts w:ascii="Times New Roman" w:hAnsi="Times New Roman" w:cs="Times New Roman"/>
          <w:sz w:val="28"/>
          <w:szCs w:val="28"/>
        </w:rPr>
        <w:t xml:space="preserve"> 24,4 млрд. грн. </w:t>
      </w:r>
    </w:p>
    <w:p w:rsidR="00CE5E4F" w:rsidRDefault="005D5BF4" w:rsidP="003C6ACF">
      <w:pPr>
        <w:pStyle w:val="a3"/>
        <w:spacing w:after="0" w:line="360" w:lineRule="auto"/>
        <w:ind w:left="0" w:firstLine="720"/>
        <w:jc w:val="both"/>
        <w:rPr>
          <w:rFonts w:ascii="Times New Roman" w:hAnsi="Times New Roman" w:cs="Times New Roman"/>
          <w:sz w:val="28"/>
          <w:szCs w:val="28"/>
        </w:rPr>
      </w:pPr>
      <w:r w:rsidRPr="005D5BF4">
        <w:rPr>
          <w:rFonts w:ascii="Times New Roman" w:hAnsi="Times New Roman" w:cs="Times New Roman"/>
          <w:sz w:val="28"/>
          <w:szCs w:val="28"/>
        </w:rPr>
        <w:t>Із загального обсягу отриманих трансфертів сума дотацій з державного бюджету склала 21,6 млрд. грн., а сума субвенцій становить 138,6 млрд. грн.</w:t>
      </w:r>
    </w:p>
    <w:p w:rsidR="00CE5E4F" w:rsidRDefault="00CE5E4F" w:rsidP="003C6ACF">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Отримані дотації були використані на часткові видатки по утриманню закладів освіти та охорони здоров’я, на часткову компенсацію втрат місцевих бюджетів внаслідок пільг по платі за землю. Субвенції надавались місцевим бюджетам для забезпечення соціальної підтримки громадян, на здійснення доплат медичним працівникам в зв’язку </w:t>
      </w:r>
      <w:r w:rsidR="000933B9">
        <w:rPr>
          <w:rFonts w:ascii="Times New Roman" w:hAnsi="Times New Roman" w:cs="Times New Roman"/>
          <w:sz w:val="28"/>
          <w:szCs w:val="28"/>
        </w:rPr>
        <w:t>із поширенням гострої ре</w:t>
      </w:r>
      <w:r>
        <w:rPr>
          <w:rFonts w:ascii="Times New Roman" w:hAnsi="Times New Roman" w:cs="Times New Roman"/>
          <w:sz w:val="28"/>
          <w:szCs w:val="28"/>
        </w:rPr>
        <w:t>спіраторної</w:t>
      </w:r>
      <w:r w:rsidR="000933B9">
        <w:rPr>
          <w:rFonts w:ascii="Times New Roman" w:hAnsi="Times New Roman" w:cs="Times New Roman"/>
          <w:sz w:val="28"/>
          <w:szCs w:val="28"/>
        </w:rPr>
        <w:t xml:space="preserve"> хвороби</w:t>
      </w:r>
      <w:r w:rsidR="00FC0B38" w:rsidRPr="00FC0B38">
        <w:rPr>
          <w:rFonts w:ascii="Times New Roman" w:hAnsi="Times New Roman" w:cs="Times New Roman"/>
          <w:sz w:val="28"/>
          <w:szCs w:val="28"/>
          <w:lang w:val="en-US"/>
        </w:rPr>
        <w:t>COVID</w:t>
      </w:r>
      <w:r w:rsidR="00FC0B38" w:rsidRPr="00FC0B38">
        <w:rPr>
          <w:rFonts w:ascii="Times New Roman" w:hAnsi="Times New Roman" w:cs="Times New Roman"/>
          <w:sz w:val="28"/>
          <w:szCs w:val="28"/>
        </w:rPr>
        <w:t xml:space="preserve"> – 19</w:t>
      </w:r>
      <w:r w:rsidR="00FC0B38">
        <w:rPr>
          <w:rFonts w:ascii="Times New Roman" w:hAnsi="Times New Roman" w:cs="Times New Roman"/>
          <w:sz w:val="28"/>
          <w:szCs w:val="28"/>
        </w:rPr>
        <w:t>, на здійснення ряду необхідних заходів пов’язаних із боротьбою із зазначеною хворобою, тощо.</w:t>
      </w:r>
    </w:p>
    <w:p w:rsidR="005D5BF4" w:rsidRPr="00083F23" w:rsidRDefault="005B534B" w:rsidP="003C6ACF">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 рисунку 1.2. показано структуру отриманих у 2020 році трансфертів.</w:t>
      </w:r>
    </w:p>
    <w:p w:rsidR="000F3850" w:rsidRDefault="003C398A" w:rsidP="00521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3810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3850" w:rsidRDefault="000F3850" w:rsidP="005212F2">
      <w:pPr>
        <w:pStyle w:val="a3"/>
        <w:spacing w:after="0" w:line="360" w:lineRule="auto"/>
        <w:ind w:left="0" w:firstLine="709"/>
        <w:jc w:val="both"/>
        <w:rPr>
          <w:rFonts w:ascii="Times New Roman" w:hAnsi="Times New Roman" w:cs="Times New Roman"/>
          <w:sz w:val="28"/>
          <w:szCs w:val="28"/>
        </w:rPr>
      </w:pPr>
    </w:p>
    <w:p w:rsidR="00C45B65" w:rsidRPr="00955B6D" w:rsidRDefault="00CC7AA0" w:rsidP="00955B6D">
      <w:pPr>
        <w:spacing w:after="0" w:line="360" w:lineRule="auto"/>
        <w:jc w:val="center"/>
        <w:rPr>
          <w:rFonts w:ascii="Times New Roman" w:hAnsi="Times New Roman" w:cs="Times New Roman"/>
          <w:b/>
          <w:sz w:val="28"/>
          <w:szCs w:val="28"/>
        </w:rPr>
      </w:pPr>
      <w:r w:rsidRPr="00955B6D">
        <w:rPr>
          <w:rFonts w:ascii="Times New Roman" w:hAnsi="Times New Roman" w:cs="Times New Roman"/>
          <w:b/>
          <w:sz w:val="28"/>
          <w:szCs w:val="28"/>
        </w:rPr>
        <w:t>Рис. 1.2. Структура трансфертів, отриманих місцевими бюджетами України у 2020 році</w:t>
      </w:r>
      <w:r w:rsidR="00955B6D" w:rsidRPr="00955B6D">
        <w:rPr>
          <w:rFonts w:ascii="Times New Roman" w:hAnsi="Times New Roman" w:cs="Times New Roman"/>
          <w:b/>
          <w:bCs/>
          <w:sz w:val="28"/>
          <w:szCs w:val="28"/>
        </w:rPr>
        <w:t>*</w:t>
      </w:r>
    </w:p>
    <w:p w:rsidR="00955B6D" w:rsidRPr="00955B6D" w:rsidRDefault="00955B6D" w:rsidP="003C6ACF">
      <w:pPr>
        <w:spacing w:after="0" w:line="360" w:lineRule="auto"/>
        <w:ind w:firstLine="708"/>
        <w:jc w:val="both"/>
        <w:rPr>
          <w:rFonts w:ascii="Times New Roman" w:hAnsi="Times New Roman" w:cs="Times New Roman"/>
          <w:b/>
          <w:sz w:val="24"/>
          <w:szCs w:val="24"/>
        </w:rPr>
      </w:pPr>
      <w:r w:rsidRPr="00955B6D">
        <w:rPr>
          <w:rFonts w:ascii="Times New Roman" w:hAnsi="Times New Roman" w:cs="Times New Roman"/>
          <w:bCs/>
          <w:sz w:val="24"/>
          <w:szCs w:val="24"/>
        </w:rPr>
        <w:t>*Скл</w:t>
      </w:r>
      <w:r>
        <w:rPr>
          <w:rFonts w:ascii="Times New Roman" w:hAnsi="Times New Roman" w:cs="Times New Roman"/>
          <w:bCs/>
          <w:sz w:val="24"/>
          <w:szCs w:val="24"/>
        </w:rPr>
        <w:t>адено автором на основі даних [40</w:t>
      </w:r>
      <w:r w:rsidRPr="00955B6D">
        <w:rPr>
          <w:rFonts w:ascii="Times New Roman" w:hAnsi="Times New Roman" w:cs="Times New Roman"/>
          <w:bCs/>
          <w:sz w:val="24"/>
          <w:szCs w:val="24"/>
        </w:rPr>
        <w:t>;</w:t>
      </w:r>
      <w:r>
        <w:rPr>
          <w:rFonts w:ascii="Times New Roman" w:hAnsi="Times New Roman" w:cs="Times New Roman"/>
          <w:bCs/>
          <w:sz w:val="24"/>
          <w:szCs w:val="24"/>
        </w:rPr>
        <w:t xml:space="preserve"> 42</w:t>
      </w:r>
      <w:r w:rsidRPr="00955B6D">
        <w:rPr>
          <w:rFonts w:ascii="Times New Roman" w:hAnsi="Times New Roman" w:cs="Times New Roman"/>
          <w:bCs/>
          <w:sz w:val="24"/>
          <w:szCs w:val="24"/>
        </w:rPr>
        <w:t xml:space="preserve">; </w:t>
      </w:r>
      <w:r>
        <w:rPr>
          <w:rFonts w:ascii="Times New Roman" w:hAnsi="Times New Roman" w:cs="Times New Roman"/>
          <w:bCs/>
          <w:sz w:val="24"/>
          <w:szCs w:val="24"/>
        </w:rPr>
        <w:t>43</w:t>
      </w:r>
      <w:r w:rsidRPr="00955B6D">
        <w:rPr>
          <w:rFonts w:ascii="Times New Roman" w:hAnsi="Times New Roman" w:cs="Times New Roman"/>
          <w:bCs/>
          <w:sz w:val="24"/>
          <w:szCs w:val="24"/>
        </w:rPr>
        <w:t>]</w:t>
      </w:r>
    </w:p>
    <w:p w:rsidR="003C6ACF" w:rsidRDefault="003C6ACF" w:rsidP="0078689B">
      <w:pPr>
        <w:spacing w:after="0" w:line="360" w:lineRule="auto"/>
        <w:ind w:firstLine="709"/>
        <w:jc w:val="both"/>
        <w:rPr>
          <w:rFonts w:ascii="Times New Roman" w:hAnsi="Times New Roman" w:cs="Times New Roman"/>
          <w:sz w:val="28"/>
          <w:szCs w:val="28"/>
        </w:rPr>
      </w:pPr>
    </w:p>
    <w:p w:rsidR="00955B6D" w:rsidRPr="00D13A1B" w:rsidRDefault="0078689B" w:rsidP="007868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Розглянувши структуру усіх джерел надходжень до місцевих бюджетів, очевидно, що левова </w:t>
      </w:r>
      <w:r w:rsidR="0093602B">
        <w:rPr>
          <w:rFonts w:ascii="Times New Roman" w:hAnsi="Times New Roman" w:cs="Times New Roman"/>
          <w:sz w:val="28"/>
          <w:szCs w:val="28"/>
        </w:rPr>
        <w:t xml:space="preserve">частка поступлень належить податкам та податковим платежам. Саме від повноти та своєчасності сплати податків і зборів, що належать до зарахування до місцевих бюджетів залежить рівень життя населення певного регіону, соціальний захист та економічний розвиток, освіта та охорона здоров’я громадян, культурний та естетичний розвиток кожного члена територіальної громади. </w:t>
      </w:r>
    </w:p>
    <w:p w:rsidR="00C45B65" w:rsidRPr="00D13A1B" w:rsidRDefault="00C45B65" w:rsidP="00C45B65">
      <w:pPr>
        <w:spacing w:after="0" w:line="360" w:lineRule="auto"/>
        <w:jc w:val="both"/>
        <w:rPr>
          <w:rFonts w:ascii="Times New Roman" w:hAnsi="Times New Roman" w:cs="Times New Roman"/>
          <w:sz w:val="28"/>
          <w:szCs w:val="28"/>
        </w:rPr>
      </w:pPr>
    </w:p>
    <w:p w:rsidR="00C45B65" w:rsidRPr="00D13A1B" w:rsidRDefault="00C45B65" w:rsidP="00C45B65">
      <w:pPr>
        <w:spacing w:after="0" w:line="360" w:lineRule="auto"/>
        <w:jc w:val="both"/>
        <w:rPr>
          <w:rFonts w:ascii="Times New Roman" w:hAnsi="Times New Roman" w:cs="Times New Roman"/>
          <w:sz w:val="28"/>
          <w:szCs w:val="28"/>
        </w:rPr>
      </w:pPr>
    </w:p>
    <w:p w:rsidR="00C45B65" w:rsidRPr="003738E0" w:rsidRDefault="00C45B65" w:rsidP="003738E0">
      <w:pPr>
        <w:pStyle w:val="a3"/>
        <w:numPr>
          <w:ilvl w:val="1"/>
          <w:numId w:val="2"/>
        </w:numPr>
        <w:spacing w:after="0" w:line="360" w:lineRule="auto"/>
        <w:jc w:val="both"/>
        <w:rPr>
          <w:rFonts w:ascii="Times New Roman" w:hAnsi="Times New Roman" w:cs="Times New Roman"/>
          <w:sz w:val="28"/>
          <w:szCs w:val="28"/>
        </w:rPr>
      </w:pPr>
      <w:proofErr w:type="spellStart"/>
      <w:r w:rsidRPr="003738E0">
        <w:rPr>
          <w:rFonts w:ascii="Times New Roman" w:hAnsi="Times New Roman" w:cs="Times New Roman"/>
          <w:b/>
          <w:sz w:val="28"/>
          <w:szCs w:val="28"/>
        </w:rPr>
        <w:t>Теоретико-організаційні</w:t>
      </w:r>
      <w:proofErr w:type="spellEnd"/>
      <w:r w:rsidRPr="003738E0">
        <w:rPr>
          <w:rFonts w:ascii="Times New Roman" w:hAnsi="Times New Roman" w:cs="Times New Roman"/>
          <w:b/>
          <w:sz w:val="28"/>
          <w:szCs w:val="28"/>
        </w:rPr>
        <w:t xml:space="preserve"> засади податків та їх роль у формуванні  доходів місцевих бюджетів</w:t>
      </w:r>
    </w:p>
    <w:p w:rsidR="00862778" w:rsidRPr="0088109B" w:rsidRDefault="00862778" w:rsidP="0088109B">
      <w:pPr>
        <w:spacing w:after="0" w:line="360" w:lineRule="auto"/>
        <w:jc w:val="both"/>
        <w:rPr>
          <w:rFonts w:ascii="Times New Roman" w:hAnsi="Times New Roman" w:cs="Times New Roman"/>
          <w:sz w:val="28"/>
          <w:szCs w:val="28"/>
        </w:rPr>
      </w:pPr>
    </w:p>
    <w:p w:rsidR="000618C1" w:rsidRDefault="003738E0" w:rsidP="003738E0">
      <w:pPr>
        <w:pStyle w:val="a3"/>
        <w:spacing w:after="0" w:line="360" w:lineRule="auto"/>
        <w:ind w:left="0" w:firstLine="709"/>
        <w:jc w:val="both"/>
        <w:rPr>
          <w:rFonts w:ascii="Times New Roman" w:hAnsi="Times New Roman" w:cs="Times New Roman"/>
          <w:sz w:val="28"/>
          <w:szCs w:val="28"/>
        </w:rPr>
      </w:pPr>
      <w:r w:rsidRPr="003738E0">
        <w:rPr>
          <w:rFonts w:ascii="Times New Roman" w:hAnsi="Times New Roman" w:cs="Times New Roman"/>
          <w:sz w:val="28"/>
          <w:szCs w:val="28"/>
        </w:rPr>
        <w:t>Розвиток</w:t>
      </w:r>
      <w:r>
        <w:rPr>
          <w:rFonts w:ascii="Times New Roman" w:hAnsi="Times New Roman" w:cs="Times New Roman"/>
          <w:sz w:val="28"/>
          <w:szCs w:val="28"/>
        </w:rPr>
        <w:t>, зміцнення</w:t>
      </w:r>
      <w:r w:rsidR="0028456C">
        <w:rPr>
          <w:rFonts w:ascii="Times New Roman" w:hAnsi="Times New Roman" w:cs="Times New Roman"/>
          <w:sz w:val="28"/>
          <w:szCs w:val="28"/>
        </w:rPr>
        <w:t xml:space="preserve"> місцевих </w:t>
      </w:r>
      <w:r w:rsidR="00862778">
        <w:rPr>
          <w:rFonts w:ascii="Times New Roman" w:hAnsi="Times New Roman" w:cs="Times New Roman"/>
          <w:sz w:val="28"/>
          <w:szCs w:val="28"/>
        </w:rPr>
        <w:t xml:space="preserve">бюджетів </w:t>
      </w:r>
      <w:r w:rsidR="0028456C">
        <w:rPr>
          <w:rFonts w:ascii="Times New Roman" w:hAnsi="Times New Roman" w:cs="Times New Roman"/>
          <w:sz w:val="28"/>
          <w:szCs w:val="28"/>
        </w:rPr>
        <w:t xml:space="preserve">напряму залежить від </w:t>
      </w:r>
      <w:r w:rsidR="00862778">
        <w:rPr>
          <w:rFonts w:ascii="Times New Roman" w:hAnsi="Times New Roman" w:cs="Times New Roman"/>
          <w:sz w:val="28"/>
          <w:szCs w:val="28"/>
        </w:rPr>
        <w:t xml:space="preserve">наявних фінансових ресурсів. </w:t>
      </w:r>
      <w:r w:rsidR="00C52B1A">
        <w:rPr>
          <w:rFonts w:ascii="Times New Roman" w:hAnsi="Times New Roman" w:cs="Times New Roman"/>
          <w:sz w:val="28"/>
          <w:szCs w:val="28"/>
        </w:rPr>
        <w:t xml:space="preserve">Повнота бюджетних надходжень забезпечує належне виконання </w:t>
      </w:r>
      <w:r w:rsidR="00862778">
        <w:rPr>
          <w:rFonts w:ascii="Times New Roman" w:hAnsi="Times New Roman" w:cs="Times New Roman"/>
          <w:sz w:val="28"/>
          <w:szCs w:val="28"/>
        </w:rPr>
        <w:t xml:space="preserve">основної </w:t>
      </w:r>
      <w:r w:rsidR="00C52B1A">
        <w:rPr>
          <w:rFonts w:ascii="Times New Roman" w:hAnsi="Times New Roman" w:cs="Times New Roman"/>
          <w:sz w:val="28"/>
          <w:szCs w:val="28"/>
        </w:rPr>
        <w:t xml:space="preserve">функції </w:t>
      </w:r>
      <w:r w:rsidR="00862778">
        <w:rPr>
          <w:rFonts w:ascii="Times New Roman" w:hAnsi="Times New Roman" w:cs="Times New Roman"/>
          <w:sz w:val="28"/>
          <w:szCs w:val="28"/>
        </w:rPr>
        <w:t xml:space="preserve">органів місцевої </w:t>
      </w:r>
      <w:r w:rsidR="00C52B1A">
        <w:rPr>
          <w:rFonts w:ascii="Times New Roman" w:hAnsi="Times New Roman" w:cs="Times New Roman"/>
          <w:sz w:val="28"/>
          <w:szCs w:val="28"/>
        </w:rPr>
        <w:t xml:space="preserve">влади </w:t>
      </w:r>
      <w:r w:rsidR="00601BF4">
        <w:rPr>
          <w:rFonts w:ascii="Times New Roman" w:hAnsi="Times New Roman" w:cs="Times New Roman"/>
          <w:sz w:val="28"/>
          <w:szCs w:val="28"/>
        </w:rPr>
        <w:t>–</w:t>
      </w:r>
      <w:r w:rsidR="00C52B1A">
        <w:rPr>
          <w:rFonts w:ascii="Times New Roman" w:hAnsi="Times New Roman" w:cs="Times New Roman"/>
          <w:sz w:val="28"/>
          <w:szCs w:val="28"/>
        </w:rPr>
        <w:t xml:space="preserve"> задоволення суспільних потреб, економічний розвиток регіону, соціальне забезпечення населення. </w:t>
      </w:r>
    </w:p>
    <w:p w:rsidR="003615BB" w:rsidRDefault="000618C1" w:rsidP="003615B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умовах розвитку бюджетної та податкової систем в </w:t>
      </w:r>
      <w:r w:rsidR="00601BF4">
        <w:rPr>
          <w:rFonts w:ascii="Times New Roman" w:hAnsi="Times New Roman" w:cs="Times New Roman"/>
          <w:sz w:val="28"/>
          <w:szCs w:val="28"/>
        </w:rPr>
        <w:t>контексті</w:t>
      </w:r>
      <w:r>
        <w:rPr>
          <w:rFonts w:ascii="Times New Roman" w:hAnsi="Times New Roman" w:cs="Times New Roman"/>
          <w:sz w:val="28"/>
          <w:szCs w:val="28"/>
        </w:rPr>
        <w:t xml:space="preserve"> децентралізації посилюється роль податків в доходах місцевих бюджетів. Враховуючи підвищення значимості органів місцевого самоврядування в організації життєдіяльності громад, управління на місцях</w:t>
      </w:r>
      <w:r w:rsidR="00C265DB">
        <w:rPr>
          <w:rFonts w:ascii="Times New Roman" w:hAnsi="Times New Roman" w:cs="Times New Roman"/>
          <w:sz w:val="28"/>
          <w:szCs w:val="28"/>
        </w:rPr>
        <w:t xml:space="preserve"> постає питання в оптимізації </w:t>
      </w:r>
      <w:r w:rsidR="00246D3E">
        <w:rPr>
          <w:rFonts w:ascii="Times New Roman" w:hAnsi="Times New Roman" w:cs="Times New Roman"/>
          <w:sz w:val="28"/>
          <w:szCs w:val="28"/>
        </w:rPr>
        <w:t xml:space="preserve">справляння окремих податків на місцевому рівні. </w:t>
      </w:r>
    </w:p>
    <w:p w:rsidR="002979D7" w:rsidRDefault="00246D3E" w:rsidP="00A01FE5">
      <w:pPr>
        <w:pStyle w:val="a3"/>
        <w:spacing w:after="0" w:line="360" w:lineRule="auto"/>
        <w:ind w:left="0" w:firstLine="709"/>
        <w:jc w:val="both"/>
        <w:rPr>
          <w:rFonts w:ascii="Times New Roman" w:hAnsi="Times New Roman" w:cs="Times New Roman"/>
          <w:bCs/>
          <w:sz w:val="28"/>
          <w:szCs w:val="28"/>
        </w:rPr>
      </w:pPr>
      <w:r w:rsidRPr="005F4898">
        <w:rPr>
          <w:rFonts w:ascii="Times New Roman" w:hAnsi="Times New Roman" w:cs="Times New Roman"/>
          <w:sz w:val="28"/>
          <w:szCs w:val="28"/>
        </w:rPr>
        <w:t xml:space="preserve">Бюджетним кодексом України за доходами місцевих бюджетів закріплено ряд податків або частка від </w:t>
      </w:r>
      <w:r w:rsidR="00A3188C" w:rsidRPr="005F4898">
        <w:rPr>
          <w:rFonts w:ascii="Times New Roman" w:hAnsi="Times New Roman" w:cs="Times New Roman"/>
          <w:sz w:val="28"/>
          <w:szCs w:val="28"/>
        </w:rPr>
        <w:t>їх загальних поступлень</w:t>
      </w:r>
      <w:r w:rsidR="005F4898" w:rsidRPr="005F4898">
        <w:rPr>
          <w:rFonts w:ascii="Times New Roman" w:hAnsi="Times New Roman" w:cs="Times New Roman"/>
          <w:sz w:val="28"/>
          <w:szCs w:val="28"/>
        </w:rPr>
        <w:t>. Так, у ст. 64 Бюджетного кодексу</w:t>
      </w:r>
      <w:r w:rsidR="005F4898">
        <w:rPr>
          <w:rFonts w:ascii="Times New Roman" w:hAnsi="Times New Roman" w:cs="Times New Roman"/>
          <w:sz w:val="28"/>
          <w:szCs w:val="28"/>
        </w:rPr>
        <w:t xml:space="preserve"> передбачено</w:t>
      </w:r>
      <w:r w:rsidR="005F4898">
        <w:rPr>
          <w:rFonts w:ascii="Times New Roman" w:hAnsi="Times New Roman" w:cs="Times New Roman"/>
          <w:bCs/>
          <w:sz w:val="28"/>
          <w:szCs w:val="28"/>
        </w:rPr>
        <w:t>склад доходів</w:t>
      </w:r>
      <w:r w:rsidR="005F4898" w:rsidRPr="005F4898">
        <w:rPr>
          <w:rFonts w:ascii="Times New Roman" w:hAnsi="Times New Roman" w:cs="Times New Roman"/>
          <w:bCs/>
          <w:sz w:val="28"/>
          <w:szCs w:val="28"/>
        </w:rPr>
        <w:t xml:space="preserve"> бюджетів міських</w:t>
      </w:r>
      <w:r w:rsidR="005F4898">
        <w:rPr>
          <w:rFonts w:ascii="Times New Roman" w:hAnsi="Times New Roman" w:cs="Times New Roman"/>
          <w:bCs/>
          <w:sz w:val="28"/>
          <w:szCs w:val="28"/>
        </w:rPr>
        <w:t>,</w:t>
      </w:r>
      <w:r w:rsidR="005F4898" w:rsidRPr="005F4898">
        <w:rPr>
          <w:rFonts w:ascii="Times New Roman" w:hAnsi="Times New Roman" w:cs="Times New Roman"/>
          <w:bCs/>
          <w:sz w:val="28"/>
          <w:szCs w:val="28"/>
        </w:rPr>
        <w:t xml:space="preserve"> селищних, </w:t>
      </w:r>
      <w:r w:rsidR="005F4898">
        <w:rPr>
          <w:rFonts w:ascii="Times New Roman" w:hAnsi="Times New Roman" w:cs="Times New Roman"/>
          <w:bCs/>
          <w:sz w:val="28"/>
          <w:szCs w:val="28"/>
        </w:rPr>
        <w:t xml:space="preserve">сільських </w:t>
      </w:r>
      <w:r w:rsidR="005F4898" w:rsidRPr="005F4898">
        <w:rPr>
          <w:rFonts w:ascii="Times New Roman" w:hAnsi="Times New Roman" w:cs="Times New Roman"/>
          <w:bCs/>
          <w:sz w:val="28"/>
          <w:szCs w:val="28"/>
        </w:rPr>
        <w:t>територіальних громад</w:t>
      </w:r>
      <w:r w:rsidR="00AC0E0C">
        <w:rPr>
          <w:rFonts w:ascii="Times New Roman" w:hAnsi="Times New Roman" w:cs="Times New Roman"/>
          <w:bCs/>
          <w:sz w:val="28"/>
          <w:szCs w:val="28"/>
        </w:rPr>
        <w:t>. До складу їх доходів входить</w:t>
      </w:r>
      <w:r w:rsidR="002979D7">
        <w:rPr>
          <w:rFonts w:ascii="Times New Roman" w:hAnsi="Times New Roman" w:cs="Times New Roman"/>
          <w:bCs/>
          <w:sz w:val="28"/>
          <w:szCs w:val="28"/>
        </w:rPr>
        <w:t>:</w:t>
      </w:r>
    </w:p>
    <w:p w:rsidR="00A01FE5" w:rsidRPr="00E20080" w:rsidRDefault="00A01FE5" w:rsidP="00E20080">
      <w:pPr>
        <w:pStyle w:val="a3"/>
        <w:spacing w:after="0" w:line="360" w:lineRule="auto"/>
        <w:ind w:left="0" w:firstLine="709"/>
        <w:jc w:val="both"/>
        <w:rPr>
          <w:rFonts w:ascii="Times New Roman" w:hAnsi="Times New Roman" w:cs="Times New Roman"/>
          <w:bCs/>
          <w:sz w:val="28"/>
          <w:szCs w:val="28"/>
        </w:rPr>
      </w:pPr>
      <w:r w:rsidRPr="00E20080">
        <w:rPr>
          <w:rFonts w:ascii="Times New Roman" w:hAnsi="Times New Roman" w:cs="Times New Roman"/>
          <w:bCs/>
          <w:sz w:val="28"/>
          <w:szCs w:val="28"/>
        </w:rPr>
        <w:t xml:space="preserve">«1) 60 відсотків податку на доходи фізичних осіб …, що сплачується (перераховується) згідно з </w:t>
      </w:r>
      <w:hyperlink r:id="rId10" w:history="1">
        <w:r w:rsidRPr="00E20080">
          <w:rPr>
            <w:rStyle w:val="a6"/>
            <w:rFonts w:ascii="Times New Roman" w:hAnsi="Times New Roman" w:cs="Times New Roman"/>
            <w:bCs/>
            <w:color w:val="auto"/>
            <w:sz w:val="28"/>
            <w:szCs w:val="28"/>
            <w:u w:val="none"/>
          </w:rPr>
          <w:t>Податковим кодексом</w:t>
        </w:r>
      </w:hyperlink>
      <w:r w:rsidRPr="00E20080">
        <w:rPr>
          <w:rFonts w:ascii="Times New Roman" w:hAnsi="Times New Roman" w:cs="Times New Roman"/>
          <w:bCs/>
          <w:sz w:val="28"/>
          <w:szCs w:val="28"/>
        </w:rPr>
        <w:t xml:space="preserve"> України на відповідній території (крім території міст Києва та Се</w:t>
      </w:r>
      <w:r w:rsidR="0038020D">
        <w:rPr>
          <w:rFonts w:ascii="Times New Roman" w:hAnsi="Times New Roman" w:cs="Times New Roman"/>
          <w:bCs/>
          <w:sz w:val="28"/>
          <w:szCs w:val="28"/>
        </w:rPr>
        <w:t>вастополя)</w:t>
      </w:r>
      <w:r w:rsidR="00E40E70">
        <w:rPr>
          <w:rFonts w:ascii="Times New Roman" w:hAnsi="Times New Roman" w:cs="Times New Roman"/>
          <w:bCs/>
          <w:sz w:val="28"/>
          <w:szCs w:val="28"/>
        </w:rPr>
        <w:t>»</w:t>
      </w:r>
      <w:r w:rsidR="0038020D">
        <w:rPr>
          <w:rFonts w:ascii="Times New Roman" w:hAnsi="Times New Roman" w:cs="Times New Roman"/>
          <w:bCs/>
          <w:sz w:val="28"/>
          <w:szCs w:val="28"/>
        </w:rPr>
        <w:t>[4];</w:t>
      </w:r>
    </w:p>
    <w:p w:rsidR="00A01FE5"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A01FE5" w:rsidRPr="00E20080">
        <w:rPr>
          <w:rFonts w:ascii="Times New Roman" w:hAnsi="Times New Roman" w:cs="Times New Roman"/>
          <w:bCs/>
          <w:sz w:val="28"/>
          <w:szCs w:val="28"/>
        </w:rPr>
        <w:t>1</w:t>
      </w:r>
      <w:r w:rsidR="00A01FE5" w:rsidRPr="00E20080">
        <w:rPr>
          <w:rFonts w:ascii="Times New Roman" w:hAnsi="Times New Roman" w:cs="Times New Roman"/>
          <w:bCs/>
          <w:sz w:val="28"/>
          <w:szCs w:val="28"/>
          <w:vertAlign w:val="superscript"/>
        </w:rPr>
        <w:t>1</w:t>
      </w:r>
      <w:r w:rsidR="00A01FE5" w:rsidRPr="00E20080">
        <w:rPr>
          <w:rFonts w:ascii="Times New Roman" w:hAnsi="Times New Roman" w:cs="Times New Roman"/>
          <w:bCs/>
          <w:sz w:val="28"/>
          <w:szCs w:val="28"/>
        </w:rPr>
        <w:t>) 40 відсотків податку на доходи фізичних осіб (крім</w:t>
      </w:r>
      <w:r>
        <w:rPr>
          <w:rFonts w:ascii="Times New Roman" w:hAnsi="Times New Roman" w:cs="Times New Roman"/>
          <w:bCs/>
          <w:sz w:val="28"/>
          <w:szCs w:val="28"/>
        </w:rPr>
        <w:t xml:space="preserve"> податку на доходи фізичних осіб</w:t>
      </w:r>
      <w:r w:rsidR="00342244">
        <w:rPr>
          <w:rFonts w:ascii="Times New Roman" w:hAnsi="Times New Roman" w:cs="Times New Roman"/>
          <w:bCs/>
          <w:sz w:val="28"/>
          <w:szCs w:val="28"/>
        </w:rPr>
        <w:t>…</w:t>
      </w:r>
      <w:r w:rsidR="000A645B" w:rsidRPr="00E20080">
        <w:rPr>
          <w:rFonts w:ascii="Times New Roman" w:hAnsi="Times New Roman" w:cs="Times New Roman"/>
          <w:bCs/>
          <w:sz w:val="28"/>
          <w:szCs w:val="28"/>
        </w:rPr>
        <w:t xml:space="preserve">, </w:t>
      </w:r>
      <w:r w:rsidR="00A01FE5" w:rsidRPr="00E20080">
        <w:rPr>
          <w:rFonts w:ascii="Times New Roman" w:hAnsi="Times New Roman" w:cs="Times New Roman"/>
          <w:bCs/>
          <w:sz w:val="28"/>
          <w:szCs w:val="28"/>
        </w:rPr>
        <w:t>що сплачується (перераховується) згідно з Податковим кодексом України на території міста Києва та зараховується до бюджету міста Києва; 100 відсотків податку на доходи фізичних осіб</w:t>
      </w:r>
      <w:r w:rsidR="001816F8" w:rsidRPr="00E20080">
        <w:rPr>
          <w:rFonts w:ascii="Times New Roman" w:hAnsi="Times New Roman" w:cs="Times New Roman"/>
          <w:bCs/>
          <w:sz w:val="28"/>
          <w:szCs w:val="28"/>
        </w:rPr>
        <w:t>…,</w:t>
      </w:r>
      <w:r w:rsidR="00A01FE5" w:rsidRPr="00E20080">
        <w:rPr>
          <w:rFonts w:ascii="Times New Roman" w:hAnsi="Times New Roman" w:cs="Times New Roman"/>
          <w:bCs/>
          <w:sz w:val="28"/>
          <w:szCs w:val="28"/>
        </w:rPr>
        <w:t xml:space="preserve"> що сплачується (перераховується) згідно з Податковим кодексом України на території міста Севастополя та зараховується до бюджету міста Севастополя</w:t>
      </w:r>
      <w:r>
        <w:rPr>
          <w:rFonts w:ascii="Times New Roman" w:hAnsi="Times New Roman" w:cs="Times New Roman"/>
          <w:bCs/>
          <w:sz w:val="28"/>
          <w:szCs w:val="28"/>
        </w:rPr>
        <w:t xml:space="preserve">» </w:t>
      </w:r>
      <w:r w:rsidR="0038020D">
        <w:rPr>
          <w:rFonts w:ascii="Times New Roman" w:hAnsi="Times New Roman" w:cs="Times New Roman"/>
          <w:bCs/>
          <w:sz w:val="28"/>
          <w:szCs w:val="28"/>
        </w:rPr>
        <w:t>[4]</w:t>
      </w:r>
      <w:r w:rsidR="00A01FE5" w:rsidRPr="00E20080">
        <w:rPr>
          <w:rFonts w:ascii="Times New Roman" w:hAnsi="Times New Roman" w:cs="Times New Roman"/>
          <w:bCs/>
          <w:sz w:val="28"/>
          <w:szCs w:val="28"/>
        </w:rPr>
        <w:t>;</w:t>
      </w:r>
    </w:p>
    <w:p w:rsidR="00645866"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BB6948" w:rsidRPr="00E20080">
        <w:rPr>
          <w:rFonts w:ascii="Times New Roman" w:hAnsi="Times New Roman" w:cs="Times New Roman"/>
          <w:bCs/>
          <w:sz w:val="28"/>
          <w:szCs w:val="28"/>
        </w:rPr>
        <w:t>2) 37 відсотків рентної плати за спеціальне використання лісових ресурсів у частини деревини, заготовленої в порядку рубок головного користування</w:t>
      </w:r>
      <w:r>
        <w:rPr>
          <w:rFonts w:ascii="Times New Roman" w:hAnsi="Times New Roman" w:cs="Times New Roman"/>
          <w:bCs/>
          <w:sz w:val="28"/>
          <w:szCs w:val="28"/>
        </w:rPr>
        <w:t>» [4]</w:t>
      </w:r>
      <w:r w:rsidR="00BB6948" w:rsidRPr="00E20080">
        <w:rPr>
          <w:rFonts w:ascii="Times New Roman" w:hAnsi="Times New Roman" w:cs="Times New Roman"/>
          <w:bCs/>
          <w:sz w:val="28"/>
          <w:szCs w:val="28"/>
        </w:rPr>
        <w:t>;</w:t>
      </w:r>
    </w:p>
    <w:p w:rsidR="00BB6948"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BB6948" w:rsidRPr="00E20080">
        <w:rPr>
          <w:rFonts w:ascii="Times New Roman" w:hAnsi="Times New Roman" w:cs="Times New Roman"/>
          <w:bCs/>
          <w:sz w:val="28"/>
          <w:szCs w:val="28"/>
        </w:rPr>
        <w:t>3) 45 відсотків рентної плати за спеціальне використання води (крім рентної плати за спеціальне використання води водних об'єктів місцевого значення), що зараховується до міських бюджетів міст Києва та Севастополя користувачами води за місцем її забору</w:t>
      </w:r>
      <w:r>
        <w:rPr>
          <w:rFonts w:ascii="Times New Roman" w:hAnsi="Times New Roman" w:cs="Times New Roman"/>
          <w:bCs/>
          <w:sz w:val="28"/>
          <w:szCs w:val="28"/>
        </w:rPr>
        <w:t>» [4]</w:t>
      </w:r>
      <w:r w:rsidR="00BB6948" w:rsidRPr="00E20080">
        <w:rPr>
          <w:rFonts w:ascii="Times New Roman" w:hAnsi="Times New Roman" w:cs="Times New Roman"/>
          <w:bCs/>
          <w:sz w:val="28"/>
          <w:szCs w:val="28"/>
        </w:rPr>
        <w:t>;</w:t>
      </w:r>
    </w:p>
    <w:p w:rsidR="00CA72AD"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CA72AD" w:rsidRPr="00E20080">
        <w:rPr>
          <w:rFonts w:ascii="Times New Roman" w:hAnsi="Times New Roman" w:cs="Times New Roman"/>
          <w:bCs/>
          <w:sz w:val="28"/>
          <w:szCs w:val="28"/>
        </w:rPr>
        <w:t>4) 25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газового конденсату та бурштину), що зараховується до міських бюджеті</w:t>
      </w:r>
      <w:r w:rsidR="000C02E9">
        <w:rPr>
          <w:rFonts w:ascii="Times New Roman" w:hAnsi="Times New Roman" w:cs="Times New Roman"/>
          <w:bCs/>
          <w:sz w:val="28"/>
          <w:szCs w:val="28"/>
        </w:rPr>
        <w:t>в міст Києва та Севастополя</w:t>
      </w:r>
      <w:r>
        <w:rPr>
          <w:rFonts w:ascii="Times New Roman" w:hAnsi="Times New Roman" w:cs="Times New Roman"/>
          <w:bCs/>
          <w:sz w:val="28"/>
          <w:szCs w:val="28"/>
        </w:rPr>
        <w:t>» [4]</w:t>
      </w:r>
      <w:r w:rsidR="000C02E9">
        <w:rPr>
          <w:rFonts w:ascii="Times New Roman" w:hAnsi="Times New Roman" w:cs="Times New Roman"/>
          <w:bCs/>
          <w:sz w:val="28"/>
          <w:szCs w:val="28"/>
        </w:rPr>
        <w:t>;</w:t>
      </w:r>
    </w:p>
    <w:p w:rsidR="00A94633"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A94633" w:rsidRPr="00E20080">
        <w:rPr>
          <w:rFonts w:ascii="Times New Roman" w:hAnsi="Times New Roman" w:cs="Times New Roman"/>
          <w:bCs/>
          <w:sz w:val="28"/>
          <w:szCs w:val="28"/>
        </w:rPr>
        <w:t>4</w:t>
      </w:r>
      <w:r w:rsidR="00A94633" w:rsidRPr="00E20080">
        <w:rPr>
          <w:rFonts w:ascii="Times New Roman" w:hAnsi="Times New Roman" w:cs="Times New Roman"/>
          <w:bCs/>
          <w:sz w:val="28"/>
          <w:szCs w:val="28"/>
          <w:vertAlign w:val="superscript"/>
        </w:rPr>
        <w:t>2</w:t>
      </w:r>
      <w:r w:rsidR="00A94633" w:rsidRPr="00E20080">
        <w:rPr>
          <w:rFonts w:ascii="Times New Roman" w:hAnsi="Times New Roman" w:cs="Times New Roman"/>
          <w:bCs/>
          <w:sz w:val="28"/>
          <w:szCs w:val="28"/>
        </w:rPr>
        <w:t>) 3 відсотки рентної плати за користування надрами для видобування нафти, природного газу та газового конденсату (крім рентної плати за користування надрами в межах континентального шельфу та/або виключної (морської) економічної зони України), що зараховується за місцезнаходженням (місцем видобутку) ві</w:t>
      </w:r>
      <w:r w:rsidR="000C02E9">
        <w:rPr>
          <w:rFonts w:ascii="Times New Roman" w:hAnsi="Times New Roman" w:cs="Times New Roman"/>
          <w:bCs/>
          <w:sz w:val="28"/>
          <w:szCs w:val="28"/>
        </w:rPr>
        <w:t>дповідних природних ресурсів</w:t>
      </w:r>
      <w:r>
        <w:rPr>
          <w:rFonts w:ascii="Times New Roman" w:hAnsi="Times New Roman" w:cs="Times New Roman"/>
          <w:bCs/>
          <w:sz w:val="28"/>
          <w:szCs w:val="28"/>
        </w:rPr>
        <w:t>» [4]</w:t>
      </w:r>
      <w:r w:rsidR="000C02E9">
        <w:rPr>
          <w:rFonts w:ascii="Times New Roman" w:hAnsi="Times New Roman" w:cs="Times New Roman"/>
          <w:bCs/>
          <w:sz w:val="28"/>
          <w:szCs w:val="28"/>
        </w:rPr>
        <w:t>;</w:t>
      </w:r>
    </w:p>
    <w:p w:rsidR="00A94633" w:rsidRPr="000C02E9" w:rsidRDefault="00E40E70" w:rsidP="000C02E9">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A94633" w:rsidRPr="00E20080">
        <w:rPr>
          <w:rFonts w:ascii="Times New Roman" w:hAnsi="Times New Roman" w:cs="Times New Roman"/>
          <w:bCs/>
          <w:sz w:val="28"/>
          <w:szCs w:val="28"/>
        </w:rPr>
        <w:t>4</w:t>
      </w:r>
      <w:r w:rsidR="00A94633" w:rsidRPr="00E20080">
        <w:rPr>
          <w:rFonts w:ascii="Times New Roman" w:hAnsi="Times New Roman" w:cs="Times New Roman"/>
          <w:bCs/>
          <w:sz w:val="28"/>
          <w:szCs w:val="28"/>
          <w:vertAlign w:val="superscript"/>
        </w:rPr>
        <w:t>3</w:t>
      </w:r>
      <w:r w:rsidR="00A94633" w:rsidRPr="00E20080">
        <w:rPr>
          <w:rFonts w:ascii="Times New Roman" w:hAnsi="Times New Roman" w:cs="Times New Roman"/>
          <w:bCs/>
          <w:sz w:val="28"/>
          <w:szCs w:val="28"/>
        </w:rPr>
        <w:t>) 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газового конденсату та бурштину), що зараховується за місцезнаходженням (місцем видобутку) відповідних природних ресурсів</w:t>
      </w:r>
      <w:r w:rsidRPr="00E40E70">
        <w:rPr>
          <w:rFonts w:ascii="Times New Roman" w:hAnsi="Times New Roman" w:cs="Times New Roman"/>
          <w:bCs/>
          <w:sz w:val="28"/>
          <w:szCs w:val="28"/>
        </w:rPr>
        <w:t>» [4]</w:t>
      </w:r>
      <w:r w:rsidR="00A94633" w:rsidRPr="00E20080">
        <w:rPr>
          <w:rFonts w:ascii="Times New Roman" w:hAnsi="Times New Roman" w:cs="Times New Roman"/>
          <w:bCs/>
          <w:sz w:val="28"/>
          <w:szCs w:val="28"/>
        </w:rPr>
        <w:t>;</w:t>
      </w:r>
    </w:p>
    <w:p w:rsidR="00A94633"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A94633" w:rsidRPr="00E20080">
        <w:rPr>
          <w:rFonts w:ascii="Times New Roman" w:hAnsi="Times New Roman" w:cs="Times New Roman"/>
          <w:bCs/>
          <w:sz w:val="28"/>
          <w:szCs w:val="28"/>
        </w:rPr>
        <w:t>4</w:t>
      </w:r>
      <w:r w:rsidR="00A94633" w:rsidRPr="00E20080">
        <w:rPr>
          <w:rFonts w:ascii="Times New Roman" w:hAnsi="Times New Roman" w:cs="Times New Roman"/>
          <w:bCs/>
          <w:sz w:val="28"/>
          <w:szCs w:val="28"/>
          <w:vertAlign w:val="superscript"/>
        </w:rPr>
        <w:t>4</w:t>
      </w:r>
      <w:r w:rsidR="00A94633" w:rsidRPr="00E20080">
        <w:rPr>
          <w:rFonts w:ascii="Times New Roman" w:hAnsi="Times New Roman" w:cs="Times New Roman"/>
          <w:bCs/>
          <w:sz w:val="28"/>
          <w:szCs w:val="28"/>
        </w:rPr>
        <w:t xml:space="preserve">) 30 відсотків рентної плати за користування надрами для видобування бурштину, що зараховується до місцевих бюджетів за місцезнаходженням </w:t>
      </w:r>
      <w:r w:rsidR="000C02E9">
        <w:rPr>
          <w:rFonts w:ascii="Times New Roman" w:hAnsi="Times New Roman" w:cs="Times New Roman"/>
          <w:bCs/>
          <w:sz w:val="28"/>
          <w:szCs w:val="28"/>
        </w:rPr>
        <w:t>(місцем видобутку) бурштину</w:t>
      </w:r>
      <w:r w:rsidRPr="00E40E70">
        <w:rPr>
          <w:rFonts w:ascii="Times New Roman" w:hAnsi="Times New Roman" w:cs="Times New Roman"/>
          <w:bCs/>
          <w:sz w:val="28"/>
          <w:szCs w:val="28"/>
        </w:rPr>
        <w:t>» [4]</w:t>
      </w:r>
      <w:r w:rsidR="000C02E9">
        <w:rPr>
          <w:rFonts w:ascii="Times New Roman" w:hAnsi="Times New Roman" w:cs="Times New Roman"/>
          <w:bCs/>
          <w:sz w:val="28"/>
          <w:szCs w:val="28"/>
        </w:rPr>
        <w:t>;</w:t>
      </w:r>
    </w:p>
    <w:p w:rsidR="00A94633"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A94633" w:rsidRPr="00E20080">
        <w:rPr>
          <w:rFonts w:ascii="Times New Roman" w:hAnsi="Times New Roman" w:cs="Times New Roman"/>
          <w:bCs/>
          <w:sz w:val="28"/>
          <w:szCs w:val="28"/>
        </w:rPr>
        <w:t>5) плата за використання інших природних ресурсів, що зараховується до міських бюджеті</w:t>
      </w:r>
      <w:r w:rsidR="000C02E9">
        <w:rPr>
          <w:rFonts w:ascii="Times New Roman" w:hAnsi="Times New Roman" w:cs="Times New Roman"/>
          <w:bCs/>
          <w:sz w:val="28"/>
          <w:szCs w:val="28"/>
        </w:rPr>
        <w:t>в міст Києва та Севастополя</w:t>
      </w:r>
      <w:r w:rsidRPr="00E40E70">
        <w:rPr>
          <w:rFonts w:ascii="Times New Roman" w:hAnsi="Times New Roman" w:cs="Times New Roman"/>
          <w:bCs/>
          <w:sz w:val="28"/>
          <w:szCs w:val="28"/>
        </w:rPr>
        <w:t>» [4]</w:t>
      </w:r>
      <w:r w:rsidR="000C02E9">
        <w:rPr>
          <w:rFonts w:ascii="Times New Roman" w:hAnsi="Times New Roman" w:cs="Times New Roman"/>
          <w:bCs/>
          <w:sz w:val="28"/>
          <w:szCs w:val="28"/>
        </w:rPr>
        <w:t>;</w:t>
      </w:r>
    </w:p>
    <w:p w:rsidR="00DE31DE"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DE31DE" w:rsidRPr="00E20080">
        <w:rPr>
          <w:rFonts w:ascii="Times New Roman" w:hAnsi="Times New Roman" w:cs="Times New Roman"/>
          <w:bCs/>
          <w:sz w:val="28"/>
          <w:szCs w:val="28"/>
        </w:rPr>
        <w:t>15) державне мито, що зараховується до бюджетів місцевого самоврядування за місцем вчине</w:t>
      </w:r>
      <w:r w:rsidR="000C02E9">
        <w:rPr>
          <w:rFonts w:ascii="Times New Roman" w:hAnsi="Times New Roman" w:cs="Times New Roman"/>
          <w:bCs/>
          <w:sz w:val="28"/>
          <w:szCs w:val="28"/>
        </w:rPr>
        <w:t>ння дій та видачі документів</w:t>
      </w:r>
      <w:r w:rsidRPr="00E40E70">
        <w:rPr>
          <w:rFonts w:ascii="Times New Roman" w:hAnsi="Times New Roman" w:cs="Times New Roman"/>
          <w:bCs/>
          <w:sz w:val="28"/>
          <w:szCs w:val="28"/>
        </w:rPr>
        <w:t>» [4]</w:t>
      </w:r>
      <w:r w:rsidR="000C02E9">
        <w:rPr>
          <w:rFonts w:ascii="Times New Roman" w:hAnsi="Times New Roman" w:cs="Times New Roman"/>
          <w:bCs/>
          <w:sz w:val="28"/>
          <w:szCs w:val="28"/>
        </w:rPr>
        <w:t>;</w:t>
      </w:r>
    </w:p>
    <w:p w:rsidR="00DE31DE"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DE31DE" w:rsidRPr="00E20080">
        <w:rPr>
          <w:rFonts w:ascii="Times New Roman" w:hAnsi="Times New Roman" w:cs="Times New Roman"/>
          <w:bCs/>
          <w:sz w:val="28"/>
          <w:szCs w:val="28"/>
        </w:rPr>
        <w:t>16</w:t>
      </w:r>
      <w:r w:rsidR="00DE31DE" w:rsidRPr="00E20080">
        <w:rPr>
          <w:rFonts w:ascii="Times New Roman" w:hAnsi="Times New Roman" w:cs="Times New Roman"/>
          <w:bCs/>
          <w:sz w:val="28"/>
          <w:szCs w:val="28"/>
          <w:vertAlign w:val="superscript"/>
        </w:rPr>
        <w:t>1</w:t>
      </w:r>
      <w:r w:rsidR="00DE31DE" w:rsidRPr="00E20080">
        <w:rPr>
          <w:rFonts w:ascii="Times New Roman" w:hAnsi="Times New Roman" w:cs="Times New Roman"/>
          <w:bCs/>
          <w:sz w:val="28"/>
          <w:szCs w:val="28"/>
        </w:rPr>
        <w:t>) 13,44 відсотка акцизного податку з виробленого в Україні пального у порядку, визначеному Кабінетом Міністрів України, зараховуються до загального фонду відповідних бюд</w:t>
      </w:r>
      <w:r w:rsidR="000C02E9">
        <w:rPr>
          <w:rFonts w:ascii="Times New Roman" w:hAnsi="Times New Roman" w:cs="Times New Roman"/>
          <w:bCs/>
          <w:sz w:val="28"/>
          <w:szCs w:val="28"/>
        </w:rPr>
        <w:t>жетів місцевого самоврядування</w:t>
      </w:r>
      <w:r w:rsidRPr="00E40E70">
        <w:rPr>
          <w:rFonts w:ascii="Times New Roman" w:hAnsi="Times New Roman" w:cs="Times New Roman"/>
          <w:bCs/>
          <w:sz w:val="28"/>
          <w:szCs w:val="28"/>
        </w:rPr>
        <w:t>» [4]</w:t>
      </w:r>
      <w:r w:rsidR="000C02E9">
        <w:rPr>
          <w:rFonts w:ascii="Times New Roman" w:hAnsi="Times New Roman" w:cs="Times New Roman"/>
          <w:bCs/>
          <w:sz w:val="28"/>
          <w:szCs w:val="28"/>
        </w:rPr>
        <w:t>;</w:t>
      </w:r>
    </w:p>
    <w:p w:rsidR="00E67E9B"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E67E9B" w:rsidRPr="00E20080">
        <w:rPr>
          <w:rFonts w:ascii="Times New Roman" w:hAnsi="Times New Roman" w:cs="Times New Roman"/>
          <w:bCs/>
          <w:sz w:val="28"/>
          <w:szCs w:val="28"/>
        </w:rPr>
        <w:t>16</w:t>
      </w:r>
      <w:r w:rsidR="00E67E9B" w:rsidRPr="00E20080">
        <w:rPr>
          <w:rFonts w:ascii="Times New Roman" w:hAnsi="Times New Roman" w:cs="Times New Roman"/>
          <w:bCs/>
          <w:sz w:val="28"/>
          <w:szCs w:val="28"/>
          <w:vertAlign w:val="superscript"/>
        </w:rPr>
        <w:t>2</w:t>
      </w:r>
      <w:r w:rsidR="00E67E9B" w:rsidRPr="00E20080">
        <w:rPr>
          <w:rFonts w:ascii="Times New Roman" w:hAnsi="Times New Roman" w:cs="Times New Roman"/>
          <w:bCs/>
          <w:sz w:val="28"/>
          <w:szCs w:val="28"/>
        </w:rPr>
        <w:t>) 13,44 відсотка акцизного податку з ввезеного на митну територію України пального у порядку, визначеному Кабінетом Міністрів України, зараховуються до загального фонду відповідних бюдж</w:t>
      </w:r>
      <w:r w:rsidR="000C02E9">
        <w:rPr>
          <w:rFonts w:ascii="Times New Roman" w:hAnsi="Times New Roman" w:cs="Times New Roman"/>
          <w:bCs/>
          <w:sz w:val="28"/>
          <w:szCs w:val="28"/>
        </w:rPr>
        <w:t>етів місцевого самоврядування</w:t>
      </w:r>
      <w:r w:rsidRPr="00E40E70">
        <w:rPr>
          <w:rFonts w:ascii="Times New Roman" w:hAnsi="Times New Roman" w:cs="Times New Roman"/>
          <w:bCs/>
          <w:sz w:val="28"/>
          <w:szCs w:val="28"/>
        </w:rPr>
        <w:t>» [4]</w:t>
      </w:r>
      <w:r w:rsidR="000C02E9">
        <w:rPr>
          <w:rFonts w:ascii="Times New Roman" w:hAnsi="Times New Roman" w:cs="Times New Roman"/>
          <w:bCs/>
          <w:sz w:val="28"/>
          <w:szCs w:val="28"/>
        </w:rPr>
        <w:t>;</w:t>
      </w:r>
    </w:p>
    <w:p w:rsidR="00E67E9B"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232008" w:rsidRPr="00E20080">
        <w:rPr>
          <w:rFonts w:ascii="Times New Roman" w:hAnsi="Times New Roman" w:cs="Times New Roman"/>
          <w:bCs/>
          <w:sz w:val="28"/>
          <w:szCs w:val="28"/>
        </w:rPr>
        <w:t>17) 10 відсотків податку на прибуток підприємств</w:t>
      </w:r>
      <w:r w:rsidR="007D1264" w:rsidRPr="00E20080">
        <w:rPr>
          <w:rFonts w:ascii="Times New Roman" w:hAnsi="Times New Roman" w:cs="Times New Roman"/>
          <w:bCs/>
          <w:sz w:val="28"/>
          <w:szCs w:val="28"/>
        </w:rPr>
        <w:t>…</w:t>
      </w:r>
      <w:r w:rsidR="00232008" w:rsidRPr="00E20080">
        <w:rPr>
          <w:rFonts w:ascii="Times New Roman" w:hAnsi="Times New Roman" w:cs="Times New Roman"/>
          <w:bCs/>
          <w:sz w:val="28"/>
          <w:szCs w:val="28"/>
        </w:rPr>
        <w:t>, який зараховується до бюджету міста Києва</w:t>
      </w:r>
      <w:r w:rsidRPr="00E40E70">
        <w:rPr>
          <w:rFonts w:ascii="Times New Roman" w:hAnsi="Times New Roman" w:cs="Times New Roman"/>
          <w:bCs/>
          <w:sz w:val="28"/>
          <w:szCs w:val="28"/>
        </w:rPr>
        <w:t>» [4]</w:t>
      </w:r>
      <w:r w:rsidR="00232008" w:rsidRPr="00E20080">
        <w:rPr>
          <w:rFonts w:ascii="Times New Roman" w:hAnsi="Times New Roman" w:cs="Times New Roman"/>
          <w:bCs/>
          <w:sz w:val="28"/>
          <w:szCs w:val="28"/>
        </w:rPr>
        <w:t>;</w:t>
      </w:r>
    </w:p>
    <w:p w:rsidR="00D53599"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D53599" w:rsidRPr="00E20080">
        <w:rPr>
          <w:rFonts w:ascii="Times New Roman" w:hAnsi="Times New Roman" w:cs="Times New Roman"/>
          <w:bCs/>
          <w:sz w:val="28"/>
          <w:szCs w:val="28"/>
        </w:rPr>
        <w:t>18) податок на прибуток підприємств та фінансових установ комунальної власності.</w:t>
      </w:r>
    </w:p>
    <w:p w:rsidR="00D53599" w:rsidRPr="00E20080" w:rsidRDefault="00D53599" w:rsidP="00E20080">
      <w:pPr>
        <w:pStyle w:val="a3"/>
        <w:spacing w:after="0" w:line="360" w:lineRule="auto"/>
        <w:ind w:left="0" w:firstLine="709"/>
        <w:jc w:val="both"/>
        <w:rPr>
          <w:rFonts w:ascii="Times New Roman" w:hAnsi="Times New Roman" w:cs="Times New Roman"/>
          <w:bCs/>
          <w:sz w:val="28"/>
          <w:szCs w:val="28"/>
        </w:rPr>
      </w:pPr>
      <w:r w:rsidRPr="00E20080">
        <w:rPr>
          <w:rFonts w:ascii="Times New Roman" w:hAnsi="Times New Roman" w:cs="Times New Roman"/>
          <w:bCs/>
          <w:sz w:val="28"/>
          <w:szCs w:val="28"/>
        </w:rPr>
        <w:t>Податок на прибуток підприємств та фінансових установ комунальної власності, засновником яких є сільські, селищні, міські ради, зараховує</w:t>
      </w:r>
      <w:r w:rsidR="000C02E9">
        <w:rPr>
          <w:rFonts w:ascii="Times New Roman" w:hAnsi="Times New Roman" w:cs="Times New Roman"/>
          <w:bCs/>
          <w:sz w:val="28"/>
          <w:szCs w:val="28"/>
        </w:rPr>
        <w:t>ться до відповідних бюджетів</w:t>
      </w:r>
      <w:r w:rsidR="00E40E70" w:rsidRPr="00E40E70">
        <w:rPr>
          <w:rFonts w:ascii="Times New Roman" w:hAnsi="Times New Roman" w:cs="Times New Roman"/>
          <w:bCs/>
          <w:sz w:val="28"/>
          <w:szCs w:val="28"/>
        </w:rPr>
        <w:t>» [4]</w:t>
      </w:r>
      <w:r w:rsidR="000C02E9">
        <w:rPr>
          <w:rFonts w:ascii="Times New Roman" w:hAnsi="Times New Roman" w:cs="Times New Roman"/>
          <w:bCs/>
          <w:sz w:val="28"/>
          <w:szCs w:val="28"/>
        </w:rPr>
        <w:t>;</w:t>
      </w:r>
    </w:p>
    <w:p w:rsidR="00A33857"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A33857" w:rsidRPr="00E20080">
        <w:rPr>
          <w:rFonts w:ascii="Times New Roman" w:hAnsi="Times New Roman" w:cs="Times New Roman"/>
          <w:bCs/>
          <w:sz w:val="28"/>
          <w:szCs w:val="28"/>
        </w:rPr>
        <w:t>19) місцеві податки та збори, що сплачуються (перераховуються) згідно з Податковим кодексом України</w:t>
      </w:r>
      <w:r w:rsidRPr="00E40E70">
        <w:rPr>
          <w:rFonts w:ascii="Times New Roman" w:hAnsi="Times New Roman" w:cs="Times New Roman"/>
          <w:bCs/>
          <w:sz w:val="28"/>
          <w:szCs w:val="28"/>
        </w:rPr>
        <w:t>» [4]</w:t>
      </w:r>
      <w:r w:rsidR="00A33857" w:rsidRPr="00E20080">
        <w:rPr>
          <w:rFonts w:ascii="Times New Roman" w:hAnsi="Times New Roman" w:cs="Times New Roman"/>
          <w:bCs/>
          <w:sz w:val="28"/>
          <w:szCs w:val="28"/>
        </w:rPr>
        <w:t>;</w:t>
      </w:r>
    </w:p>
    <w:p w:rsidR="00B44A44" w:rsidRPr="00E20080" w:rsidRDefault="00E40E70" w:rsidP="00E2008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B44A44" w:rsidRPr="00E20080">
        <w:rPr>
          <w:rFonts w:ascii="Times New Roman" w:hAnsi="Times New Roman" w:cs="Times New Roman"/>
          <w:bCs/>
          <w:sz w:val="28"/>
          <w:szCs w:val="28"/>
        </w:rPr>
        <w:t>21) плата за ліцензії на певні види господарської діяльності та сертифікати, що видаються виконавчими органами до відповідних місцевих рад, яка зараховується відповідно до бюджет</w:t>
      </w:r>
      <w:r>
        <w:rPr>
          <w:rFonts w:ascii="Times New Roman" w:hAnsi="Times New Roman" w:cs="Times New Roman"/>
          <w:bCs/>
          <w:sz w:val="28"/>
          <w:szCs w:val="28"/>
        </w:rPr>
        <w:t>ів місцевого самоврядування</w:t>
      </w:r>
      <w:r w:rsidR="00D34E51" w:rsidRPr="00E20080">
        <w:rPr>
          <w:rFonts w:ascii="Times New Roman" w:hAnsi="Times New Roman" w:cs="Times New Roman"/>
          <w:bCs/>
          <w:sz w:val="28"/>
          <w:szCs w:val="28"/>
        </w:rPr>
        <w:t>» [4],</w:t>
      </w:r>
    </w:p>
    <w:p w:rsidR="004C7440" w:rsidRPr="00E20080" w:rsidRDefault="004C7440" w:rsidP="00E20080">
      <w:pPr>
        <w:pStyle w:val="a3"/>
        <w:spacing w:after="0" w:line="360" w:lineRule="auto"/>
        <w:ind w:left="0" w:firstLine="709"/>
        <w:jc w:val="both"/>
        <w:rPr>
          <w:rFonts w:ascii="Times New Roman" w:hAnsi="Times New Roman" w:cs="Times New Roman"/>
          <w:bCs/>
          <w:sz w:val="28"/>
          <w:szCs w:val="28"/>
        </w:rPr>
      </w:pPr>
      <w:r w:rsidRPr="00E20080">
        <w:rPr>
          <w:rFonts w:ascii="Times New Roman" w:hAnsi="Times New Roman" w:cs="Times New Roman"/>
          <w:bCs/>
          <w:sz w:val="28"/>
          <w:szCs w:val="28"/>
        </w:rPr>
        <w:t>- інші види плати за ліцензії та сертифікати на окремі види діяльності, виробництво та торгівлю,</w:t>
      </w:r>
    </w:p>
    <w:p w:rsidR="003429DC" w:rsidRPr="00E20080" w:rsidRDefault="003429DC" w:rsidP="00E20080">
      <w:pPr>
        <w:pStyle w:val="a3"/>
        <w:spacing w:after="0" w:line="360" w:lineRule="auto"/>
        <w:ind w:left="0" w:firstLine="709"/>
        <w:jc w:val="both"/>
        <w:rPr>
          <w:rFonts w:ascii="Times New Roman" w:hAnsi="Times New Roman" w:cs="Times New Roman"/>
          <w:bCs/>
          <w:sz w:val="28"/>
          <w:szCs w:val="28"/>
        </w:rPr>
      </w:pPr>
      <w:r w:rsidRPr="00E20080">
        <w:rPr>
          <w:rFonts w:ascii="Times New Roman" w:hAnsi="Times New Roman" w:cs="Times New Roman"/>
          <w:bCs/>
          <w:sz w:val="28"/>
          <w:szCs w:val="28"/>
        </w:rPr>
        <w:t>- плата за проведення процедури державної реєстрації,</w:t>
      </w:r>
    </w:p>
    <w:p w:rsidR="003429DC" w:rsidRPr="00E20080" w:rsidRDefault="003429DC" w:rsidP="00E20080">
      <w:pPr>
        <w:pStyle w:val="a3"/>
        <w:spacing w:after="0" w:line="360" w:lineRule="auto"/>
        <w:ind w:left="0" w:firstLine="709"/>
        <w:jc w:val="both"/>
        <w:rPr>
          <w:rFonts w:ascii="Times New Roman" w:hAnsi="Times New Roman" w:cs="Times New Roman"/>
          <w:bCs/>
          <w:sz w:val="28"/>
          <w:szCs w:val="28"/>
        </w:rPr>
      </w:pPr>
      <w:r w:rsidRPr="00E20080">
        <w:rPr>
          <w:rFonts w:ascii="Times New Roman" w:hAnsi="Times New Roman" w:cs="Times New Roman"/>
          <w:bCs/>
          <w:sz w:val="28"/>
          <w:szCs w:val="28"/>
        </w:rPr>
        <w:t xml:space="preserve">- </w:t>
      </w:r>
      <w:r w:rsidR="00C323FE" w:rsidRPr="00E20080">
        <w:rPr>
          <w:rFonts w:ascii="Times New Roman" w:hAnsi="Times New Roman" w:cs="Times New Roman"/>
          <w:bCs/>
          <w:sz w:val="28"/>
          <w:szCs w:val="28"/>
        </w:rPr>
        <w:t>плата за оренду, користування майном комунальної власності, засновником яких є міські, селищні, сільські ради,</w:t>
      </w:r>
    </w:p>
    <w:p w:rsidR="00C323FE" w:rsidRPr="00E20080" w:rsidRDefault="00C323FE" w:rsidP="00E20080">
      <w:pPr>
        <w:pStyle w:val="a3"/>
        <w:spacing w:after="0" w:line="360" w:lineRule="auto"/>
        <w:ind w:left="0" w:firstLine="709"/>
        <w:jc w:val="both"/>
        <w:rPr>
          <w:rFonts w:ascii="Times New Roman" w:hAnsi="Times New Roman" w:cs="Times New Roman"/>
          <w:bCs/>
          <w:sz w:val="28"/>
          <w:szCs w:val="28"/>
        </w:rPr>
      </w:pPr>
      <w:r w:rsidRPr="00E20080">
        <w:rPr>
          <w:rFonts w:ascii="Times New Roman" w:hAnsi="Times New Roman" w:cs="Times New Roman"/>
          <w:bCs/>
          <w:sz w:val="28"/>
          <w:szCs w:val="28"/>
        </w:rPr>
        <w:t>- плата за адміністративні послуги,</w:t>
      </w:r>
      <w:r w:rsidR="00A00C4E" w:rsidRPr="00E20080">
        <w:rPr>
          <w:rFonts w:ascii="Times New Roman" w:hAnsi="Times New Roman" w:cs="Times New Roman"/>
          <w:bCs/>
          <w:sz w:val="28"/>
          <w:szCs w:val="28"/>
        </w:rPr>
        <w:t xml:space="preserve"> адміністративні штрафи, штрафні санкції та інші доходи.</w:t>
      </w:r>
    </w:p>
    <w:p w:rsidR="00A02AB1" w:rsidRDefault="00A00C4E" w:rsidP="00A02AB1">
      <w:pPr>
        <w:pStyle w:val="a3"/>
        <w:spacing w:after="0" w:line="360" w:lineRule="auto"/>
        <w:ind w:left="0" w:firstLine="709"/>
        <w:jc w:val="both"/>
        <w:rPr>
          <w:rFonts w:ascii="Times New Roman" w:hAnsi="Times New Roman" w:cs="Times New Roman"/>
          <w:bCs/>
          <w:sz w:val="28"/>
          <w:szCs w:val="28"/>
        </w:rPr>
      </w:pPr>
      <w:r w:rsidRPr="00A02AB1">
        <w:rPr>
          <w:rFonts w:ascii="Times New Roman" w:hAnsi="Times New Roman" w:cs="Times New Roman"/>
          <w:bCs/>
          <w:sz w:val="28"/>
          <w:szCs w:val="28"/>
        </w:rPr>
        <w:t>У статтях 64</w:t>
      </w:r>
      <w:r w:rsidRPr="00A02AB1">
        <w:rPr>
          <w:rFonts w:ascii="Times New Roman" w:hAnsi="Times New Roman" w:cs="Times New Roman"/>
          <w:bCs/>
          <w:sz w:val="28"/>
          <w:szCs w:val="28"/>
          <w:vertAlign w:val="superscript"/>
        </w:rPr>
        <w:t>1</w:t>
      </w:r>
      <w:r w:rsidRPr="00A02AB1">
        <w:rPr>
          <w:rFonts w:ascii="Times New Roman" w:hAnsi="Times New Roman" w:cs="Times New Roman"/>
          <w:bCs/>
          <w:sz w:val="28"/>
          <w:szCs w:val="28"/>
        </w:rPr>
        <w:t xml:space="preserve"> та 66 </w:t>
      </w:r>
      <w:r w:rsidR="009D3482" w:rsidRPr="00A02AB1">
        <w:rPr>
          <w:rFonts w:ascii="Times New Roman" w:hAnsi="Times New Roman" w:cs="Times New Roman"/>
          <w:bCs/>
          <w:sz w:val="28"/>
          <w:szCs w:val="28"/>
        </w:rPr>
        <w:t>Бюджетного кодексу України передбачений с</w:t>
      </w:r>
      <w:r w:rsidRPr="00A02AB1">
        <w:rPr>
          <w:rFonts w:ascii="Times New Roman" w:hAnsi="Times New Roman" w:cs="Times New Roman"/>
          <w:bCs/>
          <w:sz w:val="28"/>
          <w:szCs w:val="28"/>
        </w:rPr>
        <w:t xml:space="preserve">клад доходів </w:t>
      </w:r>
      <w:r w:rsidR="009D3482" w:rsidRPr="00A02AB1">
        <w:rPr>
          <w:rFonts w:ascii="Times New Roman" w:hAnsi="Times New Roman" w:cs="Times New Roman"/>
          <w:bCs/>
          <w:sz w:val="28"/>
          <w:szCs w:val="28"/>
        </w:rPr>
        <w:t>відповідно</w:t>
      </w:r>
      <w:r w:rsidRPr="00A02AB1">
        <w:rPr>
          <w:rFonts w:ascii="Times New Roman" w:hAnsi="Times New Roman" w:cs="Times New Roman"/>
          <w:bCs/>
          <w:sz w:val="28"/>
          <w:szCs w:val="28"/>
        </w:rPr>
        <w:t xml:space="preserve"> районних бюджетів</w:t>
      </w:r>
      <w:r w:rsidR="009D3482" w:rsidRPr="00A02AB1">
        <w:rPr>
          <w:rFonts w:ascii="Times New Roman" w:hAnsi="Times New Roman" w:cs="Times New Roman"/>
          <w:bCs/>
          <w:sz w:val="28"/>
          <w:szCs w:val="28"/>
        </w:rPr>
        <w:t xml:space="preserve"> та бюджетів Автономної Республіки Крим, обласних бюджетів</w:t>
      </w:r>
      <w:r w:rsidR="000740CD" w:rsidRPr="00A02AB1">
        <w:rPr>
          <w:rFonts w:ascii="Times New Roman" w:hAnsi="Times New Roman" w:cs="Times New Roman"/>
          <w:bCs/>
          <w:sz w:val="28"/>
          <w:szCs w:val="28"/>
        </w:rPr>
        <w:t>, які практично тотожні</w:t>
      </w:r>
      <w:r w:rsidR="009D3482" w:rsidRPr="00A02AB1">
        <w:rPr>
          <w:rFonts w:ascii="Times New Roman" w:hAnsi="Times New Roman" w:cs="Times New Roman"/>
          <w:bCs/>
          <w:sz w:val="28"/>
          <w:szCs w:val="28"/>
        </w:rPr>
        <w:t xml:space="preserve"> переліченим вище доходам.</w:t>
      </w:r>
    </w:p>
    <w:p w:rsidR="00A02AB1" w:rsidRDefault="00041DBF" w:rsidP="00A02AB1">
      <w:pPr>
        <w:pStyle w:val="a3"/>
        <w:spacing w:after="0" w:line="360" w:lineRule="auto"/>
        <w:ind w:left="0" w:firstLine="709"/>
        <w:jc w:val="both"/>
        <w:rPr>
          <w:rFonts w:ascii="Times New Roman" w:hAnsi="Times New Roman" w:cs="Times New Roman"/>
          <w:bCs/>
          <w:sz w:val="28"/>
          <w:szCs w:val="28"/>
        </w:rPr>
      </w:pPr>
      <w:r w:rsidRPr="00A02AB1">
        <w:rPr>
          <w:rFonts w:ascii="Times New Roman" w:hAnsi="Times New Roman" w:cs="Times New Roman"/>
          <w:bCs/>
          <w:sz w:val="28"/>
          <w:szCs w:val="28"/>
        </w:rPr>
        <w:t>Як видно із переліку доходів, основними джерелами надходжень до місцевих</w:t>
      </w:r>
      <w:r w:rsidR="008B52E9" w:rsidRPr="00A02AB1">
        <w:rPr>
          <w:rFonts w:ascii="Times New Roman" w:hAnsi="Times New Roman" w:cs="Times New Roman"/>
          <w:bCs/>
          <w:sz w:val="28"/>
          <w:szCs w:val="28"/>
        </w:rPr>
        <w:t xml:space="preserve"> бюджетів являються податки. Вони займають найбільшу питому вагу у складі місцевих бюджетів.</w:t>
      </w:r>
      <w:r w:rsidR="000740CD" w:rsidRPr="00A02AB1">
        <w:rPr>
          <w:rFonts w:ascii="Times New Roman" w:hAnsi="Times New Roman" w:cs="Times New Roman"/>
          <w:bCs/>
          <w:sz w:val="28"/>
          <w:szCs w:val="28"/>
        </w:rPr>
        <w:t xml:space="preserve"> Питання якості адміністрування податків, усвідомлення платниками необхідності своєчасної та в повному обсязі сплати податків безпосередньо впливають на фінансовий стан місцевих бюджетів, а відтак, на життєвий рівень громадян кожного регіону України. </w:t>
      </w:r>
    </w:p>
    <w:p w:rsidR="00A02AB1" w:rsidRPr="00A02AB1" w:rsidRDefault="00E32E77" w:rsidP="00A02AB1">
      <w:pPr>
        <w:pStyle w:val="a3"/>
        <w:spacing w:after="0" w:line="360" w:lineRule="auto"/>
        <w:ind w:left="0" w:firstLine="709"/>
        <w:jc w:val="both"/>
        <w:rPr>
          <w:rFonts w:ascii="Times New Roman" w:hAnsi="Times New Roman" w:cs="Times New Roman"/>
          <w:bCs/>
          <w:sz w:val="28"/>
          <w:szCs w:val="28"/>
        </w:rPr>
      </w:pPr>
      <w:r w:rsidRPr="00A02AB1">
        <w:rPr>
          <w:rFonts w:ascii="Times New Roman" w:hAnsi="Times New Roman" w:cs="Times New Roman"/>
          <w:bCs/>
          <w:sz w:val="28"/>
          <w:szCs w:val="28"/>
        </w:rPr>
        <w:t xml:space="preserve">Податковим кодексом України передбачений розподіл податків на державні та місцеві податки. </w:t>
      </w:r>
      <w:r w:rsidR="00A02AB1">
        <w:rPr>
          <w:rFonts w:ascii="Times New Roman" w:hAnsi="Times New Roman" w:cs="Times New Roman"/>
          <w:bCs/>
          <w:sz w:val="28"/>
          <w:szCs w:val="28"/>
        </w:rPr>
        <w:t>У ст.10 Податкового кодексу перелічені місцеві</w:t>
      </w:r>
      <w:r w:rsidR="00A02AB1" w:rsidRPr="00A02AB1">
        <w:rPr>
          <w:rFonts w:ascii="Times New Roman" w:hAnsi="Times New Roman" w:cs="Times New Roman"/>
          <w:bCs/>
          <w:sz w:val="28"/>
          <w:szCs w:val="28"/>
        </w:rPr>
        <w:t xml:space="preserve"> податки</w:t>
      </w:r>
      <w:r w:rsidR="00A02AB1">
        <w:rPr>
          <w:rFonts w:ascii="Times New Roman" w:hAnsi="Times New Roman" w:cs="Times New Roman"/>
          <w:bCs/>
          <w:sz w:val="28"/>
          <w:szCs w:val="28"/>
        </w:rPr>
        <w:t>, до яких входять:</w:t>
      </w:r>
    </w:p>
    <w:p w:rsidR="00A02AB1" w:rsidRPr="00A02AB1" w:rsidRDefault="00A02AB1" w:rsidP="00A02AB1">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Pr="00A02AB1">
        <w:rPr>
          <w:rFonts w:ascii="Times New Roman" w:hAnsi="Times New Roman" w:cs="Times New Roman"/>
          <w:bCs/>
          <w:sz w:val="28"/>
          <w:szCs w:val="28"/>
        </w:rPr>
        <w:t>10.1.1. податок на майно;</w:t>
      </w:r>
    </w:p>
    <w:p w:rsidR="00A02AB1" w:rsidRPr="00A02AB1" w:rsidRDefault="00A02AB1" w:rsidP="00A02AB1">
      <w:pPr>
        <w:pStyle w:val="a3"/>
        <w:spacing w:after="0" w:line="360" w:lineRule="auto"/>
        <w:ind w:left="0" w:firstLine="709"/>
        <w:jc w:val="both"/>
        <w:rPr>
          <w:rFonts w:ascii="Times New Roman" w:hAnsi="Times New Roman" w:cs="Times New Roman"/>
          <w:bCs/>
          <w:sz w:val="28"/>
          <w:szCs w:val="28"/>
        </w:rPr>
      </w:pPr>
      <w:r w:rsidRPr="00A02AB1">
        <w:rPr>
          <w:rFonts w:ascii="Times New Roman" w:hAnsi="Times New Roman" w:cs="Times New Roman"/>
          <w:bCs/>
          <w:sz w:val="28"/>
          <w:szCs w:val="28"/>
        </w:rPr>
        <w:t>10.1.2. єдиний податок.</w:t>
      </w:r>
    </w:p>
    <w:p w:rsidR="00A02AB1" w:rsidRPr="00A02AB1" w:rsidRDefault="00A02AB1" w:rsidP="00A02AB1">
      <w:pPr>
        <w:pStyle w:val="a3"/>
        <w:spacing w:after="0" w:line="360" w:lineRule="auto"/>
        <w:ind w:left="0" w:firstLine="709"/>
        <w:jc w:val="both"/>
        <w:rPr>
          <w:rFonts w:ascii="Times New Roman" w:hAnsi="Times New Roman" w:cs="Times New Roman"/>
          <w:bCs/>
          <w:sz w:val="28"/>
          <w:szCs w:val="28"/>
        </w:rPr>
      </w:pPr>
      <w:r w:rsidRPr="00A02AB1">
        <w:rPr>
          <w:rFonts w:ascii="Times New Roman" w:hAnsi="Times New Roman" w:cs="Times New Roman"/>
          <w:bCs/>
          <w:sz w:val="28"/>
          <w:szCs w:val="28"/>
        </w:rPr>
        <w:t>10.2. До місцевих зборів належать:</w:t>
      </w:r>
    </w:p>
    <w:p w:rsidR="00A02AB1" w:rsidRPr="00A02AB1" w:rsidRDefault="00A02AB1" w:rsidP="00A02AB1">
      <w:pPr>
        <w:pStyle w:val="a3"/>
        <w:spacing w:after="0" w:line="360" w:lineRule="auto"/>
        <w:ind w:left="0" w:firstLine="709"/>
        <w:jc w:val="both"/>
        <w:rPr>
          <w:rFonts w:ascii="Times New Roman" w:hAnsi="Times New Roman" w:cs="Times New Roman"/>
          <w:bCs/>
          <w:sz w:val="28"/>
          <w:szCs w:val="28"/>
        </w:rPr>
      </w:pPr>
      <w:r w:rsidRPr="00A02AB1">
        <w:rPr>
          <w:rFonts w:ascii="Times New Roman" w:hAnsi="Times New Roman" w:cs="Times New Roman"/>
          <w:bCs/>
          <w:sz w:val="28"/>
          <w:szCs w:val="28"/>
        </w:rPr>
        <w:t>10.2.1. збір за місця для паркування транспортних засобів;</w:t>
      </w:r>
    </w:p>
    <w:p w:rsidR="00A02AB1" w:rsidRPr="00A02AB1" w:rsidRDefault="000C02E9" w:rsidP="00A02AB1">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10.2.2. туристичний збір</w:t>
      </w:r>
      <w:r w:rsidR="00A02AB1">
        <w:rPr>
          <w:rFonts w:ascii="Times New Roman" w:hAnsi="Times New Roman" w:cs="Times New Roman"/>
          <w:bCs/>
          <w:sz w:val="28"/>
          <w:szCs w:val="28"/>
        </w:rPr>
        <w:t>» [50].</w:t>
      </w:r>
    </w:p>
    <w:p w:rsidR="00A02AB1" w:rsidRPr="00A02AB1" w:rsidRDefault="00A02AB1" w:rsidP="00B2497E">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Нормами Податкового кодексу надано право місцевим радам встановлювати ставки єдиного подат</w:t>
      </w:r>
      <w:r w:rsidRPr="00A02AB1">
        <w:rPr>
          <w:rFonts w:ascii="Times New Roman" w:hAnsi="Times New Roman" w:cs="Times New Roman"/>
          <w:bCs/>
          <w:sz w:val="28"/>
          <w:szCs w:val="28"/>
        </w:rPr>
        <w:t>к</w:t>
      </w:r>
      <w:r>
        <w:rPr>
          <w:rFonts w:ascii="Times New Roman" w:hAnsi="Times New Roman" w:cs="Times New Roman"/>
          <w:bCs/>
          <w:sz w:val="28"/>
          <w:szCs w:val="28"/>
        </w:rPr>
        <w:t>у, ставки подат</w:t>
      </w:r>
      <w:r w:rsidRPr="00A02AB1">
        <w:rPr>
          <w:rFonts w:ascii="Times New Roman" w:hAnsi="Times New Roman" w:cs="Times New Roman"/>
          <w:bCs/>
          <w:sz w:val="28"/>
          <w:szCs w:val="28"/>
        </w:rPr>
        <w:t>к</w:t>
      </w:r>
      <w:r>
        <w:rPr>
          <w:rFonts w:ascii="Times New Roman" w:hAnsi="Times New Roman" w:cs="Times New Roman"/>
          <w:bCs/>
          <w:sz w:val="28"/>
          <w:szCs w:val="28"/>
        </w:rPr>
        <w:t xml:space="preserve">у </w:t>
      </w:r>
      <w:r w:rsidRPr="00A02AB1">
        <w:rPr>
          <w:rFonts w:ascii="Times New Roman" w:hAnsi="Times New Roman" w:cs="Times New Roman"/>
          <w:bCs/>
          <w:sz w:val="28"/>
          <w:szCs w:val="28"/>
        </w:rPr>
        <w:t xml:space="preserve"> на майно</w:t>
      </w:r>
      <w:r>
        <w:rPr>
          <w:rFonts w:ascii="Times New Roman" w:hAnsi="Times New Roman" w:cs="Times New Roman"/>
          <w:bCs/>
          <w:sz w:val="28"/>
          <w:szCs w:val="28"/>
        </w:rPr>
        <w:t>, зокрема на</w:t>
      </w:r>
      <w:r w:rsidRPr="00A02AB1">
        <w:rPr>
          <w:rFonts w:ascii="Times New Roman" w:hAnsi="Times New Roman" w:cs="Times New Roman"/>
          <w:bCs/>
          <w:sz w:val="28"/>
          <w:szCs w:val="28"/>
        </w:rPr>
        <w:t xml:space="preserve"> нерухоме майно, відмінне від земельної ділянки</w:t>
      </w:r>
      <w:r>
        <w:rPr>
          <w:rFonts w:ascii="Times New Roman" w:hAnsi="Times New Roman" w:cs="Times New Roman"/>
          <w:bCs/>
          <w:sz w:val="28"/>
          <w:szCs w:val="28"/>
        </w:rPr>
        <w:t>,</w:t>
      </w:r>
      <w:r w:rsidR="00547AE8" w:rsidRPr="00547AE8">
        <w:rPr>
          <w:rFonts w:ascii="Times New Roman" w:hAnsi="Times New Roman" w:cs="Times New Roman"/>
          <w:bCs/>
          <w:sz w:val="28"/>
          <w:szCs w:val="28"/>
        </w:rPr>
        <w:t xml:space="preserve"> туристичного збору</w:t>
      </w:r>
      <w:r w:rsidR="00547AE8">
        <w:rPr>
          <w:rFonts w:ascii="Times New Roman" w:hAnsi="Times New Roman" w:cs="Times New Roman"/>
          <w:bCs/>
          <w:sz w:val="28"/>
          <w:szCs w:val="28"/>
        </w:rPr>
        <w:t>,</w:t>
      </w:r>
      <w:r w:rsidRPr="00A02AB1">
        <w:rPr>
          <w:rFonts w:ascii="Times New Roman" w:hAnsi="Times New Roman" w:cs="Times New Roman"/>
          <w:bCs/>
          <w:sz w:val="28"/>
          <w:szCs w:val="28"/>
        </w:rPr>
        <w:t xml:space="preserve"> встановлення збору за місця для паркування транспортних засобів, земельного податку за лісові землі.</w:t>
      </w:r>
      <w:r w:rsidR="00FB0A93">
        <w:rPr>
          <w:rFonts w:ascii="Times New Roman" w:hAnsi="Times New Roman" w:cs="Times New Roman"/>
          <w:bCs/>
          <w:sz w:val="28"/>
          <w:szCs w:val="28"/>
        </w:rPr>
        <w:t xml:space="preserve"> Забороняється </w:t>
      </w:r>
      <w:r w:rsidR="00CE3511">
        <w:rPr>
          <w:rFonts w:ascii="Times New Roman" w:hAnsi="Times New Roman" w:cs="Times New Roman"/>
          <w:bCs/>
          <w:sz w:val="28"/>
          <w:szCs w:val="28"/>
        </w:rPr>
        <w:t xml:space="preserve">органам місцевої влади встановлювати якісь інші податки чи збори, ніж ті що передбачені в Податковому кодексі. Усі місцеві податки поступають до відповідних місцевих бюджетів. </w:t>
      </w:r>
    </w:p>
    <w:p w:rsidR="009B6853" w:rsidRDefault="00B2497E" w:rsidP="00B2497E">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Отже, податкова система в</w:t>
      </w:r>
      <w:r w:rsidR="000C02E9">
        <w:rPr>
          <w:rFonts w:ascii="Times New Roman" w:hAnsi="Times New Roman" w:cs="Times New Roman"/>
          <w:bCs/>
          <w:sz w:val="28"/>
          <w:szCs w:val="28"/>
        </w:rPr>
        <w:t>иступає</w:t>
      </w:r>
      <w:r>
        <w:rPr>
          <w:rFonts w:ascii="Times New Roman" w:hAnsi="Times New Roman" w:cs="Times New Roman"/>
          <w:bCs/>
          <w:sz w:val="28"/>
          <w:szCs w:val="28"/>
        </w:rPr>
        <w:t xml:space="preserve"> основним чинником формування фінансової забезпеченості територіальних громад. Насамперед потребує особливої уваги питання адміністрування податків на місцевому рівні, де</w:t>
      </w:r>
      <w:r w:rsidR="00FB5CD8">
        <w:rPr>
          <w:rFonts w:ascii="Times New Roman" w:hAnsi="Times New Roman" w:cs="Times New Roman"/>
          <w:bCs/>
          <w:sz w:val="28"/>
          <w:szCs w:val="28"/>
        </w:rPr>
        <w:t xml:space="preserve"> найбільш реально можна побачити проблеми, ризики, тенденції справляння місцевих податків.</w:t>
      </w:r>
    </w:p>
    <w:p w:rsidR="00AB504F" w:rsidRPr="00AB504F" w:rsidRDefault="008A7CA9" w:rsidP="000C02E9">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Структуру джерел доходної частини місцевих бюджетів України у 2020 році можемо розглянути на рис. </w:t>
      </w:r>
      <w:r w:rsidR="001F6732">
        <w:rPr>
          <w:rFonts w:ascii="Times New Roman" w:hAnsi="Times New Roman" w:cs="Times New Roman"/>
          <w:bCs/>
          <w:sz w:val="28"/>
          <w:szCs w:val="28"/>
        </w:rPr>
        <w:t>1.3</w:t>
      </w:r>
      <w:r>
        <w:rPr>
          <w:rFonts w:ascii="Times New Roman" w:hAnsi="Times New Roman" w:cs="Times New Roman"/>
          <w:bCs/>
          <w:sz w:val="28"/>
          <w:szCs w:val="28"/>
        </w:rPr>
        <w:t>.</w:t>
      </w:r>
      <w:r w:rsidR="00AB504F" w:rsidRPr="00AB504F">
        <w:rPr>
          <w:rFonts w:ascii="Times New Roman" w:hAnsi="Times New Roman" w:cs="Times New Roman"/>
          <w:bCs/>
          <w:sz w:val="28"/>
          <w:szCs w:val="28"/>
        </w:rPr>
        <w:t xml:space="preserve">На рисунку зображено частки у відсотках доходів місцевих бюджетів із різних джерел: </w:t>
      </w:r>
    </w:p>
    <w:p w:rsidR="00AB504F" w:rsidRPr="00AB504F" w:rsidRDefault="00AB504F" w:rsidP="00AB504F">
      <w:pPr>
        <w:pStyle w:val="a3"/>
        <w:spacing w:after="0" w:line="360" w:lineRule="auto"/>
        <w:ind w:left="0" w:firstLine="709"/>
        <w:rPr>
          <w:rFonts w:ascii="Times New Roman" w:hAnsi="Times New Roman" w:cs="Times New Roman"/>
          <w:bCs/>
          <w:sz w:val="28"/>
          <w:szCs w:val="28"/>
        </w:rPr>
      </w:pPr>
      <w:r w:rsidRPr="00AB504F">
        <w:rPr>
          <w:rFonts w:ascii="Times New Roman" w:hAnsi="Times New Roman" w:cs="Times New Roman"/>
          <w:bCs/>
          <w:sz w:val="28"/>
          <w:szCs w:val="28"/>
        </w:rPr>
        <w:t>податкові надходження склали левову долю – 60,6%;</w:t>
      </w:r>
    </w:p>
    <w:p w:rsidR="00AB504F" w:rsidRPr="00AB504F" w:rsidRDefault="00AB504F" w:rsidP="00AB504F">
      <w:pPr>
        <w:pStyle w:val="a3"/>
        <w:spacing w:after="0" w:line="360" w:lineRule="auto"/>
        <w:ind w:left="0" w:firstLine="709"/>
        <w:rPr>
          <w:rFonts w:ascii="Times New Roman" w:hAnsi="Times New Roman" w:cs="Times New Roman"/>
          <w:bCs/>
          <w:sz w:val="28"/>
          <w:szCs w:val="28"/>
        </w:rPr>
      </w:pPr>
      <w:r w:rsidRPr="00AB504F">
        <w:rPr>
          <w:rFonts w:ascii="Times New Roman" w:hAnsi="Times New Roman" w:cs="Times New Roman"/>
          <w:bCs/>
          <w:sz w:val="28"/>
          <w:szCs w:val="28"/>
        </w:rPr>
        <w:t xml:space="preserve">неподаткові надходження – 4,6%;  </w:t>
      </w:r>
    </w:p>
    <w:p w:rsidR="00AB504F" w:rsidRPr="00AB504F" w:rsidRDefault="00AB504F" w:rsidP="00AB504F">
      <w:pPr>
        <w:pStyle w:val="a3"/>
        <w:spacing w:after="0" w:line="360" w:lineRule="auto"/>
        <w:ind w:left="0" w:firstLine="709"/>
        <w:rPr>
          <w:rFonts w:ascii="Times New Roman" w:hAnsi="Times New Roman" w:cs="Times New Roman"/>
          <w:bCs/>
          <w:sz w:val="28"/>
          <w:szCs w:val="28"/>
        </w:rPr>
      </w:pPr>
      <w:r w:rsidRPr="00AB504F">
        <w:rPr>
          <w:rFonts w:ascii="Times New Roman" w:hAnsi="Times New Roman" w:cs="Times New Roman"/>
          <w:bCs/>
          <w:sz w:val="28"/>
          <w:szCs w:val="28"/>
        </w:rPr>
        <w:t>доходи від операцій з капіталом – 0,7%;</w:t>
      </w:r>
    </w:p>
    <w:p w:rsidR="00AB504F" w:rsidRPr="00AB504F" w:rsidRDefault="00AB504F" w:rsidP="00AB504F">
      <w:pPr>
        <w:pStyle w:val="a3"/>
        <w:spacing w:after="0" w:line="360" w:lineRule="auto"/>
        <w:ind w:left="0" w:firstLine="709"/>
        <w:rPr>
          <w:rFonts w:ascii="Times New Roman" w:hAnsi="Times New Roman" w:cs="Times New Roman"/>
          <w:bCs/>
          <w:sz w:val="28"/>
          <w:szCs w:val="28"/>
        </w:rPr>
      </w:pPr>
      <w:r w:rsidRPr="00AB504F">
        <w:rPr>
          <w:rFonts w:ascii="Times New Roman" w:hAnsi="Times New Roman" w:cs="Times New Roman"/>
          <w:bCs/>
          <w:sz w:val="28"/>
          <w:szCs w:val="28"/>
        </w:rPr>
        <w:t>цільові фонди – 0,1%;</w:t>
      </w:r>
    </w:p>
    <w:p w:rsidR="00AB504F" w:rsidRPr="00AB504F" w:rsidRDefault="00AB504F" w:rsidP="00AB504F">
      <w:pPr>
        <w:pStyle w:val="a3"/>
        <w:spacing w:after="0" w:line="360" w:lineRule="auto"/>
        <w:ind w:left="0" w:firstLine="709"/>
        <w:rPr>
          <w:rFonts w:ascii="Times New Roman" w:hAnsi="Times New Roman" w:cs="Times New Roman"/>
          <w:bCs/>
          <w:sz w:val="28"/>
          <w:szCs w:val="28"/>
        </w:rPr>
      </w:pPr>
      <w:r w:rsidRPr="00AB504F">
        <w:rPr>
          <w:rFonts w:ascii="Times New Roman" w:hAnsi="Times New Roman" w:cs="Times New Roman"/>
          <w:bCs/>
          <w:sz w:val="28"/>
          <w:szCs w:val="28"/>
        </w:rPr>
        <w:t>офіційні трансферти – 34,0%.</w:t>
      </w:r>
    </w:p>
    <w:p w:rsidR="006B79B5" w:rsidRDefault="006B79B5" w:rsidP="00ED3FBB">
      <w:pPr>
        <w:pStyle w:val="a3"/>
        <w:spacing w:after="0" w:line="360" w:lineRule="auto"/>
        <w:ind w:left="0" w:firstLine="709"/>
        <w:jc w:val="both"/>
        <w:rPr>
          <w:rFonts w:ascii="Times New Roman" w:hAnsi="Times New Roman" w:cs="Times New Roman"/>
          <w:bCs/>
          <w:sz w:val="28"/>
          <w:szCs w:val="28"/>
        </w:rPr>
      </w:pPr>
    </w:p>
    <w:p w:rsidR="0070150C" w:rsidRDefault="00FF3751" w:rsidP="00B2497E">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noProof/>
          <w:sz w:val="28"/>
          <w:szCs w:val="28"/>
          <w:lang w:eastAsia="uk-UA"/>
        </w:rPr>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7A2B" w:rsidRPr="001D7A2B" w:rsidRDefault="001D7A2B" w:rsidP="000C02E9">
      <w:pPr>
        <w:pStyle w:val="a3"/>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Рис. 1.3</w:t>
      </w:r>
      <w:r w:rsidRPr="001D7A2B">
        <w:rPr>
          <w:rFonts w:ascii="Times New Roman" w:hAnsi="Times New Roman" w:cs="Times New Roman"/>
          <w:b/>
          <w:bCs/>
          <w:sz w:val="28"/>
          <w:szCs w:val="28"/>
        </w:rPr>
        <w:t xml:space="preserve">. </w:t>
      </w:r>
      <w:r>
        <w:rPr>
          <w:rFonts w:ascii="Times New Roman" w:hAnsi="Times New Roman" w:cs="Times New Roman"/>
          <w:b/>
          <w:bCs/>
          <w:sz w:val="28"/>
          <w:szCs w:val="28"/>
        </w:rPr>
        <w:t xml:space="preserve">Структура джерел доходів місцевих бюджетів України у 2020 році </w:t>
      </w:r>
      <w:r w:rsidRPr="001D7A2B">
        <w:rPr>
          <w:rFonts w:ascii="Times New Roman" w:hAnsi="Times New Roman" w:cs="Times New Roman"/>
          <w:b/>
          <w:bCs/>
          <w:sz w:val="28"/>
          <w:szCs w:val="28"/>
        </w:rPr>
        <w:t>*</w:t>
      </w:r>
    </w:p>
    <w:p w:rsidR="001D7A2B" w:rsidRDefault="001D7A2B" w:rsidP="000C02E9">
      <w:pPr>
        <w:pStyle w:val="a3"/>
        <w:spacing w:after="0" w:line="360" w:lineRule="auto"/>
        <w:ind w:firstLine="709"/>
        <w:rPr>
          <w:rFonts w:ascii="Times New Roman" w:hAnsi="Times New Roman" w:cs="Times New Roman"/>
          <w:bCs/>
          <w:sz w:val="24"/>
          <w:szCs w:val="24"/>
        </w:rPr>
      </w:pPr>
      <w:r w:rsidRPr="001D7A2B">
        <w:rPr>
          <w:rFonts w:ascii="Times New Roman" w:hAnsi="Times New Roman" w:cs="Times New Roman"/>
          <w:bCs/>
          <w:sz w:val="24"/>
          <w:szCs w:val="24"/>
        </w:rPr>
        <w:t>*Складено автором на основі даних [40; 42; 43]</w:t>
      </w:r>
    </w:p>
    <w:p w:rsidR="006B79B5" w:rsidRPr="003E2955" w:rsidRDefault="006B79B5" w:rsidP="003E2955">
      <w:pPr>
        <w:pStyle w:val="a3"/>
        <w:spacing w:after="0" w:line="360" w:lineRule="auto"/>
        <w:ind w:left="0" w:firstLine="709"/>
        <w:rPr>
          <w:rFonts w:ascii="Times New Roman" w:hAnsi="Times New Roman" w:cs="Times New Roman"/>
          <w:bCs/>
          <w:sz w:val="28"/>
          <w:szCs w:val="28"/>
        </w:rPr>
      </w:pPr>
    </w:p>
    <w:p w:rsidR="000C02E9" w:rsidRDefault="000C02E9" w:rsidP="000C02E9">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Схвальним є те, що доля офіційних трансфертів наполовину менше ніж власні надходження до місцевих бюджетів. Це є свідченням позитивних зрушень в процесі бюджетної та адміністративно-територіальної децентралізації. Органи місцевої влади отримали </w:t>
      </w:r>
      <w:r w:rsidRPr="00ED3FBB">
        <w:rPr>
          <w:rFonts w:ascii="Times New Roman" w:hAnsi="Times New Roman" w:cs="Times New Roman"/>
          <w:bCs/>
          <w:sz w:val="28"/>
          <w:szCs w:val="28"/>
        </w:rPr>
        <w:t xml:space="preserve">право </w:t>
      </w:r>
      <w:r>
        <w:rPr>
          <w:rFonts w:ascii="Times New Roman" w:hAnsi="Times New Roman" w:cs="Times New Roman"/>
          <w:bCs/>
          <w:sz w:val="28"/>
          <w:szCs w:val="28"/>
        </w:rPr>
        <w:t>акумулювати та ефективно розпоряджатися власними доходами.</w:t>
      </w:r>
    </w:p>
    <w:p w:rsidR="006B79B5" w:rsidRDefault="006B79B5" w:rsidP="001163D7">
      <w:pPr>
        <w:pStyle w:val="a3"/>
        <w:spacing w:after="0" w:line="360" w:lineRule="auto"/>
        <w:ind w:left="0" w:firstLine="709"/>
        <w:jc w:val="both"/>
        <w:rPr>
          <w:rFonts w:ascii="Times New Roman" w:hAnsi="Times New Roman" w:cs="Times New Roman"/>
          <w:bCs/>
          <w:sz w:val="28"/>
          <w:szCs w:val="28"/>
        </w:rPr>
      </w:pPr>
      <w:r w:rsidRPr="003E2955">
        <w:rPr>
          <w:rFonts w:ascii="Times New Roman" w:hAnsi="Times New Roman" w:cs="Times New Roman"/>
          <w:bCs/>
          <w:sz w:val="28"/>
          <w:szCs w:val="28"/>
        </w:rPr>
        <w:t>Структура джерел доходної частини місцевих бюджетів України у 2020</w:t>
      </w:r>
      <w:r w:rsidR="001163D7">
        <w:rPr>
          <w:rFonts w:ascii="Times New Roman" w:hAnsi="Times New Roman" w:cs="Times New Roman"/>
          <w:bCs/>
          <w:sz w:val="28"/>
          <w:szCs w:val="28"/>
        </w:rPr>
        <w:t xml:space="preserve"> року наглядно продемонструваланеоціненний вплив якісного справляння податків на економічний і соціальний розвиток кожної громади, регіону країни. </w:t>
      </w:r>
    </w:p>
    <w:p w:rsidR="000C02E9" w:rsidRDefault="001163D7" w:rsidP="008E2FFE">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Зрозуміло, що податкові надходження – </w:t>
      </w:r>
      <w:r w:rsidR="000C02E9">
        <w:rPr>
          <w:rFonts w:ascii="Times New Roman" w:hAnsi="Times New Roman" w:cs="Times New Roman"/>
          <w:bCs/>
          <w:sz w:val="28"/>
          <w:szCs w:val="28"/>
        </w:rPr>
        <w:t xml:space="preserve">це </w:t>
      </w:r>
      <w:r>
        <w:rPr>
          <w:rFonts w:ascii="Times New Roman" w:hAnsi="Times New Roman" w:cs="Times New Roman"/>
          <w:bCs/>
          <w:sz w:val="28"/>
          <w:szCs w:val="28"/>
        </w:rPr>
        <w:t xml:space="preserve">основний фактор формування стабільного, міцного місцевого бюджету. На прикладі 2020 року розглянемо, які ж податки </w:t>
      </w:r>
      <w:r w:rsidR="008A628A">
        <w:rPr>
          <w:rFonts w:ascii="Times New Roman" w:hAnsi="Times New Roman" w:cs="Times New Roman"/>
          <w:bCs/>
          <w:sz w:val="28"/>
          <w:szCs w:val="28"/>
        </w:rPr>
        <w:t>відіграють ключову роль в наповненні місцевих бюджетів. За даними, наведеними у таблиці 1.3</w:t>
      </w:r>
      <w:r w:rsidR="00E70CCB">
        <w:rPr>
          <w:rFonts w:ascii="Times New Roman" w:hAnsi="Times New Roman" w:cs="Times New Roman"/>
          <w:bCs/>
          <w:sz w:val="28"/>
          <w:szCs w:val="28"/>
        </w:rPr>
        <w:t xml:space="preserve"> видно, щоголовним податковим джерелом</w:t>
      </w:r>
      <w:r w:rsidR="000C4EEA">
        <w:rPr>
          <w:rFonts w:ascii="Times New Roman" w:hAnsi="Times New Roman" w:cs="Times New Roman"/>
          <w:bCs/>
          <w:sz w:val="28"/>
          <w:szCs w:val="28"/>
        </w:rPr>
        <w:t>доходів місцевих бюджетів є податок на доходи із фізичних осіб.</w:t>
      </w:r>
      <w:r w:rsidR="00CF1B9B">
        <w:rPr>
          <w:rFonts w:ascii="Times New Roman" w:hAnsi="Times New Roman" w:cs="Times New Roman"/>
          <w:bCs/>
          <w:sz w:val="28"/>
          <w:szCs w:val="28"/>
        </w:rPr>
        <w:t xml:space="preserve"> У 2020 році до</w:t>
      </w:r>
      <w:r w:rsidR="00CF1B9B" w:rsidRPr="00CF1B9B">
        <w:rPr>
          <w:rFonts w:ascii="Times New Roman" w:hAnsi="Times New Roman" w:cs="Times New Roman"/>
          <w:bCs/>
          <w:sz w:val="28"/>
          <w:szCs w:val="28"/>
        </w:rPr>
        <w:t xml:space="preserve">місцевих бюджетів України поступило </w:t>
      </w:r>
      <w:r w:rsidR="00CF1B9B">
        <w:rPr>
          <w:rFonts w:ascii="Times New Roman" w:hAnsi="Times New Roman" w:cs="Times New Roman"/>
          <w:bCs/>
          <w:sz w:val="28"/>
          <w:szCs w:val="28"/>
        </w:rPr>
        <w:t>177,8 млрд. грн. цього податку, й</w:t>
      </w:r>
      <w:r w:rsidR="000C4EEA">
        <w:rPr>
          <w:rFonts w:ascii="Times New Roman" w:hAnsi="Times New Roman" w:cs="Times New Roman"/>
          <w:bCs/>
          <w:sz w:val="28"/>
          <w:szCs w:val="28"/>
        </w:rPr>
        <w:t>ого відсоткова частка у загально</w:t>
      </w:r>
      <w:r w:rsidR="00CF1B9B">
        <w:rPr>
          <w:rFonts w:ascii="Times New Roman" w:hAnsi="Times New Roman" w:cs="Times New Roman"/>
          <w:bCs/>
          <w:sz w:val="28"/>
          <w:szCs w:val="28"/>
        </w:rPr>
        <w:t xml:space="preserve">му обсязі податкових надходжень </w:t>
      </w:r>
      <w:r w:rsidR="000C4EEA">
        <w:rPr>
          <w:rFonts w:ascii="Times New Roman" w:hAnsi="Times New Roman" w:cs="Times New Roman"/>
          <w:bCs/>
          <w:sz w:val="28"/>
          <w:szCs w:val="28"/>
        </w:rPr>
        <w:t>склала 62,3%.</w:t>
      </w:r>
    </w:p>
    <w:p w:rsidR="00ED3FBB" w:rsidRDefault="00A00898" w:rsidP="00A00898">
      <w:pPr>
        <w:pStyle w:val="a3"/>
        <w:spacing w:after="0" w:line="360" w:lineRule="auto"/>
        <w:ind w:left="0" w:firstLine="709"/>
        <w:jc w:val="right"/>
        <w:rPr>
          <w:rFonts w:ascii="Times New Roman" w:hAnsi="Times New Roman" w:cs="Times New Roman"/>
          <w:bCs/>
          <w:sz w:val="28"/>
          <w:szCs w:val="28"/>
        </w:rPr>
      </w:pPr>
      <w:r>
        <w:rPr>
          <w:rFonts w:ascii="Times New Roman" w:hAnsi="Times New Roman" w:cs="Times New Roman"/>
          <w:bCs/>
          <w:sz w:val="28"/>
          <w:szCs w:val="28"/>
        </w:rPr>
        <w:t>Таблиця 1.3.</w:t>
      </w:r>
    </w:p>
    <w:p w:rsidR="00A8381E" w:rsidRDefault="00CB0721" w:rsidP="00CB0721">
      <w:pPr>
        <w:pStyle w:val="a3"/>
        <w:spacing w:after="0" w:line="360" w:lineRule="auto"/>
        <w:ind w:left="0" w:firstLine="709"/>
        <w:jc w:val="center"/>
        <w:rPr>
          <w:rFonts w:ascii="Times New Roman" w:hAnsi="Times New Roman" w:cs="Times New Roman"/>
          <w:b/>
          <w:bCs/>
          <w:sz w:val="28"/>
          <w:szCs w:val="28"/>
        </w:rPr>
      </w:pPr>
      <w:r w:rsidRPr="00CB0721">
        <w:rPr>
          <w:rFonts w:ascii="Times New Roman" w:hAnsi="Times New Roman" w:cs="Times New Roman"/>
          <w:b/>
          <w:bCs/>
          <w:sz w:val="28"/>
          <w:szCs w:val="28"/>
        </w:rPr>
        <w:t xml:space="preserve">Структура податкових надходжень до місцевих бюджетів України </w:t>
      </w:r>
    </w:p>
    <w:p w:rsidR="000C589C" w:rsidRPr="00CB0721" w:rsidRDefault="00CB0721" w:rsidP="00CB0721">
      <w:pPr>
        <w:pStyle w:val="a3"/>
        <w:spacing w:after="0" w:line="360" w:lineRule="auto"/>
        <w:ind w:left="0" w:firstLine="709"/>
        <w:jc w:val="center"/>
        <w:rPr>
          <w:rFonts w:ascii="Times New Roman" w:hAnsi="Times New Roman" w:cs="Times New Roman"/>
          <w:b/>
          <w:bCs/>
          <w:sz w:val="28"/>
          <w:szCs w:val="28"/>
        </w:rPr>
      </w:pPr>
      <w:r w:rsidRPr="00CB0721">
        <w:rPr>
          <w:rFonts w:ascii="Times New Roman" w:hAnsi="Times New Roman" w:cs="Times New Roman"/>
          <w:b/>
          <w:bCs/>
          <w:sz w:val="28"/>
          <w:szCs w:val="28"/>
        </w:rPr>
        <w:t xml:space="preserve">у </w:t>
      </w:r>
      <w:r w:rsidRPr="00E61D66">
        <w:rPr>
          <w:rFonts w:ascii="Times New Roman" w:hAnsi="Times New Roman" w:cs="Times New Roman"/>
          <w:b/>
          <w:bCs/>
          <w:sz w:val="28"/>
          <w:szCs w:val="28"/>
        </w:rPr>
        <w:t>2020 році.</w:t>
      </w:r>
      <w:r w:rsidR="00E61D66" w:rsidRPr="00E61D66">
        <w:rPr>
          <w:rFonts w:ascii="Times New Roman" w:hAnsi="Times New Roman" w:cs="Times New Roman"/>
          <w:b/>
          <w:bCs/>
          <w:sz w:val="28"/>
          <w:szCs w:val="28"/>
        </w:rPr>
        <w:t xml:space="preserve"> *</w:t>
      </w:r>
    </w:p>
    <w:tbl>
      <w:tblPr>
        <w:tblStyle w:val="ac"/>
        <w:tblW w:w="0" w:type="auto"/>
        <w:tblInd w:w="392" w:type="dxa"/>
        <w:tblLook w:val="04A0"/>
      </w:tblPr>
      <w:tblGrid>
        <w:gridCol w:w="5810"/>
        <w:gridCol w:w="1842"/>
        <w:gridCol w:w="1809"/>
      </w:tblGrid>
      <w:tr w:rsidR="00A00898" w:rsidTr="00A8381E">
        <w:tc>
          <w:tcPr>
            <w:tcW w:w="5810" w:type="dxa"/>
          </w:tcPr>
          <w:p w:rsidR="00A00898" w:rsidRDefault="00A00898" w:rsidP="00A00898">
            <w:pPr>
              <w:pStyle w:val="a3"/>
              <w:spacing w:after="0" w:line="240" w:lineRule="auto"/>
              <w:ind w:left="0"/>
              <w:jc w:val="center"/>
              <w:rPr>
                <w:rFonts w:ascii="Times New Roman" w:hAnsi="Times New Roman" w:cs="Times New Roman"/>
                <w:b/>
                <w:bCs/>
                <w:sz w:val="28"/>
                <w:szCs w:val="28"/>
              </w:rPr>
            </w:pPr>
          </w:p>
          <w:p w:rsidR="00A00898" w:rsidRPr="00A00898" w:rsidRDefault="00A00898" w:rsidP="00A00898">
            <w:pPr>
              <w:pStyle w:val="a3"/>
              <w:spacing w:after="0" w:line="240" w:lineRule="auto"/>
              <w:ind w:left="0"/>
              <w:jc w:val="center"/>
              <w:rPr>
                <w:rFonts w:ascii="Times New Roman" w:hAnsi="Times New Roman" w:cs="Times New Roman"/>
                <w:b/>
                <w:bCs/>
                <w:sz w:val="28"/>
                <w:szCs w:val="28"/>
              </w:rPr>
            </w:pPr>
            <w:r w:rsidRPr="00A00898">
              <w:rPr>
                <w:rFonts w:ascii="Times New Roman" w:hAnsi="Times New Roman" w:cs="Times New Roman"/>
                <w:b/>
                <w:bCs/>
                <w:sz w:val="28"/>
                <w:szCs w:val="28"/>
              </w:rPr>
              <w:t>Податкові надходження</w:t>
            </w:r>
          </w:p>
        </w:tc>
        <w:tc>
          <w:tcPr>
            <w:tcW w:w="1842" w:type="dxa"/>
          </w:tcPr>
          <w:p w:rsidR="00A00898" w:rsidRPr="00A00898" w:rsidRDefault="00A00898" w:rsidP="00A00898">
            <w:pPr>
              <w:pStyle w:val="a3"/>
              <w:spacing w:after="0" w:line="240" w:lineRule="auto"/>
              <w:ind w:left="0"/>
              <w:jc w:val="center"/>
              <w:rPr>
                <w:rFonts w:ascii="Times New Roman" w:hAnsi="Times New Roman" w:cs="Times New Roman"/>
                <w:b/>
                <w:bCs/>
                <w:sz w:val="28"/>
                <w:szCs w:val="28"/>
              </w:rPr>
            </w:pPr>
            <w:r w:rsidRPr="00A00898">
              <w:rPr>
                <w:rFonts w:ascii="Times New Roman" w:hAnsi="Times New Roman" w:cs="Times New Roman"/>
                <w:b/>
                <w:bCs/>
                <w:sz w:val="28"/>
                <w:szCs w:val="28"/>
              </w:rPr>
              <w:t>Обсяг поступлень</w:t>
            </w:r>
          </w:p>
          <w:p w:rsidR="00A00898" w:rsidRPr="00A00898" w:rsidRDefault="00A00898" w:rsidP="00A00898">
            <w:pPr>
              <w:pStyle w:val="a3"/>
              <w:spacing w:after="0" w:line="240" w:lineRule="auto"/>
              <w:ind w:left="0"/>
              <w:jc w:val="center"/>
              <w:rPr>
                <w:rFonts w:ascii="Times New Roman" w:hAnsi="Times New Roman" w:cs="Times New Roman"/>
                <w:b/>
                <w:bCs/>
                <w:sz w:val="28"/>
                <w:szCs w:val="28"/>
              </w:rPr>
            </w:pPr>
            <w:r w:rsidRPr="00A00898">
              <w:rPr>
                <w:rFonts w:ascii="Times New Roman" w:hAnsi="Times New Roman" w:cs="Times New Roman"/>
                <w:b/>
                <w:bCs/>
                <w:sz w:val="28"/>
                <w:szCs w:val="28"/>
              </w:rPr>
              <w:t>млрд.грн.</w:t>
            </w:r>
          </w:p>
        </w:tc>
        <w:tc>
          <w:tcPr>
            <w:tcW w:w="1809" w:type="dxa"/>
          </w:tcPr>
          <w:p w:rsidR="00A00898" w:rsidRDefault="00A00898" w:rsidP="00A00898">
            <w:pPr>
              <w:pStyle w:val="a3"/>
              <w:spacing w:after="0" w:line="240" w:lineRule="auto"/>
              <w:ind w:left="0"/>
              <w:jc w:val="center"/>
              <w:rPr>
                <w:rFonts w:ascii="Times New Roman" w:hAnsi="Times New Roman" w:cs="Times New Roman"/>
                <w:b/>
                <w:bCs/>
                <w:sz w:val="28"/>
                <w:szCs w:val="28"/>
              </w:rPr>
            </w:pPr>
          </w:p>
          <w:p w:rsidR="00A00898" w:rsidRPr="00A00898" w:rsidRDefault="00A00898" w:rsidP="00A00898">
            <w:pPr>
              <w:pStyle w:val="a3"/>
              <w:spacing w:after="0" w:line="240" w:lineRule="auto"/>
              <w:ind w:left="0"/>
              <w:jc w:val="center"/>
              <w:rPr>
                <w:rFonts w:ascii="Times New Roman" w:hAnsi="Times New Roman" w:cs="Times New Roman"/>
                <w:b/>
                <w:bCs/>
                <w:sz w:val="28"/>
                <w:szCs w:val="28"/>
              </w:rPr>
            </w:pPr>
            <w:r w:rsidRPr="00A00898">
              <w:rPr>
                <w:rFonts w:ascii="Times New Roman" w:hAnsi="Times New Roman" w:cs="Times New Roman"/>
                <w:b/>
                <w:bCs/>
                <w:sz w:val="28"/>
                <w:szCs w:val="28"/>
              </w:rPr>
              <w:t>Частка</w:t>
            </w:r>
          </w:p>
          <w:p w:rsidR="00A00898" w:rsidRPr="00A00898" w:rsidRDefault="00A00898" w:rsidP="00A00898">
            <w:pPr>
              <w:pStyle w:val="a3"/>
              <w:spacing w:after="0" w:line="240" w:lineRule="auto"/>
              <w:ind w:left="0"/>
              <w:jc w:val="center"/>
              <w:rPr>
                <w:rFonts w:ascii="Times New Roman" w:hAnsi="Times New Roman" w:cs="Times New Roman"/>
                <w:b/>
                <w:bCs/>
                <w:sz w:val="28"/>
                <w:szCs w:val="28"/>
              </w:rPr>
            </w:pPr>
            <w:r w:rsidRPr="00A00898">
              <w:rPr>
                <w:rFonts w:ascii="Times New Roman" w:hAnsi="Times New Roman" w:cs="Times New Roman"/>
                <w:b/>
                <w:bCs/>
                <w:sz w:val="28"/>
                <w:szCs w:val="28"/>
              </w:rPr>
              <w:t>%</w:t>
            </w:r>
          </w:p>
        </w:tc>
      </w:tr>
      <w:tr w:rsidR="00A00898" w:rsidTr="00A8381E">
        <w:tc>
          <w:tcPr>
            <w:tcW w:w="5810" w:type="dxa"/>
          </w:tcPr>
          <w:p w:rsidR="00A00898" w:rsidRDefault="0018622C" w:rsidP="0018622C">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Податок на доходи фізичних осіб</w:t>
            </w:r>
          </w:p>
        </w:tc>
        <w:tc>
          <w:tcPr>
            <w:tcW w:w="1842" w:type="dxa"/>
          </w:tcPr>
          <w:p w:rsidR="00A00898" w:rsidRDefault="0018622C" w:rsidP="0018622C">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177,8</w:t>
            </w:r>
          </w:p>
        </w:tc>
        <w:tc>
          <w:tcPr>
            <w:tcW w:w="1809" w:type="dxa"/>
          </w:tcPr>
          <w:p w:rsidR="00A00898" w:rsidRDefault="0018622C" w:rsidP="0018622C">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62,3</w:t>
            </w:r>
          </w:p>
        </w:tc>
      </w:tr>
      <w:tr w:rsidR="0018622C" w:rsidTr="00A8381E">
        <w:tc>
          <w:tcPr>
            <w:tcW w:w="5810" w:type="dxa"/>
          </w:tcPr>
          <w:p w:rsidR="0018622C" w:rsidRDefault="0018622C" w:rsidP="0018622C">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Податок на прибуток підприємств</w:t>
            </w:r>
          </w:p>
        </w:tc>
        <w:tc>
          <w:tcPr>
            <w:tcW w:w="1842" w:type="dxa"/>
          </w:tcPr>
          <w:p w:rsidR="0018622C" w:rsidRDefault="0018622C" w:rsidP="0018622C">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9,8</w:t>
            </w:r>
          </w:p>
        </w:tc>
        <w:tc>
          <w:tcPr>
            <w:tcW w:w="1809" w:type="dxa"/>
          </w:tcPr>
          <w:p w:rsidR="0018622C" w:rsidRDefault="0018622C" w:rsidP="0018622C">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3,4</w:t>
            </w:r>
          </w:p>
        </w:tc>
      </w:tr>
      <w:tr w:rsidR="006C7B7D" w:rsidTr="00A8381E">
        <w:tc>
          <w:tcPr>
            <w:tcW w:w="5810" w:type="dxa"/>
          </w:tcPr>
          <w:p w:rsidR="006C7B7D" w:rsidRDefault="006C7B7D" w:rsidP="006C7B7D">
            <w:pPr>
              <w:pStyle w:val="a3"/>
              <w:spacing w:after="0" w:line="240" w:lineRule="auto"/>
              <w:ind w:left="0"/>
              <w:jc w:val="center"/>
              <w:rPr>
                <w:rFonts w:ascii="Times New Roman" w:hAnsi="Times New Roman" w:cs="Times New Roman"/>
                <w:bCs/>
                <w:sz w:val="28"/>
                <w:szCs w:val="28"/>
              </w:rPr>
            </w:pPr>
            <w:r w:rsidRPr="006C7B7D">
              <w:rPr>
                <w:rFonts w:ascii="Times New Roman" w:hAnsi="Times New Roman" w:cs="Times New Roman"/>
                <w:bCs/>
                <w:sz w:val="28"/>
                <w:szCs w:val="28"/>
              </w:rPr>
              <w:t>Рентна плата та плата</w:t>
            </w:r>
            <w:r w:rsidR="00A8381E">
              <w:rPr>
                <w:rFonts w:ascii="Times New Roman" w:hAnsi="Times New Roman" w:cs="Times New Roman"/>
                <w:bCs/>
                <w:sz w:val="28"/>
                <w:szCs w:val="28"/>
              </w:rPr>
              <w:t xml:space="preserve"> за використання інших природни</w:t>
            </w:r>
            <w:r>
              <w:rPr>
                <w:rFonts w:ascii="Times New Roman" w:hAnsi="Times New Roman" w:cs="Times New Roman"/>
                <w:bCs/>
                <w:sz w:val="28"/>
                <w:szCs w:val="28"/>
              </w:rPr>
              <w:t>х ресурсів</w:t>
            </w:r>
          </w:p>
        </w:tc>
        <w:tc>
          <w:tcPr>
            <w:tcW w:w="1842" w:type="dxa"/>
          </w:tcPr>
          <w:p w:rsidR="006C7B7D" w:rsidRDefault="006C7B7D" w:rsidP="006C7B7D">
            <w:pPr>
              <w:pStyle w:val="a3"/>
              <w:spacing w:after="0" w:line="240" w:lineRule="auto"/>
              <w:ind w:left="0"/>
              <w:jc w:val="center"/>
              <w:rPr>
                <w:rFonts w:ascii="Times New Roman" w:hAnsi="Times New Roman" w:cs="Times New Roman"/>
                <w:bCs/>
                <w:sz w:val="28"/>
                <w:szCs w:val="28"/>
              </w:rPr>
            </w:pPr>
          </w:p>
          <w:p w:rsidR="006C7B7D" w:rsidRDefault="006C7B7D" w:rsidP="006C7B7D">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4,6</w:t>
            </w:r>
          </w:p>
        </w:tc>
        <w:tc>
          <w:tcPr>
            <w:tcW w:w="1809" w:type="dxa"/>
          </w:tcPr>
          <w:p w:rsidR="006C7B7D" w:rsidRDefault="006C7B7D" w:rsidP="006C7B7D">
            <w:pPr>
              <w:pStyle w:val="a3"/>
              <w:spacing w:after="0" w:line="240" w:lineRule="auto"/>
              <w:ind w:left="0"/>
              <w:jc w:val="center"/>
              <w:rPr>
                <w:rFonts w:ascii="Times New Roman" w:hAnsi="Times New Roman" w:cs="Times New Roman"/>
                <w:bCs/>
                <w:sz w:val="28"/>
                <w:szCs w:val="28"/>
              </w:rPr>
            </w:pPr>
          </w:p>
          <w:p w:rsidR="006C7B7D" w:rsidRDefault="006C7B7D" w:rsidP="006C7B7D">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1,6</w:t>
            </w:r>
          </w:p>
        </w:tc>
      </w:tr>
      <w:tr w:rsidR="006C7B7D" w:rsidTr="00A8381E">
        <w:tc>
          <w:tcPr>
            <w:tcW w:w="5810" w:type="dxa"/>
          </w:tcPr>
          <w:p w:rsidR="006C7B7D" w:rsidRDefault="006C7B7D" w:rsidP="0018622C">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Акцизний податок</w:t>
            </w:r>
          </w:p>
        </w:tc>
        <w:tc>
          <w:tcPr>
            <w:tcW w:w="1842" w:type="dxa"/>
          </w:tcPr>
          <w:p w:rsidR="006C7B7D" w:rsidRDefault="006C7B7D" w:rsidP="0018622C">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15,6</w:t>
            </w:r>
          </w:p>
        </w:tc>
        <w:tc>
          <w:tcPr>
            <w:tcW w:w="1809" w:type="dxa"/>
          </w:tcPr>
          <w:p w:rsidR="006C7B7D" w:rsidRDefault="006C7B7D" w:rsidP="0018622C">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5,5</w:t>
            </w:r>
          </w:p>
        </w:tc>
      </w:tr>
      <w:tr w:rsidR="0018622C" w:rsidTr="00A8381E">
        <w:tc>
          <w:tcPr>
            <w:tcW w:w="5810" w:type="dxa"/>
          </w:tcPr>
          <w:p w:rsidR="0018622C" w:rsidRDefault="0018622C" w:rsidP="006932EE">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Місцеві податки</w:t>
            </w:r>
          </w:p>
          <w:p w:rsidR="0018622C" w:rsidRPr="006932EE" w:rsidRDefault="0018622C" w:rsidP="006932EE">
            <w:pPr>
              <w:pStyle w:val="a3"/>
              <w:spacing w:after="0" w:line="240" w:lineRule="auto"/>
              <w:ind w:left="0"/>
              <w:jc w:val="center"/>
              <w:rPr>
                <w:rFonts w:ascii="Times New Roman" w:hAnsi="Times New Roman" w:cs="Times New Roman"/>
                <w:bCs/>
                <w:i/>
                <w:sz w:val="28"/>
                <w:szCs w:val="28"/>
              </w:rPr>
            </w:pPr>
            <w:r w:rsidRPr="006932EE">
              <w:rPr>
                <w:rFonts w:ascii="Times New Roman" w:hAnsi="Times New Roman" w:cs="Times New Roman"/>
                <w:bCs/>
                <w:i/>
                <w:sz w:val="28"/>
                <w:szCs w:val="28"/>
              </w:rPr>
              <w:t>в тому числі єдиний податок</w:t>
            </w:r>
          </w:p>
        </w:tc>
        <w:tc>
          <w:tcPr>
            <w:tcW w:w="1842" w:type="dxa"/>
          </w:tcPr>
          <w:p w:rsidR="0018622C" w:rsidRDefault="0018622C" w:rsidP="006932EE">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75,7</w:t>
            </w:r>
          </w:p>
          <w:p w:rsidR="0018622C" w:rsidRPr="006932EE" w:rsidRDefault="0018622C" w:rsidP="006932EE">
            <w:pPr>
              <w:pStyle w:val="a3"/>
              <w:spacing w:after="0" w:line="240" w:lineRule="auto"/>
              <w:ind w:left="0"/>
              <w:jc w:val="center"/>
              <w:rPr>
                <w:rFonts w:ascii="Times New Roman" w:hAnsi="Times New Roman" w:cs="Times New Roman"/>
                <w:bCs/>
                <w:i/>
                <w:sz w:val="28"/>
                <w:szCs w:val="28"/>
              </w:rPr>
            </w:pPr>
            <w:r w:rsidRPr="006932EE">
              <w:rPr>
                <w:rFonts w:ascii="Times New Roman" w:hAnsi="Times New Roman" w:cs="Times New Roman"/>
                <w:bCs/>
                <w:i/>
                <w:sz w:val="28"/>
                <w:szCs w:val="28"/>
              </w:rPr>
              <w:t>38,0</w:t>
            </w:r>
          </w:p>
        </w:tc>
        <w:tc>
          <w:tcPr>
            <w:tcW w:w="1809" w:type="dxa"/>
          </w:tcPr>
          <w:p w:rsidR="0018622C" w:rsidRDefault="0018622C" w:rsidP="006932EE">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26,5</w:t>
            </w:r>
          </w:p>
        </w:tc>
      </w:tr>
      <w:tr w:rsidR="006C7B7D" w:rsidTr="00A8381E">
        <w:tc>
          <w:tcPr>
            <w:tcW w:w="5810" w:type="dxa"/>
          </w:tcPr>
          <w:p w:rsidR="006C7B7D" w:rsidRDefault="006C7B7D" w:rsidP="006932EE">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Інші податки і збори</w:t>
            </w:r>
          </w:p>
        </w:tc>
        <w:tc>
          <w:tcPr>
            <w:tcW w:w="1842" w:type="dxa"/>
          </w:tcPr>
          <w:p w:rsidR="006C7B7D" w:rsidRDefault="006C7B7D" w:rsidP="006932EE">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2,1</w:t>
            </w:r>
          </w:p>
        </w:tc>
        <w:tc>
          <w:tcPr>
            <w:tcW w:w="1809" w:type="dxa"/>
          </w:tcPr>
          <w:p w:rsidR="006C7B7D" w:rsidRDefault="006C7B7D" w:rsidP="006932EE">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0,7</w:t>
            </w:r>
          </w:p>
        </w:tc>
      </w:tr>
      <w:tr w:rsidR="006C7B7D" w:rsidTr="00A8381E">
        <w:tc>
          <w:tcPr>
            <w:tcW w:w="5810" w:type="dxa"/>
          </w:tcPr>
          <w:p w:rsidR="006C7B7D" w:rsidRPr="006C7B7D" w:rsidRDefault="006C7B7D" w:rsidP="006932EE">
            <w:pPr>
              <w:pStyle w:val="a3"/>
              <w:spacing w:after="0" w:line="240" w:lineRule="auto"/>
              <w:ind w:left="0"/>
              <w:jc w:val="center"/>
              <w:rPr>
                <w:rFonts w:ascii="Times New Roman" w:hAnsi="Times New Roman" w:cs="Times New Roman"/>
                <w:b/>
                <w:bCs/>
                <w:sz w:val="28"/>
                <w:szCs w:val="28"/>
              </w:rPr>
            </w:pPr>
            <w:r w:rsidRPr="006C7B7D">
              <w:rPr>
                <w:rFonts w:ascii="Times New Roman" w:hAnsi="Times New Roman" w:cs="Times New Roman"/>
                <w:b/>
                <w:bCs/>
                <w:sz w:val="28"/>
                <w:szCs w:val="28"/>
              </w:rPr>
              <w:t>Всього податкових надходжень</w:t>
            </w:r>
          </w:p>
        </w:tc>
        <w:tc>
          <w:tcPr>
            <w:tcW w:w="1842" w:type="dxa"/>
          </w:tcPr>
          <w:p w:rsidR="006C7B7D" w:rsidRPr="006C7B7D" w:rsidRDefault="006C7B7D" w:rsidP="006932EE">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285,6</w:t>
            </w:r>
          </w:p>
        </w:tc>
        <w:tc>
          <w:tcPr>
            <w:tcW w:w="1809" w:type="dxa"/>
          </w:tcPr>
          <w:p w:rsidR="006C7B7D" w:rsidRPr="006C7B7D" w:rsidRDefault="006C7B7D" w:rsidP="006932EE">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100</w:t>
            </w:r>
          </w:p>
        </w:tc>
      </w:tr>
    </w:tbl>
    <w:p w:rsidR="00E61D66" w:rsidRDefault="00E61D66" w:rsidP="00E61D66">
      <w:pPr>
        <w:pStyle w:val="a3"/>
        <w:spacing w:after="0" w:line="360" w:lineRule="auto"/>
        <w:ind w:left="0"/>
        <w:jc w:val="both"/>
        <w:rPr>
          <w:rFonts w:ascii="Times New Roman" w:hAnsi="Times New Roman" w:cs="Times New Roman"/>
          <w:bCs/>
          <w:sz w:val="28"/>
          <w:szCs w:val="28"/>
        </w:rPr>
      </w:pPr>
    </w:p>
    <w:p w:rsidR="00E61D66" w:rsidRPr="00E61D66" w:rsidRDefault="00E61D66" w:rsidP="00A8381E">
      <w:pPr>
        <w:pStyle w:val="a3"/>
        <w:spacing w:after="0" w:line="360" w:lineRule="auto"/>
        <w:ind w:left="0" w:firstLine="708"/>
        <w:jc w:val="both"/>
        <w:rPr>
          <w:rFonts w:ascii="Times New Roman" w:hAnsi="Times New Roman" w:cs="Times New Roman"/>
          <w:bCs/>
          <w:sz w:val="24"/>
          <w:szCs w:val="24"/>
        </w:rPr>
      </w:pPr>
      <w:r w:rsidRPr="00E61D66">
        <w:rPr>
          <w:rFonts w:ascii="Times New Roman" w:hAnsi="Times New Roman" w:cs="Times New Roman"/>
          <w:bCs/>
          <w:sz w:val="24"/>
          <w:szCs w:val="24"/>
        </w:rPr>
        <w:t>*Складено автором на основі даних [40; 42; 43]</w:t>
      </w:r>
    </w:p>
    <w:p w:rsidR="00A8381E" w:rsidRDefault="00A8381E" w:rsidP="00A00898">
      <w:pPr>
        <w:pStyle w:val="a3"/>
        <w:spacing w:after="0" w:line="360" w:lineRule="auto"/>
        <w:ind w:left="0" w:firstLine="709"/>
        <w:jc w:val="both"/>
        <w:rPr>
          <w:rFonts w:ascii="Times New Roman" w:hAnsi="Times New Roman" w:cs="Times New Roman"/>
          <w:bCs/>
          <w:sz w:val="28"/>
          <w:szCs w:val="28"/>
        </w:rPr>
      </w:pPr>
    </w:p>
    <w:p w:rsidR="00A8381E" w:rsidRPr="008E2FFE" w:rsidRDefault="00A8381E" w:rsidP="00A8381E">
      <w:pPr>
        <w:pStyle w:val="a3"/>
        <w:spacing w:after="0" w:line="360" w:lineRule="auto"/>
        <w:ind w:left="0" w:firstLine="709"/>
        <w:jc w:val="both"/>
        <w:rPr>
          <w:rFonts w:ascii="Times New Roman" w:hAnsi="Times New Roman" w:cs="Times New Roman"/>
          <w:b/>
          <w:bCs/>
          <w:sz w:val="28"/>
          <w:szCs w:val="28"/>
        </w:rPr>
      </w:pPr>
      <w:r>
        <w:rPr>
          <w:rFonts w:ascii="Times New Roman" w:hAnsi="Times New Roman" w:cs="Times New Roman"/>
          <w:bCs/>
          <w:sz w:val="28"/>
          <w:szCs w:val="28"/>
        </w:rPr>
        <w:t xml:space="preserve">На другому місці серед податкових надходжень по праву знаходяться місцеві податки. Їх до місцевих бюджетів у 2020 році поступило 75,7 млрд. грн. або 26,5% усіх податкових надходжень. Практично половину надходжень місцевих податків становить єдиний податок, його у 2020 році поступило 38,0 млрд. грн. Єдиний податок можна віднести до бюджетоутворюючих, він поступає від суб’єктів підприємницької діяльності – юридичних та фізичних осі. Право встановлювати ставки єдиного податку у відсотках до розміру встановленої законом мінімальної зарплати делеговано органам місцевої влади. Такий порядок забезпечує реальний підхід до оподаткування в кожному регіоні, території. Місцеві органи влади найкраще можуть зорієнтуватися в підходах до встановлення диференційованих ставок єдиного податку в залежності від категорії платників. На сесійних засіданнях, в основному на початку кожного року, приймається рішення про встановлення ставок єдиного податку.   </w:t>
      </w:r>
    </w:p>
    <w:p w:rsidR="00A00898" w:rsidRPr="003E2955" w:rsidRDefault="00790971" w:rsidP="00A00898">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Акцизний податок склав 5,5% у загальних податкових поступленнях, його надійшло до місцевих бюджетів України у 2020 році 15,6 млрд. грн. Податку на прибуток підприємств, що згідно Бюджетного кодексу України направляється до місцевих бюджетів, поступило в сумі 9,8 млрд. грн.</w:t>
      </w:r>
      <w:r w:rsidR="00982312">
        <w:rPr>
          <w:rFonts w:ascii="Times New Roman" w:hAnsi="Times New Roman" w:cs="Times New Roman"/>
          <w:bCs/>
          <w:sz w:val="28"/>
          <w:szCs w:val="28"/>
        </w:rPr>
        <w:t xml:space="preserve">, його частка 3,4%. До складу рентної плати та плати за </w:t>
      </w:r>
      <w:r w:rsidR="00982312" w:rsidRPr="00982312">
        <w:rPr>
          <w:rFonts w:ascii="Times New Roman" w:hAnsi="Times New Roman" w:cs="Times New Roman"/>
          <w:bCs/>
          <w:sz w:val="28"/>
          <w:szCs w:val="28"/>
        </w:rPr>
        <w:t>використання інших природн</w:t>
      </w:r>
      <w:r w:rsidR="00A8381E">
        <w:rPr>
          <w:rFonts w:ascii="Times New Roman" w:hAnsi="Times New Roman" w:cs="Times New Roman"/>
          <w:bCs/>
          <w:sz w:val="28"/>
          <w:szCs w:val="28"/>
        </w:rPr>
        <w:t>и</w:t>
      </w:r>
      <w:r w:rsidR="00982312" w:rsidRPr="00982312">
        <w:rPr>
          <w:rFonts w:ascii="Times New Roman" w:hAnsi="Times New Roman" w:cs="Times New Roman"/>
          <w:bCs/>
          <w:sz w:val="28"/>
          <w:szCs w:val="28"/>
        </w:rPr>
        <w:t>х ресурсів</w:t>
      </w:r>
      <w:r w:rsidR="00000BE7">
        <w:rPr>
          <w:rFonts w:ascii="Times New Roman" w:hAnsi="Times New Roman" w:cs="Times New Roman"/>
          <w:bCs/>
          <w:sz w:val="28"/>
          <w:szCs w:val="28"/>
        </w:rPr>
        <w:t xml:space="preserve"> входить рентна плата за спеціальне використання лісових ресурсів, за спеціальне використання води, за користування надрами. Надійшло таких платежів до місцевих бюджетів України у 2020 році </w:t>
      </w:r>
      <w:r w:rsidR="009A4DF6">
        <w:rPr>
          <w:rFonts w:ascii="Times New Roman" w:hAnsi="Times New Roman" w:cs="Times New Roman"/>
          <w:bCs/>
          <w:sz w:val="28"/>
          <w:szCs w:val="28"/>
        </w:rPr>
        <w:t>4,6 млрд. грн.</w:t>
      </w:r>
      <w:r w:rsidR="00B05806">
        <w:rPr>
          <w:rFonts w:ascii="Times New Roman" w:hAnsi="Times New Roman" w:cs="Times New Roman"/>
          <w:bCs/>
          <w:sz w:val="28"/>
          <w:szCs w:val="28"/>
        </w:rPr>
        <w:t>, що становить</w:t>
      </w:r>
      <w:r w:rsidR="007F49BD">
        <w:rPr>
          <w:rFonts w:ascii="Times New Roman" w:hAnsi="Times New Roman" w:cs="Times New Roman"/>
          <w:bCs/>
          <w:sz w:val="28"/>
          <w:szCs w:val="28"/>
        </w:rPr>
        <w:t xml:space="preserve"> 1,6% від загальних поступлень.</w:t>
      </w:r>
      <w:r w:rsidR="007812A5">
        <w:rPr>
          <w:rFonts w:ascii="Times New Roman" w:hAnsi="Times New Roman" w:cs="Times New Roman"/>
          <w:bCs/>
          <w:sz w:val="28"/>
          <w:szCs w:val="28"/>
        </w:rPr>
        <w:t>Найнижчий рівень 0,7% у інших податків і зборів, до яких належить екологічний податок, збір за забруднення навколишнього природного середовища, інші.</w:t>
      </w:r>
    </w:p>
    <w:p w:rsidR="00ED3FBB" w:rsidRPr="003E2955" w:rsidRDefault="00080F3D" w:rsidP="00E212AB">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Отже, зрозуміло, що податок на доходи фізичних осіб </w:t>
      </w:r>
      <w:r w:rsidR="00C14610">
        <w:rPr>
          <w:rFonts w:ascii="Times New Roman" w:hAnsi="Times New Roman" w:cs="Times New Roman"/>
          <w:bCs/>
          <w:sz w:val="28"/>
          <w:szCs w:val="28"/>
        </w:rPr>
        <w:t xml:space="preserve">займає ключове місце в процесі наповнення доходів місцевих бюджетів, відповідно відіграє неабияку роль </w:t>
      </w:r>
      <w:r w:rsidR="00A8381E">
        <w:rPr>
          <w:rFonts w:ascii="Times New Roman" w:hAnsi="Times New Roman" w:cs="Times New Roman"/>
          <w:bCs/>
          <w:sz w:val="28"/>
          <w:szCs w:val="28"/>
        </w:rPr>
        <w:t>у</w:t>
      </w:r>
      <w:r w:rsidR="00C14610">
        <w:rPr>
          <w:rFonts w:ascii="Times New Roman" w:hAnsi="Times New Roman" w:cs="Times New Roman"/>
          <w:bCs/>
          <w:sz w:val="28"/>
          <w:szCs w:val="28"/>
        </w:rPr>
        <w:t xml:space="preserve"> формуванні економічного розвитку регіонів, впливає на господарську діяльність, розвиток підприємництва, соціально–культурні процеси. </w:t>
      </w:r>
      <w:r w:rsidR="005112DA">
        <w:rPr>
          <w:rFonts w:ascii="Times New Roman" w:hAnsi="Times New Roman" w:cs="Times New Roman"/>
          <w:bCs/>
          <w:sz w:val="28"/>
          <w:szCs w:val="28"/>
        </w:rPr>
        <w:t xml:space="preserve">Слід зазначити, що негативним чинником для мобілізації податку на доходи з фізичних осіб залишається досить високий рівень тіньової економіки, виплата заробітної плати в «конвертах», так звана «прихована» зайнятість населення, рівень безробіття. Органи місцевої влади зацікавлені в оптимізації справляння цього податку.  </w:t>
      </w:r>
    </w:p>
    <w:p w:rsidR="005112DA" w:rsidRDefault="006D1976" w:rsidP="00E212AB">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Організація справляння єдиного податку, як і решта місцевих податків, покладена на органи місцевої влади, а ось його адмініструванням займаються податкові органи. В цьому сенсі необхідно досягти тісної співпраці цих двох структур, так як частка місцевих податків в загальному обсягу податкових надходжень досить висока.    </w:t>
      </w:r>
    </w:p>
    <w:p w:rsidR="00505A85" w:rsidRDefault="006D1976" w:rsidP="00E212AB">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Відтак, стає зрозумілим, що роль податків у формуванні доходів місцевих бюджетів</w:t>
      </w:r>
      <w:r w:rsidR="00E212AB">
        <w:rPr>
          <w:rFonts w:ascii="Times New Roman" w:hAnsi="Times New Roman" w:cs="Times New Roman"/>
          <w:bCs/>
          <w:sz w:val="28"/>
          <w:szCs w:val="28"/>
        </w:rPr>
        <w:t xml:space="preserve"> надзвичайно важлива. Від повноти, своєчасності сплати податків залежить фінансова спроможність</w:t>
      </w:r>
      <w:r w:rsidR="00707CC6">
        <w:rPr>
          <w:rFonts w:ascii="Times New Roman" w:hAnsi="Times New Roman" w:cs="Times New Roman"/>
          <w:bCs/>
          <w:sz w:val="28"/>
          <w:szCs w:val="28"/>
        </w:rPr>
        <w:t xml:space="preserve">громад, життєвий рівень громадян, соціальний захист, освіта, охорона здоров’я, безпека населення кожного </w:t>
      </w:r>
      <w:r w:rsidR="00505A85">
        <w:rPr>
          <w:rFonts w:ascii="Times New Roman" w:hAnsi="Times New Roman" w:cs="Times New Roman"/>
          <w:bCs/>
          <w:sz w:val="28"/>
          <w:szCs w:val="28"/>
        </w:rPr>
        <w:t>регіону</w:t>
      </w:r>
      <w:r w:rsidR="00707CC6">
        <w:rPr>
          <w:rFonts w:ascii="Times New Roman" w:hAnsi="Times New Roman" w:cs="Times New Roman"/>
          <w:bCs/>
          <w:sz w:val="28"/>
          <w:szCs w:val="28"/>
        </w:rPr>
        <w:t>.</w:t>
      </w:r>
    </w:p>
    <w:p w:rsidR="005112DA" w:rsidRDefault="00505A85" w:rsidP="00E212AB">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Оптимізація справляння податків, що належать до зарахування до місцевих бюджетів створює життєздатні умови розвитку регіону, активізує підприємницьке середовище, залучення інвестицій.</w:t>
      </w:r>
    </w:p>
    <w:p w:rsidR="00C45B65" w:rsidRDefault="00C45B65" w:rsidP="00C21417">
      <w:pPr>
        <w:spacing w:after="0" w:line="360" w:lineRule="auto"/>
        <w:jc w:val="both"/>
        <w:rPr>
          <w:rFonts w:ascii="Times New Roman" w:hAnsi="Times New Roman" w:cs="Times New Roman"/>
          <w:bCs/>
          <w:sz w:val="28"/>
          <w:szCs w:val="28"/>
        </w:rPr>
      </w:pPr>
    </w:p>
    <w:p w:rsidR="00C21417" w:rsidRPr="00C21417" w:rsidRDefault="00C21417" w:rsidP="00C21417">
      <w:pPr>
        <w:spacing w:after="0" w:line="360" w:lineRule="auto"/>
        <w:jc w:val="both"/>
        <w:rPr>
          <w:rFonts w:ascii="Times New Roman" w:hAnsi="Times New Roman" w:cs="Times New Roman"/>
          <w:sz w:val="28"/>
          <w:szCs w:val="28"/>
        </w:rPr>
      </w:pPr>
    </w:p>
    <w:p w:rsidR="00C45B65" w:rsidRDefault="00C45B65" w:rsidP="00C45B65">
      <w:pPr>
        <w:pStyle w:val="a3"/>
        <w:spacing w:after="0" w:line="360" w:lineRule="auto"/>
        <w:ind w:left="705"/>
        <w:jc w:val="both"/>
        <w:rPr>
          <w:rFonts w:ascii="Times New Roman" w:hAnsi="Times New Roman" w:cs="Times New Roman"/>
          <w:b/>
          <w:sz w:val="28"/>
          <w:szCs w:val="28"/>
        </w:rPr>
      </w:pPr>
      <w:r w:rsidRPr="00D13A1B">
        <w:rPr>
          <w:rFonts w:ascii="Times New Roman" w:hAnsi="Times New Roman" w:cs="Times New Roman"/>
          <w:b/>
          <w:sz w:val="28"/>
          <w:szCs w:val="28"/>
        </w:rPr>
        <w:t>Висновки до розділу 1</w:t>
      </w:r>
    </w:p>
    <w:p w:rsidR="006721C1" w:rsidRPr="000D707D" w:rsidRDefault="006721C1" w:rsidP="000D707D">
      <w:pPr>
        <w:pStyle w:val="a3"/>
        <w:spacing w:after="0" w:line="360" w:lineRule="auto"/>
        <w:ind w:left="0" w:firstLine="705"/>
        <w:jc w:val="both"/>
        <w:rPr>
          <w:rFonts w:ascii="Times New Roman" w:hAnsi="Times New Roman" w:cs="Times New Roman"/>
          <w:sz w:val="28"/>
          <w:szCs w:val="28"/>
        </w:rPr>
      </w:pPr>
    </w:p>
    <w:p w:rsidR="008C6EEB" w:rsidRDefault="000D707D" w:rsidP="000D707D">
      <w:pPr>
        <w:pStyle w:val="a3"/>
        <w:spacing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В сучасних умовах розвитку територіальних громад, ефективне функціонування органів місцевої влади безпосередньо залежить від міцної та стабільної фінансової бази, яка в загальному має бути забезпечена за рахунок власних фінансових ресурсів, основу яких повинні складати місцеві податки і збори. </w:t>
      </w:r>
      <w:r w:rsidR="003615BB">
        <w:rPr>
          <w:rFonts w:ascii="Times New Roman" w:hAnsi="Times New Roman" w:cs="Times New Roman"/>
          <w:sz w:val="28"/>
          <w:szCs w:val="28"/>
        </w:rPr>
        <w:t>Місцеві податки покликані, крім іншого, стимулювати розвиток місцевої економіки, підприємницької активності, ефективності природніх ресурсів тощо.</w:t>
      </w:r>
      <w:r w:rsidR="00EA26E6">
        <w:rPr>
          <w:rFonts w:ascii="Times New Roman" w:hAnsi="Times New Roman" w:cs="Times New Roman"/>
          <w:sz w:val="28"/>
          <w:szCs w:val="28"/>
        </w:rPr>
        <w:t xml:space="preserve"> В напрямку оптимізації справляння місцевих податків необхідно розширити повноваження органів місцевої владиз питання встановл</w:t>
      </w:r>
      <w:r w:rsidR="00B2493D">
        <w:rPr>
          <w:rFonts w:ascii="Times New Roman" w:hAnsi="Times New Roman" w:cs="Times New Roman"/>
          <w:sz w:val="28"/>
          <w:szCs w:val="28"/>
        </w:rPr>
        <w:t>ення місцевих податків і зборів. Місцеві податки і збори покликані бути надійним інструментом в регулюваннісоціально-економічного розвитку регіонів,</w:t>
      </w:r>
      <w:r w:rsidR="008C6EEB">
        <w:rPr>
          <w:rFonts w:ascii="Times New Roman" w:hAnsi="Times New Roman" w:cs="Times New Roman"/>
          <w:sz w:val="28"/>
          <w:szCs w:val="28"/>
        </w:rPr>
        <w:t xml:space="preserve"> у вирішенні суспільних проблем. </w:t>
      </w:r>
    </w:p>
    <w:p w:rsidR="000D707D" w:rsidRDefault="008C6EEB" w:rsidP="000D707D">
      <w:pPr>
        <w:pStyle w:val="a3"/>
        <w:spacing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Розвиток та фінансове зміцнення місцевих бюджетів забезпечують відповідний рівень життя громадян, реалізацію завдань з фінансування соціально – культурної сфери, різноманітних програм з розвитку економіки.  </w:t>
      </w:r>
    </w:p>
    <w:p w:rsidR="00EA26E6" w:rsidRDefault="00397A5F" w:rsidP="000D707D">
      <w:pPr>
        <w:pStyle w:val="a3"/>
        <w:spacing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Зрозуміло, що найкращий ефект в фінансуванні місцевих бюджетів має досягатися за рахунок власних джерел надходжень. Підвищується відповідальність органів місцевої влади щодо впровадження оптимальних методів та способів розширити фінансову базу, виявити резерви бюджетних надходжень без залучення трансфертів.</w:t>
      </w:r>
    </w:p>
    <w:p w:rsidR="00555483" w:rsidRPr="000D707D" w:rsidRDefault="00555483" w:rsidP="000D707D">
      <w:pPr>
        <w:pStyle w:val="a3"/>
        <w:spacing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Прозорість виконання місцевих бюджетів дасть змогу пересічному громадянину контролювати</w:t>
      </w:r>
      <w:r w:rsidR="00E1634C">
        <w:rPr>
          <w:rFonts w:ascii="Times New Roman" w:hAnsi="Times New Roman" w:cs="Times New Roman"/>
          <w:sz w:val="28"/>
          <w:szCs w:val="28"/>
        </w:rPr>
        <w:t xml:space="preserve"> використання бюджетних коштів та порівняти рівень податкових надходжень та обсяг послуг, що надаються органами місцевої влади за рахунок бюджетних коштів. </w:t>
      </w:r>
    </w:p>
    <w:p w:rsidR="00C45B65" w:rsidRPr="0083268D" w:rsidRDefault="00C83AA9" w:rsidP="0083268D">
      <w:pPr>
        <w:pStyle w:val="a3"/>
        <w:spacing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Формуючи</w:t>
      </w:r>
      <w:r w:rsidRPr="00C83AA9">
        <w:rPr>
          <w:rFonts w:ascii="Times New Roman" w:hAnsi="Times New Roman" w:cs="Times New Roman"/>
          <w:sz w:val="28"/>
          <w:szCs w:val="28"/>
        </w:rPr>
        <w:t xml:space="preserve"> власні фінансові ресурси</w:t>
      </w:r>
      <w:r>
        <w:rPr>
          <w:rFonts w:ascii="Times New Roman" w:hAnsi="Times New Roman" w:cs="Times New Roman"/>
          <w:sz w:val="28"/>
          <w:szCs w:val="28"/>
        </w:rPr>
        <w:t xml:space="preserve"> органи місцевого самоврядування зацікавленні в реформування податкової системи, наданні ширшого кола повноважень в організації податкового процесу на місцях, визначенні ряду додаткових податків і зборів, які безпосередньо можна віднести до місцевих податків.  </w:t>
      </w: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7C1930" w:rsidRDefault="007C1930" w:rsidP="00FB1612">
      <w:pPr>
        <w:pStyle w:val="a3"/>
        <w:spacing w:after="0" w:line="360" w:lineRule="auto"/>
        <w:ind w:left="703"/>
        <w:jc w:val="center"/>
        <w:rPr>
          <w:rFonts w:ascii="Times New Roman" w:hAnsi="Times New Roman" w:cs="Times New Roman"/>
          <w:b/>
          <w:caps/>
          <w:sz w:val="28"/>
          <w:szCs w:val="28"/>
        </w:rPr>
      </w:pPr>
    </w:p>
    <w:p w:rsidR="003C542A" w:rsidRDefault="003C542A" w:rsidP="00FB1612">
      <w:pPr>
        <w:pStyle w:val="a3"/>
        <w:spacing w:after="0" w:line="360" w:lineRule="auto"/>
        <w:ind w:left="703"/>
        <w:jc w:val="center"/>
        <w:rPr>
          <w:rFonts w:ascii="Times New Roman" w:hAnsi="Times New Roman" w:cs="Times New Roman"/>
          <w:b/>
          <w:caps/>
          <w:sz w:val="28"/>
          <w:szCs w:val="28"/>
        </w:rPr>
      </w:pPr>
    </w:p>
    <w:p w:rsidR="003C542A" w:rsidRDefault="003C542A" w:rsidP="00FB1612">
      <w:pPr>
        <w:pStyle w:val="a3"/>
        <w:spacing w:after="0" w:line="360" w:lineRule="auto"/>
        <w:ind w:left="703"/>
        <w:jc w:val="center"/>
        <w:rPr>
          <w:rFonts w:ascii="Times New Roman" w:hAnsi="Times New Roman" w:cs="Times New Roman"/>
          <w:b/>
          <w:caps/>
          <w:sz w:val="28"/>
          <w:szCs w:val="28"/>
        </w:rPr>
      </w:pPr>
    </w:p>
    <w:p w:rsidR="003C542A" w:rsidRDefault="003C542A" w:rsidP="00FB1612">
      <w:pPr>
        <w:pStyle w:val="a3"/>
        <w:spacing w:after="0" w:line="360" w:lineRule="auto"/>
        <w:ind w:left="703"/>
        <w:jc w:val="center"/>
        <w:rPr>
          <w:rFonts w:ascii="Times New Roman" w:hAnsi="Times New Roman" w:cs="Times New Roman"/>
          <w:b/>
          <w:caps/>
          <w:sz w:val="28"/>
          <w:szCs w:val="28"/>
        </w:rPr>
      </w:pPr>
    </w:p>
    <w:p w:rsidR="003C542A" w:rsidRDefault="003C542A" w:rsidP="00FB1612">
      <w:pPr>
        <w:pStyle w:val="a3"/>
        <w:spacing w:after="0" w:line="360" w:lineRule="auto"/>
        <w:ind w:left="703"/>
        <w:jc w:val="center"/>
        <w:rPr>
          <w:rFonts w:ascii="Times New Roman" w:hAnsi="Times New Roman" w:cs="Times New Roman"/>
          <w:b/>
          <w:caps/>
          <w:sz w:val="28"/>
          <w:szCs w:val="28"/>
        </w:rPr>
      </w:pPr>
    </w:p>
    <w:p w:rsidR="00C45B65" w:rsidRPr="00D13A1B" w:rsidRDefault="00C45B65" w:rsidP="00FB1612">
      <w:pPr>
        <w:pStyle w:val="a3"/>
        <w:spacing w:after="0" w:line="360" w:lineRule="auto"/>
        <w:ind w:left="703"/>
        <w:jc w:val="center"/>
        <w:rPr>
          <w:rFonts w:ascii="Times New Roman" w:hAnsi="Times New Roman" w:cs="Times New Roman"/>
          <w:b/>
          <w:caps/>
          <w:sz w:val="28"/>
          <w:szCs w:val="28"/>
        </w:rPr>
      </w:pPr>
      <w:r w:rsidRPr="00D13A1B">
        <w:rPr>
          <w:rFonts w:ascii="Times New Roman" w:hAnsi="Times New Roman" w:cs="Times New Roman"/>
          <w:b/>
          <w:caps/>
          <w:sz w:val="28"/>
          <w:szCs w:val="28"/>
        </w:rPr>
        <w:t>Розділ 2</w:t>
      </w:r>
    </w:p>
    <w:p w:rsidR="007C1930" w:rsidRDefault="00C45B65" w:rsidP="00FB1612">
      <w:pPr>
        <w:pStyle w:val="a3"/>
        <w:spacing w:after="0" w:line="360" w:lineRule="auto"/>
        <w:ind w:left="703"/>
        <w:jc w:val="center"/>
        <w:rPr>
          <w:rFonts w:ascii="Times New Roman" w:hAnsi="Times New Roman" w:cs="Times New Roman"/>
          <w:b/>
          <w:caps/>
          <w:sz w:val="28"/>
          <w:szCs w:val="28"/>
        </w:rPr>
      </w:pPr>
      <w:r w:rsidRPr="00D13A1B">
        <w:rPr>
          <w:rFonts w:ascii="Times New Roman" w:hAnsi="Times New Roman" w:cs="Times New Roman"/>
          <w:b/>
          <w:caps/>
          <w:sz w:val="28"/>
          <w:szCs w:val="28"/>
        </w:rPr>
        <w:t xml:space="preserve">Аналіз практики формування доходів місцевих бюджетів </w:t>
      </w:r>
      <w:r w:rsidR="00FB1612" w:rsidRPr="00D13A1B">
        <w:rPr>
          <w:rFonts w:ascii="Times New Roman" w:hAnsi="Times New Roman" w:cs="Times New Roman"/>
          <w:b/>
          <w:caps/>
          <w:sz w:val="28"/>
          <w:szCs w:val="28"/>
        </w:rPr>
        <w:t xml:space="preserve">(на прикладі бюджету </w:t>
      </w:r>
    </w:p>
    <w:p w:rsidR="00FB1612" w:rsidRPr="00D13A1B" w:rsidRDefault="00FB1612" w:rsidP="00FB1612">
      <w:pPr>
        <w:pStyle w:val="a3"/>
        <w:spacing w:after="0" w:line="360" w:lineRule="auto"/>
        <w:ind w:left="703"/>
        <w:jc w:val="center"/>
        <w:rPr>
          <w:rFonts w:ascii="Times New Roman" w:hAnsi="Times New Roman" w:cs="Times New Roman"/>
          <w:b/>
          <w:caps/>
          <w:sz w:val="28"/>
          <w:szCs w:val="28"/>
        </w:rPr>
      </w:pPr>
      <w:r w:rsidRPr="00D13A1B">
        <w:rPr>
          <w:rFonts w:ascii="Times New Roman" w:hAnsi="Times New Roman" w:cs="Times New Roman"/>
          <w:b/>
          <w:caps/>
          <w:sz w:val="28"/>
          <w:szCs w:val="28"/>
        </w:rPr>
        <w:t>міста Кам'янець-Подільська)</w:t>
      </w:r>
    </w:p>
    <w:p w:rsidR="00C45B65" w:rsidRPr="00D13A1B" w:rsidRDefault="00C45B65" w:rsidP="00DF0FEF">
      <w:pPr>
        <w:pStyle w:val="a3"/>
        <w:spacing w:after="0" w:line="360" w:lineRule="auto"/>
        <w:ind w:left="703"/>
        <w:rPr>
          <w:rFonts w:ascii="Times New Roman" w:hAnsi="Times New Roman" w:cs="Times New Roman"/>
          <w:b/>
          <w:sz w:val="28"/>
          <w:szCs w:val="28"/>
        </w:rPr>
      </w:pPr>
    </w:p>
    <w:p w:rsidR="00694F09" w:rsidRDefault="00C45B65" w:rsidP="002B0A9F">
      <w:pPr>
        <w:pStyle w:val="a3"/>
        <w:spacing w:after="0" w:line="360" w:lineRule="auto"/>
        <w:ind w:left="703"/>
        <w:jc w:val="both"/>
        <w:rPr>
          <w:rFonts w:ascii="Times New Roman" w:hAnsi="Times New Roman" w:cs="Times New Roman"/>
          <w:b/>
          <w:sz w:val="28"/>
          <w:szCs w:val="28"/>
        </w:rPr>
      </w:pPr>
      <w:r w:rsidRPr="00D13A1B">
        <w:rPr>
          <w:rFonts w:ascii="Times New Roman" w:hAnsi="Times New Roman" w:cs="Times New Roman"/>
          <w:b/>
          <w:sz w:val="28"/>
          <w:szCs w:val="28"/>
        </w:rPr>
        <w:t>2.1. Характеристика та аналіз податкових надходжень місцевих бюджетів</w:t>
      </w:r>
    </w:p>
    <w:p w:rsidR="007C1930" w:rsidRPr="002B0A9F" w:rsidRDefault="007C1930" w:rsidP="002B0A9F">
      <w:pPr>
        <w:pStyle w:val="a3"/>
        <w:spacing w:after="0" w:line="360" w:lineRule="auto"/>
        <w:ind w:left="703"/>
        <w:jc w:val="both"/>
        <w:rPr>
          <w:rFonts w:ascii="Times New Roman" w:hAnsi="Times New Roman" w:cs="Times New Roman"/>
          <w:b/>
          <w:sz w:val="28"/>
          <w:szCs w:val="28"/>
        </w:rPr>
      </w:pPr>
    </w:p>
    <w:p w:rsidR="00BB5FF0" w:rsidRPr="00BB5FF0" w:rsidRDefault="00901F4E" w:rsidP="00BB5FF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доходів</w:t>
      </w:r>
      <w:r w:rsidR="00073AA3" w:rsidRPr="00073AA3">
        <w:rPr>
          <w:rFonts w:ascii="Times New Roman" w:hAnsi="Times New Roman" w:cs="Times New Roman"/>
          <w:sz w:val="28"/>
          <w:szCs w:val="28"/>
        </w:rPr>
        <w:t xml:space="preserve"> місцевих бюджетів</w:t>
      </w:r>
      <w:r>
        <w:rPr>
          <w:rFonts w:ascii="Times New Roman" w:hAnsi="Times New Roman" w:cs="Times New Roman"/>
          <w:sz w:val="28"/>
          <w:szCs w:val="28"/>
        </w:rPr>
        <w:t xml:space="preserve"> забезпечується в загальному за рахунок податкових надходжень. </w:t>
      </w:r>
      <w:r w:rsidR="00275F8C">
        <w:rPr>
          <w:rFonts w:ascii="Times New Roman" w:hAnsi="Times New Roman" w:cs="Times New Roman"/>
          <w:sz w:val="28"/>
          <w:szCs w:val="28"/>
        </w:rPr>
        <w:t xml:space="preserve">Стан податкових надходжень до місцевих бюджетів розглянемо на прикладі бюджету м. </w:t>
      </w:r>
      <w:proofErr w:type="spellStart"/>
      <w:r w:rsidR="00EC25C1">
        <w:rPr>
          <w:rFonts w:ascii="Times New Roman" w:hAnsi="Times New Roman" w:cs="Times New Roman"/>
          <w:sz w:val="28"/>
          <w:szCs w:val="28"/>
        </w:rPr>
        <w:t>Кам’янець</w:t>
      </w:r>
      <w:r w:rsidR="00275F8C">
        <w:rPr>
          <w:rFonts w:ascii="Times New Roman" w:hAnsi="Times New Roman" w:cs="Times New Roman"/>
          <w:sz w:val="28"/>
          <w:szCs w:val="28"/>
        </w:rPr>
        <w:t>–</w:t>
      </w:r>
      <w:proofErr w:type="spellEnd"/>
      <w:r w:rsidR="00275F8C">
        <w:rPr>
          <w:rFonts w:ascii="Times New Roman" w:hAnsi="Times New Roman" w:cs="Times New Roman"/>
          <w:sz w:val="28"/>
          <w:szCs w:val="28"/>
        </w:rPr>
        <w:t xml:space="preserve"> </w:t>
      </w:r>
      <w:proofErr w:type="spellStart"/>
      <w:r w:rsidR="00275F8C">
        <w:rPr>
          <w:rFonts w:ascii="Times New Roman" w:hAnsi="Times New Roman" w:cs="Times New Roman"/>
          <w:sz w:val="28"/>
          <w:szCs w:val="28"/>
        </w:rPr>
        <w:t>Подільський.</w:t>
      </w:r>
      <w:r w:rsidR="00BB5FF0">
        <w:rPr>
          <w:rFonts w:ascii="Times New Roman" w:hAnsi="Times New Roman" w:cs="Times New Roman"/>
          <w:sz w:val="28"/>
          <w:szCs w:val="28"/>
        </w:rPr>
        <w:t>У</w:t>
      </w:r>
      <w:proofErr w:type="spellEnd"/>
      <w:r w:rsidR="00BB5FF0">
        <w:rPr>
          <w:rFonts w:ascii="Times New Roman" w:hAnsi="Times New Roman" w:cs="Times New Roman"/>
          <w:sz w:val="28"/>
          <w:szCs w:val="28"/>
        </w:rPr>
        <w:t xml:space="preserve"> 2019 році до міського бюдже</w:t>
      </w:r>
      <w:r w:rsidR="00BB5FF0" w:rsidRPr="00BB5FF0">
        <w:rPr>
          <w:rFonts w:ascii="Times New Roman" w:hAnsi="Times New Roman" w:cs="Times New Roman"/>
          <w:sz w:val="28"/>
          <w:szCs w:val="28"/>
        </w:rPr>
        <w:t>ту</w:t>
      </w:r>
      <w:r w:rsidR="00BB5FF0">
        <w:rPr>
          <w:rFonts w:ascii="Times New Roman" w:hAnsi="Times New Roman" w:cs="Times New Roman"/>
          <w:sz w:val="28"/>
          <w:szCs w:val="28"/>
        </w:rPr>
        <w:t xml:space="preserve"> Кам’янець–Подільського надійшло 900370,5 тис.грн. З них 416534,3 тис. грн. офіційних трансфертів, що склало 46,3% в загальних </w:t>
      </w:r>
      <w:r w:rsidR="00BD7ACF">
        <w:rPr>
          <w:rFonts w:ascii="Times New Roman" w:hAnsi="Times New Roman" w:cs="Times New Roman"/>
          <w:sz w:val="28"/>
          <w:szCs w:val="28"/>
        </w:rPr>
        <w:t xml:space="preserve">доходах місцевого бюджету. Усі отримані у вигляді трансфертів кошти освоєні та використані за призначенням на утримання закладів освіти та охорони здоров’я,  </w:t>
      </w:r>
      <w:r w:rsidR="00D477D0" w:rsidRPr="00D477D0">
        <w:rPr>
          <w:rFonts w:ascii="Times New Roman" w:hAnsi="Times New Roman" w:cs="Times New Roman"/>
          <w:sz w:val="28"/>
          <w:szCs w:val="28"/>
        </w:rPr>
        <w:t>на часткову компенсацію втрат місцевих бюджетів внаслідок пільг по платі за землю</w:t>
      </w:r>
      <w:r w:rsidR="00D477D0">
        <w:rPr>
          <w:rFonts w:ascii="Times New Roman" w:hAnsi="Times New Roman" w:cs="Times New Roman"/>
          <w:sz w:val="28"/>
          <w:szCs w:val="28"/>
        </w:rPr>
        <w:t>,</w:t>
      </w:r>
      <w:r w:rsidR="00D477D0" w:rsidRPr="00D477D0">
        <w:rPr>
          <w:rFonts w:ascii="Times New Roman" w:hAnsi="Times New Roman" w:cs="Times New Roman"/>
          <w:sz w:val="28"/>
          <w:szCs w:val="28"/>
        </w:rPr>
        <w:t xml:space="preserve"> для забезпечення соціальної підтримки громадян</w:t>
      </w:r>
      <w:r w:rsidR="00D477D0">
        <w:rPr>
          <w:rFonts w:ascii="Times New Roman" w:hAnsi="Times New Roman" w:cs="Times New Roman"/>
          <w:sz w:val="28"/>
          <w:szCs w:val="28"/>
        </w:rPr>
        <w:t>.</w:t>
      </w:r>
      <w:r w:rsidR="00911298">
        <w:rPr>
          <w:rFonts w:ascii="Times New Roman" w:hAnsi="Times New Roman" w:cs="Times New Roman"/>
          <w:sz w:val="28"/>
          <w:szCs w:val="28"/>
        </w:rPr>
        <w:t xml:space="preserve"> Сума отриманих у 2019 році офіційних трансфертів на 98266,5 тис. грн. менша ніж у 2018 році. Така тенденція зменшення офіційних трансфертів свідчить про ефективність зусиль місцево</w:t>
      </w:r>
      <w:r w:rsidR="002E7B2A">
        <w:rPr>
          <w:rFonts w:ascii="Times New Roman" w:hAnsi="Times New Roman" w:cs="Times New Roman"/>
          <w:sz w:val="28"/>
          <w:szCs w:val="28"/>
        </w:rPr>
        <w:t>ї влади до залучення власних доходів до міського бюджету.</w:t>
      </w:r>
    </w:p>
    <w:p w:rsidR="00F93206" w:rsidRDefault="003A395D" w:rsidP="00D43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Власні доходи міського бюджету</w:t>
      </w:r>
      <w:r w:rsidR="00BB5FF0">
        <w:rPr>
          <w:rFonts w:ascii="Times New Roman" w:hAnsi="Times New Roman" w:cs="Times New Roman"/>
          <w:sz w:val="28"/>
          <w:szCs w:val="28"/>
        </w:rPr>
        <w:t xml:space="preserve"> у 2019 році склали 483836,2 тис. грн. та збільшились </w:t>
      </w:r>
      <w:r w:rsidR="007C1930">
        <w:rPr>
          <w:rFonts w:ascii="Times New Roman" w:hAnsi="Times New Roman" w:cs="Times New Roman"/>
          <w:sz w:val="28"/>
          <w:szCs w:val="28"/>
        </w:rPr>
        <w:t>у</w:t>
      </w:r>
      <w:r w:rsidR="00BB5FF0">
        <w:rPr>
          <w:rFonts w:ascii="Times New Roman" w:hAnsi="Times New Roman" w:cs="Times New Roman"/>
          <w:sz w:val="28"/>
          <w:szCs w:val="28"/>
        </w:rPr>
        <w:t xml:space="preserve"> порівнянні з 2018 роком на 79111,8 тис. грн. Фінансове зростання власних доходів досягнуто в основному за рахунок збільшення податкових надходжень у 2019 році на 70974,2 тис. грн.</w:t>
      </w:r>
    </w:p>
    <w:p w:rsidR="00CA1D10" w:rsidRDefault="008F0E47" w:rsidP="00D43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Складна фінансова ситуація склалася у 2020 році в зв’язку із поширенням в Україні </w:t>
      </w:r>
      <w:proofErr w:type="spellStart"/>
      <w:r w:rsidR="00C9416F">
        <w:rPr>
          <w:rFonts w:ascii="Times New Roman" w:hAnsi="Times New Roman" w:cs="Times New Roman"/>
          <w:sz w:val="28"/>
          <w:szCs w:val="28"/>
        </w:rPr>
        <w:t>короно</w:t>
      </w:r>
      <w:r>
        <w:rPr>
          <w:rFonts w:ascii="Times New Roman" w:hAnsi="Times New Roman" w:cs="Times New Roman"/>
          <w:sz w:val="28"/>
          <w:szCs w:val="28"/>
        </w:rPr>
        <w:t>вірусної</w:t>
      </w:r>
      <w:proofErr w:type="spellEnd"/>
      <w:r>
        <w:rPr>
          <w:rFonts w:ascii="Times New Roman" w:hAnsi="Times New Roman" w:cs="Times New Roman"/>
          <w:sz w:val="28"/>
          <w:szCs w:val="28"/>
        </w:rPr>
        <w:t xml:space="preserve"> хвороби</w:t>
      </w:r>
      <w:r w:rsidR="00C9416F" w:rsidRPr="00C9416F">
        <w:rPr>
          <w:rFonts w:ascii="Times New Roman" w:hAnsi="Times New Roman" w:cs="Times New Roman"/>
          <w:bCs/>
          <w:sz w:val="28"/>
          <w:szCs w:val="28"/>
        </w:rPr>
        <w:t xml:space="preserve"> COVID-19 </w:t>
      </w:r>
      <w:r w:rsidR="00175BAC">
        <w:rPr>
          <w:rFonts w:ascii="Times New Roman" w:hAnsi="Times New Roman" w:cs="Times New Roman"/>
          <w:sz w:val="28"/>
          <w:szCs w:val="28"/>
        </w:rPr>
        <w:t>та запровадженням карантинних заходів, яка вкрай негативновплинула на всю економічну ситуацію в країні.</w:t>
      </w:r>
    </w:p>
    <w:p w:rsidR="00375086" w:rsidRDefault="002430EF" w:rsidP="00D432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2020 році Кам’янець–Подільський  міський бюджет отримав 688499,2 тис. грн. </w:t>
      </w:r>
      <w:r w:rsidR="00375086">
        <w:rPr>
          <w:rFonts w:ascii="Times New Roman" w:hAnsi="Times New Roman" w:cs="Times New Roman"/>
          <w:sz w:val="28"/>
          <w:szCs w:val="28"/>
        </w:rPr>
        <w:t xml:space="preserve">доходів </w:t>
      </w:r>
      <w:r>
        <w:rPr>
          <w:rFonts w:ascii="Times New Roman" w:hAnsi="Times New Roman" w:cs="Times New Roman"/>
          <w:sz w:val="28"/>
          <w:szCs w:val="28"/>
        </w:rPr>
        <w:t>разом із офіційними трансфертами. Сума трансфертів склала 221391,0 тис. грн. та зменшилас</w:t>
      </w:r>
      <w:r w:rsidR="007C1930">
        <w:rPr>
          <w:rFonts w:ascii="Times New Roman" w:hAnsi="Times New Roman" w:cs="Times New Roman"/>
          <w:sz w:val="28"/>
          <w:szCs w:val="28"/>
        </w:rPr>
        <w:t>ь у</w:t>
      </w:r>
      <w:r w:rsidR="00512049">
        <w:rPr>
          <w:rFonts w:ascii="Times New Roman" w:hAnsi="Times New Roman" w:cs="Times New Roman"/>
          <w:sz w:val="28"/>
          <w:szCs w:val="28"/>
        </w:rPr>
        <w:t xml:space="preserve"> порівнянні з 2019 роком на 195143,3 тис.грн.</w:t>
      </w:r>
      <w:r w:rsidR="00375086">
        <w:rPr>
          <w:rFonts w:ascii="Times New Roman" w:hAnsi="Times New Roman" w:cs="Times New Roman"/>
          <w:sz w:val="28"/>
          <w:szCs w:val="28"/>
        </w:rPr>
        <w:t xml:space="preserve"> Це ще одне свідчення доцільності та дієвості процесу децентралізації. </w:t>
      </w:r>
    </w:p>
    <w:p w:rsidR="00D432F2" w:rsidRDefault="00375086" w:rsidP="00F21C2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Сума власних доходів міського бюджету у 2020 році склала 467108,2 тис. грн. та зменшилась в порівнянні із 2019 роком</w:t>
      </w:r>
      <w:r w:rsidR="0098111C">
        <w:rPr>
          <w:rFonts w:ascii="Times New Roman" w:hAnsi="Times New Roman" w:cs="Times New Roman"/>
          <w:sz w:val="28"/>
          <w:szCs w:val="28"/>
        </w:rPr>
        <w:t xml:space="preserve"> на 16728,0 тис. грн. Як було сказано</w:t>
      </w:r>
      <w:r w:rsidR="007C1930">
        <w:rPr>
          <w:rFonts w:ascii="Times New Roman" w:hAnsi="Times New Roman" w:cs="Times New Roman"/>
          <w:sz w:val="28"/>
          <w:szCs w:val="28"/>
        </w:rPr>
        <w:t>,</w:t>
      </w:r>
      <w:r w:rsidR="0098111C">
        <w:rPr>
          <w:rFonts w:ascii="Times New Roman" w:hAnsi="Times New Roman" w:cs="Times New Roman"/>
          <w:sz w:val="28"/>
          <w:szCs w:val="28"/>
        </w:rPr>
        <w:t xml:space="preserve"> такий стан зумовлений </w:t>
      </w:r>
      <w:r w:rsidR="00E23940">
        <w:rPr>
          <w:rFonts w:ascii="Times New Roman" w:hAnsi="Times New Roman" w:cs="Times New Roman"/>
          <w:sz w:val="28"/>
          <w:szCs w:val="28"/>
        </w:rPr>
        <w:t xml:space="preserve">запровадженням карантинних заходів на території України. В зв’язку з поширенням </w:t>
      </w:r>
      <w:proofErr w:type="spellStart"/>
      <w:r w:rsidR="00234C47">
        <w:rPr>
          <w:rFonts w:ascii="Times New Roman" w:hAnsi="Times New Roman" w:cs="Times New Roman"/>
          <w:sz w:val="28"/>
          <w:szCs w:val="28"/>
        </w:rPr>
        <w:t>короно</w:t>
      </w:r>
      <w:r w:rsidR="00E23940">
        <w:rPr>
          <w:rFonts w:ascii="Times New Roman" w:hAnsi="Times New Roman" w:cs="Times New Roman"/>
          <w:sz w:val="28"/>
          <w:szCs w:val="28"/>
        </w:rPr>
        <w:t>вірусної</w:t>
      </w:r>
      <w:proofErr w:type="spellEnd"/>
      <w:r w:rsidR="00E23940">
        <w:rPr>
          <w:rFonts w:ascii="Times New Roman" w:hAnsi="Times New Roman" w:cs="Times New Roman"/>
          <w:sz w:val="28"/>
          <w:szCs w:val="28"/>
        </w:rPr>
        <w:t xml:space="preserve"> хвороби окремими законодавчими та нормативними документами було звільнено від сплати та списано заборгованість із сплати єдиного податку, туристичного збору, податку на доходи фізичних осіб, плати за землю цілому ряду платників. </w:t>
      </w:r>
      <w:r w:rsidR="008F7614">
        <w:rPr>
          <w:rFonts w:ascii="Times New Roman" w:hAnsi="Times New Roman" w:cs="Times New Roman"/>
          <w:sz w:val="28"/>
          <w:szCs w:val="28"/>
        </w:rPr>
        <w:t xml:space="preserve">Звичайно це </w:t>
      </w:r>
      <w:r w:rsidR="00F21C24">
        <w:rPr>
          <w:rFonts w:ascii="Times New Roman" w:hAnsi="Times New Roman" w:cs="Times New Roman"/>
          <w:sz w:val="28"/>
          <w:szCs w:val="28"/>
        </w:rPr>
        <w:t>позбавило міський бюджет значної суми коштів.</w:t>
      </w:r>
      <w:r w:rsidR="007C1930">
        <w:rPr>
          <w:rFonts w:ascii="Times New Roman" w:hAnsi="Times New Roman" w:cs="Times New Roman"/>
          <w:sz w:val="28"/>
          <w:szCs w:val="28"/>
        </w:rPr>
        <w:t>У таблиці 2.1</w:t>
      </w:r>
      <w:r w:rsidR="00275F8C">
        <w:rPr>
          <w:rFonts w:ascii="Times New Roman" w:hAnsi="Times New Roman" w:cs="Times New Roman"/>
          <w:sz w:val="28"/>
          <w:szCs w:val="28"/>
        </w:rPr>
        <w:t xml:space="preserve"> показано динаміку</w:t>
      </w:r>
      <w:r w:rsidR="00D432F2">
        <w:rPr>
          <w:rFonts w:ascii="Times New Roman" w:hAnsi="Times New Roman" w:cs="Times New Roman"/>
          <w:sz w:val="28"/>
          <w:szCs w:val="28"/>
        </w:rPr>
        <w:t xml:space="preserve"> податкови</w:t>
      </w:r>
      <w:r w:rsidR="007C1930">
        <w:rPr>
          <w:rFonts w:ascii="Times New Roman" w:hAnsi="Times New Roman" w:cs="Times New Roman"/>
          <w:sz w:val="28"/>
          <w:szCs w:val="28"/>
        </w:rPr>
        <w:t xml:space="preserve">х надходжень до бюджету міста </w:t>
      </w:r>
      <w:r w:rsidR="00EC25C1" w:rsidRPr="00D432F2">
        <w:rPr>
          <w:rFonts w:ascii="Times New Roman" w:hAnsi="Times New Roman" w:cs="Times New Roman"/>
          <w:sz w:val="28"/>
          <w:szCs w:val="28"/>
        </w:rPr>
        <w:t>Кам’янець</w:t>
      </w:r>
      <w:r w:rsidR="00D432F2" w:rsidRPr="00D432F2">
        <w:rPr>
          <w:rFonts w:ascii="Times New Roman" w:hAnsi="Times New Roman" w:cs="Times New Roman"/>
          <w:sz w:val="28"/>
          <w:szCs w:val="28"/>
        </w:rPr>
        <w:t>–Подільський</w:t>
      </w:r>
      <w:r w:rsidR="00D432F2">
        <w:rPr>
          <w:rFonts w:ascii="Times New Roman" w:hAnsi="Times New Roman" w:cs="Times New Roman"/>
          <w:sz w:val="28"/>
          <w:szCs w:val="28"/>
        </w:rPr>
        <w:t xml:space="preserve"> впродовж 201</w:t>
      </w:r>
      <w:r w:rsidR="007C1930">
        <w:rPr>
          <w:rFonts w:ascii="Times New Roman" w:hAnsi="Times New Roman" w:cs="Times New Roman"/>
          <w:sz w:val="28"/>
          <w:szCs w:val="28"/>
        </w:rPr>
        <w:t>8-</w:t>
      </w:r>
      <w:r w:rsidR="00D432F2">
        <w:rPr>
          <w:rFonts w:ascii="Times New Roman" w:hAnsi="Times New Roman" w:cs="Times New Roman"/>
          <w:sz w:val="28"/>
          <w:szCs w:val="28"/>
        </w:rPr>
        <w:t>2020 років.</w:t>
      </w:r>
    </w:p>
    <w:p w:rsidR="00694F09" w:rsidRPr="00073AA3" w:rsidRDefault="007C1930" w:rsidP="00D432F2">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Таблиця 2.1</w:t>
      </w:r>
    </w:p>
    <w:p w:rsidR="00892E44" w:rsidRDefault="00EC25C1" w:rsidP="00892E44">
      <w:pPr>
        <w:pStyle w:val="a3"/>
        <w:spacing w:after="0" w:line="360" w:lineRule="auto"/>
        <w:ind w:left="0" w:firstLine="709"/>
        <w:jc w:val="center"/>
        <w:rPr>
          <w:rFonts w:ascii="Times New Roman" w:hAnsi="Times New Roman" w:cs="Times New Roman"/>
          <w:b/>
          <w:sz w:val="28"/>
          <w:szCs w:val="28"/>
        </w:rPr>
      </w:pPr>
      <w:r w:rsidRPr="003A4057">
        <w:rPr>
          <w:rFonts w:ascii="Times New Roman" w:hAnsi="Times New Roman" w:cs="Times New Roman"/>
          <w:b/>
          <w:sz w:val="28"/>
          <w:szCs w:val="28"/>
        </w:rPr>
        <w:t>Аналіз податкових надходжень бюджету м. Кам’янець</w:t>
      </w:r>
      <w:r w:rsidR="003A4057" w:rsidRPr="003A4057">
        <w:rPr>
          <w:rFonts w:ascii="Times New Roman" w:hAnsi="Times New Roman" w:cs="Times New Roman"/>
          <w:b/>
          <w:sz w:val="28"/>
          <w:szCs w:val="28"/>
        </w:rPr>
        <w:t>–Подільський впродовж 2018 – 2020 років.</w:t>
      </w:r>
      <w:r w:rsidR="0071395A" w:rsidRPr="003C3C37">
        <w:rPr>
          <w:rFonts w:ascii="Times New Roman" w:hAnsi="Times New Roman" w:cs="Times New Roman"/>
          <w:b/>
          <w:bCs/>
          <w:sz w:val="28"/>
          <w:szCs w:val="28"/>
        </w:rPr>
        <w:t>*</w:t>
      </w:r>
    </w:p>
    <w:p w:rsidR="00645328" w:rsidRPr="007C1930" w:rsidRDefault="00645328" w:rsidP="00645328">
      <w:pPr>
        <w:pStyle w:val="a3"/>
        <w:spacing w:after="0" w:line="360" w:lineRule="auto"/>
        <w:ind w:left="0" w:firstLine="709"/>
        <w:jc w:val="right"/>
        <w:rPr>
          <w:rFonts w:ascii="Times New Roman" w:hAnsi="Times New Roman" w:cs="Times New Roman"/>
          <w:sz w:val="24"/>
          <w:szCs w:val="24"/>
        </w:rPr>
      </w:pPr>
      <w:r w:rsidRPr="007C1930">
        <w:rPr>
          <w:rFonts w:ascii="Times New Roman" w:hAnsi="Times New Roman" w:cs="Times New Roman"/>
          <w:sz w:val="24"/>
          <w:szCs w:val="24"/>
        </w:rPr>
        <w:t xml:space="preserve">(тис. </w:t>
      </w:r>
      <w:r w:rsidR="0017405B" w:rsidRPr="007C1930">
        <w:rPr>
          <w:rFonts w:ascii="Times New Roman" w:hAnsi="Times New Roman" w:cs="Times New Roman"/>
          <w:sz w:val="24"/>
          <w:szCs w:val="24"/>
        </w:rPr>
        <w:t>грн</w:t>
      </w:r>
      <w:r w:rsidRPr="007C1930">
        <w:rPr>
          <w:rFonts w:ascii="Times New Roman" w:hAnsi="Times New Roman" w:cs="Times New Roman"/>
          <w:sz w:val="24"/>
          <w:szCs w:val="24"/>
        </w:rPr>
        <w:t>.)</w:t>
      </w:r>
    </w:p>
    <w:tbl>
      <w:tblPr>
        <w:tblStyle w:val="ac"/>
        <w:tblW w:w="0" w:type="auto"/>
        <w:tblLook w:val="04A0"/>
      </w:tblPr>
      <w:tblGrid>
        <w:gridCol w:w="2868"/>
        <w:gridCol w:w="1479"/>
        <w:gridCol w:w="1387"/>
        <w:gridCol w:w="1382"/>
        <w:gridCol w:w="1266"/>
        <w:gridCol w:w="1471"/>
      </w:tblGrid>
      <w:tr w:rsidR="009436DB" w:rsidRPr="00892E44" w:rsidTr="00E66A40">
        <w:tc>
          <w:tcPr>
            <w:tcW w:w="2870" w:type="dxa"/>
          </w:tcPr>
          <w:p w:rsidR="00343355" w:rsidRPr="00892E44" w:rsidRDefault="00343355" w:rsidP="00DC3FC9">
            <w:pPr>
              <w:pStyle w:val="a3"/>
              <w:spacing w:line="240" w:lineRule="auto"/>
              <w:ind w:left="0"/>
              <w:jc w:val="center"/>
              <w:rPr>
                <w:rFonts w:ascii="Times New Roman" w:hAnsi="Times New Roman" w:cs="Times New Roman"/>
                <w:b/>
                <w:bCs/>
                <w:sz w:val="28"/>
                <w:szCs w:val="28"/>
              </w:rPr>
            </w:pPr>
          </w:p>
          <w:p w:rsidR="00343355" w:rsidRPr="00892E44" w:rsidRDefault="005D09AB" w:rsidP="00DC3FC9">
            <w:pPr>
              <w:pStyle w:val="a3"/>
              <w:spacing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Показники</w:t>
            </w:r>
          </w:p>
        </w:tc>
        <w:tc>
          <w:tcPr>
            <w:tcW w:w="1479" w:type="dxa"/>
          </w:tcPr>
          <w:p w:rsidR="00343355" w:rsidRDefault="00343355" w:rsidP="00645328">
            <w:pPr>
              <w:pStyle w:val="a3"/>
              <w:spacing w:line="240" w:lineRule="auto"/>
              <w:ind w:left="96"/>
              <w:rPr>
                <w:rFonts w:ascii="Times New Roman" w:hAnsi="Times New Roman" w:cs="Times New Roman"/>
                <w:b/>
                <w:bCs/>
                <w:sz w:val="28"/>
                <w:szCs w:val="28"/>
              </w:rPr>
            </w:pPr>
          </w:p>
          <w:p w:rsidR="00BA3C57" w:rsidRPr="00892E44" w:rsidRDefault="00BA3C57" w:rsidP="00645328">
            <w:pPr>
              <w:pStyle w:val="a3"/>
              <w:spacing w:line="240" w:lineRule="auto"/>
              <w:ind w:left="96"/>
              <w:rPr>
                <w:rFonts w:ascii="Times New Roman" w:hAnsi="Times New Roman" w:cs="Times New Roman"/>
                <w:b/>
                <w:bCs/>
                <w:sz w:val="28"/>
                <w:szCs w:val="28"/>
              </w:rPr>
            </w:pPr>
            <w:r>
              <w:rPr>
                <w:rFonts w:ascii="Times New Roman" w:hAnsi="Times New Roman" w:cs="Times New Roman"/>
                <w:b/>
                <w:bCs/>
                <w:sz w:val="28"/>
                <w:szCs w:val="28"/>
              </w:rPr>
              <w:t>2018 рік</w:t>
            </w:r>
          </w:p>
        </w:tc>
        <w:tc>
          <w:tcPr>
            <w:tcW w:w="1387" w:type="dxa"/>
          </w:tcPr>
          <w:p w:rsidR="00343355" w:rsidRDefault="00343355" w:rsidP="00CE4F98">
            <w:pPr>
              <w:pStyle w:val="a3"/>
              <w:spacing w:line="240" w:lineRule="auto"/>
              <w:ind w:left="96"/>
              <w:jc w:val="center"/>
              <w:rPr>
                <w:rFonts w:ascii="Times New Roman" w:hAnsi="Times New Roman" w:cs="Times New Roman"/>
                <w:b/>
                <w:bCs/>
                <w:sz w:val="28"/>
                <w:szCs w:val="28"/>
              </w:rPr>
            </w:pPr>
          </w:p>
          <w:p w:rsidR="00BA3C57" w:rsidRPr="00892E44" w:rsidRDefault="00BA3C57" w:rsidP="00CE4F98">
            <w:pPr>
              <w:pStyle w:val="a3"/>
              <w:spacing w:line="240" w:lineRule="auto"/>
              <w:ind w:left="96"/>
              <w:jc w:val="center"/>
              <w:rPr>
                <w:rFonts w:ascii="Times New Roman" w:hAnsi="Times New Roman" w:cs="Times New Roman"/>
                <w:b/>
                <w:bCs/>
                <w:sz w:val="28"/>
                <w:szCs w:val="28"/>
              </w:rPr>
            </w:pPr>
            <w:r>
              <w:rPr>
                <w:rFonts w:ascii="Times New Roman" w:hAnsi="Times New Roman" w:cs="Times New Roman"/>
                <w:b/>
                <w:bCs/>
                <w:sz w:val="28"/>
                <w:szCs w:val="28"/>
              </w:rPr>
              <w:t>2019 рік</w:t>
            </w:r>
          </w:p>
        </w:tc>
        <w:tc>
          <w:tcPr>
            <w:tcW w:w="1382" w:type="dxa"/>
          </w:tcPr>
          <w:p w:rsidR="00343355" w:rsidRDefault="00BA3C57" w:rsidP="00CE4F98">
            <w:pPr>
              <w:pStyle w:val="a3"/>
              <w:spacing w:line="240" w:lineRule="auto"/>
              <w:ind w:left="96"/>
              <w:jc w:val="center"/>
              <w:rPr>
                <w:rFonts w:ascii="Times New Roman" w:hAnsi="Times New Roman" w:cs="Times New Roman"/>
                <w:b/>
                <w:bCs/>
                <w:sz w:val="28"/>
                <w:szCs w:val="28"/>
              </w:rPr>
            </w:pPr>
            <w:r>
              <w:rPr>
                <w:rFonts w:ascii="Times New Roman" w:hAnsi="Times New Roman" w:cs="Times New Roman"/>
                <w:b/>
                <w:bCs/>
                <w:sz w:val="28"/>
                <w:szCs w:val="28"/>
              </w:rPr>
              <w:t>відхил.</w:t>
            </w:r>
          </w:p>
          <w:p w:rsidR="00BA3C57" w:rsidRPr="00892E44" w:rsidRDefault="00BA3C57" w:rsidP="00CE4F98">
            <w:pPr>
              <w:pStyle w:val="a3"/>
              <w:spacing w:line="240" w:lineRule="auto"/>
              <w:ind w:left="96"/>
              <w:jc w:val="center"/>
              <w:rPr>
                <w:rFonts w:ascii="Times New Roman" w:hAnsi="Times New Roman" w:cs="Times New Roman"/>
                <w:b/>
                <w:bCs/>
                <w:sz w:val="28"/>
                <w:szCs w:val="28"/>
              </w:rPr>
            </w:pPr>
            <w:r>
              <w:rPr>
                <w:rFonts w:ascii="Times New Roman" w:hAnsi="Times New Roman" w:cs="Times New Roman"/>
                <w:b/>
                <w:bCs/>
                <w:sz w:val="28"/>
                <w:szCs w:val="28"/>
              </w:rPr>
              <w:t>2019 від 2018</w:t>
            </w:r>
          </w:p>
        </w:tc>
        <w:tc>
          <w:tcPr>
            <w:tcW w:w="1266" w:type="dxa"/>
          </w:tcPr>
          <w:p w:rsidR="00343355" w:rsidRDefault="00343355" w:rsidP="00CE4F98">
            <w:pPr>
              <w:pStyle w:val="a3"/>
              <w:spacing w:line="240" w:lineRule="auto"/>
              <w:ind w:left="96"/>
              <w:jc w:val="center"/>
              <w:rPr>
                <w:rFonts w:ascii="Times New Roman" w:hAnsi="Times New Roman" w:cs="Times New Roman"/>
                <w:b/>
                <w:bCs/>
                <w:sz w:val="28"/>
                <w:szCs w:val="28"/>
              </w:rPr>
            </w:pPr>
          </w:p>
          <w:p w:rsidR="00BA3C57" w:rsidRPr="00892E44" w:rsidRDefault="00BA3C57" w:rsidP="00E66A40">
            <w:pPr>
              <w:pStyle w:val="a3"/>
              <w:spacing w:line="240" w:lineRule="auto"/>
              <w:ind w:left="-30"/>
              <w:jc w:val="center"/>
              <w:rPr>
                <w:rFonts w:ascii="Times New Roman" w:hAnsi="Times New Roman" w:cs="Times New Roman"/>
                <w:b/>
                <w:bCs/>
                <w:sz w:val="28"/>
                <w:szCs w:val="28"/>
              </w:rPr>
            </w:pPr>
            <w:r>
              <w:rPr>
                <w:rFonts w:ascii="Times New Roman" w:hAnsi="Times New Roman" w:cs="Times New Roman"/>
                <w:b/>
                <w:bCs/>
                <w:sz w:val="28"/>
                <w:szCs w:val="28"/>
              </w:rPr>
              <w:t>2020 рік</w:t>
            </w:r>
          </w:p>
        </w:tc>
        <w:tc>
          <w:tcPr>
            <w:tcW w:w="1471" w:type="dxa"/>
          </w:tcPr>
          <w:p w:rsidR="00BA3C57" w:rsidRPr="00BA3C57" w:rsidRDefault="00BA3C57" w:rsidP="00E66A40">
            <w:pPr>
              <w:pStyle w:val="a3"/>
              <w:ind w:left="0"/>
              <w:jc w:val="center"/>
              <w:rPr>
                <w:rFonts w:ascii="Times New Roman" w:hAnsi="Times New Roman" w:cs="Times New Roman"/>
                <w:b/>
                <w:bCs/>
                <w:sz w:val="28"/>
                <w:szCs w:val="28"/>
              </w:rPr>
            </w:pPr>
            <w:r w:rsidRPr="00BA3C57">
              <w:rPr>
                <w:rFonts w:ascii="Times New Roman" w:hAnsi="Times New Roman" w:cs="Times New Roman"/>
                <w:b/>
                <w:bCs/>
                <w:sz w:val="28"/>
                <w:szCs w:val="28"/>
              </w:rPr>
              <w:t>відхил.</w:t>
            </w:r>
          </w:p>
          <w:p w:rsidR="00343355" w:rsidRPr="00892E44" w:rsidRDefault="00BA3C57" w:rsidP="00E66A40">
            <w:pPr>
              <w:pStyle w:val="a3"/>
              <w:spacing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2020 від 2019</w:t>
            </w:r>
          </w:p>
        </w:tc>
      </w:tr>
      <w:tr w:rsidR="005D09AB" w:rsidRPr="00892E44" w:rsidTr="00E66A40">
        <w:tc>
          <w:tcPr>
            <w:tcW w:w="2870" w:type="dxa"/>
          </w:tcPr>
          <w:p w:rsidR="005D09AB" w:rsidRPr="00892E44" w:rsidRDefault="00AC53E9" w:rsidP="005D09AB">
            <w:pPr>
              <w:pStyle w:val="a3"/>
              <w:spacing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Власні </w:t>
            </w:r>
            <w:r w:rsidR="005D09AB">
              <w:rPr>
                <w:rFonts w:ascii="Times New Roman" w:hAnsi="Times New Roman" w:cs="Times New Roman"/>
                <w:b/>
                <w:bCs/>
                <w:sz w:val="28"/>
                <w:szCs w:val="28"/>
              </w:rPr>
              <w:t>доходи міського бюджету</w:t>
            </w:r>
          </w:p>
        </w:tc>
        <w:tc>
          <w:tcPr>
            <w:tcW w:w="1479" w:type="dxa"/>
          </w:tcPr>
          <w:p w:rsidR="005D09AB" w:rsidRDefault="00BF236F" w:rsidP="00645328">
            <w:pPr>
              <w:pStyle w:val="a3"/>
              <w:spacing w:line="240" w:lineRule="auto"/>
              <w:ind w:left="96"/>
              <w:rPr>
                <w:rFonts w:ascii="Times New Roman" w:hAnsi="Times New Roman" w:cs="Times New Roman"/>
                <w:b/>
                <w:bCs/>
                <w:sz w:val="28"/>
                <w:szCs w:val="28"/>
              </w:rPr>
            </w:pPr>
            <w:r>
              <w:rPr>
                <w:rFonts w:ascii="Times New Roman" w:hAnsi="Times New Roman" w:cs="Times New Roman"/>
                <w:b/>
                <w:bCs/>
                <w:sz w:val="28"/>
                <w:szCs w:val="28"/>
              </w:rPr>
              <w:t>404724,4</w:t>
            </w:r>
          </w:p>
        </w:tc>
        <w:tc>
          <w:tcPr>
            <w:tcW w:w="1387" w:type="dxa"/>
          </w:tcPr>
          <w:p w:rsidR="005D09AB" w:rsidRDefault="003A10CF" w:rsidP="00CE4F98">
            <w:pPr>
              <w:pStyle w:val="a3"/>
              <w:spacing w:line="240" w:lineRule="auto"/>
              <w:ind w:left="96"/>
              <w:jc w:val="center"/>
              <w:rPr>
                <w:rFonts w:ascii="Times New Roman" w:hAnsi="Times New Roman" w:cs="Times New Roman"/>
                <w:b/>
                <w:bCs/>
                <w:sz w:val="28"/>
                <w:szCs w:val="28"/>
              </w:rPr>
            </w:pPr>
            <w:r>
              <w:rPr>
                <w:rFonts w:ascii="Times New Roman" w:hAnsi="Times New Roman" w:cs="Times New Roman"/>
                <w:b/>
                <w:bCs/>
                <w:sz w:val="28"/>
                <w:szCs w:val="28"/>
              </w:rPr>
              <w:t>483836,2</w:t>
            </w:r>
          </w:p>
        </w:tc>
        <w:tc>
          <w:tcPr>
            <w:tcW w:w="1382" w:type="dxa"/>
          </w:tcPr>
          <w:p w:rsidR="005D09AB" w:rsidRDefault="003F689A" w:rsidP="00CE4F98">
            <w:pPr>
              <w:pStyle w:val="a3"/>
              <w:spacing w:line="240" w:lineRule="auto"/>
              <w:ind w:left="96"/>
              <w:jc w:val="center"/>
              <w:rPr>
                <w:rFonts w:ascii="Times New Roman" w:hAnsi="Times New Roman" w:cs="Times New Roman"/>
                <w:b/>
                <w:bCs/>
                <w:sz w:val="28"/>
                <w:szCs w:val="28"/>
              </w:rPr>
            </w:pPr>
            <w:r>
              <w:rPr>
                <w:rFonts w:ascii="Times New Roman" w:hAnsi="Times New Roman" w:cs="Times New Roman"/>
                <w:b/>
                <w:bCs/>
                <w:sz w:val="28"/>
                <w:szCs w:val="28"/>
              </w:rPr>
              <w:t>+79111,8</w:t>
            </w:r>
          </w:p>
        </w:tc>
        <w:tc>
          <w:tcPr>
            <w:tcW w:w="1266" w:type="dxa"/>
          </w:tcPr>
          <w:p w:rsidR="005D09AB" w:rsidRDefault="003A10CF" w:rsidP="00E66A40">
            <w:pPr>
              <w:pStyle w:val="a3"/>
              <w:spacing w:line="240" w:lineRule="auto"/>
              <w:ind w:left="-30"/>
              <w:jc w:val="center"/>
              <w:rPr>
                <w:rFonts w:ascii="Times New Roman" w:hAnsi="Times New Roman" w:cs="Times New Roman"/>
                <w:b/>
                <w:bCs/>
                <w:sz w:val="28"/>
                <w:szCs w:val="28"/>
              </w:rPr>
            </w:pPr>
            <w:r>
              <w:rPr>
                <w:rFonts w:ascii="Times New Roman" w:hAnsi="Times New Roman" w:cs="Times New Roman"/>
                <w:b/>
                <w:bCs/>
                <w:sz w:val="28"/>
                <w:szCs w:val="28"/>
              </w:rPr>
              <w:t>467108,2</w:t>
            </w:r>
          </w:p>
        </w:tc>
        <w:tc>
          <w:tcPr>
            <w:tcW w:w="1471" w:type="dxa"/>
          </w:tcPr>
          <w:p w:rsidR="005D09AB" w:rsidRPr="00BA3C57" w:rsidRDefault="00E66A40" w:rsidP="00E66A40">
            <w:pPr>
              <w:pStyle w:val="a3"/>
              <w:ind w:left="-20" w:firstLine="20"/>
              <w:rPr>
                <w:rFonts w:ascii="Times New Roman" w:hAnsi="Times New Roman" w:cs="Times New Roman"/>
                <w:b/>
                <w:bCs/>
                <w:sz w:val="28"/>
                <w:szCs w:val="28"/>
              </w:rPr>
            </w:pPr>
            <w:r w:rsidRPr="00E66A40">
              <w:rPr>
                <w:rFonts w:ascii="Times New Roman" w:hAnsi="Times New Roman" w:cs="Times New Roman"/>
                <w:b/>
                <w:bCs/>
                <w:sz w:val="28"/>
                <w:szCs w:val="28"/>
              </w:rPr>
              <w:t xml:space="preserve">- </w:t>
            </w:r>
            <w:r w:rsidR="0098111C">
              <w:rPr>
                <w:rFonts w:ascii="Times New Roman" w:hAnsi="Times New Roman" w:cs="Times New Roman"/>
                <w:b/>
                <w:bCs/>
                <w:sz w:val="28"/>
                <w:szCs w:val="28"/>
              </w:rPr>
              <w:t>16</w:t>
            </w:r>
            <w:r>
              <w:rPr>
                <w:rFonts w:ascii="Times New Roman" w:hAnsi="Times New Roman" w:cs="Times New Roman"/>
                <w:b/>
                <w:bCs/>
                <w:sz w:val="28"/>
                <w:szCs w:val="28"/>
              </w:rPr>
              <w:t>728,0</w:t>
            </w:r>
          </w:p>
        </w:tc>
      </w:tr>
      <w:tr w:rsidR="005D09AB" w:rsidRPr="00892E44" w:rsidTr="00E66A40">
        <w:tc>
          <w:tcPr>
            <w:tcW w:w="2870" w:type="dxa"/>
          </w:tcPr>
          <w:p w:rsidR="005D09AB" w:rsidRDefault="005D09AB" w:rsidP="005D09AB">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Податкові надходження</w:t>
            </w:r>
          </w:p>
          <w:p w:rsidR="007C6138" w:rsidRPr="007C6138" w:rsidRDefault="007C6138" w:rsidP="005D09AB">
            <w:pPr>
              <w:pStyle w:val="a3"/>
              <w:spacing w:after="0" w:line="240" w:lineRule="auto"/>
              <w:ind w:left="0"/>
              <w:jc w:val="center"/>
              <w:rPr>
                <w:rFonts w:ascii="Times New Roman" w:hAnsi="Times New Roman" w:cs="Times New Roman"/>
                <w:bCs/>
                <w:i/>
                <w:sz w:val="28"/>
                <w:szCs w:val="28"/>
              </w:rPr>
            </w:pPr>
            <w:r>
              <w:rPr>
                <w:rFonts w:ascii="Times New Roman" w:hAnsi="Times New Roman" w:cs="Times New Roman"/>
                <w:bCs/>
                <w:i/>
                <w:sz w:val="28"/>
                <w:szCs w:val="28"/>
              </w:rPr>
              <w:t>в</w:t>
            </w:r>
            <w:r w:rsidRPr="007C6138">
              <w:rPr>
                <w:rFonts w:ascii="Times New Roman" w:hAnsi="Times New Roman" w:cs="Times New Roman"/>
                <w:bCs/>
                <w:i/>
                <w:sz w:val="28"/>
                <w:szCs w:val="28"/>
              </w:rPr>
              <w:t xml:space="preserve"> тому числі</w:t>
            </w:r>
            <w:r>
              <w:rPr>
                <w:rFonts w:ascii="Times New Roman" w:hAnsi="Times New Roman" w:cs="Times New Roman"/>
                <w:bCs/>
                <w:i/>
                <w:sz w:val="28"/>
                <w:szCs w:val="28"/>
              </w:rPr>
              <w:t>:</w:t>
            </w:r>
          </w:p>
        </w:tc>
        <w:tc>
          <w:tcPr>
            <w:tcW w:w="1479" w:type="dxa"/>
          </w:tcPr>
          <w:p w:rsidR="005D09AB" w:rsidRDefault="005D09AB" w:rsidP="005D09AB">
            <w:pPr>
              <w:pStyle w:val="a3"/>
              <w:spacing w:after="0" w:line="240" w:lineRule="auto"/>
              <w:ind w:left="0"/>
              <w:rPr>
                <w:rFonts w:ascii="Times New Roman" w:hAnsi="Times New Roman" w:cs="Times New Roman"/>
                <w:b/>
                <w:bCs/>
                <w:sz w:val="28"/>
                <w:szCs w:val="28"/>
              </w:rPr>
            </w:pPr>
          </w:p>
          <w:p w:rsidR="005D09AB" w:rsidRDefault="005D09AB" w:rsidP="005D09AB">
            <w:pPr>
              <w:pStyle w:val="a3"/>
              <w:spacing w:after="0" w:line="240" w:lineRule="auto"/>
              <w:ind w:left="0"/>
              <w:rPr>
                <w:rFonts w:ascii="Times New Roman" w:hAnsi="Times New Roman" w:cs="Times New Roman"/>
                <w:b/>
                <w:bCs/>
                <w:sz w:val="28"/>
                <w:szCs w:val="28"/>
              </w:rPr>
            </w:pPr>
            <w:r w:rsidRPr="005D09AB">
              <w:rPr>
                <w:rFonts w:ascii="Times New Roman" w:hAnsi="Times New Roman" w:cs="Times New Roman"/>
                <w:b/>
                <w:bCs/>
                <w:sz w:val="28"/>
                <w:szCs w:val="28"/>
              </w:rPr>
              <w:t>348459,9</w:t>
            </w:r>
          </w:p>
        </w:tc>
        <w:tc>
          <w:tcPr>
            <w:tcW w:w="1387" w:type="dxa"/>
          </w:tcPr>
          <w:p w:rsidR="005D09AB" w:rsidRDefault="005D09AB" w:rsidP="005D09AB">
            <w:pPr>
              <w:pStyle w:val="a3"/>
              <w:spacing w:after="0" w:line="240" w:lineRule="auto"/>
              <w:ind w:left="0"/>
              <w:jc w:val="center"/>
              <w:rPr>
                <w:rFonts w:ascii="Times New Roman" w:hAnsi="Times New Roman" w:cs="Times New Roman"/>
                <w:b/>
                <w:bCs/>
                <w:sz w:val="28"/>
                <w:szCs w:val="28"/>
              </w:rPr>
            </w:pPr>
          </w:p>
          <w:p w:rsidR="005D09AB" w:rsidRDefault="005D09AB" w:rsidP="005D09AB">
            <w:pPr>
              <w:pStyle w:val="a3"/>
              <w:spacing w:after="0" w:line="240" w:lineRule="auto"/>
              <w:ind w:left="0"/>
              <w:jc w:val="center"/>
              <w:rPr>
                <w:rFonts w:ascii="Times New Roman" w:hAnsi="Times New Roman" w:cs="Times New Roman"/>
                <w:b/>
                <w:bCs/>
                <w:sz w:val="28"/>
                <w:szCs w:val="28"/>
              </w:rPr>
            </w:pPr>
            <w:r w:rsidRPr="005D09AB">
              <w:rPr>
                <w:rFonts w:ascii="Times New Roman" w:hAnsi="Times New Roman" w:cs="Times New Roman"/>
                <w:b/>
                <w:bCs/>
                <w:sz w:val="28"/>
                <w:szCs w:val="28"/>
              </w:rPr>
              <w:t>419434,1</w:t>
            </w:r>
          </w:p>
        </w:tc>
        <w:tc>
          <w:tcPr>
            <w:tcW w:w="1382" w:type="dxa"/>
          </w:tcPr>
          <w:p w:rsidR="005D09AB" w:rsidRDefault="005D09AB" w:rsidP="005D09AB">
            <w:pPr>
              <w:pStyle w:val="a3"/>
              <w:spacing w:after="0" w:line="240" w:lineRule="auto"/>
              <w:ind w:left="0"/>
              <w:jc w:val="center"/>
              <w:rPr>
                <w:rFonts w:ascii="Times New Roman" w:hAnsi="Times New Roman" w:cs="Times New Roman"/>
                <w:b/>
                <w:bCs/>
                <w:sz w:val="28"/>
                <w:szCs w:val="28"/>
              </w:rPr>
            </w:pPr>
          </w:p>
          <w:p w:rsidR="005D09AB" w:rsidRDefault="005D09AB" w:rsidP="005D09AB">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w:t>
            </w:r>
            <w:r w:rsidRPr="005D09AB">
              <w:rPr>
                <w:rFonts w:ascii="Times New Roman" w:hAnsi="Times New Roman" w:cs="Times New Roman"/>
                <w:b/>
                <w:bCs/>
                <w:sz w:val="28"/>
                <w:szCs w:val="28"/>
              </w:rPr>
              <w:t>70974,2</w:t>
            </w:r>
          </w:p>
        </w:tc>
        <w:tc>
          <w:tcPr>
            <w:tcW w:w="1266" w:type="dxa"/>
          </w:tcPr>
          <w:p w:rsidR="005D09AB" w:rsidRDefault="005D09AB" w:rsidP="005D09AB">
            <w:pPr>
              <w:pStyle w:val="a3"/>
              <w:spacing w:after="0" w:line="240" w:lineRule="auto"/>
              <w:ind w:left="0"/>
              <w:jc w:val="center"/>
              <w:rPr>
                <w:rFonts w:ascii="Times New Roman" w:hAnsi="Times New Roman" w:cs="Times New Roman"/>
                <w:b/>
                <w:bCs/>
                <w:sz w:val="28"/>
                <w:szCs w:val="28"/>
              </w:rPr>
            </w:pPr>
          </w:p>
          <w:p w:rsidR="005D09AB" w:rsidRDefault="00E304D9" w:rsidP="005D09AB">
            <w:pPr>
              <w:pStyle w:val="a3"/>
              <w:spacing w:after="0" w:line="240" w:lineRule="auto"/>
              <w:ind w:left="0"/>
              <w:jc w:val="center"/>
              <w:rPr>
                <w:rFonts w:ascii="Times New Roman" w:hAnsi="Times New Roman" w:cs="Times New Roman"/>
                <w:b/>
                <w:bCs/>
                <w:sz w:val="28"/>
                <w:szCs w:val="28"/>
              </w:rPr>
            </w:pPr>
            <w:r w:rsidRPr="005D09AB">
              <w:rPr>
                <w:rFonts w:ascii="Times New Roman" w:hAnsi="Times New Roman" w:cs="Times New Roman"/>
                <w:b/>
                <w:bCs/>
                <w:sz w:val="28"/>
                <w:szCs w:val="28"/>
              </w:rPr>
              <w:t>428419,2</w:t>
            </w:r>
          </w:p>
        </w:tc>
        <w:tc>
          <w:tcPr>
            <w:tcW w:w="1471" w:type="dxa"/>
          </w:tcPr>
          <w:p w:rsidR="005D09AB" w:rsidRDefault="005D09AB" w:rsidP="005D09AB">
            <w:pPr>
              <w:pStyle w:val="a3"/>
              <w:spacing w:after="0" w:line="240" w:lineRule="auto"/>
              <w:ind w:left="0"/>
              <w:rPr>
                <w:rFonts w:ascii="Times New Roman" w:hAnsi="Times New Roman" w:cs="Times New Roman"/>
                <w:b/>
                <w:bCs/>
                <w:sz w:val="28"/>
                <w:szCs w:val="28"/>
              </w:rPr>
            </w:pPr>
          </w:p>
          <w:p w:rsidR="005D09AB" w:rsidRPr="00BA3C57" w:rsidRDefault="005D09AB" w:rsidP="005D09AB">
            <w:pPr>
              <w:pStyle w:val="a3"/>
              <w:spacing w:after="0" w:line="240" w:lineRule="auto"/>
              <w:ind w:left="0"/>
              <w:rPr>
                <w:rFonts w:ascii="Times New Roman" w:hAnsi="Times New Roman" w:cs="Times New Roman"/>
                <w:b/>
                <w:bCs/>
                <w:sz w:val="28"/>
                <w:szCs w:val="28"/>
              </w:rPr>
            </w:pPr>
            <w:r w:rsidRPr="005D09AB">
              <w:rPr>
                <w:rFonts w:ascii="Times New Roman" w:hAnsi="Times New Roman" w:cs="Times New Roman"/>
                <w:b/>
                <w:bCs/>
                <w:sz w:val="28"/>
                <w:szCs w:val="28"/>
              </w:rPr>
              <w:t>+ 8985,1</w:t>
            </w:r>
          </w:p>
        </w:tc>
      </w:tr>
      <w:tr w:rsidR="009436DB" w:rsidRPr="00892E44" w:rsidTr="00E66A40">
        <w:tc>
          <w:tcPr>
            <w:tcW w:w="2870" w:type="dxa"/>
          </w:tcPr>
          <w:p w:rsidR="00343355" w:rsidRPr="007C2D54" w:rsidRDefault="00343355" w:rsidP="00332DE4">
            <w:pPr>
              <w:pStyle w:val="a3"/>
              <w:spacing w:after="0" w:line="240" w:lineRule="auto"/>
              <w:ind w:left="0"/>
              <w:jc w:val="center"/>
              <w:rPr>
                <w:rFonts w:ascii="Times New Roman" w:hAnsi="Times New Roman" w:cs="Times New Roman"/>
                <w:bCs/>
                <w:sz w:val="28"/>
                <w:szCs w:val="28"/>
              </w:rPr>
            </w:pPr>
            <w:r w:rsidRPr="007C2D54">
              <w:rPr>
                <w:rFonts w:ascii="Times New Roman" w:hAnsi="Times New Roman" w:cs="Times New Roman"/>
                <w:bCs/>
                <w:sz w:val="28"/>
                <w:szCs w:val="28"/>
              </w:rPr>
              <w:t>Податок на доходи фізичних осіб</w:t>
            </w:r>
          </w:p>
        </w:tc>
        <w:tc>
          <w:tcPr>
            <w:tcW w:w="1479" w:type="dxa"/>
          </w:tcPr>
          <w:p w:rsidR="00343355" w:rsidRDefault="00343355" w:rsidP="00332DE4">
            <w:pPr>
              <w:pStyle w:val="a3"/>
              <w:spacing w:after="0" w:line="240" w:lineRule="auto"/>
              <w:ind w:left="0"/>
              <w:jc w:val="center"/>
              <w:rPr>
                <w:rFonts w:ascii="Times New Roman" w:hAnsi="Times New Roman" w:cs="Times New Roman"/>
                <w:bCs/>
                <w:sz w:val="28"/>
                <w:szCs w:val="28"/>
              </w:rPr>
            </w:pPr>
          </w:p>
          <w:p w:rsidR="003D060E" w:rsidRPr="00892E44" w:rsidRDefault="00FE7174"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205818,4</w:t>
            </w:r>
          </w:p>
        </w:tc>
        <w:tc>
          <w:tcPr>
            <w:tcW w:w="1387" w:type="dxa"/>
          </w:tcPr>
          <w:p w:rsidR="00332DE4" w:rsidRDefault="00332DE4" w:rsidP="00332DE4">
            <w:pPr>
              <w:spacing w:after="0" w:line="240" w:lineRule="auto"/>
              <w:rPr>
                <w:rFonts w:ascii="Times New Roman" w:hAnsi="Times New Roman" w:cs="Times New Roman"/>
                <w:bCs/>
                <w:sz w:val="28"/>
                <w:szCs w:val="28"/>
              </w:rPr>
            </w:pPr>
          </w:p>
          <w:p w:rsidR="003D060E" w:rsidRPr="00332DE4" w:rsidRDefault="0076698B" w:rsidP="00332DE4">
            <w:pPr>
              <w:spacing w:after="0" w:line="240" w:lineRule="auto"/>
              <w:rPr>
                <w:rFonts w:ascii="Times New Roman" w:hAnsi="Times New Roman" w:cs="Times New Roman"/>
                <w:bCs/>
                <w:sz w:val="28"/>
                <w:szCs w:val="28"/>
              </w:rPr>
            </w:pPr>
            <w:r w:rsidRPr="00332DE4">
              <w:rPr>
                <w:rFonts w:ascii="Times New Roman" w:hAnsi="Times New Roman" w:cs="Times New Roman"/>
                <w:bCs/>
                <w:sz w:val="28"/>
                <w:szCs w:val="28"/>
              </w:rPr>
              <w:t>251868,5</w:t>
            </w:r>
          </w:p>
        </w:tc>
        <w:tc>
          <w:tcPr>
            <w:tcW w:w="1382" w:type="dxa"/>
          </w:tcPr>
          <w:p w:rsidR="00343355" w:rsidRDefault="00343355" w:rsidP="00332DE4">
            <w:pPr>
              <w:pStyle w:val="a3"/>
              <w:spacing w:after="0" w:line="240" w:lineRule="auto"/>
              <w:ind w:left="0"/>
              <w:jc w:val="center"/>
              <w:rPr>
                <w:rFonts w:ascii="Times New Roman" w:hAnsi="Times New Roman" w:cs="Times New Roman"/>
                <w:bCs/>
                <w:sz w:val="28"/>
                <w:szCs w:val="28"/>
              </w:rPr>
            </w:pPr>
          </w:p>
          <w:p w:rsidR="000A6380" w:rsidRPr="00892E44" w:rsidRDefault="000A6380"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+46050,1</w:t>
            </w:r>
          </w:p>
        </w:tc>
        <w:tc>
          <w:tcPr>
            <w:tcW w:w="1266" w:type="dxa"/>
          </w:tcPr>
          <w:p w:rsidR="00343355" w:rsidRDefault="00343355" w:rsidP="00332DE4">
            <w:pPr>
              <w:pStyle w:val="a3"/>
              <w:spacing w:after="0" w:line="240" w:lineRule="auto"/>
              <w:ind w:left="0"/>
              <w:jc w:val="center"/>
              <w:rPr>
                <w:rFonts w:ascii="Times New Roman" w:hAnsi="Times New Roman" w:cs="Times New Roman"/>
                <w:bCs/>
                <w:sz w:val="28"/>
                <w:szCs w:val="28"/>
              </w:rPr>
            </w:pPr>
          </w:p>
          <w:p w:rsidR="00E304D9" w:rsidRPr="00892E44" w:rsidRDefault="00E304D9"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260510,8</w:t>
            </w:r>
          </w:p>
        </w:tc>
        <w:tc>
          <w:tcPr>
            <w:tcW w:w="1471" w:type="dxa"/>
          </w:tcPr>
          <w:p w:rsidR="00343355" w:rsidRDefault="00343355" w:rsidP="009436DB">
            <w:pPr>
              <w:pStyle w:val="a3"/>
              <w:spacing w:after="0" w:line="240" w:lineRule="auto"/>
              <w:ind w:left="0"/>
              <w:jc w:val="center"/>
              <w:rPr>
                <w:rFonts w:ascii="Times New Roman" w:hAnsi="Times New Roman" w:cs="Times New Roman"/>
                <w:bCs/>
                <w:sz w:val="28"/>
                <w:szCs w:val="28"/>
              </w:rPr>
            </w:pPr>
          </w:p>
          <w:p w:rsidR="00332DE4" w:rsidRPr="00892E44" w:rsidRDefault="00332DE4" w:rsidP="009436DB">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+8642,3</w:t>
            </w:r>
          </w:p>
        </w:tc>
      </w:tr>
      <w:tr w:rsidR="009436DB" w:rsidRPr="00892E44" w:rsidTr="00E66A40">
        <w:tc>
          <w:tcPr>
            <w:tcW w:w="2870" w:type="dxa"/>
          </w:tcPr>
          <w:p w:rsidR="00343355" w:rsidRPr="007C2D54" w:rsidRDefault="00343355" w:rsidP="00332DE4">
            <w:pPr>
              <w:pStyle w:val="a3"/>
              <w:spacing w:after="0" w:line="240" w:lineRule="auto"/>
              <w:ind w:left="0"/>
              <w:jc w:val="center"/>
              <w:rPr>
                <w:rFonts w:ascii="Times New Roman" w:hAnsi="Times New Roman" w:cs="Times New Roman"/>
                <w:bCs/>
                <w:sz w:val="28"/>
                <w:szCs w:val="28"/>
              </w:rPr>
            </w:pPr>
            <w:r w:rsidRPr="007C2D54">
              <w:rPr>
                <w:rFonts w:ascii="Times New Roman" w:hAnsi="Times New Roman" w:cs="Times New Roman"/>
                <w:bCs/>
                <w:sz w:val="28"/>
                <w:szCs w:val="28"/>
              </w:rPr>
              <w:t>Податок на прибуток підприємств</w:t>
            </w:r>
          </w:p>
        </w:tc>
        <w:tc>
          <w:tcPr>
            <w:tcW w:w="1479" w:type="dxa"/>
          </w:tcPr>
          <w:p w:rsidR="00343355" w:rsidRDefault="00343355" w:rsidP="00332DE4">
            <w:pPr>
              <w:pStyle w:val="a3"/>
              <w:spacing w:after="0" w:line="240" w:lineRule="auto"/>
              <w:ind w:left="0"/>
              <w:jc w:val="center"/>
              <w:rPr>
                <w:rFonts w:ascii="Times New Roman" w:hAnsi="Times New Roman" w:cs="Times New Roman"/>
                <w:bCs/>
                <w:sz w:val="28"/>
                <w:szCs w:val="28"/>
              </w:rPr>
            </w:pPr>
          </w:p>
          <w:p w:rsidR="003D060E" w:rsidRPr="00892E44" w:rsidRDefault="007656E4"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648,5</w:t>
            </w:r>
          </w:p>
        </w:tc>
        <w:tc>
          <w:tcPr>
            <w:tcW w:w="1387" w:type="dxa"/>
          </w:tcPr>
          <w:p w:rsidR="00332DE4" w:rsidRDefault="00332DE4" w:rsidP="00332DE4">
            <w:pPr>
              <w:pStyle w:val="a3"/>
              <w:spacing w:after="0" w:line="240" w:lineRule="auto"/>
              <w:ind w:left="0"/>
              <w:jc w:val="center"/>
              <w:rPr>
                <w:rFonts w:ascii="Times New Roman" w:hAnsi="Times New Roman" w:cs="Times New Roman"/>
                <w:bCs/>
                <w:sz w:val="28"/>
                <w:szCs w:val="28"/>
              </w:rPr>
            </w:pPr>
          </w:p>
          <w:p w:rsidR="00343355" w:rsidRPr="00892E44" w:rsidRDefault="0076698B" w:rsidP="00332DE4">
            <w:pPr>
              <w:pStyle w:val="a3"/>
              <w:spacing w:after="0" w:line="240" w:lineRule="auto"/>
              <w:ind w:left="0"/>
              <w:jc w:val="center"/>
              <w:rPr>
                <w:rFonts w:ascii="Times New Roman" w:hAnsi="Times New Roman" w:cs="Times New Roman"/>
                <w:bCs/>
                <w:sz w:val="28"/>
                <w:szCs w:val="28"/>
              </w:rPr>
            </w:pPr>
            <w:r w:rsidRPr="0076698B">
              <w:rPr>
                <w:rFonts w:ascii="Times New Roman" w:hAnsi="Times New Roman" w:cs="Times New Roman"/>
                <w:bCs/>
                <w:sz w:val="28"/>
                <w:szCs w:val="28"/>
              </w:rPr>
              <w:t>393,8</w:t>
            </w:r>
          </w:p>
        </w:tc>
        <w:tc>
          <w:tcPr>
            <w:tcW w:w="1382" w:type="dxa"/>
          </w:tcPr>
          <w:p w:rsidR="000A6380" w:rsidRDefault="000A6380" w:rsidP="00332DE4">
            <w:pPr>
              <w:pStyle w:val="a3"/>
              <w:spacing w:after="0" w:line="240" w:lineRule="auto"/>
              <w:ind w:left="0"/>
              <w:jc w:val="center"/>
              <w:rPr>
                <w:rFonts w:ascii="Times New Roman" w:hAnsi="Times New Roman" w:cs="Times New Roman"/>
                <w:bCs/>
                <w:sz w:val="28"/>
                <w:szCs w:val="28"/>
              </w:rPr>
            </w:pPr>
          </w:p>
          <w:p w:rsidR="00343355" w:rsidRPr="00892E44" w:rsidRDefault="007656E4" w:rsidP="00332DE4">
            <w:pPr>
              <w:pStyle w:val="a3"/>
              <w:spacing w:after="0" w:line="240" w:lineRule="auto"/>
              <w:ind w:left="0"/>
              <w:jc w:val="center"/>
              <w:rPr>
                <w:rFonts w:ascii="Times New Roman" w:hAnsi="Times New Roman" w:cs="Times New Roman"/>
                <w:bCs/>
                <w:sz w:val="28"/>
                <w:szCs w:val="28"/>
              </w:rPr>
            </w:pPr>
            <w:r w:rsidRPr="007656E4">
              <w:rPr>
                <w:rFonts w:ascii="Times New Roman" w:hAnsi="Times New Roman" w:cs="Times New Roman"/>
                <w:bCs/>
                <w:sz w:val="28"/>
                <w:szCs w:val="28"/>
              </w:rPr>
              <w:t>-</w:t>
            </w:r>
            <w:r>
              <w:rPr>
                <w:rFonts w:ascii="Times New Roman" w:hAnsi="Times New Roman" w:cs="Times New Roman"/>
                <w:bCs/>
                <w:sz w:val="28"/>
                <w:szCs w:val="28"/>
              </w:rPr>
              <w:t xml:space="preserve"> 254,7</w:t>
            </w:r>
          </w:p>
        </w:tc>
        <w:tc>
          <w:tcPr>
            <w:tcW w:w="1266" w:type="dxa"/>
          </w:tcPr>
          <w:p w:rsidR="00343355" w:rsidRDefault="00343355" w:rsidP="00332DE4">
            <w:pPr>
              <w:pStyle w:val="a3"/>
              <w:spacing w:after="0" w:line="240" w:lineRule="auto"/>
              <w:ind w:left="0"/>
              <w:jc w:val="center"/>
              <w:rPr>
                <w:rFonts w:ascii="Times New Roman" w:hAnsi="Times New Roman" w:cs="Times New Roman"/>
                <w:bCs/>
                <w:sz w:val="28"/>
                <w:szCs w:val="28"/>
              </w:rPr>
            </w:pPr>
          </w:p>
          <w:p w:rsidR="00E304D9" w:rsidRPr="00892E44" w:rsidRDefault="00E304D9"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322,3</w:t>
            </w:r>
          </w:p>
        </w:tc>
        <w:tc>
          <w:tcPr>
            <w:tcW w:w="1471" w:type="dxa"/>
          </w:tcPr>
          <w:p w:rsidR="00343355" w:rsidRDefault="00343355" w:rsidP="009436DB">
            <w:pPr>
              <w:pStyle w:val="a3"/>
              <w:spacing w:after="0" w:line="240" w:lineRule="auto"/>
              <w:ind w:left="0"/>
              <w:jc w:val="center"/>
              <w:rPr>
                <w:rFonts w:ascii="Times New Roman" w:hAnsi="Times New Roman" w:cs="Times New Roman"/>
                <w:bCs/>
                <w:sz w:val="28"/>
                <w:szCs w:val="28"/>
              </w:rPr>
            </w:pPr>
          </w:p>
          <w:p w:rsidR="00332DE4" w:rsidRPr="00892E44" w:rsidRDefault="009436DB" w:rsidP="009436DB">
            <w:pPr>
              <w:pStyle w:val="a3"/>
              <w:spacing w:after="0" w:line="240" w:lineRule="auto"/>
              <w:ind w:left="101" w:firstLine="60"/>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E67AD2">
              <w:rPr>
                <w:rFonts w:ascii="Times New Roman" w:hAnsi="Times New Roman" w:cs="Times New Roman"/>
                <w:bCs/>
                <w:sz w:val="28"/>
                <w:szCs w:val="28"/>
              </w:rPr>
              <w:t>71,5</w:t>
            </w:r>
          </w:p>
        </w:tc>
      </w:tr>
      <w:tr w:rsidR="009436DB" w:rsidRPr="00892E44" w:rsidTr="00E66A40">
        <w:tc>
          <w:tcPr>
            <w:tcW w:w="2870" w:type="dxa"/>
          </w:tcPr>
          <w:p w:rsidR="00343355" w:rsidRPr="007C2D54" w:rsidRDefault="00343355" w:rsidP="00332DE4">
            <w:pPr>
              <w:pStyle w:val="a3"/>
              <w:spacing w:after="0" w:line="240" w:lineRule="auto"/>
              <w:ind w:left="0"/>
              <w:jc w:val="center"/>
              <w:rPr>
                <w:rFonts w:ascii="Times New Roman" w:hAnsi="Times New Roman" w:cs="Times New Roman"/>
                <w:bCs/>
                <w:sz w:val="28"/>
                <w:szCs w:val="28"/>
              </w:rPr>
            </w:pPr>
            <w:r w:rsidRPr="007C2D54">
              <w:rPr>
                <w:rFonts w:ascii="Times New Roman" w:hAnsi="Times New Roman" w:cs="Times New Roman"/>
                <w:bCs/>
                <w:sz w:val="28"/>
                <w:szCs w:val="28"/>
              </w:rPr>
              <w:t>Рентна плата та плата за використання інших природніх ресурсів</w:t>
            </w:r>
          </w:p>
        </w:tc>
        <w:tc>
          <w:tcPr>
            <w:tcW w:w="1479" w:type="dxa"/>
          </w:tcPr>
          <w:p w:rsidR="00343355" w:rsidRDefault="00343355" w:rsidP="00332DE4">
            <w:pPr>
              <w:pStyle w:val="a3"/>
              <w:spacing w:after="0" w:line="240" w:lineRule="auto"/>
              <w:ind w:left="0"/>
              <w:jc w:val="center"/>
              <w:rPr>
                <w:rFonts w:ascii="Times New Roman" w:hAnsi="Times New Roman" w:cs="Times New Roman"/>
                <w:bCs/>
                <w:sz w:val="28"/>
                <w:szCs w:val="28"/>
              </w:rPr>
            </w:pPr>
          </w:p>
          <w:p w:rsidR="001764BB" w:rsidRDefault="001764BB" w:rsidP="00332DE4">
            <w:pPr>
              <w:pStyle w:val="a3"/>
              <w:spacing w:after="0" w:line="240" w:lineRule="auto"/>
              <w:ind w:left="0"/>
              <w:jc w:val="center"/>
              <w:rPr>
                <w:rFonts w:ascii="Times New Roman" w:hAnsi="Times New Roman" w:cs="Times New Roman"/>
                <w:bCs/>
                <w:sz w:val="28"/>
                <w:szCs w:val="28"/>
              </w:rPr>
            </w:pPr>
          </w:p>
          <w:p w:rsidR="00343355" w:rsidRPr="00892E44" w:rsidRDefault="007656E4"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90,0</w:t>
            </w:r>
          </w:p>
        </w:tc>
        <w:tc>
          <w:tcPr>
            <w:tcW w:w="1387" w:type="dxa"/>
          </w:tcPr>
          <w:p w:rsidR="00343355" w:rsidRPr="00892E44" w:rsidRDefault="00343355" w:rsidP="00332DE4">
            <w:pPr>
              <w:pStyle w:val="a3"/>
              <w:spacing w:after="0" w:line="240" w:lineRule="auto"/>
              <w:ind w:left="0"/>
              <w:jc w:val="center"/>
              <w:rPr>
                <w:rFonts w:ascii="Times New Roman" w:hAnsi="Times New Roman" w:cs="Times New Roman"/>
                <w:bCs/>
                <w:sz w:val="28"/>
                <w:szCs w:val="28"/>
              </w:rPr>
            </w:pPr>
          </w:p>
          <w:p w:rsidR="0032008E" w:rsidRDefault="0032008E" w:rsidP="00332DE4">
            <w:pPr>
              <w:pStyle w:val="a3"/>
              <w:spacing w:after="0" w:line="240" w:lineRule="auto"/>
              <w:ind w:left="0"/>
              <w:jc w:val="center"/>
              <w:rPr>
                <w:rFonts w:ascii="Times New Roman" w:hAnsi="Times New Roman" w:cs="Times New Roman"/>
                <w:bCs/>
                <w:sz w:val="28"/>
                <w:szCs w:val="28"/>
              </w:rPr>
            </w:pPr>
          </w:p>
          <w:p w:rsidR="0076698B" w:rsidRPr="0076698B" w:rsidRDefault="0076698B" w:rsidP="00332DE4">
            <w:pPr>
              <w:pStyle w:val="a3"/>
              <w:spacing w:after="0" w:line="240" w:lineRule="auto"/>
              <w:ind w:left="0"/>
              <w:jc w:val="center"/>
              <w:rPr>
                <w:rFonts w:ascii="Times New Roman" w:hAnsi="Times New Roman" w:cs="Times New Roman"/>
                <w:bCs/>
                <w:sz w:val="28"/>
                <w:szCs w:val="28"/>
              </w:rPr>
            </w:pPr>
            <w:r w:rsidRPr="0076698B">
              <w:rPr>
                <w:rFonts w:ascii="Times New Roman" w:hAnsi="Times New Roman" w:cs="Times New Roman"/>
                <w:bCs/>
                <w:sz w:val="28"/>
                <w:szCs w:val="28"/>
              </w:rPr>
              <w:t>37,6</w:t>
            </w:r>
          </w:p>
          <w:p w:rsidR="00343355" w:rsidRPr="00892E44" w:rsidRDefault="00343355" w:rsidP="00332DE4">
            <w:pPr>
              <w:pStyle w:val="a3"/>
              <w:spacing w:after="0" w:line="240" w:lineRule="auto"/>
              <w:ind w:left="0"/>
              <w:jc w:val="center"/>
              <w:rPr>
                <w:rFonts w:ascii="Times New Roman" w:hAnsi="Times New Roman" w:cs="Times New Roman"/>
                <w:bCs/>
                <w:sz w:val="28"/>
                <w:szCs w:val="28"/>
              </w:rPr>
            </w:pPr>
          </w:p>
        </w:tc>
        <w:tc>
          <w:tcPr>
            <w:tcW w:w="1382" w:type="dxa"/>
          </w:tcPr>
          <w:p w:rsidR="00343355" w:rsidRDefault="00343355" w:rsidP="00332DE4">
            <w:pPr>
              <w:pStyle w:val="a3"/>
              <w:spacing w:after="0" w:line="240" w:lineRule="auto"/>
              <w:ind w:left="0"/>
              <w:jc w:val="center"/>
              <w:rPr>
                <w:rFonts w:ascii="Times New Roman" w:hAnsi="Times New Roman" w:cs="Times New Roman"/>
                <w:bCs/>
                <w:sz w:val="28"/>
                <w:szCs w:val="28"/>
              </w:rPr>
            </w:pPr>
          </w:p>
          <w:p w:rsidR="008206E4" w:rsidRDefault="008206E4" w:rsidP="00332DE4">
            <w:pPr>
              <w:pStyle w:val="a3"/>
              <w:spacing w:after="0" w:line="240" w:lineRule="auto"/>
              <w:ind w:left="0"/>
              <w:jc w:val="center"/>
              <w:rPr>
                <w:rFonts w:ascii="Times New Roman" w:hAnsi="Times New Roman" w:cs="Times New Roman"/>
                <w:bCs/>
                <w:sz w:val="28"/>
                <w:szCs w:val="28"/>
              </w:rPr>
            </w:pPr>
          </w:p>
          <w:p w:rsidR="008206E4" w:rsidRPr="00892E44" w:rsidRDefault="008206E4" w:rsidP="00332DE4">
            <w:pPr>
              <w:pStyle w:val="a3"/>
              <w:spacing w:after="0" w:line="240" w:lineRule="auto"/>
              <w:ind w:left="0"/>
              <w:jc w:val="center"/>
              <w:rPr>
                <w:rFonts w:ascii="Times New Roman" w:hAnsi="Times New Roman" w:cs="Times New Roman"/>
                <w:bCs/>
                <w:sz w:val="28"/>
                <w:szCs w:val="28"/>
              </w:rPr>
            </w:pPr>
            <w:r w:rsidRPr="008206E4">
              <w:rPr>
                <w:rFonts w:ascii="Times New Roman" w:hAnsi="Times New Roman" w:cs="Times New Roman"/>
                <w:bCs/>
                <w:sz w:val="28"/>
                <w:szCs w:val="28"/>
              </w:rPr>
              <w:t xml:space="preserve">-  </w:t>
            </w:r>
            <w:r>
              <w:rPr>
                <w:rFonts w:ascii="Times New Roman" w:hAnsi="Times New Roman" w:cs="Times New Roman"/>
                <w:bCs/>
                <w:sz w:val="28"/>
                <w:szCs w:val="28"/>
              </w:rPr>
              <w:t>52,4</w:t>
            </w:r>
          </w:p>
        </w:tc>
        <w:tc>
          <w:tcPr>
            <w:tcW w:w="1266" w:type="dxa"/>
          </w:tcPr>
          <w:p w:rsidR="00343355" w:rsidRDefault="00343355" w:rsidP="00332DE4">
            <w:pPr>
              <w:pStyle w:val="a3"/>
              <w:spacing w:after="0" w:line="240" w:lineRule="auto"/>
              <w:ind w:left="0"/>
              <w:jc w:val="center"/>
              <w:rPr>
                <w:rFonts w:ascii="Times New Roman" w:hAnsi="Times New Roman" w:cs="Times New Roman"/>
                <w:bCs/>
                <w:sz w:val="28"/>
                <w:szCs w:val="28"/>
              </w:rPr>
            </w:pPr>
          </w:p>
          <w:p w:rsidR="00E304D9" w:rsidRDefault="00E304D9" w:rsidP="00332DE4">
            <w:pPr>
              <w:pStyle w:val="a3"/>
              <w:spacing w:after="0" w:line="240" w:lineRule="auto"/>
              <w:ind w:left="0"/>
              <w:jc w:val="center"/>
              <w:rPr>
                <w:rFonts w:ascii="Times New Roman" w:hAnsi="Times New Roman" w:cs="Times New Roman"/>
                <w:bCs/>
                <w:sz w:val="28"/>
                <w:szCs w:val="28"/>
              </w:rPr>
            </w:pPr>
          </w:p>
          <w:p w:rsidR="00E304D9" w:rsidRPr="00892E44" w:rsidRDefault="00E304D9"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14,3</w:t>
            </w:r>
          </w:p>
        </w:tc>
        <w:tc>
          <w:tcPr>
            <w:tcW w:w="1471" w:type="dxa"/>
          </w:tcPr>
          <w:p w:rsidR="00343355" w:rsidRDefault="00343355" w:rsidP="009436DB">
            <w:pPr>
              <w:pStyle w:val="a3"/>
              <w:spacing w:after="0" w:line="240" w:lineRule="auto"/>
              <w:ind w:left="0"/>
              <w:jc w:val="center"/>
              <w:rPr>
                <w:rFonts w:ascii="Times New Roman" w:hAnsi="Times New Roman" w:cs="Times New Roman"/>
                <w:bCs/>
                <w:sz w:val="28"/>
                <w:szCs w:val="28"/>
              </w:rPr>
            </w:pPr>
          </w:p>
          <w:p w:rsidR="0032008E" w:rsidRDefault="0032008E" w:rsidP="009436DB">
            <w:pPr>
              <w:pStyle w:val="a3"/>
              <w:spacing w:after="0" w:line="240" w:lineRule="auto"/>
              <w:ind w:left="0"/>
              <w:jc w:val="center"/>
              <w:rPr>
                <w:rFonts w:ascii="Times New Roman" w:hAnsi="Times New Roman" w:cs="Times New Roman"/>
                <w:bCs/>
                <w:sz w:val="28"/>
                <w:szCs w:val="28"/>
              </w:rPr>
            </w:pPr>
          </w:p>
          <w:p w:rsidR="0032008E" w:rsidRPr="009436DB" w:rsidRDefault="009436DB" w:rsidP="009436D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32008E" w:rsidRPr="009436DB">
              <w:rPr>
                <w:rFonts w:ascii="Times New Roman" w:hAnsi="Times New Roman" w:cs="Times New Roman"/>
                <w:bCs/>
                <w:sz w:val="28"/>
                <w:szCs w:val="28"/>
              </w:rPr>
              <w:t>23,3</w:t>
            </w:r>
          </w:p>
        </w:tc>
      </w:tr>
      <w:tr w:rsidR="009436DB" w:rsidRPr="00892E44" w:rsidTr="00E66A40">
        <w:tc>
          <w:tcPr>
            <w:tcW w:w="2870" w:type="dxa"/>
          </w:tcPr>
          <w:p w:rsidR="00343355" w:rsidRPr="007C2D54" w:rsidRDefault="00343355" w:rsidP="00332DE4">
            <w:pPr>
              <w:pStyle w:val="a3"/>
              <w:spacing w:after="0" w:line="240" w:lineRule="auto"/>
              <w:ind w:left="0"/>
              <w:jc w:val="center"/>
              <w:rPr>
                <w:rFonts w:ascii="Times New Roman" w:hAnsi="Times New Roman" w:cs="Times New Roman"/>
                <w:bCs/>
                <w:sz w:val="28"/>
                <w:szCs w:val="28"/>
              </w:rPr>
            </w:pPr>
            <w:r w:rsidRPr="007C2D54">
              <w:rPr>
                <w:rFonts w:ascii="Times New Roman" w:hAnsi="Times New Roman" w:cs="Times New Roman"/>
                <w:bCs/>
                <w:sz w:val="28"/>
                <w:szCs w:val="28"/>
              </w:rPr>
              <w:t>Акцизний податок</w:t>
            </w:r>
          </w:p>
        </w:tc>
        <w:tc>
          <w:tcPr>
            <w:tcW w:w="1479" w:type="dxa"/>
          </w:tcPr>
          <w:p w:rsidR="00343355" w:rsidRPr="00892E44" w:rsidRDefault="004B42D4"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34652,9</w:t>
            </w:r>
          </w:p>
        </w:tc>
        <w:tc>
          <w:tcPr>
            <w:tcW w:w="1387" w:type="dxa"/>
          </w:tcPr>
          <w:p w:rsidR="00343355" w:rsidRPr="00892E44" w:rsidRDefault="0076698B" w:rsidP="00332DE4">
            <w:pPr>
              <w:pStyle w:val="a3"/>
              <w:spacing w:after="0" w:line="240" w:lineRule="auto"/>
              <w:ind w:left="0"/>
              <w:jc w:val="center"/>
              <w:rPr>
                <w:rFonts w:ascii="Times New Roman" w:hAnsi="Times New Roman" w:cs="Times New Roman"/>
                <w:bCs/>
                <w:sz w:val="28"/>
                <w:szCs w:val="28"/>
              </w:rPr>
            </w:pPr>
            <w:r w:rsidRPr="0076698B">
              <w:rPr>
                <w:rFonts w:ascii="Times New Roman" w:hAnsi="Times New Roman" w:cs="Times New Roman"/>
                <w:bCs/>
                <w:sz w:val="28"/>
                <w:szCs w:val="28"/>
              </w:rPr>
              <w:t>36418,3</w:t>
            </w:r>
          </w:p>
        </w:tc>
        <w:tc>
          <w:tcPr>
            <w:tcW w:w="1382" w:type="dxa"/>
          </w:tcPr>
          <w:p w:rsidR="00343355" w:rsidRPr="00892E44" w:rsidRDefault="000A6380"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+1765,4</w:t>
            </w:r>
          </w:p>
        </w:tc>
        <w:tc>
          <w:tcPr>
            <w:tcW w:w="1266" w:type="dxa"/>
          </w:tcPr>
          <w:p w:rsidR="00343355" w:rsidRPr="00892E44" w:rsidRDefault="00E304D9"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41157,1</w:t>
            </w:r>
          </w:p>
        </w:tc>
        <w:tc>
          <w:tcPr>
            <w:tcW w:w="1471" w:type="dxa"/>
          </w:tcPr>
          <w:p w:rsidR="00343355" w:rsidRPr="00892E44" w:rsidRDefault="00CD6C66" w:rsidP="009436DB">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+ 4738,8</w:t>
            </w:r>
          </w:p>
        </w:tc>
      </w:tr>
      <w:tr w:rsidR="009436DB" w:rsidRPr="00892E44" w:rsidTr="00E66A40">
        <w:tc>
          <w:tcPr>
            <w:tcW w:w="2870" w:type="dxa"/>
          </w:tcPr>
          <w:p w:rsidR="00343355" w:rsidRPr="007C2D54" w:rsidRDefault="00343355" w:rsidP="00332DE4">
            <w:pPr>
              <w:pStyle w:val="a3"/>
              <w:spacing w:after="0" w:line="240" w:lineRule="auto"/>
              <w:ind w:left="0"/>
              <w:jc w:val="center"/>
              <w:rPr>
                <w:rFonts w:ascii="Times New Roman" w:hAnsi="Times New Roman" w:cs="Times New Roman"/>
                <w:bCs/>
                <w:sz w:val="28"/>
                <w:szCs w:val="28"/>
              </w:rPr>
            </w:pPr>
            <w:r w:rsidRPr="007C2D54">
              <w:rPr>
                <w:rFonts w:ascii="Times New Roman" w:hAnsi="Times New Roman" w:cs="Times New Roman"/>
                <w:bCs/>
                <w:sz w:val="28"/>
                <w:szCs w:val="28"/>
              </w:rPr>
              <w:t>Місцеві податки</w:t>
            </w:r>
          </w:p>
        </w:tc>
        <w:tc>
          <w:tcPr>
            <w:tcW w:w="1479" w:type="dxa"/>
          </w:tcPr>
          <w:p w:rsidR="00343355" w:rsidRPr="001764BB" w:rsidRDefault="00FE7174"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107053,0</w:t>
            </w:r>
          </w:p>
        </w:tc>
        <w:tc>
          <w:tcPr>
            <w:tcW w:w="1387" w:type="dxa"/>
          </w:tcPr>
          <w:p w:rsidR="00343355" w:rsidRPr="00892E44" w:rsidRDefault="0076698B" w:rsidP="00332DE4">
            <w:pPr>
              <w:pStyle w:val="a3"/>
              <w:spacing w:after="0" w:line="240" w:lineRule="auto"/>
              <w:ind w:left="0"/>
              <w:jc w:val="center"/>
              <w:rPr>
                <w:rFonts w:ascii="Times New Roman" w:hAnsi="Times New Roman" w:cs="Times New Roman"/>
                <w:bCs/>
                <w:sz w:val="28"/>
                <w:szCs w:val="28"/>
              </w:rPr>
            </w:pPr>
            <w:r w:rsidRPr="0076698B">
              <w:rPr>
                <w:rFonts w:ascii="Times New Roman" w:hAnsi="Times New Roman" w:cs="Times New Roman"/>
                <w:bCs/>
                <w:sz w:val="28"/>
                <w:szCs w:val="28"/>
              </w:rPr>
              <w:t>130516,0</w:t>
            </w:r>
          </w:p>
        </w:tc>
        <w:tc>
          <w:tcPr>
            <w:tcW w:w="1382" w:type="dxa"/>
          </w:tcPr>
          <w:p w:rsidR="00343355" w:rsidRPr="00892E44" w:rsidRDefault="000A6380"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+23463,0</w:t>
            </w:r>
          </w:p>
        </w:tc>
        <w:tc>
          <w:tcPr>
            <w:tcW w:w="1266" w:type="dxa"/>
          </w:tcPr>
          <w:p w:rsidR="00343355" w:rsidRPr="00892E44" w:rsidRDefault="00E304D9" w:rsidP="00332DE4">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126216,7</w:t>
            </w:r>
          </w:p>
        </w:tc>
        <w:tc>
          <w:tcPr>
            <w:tcW w:w="1471" w:type="dxa"/>
          </w:tcPr>
          <w:p w:rsidR="00343355" w:rsidRPr="00892E44" w:rsidRDefault="00995DBA" w:rsidP="009436DB">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w:t>
            </w:r>
            <w:r w:rsidR="00CD6C66">
              <w:rPr>
                <w:rFonts w:ascii="Times New Roman" w:hAnsi="Times New Roman" w:cs="Times New Roman"/>
                <w:bCs/>
                <w:sz w:val="28"/>
                <w:szCs w:val="28"/>
              </w:rPr>
              <w:t xml:space="preserve"> 4299,3</w:t>
            </w:r>
          </w:p>
        </w:tc>
      </w:tr>
      <w:tr w:rsidR="009436DB" w:rsidRPr="00892E44" w:rsidTr="00E66A40">
        <w:tc>
          <w:tcPr>
            <w:tcW w:w="2870" w:type="dxa"/>
          </w:tcPr>
          <w:p w:rsidR="00343355" w:rsidRPr="007C2D54" w:rsidRDefault="00343355" w:rsidP="00332DE4">
            <w:pPr>
              <w:pStyle w:val="a3"/>
              <w:spacing w:after="0" w:line="240" w:lineRule="auto"/>
              <w:ind w:left="0"/>
              <w:jc w:val="center"/>
              <w:rPr>
                <w:rFonts w:ascii="Times New Roman" w:hAnsi="Times New Roman" w:cs="Times New Roman"/>
                <w:bCs/>
                <w:sz w:val="28"/>
                <w:szCs w:val="28"/>
              </w:rPr>
            </w:pPr>
            <w:r w:rsidRPr="007C2D54">
              <w:rPr>
                <w:rFonts w:ascii="Times New Roman" w:hAnsi="Times New Roman" w:cs="Times New Roman"/>
                <w:bCs/>
                <w:sz w:val="28"/>
                <w:szCs w:val="28"/>
              </w:rPr>
              <w:t>Інші податки і збори</w:t>
            </w:r>
          </w:p>
        </w:tc>
        <w:tc>
          <w:tcPr>
            <w:tcW w:w="1479" w:type="dxa"/>
          </w:tcPr>
          <w:p w:rsidR="004B42D4" w:rsidRPr="00892E44" w:rsidRDefault="004B42D4" w:rsidP="00133C23">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197,1</w:t>
            </w:r>
          </w:p>
        </w:tc>
        <w:tc>
          <w:tcPr>
            <w:tcW w:w="1387" w:type="dxa"/>
          </w:tcPr>
          <w:p w:rsidR="00343355" w:rsidRPr="00892E44" w:rsidRDefault="0076698B" w:rsidP="00133C23">
            <w:pPr>
              <w:pStyle w:val="a3"/>
              <w:spacing w:after="0" w:line="240" w:lineRule="auto"/>
              <w:ind w:left="0"/>
              <w:jc w:val="center"/>
              <w:rPr>
                <w:rFonts w:ascii="Times New Roman" w:hAnsi="Times New Roman" w:cs="Times New Roman"/>
                <w:bCs/>
                <w:sz w:val="28"/>
                <w:szCs w:val="28"/>
              </w:rPr>
            </w:pPr>
            <w:r w:rsidRPr="0076698B">
              <w:rPr>
                <w:rFonts w:ascii="Times New Roman" w:hAnsi="Times New Roman" w:cs="Times New Roman"/>
                <w:bCs/>
                <w:sz w:val="28"/>
                <w:szCs w:val="28"/>
              </w:rPr>
              <w:t>199,9</w:t>
            </w:r>
          </w:p>
        </w:tc>
        <w:tc>
          <w:tcPr>
            <w:tcW w:w="1382" w:type="dxa"/>
          </w:tcPr>
          <w:p w:rsidR="000A6380" w:rsidRPr="00892E44" w:rsidRDefault="000A6380" w:rsidP="00133C23">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+ 2,8</w:t>
            </w:r>
          </w:p>
        </w:tc>
        <w:tc>
          <w:tcPr>
            <w:tcW w:w="1266" w:type="dxa"/>
          </w:tcPr>
          <w:p w:rsidR="00343355" w:rsidRPr="00892E44" w:rsidRDefault="00E304D9" w:rsidP="00133C23">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198,0</w:t>
            </w:r>
          </w:p>
        </w:tc>
        <w:tc>
          <w:tcPr>
            <w:tcW w:w="1471" w:type="dxa"/>
          </w:tcPr>
          <w:p w:rsidR="00CD6C66" w:rsidRPr="007E678E" w:rsidRDefault="009436DB" w:rsidP="00133C23">
            <w:pPr>
              <w:spacing w:after="0" w:line="240" w:lineRule="auto"/>
              <w:jc w:val="center"/>
              <w:rPr>
                <w:rFonts w:ascii="Times New Roman" w:hAnsi="Times New Roman" w:cs="Times New Roman"/>
                <w:bCs/>
                <w:sz w:val="28"/>
                <w:szCs w:val="28"/>
              </w:rPr>
            </w:pPr>
            <w:r w:rsidRPr="007E678E">
              <w:rPr>
                <w:rFonts w:ascii="Times New Roman" w:hAnsi="Times New Roman" w:cs="Times New Roman"/>
                <w:bCs/>
                <w:sz w:val="28"/>
                <w:szCs w:val="28"/>
              </w:rPr>
              <w:t xml:space="preserve">- </w:t>
            </w:r>
            <w:r w:rsidR="00CD6C66" w:rsidRPr="007E678E">
              <w:rPr>
                <w:rFonts w:ascii="Times New Roman" w:hAnsi="Times New Roman" w:cs="Times New Roman"/>
                <w:bCs/>
                <w:sz w:val="28"/>
                <w:szCs w:val="28"/>
              </w:rPr>
              <w:t>1,9</w:t>
            </w:r>
          </w:p>
        </w:tc>
      </w:tr>
    </w:tbl>
    <w:p w:rsidR="0071395A" w:rsidRPr="0071395A" w:rsidRDefault="0071395A" w:rsidP="0071395A">
      <w:pPr>
        <w:rPr>
          <w:rFonts w:ascii="Times New Roman" w:hAnsi="Times New Roman" w:cs="Times New Roman"/>
          <w:bCs/>
          <w:sz w:val="24"/>
          <w:szCs w:val="24"/>
        </w:rPr>
      </w:pPr>
      <w:r w:rsidRPr="0071395A">
        <w:rPr>
          <w:rFonts w:ascii="Times New Roman" w:hAnsi="Times New Roman" w:cs="Times New Roman"/>
          <w:bCs/>
          <w:sz w:val="24"/>
          <w:szCs w:val="24"/>
        </w:rPr>
        <w:t>*Складено автором на основі даних [44]</w:t>
      </w:r>
    </w:p>
    <w:p w:rsidR="007C1930" w:rsidRDefault="007C1930" w:rsidP="007C193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00AB07DF">
        <w:rPr>
          <w:rFonts w:ascii="Times New Roman" w:hAnsi="Times New Roman" w:cs="Times New Roman"/>
          <w:bCs/>
          <w:sz w:val="28"/>
          <w:szCs w:val="28"/>
        </w:rPr>
        <w:t>роаналізу</w:t>
      </w:r>
      <w:r>
        <w:rPr>
          <w:rFonts w:ascii="Times New Roman" w:hAnsi="Times New Roman" w:cs="Times New Roman"/>
          <w:bCs/>
          <w:sz w:val="28"/>
          <w:szCs w:val="28"/>
        </w:rPr>
        <w:t>ємо</w:t>
      </w:r>
      <w:r w:rsidR="00AB07DF">
        <w:rPr>
          <w:rFonts w:ascii="Times New Roman" w:hAnsi="Times New Roman" w:cs="Times New Roman"/>
          <w:bCs/>
          <w:sz w:val="28"/>
          <w:szCs w:val="28"/>
        </w:rPr>
        <w:t xml:space="preserve"> динаміку податкових надходжень до міського бюджету</w:t>
      </w:r>
      <w:r w:rsidR="007C123F">
        <w:rPr>
          <w:rFonts w:ascii="Times New Roman" w:hAnsi="Times New Roman" w:cs="Times New Roman"/>
          <w:bCs/>
          <w:sz w:val="28"/>
          <w:szCs w:val="28"/>
        </w:rPr>
        <w:t>м.</w:t>
      </w:r>
      <w:r w:rsidR="00AB07DF" w:rsidRPr="00AB07DF">
        <w:rPr>
          <w:rFonts w:ascii="Times New Roman" w:hAnsi="Times New Roman" w:cs="Times New Roman"/>
          <w:bCs/>
          <w:sz w:val="28"/>
          <w:szCs w:val="28"/>
        </w:rPr>
        <w:t>Кам’янець</w:t>
      </w:r>
      <w:r w:rsidR="007C123F">
        <w:rPr>
          <w:rFonts w:ascii="Times New Roman" w:hAnsi="Times New Roman" w:cs="Times New Roman"/>
          <w:bCs/>
          <w:sz w:val="28"/>
          <w:szCs w:val="28"/>
        </w:rPr>
        <w:t xml:space="preserve">–Подільський </w:t>
      </w:r>
      <w:r w:rsidR="00380F26">
        <w:rPr>
          <w:rFonts w:ascii="Times New Roman" w:hAnsi="Times New Roman" w:cs="Times New Roman"/>
          <w:bCs/>
          <w:sz w:val="28"/>
          <w:szCs w:val="28"/>
        </w:rPr>
        <w:t>за 2018</w:t>
      </w:r>
      <w:r>
        <w:rPr>
          <w:rFonts w:ascii="Times New Roman" w:hAnsi="Times New Roman" w:cs="Times New Roman"/>
          <w:bCs/>
          <w:sz w:val="28"/>
          <w:szCs w:val="28"/>
        </w:rPr>
        <w:t>-</w:t>
      </w:r>
      <w:r w:rsidR="00380F26">
        <w:rPr>
          <w:rFonts w:ascii="Times New Roman" w:hAnsi="Times New Roman" w:cs="Times New Roman"/>
          <w:bCs/>
          <w:sz w:val="28"/>
          <w:szCs w:val="28"/>
        </w:rPr>
        <w:t>2020 роки</w:t>
      </w:r>
      <w:r w:rsidR="002771EC">
        <w:rPr>
          <w:rFonts w:ascii="Times New Roman" w:hAnsi="Times New Roman" w:cs="Times New Roman"/>
          <w:bCs/>
          <w:sz w:val="28"/>
          <w:szCs w:val="28"/>
        </w:rPr>
        <w:t>. Як бачимо із даних, наведених у таблиці загальна сума податкових надходжень зростає з року в рік, але динаміка росту у 2020 році значно нижча ніж у 2019 році в порівнянні з 2018 роком. Знову ж таки</w:t>
      </w:r>
      <w:r w:rsidR="00510A0B">
        <w:rPr>
          <w:rFonts w:ascii="Times New Roman" w:hAnsi="Times New Roman" w:cs="Times New Roman"/>
          <w:bCs/>
          <w:sz w:val="28"/>
          <w:szCs w:val="28"/>
        </w:rPr>
        <w:t xml:space="preserve"> поширення</w:t>
      </w:r>
      <w:r w:rsidR="00133C23" w:rsidRPr="00133C23">
        <w:rPr>
          <w:rFonts w:ascii="Times New Roman" w:hAnsi="Times New Roman" w:cs="Times New Roman"/>
          <w:bCs/>
          <w:sz w:val="28"/>
          <w:szCs w:val="28"/>
        </w:rPr>
        <w:t>гострої респіраторної хвороби COVID-19</w:t>
      </w:r>
      <w:r w:rsidR="004D4B9C">
        <w:rPr>
          <w:rFonts w:ascii="Times New Roman" w:hAnsi="Times New Roman" w:cs="Times New Roman"/>
          <w:bCs/>
          <w:sz w:val="28"/>
          <w:szCs w:val="28"/>
        </w:rPr>
        <w:t xml:space="preserve">відіграло </w:t>
      </w:r>
      <w:r w:rsidR="00133C23">
        <w:rPr>
          <w:rFonts w:ascii="Times New Roman" w:hAnsi="Times New Roman" w:cs="Times New Roman"/>
          <w:bCs/>
          <w:sz w:val="28"/>
          <w:szCs w:val="28"/>
        </w:rPr>
        <w:t xml:space="preserve">і </w:t>
      </w:r>
      <w:r w:rsidR="004D4B9C">
        <w:rPr>
          <w:rFonts w:ascii="Times New Roman" w:hAnsi="Times New Roman" w:cs="Times New Roman"/>
          <w:bCs/>
          <w:sz w:val="28"/>
          <w:szCs w:val="28"/>
        </w:rPr>
        <w:t>тут</w:t>
      </w:r>
      <w:r>
        <w:rPr>
          <w:rFonts w:ascii="Times New Roman" w:hAnsi="Times New Roman" w:cs="Times New Roman"/>
          <w:bCs/>
          <w:sz w:val="28"/>
          <w:szCs w:val="28"/>
        </w:rPr>
        <w:t>негативну</w:t>
      </w:r>
      <w:r w:rsidR="00133C23">
        <w:rPr>
          <w:rFonts w:ascii="Times New Roman" w:hAnsi="Times New Roman" w:cs="Times New Roman"/>
          <w:bCs/>
          <w:sz w:val="28"/>
          <w:szCs w:val="28"/>
        </w:rPr>
        <w:t xml:space="preserve"> роль. </w:t>
      </w:r>
      <w:r w:rsidR="003F4CE6">
        <w:rPr>
          <w:rFonts w:ascii="Times New Roman" w:hAnsi="Times New Roman" w:cs="Times New Roman"/>
          <w:bCs/>
          <w:sz w:val="28"/>
          <w:szCs w:val="28"/>
        </w:rPr>
        <w:t>Якщо у 2019 році темпи зростання податкових надходжень склали</w:t>
      </w:r>
      <w:r w:rsidR="00EC7ED1">
        <w:rPr>
          <w:rFonts w:ascii="Times New Roman" w:hAnsi="Times New Roman" w:cs="Times New Roman"/>
          <w:bCs/>
          <w:sz w:val="28"/>
          <w:szCs w:val="28"/>
        </w:rPr>
        <w:t xml:space="preserve"> 20,4</w:t>
      </w:r>
      <w:r>
        <w:rPr>
          <w:rFonts w:ascii="Times New Roman" w:hAnsi="Times New Roman" w:cs="Times New Roman"/>
          <w:bCs/>
          <w:sz w:val="28"/>
          <w:szCs w:val="28"/>
        </w:rPr>
        <w:t>%</w:t>
      </w:r>
      <w:r w:rsidR="00EC7ED1">
        <w:rPr>
          <w:rFonts w:ascii="Times New Roman" w:hAnsi="Times New Roman" w:cs="Times New Roman"/>
          <w:bCs/>
          <w:sz w:val="28"/>
          <w:szCs w:val="28"/>
        </w:rPr>
        <w:t>, то в 2020 році лише</w:t>
      </w:r>
      <w:r w:rsidR="00A144F1">
        <w:rPr>
          <w:rFonts w:ascii="Times New Roman" w:hAnsi="Times New Roman" w:cs="Times New Roman"/>
          <w:bCs/>
          <w:sz w:val="28"/>
          <w:szCs w:val="28"/>
        </w:rPr>
        <w:t xml:space="preserve"> на 2,1</w:t>
      </w:r>
      <w:r>
        <w:rPr>
          <w:rFonts w:ascii="Times New Roman" w:hAnsi="Times New Roman" w:cs="Times New Roman"/>
          <w:bCs/>
          <w:sz w:val="28"/>
          <w:szCs w:val="28"/>
        </w:rPr>
        <w:t>%</w:t>
      </w:r>
      <w:r w:rsidR="00A144F1">
        <w:rPr>
          <w:rFonts w:ascii="Times New Roman" w:hAnsi="Times New Roman" w:cs="Times New Roman"/>
          <w:bCs/>
          <w:sz w:val="28"/>
          <w:szCs w:val="28"/>
        </w:rPr>
        <w:t>.</w:t>
      </w:r>
      <w:r w:rsidR="009C35B0">
        <w:rPr>
          <w:rFonts w:ascii="Times New Roman" w:hAnsi="Times New Roman" w:cs="Times New Roman"/>
          <w:bCs/>
          <w:sz w:val="28"/>
          <w:szCs w:val="28"/>
        </w:rPr>
        <w:t xml:space="preserve"> До міського бюджету поступило на 8985,1 тис. грн. більше податків і зборів ніж у 2019 році.</w:t>
      </w:r>
    </w:p>
    <w:p w:rsidR="00C92F09" w:rsidRDefault="009C35B0" w:rsidP="007C193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Основний вклад у скарбницю міста забезпечує податок на доходи фізичних осіб 55,8% усіх власних доходів міського бюджету припадає на цей податок.</w:t>
      </w:r>
      <w:r w:rsidR="001E0A9A">
        <w:rPr>
          <w:rFonts w:ascii="Times New Roman" w:hAnsi="Times New Roman" w:cs="Times New Roman"/>
          <w:bCs/>
          <w:sz w:val="28"/>
          <w:szCs w:val="28"/>
        </w:rPr>
        <w:t xml:space="preserve"> А ось у 2019 році обсяги податку на доходи фізичних осіб збільшились в порівнянні із 2018 роком аж на 46050,1 тис. грн.</w:t>
      </w:r>
      <w:r w:rsidR="00A36469">
        <w:rPr>
          <w:rFonts w:ascii="Times New Roman" w:hAnsi="Times New Roman" w:cs="Times New Roman"/>
          <w:bCs/>
          <w:sz w:val="28"/>
          <w:szCs w:val="28"/>
        </w:rPr>
        <w:t xml:space="preserve">Знову ж таки потрібно згадати, що </w:t>
      </w:r>
      <w:r w:rsidR="008B778B">
        <w:rPr>
          <w:rFonts w:ascii="Times New Roman" w:hAnsi="Times New Roman" w:cs="Times New Roman"/>
          <w:bCs/>
          <w:sz w:val="28"/>
          <w:szCs w:val="28"/>
        </w:rPr>
        <w:t xml:space="preserve">у 2020 році </w:t>
      </w:r>
      <w:r w:rsidR="00A36469">
        <w:rPr>
          <w:rFonts w:ascii="Times New Roman" w:hAnsi="Times New Roman" w:cs="Times New Roman"/>
          <w:bCs/>
          <w:sz w:val="28"/>
          <w:szCs w:val="28"/>
        </w:rPr>
        <w:t>законодавством України було дозволено призупинення діяльності окремим суб’єктам господарювання на не визначений термін</w:t>
      </w:r>
      <w:r w:rsidR="008B778B">
        <w:rPr>
          <w:rFonts w:ascii="Times New Roman" w:hAnsi="Times New Roman" w:cs="Times New Roman"/>
          <w:bCs/>
          <w:sz w:val="28"/>
          <w:szCs w:val="28"/>
        </w:rPr>
        <w:t xml:space="preserve"> в період карантинних заходів</w:t>
      </w:r>
      <w:r w:rsidR="00A36469">
        <w:rPr>
          <w:rFonts w:ascii="Times New Roman" w:hAnsi="Times New Roman" w:cs="Times New Roman"/>
          <w:bCs/>
          <w:sz w:val="28"/>
          <w:szCs w:val="28"/>
        </w:rPr>
        <w:t>, відповідно заробітна плат</w:t>
      </w:r>
      <w:r w:rsidR="007C1930">
        <w:rPr>
          <w:rFonts w:ascii="Times New Roman" w:hAnsi="Times New Roman" w:cs="Times New Roman"/>
          <w:bCs/>
          <w:sz w:val="28"/>
          <w:szCs w:val="28"/>
        </w:rPr>
        <w:t>а</w:t>
      </w:r>
      <w:r w:rsidR="00A36469">
        <w:rPr>
          <w:rFonts w:ascii="Times New Roman" w:hAnsi="Times New Roman" w:cs="Times New Roman"/>
          <w:bCs/>
          <w:sz w:val="28"/>
          <w:szCs w:val="28"/>
        </w:rPr>
        <w:t xml:space="preserve"> не нараховувалась та податок на доходи фізичних осіб не сплачувався.</w:t>
      </w:r>
    </w:p>
    <w:p w:rsidR="00783A19" w:rsidRDefault="00C92F09" w:rsidP="007C193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Податок на прибуток підприємств, що згідно Бюджетного кодексу України направляється до місцевих бюджетів, не є </w:t>
      </w:r>
      <w:proofErr w:type="spellStart"/>
      <w:r w:rsidR="007C1930">
        <w:rPr>
          <w:rFonts w:ascii="Times New Roman" w:hAnsi="Times New Roman" w:cs="Times New Roman"/>
          <w:bCs/>
          <w:sz w:val="28"/>
          <w:szCs w:val="28"/>
        </w:rPr>
        <w:t>фіскально</w:t>
      </w:r>
      <w:proofErr w:type="spellEnd"/>
      <w:r w:rsidR="007C1930">
        <w:rPr>
          <w:rFonts w:ascii="Times New Roman" w:hAnsi="Times New Roman" w:cs="Times New Roman"/>
          <w:bCs/>
          <w:sz w:val="28"/>
          <w:szCs w:val="28"/>
        </w:rPr>
        <w:t xml:space="preserve"> значимим</w:t>
      </w:r>
      <w:r>
        <w:rPr>
          <w:rFonts w:ascii="Times New Roman" w:hAnsi="Times New Roman" w:cs="Times New Roman"/>
          <w:bCs/>
          <w:sz w:val="28"/>
          <w:szCs w:val="28"/>
        </w:rPr>
        <w:t xml:space="preserve"> для міського бюджету </w:t>
      </w:r>
      <w:r w:rsidR="00133338">
        <w:rPr>
          <w:rFonts w:ascii="Times New Roman" w:hAnsi="Times New Roman" w:cs="Times New Roman"/>
          <w:bCs/>
          <w:sz w:val="28"/>
          <w:szCs w:val="28"/>
        </w:rPr>
        <w:t>Кам’янець–Подільського. Його питома вага у власних доходах</w:t>
      </w:r>
      <w:r w:rsidR="00F61974">
        <w:rPr>
          <w:rFonts w:ascii="Times New Roman" w:hAnsi="Times New Roman" w:cs="Times New Roman"/>
          <w:bCs/>
          <w:sz w:val="28"/>
          <w:szCs w:val="28"/>
        </w:rPr>
        <w:t xml:space="preserve"> та й уподаткових надходженняхскладає приблизно 0,1%. </w:t>
      </w:r>
      <w:r w:rsidR="002657AA">
        <w:rPr>
          <w:rFonts w:ascii="Times New Roman" w:hAnsi="Times New Roman" w:cs="Times New Roman"/>
          <w:bCs/>
          <w:sz w:val="28"/>
          <w:szCs w:val="28"/>
        </w:rPr>
        <w:t xml:space="preserve">Комунальні підприємства, які його сплачують КП «комбінат благоустрою», </w:t>
      </w:r>
      <w:proofErr w:type="spellStart"/>
      <w:r w:rsidR="002657AA">
        <w:rPr>
          <w:rFonts w:ascii="Times New Roman" w:hAnsi="Times New Roman" w:cs="Times New Roman"/>
          <w:bCs/>
          <w:sz w:val="28"/>
          <w:szCs w:val="28"/>
        </w:rPr>
        <w:t>КП</w:t>
      </w:r>
      <w:proofErr w:type="spellEnd"/>
      <w:r w:rsidR="002657AA">
        <w:rPr>
          <w:rFonts w:ascii="Times New Roman" w:hAnsi="Times New Roman" w:cs="Times New Roman"/>
          <w:bCs/>
          <w:sz w:val="28"/>
          <w:szCs w:val="28"/>
        </w:rPr>
        <w:t xml:space="preserve"> «</w:t>
      </w:r>
      <w:proofErr w:type="spellStart"/>
      <w:r w:rsidR="002657AA">
        <w:rPr>
          <w:rFonts w:ascii="Times New Roman" w:hAnsi="Times New Roman" w:cs="Times New Roman"/>
          <w:bCs/>
          <w:sz w:val="28"/>
          <w:szCs w:val="28"/>
        </w:rPr>
        <w:t>Побуткомбудсервіс</w:t>
      </w:r>
      <w:proofErr w:type="spellEnd"/>
      <w:r w:rsidR="002657AA">
        <w:rPr>
          <w:rFonts w:ascii="Times New Roman" w:hAnsi="Times New Roman" w:cs="Times New Roman"/>
          <w:bCs/>
          <w:sz w:val="28"/>
          <w:szCs w:val="28"/>
        </w:rPr>
        <w:t xml:space="preserve">», </w:t>
      </w:r>
      <w:proofErr w:type="spellStart"/>
      <w:r w:rsidR="002657AA">
        <w:rPr>
          <w:rFonts w:ascii="Times New Roman" w:hAnsi="Times New Roman" w:cs="Times New Roman"/>
          <w:bCs/>
          <w:sz w:val="28"/>
          <w:szCs w:val="28"/>
        </w:rPr>
        <w:t>КП</w:t>
      </w:r>
      <w:proofErr w:type="spellEnd"/>
      <w:r w:rsidR="002657AA">
        <w:rPr>
          <w:rFonts w:ascii="Times New Roman" w:hAnsi="Times New Roman" w:cs="Times New Roman"/>
          <w:bCs/>
          <w:sz w:val="28"/>
          <w:szCs w:val="28"/>
        </w:rPr>
        <w:t xml:space="preserve"> «</w:t>
      </w:r>
      <w:proofErr w:type="spellStart"/>
      <w:r w:rsidR="002657AA">
        <w:rPr>
          <w:rFonts w:ascii="Times New Roman" w:hAnsi="Times New Roman" w:cs="Times New Roman"/>
          <w:bCs/>
          <w:sz w:val="28"/>
          <w:szCs w:val="28"/>
        </w:rPr>
        <w:t>Міськліфтсвітло</w:t>
      </w:r>
      <w:proofErr w:type="spellEnd"/>
      <w:r w:rsidR="002657AA">
        <w:rPr>
          <w:rFonts w:ascii="Times New Roman" w:hAnsi="Times New Roman" w:cs="Times New Roman"/>
          <w:bCs/>
          <w:sz w:val="28"/>
          <w:szCs w:val="28"/>
        </w:rPr>
        <w:t>» значно скоротили обсяги діяльності</w:t>
      </w:r>
      <w:r w:rsidR="00A1190D">
        <w:rPr>
          <w:rFonts w:ascii="Times New Roman" w:hAnsi="Times New Roman" w:cs="Times New Roman"/>
          <w:bCs/>
          <w:sz w:val="28"/>
          <w:szCs w:val="28"/>
        </w:rPr>
        <w:t xml:space="preserve"> через високий рівень конкуренції із приватними організаціями такого ж економічного напрямку.</w:t>
      </w:r>
    </w:p>
    <w:p w:rsidR="00A46DB3" w:rsidRDefault="00783A19" w:rsidP="007C193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Ще один бюджетоутворюючий податок – акцизний податок. У 2019 році</w:t>
      </w:r>
      <w:r w:rsidR="00563D81">
        <w:rPr>
          <w:rFonts w:ascii="Times New Roman" w:hAnsi="Times New Roman" w:cs="Times New Roman"/>
          <w:bCs/>
          <w:sz w:val="28"/>
          <w:szCs w:val="28"/>
        </w:rPr>
        <w:t xml:space="preserve"> поступило </w:t>
      </w:r>
      <w:r w:rsidR="000E1577">
        <w:rPr>
          <w:rFonts w:ascii="Times New Roman" w:hAnsi="Times New Roman" w:cs="Times New Roman"/>
          <w:bCs/>
          <w:sz w:val="28"/>
          <w:szCs w:val="28"/>
        </w:rPr>
        <w:t xml:space="preserve">36418,3 тис. грн. акцизних платежів, що на 1765,4 тис. грн. більше ніж у 2018 році. А вже у 2020 році сума акцизу склала </w:t>
      </w:r>
      <w:r w:rsidR="00D86EC6" w:rsidRPr="000E1577">
        <w:rPr>
          <w:rFonts w:ascii="Times New Roman" w:hAnsi="Times New Roman" w:cs="Times New Roman"/>
          <w:bCs/>
          <w:sz w:val="28"/>
          <w:szCs w:val="28"/>
        </w:rPr>
        <w:t>41157,1</w:t>
      </w:r>
      <w:r w:rsidR="000E1577">
        <w:rPr>
          <w:rFonts w:ascii="Times New Roman" w:hAnsi="Times New Roman" w:cs="Times New Roman"/>
          <w:bCs/>
          <w:sz w:val="28"/>
          <w:szCs w:val="28"/>
        </w:rPr>
        <w:t xml:space="preserve"> тис. грн., або на </w:t>
      </w:r>
      <w:r w:rsidR="00D86EC6" w:rsidRPr="000E1577">
        <w:rPr>
          <w:rFonts w:ascii="Times New Roman" w:hAnsi="Times New Roman" w:cs="Times New Roman"/>
          <w:bCs/>
          <w:sz w:val="28"/>
          <w:szCs w:val="28"/>
        </w:rPr>
        <w:t>4738,8</w:t>
      </w:r>
      <w:r w:rsidR="000E1577">
        <w:rPr>
          <w:rFonts w:ascii="Times New Roman" w:hAnsi="Times New Roman" w:cs="Times New Roman"/>
          <w:bCs/>
          <w:sz w:val="28"/>
          <w:szCs w:val="28"/>
        </w:rPr>
        <w:t xml:space="preserve"> тис. грн. більше ніж 2019 році. Проте, такий ріст стався за рахунок акцизного податку з виробленого в Україні та ввезеного на митну територію України пального.</w:t>
      </w:r>
      <w:r w:rsidR="00C57909">
        <w:rPr>
          <w:rFonts w:ascii="Times New Roman" w:hAnsi="Times New Roman" w:cs="Times New Roman"/>
          <w:bCs/>
          <w:sz w:val="28"/>
          <w:szCs w:val="28"/>
        </w:rPr>
        <w:t xml:space="preserve"> А ось поступлення акцизного податку з реалізації суб’єктами господарювання роздрібної торгівлі підакцизних товарів зменшилось в порівнянні із 2019 роком через тимчасове припинення діяльності </w:t>
      </w:r>
      <w:r w:rsidR="00FD3AF5">
        <w:rPr>
          <w:rFonts w:ascii="Times New Roman" w:hAnsi="Times New Roman" w:cs="Times New Roman"/>
          <w:bCs/>
          <w:sz w:val="28"/>
          <w:szCs w:val="28"/>
        </w:rPr>
        <w:t>в умовах карантину.</w:t>
      </w:r>
    </w:p>
    <w:p w:rsidR="005078C3" w:rsidRDefault="00A46DB3" w:rsidP="007C193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Один із основних </w:t>
      </w:r>
      <w:r w:rsidR="00840C58">
        <w:rPr>
          <w:rFonts w:ascii="Times New Roman" w:hAnsi="Times New Roman" w:cs="Times New Roman"/>
          <w:bCs/>
          <w:sz w:val="28"/>
          <w:szCs w:val="28"/>
        </w:rPr>
        <w:t xml:space="preserve">і вагомих </w:t>
      </w:r>
      <w:r>
        <w:rPr>
          <w:rFonts w:ascii="Times New Roman" w:hAnsi="Times New Roman" w:cs="Times New Roman"/>
          <w:bCs/>
          <w:sz w:val="28"/>
          <w:szCs w:val="28"/>
        </w:rPr>
        <w:t xml:space="preserve">джерел бюджетних надходжень </w:t>
      </w:r>
      <w:r w:rsidR="005A579B">
        <w:rPr>
          <w:rFonts w:ascii="Times New Roman" w:hAnsi="Times New Roman" w:cs="Times New Roman"/>
          <w:bCs/>
          <w:sz w:val="28"/>
          <w:szCs w:val="28"/>
        </w:rPr>
        <w:t>виступа</w:t>
      </w:r>
      <w:r>
        <w:rPr>
          <w:rFonts w:ascii="Times New Roman" w:hAnsi="Times New Roman" w:cs="Times New Roman"/>
          <w:bCs/>
          <w:sz w:val="28"/>
          <w:szCs w:val="28"/>
        </w:rPr>
        <w:t xml:space="preserve">ють місцеві податки. Місцеві податки </w:t>
      </w:r>
      <w:r w:rsidR="005A579B">
        <w:rPr>
          <w:rFonts w:ascii="Times New Roman" w:hAnsi="Times New Roman" w:cs="Times New Roman"/>
          <w:bCs/>
          <w:sz w:val="28"/>
          <w:szCs w:val="28"/>
        </w:rPr>
        <w:t xml:space="preserve">– </w:t>
      </w:r>
      <w:r>
        <w:rPr>
          <w:rFonts w:ascii="Times New Roman" w:hAnsi="Times New Roman" w:cs="Times New Roman"/>
          <w:bCs/>
          <w:sz w:val="28"/>
          <w:szCs w:val="28"/>
        </w:rPr>
        <w:t>це о</w:t>
      </w:r>
      <w:r w:rsidR="005A579B">
        <w:rPr>
          <w:rFonts w:ascii="Times New Roman" w:hAnsi="Times New Roman" w:cs="Times New Roman"/>
          <w:bCs/>
          <w:sz w:val="28"/>
          <w:szCs w:val="28"/>
        </w:rPr>
        <w:t>сн</w:t>
      </w:r>
      <w:r>
        <w:rPr>
          <w:rFonts w:ascii="Times New Roman" w:hAnsi="Times New Roman" w:cs="Times New Roman"/>
          <w:bCs/>
          <w:sz w:val="28"/>
          <w:szCs w:val="28"/>
        </w:rPr>
        <w:t>о</w:t>
      </w:r>
      <w:r w:rsidR="005A579B">
        <w:rPr>
          <w:rFonts w:ascii="Times New Roman" w:hAnsi="Times New Roman" w:cs="Times New Roman"/>
          <w:bCs/>
          <w:sz w:val="28"/>
          <w:szCs w:val="28"/>
        </w:rPr>
        <w:t>в</w:t>
      </w:r>
      <w:r>
        <w:rPr>
          <w:rFonts w:ascii="Times New Roman" w:hAnsi="Times New Roman" w:cs="Times New Roman"/>
          <w:bCs/>
          <w:sz w:val="28"/>
          <w:szCs w:val="28"/>
        </w:rPr>
        <w:t xml:space="preserve">а місцевих бюджетів. Органи місцевої влади отримали право встановлювати місцеві податки, в межах передбачених </w:t>
      </w:r>
      <w:r w:rsidR="005A579B">
        <w:rPr>
          <w:rFonts w:ascii="Times New Roman" w:hAnsi="Times New Roman" w:cs="Times New Roman"/>
          <w:bCs/>
          <w:sz w:val="28"/>
          <w:szCs w:val="28"/>
        </w:rPr>
        <w:t>Податков</w:t>
      </w:r>
      <w:r>
        <w:rPr>
          <w:rFonts w:ascii="Times New Roman" w:hAnsi="Times New Roman" w:cs="Times New Roman"/>
          <w:bCs/>
          <w:sz w:val="28"/>
          <w:szCs w:val="28"/>
        </w:rPr>
        <w:t>им кодексом України, запроваджувати розміри і ставки місцевих податків, призначати пільги.</w:t>
      </w:r>
      <w:r w:rsidR="00BC6180">
        <w:rPr>
          <w:rFonts w:ascii="Times New Roman" w:hAnsi="Times New Roman" w:cs="Times New Roman"/>
          <w:bCs/>
          <w:sz w:val="28"/>
          <w:szCs w:val="28"/>
        </w:rPr>
        <w:t xml:space="preserve">Місцеві податки складають третину податкових надходжень до дохідної частини Кам’янець–Подільського </w:t>
      </w:r>
      <w:r w:rsidR="009866C5">
        <w:rPr>
          <w:rFonts w:ascii="Times New Roman" w:hAnsi="Times New Roman" w:cs="Times New Roman"/>
          <w:bCs/>
          <w:sz w:val="28"/>
          <w:szCs w:val="28"/>
        </w:rPr>
        <w:t>м</w:t>
      </w:r>
      <w:r w:rsidR="00423D0E">
        <w:rPr>
          <w:rFonts w:ascii="Times New Roman" w:hAnsi="Times New Roman" w:cs="Times New Roman"/>
          <w:bCs/>
          <w:sz w:val="28"/>
          <w:szCs w:val="28"/>
        </w:rPr>
        <w:t>іського бюджету та приблизно 27</w:t>
      </w:r>
      <w:r w:rsidR="009866C5">
        <w:rPr>
          <w:rFonts w:ascii="Times New Roman" w:hAnsi="Times New Roman" w:cs="Times New Roman"/>
          <w:bCs/>
          <w:sz w:val="28"/>
          <w:szCs w:val="28"/>
        </w:rPr>
        <w:t>% усіх власних доходів цього бюджету.</w:t>
      </w:r>
      <w:r w:rsidR="00A86282">
        <w:rPr>
          <w:rFonts w:ascii="Times New Roman" w:hAnsi="Times New Roman" w:cs="Times New Roman"/>
          <w:bCs/>
          <w:sz w:val="28"/>
          <w:szCs w:val="28"/>
        </w:rPr>
        <w:t>Загальні обсяги поступлення</w:t>
      </w:r>
      <w:r w:rsidR="005A579B">
        <w:rPr>
          <w:rFonts w:ascii="Times New Roman" w:hAnsi="Times New Roman" w:cs="Times New Roman"/>
          <w:bCs/>
          <w:sz w:val="28"/>
          <w:szCs w:val="28"/>
        </w:rPr>
        <w:t xml:space="preserve"> місцевих податків до бюджету міста</w:t>
      </w:r>
      <w:r w:rsidR="00A86282">
        <w:rPr>
          <w:rFonts w:ascii="Times New Roman" w:hAnsi="Times New Roman" w:cs="Times New Roman"/>
          <w:bCs/>
          <w:sz w:val="28"/>
          <w:szCs w:val="28"/>
        </w:rPr>
        <w:t xml:space="preserve"> Кам’янець–Подільського у 2019 році склали </w:t>
      </w:r>
      <w:r w:rsidR="000767C4" w:rsidRPr="00A86282">
        <w:rPr>
          <w:rFonts w:ascii="Times New Roman" w:hAnsi="Times New Roman" w:cs="Times New Roman"/>
          <w:bCs/>
          <w:sz w:val="28"/>
          <w:szCs w:val="28"/>
        </w:rPr>
        <w:t>130516,0</w:t>
      </w:r>
      <w:r w:rsidR="00A86282">
        <w:rPr>
          <w:rFonts w:ascii="Times New Roman" w:hAnsi="Times New Roman" w:cs="Times New Roman"/>
          <w:bCs/>
          <w:sz w:val="28"/>
          <w:szCs w:val="28"/>
        </w:rPr>
        <w:t xml:space="preserve"> тис. грн. та зросли в порівнянні до 2018 року на </w:t>
      </w:r>
      <w:r w:rsidR="00F32082" w:rsidRPr="00A86282">
        <w:rPr>
          <w:rFonts w:ascii="Times New Roman" w:hAnsi="Times New Roman" w:cs="Times New Roman"/>
          <w:bCs/>
          <w:sz w:val="28"/>
          <w:szCs w:val="28"/>
        </w:rPr>
        <w:t>23463,0</w:t>
      </w:r>
      <w:r w:rsidR="00A86282">
        <w:rPr>
          <w:rFonts w:ascii="Times New Roman" w:hAnsi="Times New Roman" w:cs="Times New Roman"/>
          <w:bCs/>
          <w:sz w:val="28"/>
          <w:szCs w:val="28"/>
        </w:rPr>
        <w:t xml:space="preserve"> тис. грн. </w:t>
      </w:r>
      <w:r w:rsidR="00551356">
        <w:rPr>
          <w:rFonts w:ascii="Times New Roman" w:hAnsi="Times New Roman" w:cs="Times New Roman"/>
          <w:bCs/>
          <w:sz w:val="28"/>
          <w:szCs w:val="28"/>
        </w:rPr>
        <w:t xml:space="preserve">У 2020 році сума поступлень зменшилась в порівнянні до 2019 року на </w:t>
      </w:r>
      <w:r w:rsidR="00B32BA9" w:rsidRPr="00551356">
        <w:rPr>
          <w:rFonts w:ascii="Times New Roman" w:hAnsi="Times New Roman" w:cs="Times New Roman"/>
          <w:bCs/>
          <w:sz w:val="28"/>
          <w:szCs w:val="28"/>
        </w:rPr>
        <w:t>4299,3</w:t>
      </w:r>
      <w:r w:rsidR="00551356">
        <w:rPr>
          <w:rFonts w:ascii="Times New Roman" w:hAnsi="Times New Roman" w:cs="Times New Roman"/>
          <w:bCs/>
          <w:sz w:val="28"/>
          <w:szCs w:val="28"/>
        </w:rPr>
        <w:t xml:space="preserve"> тис. грн. та становить </w:t>
      </w:r>
      <w:r w:rsidR="00AC6A4E" w:rsidRPr="00551356">
        <w:rPr>
          <w:rFonts w:ascii="Times New Roman" w:hAnsi="Times New Roman" w:cs="Times New Roman"/>
          <w:bCs/>
          <w:sz w:val="28"/>
          <w:szCs w:val="28"/>
        </w:rPr>
        <w:t>126216,7</w:t>
      </w:r>
      <w:r w:rsidR="00551356">
        <w:rPr>
          <w:rFonts w:ascii="Times New Roman" w:hAnsi="Times New Roman" w:cs="Times New Roman"/>
          <w:bCs/>
          <w:sz w:val="28"/>
          <w:szCs w:val="28"/>
        </w:rPr>
        <w:t xml:space="preserve"> тис. грн. Найбільше </w:t>
      </w:r>
      <w:r w:rsidR="005A579B">
        <w:rPr>
          <w:rFonts w:ascii="Times New Roman" w:hAnsi="Times New Roman" w:cs="Times New Roman"/>
          <w:bCs/>
          <w:sz w:val="28"/>
          <w:szCs w:val="28"/>
        </w:rPr>
        <w:t>втратили надходження</w:t>
      </w:r>
      <w:r w:rsidR="00551356">
        <w:rPr>
          <w:rFonts w:ascii="Times New Roman" w:hAnsi="Times New Roman" w:cs="Times New Roman"/>
          <w:bCs/>
          <w:sz w:val="28"/>
          <w:szCs w:val="28"/>
        </w:rPr>
        <w:t xml:space="preserve"> місцев</w:t>
      </w:r>
      <w:r w:rsidR="005A579B">
        <w:rPr>
          <w:rFonts w:ascii="Times New Roman" w:hAnsi="Times New Roman" w:cs="Times New Roman"/>
          <w:bCs/>
          <w:sz w:val="28"/>
          <w:szCs w:val="28"/>
        </w:rPr>
        <w:t>их</w:t>
      </w:r>
      <w:r w:rsidR="00551356">
        <w:rPr>
          <w:rFonts w:ascii="Times New Roman" w:hAnsi="Times New Roman" w:cs="Times New Roman"/>
          <w:bCs/>
          <w:sz w:val="28"/>
          <w:szCs w:val="28"/>
        </w:rPr>
        <w:t xml:space="preserve"> податк</w:t>
      </w:r>
      <w:r w:rsidR="005A579B">
        <w:rPr>
          <w:rFonts w:ascii="Times New Roman" w:hAnsi="Times New Roman" w:cs="Times New Roman"/>
          <w:bCs/>
          <w:sz w:val="28"/>
          <w:szCs w:val="28"/>
        </w:rPr>
        <w:t>ів</w:t>
      </w:r>
      <w:r w:rsidR="00551356">
        <w:rPr>
          <w:rFonts w:ascii="Times New Roman" w:hAnsi="Times New Roman" w:cs="Times New Roman"/>
          <w:bCs/>
          <w:sz w:val="28"/>
          <w:szCs w:val="28"/>
        </w:rPr>
        <w:t xml:space="preserve"> від поширення в Україні</w:t>
      </w:r>
      <w:r w:rsidR="00510A0B" w:rsidRPr="00510A0B">
        <w:rPr>
          <w:rFonts w:ascii="Times New Roman" w:hAnsi="Times New Roman" w:cs="Times New Roman"/>
          <w:bCs/>
          <w:sz w:val="28"/>
          <w:szCs w:val="28"/>
        </w:rPr>
        <w:t xml:space="preserve"> гострої респіраторної хвороби COVID-19</w:t>
      </w:r>
      <w:r w:rsidR="005078C3">
        <w:rPr>
          <w:rFonts w:ascii="Times New Roman" w:hAnsi="Times New Roman" w:cs="Times New Roman"/>
          <w:bCs/>
          <w:sz w:val="28"/>
          <w:szCs w:val="28"/>
        </w:rPr>
        <w:t>.</w:t>
      </w:r>
    </w:p>
    <w:p w:rsidR="00E72E25" w:rsidRDefault="00E72E25" w:rsidP="007C193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Проаналізуємо стан поступлень місцевих податків до міського бюджету</w:t>
      </w:r>
      <w:r w:rsidRPr="00E72E25">
        <w:rPr>
          <w:rFonts w:ascii="Times New Roman" w:hAnsi="Times New Roman" w:cs="Times New Roman"/>
          <w:bCs/>
          <w:sz w:val="28"/>
          <w:szCs w:val="28"/>
        </w:rPr>
        <w:t xml:space="preserve"> м. Кам’янець–Подільського</w:t>
      </w:r>
      <w:r>
        <w:rPr>
          <w:rFonts w:ascii="Times New Roman" w:hAnsi="Times New Roman" w:cs="Times New Roman"/>
          <w:bCs/>
          <w:sz w:val="28"/>
          <w:szCs w:val="28"/>
        </w:rPr>
        <w:t xml:space="preserve"> за даними таблиці 2.2. </w:t>
      </w:r>
    </w:p>
    <w:p w:rsidR="001357C2" w:rsidRDefault="001357C2" w:rsidP="001357C2">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Місцеві податки займають третю частину в загальних податкових поступленнях бюджету </w:t>
      </w:r>
      <w:r w:rsidRPr="00E72E25">
        <w:rPr>
          <w:rFonts w:ascii="Times New Roman" w:hAnsi="Times New Roman" w:cs="Times New Roman"/>
          <w:bCs/>
          <w:sz w:val="28"/>
          <w:szCs w:val="28"/>
        </w:rPr>
        <w:t>м. Кам’янець–Подільського</w:t>
      </w:r>
      <w:r>
        <w:rPr>
          <w:rFonts w:ascii="Times New Roman" w:hAnsi="Times New Roman" w:cs="Times New Roman"/>
          <w:bCs/>
          <w:sz w:val="28"/>
          <w:szCs w:val="28"/>
        </w:rPr>
        <w:t xml:space="preserve">. Найвагомішою складовою цього бюджету є податок на майно. </w:t>
      </w:r>
      <w:r w:rsidRPr="00896C72">
        <w:rPr>
          <w:rFonts w:ascii="Times New Roman" w:hAnsi="Times New Roman" w:cs="Times New Roman"/>
          <w:bCs/>
          <w:sz w:val="28"/>
          <w:szCs w:val="28"/>
        </w:rPr>
        <w:t>Питома вага цього податку в загальному обсязі місцевих податків складає</w:t>
      </w:r>
      <w:r>
        <w:rPr>
          <w:rFonts w:ascii="Times New Roman" w:hAnsi="Times New Roman" w:cs="Times New Roman"/>
          <w:bCs/>
          <w:sz w:val="28"/>
          <w:szCs w:val="28"/>
        </w:rPr>
        <w:t xml:space="preserve"> 58,0%.У 2019 році цього податку поступило 75842,7 тис. грн. або на 14918,1 тис. грн. більше ніж в минулому році. Відповідно поступлення податку на майно у 2020 році зменшилось 6382,3 тис. грн. і склали </w:t>
      </w:r>
      <w:r w:rsidRPr="00D7500D">
        <w:rPr>
          <w:rFonts w:ascii="Times New Roman" w:hAnsi="Times New Roman" w:cs="Times New Roman"/>
          <w:bCs/>
          <w:sz w:val="28"/>
          <w:szCs w:val="28"/>
        </w:rPr>
        <w:t>69460,4</w:t>
      </w:r>
      <w:r>
        <w:rPr>
          <w:rFonts w:ascii="Times New Roman" w:hAnsi="Times New Roman" w:cs="Times New Roman"/>
          <w:bCs/>
          <w:sz w:val="28"/>
          <w:szCs w:val="28"/>
        </w:rPr>
        <w:t xml:space="preserve"> тис. грн. Основним джерелом і складовою податку на майно є плата за землю. Якщо у 2019 році поступило до міського бюджету </w:t>
      </w:r>
      <w:r w:rsidRPr="00DF6FF9">
        <w:rPr>
          <w:rFonts w:ascii="Times New Roman" w:hAnsi="Times New Roman" w:cs="Times New Roman"/>
          <w:bCs/>
          <w:sz w:val="28"/>
          <w:szCs w:val="28"/>
        </w:rPr>
        <w:t>61476,1</w:t>
      </w:r>
      <w:r>
        <w:rPr>
          <w:rFonts w:ascii="Times New Roman" w:hAnsi="Times New Roman" w:cs="Times New Roman"/>
          <w:bCs/>
          <w:sz w:val="28"/>
          <w:szCs w:val="28"/>
        </w:rPr>
        <w:t xml:space="preserve"> тис. грн. плати за землю, що було більше </w:t>
      </w:r>
      <w:r w:rsidRPr="00464E09">
        <w:rPr>
          <w:rFonts w:ascii="Times New Roman" w:hAnsi="Times New Roman" w:cs="Times New Roman"/>
          <w:bCs/>
          <w:sz w:val="28"/>
          <w:szCs w:val="28"/>
        </w:rPr>
        <w:t>ніж у 2018 році на 11550,0</w:t>
      </w:r>
      <w:r>
        <w:rPr>
          <w:rFonts w:ascii="Times New Roman" w:hAnsi="Times New Roman" w:cs="Times New Roman"/>
          <w:bCs/>
          <w:sz w:val="28"/>
          <w:szCs w:val="28"/>
        </w:rPr>
        <w:t xml:space="preserve"> тис. грн., то в 2020 році зменшилась сума поступлень цього платежу на 7642,0 </w:t>
      </w:r>
      <w:r w:rsidRPr="00464E09">
        <w:rPr>
          <w:rFonts w:ascii="Times New Roman" w:hAnsi="Times New Roman" w:cs="Times New Roman"/>
          <w:bCs/>
          <w:sz w:val="28"/>
          <w:szCs w:val="28"/>
        </w:rPr>
        <w:t>тис. грн. і склала 53834,1тис. грн.</w:t>
      </w:r>
      <w:r>
        <w:rPr>
          <w:rFonts w:ascii="Times New Roman" w:hAnsi="Times New Roman" w:cs="Times New Roman"/>
          <w:bCs/>
          <w:sz w:val="28"/>
          <w:szCs w:val="28"/>
        </w:rPr>
        <w:t xml:space="preserve"> Основною причиною, як вже було сказано, являється поширення гострої респіраторної хвороби на території України та прийняття, в зв’язку з цим ряду нормативних актів на підтримку підприємництва і громадян. </w:t>
      </w:r>
    </w:p>
    <w:p w:rsidR="00C45B65" w:rsidRPr="00D13A1B" w:rsidRDefault="00A35405" w:rsidP="005A579B">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Таблиця 2.2</w:t>
      </w:r>
    </w:p>
    <w:p w:rsidR="0062141C" w:rsidRDefault="00DF0FEF" w:rsidP="007C1930">
      <w:pPr>
        <w:pStyle w:val="a3"/>
        <w:spacing w:after="0" w:line="360" w:lineRule="auto"/>
        <w:ind w:left="705"/>
        <w:jc w:val="center"/>
        <w:rPr>
          <w:rFonts w:ascii="Times New Roman" w:hAnsi="Times New Roman" w:cs="Times New Roman"/>
          <w:b/>
          <w:sz w:val="28"/>
          <w:szCs w:val="28"/>
        </w:rPr>
      </w:pPr>
      <w:r w:rsidRPr="00DF0FEF">
        <w:rPr>
          <w:rFonts w:ascii="Times New Roman" w:hAnsi="Times New Roman" w:cs="Times New Roman"/>
          <w:b/>
          <w:sz w:val="28"/>
          <w:szCs w:val="28"/>
        </w:rPr>
        <w:t>Аналіз надходжень</w:t>
      </w:r>
      <w:r w:rsidR="00A35405">
        <w:rPr>
          <w:rFonts w:ascii="Times New Roman" w:hAnsi="Times New Roman" w:cs="Times New Roman"/>
          <w:b/>
          <w:sz w:val="28"/>
          <w:szCs w:val="28"/>
        </w:rPr>
        <w:t xml:space="preserve"> місцевих податків до</w:t>
      </w:r>
      <w:r w:rsidRPr="00DF0FEF">
        <w:rPr>
          <w:rFonts w:ascii="Times New Roman" w:hAnsi="Times New Roman" w:cs="Times New Roman"/>
          <w:b/>
          <w:sz w:val="28"/>
          <w:szCs w:val="28"/>
        </w:rPr>
        <w:t xml:space="preserve"> бюджету </w:t>
      </w:r>
    </w:p>
    <w:p w:rsidR="00DF0FEF" w:rsidRPr="00DF0FEF" w:rsidRDefault="00DF0FEF" w:rsidP="007C1930">
      <w:pPr>
        <w:pStyle w:val="a3"/>
        <w:spacing w:after="0" w:line="360" w:lineRule="auto"/>
        <w:ind w:left="705"/>
        <w:jc w:val="center"/>
        <w:rPr>
          <w:rFonts w:ascii="Times New Roman" w:hAnsi="Times New Roman" w:cs="Times New Roman"/>
          <w:b/>
          <w:sz w:val="28"/>
          <w:szCs w:val="28"/>
        </w:rPr>
      </w:pPr>
      <w:r w:rsidRPr="00DF0FEF">
        <w:rPr>
          <w:rFonts w:ascii="Times New Roman" w:hAnsi="Times New Roman" w:cs="Times New Roman"/>
          <w:b/>
          <w:sz w:val="28"/>
          <w:szCs w:val="28"/>
        </w:rPr>
        <w:t>м. Кам’янець–Подільський впродовж 2018 – 2020 років.</w:t>
      </w:r>
      <w:r w:rsidR="005F14E7" w:rsidRPr="005F14E7">
        <w:rPr>
          <w:rFonts w:ascii="Times New Roman" w:hAnsi="Times New Roman" w:cs="Times New Roman"/>
          <w:b/>
          <w:bCs/>
          <w:sz w:val="28"/>
          <w:szCs w:val="28"/>
        </w:rPr>
        <w:t>*</w:t>
      </w:r>
    </w:p>
    <w:p w:rsidR="00892E44" w:rsidRPr="00DF0FEF" w:rsidRDefault="00DF0FEF" w:rsidP="00A35405">
      <w:pPr>
        <w:pStyle w:val="a3"/>
        <w:ind w:left="705"/>
        <w:jc w:val="right"/>
        <w:rPr>
          <w:rFonts w:ascii="Times New Roman" w:hAnsi="Times New Roman" w:cs="Times New Roman"/>
          <w:sz w:val="28"/>
          <w:szCs w:val="28"/>
        </w:rPr>
      </w:pPr>
      <w:r w:rsidRPr="00DF0FEF">
        <w:rPr>
          <w:rFonts w:ascii="Times New Roman" w:hAnsi="Times New Roman" w:cs="Times New Roman"/>
          <w:sz w:val="28"/>
          <w:szCs w:val="28"/>
        </w:rPr>
        <w:t>(тис. грн.)</w:t>
      </w:r>
    </w:p>
    <w:tbl>
      <w:tblPr>
        <w:tblStyle w:val="ac"/>
        <w:tblW w:w="0" w:type="auto"/>
        <w:tblLook w:val="04A0"/>
      </w:tblPr>
      <w:tblGrid>
        <w:gridCol w:w="3083"/>
        <w:gridCol w:w="1276"/>
        <w:gridCol w:w="1276"/>
        <w:gridCol w:w="1480"/>
        <w:gridCol w:w="1369"/>
        <w:gridCol w:w="1369"/>
      </w:tblGrid>
      <w:tr w:rsidR="004372AC" w:rsidRPr="00DF0FEF" w:rsidTr="00D75C1B">
        <w:tc>
          <w:tcPr>
            <w:tcW w:w="3085" w:type="dxa"/>
          </w:tcPr>
          <w:p w:rsidR="007B7F96" w:rsidRDefault="007B7F96" w:rsidP="008604A0">
            <w:pPr>
              <w:pStyle w:val="a3"/>
              <w:spacing w:after="0" w:line="240" w:lineRule="auto"/>
              <w:ind w:left="0"/>
              <w:jc w:val="center"/>
              <w:rPr>
                <w:rFonts w:ascii="Times New Roman" w:hAnsi="Times New Roman" w:cs="Times New Roman"/>
                <w:b/>
                <w:bCs/>
                <w:sz w:val="28"/>
                <w:szCs w:val="28"/>
              </w:rPr>
            </w:pPr>
          </w:p>
          <w:p w:rsidR="00DF0FEF" w:rsidRDefault="007B7F96" w:rsidP="008604A0">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Місцеві податки і збори</w:t>
            </w:r>
          </w:p>
          <w:p w:rsidR="001357C2" w:rsidRPr="007B7F96" w:rsidRDefault="001357C2" w:rsidP="008604A0">
            <w:pPr>
              <w:pStyle w:val="a3"/>
              <w:spacing w:after="0" w:line="240" w:lineRule="auto"/>
              <w:ind w:left="0"/>
              <w:jc w:val="center"/>
              <w:rPr>
                <w:rFonts w:ascii="Times New Roman" w:hAnsi="Times New Roman" w:cs="Times New Roman"/>
                <w:b/>
                <w:bCs/>
                <w:sz w:val="28"/>
                <w:szCs w:val="28"/>
              </w:rPr>
            </w:pPr>
          </w:p>
        </w:tc>
        <w:tc>
          <w:tcPr>
            <w:tcW w:w="1276" w:type="dxa"/>
          </w:tcPr>
          <w:p w:rsidR="00DF0FEF" w:rsidRPr="007B7F96" w:rsidRDefault="00DF0FEF" w:rsidP="008604A0">
            <w:pPr>
              <w:pStyle w:val="a3"/>
              <w:spacing w:after="0" w:line="240" w:lineRule="auto"/>
              <w:ind w:left="0"/>
              <w:jc w:val="center"/>
              <w:rPr>
                <w:rFonts w:ascii="Times New Roman" w:hAnsi="Times New Roman" w:cs="Times New Roman"/>
                <w:b/>
                <w:bCs/>
                <w:sz w:val="28"/>
                <w:szCs w:val="28"/>
              </w:rPr>
            </w:pPr>
          </w:p>
          <w:p w:rsidR="00DF0FEF" w:rsidRPr="007B7F96" w:rsidRDefault="00DF0FEF" w:rsidP="008604A0">
            <w:pPr>
              <w:pStyle w:val="a3"/>
              <w:spacing w:after="0" w:line="240" w:lineRule="auto"/>
              <w:ind w:left="0"/>
              <w:jc w:val="center"/>
              <w:rPr>
                <w:rFonts w:ascii="Times New Roman" w:hAnsi="Times New Roman" w:cs="Times New Roman"/>
                <w:b/>
                <w:bCs/>
                <w:sz w:val="28"/>
                <w:szCs w:val="28"/>
              </w:rPr>
            </w:pPr>
            <w:r w:rsidRPr="007B7F96">
              <w:rPr>
                <w:rFonts w:ascii="Times New Roman" w:hAnsi="Times New Roman" w:cs="Times New Roman"/>
                <w:b/>
                <w:bCs/>
                <w:sz w:val="28"/>
                <w:szCs w:val="28"/>
              </w:rPr>
              <w:t>2018 рік</w:t>
            </w:r>
          </w:p>
        </w:tc>
        <w:tc>
          <w:tcPr>
            <w:tcW w:w="1276" w:type="dxa"/>
          </w:tcPr>
          <w:p w:rsidR="00DF0FEF" w:rsidRPr="007B7F96" w:rsidRDefault="00DF0FEF" w:rsidP="008604A0">
            <w:pPr>
              <w:pStyle w:val="a3"/>
              <w:spacing w:after="0" w:line="240" w:lineRule="auto"/>
              <w:ind w:left="0"/>
              <w:jc w:val="center"/>
              <w:rPr>
                <w:rFonts w:ascii="Times New Roman" w:hAnsi="Times New Roman" w:cs="Times New Roman"/>
                <w:b/>
                <w:bCs/>
                <w:sz w:val="28"/>
                <w:szCs w:val="28"/>
              </w:rPr>
            </w:pPr>
          </w:p>
          <w:p w:rsidR="00DF0FEF" w:rsidRPr="007B7F96" w:rsidRDefault="00DF0FEF" w:rsidP="008604A0">
            <w:pPr>
              <w:pStyle w:val="a3"/>
              <w:spacing w:after="0" w:line="240" w:lineRule="auto"/>
              <w:ind w:left="0"/>
              <w:jc w:val="center"/>
              <w:rPr>
                <w:rFonts w:ascii="Times New Roman" w:hAnsi="Times New Roman" w:cs="Times New Roman"/>
                <w:b/>
                <w:bCs/>
                <w:sz w:val="28"/>
                <w:szCs w:val="28"/>
              </w:rPr>
            </w:pPr>
            <w:r w:rsidRPr="007B7F96">
              <w:rPr>
                <w:rFonts w:ascii="Times New Roman" w:hAnsi="Times New Roman" w:cs="Times New Roman"/>
                <w:b/>
                <w:bCs/>
                <w:sz w:val="28"/>
                <w:szCs w:val="28"/>
              </w:rPr>
              <w:t>2019 рік</w:t>
            </w:r>
          </w:p>
        </w:tc>
        <w:tc>
          <w:tcPr>
            <w:tcW w:w="1480" w:type="dxa"/>
          </w:tcPr>
          <w:p w:rsidR="00DF0FEF" w:rsidRPr="007B7F96" w:rsidRDefault="00DF0FEF" w:rsidP="008604A0">
            <w:pPr>
              <w:pStyle w:val="a3"/>
              <w:spacing w:after="0" w:line="240" w:lineRule="auto"/>
              <w:ind w:left="0"/>
              <w:jc w:val="center"/>
              <w:rPr>
                <w:rFonts w:ascii="Times New Roman" w:hAnsi="Times New Roman" w:cs="Times New Roman"/>
                <w:b/>
                <w:bCs/>
                <w:sz w:val="28"/>
                <w:szCs w:val="28"/>
              </w:rPr>
            </w:pPr>
            <w:r w:rsidRPr="007B7F96">
              <w:rPr>
                <w:rFonts w:ascii="Times New Roman" w:hAnsi="Times New Roman" w:cs="Times New Roman"/>
                <w:b/>
                <w:bCs/>
                <w:sz w:val="28"/>
                <w:szCs w:val="28"/>
              </w:rPr>
              <w:t>відхил.</w:t>
            </w:r>
          </w:p>
          <w:p w:rsidR="00DF0FEF" w:rsidRPr="007B7F96" w:rsidRDefault="00DF0FEF" w:rsidP="008604A0">
            <w:pPr>
              <w:pStyle w:val="a3"/>
              <w:spacing w:after="0" w:line="240" w:lineRule="auto"/>
              <w:ind w:left="0"/>
              <w:jc w:val="center"/>
              <w:rPr>
                <w:rFonts w:ascii="Times New Roman" w:hAnsi="Times New Roman" w:cs="Times New Roman"/>
                <w:b/>
                <w:bCs/>
                <w:sz w:val="28"/>
                <w:szCs w:val="28"/>
              </w:rPr>
            </w:pPr>
            <w:r w:rsidRPr="007B7F96">
              <w:rPr>
                <w:rFonts w:ascii="Times New Roman" w:hAnsi="Times New Roman" w:cs="Times New Roman"/>
                <w:b/>
                <w:bCs/>
                <w:sz w:val="28"/>
                <w:szCs w:val="28"/>
              </w:rPr>
              <w:t>2019 від 2018</w:t>
            </w:r>
          </w:p>
        </w:tc>
        <w:tc>
          <w:tcPr>
            <w:tcW w:w="1369" w:type="dxa"/>
          </w:tcPr>
          <w:p w:rsidR="00DF0FEF" w:rsidRPr="007B7F96" w:rsidRDefault="00DF0FEF" w:rsidP="008604A0">
            <w:pPr>
              <w:pStyle w:val="a3"/>
              <w:spacing w:after="0" w:line="240" w:lineRule="auto"/>
              <w:ind w:left="0"/>
              <w:jc w:val="center"/>
              <w:rPr>
                <w:rFonts w:ascii="Times New Roman" w:hAnsi="Times New Roman" w:cs="Times New Roman"/>
                <w:b/>
                <w:bCs/>
                <w:sz w:val="28"/>
                <w:szCs w:val="28"/>
              </w:rPr>
            </w:pPr>
          </w:p>
          <w:p w:rsidR="00DF0FEF" w:rsidRPr="007B7F96" w:rsidRDefault="00DF0FEF" w:rsidP="008604A0">
            <w:pPr>
              <w:pStyle w:val="a3"/>
              <w:spacing w:after="0" w:line="240" w:lineRule="auto"/>
              <w:ind w:left="0"/>
              <w:jc w:val="center"/>
              <w:rPr>
                <w:rFonts w:ascii="Times New Roman" w:hAnsi="Times New Roman" w:cs="Times New Roman"/>
                <w:b/>
                <w:bCs/>
                <w:sz w:val="28"/>
                <w:szCs w:val="28"/>
              </w:rPr>
            </w:pPr>
            <w:r w:rsidRPr="007B7F96">
              <w:rPr>
                <w:rFonts w:ascii="Times New Roman" w:hAnsi="Times New Roman" w:cs="Times New Roman"/>
                <w:b/>
                <w:bCs/>
                <w:sz w:val="28"/>
                <w:szCs w:val="28"/>
              </w:rPr>
              <w:t>2020 рік</w:t>
            </w:r>
          </w:p>
        </w:tc>
        <w:tc>
          <w:tcPr>
            <w:tcW w:w="1369" w:type="dxa"/>
          </w:tcPr>
          <w:p w:rsidR="00DF0FEF" w:rsidRPr="007B7F96" w:rsidRDefault="00DF0FEF" w:rsidP="008604A0">
            <w:pPr>
              <w:pStyle w:val="a3"/>
              <w:spacing w:after="0" w:line="240" w:lineRule="auto"/>
              <w:ind w:left="0"/>
              <w:jc w:val="center"/>
              <w:rPr>
                <w:rFonts w:ascii="Times New Roman" w:hAnsi="Times New Roman" w:cs="Times New Roman"/>
                <w:b/>
                <w:bCs/>
                <w:sz w:val="28"/>
                <w:szCs w:val="28"/>
              </w:rPr>
            </w:pPr>
            <w:r w:rsidRPr="007B7F96">
              <w:rPr>
                <w:rFonts w:ascii="Times New Roman" w:hAnsi="Times New Roman" w:cs="Times New Roman"/>
                <w:b/>
                <w:bCs/>
                <w:sz w:val="28"/>
                <w:szCs w:val="28"/>
              </w:rPr>
              <w:t>відхил.</w:t>
            </w:r>
          </w:p>
          <w:p w:rsidR="00DF0FEF" w:rsidRPr="007B7F96" w:rsidRDefault="00DF0FEF" w:rsidP="008604A0">
            <w:pPr>
              <w:pStyle w:val="a3"/>
              <w:spacing w:after="0" w:line="240" w:lineRule="auto"/>
              <w:ind w:left="0"/>
              <w:jc w:val="center"/>
              <w:rPr>
                <w:rFonts w:ascii="Times New Roman" w:hAnsi="Times New Roman" w:cs="Times New Roman"/>
                <w:b/>
                <w:bCs/>
                <w:sz w:val="28"/>
                <w:szCs w:val="28"/>
              </w:rPr>
            </w:pPr>
            <w:r w:rsidRPr="007B7F96">
              <w:rPr>
                <w:rFonts w:ascii="Times New Roman" w:hAnsi="Times New Roman" w:cs="Times New Roman"/>
                <w:b/>
                <w:bCs/>
                <w:sz w:val="28"/>
                <w:szCs w:val="28"/>
              </w:rPr>
              <w:t>2020 від 2019</w:t>
            </w:r>
          </w:p>
        </w:tc>
      </w:tr>
      <w:tr w:rsidR="004372AC" w:rsidRPr="00DF0FEF" w:rsidTr="00D75C1B">
        <w:tc>
          <w:tcPr>
            <w:tcW w:w="3085" w:type="dxa"/>
          </w:tcPr>
          <w:p w:rsidR="00DF0FEF" w:rsidRPr="004F7D8D" w:rsidRDefault="00DF0FEF" w:rsidP="004372AC">
            <w:pPr>
              <w:pStyle w:val="a3"/>
              <w:spacing w:after="0" w:line="240" w:lineRule="auto"/>
              <w:ind w:left="-142"/>
              <w:jc w:val="center"/>
              <w:rPr>
                <w:rFonts w:ascii="Times New Roman" w:hAnsi="Times New Roman" w:cs="Times New Roman"/>
                <w:b/>
                <w:bCs/>
                <w:sz w:val="28"/>
                <w:szCs w:val="28"/>
              </w:rPr>
            </w:pPr>
            <w:r w:rsidRPr="004F7D8D">
              <w:rPr>
                <w:rFonts w:ascii="Times New Roman" w:hAnsi="Times New Roman" w:cs="Times New Roman"/>
                <w:b/>
                <w:bCs/>
                <w:sz w:val="28"/>
                <w:szCs w:val="28"/>
              </w:rPr>
              <w:t>Місцеві податки</w:t>
            </w:r>
          </w:p>
          <w:p w:rsidR="00DF0FEF" w:rsidRPr="004F7D8D" w:rsidRDefault="004F7D8D" w:rsidP="008604A0">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з них:</w:t>
            </w:r>
          </w:p>
        </w:tc>
        <w:tc>
          <w:tcPr>
            <w:tcW w:w="1276" w:type="dxa"/>
          </w:tcPr>
          <w:p w:rsidR="00DF0FEF" w:rsidRPr="004F7D8D" w:rsidRDefault="00111274" w:rsidP="008604A0">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107053,0</w:t>
            </w:r>
          </w:p>
        </w:tc>
        <w:tc>
          <w:tcPr>
            <w:tcW w:w="1276" w:type="dxa"/>
          </w:tcPr>
          <w:p w:rsidR="00DF0FEF" w:rsidRPr="004F7D8D" w:rsidRDefault="008604A0" w:rsidP="008604A0">
            <w:pPr>
              <w:pStyle w:val="a3"/>
              <w:spacing w:after="0" w:line="240" w:lineRule="auto"/>
              <w:ind w:left="0"/>
              <w:jc w:val="center"/>
              <w:rPr>
                <w:rFonts w:ascii="Times New Roman" w:hAnsi="Times New Roman" w:cs="Times New Roman"/>
                <w:b/>
                <w:bCs/>
                <w:sz w:val="28"/>
                <w:szCs w:val="28"/>
              </w:rPr>
            </w:pPr>
            <w:r w:rsidRPr="004F7D8D">
              <w:rPr>
                <w:rFonts w:ascii="Times New Roman" w:hAnsi="Times New Roman" w:cs="Times New Roman"/>
                <w:b/>
                <w:bCs/>
                <w:sz w:val="28"/>
                <w:szCs w:val="28"/>
              </w:rPr>
              <w:t>130516,0</w:t>
            </w:r>
          </w:p>
        </w:tc>
        <w:tc>
          <w:tcPr>
            <w:tcW w:w="1480" w:type="dxa"/>
          </w:tcPr>
          <w:p w:rsidR="00DF0FEF" w:rsidRPr="004F7D8D" w:rsidRDefault="00127A98" w:rsidP="008604A0">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+23463,0</w:t>
            </w:r>
          </w:p>
        </w:tc>
        <w:tc>
          <w:tcPr>
            <w:tcW w:w="1369" w:type="dxa"/>
          </w:tcPr>
          <w:p w:rsidR="00DF0FEF" w:rsidRPr="004F7D8D" w:rsidRDefault="002F63F0" w:rsidP="008604A0">
            <w:pPr>
              <w:pStyle w:val="a3"/>
              <w:spacing w:after="0" w:line="240" w:lineRule="auto"/>
              <w:ind w:left="0"/>
              <w:jc w:val="center"/>
              <w:rPr>
                <w:rFonts w:ascii="Times New Roman" w:hAnsi="Times New Roman" w:cs="Times New Roman"/>
                <w:b/>
                <w:bCs/>
                <w:sz w:val="28"/>
                <w:szCs w:val="28"/>
              </w:rPr>
            </w:pPr>
            <w:r w:rsidRPr="004F7D8D">
              <w:rPr>
                <w:rFonts w:ascii="Times New Roman" w:hAnsi="Times New Roman" w:cs="Times New Roman"/>
                <w:b/>
                <w:bCs/>
                <w:sz w:val="28"/>
                <w:szCs w:val="28"/>
              </w:rPr>
              <w:t>126216,7</w:t>
            </w:r>
          </w:p>
        </w:tc>
        <w:tc>
          <w:tcPr>
            <w:tcW w:w="1369" w:type="dxa"/>
          </w:tcPr>
          <w:p w:rsidR="00DF0FEF" w:rsidRPr="004F7D8D" w:rsidRDefault="00A57FBE" w:rsidP="008604A0">
            <w:pPr>
              <w:pStyle w:val="a3"/>
              <w:spacing w:after="0" w:line="240" w:lineRule="auto"/>
              <w:ind w:left="0"/>
              <w:jc w:val="center"/>
              <w:rPr>
                <w:rFonts w:ascii="Times New Roman" w:hAnsi="Times New Roman" w:cs="Times New Roman"/>
                <w:b/>
                <w:bCs/>
                <w:sz w:val="28"/>
                <w:szCs w:val="28"/>
              </w:rPr>
            </w:pPr>
            <w:r w:rsidRPr="004F7D8D">
              <w:rPr>
                <w:rFonts w:ascii="Times New Roman" w:hAnsi="Times New Roman" w:cs="Times New Roman"/>
                <w:b/>
                <w:bCs/>
                <w:sz w:val="28"/>
                <w:szCs w:val="28"/>
              </w:rPr>
              <w:t>- 4299,3</w:t>
            </w:r>
          </w:p>
        </w:tc>
      </w:tr>
      <w:tr w:rsidR="006F04D7" w:rsidRPr="00DF0FEF" w:rsidTr="00D75C1B">
        <w:tc>
          <w:tcPr>
            <w:tcW w:w="3085" w:type="dxa"/>
          </w:tcPr>
          <w:p w:rsidR="00DF0FEF" w:rsidRDefault="00DF0FEF" w:rsidP="008604A0">
            <w:pPr>
              <w:pStyle w:val="a3"/>
              <w:spacing w:after="0" w:line="240" w:lineRule="auto"/>
              <w:ind w:left="0"/>
              <w:jc w:val="center"/>
              <w:rPr>
                <w:rFonts w:ascii="Times New Roman" w:hAnsi="Times New Roman" w:cs="Times New Roman"/>
                <w:bCs/>
                <w:sz w:val="28"/>
                <w:szCs w:val="28"/>
              </w:rPr>
            </w:pPr>
            <w:r w:rsidRPr="007B7F96">
              <w:rPr>
                <w:rFonts w:ascii="Times New Roman" w:hAnsi="Times New Roman" w:cs="Times New Roman"/>
                <w:bCs/>
                <w:sz w:val="28"/>
                <w:szCs w:val="28"/>
              </w:rPr>
              <w:t>Податок на майно</w:t>
            </w:r>
          </w:p>
          <w:p w:rsidR="00D75C1B" w:rsidRPr="007B7F96" w:rsidRDefault="00D75C1B" w:rsidP="008604A0">
            <w:pPr>
              <w:pStyle w:val="a3"/>
              <w:spacing w:after="0" w:line="240" w:lineRule="auto"/>
              <w:ind w:left="0"/>
              <w:jc w:val="center"/>
              <w:rPr>
                <w:rFonts w:ascii="Times New Roman" w:hAnsi="Times New Roman" w:cs="Times New Roman"/>
                <w:bCs/>
                <w:sz w:val="28"/>
                <w:szCs w:val="28"/>
              </w:rPr>
            </w:pPr>
            <w:r w:rsidRPr="00D75C1B">
              <w:rPr>
                <w:rFonts w:ascii="Times New Roman" w:hAnsi="Times New Roman" w:cs="Times New Roman"/>
                <w:bCs/>
                <w:i/>
                <w:sz w:val="28"/>
                <w:szCs w:val="28"/>
              </w:rPr>
              <w:t>в тому числі</w:t>
            </w:r>
          </w:p>
        </w:tc>
        <w:tc>
          <w:tcPr>
            <w:tcW w:w="1276" w:type="dxa"/>
          </w:tcPr>
          <w:p w:rsidR="00DF0FEF" w:rsidRPr="007B7F96" w:rsidRDefault="00171F3D" w:rsidP="008604A0">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60924,6</w:t>
            </w:r>
          </w:p>
        </w:tc>
        <w:tc>
          <w:tcPr>
            <w:tcW w:w="1276" w:type="dxa"/>
          </w:tcPr>
          <w:p w:rsidR="00DF0FEF" w:rsidRPr="007B7F96" w:rsidRDefault="008604A0" w:rsidP="008604A0">
            <w:pPr>
              <w:pStyle w:val="a3"/>
              <w:spacing w:after="0" w:line="240" w:lineRule="auto"/>
              <w:ind w:left="0"/>
              <w:jc w:val="center"/>
              <w:rPr>
                <w:rFonts w:ascii="Times New Roman" w:hAnsi="Times New Roman" w:cs="Times New Roman"/>
                <w:bCs/>
                <w:sz w:val="28"/>
                <w:szCs w:val="28"/>
              </w:rPr>
            </w:pPr>
            <w:r w:rsidRPr="008604A0">
              <w:rPr>
                <w:rFonts w:ascii="Times New Roman" w:hAnsi="Times New Roman" w:cs="Times New Roman"/>
                <w:bCs/>
                <w:sz w:val="28"/>
                <w:szCs w:val="28"/>
              </w:rPr>
              <w:t>75842,7</w:t>
            </w:r>
          </w:p>
        </w:tc>
        <w:tc>
          <w:tcPr>
            <w:tcW w:w="1480" w:type="dxa"/>
          </w:tcPr>
          <w:p w:rsidR="00DF0FEF" w:rsidRPr="007B7F96" w:rsidRDefault="00127A98" w:rsidP="008604A0">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+14918,1</w:t>
            </w:r>
          </w:p>
        </w:tc>
        <w:tc>
          <w:tcPr>
            <w:tcW w:w="1369" w:type="dxa"/>
          </w:tcPr>
          <w:p w:rsidR="00DF0FEF" w:rsidRPr="007B7F96" w:rsidRDefault="00A1084A" w:rsidP="008604A0">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69460,4</w:t>
            </w:r>
          </w:p>
        </w:tc>
        <w:tc>
          <w:tcPr>
            <w:tcW w:w="1369" w:type="dxa"/>
          </w:tcPr>
          <w:p w:rsidR="00DF0FEF" w:rsidRPr="00640554" w:rsidRDefault="00640554" w:rsidP="008604A0">
            <w:pPr>
              <w:pStyle w:val="a3"/>
              <w:spacing w:after="0" w:line="240" w:lineRule="auto"/>
              <w:ind w:left="0"/>
              <w:jc w:val="center"/>
              <w:rPr>
                <w:rFonts w:ascii="Times New Roman" w:hAnsi="Times New Roman" w:cs="Times New Roman"/>
                <w:bCs/>
                <w:sz w:val="28"/>
                <w:szCs w:val="28"/>
              </w:rPr>
            </w:pPr>
            <w:r w:rsidRPr="00640554">
              <w:rPr>
                <w:rFonts w:ascii="Times New Roman" w:hAnsi="Times New Roman" w:cs="Times New Roman"/>
                <w:b/>
                <w:bCs/>
                <w:sz w:val="28"/>
                <w:szCs w:val="28"/>
              </w:rPr>
              <w:t>-</w:t>
            </w:r>
            <w:r w:rsidRPr="00640554">
              <w:rPr>
                <w:rFonts w:ascii="Times New Roman" w:hAnsi="Times New Roman" w:cs="Times New Roman"/>
                <w:bCs/>
                <w:sz w:val="28"/>
                <w:szCs w:val="28"/>
              </w:rPr>
              <w:t xml:space="preserve"> 6382,3</w:t>
            </w:r>
          </w:p>
        </w:tc>
      </w:tr>
      <w:tr w:rsidR="00D75C1B" w:rsidRPr="00DF0FEF" w:rsidTr="00D75C1B">
        <w:tc>
          <w:tcPr>
            <w:tcW w:w="3085" w:type="dxa"/>
          </w:tcPr>
          <w:p w:rsidR="00D75C1B" w:rsidRPr="00D75C1B" w:rsidRDefault="00D75C1B" w:rsidP="008604A0">
            <w:pPr>
              <w:pStyle w:val="a3"/>
              <w:spacing w:after="0" w:line="240" w:lineRule="auto"/>
              <w:ind w:left="0"/>
              <w:jc w:val="center"/>
              <w:rPr>
                <w:rFonts w:ascii="Times New Roman" w:hAnsi="Times New Roman" w:cs="Times New Roman"/>
                <w:bCs/>
                <w:i/>
                <w:sz w:val="28"/>
                <w:szCs w:val="28"/>
              </w:rPr>
            </w:pPr>
            <w:r>
              <w:rPr>
                <w:rFonts w:ascii="Times New Roman" w:hAnsi="Times New Roman" w:cs="Times New Roman"/>
                <w:bCs/>
                <w:i/>
                <w:sz w:val="28"/>
                <w:szCs w:val="28"/>
              </w:rPr>
              <w:t>п</w:t>
            </w:r>
            <w:r w:rsidRPr="00D75C1B">
              <w:rPr>
                <w:rFonts w:ascii="Times New Roman" w:hAnsi="Times New Roman" w:cs="Times New Roman"/>
                <w:bCs/>
                <w:i/>
                <w:sz w:val="28"/>
                <w:szCs w:val="28"/>
              </w:rPr>
              <w:t>одаток на майно відмінне від земельної ділянки</w:t>
            </w:r>
          </w:p>
        </w:tc>
        <w:tc>
          <w:tcPr>
            <w:tcW w:w="1276" w:type="dxa"/>
          </w:tcPr>
          <w:p w:rsidR="00D75C1B" w:rsidRPr="009C6214" w:rsidRDefault="00D75C1B" w:rsidP="008604A0">
            <w:pPr>
              <w:pStyle w:val="a3"/>
              <w:spacing w:after="0" w:line="240" w:lineRule="auto"/>
              <w:ind w:left="0"/>
              <w:jc w:val="center"/>
              <w:rPr>
                <w:rFonts w:ascii="Times New Roman" w:hAnsi="Times New Roman" w:cs="Times New Roman"/>
                <w:bCs/>
                <w:i/>
                <w:sz w:val="28"/>
                <w:szCs w:val="28"/>
              </w:rPr>
            </w:pPr>
          </w:p>
          <w:p w:rsidR="009C6214" w:rsidRPr="009C6214" w:rsidRDefault="009C6214" w:rsidP="008604A0">
            <w:pPr>
              <w:pStyle w:val="a3"/>
              <w:spacing w:after="0" w:line="240" w:lineRule="auto"/>
              <w:ind w:left="0"/>
              <w:jc w:val="center"/>
              <w:rPr>
                <w:rFonts w:ascii="Times New Roman" w:hAnsi="Times New Roman" w:cs="Times New Roman"/>
                <w:bCs/>
                <w:i/>
                <w:sz w:val="28"/>
                <w:szCs w:val="28"/>
              </w:rPr>
            </w:pPr>
            <w:r w:rsidRPr="009C6214">
              <w:rPr>
                <w:rFonts w:ascii="Times New Roman" w:hAnsi="Times New Roman" w:cs="Times New Roman"/>
                <w:bCs/>
                <w:i/>
                <w:sz w:val="28"/>
                <w:szCs w:val="28"/>
              </w:rPr>
              <w:t>10433,8</w:t>
            </w:r>
          </w:p>
        </w:tc>
        <w:tc>
          <w:tcPr>
            <w:tcW w:w="1276" w:type="dxa"/>
          </w:tcPr>
          <w:p w:rsidR="00D75C1B" w:rsidRDefault="00D75C1B" w:rsidP="008604A0">
            <w:pPr>
              <w:pStyle w:val="a3"/>
              <w:spacing w:after="0" w:line="240" w:lineRule="auto"/>
              <w:ind w:left="0"/>
              <w:jc w:val="center"/>
              <w:rPr>
                <w:rFonts w:ascii="Times New Roman" w:hAnsi="Times New Roman" w:cs="Times New Roman"/>
                <w:bCs/>
                <w:sz w:val="28"/>
                <w:szCs w:val="28"/>
              </w:rPr>
            </w:pPr>
          </w:p>
          <w:p w:rsidR="00D75C1B" w:rsidRPr="00D75C1B" w:rsidRDefault="00D75C1B" w:rsidP="008604A0">
            <w:pPr>
              <w:pStyle w:val="a3"/>
              <w:spacing w:after="0" w:line="240" w:lineRule="auto"/>
              <w:ind w:left="0"/>
              <w:jc w:val="center"/>
              <w:rPr>
                <w:rFonts w:ascii="Times New Roman" w:hAnsi="Times New Roman" w:cs="Times New Roman"/>
                <w:bCs/>
                <w:i/>
                <w:sz w:val="28"/>
                <w:szCs w:val="28"/>
              </w:rPr>
            </w:pPr>
            <w:r w:rsidRPr="00D75C1B">
              <w:rPr>
                <w:rFonts w:ascii="Times New Roman" w:hAnsi="Times New Roman" w:cs="Times New Roman"/>
                <w:bCs/>
                <w:i/>
                <w:sz w:val="28"/>
                <w:szCs w:val="28"/>
              </w:rPr>
              <w:t>14098,7</w:t>
            </w:r>
          </w:p>
        </w:tc>
        <w:tc>
          <w:tcPr>
            <w:tcW w:w="1480" w:type="dxa"/>
          </w:tcPr>
          <w:p w:rsidR="00D75C1B" w:rsidRPr="00834D16" w:rsidRDefault="00D75C1B" w:rsidP="008604A0">
            <w:pPr>
              <w:pStyle w:val="a3"/>
              <w:spacing w:after="0" w:line="240" w:lineRule="auto"/>
              <w:ind w:left="0"/>
              <w:jc w:val="center"/>
              <w:rPr>
                <w:rFonts w:ascii="Times New Roman" w:hAnsi="Times New Roman" w:cs="Times New Roman"/>
                <w:bCs/>
                <w:i/>
                <w:sz w:val="28"/>
                <w:szCs w:val="28"/>
              </w:rPr>
            </w:pPr>
          </w:p>
          <w:p w:rsidR="00127A98" w:rsidRPr="00834D16" w:rsidRDefault="00127A98" w:rsidP="008604A0">
            <w:pPr>
              <w:pStyle w:val="a3"/>
              <w:spacing w:after="0" w:line="240" w:lineRule="auto"/>
              <w:ind w:left="0"/>
              <w:jc w:val="center"/>
              <w:rPr>
                <w:rFonts w:ascii="Times New Roman" w:hAnsi="Times New Roman" w:cs="Times New Roman"/>
                <w:bCs/>
                <w:i/>
                <w:sz w:val="28"/>
                <w:szCs w:val="28"/>
              </w:rPr>
            </w:pPr>
            <w:r w:rsidRPr="00834D16">
              <w:rPr>
                <w:rFonts w:ascii="Times New Roman" w:hAnsi="Times New Roman" w:cs="Times New Roman"/>
                <w:bCs/>
                <w:i/>
                <w:sz w:val="28"/>
                <w:szCs w:val="28"/>
              </w:rPr>
              <w:t>+3664,9</w:t>
            </w:r>
          </w:p>
        </w:tc>
        <w:tc>
          <w:tcPr>
            <w:tcW w:w="1369" w:type="dxa"/>
          </w:tcPr>
          <w:p w:rsidR="00D75C1B" w:rsidRPr="001B013D" w:rsidRDefault="00D75C1B" w:rsidP="008604A0">
            <w:pPr>
              <w:pStyle w:val="a3"/>
              <w:spacing w:after="0" w:line="240" w:lineRule="auto"/>
              <w:ind w:left="0"/>
              <w:jc w:val="center"/>
              <w:rPr>
                <w:rFonts w:ascii="Times New Roman" w:hAnsi="Times New Roman" w:cs="Times New Roman"/>
                <w:bCs/>
                <w:i/>
                <w:sz w:val="28"/>
                <w:szCs w:val="28"/>
              </w:rPr>
            </w:pPr>
          </w:p>
          <w:p w:rsidR="002F63F0" w:rsidRPr="001B013D" w:rsidRDefault="00451671" w:rsidP="008604A0">
            <w:pPr>
              <w:pStyle w:val="a3"/>
              <w:spacing w:after="0" w:line="240" w:lineRule="auto"/>
              <w:ind w:left="0"/>
              <w:jc w:val="center"/>
              <w:rPr>
                <w:rFonts w:ascii="Times New Roman" w:hAnsi="Times New Roman" w:cs="Times New Roman"/>
                <w:bCs/>
                <w:i/>
                <w:sz w:val="28"/>
                <w:szCs w:val="28"/>
              </w:rPr>
            </w:pPr>
            <w:r>
              <w:rPr>
                <w:rFonts w:ascii="Times New Roman" w:hAnsi="Times New Roman" w:cs="Times New Roman"/>
                <w:bCs/>
                <w:i/>
                <w:sz w:val="28"/>
                <w:szCs w:val="28"/>
              </w:rPr>
              <w:t>15436,5</w:t>
            </w:r>
          </w:p>
        </w:tc>
        <w:tc>
          <w:tcPr>
            <w:tcW w:w="1369" w:type="dxa"/>
          </w:tcPr>
          <w:p w:rsidR="00D75C1B" w:rsidRPr="001B0DEE" w:rsidRDefault="00D75C1B" w:rsidP="008604A0">
            <w:pPr>
              <w:pStyle w:val="a3"/>
              <w:spacing w:after="0" w:line="240" w:lineRule="auto"/>
              <w:ind w:left="0"/>
              <w:jc w:val="center"/>
              <w:rPr>
                <w:rFonts w:ascii="Times New Roman" w:hAnsi="Times New Roman" w:cs="Times New Roman"/>
                <w:bCs/>
                <w:i/>
                <w:sz w:val="28"/>
                <w:szCs w:val="28"/>
              </w:rPr>
            </w:pPr>
          </w:p>
          <w:p w:rsidR="00640554" w:rsidRPr="001B0DEE" w:rsidRDefault="00640554" w:rsidP="008604A0">
            <w:pPr>
              <w:pStyle w:val="a3"/>
              <w:spacing w:after="0" w:line="240" w:lineRule="auto"/>
              <w:ind w:left="0"/>
              <w:jc w:val="center"/>
              <w:rPr>
                <w:rFonts w:ascii="Times New Roman" w:hAnsi="Times New Roman" w:cs="Times New Roman"/>
                <w:bCs/>
                <w:i/>
                <w:sz w:val="28"/>
                <w:szCs w:val="28"/>
              </w:rPr>
            </w:pPr>
            <w:r w:rsidRPr="001B0DEE">
              <w:rPr>
                <w:rFonts w:ascii="Times New Roman" w:hAnsi="Times New Roman" w:cs="Times New Roman"/>
                <w:bCs/>
                <w:i/>
                <w:sz w:val="28"/>
                <w:szCs w:val="28"/>
              </w:rPr>
              <w:t>+1337,8</w:t>
            </w:r>
          </w:p>
        </w:tc>
      </w:tr>
      <w:tr w:rsidR="006F04D7" w:rsidRPr="00DF0FEF" w:rsidTr="00D75C1B">
        <w:tc>
          <w:tcPr>
            <w:tcW w:w="3085" w:type="dxa"/>
          </w:tcPr>
          <w:p w:rsidR="00DF0FEF" w:rsidRPr="00D75C1B" w:rsidRDefault="00D75C1B" w:rsidP="001357C2">
            <w:pPr>
              <w:pStyle w:val="a3"/>
              <w:spacing w:after="0" w:line="360" w:lineRule="auto"/>
              <w:ind w:left="0"/>
              <w:jc w:val="center"/>
              <w:rPr>
                <w:rFonts w:ascii="Times New Roman" w:hAnsi="Times New Roman" w:cs="Times New Roman"/>
                <w:bCs/>
                <w:i/>
                <w:sz w:val="28"/>
                <w:szCs w:val="28"/>
                <w:highlight w:val="yellow"/>
              </w:rPr>
            </w:pPr>
            <w:r w:rsidRPr="00D75C1B">
              <w:rPr>
                <w:rFonts w:ascii="Times New Roman" w:hAnsi="Times New Roman" w:cs="Times New Roman"/>
                <w:bCs/>
                <w:i/>
                <w:sz w:val="28"/>
                <w:szCs w:val="28"/>
              </w:rPr>
              <w:t>п</w:t>
            </w:r>
            <w:r w:rsidR="00DF0FEF" w:rsidRPr="00D75C1B">
              <w:rPr>
                <w:rFonts w:ascii="Times New Roman" w:hAnsi="Times New Roman" w:cs="Times New Roman"/>
                <w:bCs/>
                <w:i/>
                <w:sz w:val="28"/>
                <w:szCs w:val="28"/>
              </w:rPr>
              <w:t>лата за землю</w:t>
            </w:r>
          </w:p>
        </w:tc>
        <w:tc>
          <w:tcPr>
            <w:tcW w:w="1276" w:type="dxa"/>
          </w:tcPr>
          <w:p w:rsidR="00DF0FEF" w:rsidRPr="009C6214" w:rsidRDefault="00171F3D" w:rsidP="001357C2">
            <w:pPr>
              <w:pStyle w:val="a3"/>
              <w:spacing w:after="0" w:line="360" w:lineRule="auto"/>
              <w:ind w:left="0"/>
              <w:jc w:val="center"/>
              <w:rPr>
                <w:rFonts w:ascii="Times New Roman" w:hAnsi="Times New Roman" w:cs="Times New Roman"/>
                <w:bCs/>
                <w:i/>
                <w:sz w:val="28"/>
                <w:szCs w:val="28"/>
              </w:rPr>
            </w:pPr>
            <w:r w:rsidRPr="009C6214">
              <w:rPr>
                <w:rFonts w:ascii="Times New Roman" w:hAnsi="Times New Roman" w:cs="Times New Roman"/>
                <w:bCs/>
                <w:i/>
                <w:sz w:val="28"/>
                <w:szCs w:val="28"/>
              </w:rPr>
              <w:t>49926,1</w:t>
            </w:r>
          </w:p>
        </w:tc>
        <w:tc>
          <w:tcPr>
            <w:tcW w:w="1276" w:type="dxa"/>
          </w:tcPr>
          <w:p w:rsidR="00DF0FEF" w:rsidRPr="00D75C1B" w:rsidRDefault="008604A0" w:rsidP="001357C2">
            <w:pPr>
              <w:pStyle w:val="a3"/>
              <w:spacing w:after="0" w:line="360" w:lineRule="auto"/>
              <w:ind w:left="0"/>
              <w:jc w:val="center"/>
              <w:rPr>
                <w:rFonts w:ascii="Times New Roman" w:hAnsi="Times New Roman" w:cs="Times New Roman"/>
                <w:bCs/>
                <w:i/>
                <w:sz w:val="28"/>
                <w:szCs w:val="28"/>
                <w:highlight w:val="yellow"/>
              </w:rPr>
            </w:pPr>
            <w:r w:rsidRPr="00D75C1B">
              <w:rPr>
                <w:rFonts w:ascii="Times New Roman" w:hAnsi="Times New Roman" w:cs="Times New Roman"/>
                <w:bCs/>
                <w:i/>
                <w:sz w:val="28"/>
                <w:szCs w:val="28"/>
              </w:rPr>
              <w:t>61476,1</w:t>
            </w:r>
          </w:p>
        </w:tc>
        <w:tc>
          <w:tcPr>
            <w:tcW w:w="1480" w:type="dxa"/>
          </w:tcPr>
          <w:p w:rsidR="00DF0FEF" w:rsidRPr="00834D16" w:rsidRDefault="00665EC6" w:rsidP="001357C2">
            <w:pPr>
              <w:pStyle w:val="a3"/>
              <w:spacing w:after="0" w:line="360" w:lineRule="auto"/>
              <w:ind w:left="0"/>
              <w:jc w:val="center"/>
              <w:rPr>
                <w:rFonts w:ascii="Times New Roman" w:hAnsi="Times New Roman" w:cs="Times New Roman"/>
                <w:bCs/>
                <w:i/>
                <w:sz w:val="28"/>
                <w:szCs w:val="28"/>
              </w:rPr>
            </w:pPr>
            <w:r>
              <w:rPr>
                <w:rFonts w:ascii="Times New Roman" w:hAnsi="Times New Roman" w:cs="Times New Roman"/>
                <w:bCs/>
                <w:i/>
                <w:sz w:val="28"/>
                <w:szCs w:val="28"/>
              </w:rPr>
              <w:t>+11550,0</w:t>
            </w:r>
          </w:p>
        </w:tc>
        <w:tc>
          <w:tcPr>
            <w:tcW w:w="1369" w:type="dxa"/>
          </w:tcPr>
          <w:p w:rsidR="00DF0FEF" w:rsidRPr="001B013D" w:rsidRDefault="002F63F0" w:rsidP="001357C2">
            <w:pPr>
              <w:pStyle w:val="a3"/>
              <w:spacing w:after="0" w:line="360" w:lineRule="auto"/>
              <w:ind w:left="0"/>
              <w:jc w:val="center"/>
              <w:rPr>
                <w:rFonts w:ascii="Times New Roman" w:hAnsi="Times New Roman" w:cs="Times New Roman"/>
                <w:bCs/>
                <w:i/>
                <w:sz w:val="28"/>
                <w:szCs w:val="28"/>
              </w:rPr>
            </w:pPr>
            <w:r w:rsidRPr="001B013D">
              <w:rPr>
                <w:rFonts w:ascii="Times New Roman" w:hAnsi="Times New Roman" w:cs="Times New Roman"/>
                <w:bCs/>
                <w:i/>
                <w:sz w:val="28"/>
                <w:szCs w:val="28"/>
              </w:rPr>
              <w:t>53834,1</w:t>
            </w:r>
          </w:p>
        </w:tc>
        <w:tc>
          <w:tcPr>
            <w:tcW w:w="1369" w:type="dxa"/>
          </w:tcPr>
          <w:p w:rsidR="00DF0FEF" w:rsidRPr="001B0DEE" w:rsidRDefault="00640554" w:rsidP="001357C2">
            <w:pPr>
              <w:pStyle w:val="a3"/>
              <w:spacing w:after="0" w:line="360" w:lineRule="auto"/>
              <w:ind w:left="0"/>
              <w:jc w:val="center"/>
              <w:rPr>
                <w:rFonts w:ascii="Times New Roman" w:hAnsi="Times New Roman" w:cs="Times New Roman"/>
                <w:bCs/>
                <w:i/>
                <w:sz w:val="28"/>
                <w:szCs w:val="28"/>
              </w:rPr>
            </w:pPr>
            <w:r w:rsidRPr="001B0DEE">
              <w:rPr>
                <w:rFonts w:ascii="Times New Roman" w:hAnsi="Times New Roman" w:cs="Times New Roman"/>
                <w:b/>
                <w:bCs/>
                <w:i/>
                <w:sz w:val="28"/>
                <w:szCs w:val="28"/>
              </w:rPr>
              <w:t>-</w:t>
            </w:r>
            <w:r w:rsidRPr="001B0DEE">
              <w:rPr>
                <w:rFonts w:ascii="Times New Roman" w:hAnsi="Times New Roman" w:cs="Times New Roman"/>
                <w:bCs/>
                <w:i/>
                <w:sz w:val="28"/>
                <w:szCs w:val="28"/>
              </w:rPr>
              <w:t xml:space="preserve"> 7642,0</w:t>
            </w:r>
          </w:p>
        </w:tc>
      </w:tr>
      <w:tr w:rsidR="00777EAA" w:rsidRPr="00DF0FEF" w:rsidTr="00D75C1B">
        <w:tc>
          <w:tcPr>
            <w:tcW w:w="3085" w:type="dxa"/>
          </w:tcPr>
          <w:p w:rsidR="00777EAA" w:rsidRPr="00D75C1B" w:rsidRDefault="00777EAA" w:rsidP="001357C2">
            <w:pPr>
              <w:pStyle w:val="a3"/>
              <w:spacing w:after="0" w:line="360" w:lineRule="auto"/>
              <w:ind w:left="0"/>
              <w:jc w:val="center"/>
              <w:rPr>
                <w:rFonts w:ascii="Times New Roman" w:hAnsi="Times New Roman" w:cs="Times New Roman"/>
                <w:bCs/>
                <w:i/>
                <w:sz w:val="28"/>
                <w:szCs w:val="28"/>
              </w:rPr>
            </w:pPr>
            <w:r w:rsidRPr="00777EAA">
              <w:rPr>
                <w:rFonts w:ascii="Times New Roman" w:hAnsi="Times New Roman" w:cs="Times New Roman"/>
                <w:bCs/>
                <w:i/>
                <w:sz w:val="28"/>
                <w:szCs w:val="28"/>
              </w:rPr>
              <w:t>Транспортний податок</w:t>
            </w:r>
          </w:p>
        </w:tc>
        <w:tc>
          <w:tcPr>
            <w:tcW w:w="1276" w:type="dxa"/>
          </w:tcPr>
          <w:p w:rsidR="00777EAA" w:rsidRPr="009C6214" w:rsidRDefault="00EC14FF" w:rsidP="001357C2">
            <w:pPr>
              <w:pStyle w:val="a3"/>
              <w:spacing w:after="0" w:line="360" w:lineRule="auto"/>
              <w:ind w:left="0"/>
              <w:jc w:val="center"/>
              <w:rPr>
                <w:rFonts w:ascii="Times New Roman" w:hAnsi="Times New Roman" w:cs="Times New Roman"/>
                <w:bCs/>
                <w:i/>
                <w:sz w:val="28"/>
                <w:szCs w:val="28"/>
              </w:rPr>
            </w:pPr>
            <w:r>
              <w:rPr>
                <w:rFonts w:ascii="Times New Roman" w:hAnsi="Times New Roman" w:cs="Times New Roman"/>
                <w:bCs/>
                <w:i/>
                <w:sz w:val="28"/>
                <w:szCs w:val="28"/>
              </w:rPr>
              <w:t>564,7</w:t>
            </w:r>
          </w:p>
        </w:tc>
        <w:tc>
          <w:tcPr>
            <w:tcW w:w="1276" w:type="dxa"/>
          </w:tcPr>
          <w:p w:rsidR="00777EAA" w:rsidRPr="00D75C1B" w:rsidRDefault="00777EAA" w:rsidP="001357C2">
            <w:pPr>
              <w:pStyle w:val="a3"/>
              <w:spacing w:after="0" w:line="360" w:lineRule="auto"/>
              <w:ind w:left="0"/>
              <w:jc w:val="center"/>
              <w:rPr>
                <w:rFonts w:ascii="Times New Roman" w:hAnsi="Times New Roman" w:cs="Times New Roman"/>
                <w:bCs/>
                <w:i/>
                <w:sz w:val="28"/>
                <w:szCs w:val="28"/>
              </w:rPr>
            </w:pPr>
            <w:r w:rsidRPr="00777EAA">
              <w:rPr>
                <w:rFonts w:ascii="Times New Roman" w:hAnsi="Times New Roman" w:cs="Times New Roman"/>
                <w:bCs/>
                <w:i/>
                <w:sz w:val="28"/>
                <w:szCs w:val="28"/>
              </w:rPr>
              <w:t>267,9</w:t>
            </w:r>
          </w:p>
        </w:tc>
        <w:tc>
          <w:tcPr>
            <w:tcW w:w="1480" w:type="dxa"/>
          </w:tcPr>
          <w:p w:rsidR="00777EAA" w:rsidRPr="00834D16" w:rsidRDefault="00127A98" w:rsidP="001357C2">
            <w:pPr>
              <w:pStyle w:val="a3"/>
              <w:numPr>
                <w:ilvl w:val="0"/>
                <w:numId w:val="8"/>
              </w:numPr>
              <w:spacing w:after="0" w:line="360" w:lineRule="auto"/>
              <w:ind w:left="175" w:hanging="205"/>
              <w:jc w:val="center"/>
              <w:rPr>
                <w:rFonts w:ascii="Times New Roman" w:hAnsi="Times New Roman" w:cs="Times New Roman"/>
                <w:bCs/>
                <w:i/>
                <w:sz w:val="28"/>
                <w:szCs w:val="28"/>
              </w:rPr>
            </w:pPr>
            <w:r w:rsidRPr="00834D16">
              <w:rPr>
                <w:rFonts w:ascii="Times New Roman" w:hAnsi="Times New Roman" w:cs="Times New Roman"/>
                <w:bCs/>
                <w:i/>
                <w:sz w:val="28"/>
                <w:szCs w:val="28"/>
              </w:rPr>
              <w:t>296,8</w:t>
            </w:r>
          </w:p>
        </w:tc>
        <w:tc>
          <w:tcPr>
            <w:tcW w:w="1369" w:type="dxa"/>
          </w:tcPr>
          <w:p w:rsidR="00777EAA" w:rsidRPr="001B013D" w:rsidRDefault="002F63F0" w:rsidP="001357C2">
            <w:pPr>
              <w:pStyle w:val="a3"/>
              <w:spacing w:after="0" w:line="360" w:lineRule="auto"/>
              <w:ind w:left="0"/>
              <w:jc w:val="center"/>
              <w:rPr>
                <w:rFonts w:ascii="Times New Roman" w:hAnsi="Times New Roman" w:cs="Times New Roman"/>
                <w:bCs/>
                <w:i/>
                <w:sz w:val="28"/>
                <w:szCs w:val="28"/>
              </w:rPr>
            </w:pPr>
            <w:r w:rsidRPr="001B013D">
              <w:rPr>
                <w:rFonts w:ascii="Times New Roman" w:hAnsi="Times New Roman" w:cs="Times New Roman"/>
                <w:bCs/>
                <w:i/>
                <w:sz w:val="28"/>
                <w:szCs w:val="28"/>
              </w:rPr>
              <w:t>189,8</w:t>
            </w:r>
          </w:p>
        </w:tc>
        <w:tc>
          <w:tcPr>
            <w:tcW w:w="1369" w:type="dxa"/>
          </w:tcPr>
          <w:p w:rsidR="00777EAA" w:rsidRPr="001B0DEE" w:rsidRDefault="00640554" w:rsidP="001357C2">
            <w:pPr>
              <w:pStyle w:val="a3"/>
              <w:spacing w:after="0" w:line="360" w:lineRule="auto"/>
              <w:ind w:left="0"/>
              <w:jc w:val="center"/>
              <w:rPr>
                <w:rFonts w:ascii="Times New Roman" w:hAnsi="Times New Roman" w:cs="Times New Roman"/>
                <w:bCs/>
                <w:i/>
                <w:sz w:val="28"/>
                <w:szCs w:val="28"/>
              </w:rPr>
            </w:pPr>
            <w:r w:rsidRPr="001B0DEE">
              <w:rPr>
                <w:rFonts w:ascii="Times New Roman" w:hAnsi="Times New Roman" w:cs="Times New Roman"/>
                <w:b/>
                <w:bCs/>
                <w:i/>
                <w:sz w:val="28"/>
                <w:szCs w:val="28"/>
              </w:rPr>
              <w:t xml:space="preserve">- </w:t>
            </w:r>
            <w:r w:rsidRPr="001B0DEE">
              <w:rPr>
                <w:rFonts w:ascii="Times New Roman" w:hAnsi="Times New Roman" w:cs="Times New Roman"/>
                <w:bCs/>
                <w:i/>
                <w:sz w:val="28"/>
                <w:szCs w:val="28"/>
              </w:rPr>
              <w:t>78,1</w:t>
            </w:r>
          </w:p>
        </w:tc>
      </w:tr>
      <w:tr w:rsidR="004372AC" w:rsidRPr="00DF0FEF" w:rsidTr="00D75C1B">
        <w:tc>
          <w:tcPr>
            <w:tcW w:w="3085" w:type="dxa"/>
          </w:tcPr>
          <w:p w:rsidR="00DF0FEF" w:rsidRPr="007B7F96" w:rsidRDefault="00A92A61" w:rsidP="001357C2">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Є</w:t>
            </w:r>
            <w:r w:rsidRPr="00A92A61">
              <w:rPr>
                <w:rFonts w:ascii="Times New Roman" w:hAnsi="Times New Roman" w:cs="Times New Roman"/>
                <w:bCs/>
                <w:sz w:val="28"/>
                <w:szCs w:val="28"/>
              </w:rPr>
              <w:t>диний податок</w:t>
            </w:r>
          </w:p>
        </w:tc>
        <w:tc>
          <w:tcPr>
            <w:tcW w:w="1276" w:type="dxa"/>
          </w:tcPr>
          <w:p w:rsidR="00DF0FEF" w:rsidRPr="007B7F96" w:rsidRDefault="00171F3D" w:rsidP="001357C2">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45734,2</w:t>
            </w:r>
          </w:p>
        </w:tc>
        <w:tc>
          <w:tcPr>
            <w:tcW w:w="1276" w:type="dxa"/>
          </w:tcPr>
          <w:p w:rsidR="00DF0FEF" w:rsidRPr="007B7F96" w:rsidRDefault="00A92A61" w:rsidP="001357C2">
            <w:pPr>
              <w:pStyle w:val="a3"/>
              <w:spacing w:after="0" w:line="360" w:lineRule="auto"/>
              <w:ind w:left="0"/>
              <w:jc w:val="center"/>
              <w:rPr>
                <w:rFonts w:ascii="Times New Roman" w:hAnsi="Times New Roman" w:cs="Times New Roman"/>
                <w:bCs/>
                <w:sz w:val="28"/>
                <w:szCs w:val="28"/>
              </w:rPr>
            </w:pPr>
            <w:r w:rsidRPr="00A92A61">
              <w:rPr>
                <w:rFonts w:ascii="Times New Roman" w:hAnsi="Times New Roman" w:cs="Times New Roman"/>
                <w:bCs/>
                <w:sz w:val="28"/>
                <w:szCs w:val="28"/>
              </w:rPr>
              <w:t>53690,5</w:t>
            </w:r>
          </w:p>
        </w:tc>
        <w:tc>
          <w:tcPr>
            <w:tcW w:w="1480" w:type="dxa"/>
          </w:tcPr>
          <w:p w:rsidR="00DF0FEF" w:rsidRPr="007B7F96" w:rsidRDefault="0069470F" w:rsidP="001357C2">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+ 7956,3</w:t>
            </w:r>
          </w:p>
        </w:tc>
        <w:tc>
          <w:tcPr>
            <w:tcW w:w="1369" w:type="dxa"/>
          </w:tcPr>
          <w:p w:rsidR="00DF0FEF" w:rsidRPr="007B7F96" w:rsidRDefault="002F63F0" w:rsidP="001357C2">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56205,0</w:t>
            </w:r>
          </w:p>
        </w:tc>
        <w:tc>
          <w:tcPr>
            <w:tcW w:w="1369" w:type="dxa"/>
          </w:tcPr>
          <w:p w:rsidR="00DF0FEF" w:rsidRPr="007B7F96" w:rsidRDefault="008A2725" w:rsidP="001357C2">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+2514,5</w:t>
            </w:r>
          </w:p>
        </w:tc>
      </w:tr>
      <w:tr w:rsidR="00C620D4" w:rsidRPr="00DF0FEF" w:rsidTr="00D75C1B">
        <w:tc>
          <w:tcPr>
            <w:tcW w:w="3085" w:type="dxa"/>
          </w:tcPr>
          <w:p w:rsidR="00C620D4" w:rsidRDefault="00C620D4" w:rsidP="001357C2">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Туристичний збір</w:t>
            </w:r>
          </w:p>
        </w:tc>
        <w:tc>
          <w:tcPr>
            <w:tcW w:w="1276" w:type="dxa"/>
          </w:tcPr>
          <w:p w:rsidR="00C620D4" w:rsidRPr="007B7F96" w:rsidRDefault="00EC14FF" w:rsidP="001357C2">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264,5</w:t>
            </w:r>
          </w:p>
        </w:tc>
        <w:tc>
          <w:tcPr>
            <w:tcW w:w="1276" w:type="dxa"/>
          </w:tcPr>
          <w:p w:rsidR="00C620D4" w:rsidRPr="00A92A61" w:rsidRDefault="00C620D4" w:rsidP="001357C2">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944,5</w:t>
            </w:r>
          </w:p>
        </w:tc>
        <w:tc>
          <w:tcPr>
            <w:tcW w:w="1480" w:type="dxa"/>
          </w:tcPr>
          <w:p w:rsidR="00C620D4" w:rsidRPr="007B7F96" w:rsidRDefault="0069470F" w:rsidP="001357C2">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+ 680,0</w:t>
            </w:r>
          </w:p>
        </w:tc>
        <w:tc>
          <w:tcPr>
            <w:tcW w:w="1369" w:type="dxa"/>
          </w:tcPr>
          <w:p w:rsidR="00C620D4" w:rsidRPr="007B7F96" w:rsidRDefault="002F63F0" w:rsidP="001357C2">
            <w:pPr>
              <w:pStyle w:val="a3"/>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523,2</w:t>
            </w:r>
          </w:p>
        </w:tc>
        <w:tc>
          <w:tcPr>
            <w:tcW w:w="1369" w:type="dxa"/>
          </w:tcPr>
          <w:p w:rsidR="00C620D4" w:rsidRPr="007B7F96" w:rsidRDefault="00640554" w:rsidP="001357C2">
            <w:pPr>
              <w:pStyle w:val="a3"/>
              <w:spacing w:after="0" w:line="360" w:lineRule="auto"/>
              <w:ind w:left="0"/>
              <w:jc w:val="center"/>
              <w:rPr>
                <w:rFonts w:ascii="Times New Roman" w:hAnsi="Times New Roman" w:cs="Times New Roman"/>
                <w:bCs/>
                <w:sz w:val="28"/>
                <w:szCs w:val="28"/>
              </w:rPr>
            </w:pPr>
            <w:r w:rsidRPr="00640554">
              <w:rPr>
                <w:rFonts w:ascii="Times New Roman" w:hAnsi="Times New Roman" w:cs="Times New Roman"/>
                <w:b/>
                <w:bCs/>
                <w:sz w:val="28"/>
                <w:szCs w:val="28"/>
              </w:rPr>
              <w:t xml:space="preserve">- </w:t>
            </w:r>
            <w:r w:rsidRPr="00640554">
              <w:rPr>
                <w:rFonts w:ascii="Times New Roman" w:hAnsi="Times New Roman" w:cs="Times New Roman"/>
                <w:bCs/>
                <w:sz w:val="28"/>
                <w:szCs w:val="28"/>
              </w:rPr>
              <w:t>421,3</w:t>
            </w:r>
          </w:p>
        </w:tc>
      </w:tr>
      <w:tr w:rsidR="00D042C2" w:rsidRPr="00DF0FEF" w:rsidTr="00D75C1B">
        <w:tc>
          <w:tcPr>
            <w:tcW w:w="3085" w:type="dxa"/>
          </w:tcPr>
          <w:p w:rsidR="00D042C2" w:rsidRDefault="00D042C2" w:rsidP="004372AC">
            <w:pPr>
              <w:pStyle w:val="a3"/>
              <w:spacing w:after="0" w:line="240" w:lineRule="auto"/>
              <w:ind w:left="0" w:right="-170"/>
              <w:jc w:val="center"/>
              <w:rPr>
                <w:rFonts w:ascii="Times New Roman" w:hAnsi="Times New Roman" w:cs="Times New Roman"/>
                <w:bCs/>
                <w:sz w:val="28"/>
                <w:szCs w:val="28"/>
              </w:rPr>
            </w:pPr>
            <w:r>
              <w:rPr>
                <w:rFonts w:ascii="Times New Roman" w:hAnsi="Times New Roman" w:cs="Times New Roman"/>
                <w:bCs/>
                <w:sz w:val="28"/>
                <w:szCs w:val="28"/>
              </w:rPr>
              <w:t>Збір за місця для паркування транспортних засобів</w:t>
            </w:r>
          </w:p>
        </w:tc>
        <w:tc>
          <w:tcPr>
            <w:tcW w:w="1276" w:type="dxa"/>
          </w:tcPr>
          <w:p w:rsidR="00D042C2" w:rsidRDefault="00D042C2" w:rsidP="008604A0">
            <w:pPr>
              <w:pStyle w:val="a3"/>
              <w:spacing w:after="0" w:line="240" w:lineRule="auto"/>
              <w:ind w:left="0"/>
              <w:jc w:val="center"/>
              <w:rPr>
                <w:rFonts w:ascii="Times New Roman" w:hAnsi="Times New Roman" w:cs="Times New Roman"/>
                <w:bCs/>
                <w:sz w:val="28"/>
                <w:szCs w:val="28"/>
              </w:rPr>
            </w:pPr>
          </w:p>
          <w:p w:rsidR="00111274" w:rsidRPr="007B7F96" w:rsidRDefault="00BB1C76" w:rsidP="008604A0">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129,7</w:t>
            </w:r>
          </w:p>
        </w:tc>
        <w:tc>
          <w:tcPr>
            <w:tcW w:w="1276" w:type="dxa"/>
          </w:tcPr>
          <w:p w:rsidR="00D042C2" w:rsidRDefault="00D042C2" w:rsidP="008604A0">
            <w:pPr>
              <w:pStyle w:val="a3"/>
              <w:spacing w:after="0" w:line="240" w:lineRule="auto"/>
              <w:ind w:left="0"/>
              <w:jc w:val="center"/>
              <w:rPr>
                <w:rFonts w:ascii="Times New Roman" w:hAnsi="Times New Roman" w:cs="Times New Roman"/>
                <w:bCs/>
                <w:sz w:val="28"/>
                <w:szCs w:val="28"/>
              </w:rPr>
            </w:pPr>
          </w:p>
          <w:p w:rsidR="00D75C1B" w:rsidRDefault="00777EAA" w:rsidP="008604A0">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38,3</w:t>
            </w:r>
          </w:p>
        </w:tc>
        <w:tc>
          <w:tcPr>
            <w:tcW w:w="1480" w:type="dxa"/>
          </w:tcPr>
          <w:p w:rsidR="00D042C2" w:rsidRDefault="00D042C2" w:rsidP="008604A0">
            <w:pPr>
              <w:pStyle w:val="a3"/>
              <w:spacing w:after="0" w:line="240" w:lineRule="auto"/>
              <w:ind w:left="0"/>
              <w:jc w:val="center"/>
              <w:rPr>
                <w:rFonts w:ascii="Times New Roman" w:hAnsi="Times New Roman" w:cs="Times New Roman"/>
                <w:bCs/>
                <w:sz w:val="28"/>
                <w:szCs w:val="28"/>
              </w:rPr>
            </w:pPr>
          </w:p>
          <w:p w:rsidR="006F04D7" w:rsidRPr="007B7F96" w:rsidRDefault="006F04D7" w:rsidP="006F04D7">
            <w:pPr>
              <w:pStyle w:val="a3"/>
              <w:numPr>
                <w:ilvl w:val="0"/>
                <w:numId w:val="8"/>
              </w:numPr>
              <w:spacing w:after="0" w:line="240" w:lineRule="auto"/>
              <w:ind w:left="-108" w:hanging="28"/>
              <w:jc w:val="center"/>
              <w:rPr>
                <w:rFonts w:ascii="Times New Roman" w:hAnsi="Times New Roman" w:cs="Times New Roman"/>
                <w:bCs/>
                <w:sz w:val="28"/>
                <w:szCs w:val="28"/>
              </w:rPr>
            </w:pPr>
            <w:r>
              <w:rPr>
                <w:rFonts w:ascii="Times New Roman" w:hAnsi="Times New Roman" w:cs="Times New Roman"/>
                <w:bCs/>
                <w:sz w:val="28"/>
                <w:szCs w:val="28"/>
              </w:rPr>
              <w:t>91,4</w:t>
            </w:r>
          </w:p>
        </w:tc>
        <w:tc>
          <w:tcPr>
            <w:tcW w:w="1369" w:type="dxa"/>
          </w:tcPr>
          <w:p w:rsidR="00D042C2" w:rsidRDefault="00D042C2" w:rsidP="008604A0">
            <w:pPr>
              <w:pStyle w:val="a3"/>
              <w:spacing w:after="0" w:line="240" w:lineRule="auto"/>
              <w:ind w:left="0"/>
              <w:jc w:val="center"/>
              <w:rPr>
                <w:rFonts w:ascii="Times New Roman" w:hAnsi="Times New Roman" w:cs="Times New Roman"/>
                <w:bCs/>
                <w:sz w:val="28"/>
                <w:szCs w:val="28"/>
              </w:rPr>
            </w:pPr>
          </w:p>
          <w:p w:rsidR="002F63F0" w:rsidRPr="007B7F96" w:rsidRDefault="002F63F0" w:rsidP="008604A0">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28,1</w:t>
            </w:r>
          </w:p>
        </w:tc>
        <w:tc>
          <w:tcPr>
            <w:tcW w:w="1369" w:type="dxa"/>
          </w:tcPr>
          <w:p w:rsidR="00D042C2" w:rsidRDefault="00D042C2" w:rsidP="008604A0">
            <w:pPr>
              <w:pStyle w:val="a3"/>
              <w:spacing w:after="0" w:line="240" w:lineRule="auto"/>
              <w:ind w:left="0"/>
              <w:jc w:val="center"/>
              <w:rPr>
                <w:rFonts w:ascii="Times New Roman" w:hAnsi="Times New Roman" w:cs="Times New Roman"/>
                <w:bCs/>
                <w:sz w:val="28"/>
                <w:szCs w:val="28"/>
              </w:rPr>
            </w:pPr>
          </w:p>
          <w:p w:rsidR="00640554" w:rsidRPr="007B7F96" w:rsidRDefault="00640554" w:rsidP="008604A0">
            <w:pPr>
              <w:pStyle w:val="a3"/>
              <w:spacing w:after="0" w:line="240" w:lineRule="auto"/>
              <w:ind w:left="0"/>
              <w:jc w:val="center"/>
              <w:rPr>
                <w:rFonts w:ascii="Times New Roman" w:hAnsi="Times New Roman" w:cs="Times New Roman"/>
                <w:bCs/>
                <w:sz w:val="28"/>
                <w:szCs w:val="28"/>
              </w:rPr>
            </w:pPr>
            <w:r w:rsidRPr="00640554">
              <w:rPr>
                <w:rFonts w:ascii="Times New Roman" w:hAnsi="Times New Roman" w:cs="Times New Roman"/>
                <w:b/>
                <w:bCs/>
                <w:sz w:val="28"/>
                <w:szCs w:val="28"/>
              </w:rPr>
              <w:t xml:space="preserve">- </w:t>
            </w:r>
            <w:r>
              <w:rPr>
                <w:rFonts w:ascii="Times New Roman" w:hAnsi="Times New Roman" w:cs="Times New Roman"/>
                <w:bCs/>
                <w:sz w:val="28"/>
                <w:szCs w:val="28"/>
              </w:rPr>
              <w:t>10,2</w:t>
            </w:r>
          </w:p>
        </w:tc>
      </w:tr>
    </w:tbl>
    <w:p w:rsidR="00DF0FEF" w:rsidRDefault="00DF0FEF" w:rsidP="005B4650">
      <w:pPr>
        <w:pStyle w:val="a3"/>
        <w:spacing w:after="0" w:line="360" w:lineRule="auto"/>
        <w:ind w:left="0" w:firstLine="709"/>
        <w:jc w:val="both"/>
        <w:rPr>
          <w:rFonts w:ascii="Times New Roman" w:hAnsi="Times New Roman" w:cs="Times New Roman"/>
          <w:bCs/>
          <w:sz w:val="28"/>
          <w:szCs w:val="28"/>
        </w:rPr>
      </w:pPr>
    </w:p>
    <w:p w:rsidR="0071395A" w:rsidRPr="005A579B" w:rsidRDefault="0071395A" w:rsidP="005B4650">
      <w:pPr>
        <w:pStyle w:val="a3"/>
        <w:spacing w:after="0" w:line="360" w:lineRule="auto"/>
        <w:ind w:left="0" w:firstLine="709"/>
        <w:jc w:val="both"/>
        <w:rPr>
          <w:rFonts w:ascii="Times New Roman" w:hAnsi="Times New Roman" w:cs="Times New Roman"/>
          <w:bCs/>
          <w:sz w:val="24"/>
          <w:szCs w:val="24"/>
        </w:rPr>
      </w:pPr>
      <w:r w:rsidRPr="005A579B">
        <w:rPr>
          <w:rFonts w:ascii="Times New Roman" w:hAnsi="Times New Roman" w:cs="Times New Roman"/>
          <w:bCs/>
          <w:sz w:val="24"/>
          <w:szCs w:val="24"/>
        </w:rPr>
        <w:t>*Складено автором на основі даних [44]</w:t>
      </w:r>
    </w:p>
    <w:p w:rsidR="005A579B" w:rsidRDefault="005A579B" w:rsidP="005B4650">
      <w:pPr>
        <w:pStyle w:val="a3"/>
        <w:spacing w:after="0" w:line="360" w:lineRule="auto"/>
        <w:ind w:left="0" w:firstLine="709"/>
        <w:jc w:val="both"/>
        <w:rPr>
          <w:rFonts w:ascii="Times New Roman" w:hAnsi="Times New Roman" w:cs="Times New Roman"/>
          <w:bCs/>
          <w:sz w:val="28"/>
          <w:szCs w:val="28"/>
        </w:rPr>
      </w:pPr>
    </w:p>
    <w:p w:rsidR="0071395A" w:rsidRPr="00464E09" w:rsidRDefault="00955023" w:rsidP="005B465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Законом України від 30.03.2020 року №540«</w:t>
      </w:r>
      <w:r w:rsidRPr="00955023">
        <w:rPr>
          <w:rFonts w:ascii="Times New Roman" w:hAnsi="Times New Roman" w:cs="Times New Roman"/>
          <w:bCs/>
          <w:sz w:val="28"/>
          <w:szCs w:val="28"/>
        </w:rPr>
        <w:t xml:space="preserve">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Pr="00955023">
        <w:rPr>
          <w:rFonts w:ascii="Times New Roman" w:hAnsi="Times New Roman" w:cs="Times New Roman"/>
          <w:bCs/>
          <w:sz w:val="28"/>
          <w:szCs w:val="28"/>
        </w:rPr>
        <w:t>коронавірусної</w:t>
      </w:r>
      <w:proofErr w:type="spellEnd"/>
      <w:r w:rsidRPr="00955023">
        <w:rPr>
          <w:rFonts w:ascii="Times New Roman" w:hAnsi="Times New Roman" w:cs="Times New Roman"/>
          <w:bCs/>
          <w:sz w:val="28"/>
          <w:szCs w:val="28"/>
        </w:rPr>
        <w:t xml:space="preserve"> хвороби (COVID-19)</w:t>
      </w:r>
      <w:r>
        <w:rPr>
          <w:rFonts w:ascii="Times New Roman" w:hAnsi="Times New Roman" w:cs="Times New Roman"/>
          <w:bCs/>
          <w:sz w:val="28"/>
          <w:szCs w:val="28"/>
        </w:rPr>
        <w:t>»</w:t>
      </w:r>
      <w:r w:rsidR="004C072A">
        <w:rPr>
          <w:rFonts w:ascii="Times New Roman" w:hAnsi="Times New Roman" w:cs="Times New Roman"/>
          <w:bCs/>
          <w:sz w:val="28"/>
          <w:szCs w:val="28"/>
        </w:rPr>
        <w:t xml:space="preserve"> [20]</w:t>
      </w:r>
      <w:r>
        <w:rPr>
          <w:rFonts w:ascii="Times New Roman" w:hAnsi="Times New Roman" w:cs="Times New Roman"/>
          <w:bCs/>
          <w:sz w:val="28"/>
          <w:szCs w:val="28"/>
        </w:rPr>
        <w:t xml:space="preserve"> від сплати </w:t>
      </w:r>
      <w:r w:rsidR="007607B2">
        <w:rPr>
          <w:rFonts w:ascii="Times New Roman" w:hAnsi="Times New Roman" w:cs="Times New Roman"/>
          <w:bCs/>
          <w:sz w:val="28"/>
          <w:szCs w:val="28"/>
        </w:rPr>
        <w:t>земельного податку</w:t>
      </w:r>
      <w:r w:rsidR="007923D9">
        <w:rPr>
          <w:rFonts w:ascii="Times New Roman" w:hAnsi="Times New Roman" w:cs="Times New Roman"/>
          <w:bCs/>
          <w:sz w:val="28"/>
          <w:szCs w:val="28"/>
        </w:rPr>
        <w:t xml:space="preserve">, а також </w:t>
      </w:r>
      <w:r w:rsidR="007607B2">
        <w:rPr>
          <w:rFonts w:ascii="Times New Roman" w:hAnsi="Times New Roman" w:cs="Times New Roman"/>
          <w:bCs/>
          <w:sz w:val="28"/>
          <w:szCs w:val="28"/>
        </w:rPr>
        <w:t>орендної плати за землю</w:t>
      </w:r>
      <w:r w:rsidR="007923D9" w:rsidRPr="007923D9">
        <w:rPr>
          <w:rFonts w:ascii="Times New Roman" w:hAnsi="Times New Roman" w:cs="Times New Roman"/>
          <w:bCs/>
          <w:sz w:val="28"/>
          <w:szCs w:val="28"/>
        </w:rPr>
        <w:t xml:space="preserve"> було звільнено</w:t>
      </w:r>
      <w:r w:rsidR="007607B2">
        <w:rPr>
          <w:rFonts w:ascii="Times New Roman" w:hAnsi="Times New Roman" w:cs="Times New Roman"/>
          <w:bCs/>
          <w:sz w:val="28"/>
          <w:szCs w:val="28"/>
        </w:rPr>
        <w:t xml:space="preserve"> юридичних та фізичних осіб за земельні ділянки, що перебувають у власності або користуванні. Ряд підприємств міста ТОВ «Кам’янець–Подільський птахокомбінат», ДП «Аромат», </w:t>
      </w:r>
      <w:proofErr w:type="spellStart"/>
      <w:r w:rsidR="007607B2">
        <w:rPr>
          <w:rFonts w:ascii="Times New Roman" w:hAnsi="Times New Roman" w:cs="Times New Roman"/>
          <w:bCs/>
          <w:sz w:val="28"/>
          <w:szCs w:val="28"/>
        </w:rPr>
        <w:t>ДП</w:t>
      </w:r>
      <w:proofErr w:type="spellEnd"/>
      <w:r w:rsidR="007607B2">
        <w:rPr>
          <w:rFonts w:ascii="Times New Roman" w:hAnsi="Times New Roman" w:cs="Times New Roman"/>
          <w:bCs/>
          <w:sz w:val="28"/>
          <w:szCs w:val="28"/>
        </w:rPr>
        <w:t xml:space="preserve"> «</w:t>
      </w:r>
      <w:proofErr w:type="spellStart"/>
      <w:r w:rsidR="007607B2">
        <w:rPr>
          <w:rFonts w:ascii="Times New Roman" w:hAnsi="Times New Roman" w:cs="Times New Roman"/>
          <w:bCs/>
          <w:sz w:val="28"/>
          <w:szCs w:val="28"/>
        </w:rPr>
        <w:t>Укроборонлізинг</w:t>
      </w:r>
      <w:proofErr w:type="spellEnd"/>
      <w:r w:rsidR="007607B2">
        <w:rPr>
          <w:rFonts w:ascii="Times New Roman" w:hAnsi="Times New Roman" w:cs="Times New Roman"/>
          <w:bCs/>
          <w:sz w:val="28"/>
          <w:szCs w:val="28"/>
        </w:rPr>
        <w:t>» накопичували борги по платі за землю через брак коштів та згідно зазначеного Закону такі борги було списано</w:t>
      </w:r>
      <w:r w:rsidR="002D08DE">
        <w:rPr>
          <w:rFonts w:ascii="Times New Roman" w:hAnsi="Times New Roman" w:cs="Times New Roman"/>
          <w:bCs/>
          <w:sz w:val="28"/>
          <w:szCs w:val="28"/>
        </w:rPr>
        <w:t>.</w:t>
      </w:r>
    </w:p>
    <w:p w:rsidR="00634E94" w:rsidRDefault="00EA4250" w:rsidP="005B4650">
      <w:pPr>
        <w:pStyle w:val="a3"/>
        <w:spacing w:after="0" w:line="360" w:lineRule="auto"/>
        <w:ind w:left="0" w:firstLine="709"/>
        <w:jc w:val="both"/>
        <w:rPr>
          <w:rFonts w:ascii="Times New Roman" w:hAnsi="Times New Roman" w:cs="Times New Roman"/>
          <w:bCs/>
          <w:sz w:val="28"/>
          <w:szCs w:val="28"/>
        </w:rPr>
      </w:pPr>
      <w:r w:rsidRPr="00EA4250">
        <w:rPr>
          <w:rFonts w:ascii="Times New Roman" w:hAnsi="Times New Roman" w:cs="Times New Roman"/>
          <w:bCs/>
          <w:sz w:val="28"/>
          <w:szCs w:val="28"/>
        </w:rPr>
        <w:t>П</w:t>
      </w:r>
      <w:r w:rsidR="00DD7CA5" w:rsidRPr="00EA4250">
        <w:rPr>
          <w:rFonts w:ascii="Times New Roman" w:hAnsi="Times New Roman" w:cs="Times New Roman"/>
          <w:bCs/>
          <w:sz w:val="28"/>
          <w:szCs w:val="28"/>
        </w:rPr>
        <w:t>одаток на майно відмінне від земельної ділянки</w:t>
      </w:r>
      <w:r>
        <w:rPr>
          <w:rFonts w:ascii="Times New Roman" w:hAnsi="Times New Roman" w:cs="Times New Roman"/>
          <w:bCs/>
          <w:sz w:val="28"/>
          <w:szCs w:val="28"/>
        </w:rPr>
        <w:t xml:space="preserve"> являється потенційним джерелом надходжень бюджету міста. За 2019 рік поступило 14098,7 тис. грн. цього податку та більше проти 2018 року на 3664,9 тис. грн. У 2020 році сума платежу склала 15436,5 тис. грн. і на 1337,8 тис. грн. більше ніж у2019 році. Однак</w:t>
      </w:r>
      <w:r w:rsidR="00A64737">
        <w:rPr>
          <w:rFonts w:ascii="Times New Roman" w:hAnsi="Times New Roman" w:cs="Times New Roman"/>
          <w:bCs/>
          <w:sz w:val="28"/>
          <w:szCs w:val="28"/>
        </w:rPr>
        <w:t>, збільшення спричинене зовсім не розширенням бази оподаткування, чи виявленням резервів, а збільшенням мінімальної заробітної плати, від розміру якої залежить ставка податку.</w:t>
      </w:r>
    </w:p>
    <w:p w:rsidR="00171F3D" w:rsidRPr="00EA4250" w:rsidRDefault="00634E94" w:rsidP="005B4650">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Поступлення транспортного податку, який також входить до складу</w:t>
      </w:r>
      <w:r w:rsidR="00040367">
        <w:rPr>
          <w:rFonts w:ascii="Times New Roman" w:hAnsi="Times New Roman" w:cs="Times New Roman"/>
          <w:bCs/>
          <w:sz w:val="28"/>
          <w:szCs w:val="28"/>
        </w:rPr>
        <w:t>податку на майно,</w:t>
      </w:r>
      <w:r>
        <w:rPr>
          <w:rFonts w:ascii="Times New Roman" w:hAnsi="Times New Roman" w:cs="Times New Roman"/>
          <w:bCs/>
          <w:sz w:val="28"/>
          <w:szCs w:val="28"/>
        </w:rPr>
        <w:t xml:space="preserve"> у 2020 році зменшилось в пор</w:t>
      </w:r>
      <w:r w:rsidR="00040367">
        <w:rPr>
          <w:rFonts w:ascii="Times New Roman" w:hAnsi="Times New Roman" w:cs="Times New Roman"/>
          <w:bCs/>
          <w:sz w:val="28"/>
          <w:szCs w:val="28"/>
        </w:rPr>
        <w:t>івнянні до 2019 року на 78,1 тис. грн. в зв’язку із накопичення і не сплатою цього податку ще з 2019 року. Заборгованість допустили автопідприємства міста ще на початку 2019 року, та не можуть сплатити його до сьогоднішнього дня.</w:t>
      </w:r>
    </w:p>
    <w:p w:rsidR="00F0698D" w:rsidRDefault="00387586" w:rsidP="00F0698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Єдиний податок – його питома вага в усіх місцевих податках </w:t>
      </w:r>
      <w:r w:rsidR="00893472">
        <w:rPr>
          <w:rFonts w:ascii="Times New Roman" w:hAnsi="Times New Roman" w:cs="Times New Roman"/>
          <w:sz w:val="28"/>
          <w:szCs w:val="28"/>
        </w:rPr>
        <w:t>близько 45%</w:t>
      </w:r>
      <w:r w:rsidR="00465EC3">
        <w:rPr>
          <w:rFonts w:ascii="Times New Roman" w:hAnsi="Times New Roman" w:cs="Times New Roman"/>
          <w:sz w:val="28"/>
          <w:szCs w:val="28"/>
        </w:rPr>
        <w:t>. Це значущий показник для податкових надходжень бюджету міста. У 2019 році сума отриманого міським бюджетом єдиного податку станови</w:t>
      </w:r>
      <w:r w:rsidR="0092574A">
        <w:rPr>
          <w:rFonts w:ascii="Times New Roman" w:hAnsi="Times New Roman" w:cs="Times New Roman"/>
          <w:sz w:val="28"/>
          <w:szCs w:val="28"/>
        </w:rPr>
        <w:t>ла 53690,5 тис. грн. та зросла у</w:t>
      </w:r>
      <w:r w:rsidR="00465EC3">
        <w:rPr>
          <w:rFonts w:ascii="Times New Roman" w:hAnsi="Times New Roman" w:cs="Times New Roman"/>
          <w:sz w:val="28"/>
          <w:szCs w:val="28"/>
        </w:rPr>
        <w:t xml:space="preserve"> порівнянні із 2018 роком на 7956,3 тис. грн. Поступлення єдиного податку 2020 року склали 56205,0 тис. грн., що більше ніж у 2019 році на 2514,5 тис. грн. Незначний темп росту 2020 році зумовлений зменшенням ділової активності суб’єктів господарювання, що обрали спрощену систему оподаткування. На захист середнього і малого бізнесу </w:t>
      </w:r>
      <w:r w:rsidR="00F0698D">
        <w:rPr>
          <w:rFonts w:ascii="Times New Roman" w:hAnsi="Times New Roman" w:cs="Times New Roman"/>
          <w:sz w:val="28"/>
          <w:szCs w:val="28"/>
        </w:rPr>
        <w:t>в період проведення карантинних заходів, сесією міської ради Кам’янець–Подільського було прийнято рішення № 1/91 про встановлення з 01.04.2020 року по 31.05.2020 року нульової ставки єдиного податку для платників на спрощеній системі оподаткування І та ІІ груп.</w:t>
      </w:r>
    </w:p>
    <w:p w:rsidR="00C45B65" w:rsidRDefault="009331CB" w:rsidP="00F0698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Поступлення туристичного збору вкрай залежні від потоку туристів, які зазвичай зацікавлені у відвідуванні історичних місць та пам’яток старовинного міста </w:t>
      </w:r>
      <w:r w:rsidRPr="009331CB">
        <w:rPr>
          <w:rFonts w:ascii="Times New Roman" w:hAnsi="Times New Roman" w:cs="Times New Roman"/>
          <w:sz w:val="28"/>
          <w:szCs w:val="28"/>
        </w:rPr>
        <w:t>Кам’янець–Подільського</w:t>
      </w:r>
      <w:r>
        <w:rPr>
          <w:rFonts w:ascii="Times New Roman" w:hAnsi="Times New Roman" w:cs="Times New Roman"/>
          <w:sz w:val="28"/>
          <w:szCs w:val="28"/>
        </w:rPr>
        <w:t>.</w:t>
      </w:r>
      <w:r w:rsidR="003C2631">
        <w:rPr>
          <w:rFonts w:ascii="Times New Roman" w:hAnsi="Times New Roman" w:cs="Times New Roman"/>
          <w:sz w:val="28"/>
          <w:szCs w:val="28"/>
        </w:rPr>
        <w:t xml:space="preserve"> Однак, пандемія </w:t>
      </w:r>
      <w:r w:rsidR="00C6639B">
        <w:rPr>
          <w:rFonts w:ascii="Times New Roman" w:hAnsi="Times New Roman" w:cs="Times New Roman"/>
          <w:sz w:val="28"/>
          <w:szCs w:val="28"/>
        </w:rPr>
        <w:t xml:space="preserve">і тут порушила наміри туристів, </w:t>
      </w:r>
      <w:proofErr w:type="spellStart"/>
      <w:r w:rsidR="00C6639B">
        <w:rPr>
          <w:rFonts w:ascii="Times New Roman" w:hAnsi="Times New Roman" w:cs="Times New Roman"/>
          <w:sz w:val="28"/>
          <w:szCs w:val="28"/>
        </w:rPr>
        <w:t>поток</w:t>
      </w:r>
      <w:proofErr w:type="spellEnd"/>
      <w:r w:rsidR="00C6639B">
        <w:rPr>
          <w:rFonts w:ascii="Times New Roman" w:hAnsi="Times New Roman" w:cs="Times New Roman"/>
          <w:sz w:val="28"/>
          <w:szCs w:val="28"/>
        </w:rPr>
        <w:t xml:space="preserve"> відвідувачів значно зменшився. Якщо у 2019 році поступлення туристичного збору до міського бюджету збільшились порівняно до 2018 року на 680,0 тис. грн. і склали 944,5 тис. грн., то в 2020 році поступило туристичного збору лише 523,2 тис. грн. Зменшення поступлень в порівнянні до 2019 року склало 421,3 тис. грн. </w:t>
      </w:r>
    </w:p>
    <w:p w:rsidR="008C31E2" w:rsidRPr="00226455" w:rsidRDefault="005E5F67" w:rsidP="0022645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 бачимо із складу податкових надходжень</w:t>
      </w:r>
      <w:r w:rsidR="008C31E2">
        <w:rPr>
          <w:rFonts w:ascii="Times New Roman" w:hAnsi="Times New Roman" w:cs="Times New Roman"/>
          <w:sz w:val="28"/>
          <w:szCs w:val="28"/>
        </w:rPr>
        <w:t xml:space="preserve"> міського бюджету</w:t>
      </w:r>
      <w:r w:rsidR="008C31E2" w:rsidRPr="008C31E2">
        <w:rPr>
          <w:rFonts w:ascii="Times New Roman" w:hAnsi="Times New Roman" w:cs="Times New Roman"/>
          <w:sz w:val="28"/>
          <w:szCs w:val="28"/>
        </w:rPr>
        <w:t xml:space="preserve"> Кам’янець–Подільського</w:t>
      </w:r>
      <w:r w:rsidR="00226455">
        <w:rPr>
          <w:rFonts w:ascii="Times New Roman" w:hAnsi="Times New Roman" w:cs="Times New Roman"/>
          <w:sz w:val="28"/>
          <w:szCs w:val="28"/>
        </w:rPr>
        <w:t>,</w:t>
      </w:r>
      <w:r w:rsidR="00437759">
        <w:rPr>
          <w:rFonts w:ascii="Times New Roman" w:hAnsi="Times New Roman" w:cs="Times New Roman"/>
          <w:sz w:val="28"/>
          <w:szCs w:val="28"/>
        </w:rPr>
        <w:t>левова частина</w:t>
      </w:r>
      <w:r w:rsidR="00226455">
        <w:rPr>
          <w:rFonts w:ascii="Times New Roman" w:hAnsi="Times New Roman" w:cs="Times New Roman"/>
          <w:sz w:val="28"/>
          <w:szCs w:val="28"/>
        </w:rPr>
        <w:t xml:space="preserve"> поступлень</w:t>
      </w:r>
      <w:r w:rsidR="00437759">
        <w:rPr>
          <w:rFonts w:ascii="Times New Roman" w:hAnsi="Times New Roman" w:cs="Times New Roman"/>
          <w:sz w:val="28"/>
          <w:szCs w:val="28"/>
        </w:rPr>
        <w:t xml:space="preserve">, як і в загальному по Україні, належить податку на доходи фізичних осіб </w:t>
      </w:r>
      <w:r w:rsidR="00226455">
        <w:rPr>
          <w:rFonts w:ascii="Times New Roman" w:hAnsi="Times New Roman" w:cs="Times New Roman"/>
          <w:sz w:val="28"/>
          <w:szCs w:val="28"/>
        </w:rPr>
        <w:t>–60%. Друге місце по праву займають місцеві податки – 30%. Частка акцизно</w:t>
      </w:r>
      <w:r w:rsidR="0092574A">
        <w:rPr>
          <w:rFonts w:ascii="Times New Roman" w:hAnsi="Times New Roman" w:cs="Times New Roman"/>
          <w:sz w:val="28"/>
          <w:szCs w:val="28"/>
        </w:rPr>
        <w:t>гоп</w:t>
      </w:r>
      <w:r w:rsidR="00226455">
        <w:rPr>
          <w:rFonts w:ascii="Times New Roman" w:hAnsi="Times New Roman" w:cs="Times New Roman"/>
          <w:sz w:val="28"/>
          <w:szCs w:val="28"/>
        </w:rPr>
        <w:t>о</w:t>
      </w:r>
      <w:r w:rsidR="0092574A">
        <w:rPr>
          <w:rFonts w:ascii="Times New Roman" w:hAnsi="Times New Roman" w:cs="Times New Roman"/>
          <w:sz w:val="28"/>
          <w:szCs w:val="28"/>
        </w:rPr>
        <w:t>датку</w:t>
      </w:r>
      <w:r w:rsidR="00226455">
        <w:rPr>
          <w:rFonts w:ascii="Times New Roman" w:hAnsi="Times New Roman" w:cs="Times New Roman"/>
          <w:sz w:val="28"/>
          <w:szCs w:val="28"/>
        </w:rPr>
        <w:t xml:space="preserve"> складає 10% усіх надходжень.</w:t>
      </w:r>
      <w:r w:rsidR="007E3758">
        <w:rPr>
          <w:rFonts w:ascii="Times New Roman" w:hAnsi="Times New Roman" w:cs="Times New Roman"/>
          <w:sz w:val="28"/>
          <w:szCs w:val="28"/>
        </w:rPr>
        <w:t xml:space="preserve"> Поступлення податку на прибуток підприємств, екологічний податок, </w:t>
      </w:r>
      <w:r w:rsidR="009B5E28">
        <w:rPr>
          <w:rFonts w:ascii="Times New Roman" w:hAnsi="Times New Roman" w:cs="Times New Roman"/>
          <w:bCs/>
          <w:sz w:val="28"/>
          <w:szCs w:val="28"/>
        </w:rPr>
        <w:t>р</w:t>
      </w:r>
      <w:r w:rsidR="009B5E28" w:rsidRPr="009B5E28">
        <w:rPr>
          <w:rFonts w:ascii="Times New Roman" w:hAnsi="Times New Roman" w:cs="Times New Roman"/>
          <w:bCs/>
          <w:sz w:val="28"/>
          <w:szCs w:val="28"/>
        </w:rPr>
        <w:t>ентна плата та плата за використання інших природніх ресурсів</w:t>
      </w:r>
      <w:r w:rsidR="009B5E28">
        <w:rPr>
          <w:rFonts w:ascii="Times New Roman" w:hAnsi="Times New Roman" w:cs="Times New Roman"/>
          <w:bCs/>
          <w:sz w:val="28"/>
          <w:szCs w:val="28"/>
        </w:rPr>
        <w:t xml:space="preserve"> приносять дуже незначний вклад до місцевої скарбниці, проте це не означає, що ними потрібно нехтувати. Навіть незначні фінансові поступлення сприяють зміцненню доходної частини місцевих бюджетів та сприяють загальному покращенню фінансової стабільності регіону. </w:t>
      </w:r>
    </w:p>
    <w:p w:rsidR="00C45B65" w:rsidRPr="00D13A1B" w:rsidRDefault="00C45B65" w:rsidP="00F0698D">
      <w:pPr>
        <w:pStyle w:val="a3"/>
        <w:spacing w:after="0" w:line="360" w:lineRule="auto"/>
        <w:ind w:left="0" w:firstLine="709"/>
        <w:jc w:val="both"/>
        <w:rPr>
          <w:rFonts w:ascii="Times New Roman" w:hAnsi="Times New Roman" w:cs="Times New Roman"/>
          <w:sz w:val="28"/>
          <w:szCs w:val="28"/>
        </w:rPr>
      </w:pPr>
    </w:p>
    <w:p w:rsidR="00C45B65" w:rsidRPr="0007332A" w:rsidRDefault="00C45B65" w:rsidP="0007332A">
      <w:pPr>
        <w:spacing w:after="0" w:line="360" w:lineRule="auto"/>
        <w:jc w:val="both"/>
        <w:rPr>
          <w:rFonts w:ascii="Times New Roman" w:hAnsi="Times New Roman" w:cs="Times New Roman"/>
          <w:sz w:val="28"/>
          <w:szCs w:val="28"/>
        </w:rPr>
      </w:pPr>
    </w:p>
    <w:p w:rsidR="00C45B65" w:rsidRPr="00D13A1B" w:rsidRDefault="00C45B65" w:rsidP="00C45B65">
      <w:pPr>
        <w:pStyle w:val="a3"/>
        <w:spacing w:after="0" w:line="360" w:lineRule="auto"/>
        <w:ind w:left="705"/>
        <w:jc w:val="both"/>
        <w:rPr>
          <w:rFonts w:ascii="Times New Roman" w:hAnsi="Times New Roman" w:cs="Times New Roman"/>
          <w:b/>
          <w:sz w:val="28"/>
          <w:szCs w:val="28"/>
        </w:rPr>
      </w:pPr>
      <w:r w:rsidRPr="00D13A1B">
        <w:rPr>
          <w:rFonts w:ascii="Times New Roman" w:hAnsi="Times New Roman" w:cs="Times New Roman"/>
          <w:b/>
          <w:sz w:val="28"/>
          <w:szCs w:val="28"/>
        </w:rPr>
        <w:t>2.2. Характеристика та аналіз інших груп доходів місцевих бюджетів</w:t>
      </w:r>
    </w:p>
    <w:p w:rsidR="00C45B65" w:rsidRDefault="00C45B65" w:rsidP="00FD2634">
      <w:pPr>
        <w:pStyle w:val="a3"/>
        <w:spacing w:after="0" w:line="360" w:lineRule="auto"/>
        <w:ind w:left="0" w:firstLine="709"/>
        <w:jc w:val="both"/>
        <w:rPr>
          <w:rFonts w:ascii="Times New Roman" w:hAnsi="Times New Roman" w:cs="Times New Roman"/>
          <w:sz w:val="28"/>
          <w:szCs w:val="28"/>
        </w:rPr>
      </w:pPr>
    </w:p>
    <w:p w:rsidR="00644A62" w:rsidRDefault="00454A47" w:rsidP="00066F8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w:t>
      </w:r>
      <w:r w:rsidR="00603257">
        <w:rPr>
          <w:rFonts w:ascii="Times New Roman" w:hAnsi="Times New Roman" w:cs="Times New Roman"/>
          <w:sz w:val="28"/>
          <w:szCs w:val="28"/>
        </w:rPr>
        <w:t xml:space="preserve"> складу</w:t>
      </w:r>
      <w:r>
        <w:rPr>
          <w:rFonts w:ascii="Times New Roman" w:hAnsi="Times New Roman" w:cs="Times New Roman"/>
          <w:sz w:val="28"/>
          <w:szCs w:val="28"/>
        </w:rPr>
        <w:t xml:space="preserve"> доходів місцевих бюджетів</w:t>
      </w:r>
      <w:r w:rsidR="00603257">
        <w:rPr>
          <w:rFonts w:ascii="Times New Roman" w:hAnsi="Times New Roman" w:cs="Times New Roman"/>
          <w:sz w:val="28"/>
          <w:szCs w:val="28"/>
        </w:rPr>
        <w:t xml:space="preserve">, згідно бюджетної класифікації, </w:t>
      </w:r>
      <w:r>
        <w:rPr>
          <w:rFonts w:ascii="Times New Roman" w:hAnsi="Times New Roman" w:cs="Times New Roman"/>
          <w:sz w:val="28"/>
          <w:szCs w:val="28"/>
        </w:rPr>
        <w:t xml:space="preserve">крім податкових надходжень, </w:t>
      </w:r>
      <w:r w:rsidR="004E2F28">
        <w:rPr>
          <w:rFonts w:ascii="Times New Roman" w:hAnsi="Times New Roman" w:cs="Times New Roman"/>
          <w:sz w:val="28"/>
          <w:szCs w:val="28"/>
        </w:rPr>
        <w:t>входять</w:t>
      </w:r>
      <w:r>
        <w:rPr>
          <w:rFonts w:ascii="Times New Roman" w:hAnsi="Times New Roman" w:cs="Times New Roman"/>
          <w:sz w:val="28"/>
          <w:szCs w:val="28"/>
        </w:rPr>
        <w:t xml:space="preserve"> неподаткові надходження</w:t>
      </w:r>
      <w:r w:rsidR="00603257" w:rsidRPr="004E2F28">
        <w:rPr>
          <w:rFonts w:ascii="Times New Roman" w:hAnsi="Times New Roman" w:cs="Times New Roman"/>
          <w:sz w:val="28"/>
          <w:szCs w:val="28"/>
        </w:rPr>
        <w:t>,</w:t>
      </w:r>
      <w:r w:rsidR="004E2F28" w:rsidRPr="004E2F28">
        <w:rPr>
          <w:rFonts w:ascii="Times New Roman" w:hAnsi="Times New Roman" w:cs="Times New Roman"/>
          <w:bCs/>
          <w:sz w:val="28"/>
          <w:szCs w:val="28"/>
        </w:rPr>
        <w:t xml:space="preserve"> доходи від операцій з капіталом</w:t>
      </w:r>
      <w:r w:rsidR="000A0172">
        <w:rPr>
          <w:rFonts w:ascii="Times New Roman" w:hAnsi="Times New Roman" w:cs="Times New Roman"/>
          <w:bCs/>
          <w:sz w:val="28"/>
          <w:szCs w:val="28"/>
        </w:rPr>
        <w:t xml:space="preserve"> та трансферти</w:t>
      </w:r>
      <w:r w:rsidRPr="004E2F28">
        <w:rPr>
          <w:rFonts w:ascii="Times New Roman" w:hAnsi="Times New Roman" w:cs="Times New Roman"/>
          <w:sz w:val="28"/>
          <w:szCs w:val="28"/>
        </w:rPr>
        <w:t>.</w:t>
      </w:r>
      <w:r w:rsidR="00E27297">
        <w:rPr>
          <w:rFonts w:ascii="Times New Roman" w:hAnsi="Times New Roman" w:cs="Times New Roman"/>
          <w:sz w:val="28"/>
          <w:szCs w:val="28"/>
        </w:rPr>
        <w:t xml:space="preserve"> На рисунку 2.1</w:t>
      </w:r>
      <w:r w:rsidR="00644A62">
        <w:rPr>
          <w:rFonts w:ascii="Times New Roman" w:hAnsi="Times New Roman" w:cs="Times New Roman"/>
          <w:sz w:val="28"/>
          <w:szCs w:val="28"/>
        </w:rPr>
        <w:t xml:space="preserve"> бачимо структуру д</w:t>
      </w:r>
      <w:r>
        <w:rPr>
          <w:rFonts w:ascii="Times New Roman" w:hAnsi="Times New Roman" w:cs="Times New Roman"/>
          <w:sz w:val="28"/>
          <w:szCs w:val="28"/>
        </w:rPr>
        <w:t>оходів бюджету м. Кам’янець</w:t>
      </w:r>
      <w:r w:rsidRPr="0034762F">
        <w:rPr>
          <w:rFonts w:ascii="Times New Roman" w:hAnsi="Times New Roman" w:cs="Times New Roman"/>
          <w:sz w:val="28"/>
          <w:szCs w:val="28"/>
        </w:rPr>
        <w:t>–</w:t>
      </w:r>
      <w:r w:rsidRPr="00297F34">
        <w:rPr>
          <w:rFonts w:ascii="Times New Roman" w:hAnsi="Times New Roman" w:cs="Times New Roman"/>
          <w:sz w:val="28"/>
          <w:szCs w:val="28"/>
        </w:rPr>
        <w:t xml:space="preserve">Подільського </w:t>
      </w:r>
      <w:r w:rsidR="00644A62">
        <w:rPr>
          <w:rFonts w:ascii="Times New Roman" w:hAnsi="Times New Roman" w:cs="Times New Roman"/>
          <w:sz w:val="28"/>
          <w:szCs w:val="28"/>
        </w:rPr>
        <w:t>у 2020 році.</w:t>
      </w:r>
    </w:p>
    <w:p w:rsidR="00E27297" w:rsidRDefault="00E27297" w:rsidP="00E2729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Як бачимо основну частину надходжень до бюджету міста складають податкові надходження – 62,2%. Неподаткові надходження становлять 5,1%, </w:t>
      </w:r>
      <w:r w:rsidRPr="00522384">
        <w:rPr>
          <w:rFonts w:ascii="Times New Roman" w:hAnsi="Times New Roman" w:cs="Times New Roman"/>
          <w:bCs/>
          <w:sz w:val="28"/>
          <w:szCs w:val="28"/>
        </w:rPr>
        <w:t>доходи від операцій з капіталом</w:t>
      </w:r>
      <w:r>
        <w:rPr>
          <w:rFonts w:ascii="Times New Roman" w:hAnsi="Times New Roman" w:cs="Times New Roman"/>
          <w:bCs/>
          <w:sz w:val="28"/>
          <w:szCs w:val="28"/>
        </w:rPr>
        <w:t xml:space="preserve"> – 0,6% і трансферти – 32,1%</w:t>
      </w:r>
      <w:r>
        <w:rPr>
          <w:rFonts w:ascii="Times New Roman" w:hAnsi="Times New Roman" w:cs="Times New Roman"/>
          <w:sz w:val="28"/>
          <w:szCs w:val="28"/>
        </w:rPr>
        <w:t xml:space="preserve"> . </w:t>
      </w:r>
    </w:p>
    <w:p w:rsidR="00E27297" w:rsidRDefault="00E27297" w:rsidP="00E2729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Відповідно до визначення Бюджетного кодексу України «</w:t>
      </w:r>
      <w:r w:rsidRPr="00FC1D09">
        <w:rPr>
          <w:rFonts w:ascii="Times New Roman" w:hAnsi="Times New Roman" w:cs="Times New Roman"/>
          <w:sz w:val="28"/>
          <w:szCs w:val="28"/>
        </w:rPr>
        <w:t xml:space="preserve">міжбюджетні трансферти </w:t>
      </w:r>
      <w:r>
        <w:rPr>
          <w:rFonts w:ascii="Times New Roman" w:hAnsi="Times New Roman" w:cs="Times New Roman"/>
          <w:sz w:val="28"/>
          <w:szCs w:val="28"/>
        </w:rPr>
        <w:t>–</w:t>
      </w:r>
      <w:r w:rsidRPr="00FC1D09">
        <w:rPr>
          <w:rFonts w:ascii="Times New Roman" w:hAnsi="Times New Roman" w:cs="Times New Roman"/>
          <w:sz w:val="28"/>
          <w:szCs w:val="28"/>
        </w:rPr>
        <w:t xml:space="preserve"> кошти, які безоплатно і безповоротно передаються з одного бюджету до іншого</w:t>
      </w:r>
      <w:r>
        <w:rPr>
          <w:rFonts w:ascii="Times New Roman" w:hAnsi="Times New Roman" w:cs="Times New Roman"/>
          <w:sz w:val="28"/>
          <w:szCs w:val="28"/>
        </w:rPr>
        <w:t xml:space="preserve">» [4]. Трансферти можуть надаватися у вигляді дотацій або субвенцій. Обсяг трансфертів для кожного окремого місцевого бюджету розраховується індивідуально за встановленої процедурою. Потреба в дотаціях чи субвенціях у місцевих бюджетів виникає в зв’язку із делегуванням повноважень органам місцевого самоврядування та необхідністю передачі фінансових ресурсів з державного бюджету. Звичайно, що трансферти слугують інструментом збалансування доходів і видатків кожного місцевого бюджету та є джерелом забезпечення всіх суспільних потреб територіальної громади.  </w:t>
      </w:r>
    </w:p>
    <w:p w:rsidR="00E27297" w:rsidRPr="00066F8E" w:rsidRDefault="00E27297" w:rsidP="00066F8E">
      <w:pPr>
        <w:pStyle w:val="a3"/>
        <w:spacing w:after="0" w:line="360" w:lineRule="auto"/>
        <w:ind w:left="0" w:firstLine="709"/>
        <w:jc w:val="both"/>
        <w:rPr>
          <w:rFonts w:ascii="Times New Roman" w:hAnsi="Times New Roman" w:cs="Times New Roman"/>
          <w:sz w:val="28"/>
          <w:szCs w:val="28"/>
        </w:rPr>
      </w:pPr>
    </w:p>
    <w:p w:rsidR="00491720" w:rsidRDefault="00562ECF" w:rsidP="00FD26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7297" w:rsidRDefault="003F4AC3" w:rsidP="00DB706C">
      <w:pPr>
        <w:pStyle w:val="a3"/>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Рис. 2</w:t>
      </w:r>
      <w:r w:rsidRPr="003F4AC3">
        <w:rPr>
          <w:rFonts w:ascii="Times New Roman" w:hAnsi="Times New Roman" w:cs="Times New Roman"/>
          <w:b/>
          <w:bCs/>
          <w:sz w:val="28"/>
          <w:szCs w:val="28"/>
        </w:rPr>
        <w:t>.</w:t>
      </w:r>
      <w:r>
        <w:rPr>
          <w:rFonts w:ascii="Times New Roman" w:hAnsi="Times New Roman" w:cs="Times New Roman"/>
          <w:b/>
          <w:bCs/>
          <w:sz w:val="28"/>
          <w:szCs w:val="28"/>
        </w:rPr>
        <w:t>1</w:t>
      </w:r>
      <w:r w:rsidRPr="003F4AC3">
        <w:rPr>
          <w:rFonts w:ascii="Times New Roman" w:hAnsi="Times New Roman" w:cs="Times New Roman"/>
          <w:b/>
          <w:bCs/>
          <w:sz w:val="28"/>
          <w:szCs w:val="28"/>
        </w:rPr>
        <w:t>. Структура</w:t>
      </w:r>
      <w:r w:rsidR="00DB706C">
        <w:rPr>
          <w:rFonts w:ascii="Times New Roman" w:hAnsi="Times New Roman" w:cs="Times New Roman"/>
          <w:b/>
          <w:bCs/>
          <w:sz w:val="28"/>
          <w:szCs w:val="28"/>
        </w:rPr>
        <w:t xml:space="preserve"> доходів міського бюджету </w:t>
      </w:r>
    </w:p>
    <w:p w:rsidR="003F4AC3" w:rsidRPr="003F4AC3" w:rsidRDefault="00DB706C" w:rsidP="00DB706C">
      <w:pPr>
        <w:pStyle w:val="a3"/>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Кам’янець-Подільського</w:t>
      </w:r>
      <w:r w:rsidR="003F4AC3">
        <w:rPr>
          <w:rFonts w:ascii="Times New Roman" w:hAnsi="Times New Roman" w:cs="Times New Roman"/>
          <w:b/>
          <w:bCs/>
          <w:sz w:val="28"/>
          <w:szCs w:val="28"/>
        </w:rPr>
        <w:t xml:space="preserve"> у 2020 році</w:t>
      </w:r>
      <w:r w:rsidR="003F4AC3" w:rsidRPr="003F4AC3">
        <w:rPr>
          <w:rFonts w:ascii="Times New Roman" w:hAnsi="Times New Roman" w:cs="Times New Roman"/>
          <w:b/>
          <w:bCs/>
          <w:sz w:val="28"/>
          <w:szCs w:val="28"/>
        </w:rPr>
        <w:t>*</w:t>
      </w:r>
    </w:p>
    <w:p w:rsidR="003F4AC3" w:rsidRPr="00876863" w:rsidRDefault="003F4AC3" w:rsidP="00E27297">
      <w:pPr>
        <w:pStyle w:val="a3"/>
        <w:spacing w:after="0" w:line="360" w:lineRule="auto"/>
        <w:ind w:left="0" w:firstLine="708"/>
        <w:jc w:val="both"/>
        <w:rPr>
          <w:rFonts w:ascii="Times New Roman" w:hAnsi="Times New Roman" w:cs="Times New Roman"/>
          <w:bCs/>
          <w:sz w:val="24"/>
          <w:szCs w:val="24"/>
        </w:rPr>
      </w:pPr>
      <w:r w:rsidRPr="00876863">
        <w:rPr>
          <w:rFonts w:ascii="Times New Roman" w:hAnsi="Times New Roman" w:cs="Times New Roman"/>
          <w:bCs/>
          <w:sz w:val="24"/>
          <w:szCs w:val="24"/>
        </w:rPr>
        <w:t>*Складено автором на основі даних [40; 42; 43]</w:t>
      </w:r>
    </w:p>
    <w:p w:rsidR="00876863" w:rsidRDefault="00876863" w:rsidP="00FD2634">
      <w:pPr>
        <w:pStyle w:val="a3"/>
        <w:spacing w:after="0" w:line="360" w:lineRule="auto"/>
        <w:ind w:left="0" w:firstLine="709"/>
        <w:jc w:val="both"/>
        <w:rPr>
          <w:rFonts w:ascii="Times New Roman" w:hAnsi="Times New Roman" w:cs="Times New Roman"/>
          <w:sz w:val="28"/>
          <w:szCs w:val="28"/>
        </w:rPr>
      </w:pPr>
    </w:p>
    <w:p w:rsidR="00E27DD2" w:rsidRDefault="00E27297" w:rsidP="00E27297">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Д</w:t>
      </w:r>
      <w:r w:rsidR="00976423">
        <w:rPr>
          <w:rFonts w:ascii="Times New Roman" w:hAnsi="Times New Roman" w:cs="Times New Roman"/>
          <w:sz w:val="28"/>
          <w:szCs w:val="28"/>
        </w:rPr>
        <w:t>инамік</w:t>
      </w:r>
      <w:r>
        <w:rPr>
          <w:rFonts w:ascii="Times New Roman" w:hAnsi="Times New Roman" w:cs="Times New Roman"/>
          <w:sz w:val="28"/>
          <w:szCs w:val="28"/>
        </w:rPr>
        <w:t>а</w:t>
      </w:r>
      <w:r w:rsidR="00976423">
        <w:rPr>
          <w:rFonts w:ascii="Times New Roman" w:hAnsi="Times New Roman" w:cs="Times New Roman"/>
          <w:sz w:val="28"/>
          <w:szCs w:val="28"/>
        </w:rPr>
        <w:t xml:space="preserve"> інших груп надходжень до бюджету міста Кам’янець–Подільський </w:t>
      </w:r>
      <w:r>
        <w:rPr>
          <w:rFonts w:ascii="Times New Roman" w:hAnsi="Times New Roman" w:cs="Times New Roman"/>
          <w:sz w:val="28"/>
          <w:szCs w:val="28"/>
        </w:rPr>
        <w:t>наведена у</w:t>
      </w:r>
      <w:r w:rsidR="00976423">
        <w:rPr>
          <w:rFonts w:ascii="Times New Roman" w:hAnsi="Times New Roman" w:cs="Times New Roman"/>
          <w:sz w:val="28"/>
          <w:szCs w:val="28"/>
        </w:rPr>
        <w:t xml:space="preserve"> таблиці 2.3</w:t>
      </w:r>
      <w:r w:rsidR="00571D02">
        <w:rPr>
          <w:rFonts w:ascii="Times New Roman" w:hAnsi="Times New Roman" w:cs="Times New Roman"/>
          <w:sz w:val="28"/>
          <w:szCs w:val="28"/>
        </w:rPr>
        <w:t>.</w:t>
      </w:r>
      <w:r>
        <w:rPr>
          <w:rFonts w:ascii="Times New Roman" w:hAnsi="Times New Roman" w:cs="Times New Roman"/>
          <w:sz w:val="28"/>
          <w:szCs w:val="28"/>
        </w:rPr>
        <w:t xml:space="preserve"> Розглянемо неподаткові платежі в контексті найбільш притаманних для бюджету м. Кам’янець–Подільський. Як видно із даних, наведених в таблиці основні неподаткові надходження припадають на </w:t>
      </w:r>
      <w:r>
        <w:rPr>
          <w:rFonts w:ascii="Times New Roman" w:hAnsi="Times New Roman" w:cs="Times New Roman"/>
          <w:bCs/>
          <w:sz w:val="28"/>
          <w:szCs w:val="28"/>
        </w:rPr>
        <w:t>в</w:t>
      </w:r>
      <w:r w:rsidRPr="001462BE">
        <w:rPr>
          <w:rFonts w:ascii="Times New Roman" w:hAnsi="Times New Roman" w:cs="Times New Roman"/>
          <w:bCs/>
          <w:sz w:val="28"/>
          <w:szCs w:val="28"/>
        </w:rPr>
        <w:t>ласні надходження бюджетних установ</w:t>
      </w:r>
      <w:r>
        <w:rPr>
          <w:rFonts w:ascii="Times New Roman" w:hAnsi="Times New Roman" w:cs="Times New Roman"/>
          <w:bCs/>
          <w:sz w:val="28"/>
          <w:szCs w:val="28"/>
        </w:rPr>
        <w:t xml:space="preserve">. До їх складу входять надходження від оплати послуг, які надаються бюджетними установами відповідно до чинного законодавства по їх основній діяльності, плата за оренду майна, що здається в оренду бюджетними установами, благодійні внески, подарунки. За рахунок такої діяльності бюджетних установ до міського бюджету у 2019 році поступило 42924,9 тис. грн., що більше ніж у 2018 році на 7883,6 тис. грн. В зв’язку із запровадженням у 2020 році карантинних заходів та обмеженим доступом громадян до установ та організацій власні надходження бюджетних установ, що поступають до міського бюджету зменшились на 21268,8 тис. грн. і склали всього 21656,1 тис. грн. </w:t>
      </w:r>
    </w:p>
    <w:p w:rsidR="00B7768C" w:rsidRPr="00B7768C" w:rsidRDefault="00E27297" w:rsidP="00B7768C">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Таблиця 2.3</w:t>
      </w:r>
    </w:p>
    <w:p w:rsidR="00E27297" w:rsidRDefault="00E27DD2" w:rsidP="00E30F58">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Динаміка</w:t>
      </w:r>
      <w:r w:rsidR="00FB0972">
        <w:rPr>
          <w:rFonts w:ascii="Times New Roman" w:hAnsi="Times New Roman" w:cs="Times New Roman"/>
          <w:b/>
          <w:sz w:val="28"/>
          <w:szCs w:val="28"/>
        </w:rPr>
        <w:t xml:space="preserve"> інших груп доходів бюджету </w:t>
      </w:r>
    </w:p>
    <w:p w:rsidR="00C45B65" w:rsidRPr="00D13A1B" w:rsidRDefault="00FB0972" w:rsidP="00E30F58">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b/>
          <w:sz w:val="28"/>
          <w:szCs w:val="28"/>
        </w:rPr>
        <w:t>м. Кам’янець–Подільського у 2018</w:t>
      </w:r>
      <w:r w:rsidR="00E27297">
        <w:rPr>
          <w:rFonts w:ascii="Times New Roman" w:hAnsi="Times New Roman" w:cs="Times New Roman"/>
          <w:b/>
          <w:sz w:val="28"/>
          <w:szCs w:val="28"/>
        </w:rPr>
        <w:t>-</w:t>
      </w:r>
      <w:r>
        <w:rPr>
          <w:rFonts w:ascii="Times New Roman" w:hAnsi="Times New Roman" w:cs="Times New Roman"/>
          <w:b/>
          <w:sz w:val="28"/>
          <w:szCs w:val="28"/>
        </w:rPr>
        <w:t>2020 роках</w:t>
      </w:r>
      <w:r w:rsidR="0017405B" w:rsidRPr="0017405B">
        <w:rPr>
          <w:rFonts w:ascii="Times New Roman" w:hAnsi="Times New Roman" w:cs="Times New Roman"/>
          <w:b/>
          <w:bCs/>
          <w:sz w:val="28"/>
          <w:szCs w:val="28"/>
        </w:rPr>
        <w:t xml:space="preserve"> *</w:t>
      </w:r>
    </w:p>
    <w:p w:rsidR="00892E44" w:rsidRPr="00B7768C" w:rsidRDefault="00571D02" w:rsidP="00571D0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(тис.</w:t>
      </w:r>
      <w:r w:rsidR="009C0828" w:rsidRPr="00B7768C">
        <w:rPr>
          <w:rFonts w:ascii="Times New Roman" w:hAnsi="Times New Roman" w:cs="Times New Roman"/>
          <w:sz w:val="28"/>
          <w:szCs w:val="28"/>
        </w:rPr>
        <w:t>грн.)</w:t>
      </w:r>
    </w:p>
    <w:tbl>
      <w:tblPr>
        <w:tblStyle w:val="ac"/>
        <w:tblW w:w="0" w:type="auto"/>
        <w:tblLook w:val="04A0"/>
      </w:tblPr>
      <w:tblGrid>
        <w:gridCol w:w="2868"/>
        <w:gridCol w:w="1479"/>
        <w:gridCol w:w="1387"/>
        <w:gridCol w:w="1382"/>
        <w:gridCol w:w="1266"/>
        <w:gridCol w:w="1471"/>
      </w:tblGrid>
      <w:tr w:rsidR="009C0828" w:rsidRPr="009C0828" w:rsidTr="00B25B75">
        <w:tc>
          <w:tcPr>
            <w:tcW w:w="2870" w:type="dxa"/>
          </w:tcPr>
          <w:p w:rsidR="009C0828" w:rsidRPr="009C0828" w:rsidRDefault="009C0828" w:rsidP="00571D02">
            <w:pPr>
              <w:pStyle w:val="a3"/>
              <w:spacing w:after="0" w:line="240" w:lineRule="auto"/>
              <w:ind w:left="0"/>
              <w:jc w:val="center"/>
              <w:rPr>
                <w:rFonts w:ascii="Times New Roman" w:hAnsi="Times New Roman" w:cs="Times New Roman"/>
                <w:b/>
                <w:bCs/>
                <w:sz w:val="28"/>
                <w:szCs w:val="28"/>
              </w:rPr>
            </w:pPr>
          </w:p>
          <w:p w:rsidR="009C0828" w:rsidRPr="009C0828" w:rsidRDefault="009C0828" w:rsidP="00571D02">
            <w:pPr>
              <w:pStyle w:val="a3"/>
              <w:spacing w:after="0" w:line="240" w:lineRule="auto"/>
              <w:ind w:left="0"/>
              <w:jc w:val="center"/>
              <w:rPr>
                <w:rFonts w:ascii="Times New Roman" w:hAnsi="Times New Roman" w:cs="Times New Roman"/>
                <w:b/>
                <w:bCs/>
                <w:sz w:val="28"/>
                <w:szCs w:val="28"/>
              </w:rPr>
            </w:pPr>
            <w:r w:rsidRPr="009C0828">
              <w:rPr>
                <w:rFonts w:ascii="Times New Roman" w:hAnsi="Times New Roman" w:cs="Times New Roman"/>
                <w:b/>
                <w:bCs/>
                <w:sz w:val="28"/>
                <w:szCs w:val="28"/>
              </w:rPr>
              <w:t>Показники</w:t>
            </w:r>
          </w:p>
        </w:tc>
        <w:tc>
          <w:tcPr>
            <w:tcW w:w="1479" w:type="dxa"/>
          </w:tcPr>
          <w:p w:rsidR="009C0828" w:rsidRPr="009C0828" w:rsidRDefault="009C0828" w:rsidP="00571D02">
            <w:pPr>
              <w:pStyle w:val="a3"/>
              <w:spacing w:after="0" w:line="240" w:lineRule="auto"/>
              <w:ind w:left="0"/>
              <w:jc w:val="center"/>
              <w:rPr>
                <w:rFonts w:ascii="Times New Roman" w:hAnsi="Times New Roman" w:cs="Times New Roman"/>
                <w:b/>
                <w:bCs/>
                <w:sz w:val="28"/>
                <w:szCs w:val="28"/>
              </w:rPr>
            </w:pPr>
          </w:p>
          <w:p w:rsidR="009C0828" w:rsidRPr="009C0828" w:rsidRDefault="009C0828" w:rsidP="00571D02">
            <w:pPr>
              <w:pStyle w:val="a3"/>
              <w:spacing w:after="0" w:line="240" w:lineRule="auto"/>
              <w:ind w:left="0"/>
              <w:jc w:val="center"/>
              <w:rPr>
                <w:rFonts w:ascii="Times New Roman" w:hAnsi="Times New Roman" w:cs="Times New Roman"/>
                <w:b/>
                <w:bCs/>
                <w:sz w:val="28"/>
                <w:szCs w:val="28"/>
              </w:rPr>
            </w:pPr>
            <w:r w:rsidRPr="009C0828">
              <w:rPr>
                <w:rFonts w:ascii="Times New Roman" w:hAnsi="Times New Roman" w:cs="Times New Roman"/>
                <w:b/>
                <w:bCs/>
                <w:sz w:val="28"/>
                <w:szCs w:val="28"/>
              </w:rPr>
              <w:t>2018 рік</w:t>
            </w:r>
          </w:p>
        </w:tc>
        <w:tc>
          <w:tcPr>
            <w:tcW w:w="1387" w:type="dxa"/>
          </w:tcPr>
          <w:p w:rsidR="009C0828" w:rsidRPr="009C0828" w:rsidRDefault="009C0828" w:rsidP="00571D02">
            <w:pPr>
              <w:pStyle w:val="a3"/>
              <w:spacing w:after="0" w:line="240" w:lineRule="auto"/>
              <w:ind w:left="0"/>
              <w:jc w:val="center"/>
              <w:rPr>
                <w:rFonts w:ascii="Times New Roman" w:hAnsi="Times New Roman" w:cs="Times New Roman"/>
                <w:b/>
                <w:bCs/>
                <w:sz w:val="28"/>
                <w:szCs w:val="28"/>
              </w:rPr>
            </w:pPr>
          </w:p>
          <w:p w:rsidR="009C0828" w:rsidRPr="009C0828" w:rsidRDefault="009C0828" w:rsidP="00571D02">
            <w:pPr>
              <w:pStyle w:val="a3"/>
              <w:spacing w:after="0" w:line="240" w:lineRule="auto"/>
              <w:ind w:left="0"/>
              <w:jc w:val="center"/>
              <w:rPr>
                <w:rFonts w:ascii="Times New Roman" w:hAnsi="Times New Roman" w:cs="Times New Roman"/>
                <w:b/>
                <w:bCs/>
                <w:sz w:val="28"/>
                <w:szCs w:val="28"/>
              </w:rPr>
            </w:pPr>
            <w:r w:rsidRPr="009C0828">
              <w:rPr>
                <w:rFonts w:ascii="Times New Roman" w:hAnsi="Times New Roman" w:cs="Times New Roman"/>
                <w:b/>
                <w:bCs/>
                <w:sz w:val="28"/>
                <w:szCs w:val="28"/>
              </w:rPr>
              <w:t>2019 рік</w:t>
            </w:r>
          </w:p>
        </w:tc>
        <w:tc>
          <w:tcPr>
            <w:tcW w:w="1382" w:type="dxa"/>
          </w:tcPr>
          <w:p w:rsidR="009C0828" w:rsidRPr="009C0828" w:rsidRDefault="009C0828" w:rsidP="00571D02">
            <w:pPr>
              <w:pStyle w:val="a3"/>
              <w:spacing w:after="0" w:line="240" w:lineRule="auto"/>
              <w:ind w:left="0"/>
              <w:jc w:val="center"/>
              <w:rPr>
                <w:rFonts w:ascii="Times New Roman" w:hAnsi="Times New Roman" w:cs="Times New Roman"/>
                <w:b/>
                <w:bCs/>
                <w:sz w:val="28"/>
                <w:szCs w:val="28"/>
              </w:rPr>
            </w:pPr>
            <w:r w:rsidRPr="009C0828">
              <w:rPr>
                <w:rFonts w:ascii="Times New Roman" w:hAnsi="Times New Roman" w:cs="Times New Roman"/>
                <w:b/>
                <w:bCs/>
                <w:sz w:val="28"/>
                <w:szCs w:val="28"/>
              </w:rPr>
              <w:t>відхил.</w:t>
            </w:r>
          </w:p>
          <w:p w:rsidR="009C0828" w:rsidRPr="009C0828" w:rsidRDefault="009C0828" w:rsidP="00571D02">
            <w:pPr>
              <w:pStyle w:val="a3"/>
              <w:spacing w:after="0" w:line="240" w:lineRule="auto"/>
              <w:ind w:left="0"/>
              <w:jc w:val="center"/>
              <w:rPr>
                <w:rFonts w:ascii="Times New Roman" w:hAnsi="Times New Roman" w:cs="Times New Roman"/>
                <w:b/>
                <w:bCs/>
                <w:sz w:val="28"/>
                <w:szCs w:val="28"/>
              </w:rPr>
            </w:pPr>
            <w:r w:rsidRPr="009C0828">
              <w:rPr>
                <w:rFonts w:ascii="Times New Roman" w:hAnsi="Times New Roman" w:cs="Times New Roman"/>
                <w:b/>
                <w:bCs/>
                <w:sz w:val="28"/>
                <w:szCs w:val="28"/>
              </w:rPr>
              <w:t>2019 від 2018</w:t>
            </w:r>
          </w:p>
        </w:tc>
        <w:tc>
          <w:tcPr>
            <w:tcW w:w="1266" w:type="dxa"/>
          </w:tcPr>
          <w:p w:rsidR="009C0828" w:rsidRPr="009C0828" w:rsidRDefault="009C0828" w:rsidP="00571D02">
            <w:pPr>
              <w:pStyle w:val="a3"/>
              <w:spacing w:after="0" w:line="240" w:lineRule="auto"/>
              <w:ind w:left="0"/>
              <w:jc w:val="center"/>
              <w:rPr>
                <w:rFonts w:ascii="Times New Roman" w:hAnsi="Times New Roman" w:cs="Times New Roman"/>
                <w:b/>
                <w:bCs/>
                <w:sz w:val="28"/>
                <w:szCs w:val="28"/>
              </w:rPr>
            </w:pPr>
          </w:p>
          <w:p w:rsidR="009C0828" w:rsidRPr="009C0828" w:rsidRDefault="009C0828" w:rsidP="00571D02">
            <w:pPr>
              <w:pStyle w:val="a3"/>
              <w:spacing w:after="0" w:line="240" w:lineRule="auto"/>
              <w:ind w:left="0"/>
              <w:jc w:val="center"/>
              <w:rPr>
                <w:rFonts w:ascii="Times New Roman" w:hAnsi="Times New Roman" w:cs="Times New Roman"/>
                <w:b/>
                <w:bCs/>
                <w:sz w:val="28"/>
                <w:szCs w:val="28"/>
              </w:rPr>
            </w:pPr>
            <w:r w:rsidRPr="009C0828">
              <w:rPr>
                <w:rFonts w:ascii="Times New Roman" w:hAnsi="Times New Roman" w:cs="Times New Roman"/>
                <w:b/>
                <w:bCs/>
                <w:sz w:val="28"/>
                <w:szCs w:val="28"/>
              </w:rPr>
              <w:t>2020 рік</w:t>
            </w:r>
          </w:p>
        </w:tc>
        <w:tc>
          <w:tcPr>
            <w:tcW w:w="1471" w:type="dxa"/>
          </w:tcPr>
          <w:p w:rsidR="009C0828" w:rsidRPr="009C0828" w:rsidRDefault="009C0828" w:rsidP="00571D02">
            <w:pPr>
              <w:pStyle w:val="a3"/>
              <w:spacing w:after="0" w:line="240" w:lineRule="auto"/>
              <w:ind w:left="0"/>
              <w:jc w:val="center"/>
              <w:rPr>
                <w:rFonts w:ascii="Times New Roman" w:hAnsi="Times New Roman" w:cs="Times New Roman"/>
                <w:b/>
                <w:bCs/>
                <w:sz w:val="28"/>
                <w:szCs w:val="28"/>
              </w:rPr>
            </w:pPr>
            <w:r w:rsidRPr="009C0828">
              <w:rPr>
                <w:rFonts w:ascii="Times New Roman" w:hAnsi="Times New Roman" w:cs="Times New Roman"/>
                <w:b/>
                <w:bCs/>
                <w:sz w:val="28"/>
                <w:szCs w:val="28"/>
              </w:rPr>
              <w:t>відхил.</w:t>
            </w:r>
          </w:p>
          <w:p w:rsidR="009C0828" w:rsidRPr="009C0828" w:rsidRDefault="009C0828" w:rsidP="00571D02">
            <w:pPr>
              <w:pStyle w:val="a3"/>
              <w:spacing w:after="0" w:line="240" w:lineRule="auto"/>
              <w:ind w:left="0"/>
              <w:jc w:val="center"/>
              <w:rPr>
                <w:rFonts w:ascii="Times New Roman" w:hAnsi="Times New Roman" w:cs="Times New Roman"/>
                <w:b/>
                <w:bCs/>
                <w:sz w:val="28"/>
                <w:szCs w:val="28"/>
              </w:rPr>
            </w:pPr>
            <w:r w:rsidRPr="009C0828">
              <w:rPr>
                <w:rFonts w:ascii="Times New Roman" w:hAnsi="Times New Roman" w:cs="Times New Roman"/>
                <w:b/>
                <w:bCs/>
                <w:sz w:val="28"/>
                <w:szCs w:val="28"/>
              </w:rPr>
              <w:t>2020 від 2019</w:t>
            </w:r>
          </w:p>
        </w:tc>
      </w:tr>
      <w:tr w:rsidR="009C0828" w:rsidRPr="009C0828" w:rsidTr="00B25B75">
        <w:tc>
          <w:tcPr>
            <w:tcW w:w="2870" w:type="dxa"/>
          </w:tcPr>
          <w:p w:rsidR="009C0828" w:rsidRPr="00B54B91" w:rsidRDefault="000B496F" w:rsidP="000B496F">
            <w:pPr>
              <w:pStyle w:val="a3"/>
              <w:spacing w:after="0" w:line="240" w:lineRule="auto"/>
              <w:ind w:left="0"/>
              <w:jc w:val="center"/>
              <w:rPr>
                <w:rFonts w:ascii="Times New Roman" w:hAnsi="Times New Roman" w:cs="Times New Roman"/>
                <w:b/>
                <w:bCs/>
                <w:sz w:val="28"/>
                <w:szCs w:val="28"/>
              </w:rPr>
            </w:pPr>
            <w:r w:rsidRPr="00B54B91">
              <w:rPr>
                <w:rFonts w:ascii="Times New Roman" w:hAnsi="Times New Roman" w:cs="Times New Roman"/>
                <w:b/>
                <w:bCs/>
                <w:sz w:val="28"/>
                <w:szCs w:val="28"/>
              </w:rPr>
              <w:t>Неподаткові надходження</w:t>
            </w:r>
          </w:p>
        </w:tc>
        <w:tc>
          <w:tcPr>
            <w:tcW w:w="1479" w:type="dxa"/>
          </w:tcPr>
          <w:p w:rsidR="009C0828" w:rsidRPr="00C00F37" w:rsidRDefault="00564864" w:rsidP="000B496F">
            <w:pPr>
              <w:pStyle w:val="a3"/>
              <w:spacing w:after="0" w:line="240" w:lineRule="auto"/>
              <w:ind w:left="0"/>
              <w:jc w:val="center"/>
              <w:rPr>
                <w:rFonts w:ascii="Times New Roman" w:hAnsi="Times New Roman" w:cs="Times New Roman"/>
                <w:b/>
                <w:bCs/>
                <w:sz w:val="28"/>
                <w:szCs w:val="28"/>
                <w:highlight w:val="yellow"/>
              </w:rPr>
            </w:pPr>
            <w:r w:rsidRPr="00564864">
              <w:rPr>
                <w:rFonts w:ascii="Times New Roman" w:hAnsi="Times New Roman" w:cs="Times New Roman"/>
                <w:b/>
                <w:bCs/>
                <w:sz w:val="28"/>
                <w:szCs w:val="28"/>
              </w:rPr>
              <w:t>51243,7</w:t>
            </w:r>
          </w:p>
        </w:tc>
        <w:tc>
          <w:tcPr>
            <w:tcW w:w="1387" w:type="dxa"/>
          </w:tcPr>
          <w:p w:rsidR="009C0828" w:rsidRPr="00C00F37" w:rsidRDefault="00B04843" w:rsidP="000B496F">
            <w:pPr>
              <w:pStyle w:val="a3"/>
              <w:spacing w:after="0" w:line="240" w:lineRule="auto"/>
              <w:ind w:left="0"/>
              <w:jc w:val="center"/>
              <w:rPr>
                <w:rFonts w:ascii="Times New Roman" w:hAnsi="Times New Roman" w:cs="Times New Roman"/>
                <w:b/>
                <w:bCs/>
                <w:sz w:val="28"/>
                <w:szCs w:val="28"/>
                <w:highlight w:val="yellow"/>
              </w:rPr>
            </w:pPr>
            <w:r w:rsidRPr="00B04843">
              <w:rPr>
                <w:rFonts w:ascii="Times New Roman" w:hAnsi="Times New Roman" w:cs="Times New Roman"/>
                <w:b/>
                <w:bCs/>
                <w:sz w:val="28"/>
                <w:szCs w:val="28"/>
              </w:rPr>
              <w:t>58822,9</w:t>
            </w:r>
          </w:p>
        </w:tc>
        <w:tc>
          <w:tcPr>
            <w:tcW w:w="1382" w:type="dxa"/>
          </w:tcPr>
          <w:p w:rsidR="009C0828" w:rsidRPr="005769A2" w:rsidRDefault="005769A2" w:rsidP="000B496F">
            <w:pPr>
              <w:pStyle w:val="a3"/>
              <w:spacing w:after="0" w:line="240" w:lineRule="auto"/>
              <w:ind w:left="0"/>
              <w:jc w:val="center"/>
              <w:rPr>
                <w:rFonts w:ascii="Times New Roman" w:hAnsi="Times New Roman" w:cs="Times New Roman"/>
                <w:b/>
                <w:bCs/>
                <w:sz w:val="28"/>
                <w:szCs w:val="28"/>
              </w:rPr>
            </w:pPr>
            <w:r w:rsidRPr="005769A2">
              <w:rPr>
                <w:rFonts w:ascii="Times New Roman" w:hAnsi="Times New Roman" w:cs="Times New Roman"/>
                <w:b/>
                <w:bCs/>
                <w:sz w:val="28"/>
                <w:szCs w:val="28"/>
              </w:rPr>
              <w:t>+7579,2</w:t>
            </w:r>
          </w:p>
        </w:tc>
        <w:tc>
          <w:tcPr>
            <w:tcW w:w="1266" w:type="dxa"/>
          </w:tcPr>
          <w:p w:rsidR="009C0828" w:rsidRPr="005769A2" w:rsidRDefault="004F23D4" w:rsidP="000B496F">
            <w:pPr>
              <w:pStyle w:val="a3"/>
              <w:spacing w:after="0" w:line="240" w:lineRule="auto"/>
              <w:ind w:left="0"/>
              <w:jc w:val="center"/>
              <w:rPr>
                <w:rFonts w:ascii="Times New Roman" w:hAnsi="Times New Roman" w:cs="Times New Roman"/>
                <w:b/>
                <w:bCs/>
                <w:sz w:val="28"/>
                <w:szCs w:val="28"/>
              </w:rPr>
            </w:pPr>
            <w:r w:rsidRPr="005769A2">
              <w:rPr>
                <w:rFonts w:ascii="Times New Roman" w:hAnsi="Times New Roman" w:cs="Times New Roman"/>
                <w:b/>
                <w:bCs/>
                <w:sz w:val="28"/>
                <w:szCs w:val="28"/>
              </w:rPr>
              <w:t>34827,9</w:t>
            </w:r>
          </w:p>
        </w:tc>
        <w:tc>
          <w:tcPr>
            <w:tcW w:w="1471" w:type="dxa"/>
          </w:tcPr>
          <w:p w:rsidR="009C0828" w:rsidRPr="005769A2" w:rsidRDefault="005769A2" w:rsidP="000B496F">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-23995,0</w:t>
            </w:r>
          </w:p>
        </w:tc>
      </w:tr>
      <w:tr w:rsidR="003D4470" w:rsidRPr="009C0828" w:rsidTr="00B25B75">
        <w:tc>
          <w:tcPr>
            <w:tcW w:w="2870" w:type="dxa"/>
          </w:tcPr>
          <w:p w:rsidR="003D4470" w:rsidRPr="003D4470" w:rsidRDefault="003D4470" w:rsidP="000B496F">
            <w:pPr>
              <w:pStyle w:val="a3"/>
              <w:spacing w:after="0" w:line="240" w:lineRule="auto"/>
              <w:ind w:left="0"/>
              <w:jc w:val="center"/>
              <w:rPr>
                <w:rFonts w:ascii="Times New Roman" w:hAnsi="Times New Roman" w:cs="Times New Roman"/>
                <w:bCs/>
                <w:sz w:val="28"/>
                <w:szCs w:val="28"/>
              </w:rPr>
            </w:pPr>
            <w:r w:rsidRPr="003D4470">
              <w:rPr>
                <w:rFonts w:ascii="Times New Roman" w:hAnsi="Times New Roman" w:cs="Times New Roman"/>
                <w:bCs/>
                <w:sz w:val="28"/>
                <w:szCs w:val="28"/>
              </w:rPr>
              <w:t>Власні надходження бюджетних установ</w:t>
            </w:r>
          </w:p>
        </w:tc>
        <w:tc>
          <w:tcPr>
            <w:tcW w:w="1479" w:type="dxa"/>
          </w:tcPr>
          <w:p w:rsidR="003D4470" w:rsidRPr="003D4470" w:rsidRDefault="00605CCC"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35041,3</w:t>
            </w:r>
          </w:p>
        </w:tc>
        <w:tc>
          <w:tcPr>
            <w:tcW w:w="1387" w:type="dxa"/>
          </w:tcPr>
          <w:p w:rsidR="003D4470" w:rsidRPr="003D4470" w:rsidRDefault="004B1172"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42924,9</w:t>
            </w:r>
          </w:p>
        </w:tc>
        <w:tc>
          <w:tcPr>
            <w:tcW w:w="1382" w:type="dxa"/>
          </w:tcPr>
          <w:p w:rsidR="003D4470" w:rsidRPr="003D4470" w:rsidRDefault="00605CCC"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+7883,6</w:t>
            </w:r>
          </w:p>
        </w:tc>
        <w:tc>
          <w:tcPr>
            <w:tcW w:w="1266" w:type="dxa"/>
          </w:tcPr>
          <w:p w:rsidR="003D4470" w:rsidRPr="003D4470" w:rsidRDefault="004B1172"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21656,1</w:t>
            </w:r>
          </w:p>
        </w:tc>
        <w:tc>
          <w:tcPr>
            <w:tcW w:w="1471" w:type="dxa"/>
          </w:tcPr>
          <w:p w:rsidR="003D4470" w:rsidRPr="003D4470" w:rsidRDefault="005769A2"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-21268,8</w:t>
            </w:r>
          </w:p>
        </w:tc>
      </w:tr>
      <w:tr w:rsidR="009C0828" w:rsidRPr="009C0828" w:rsidTr="00B25B75">
        <w:tc>
          <w:tcPr>
            <w:tcW w:w="2870" w:type="dxa"/>
          </w:tcPr>
          <w:p w:rsidR="009C0828" w:rsidRPr="000B496F" w:rsidRDefault="001E4148"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Частина чистого прибутку комунальних під-в</w:t>
            </w:r>
          </w:p>
        </w:tc>
        <w:tc>
          <w:tcPr>
            <w:tcW w:w="1479"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ED3E6E"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197,1</w:t>
            </w:r>
          </w:p>
        </w:tc>
        <w:tc>
          <w:tcPr>
            <w:tcW w:w="1387"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1E4148"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114,6</w:t>
            </w:r>
          </w:p>
        </w:tc>
        <w:tc>
          <w:tcPr>
            <w:tcW w:w="1382" w:type="dxa"/>
          </w:tcPr>
          <w:p w:rsidR="009C0828" w:rsidRPr="00B54B91" w:rsidRDefault="009C0828" w:rsidP="00970069">
            <w:pPr>
              <w:pStyle w:val="a3"/>
              <w:spacing w:after="0" w:line="240" w:lineRule="auto"/>
              <w:ind w:left="0"/>
              <w:jc w:val="center"/>
              <w:rPr>
                <w:rFonts w:ascii="Times New Roman" w:hAnsi="Times New Roman" w:cs="Times New Roman"/>
                <w:bCs/>
                <w:sz w:val="28"/>
                <w:szCs w:val="28"/>
              </w:rPr>
            </w:pPr>
          </w:p>
          <w:p w:rsidR="009C0828" w:rsidRPr="00B54B91" w:rsidRDefault="00970069" w:rsidP="00970069">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- 82,5</w:t>
            </w:r>
          </w:p>
        </w:tc>
        <w:tc>
          <w:tcPr>
            <w:tcW w:w="1266"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1E4148"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189,8</w:t>
            </w:r>
          </w:p>
        </w:tc>
        <w:tc>
          <w:tcPr>
            <w:tcW w:w="1471"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5769A2"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+75,2</w:t>
            </w:r>
          </w:p>
        </w:tc>
      </w:tr>
      <w:tr w:rsidR="009C0828" w:rsidRPr="009C0828" w:rsidTr="00B25B75">
        <w:tc>
          <w:tcPr>
            <w:tcW w:w="2870" w:type="dxa"/>
          </w:tcPr>
          <w:p w:rsidR="009C0828" w:rsidRPr="000B496F" w:rsidRDefault="00B54B91"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Адміністративні штрафи та санкції</w:t>
            </w:r>
          </w:p>
        </w:tc>
        <w:tc>
          <w:tcPr>
            <w:tcW w:w="1479"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ED3E6E"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409,7</w:t>
            </w:r>
          </w:p>
        </w:tc>
        <w:tc>
          <w:tcPr>
            <w:tcW w:w="1387"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3D060E" w:rsidRPr="00B54B91" w:rsidRDefault="00B54B91"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486,9</w:t>
            </w:r>
          </w:p>
        </w:tc>
        <w:tc>
          <w:tcPr>
            <w:tcW w:w="1382"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C87D99"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+77,2</w:t>
            </w:r>
          </w:p>
        </w:tc>
        <w:tc>
          <w:tcPr>
            <w:tcW w:w="1266" w:type="dxa"/>
          </w:tcPr>
          <w:p w:rsidR="009C0828"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B54B91" w:rsidP="00B54B91">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314,8</w:t>
            </w:r>
          </w:p>
        </w:tc>
        <w:tc>
          <w:tcPr>
            <w:tcW w:w="1471"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5769A2"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-172,1</w:t>
            </w:r>
          </w:p>
        </w:tc>
      </w:tr>
      <w:tr w:rsidR="009C0828" w:rsidRPr="009C0828" w:rsidTr="00B25B75">
        <w:tc>
          <w:tcPr>
            <w:tcW w:w="2870" w:type="dxa"/>
          </w:tcPr>
          <w:p w:rsidR="009C0828" w:rsidRPr="000B496F" w:rsidRDefault="005016B6"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Плата за надання адміністративних послуг</w:t>
            </w:r>
          </w:p>
        </w:tc>
        <w:tc>
          <w:tcPr>
            <w:tcW w:w="1479"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9C7767"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6715,3</w:t>
            </w:r>
          </w:p>
          <w:p w:rsidR="009C0828" w:rsidRPr="00B54B91" w:rsidRDefault="009C0828" w:rsidP="000B496F">
            <w:pPr>
              <w:pStyle w:val="a3"/>
              <w:spacing w:after="0" w:line="240" w:lineRule="auto"/>
              <w:ind w:left="0"/>
              <w:jc w:val="center"/>
              <w:rPr>
                <w:rFonts w:ascii="Times New Roman" w:hAnsi="Times New Roman" w:cs="Times New Roman"/>
                <w:bCs/>
                <w:sz w:val="28"/>
                <w:szCs w:val="28"/>
              </w:rPr>
            </w:pPr>
          </w:p>
        </w:tc>
        <w:tc>
          <w:tcPr>
            <w:tcW w:w="1387"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5016B6"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6842,4</w:t>
            </w:r>
          </w:p>
          <w:p w:rsidR="009C0828" w:rsidRPr="00B54B91" w:rsidRDefault="009C0828" w:rsidP="000B496F">
            <w:pPr>
              <w:pStyle w:val="a3"/>
              <w:spacing w:after="0" w:line="240" w:lineRule="auto"/>
              <w:ind w:left="0"/>
              <w:jc w:val="center"/>
              <w:rPr>
                <w:rFonts w:ascii="Times New Roman" w:hAnsi="Times New Roman" w:cs="Times New Roman"/>
                <w:bCs/>
                <w:sz w:val="28"/>
                <w:szCs w:val="28"/>
              </w:rPr>
            </w:pPr>
          </w:p>
        </w:tc>
        <w:tc>
          <w:tcPr>
            <w:tcW w:w="1382"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C87D99"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+127,1</w:t>
            </w:r>
          </w:p>
          <w:p w:rsidR="009C0828" w:rsidRPr="00B54B91" w:rsidRDefault="009C0828" w:rsidP="000B496F">
            <w:pPr>
              <w:pStyle w:val="a3"/>
              <w:spacing w:after="0" w:line="240" w:lineRule="auto"/>
              <w:ind w:left="0"/>
              <w:jc w:val="center"/>
              <w:rPr>
                <w:rFonts w:ascii="Times New Roman" w:hAnsi="Times New Roman" w:cs="Times New Roman"/>
                <w:bCs/>
                <w:sz w:val="28"/>
                <w:szCs w:val="28"/>
              </w:rPr>
            </w:pPr>
          </w:p>
        </w:tc>
        <w:tc>
          <w:tcPr>
            <w:tcW w:w="1266"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5016B6"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4948,7</w:t>
            </w:r>
          </w:p>
          <w:p w:rsidR="009C0828" w:rsidRPr="00B54B91" w:rsidRDefault="009C0828" w:rsidP="000B496F">
            <w:pPr>
              <w:pStyle w:val="a3"/>
              <w:spacing w:after="0" w:line="240" w:lineRule="auto"/>
              <w:ind w:left="0"/>
              <w:jc w:val="center"/>
              <w:rPr>
                <w:rFonts w:ascii="Times New Roman" w:hAnsi="Times New Roman" w:cs="Times New Roman"/>
                <w:bCs/>
                <w:sz w:val="28"/>
                <w:szCs w:val="28"/>
              </w:rPr>
            </w:pPr>
          </w:p>
        </w:tc>
        <w:tc>
          <w:tcPr>
            <w:tcW w:w="1471" w:type="dxa"/>
          </w:tcPr>
          <w:p w:rsidR="009C0828" w:rsidRPr="00B54B91" w:rsidRDefault="009C0828" w:rsidP="000B496F">
            <w:pPr>
              <w:pStyle w:val="a3"/>
              <w:spacing w:after="0" w:line="240" w:lineRule="auto"/>
              <w:ind w:left="0"/>
              <w:jc w:val="center"/>
              <w:rPr>
                <w:rFonts w:ascii="Times New Roman" w:hAnsi="Times New Roman" w:cs="Times New Roman"/>
                <w:bCs/>
                <w:sz w:val="28"/>
                <w:szCs w:val="28"/>
              </w:rPr>
            </w:pPr>
          </w:p>
          <w:p w:rsidR="009C0828" w:rsidRPr="00B54B91" w:rsidRDefault="00AF62DC"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-1893,7</w:t>
            </w:r>
          </w:p>
          <w:p w:rsidR="0032008E" w:rsidRPr="00B54B91" w:rsidRDefault="0032008E" w:rsidP="000B496F">
            <w:pPr>
              <w:pStyle w:val="a3"/>
              <w:spacing w:after="0" w:line="240" w:lineRule="auto"/>
              <w:ind w:left="0"/>
              <w:jc w:val="center"/>
              <w:rPr>
                <w:rFonts w:ascii="Times New Roman" w:hAnsi="Times New Roman" w:cs="Times New Roman"/>
                <w:bCs/>
                <w:sz w:val="28"/>
                <w:szCs w:val="28"/>
              </w:rPr>
            </w:pPr>
          </w:p>
        </w:tc>
      </w:tr>
      <w:tr w:rsidR="009C0828" w:rsidRPr="009C0828" w:rsidTr="00B25B75">
        <w:tc>
          <w:tcPr>
            <w:tcW w:w="2870" w:type="dxa"/>
          </w:tcPr>
          <w:p w:rsidR="009C0828" w:rsidRPr="000B496F" w:rsidRDefault="008563A1"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 xml:space="preserve">Надходження від орендної плати за користування цілісним майновим комплексом </w:t>
            </w:r>
          </w:p>
        </w:tc>
        <w:tc>
          <w:tcPr>
            <w:tcW w:w="1479" w:type="dxa"/>
          </w:tcPr>
          <w:p w:rsidR="009C0828" w:rsidRDefault="009C0828" w:rsidP="000B496F">
            <w:pPr>
              <w:pStyle w:val="a3"/>
              <w:spacing w:after="0" w:line="240" w:lineRule="auto"/>
              <w:ind w:left="0"/>
              <w:jc w:val="center"/>
              <w:rPr>
                <w:rFonts w:ascii="Times New Roman" w:hAnsi="Times New Roman" w:cs="Times New Roman"/>
                <w:bCs/>
                <w:sz w:val="28"/>
                <w:szCs w:val="28"/>
              </w:rPr>
            </w:pPr>
          </w:p>
          <w:p w:rsidR="00EA7F7E" w:rsidRDefault="00EA7F7E" w:rsidP="000B496F">
            <w:pPr>
              <w:pStyle w:val="a3"/>
              <w:spacing w:after="0" w:line="240" w:lineRule="auto"/>
              <w:ind w:left="0"/>
              <w:jc w:val="center"/>
              <w:rPr>
                <w:rFonts w:ascii="Times New Roman" w:hAnsi="Times New Roman" w:cs="Times New Roman"/>
                <w:bCs/>
                <w:sz w:val="28"/>
                <w:szCs w:val="28"/>
              </w:rPr>
            </w:pPr>
          </w:p>
          <w:p w:rsidR="00EA7F7E" w:rsidRDefault="00EA7F7E"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1957,6</w:t>
            </w:r>
          </w:p>
          <w:p w:rsidR="00EA7F7E" w:rsidRPr="00B54B91" w:rsidRDefault="00EA7F7E" w:rsidP="000B496F">
            <w:pPr>
              <w:pStyle w:val="a3"/>
              <w:spacing w:after="0" w:line="240" w:lineRule="auto"/>
              <w:ind w:left="0"/>
              <w:jc w:val="center"/>
              <w:rPr>
                <w:rFonts w:ascii="Times New Roman" w:hAnsi="Times New Roman" w:cs="Times New Roman"/>
                <w:bCs/>
                <w:sz w:val="28"/>
                <w:szCs w:val="28"/>
              </w:rPr>
            </w:pPr>
          </w:p>
        </w:tc>
        <w:tc>
          <w:tcPr>
            <w:tcW w:w="1387" w:type="dxa"/>
          </w:tcPr>
          <w:p w:rsidR="009C0828" w:rsidRDefault="009C0828" w:rsidP="000B496F">
            <w:pPr>
              <w:pStyle w:val="a3"/>
              <w:spacing w:after="0" w:line="240" w:lineRule="auto"/>
              <w:ind w:left="0"/>
              <w:jc w:val="center"/>
              <w:rPr>
                <w:rFonts w:ascii="Times New Roman" w:hAnsi="Times New Roman" w:cs="Times New Roman"/>
                <w:bCs/>
                <w:sz w:val="28"/>
                <w:szCs w:val="28"/>
              </w:rPr>
            </w:pPr>
          </w:p>
          <w:p w:rsidR="00EF46BC" w:rsidRDefault="00EF46BC" w:rsidP="000B496F">
            <w:pPr>
              <w:pStyle w:val="a3"/>
              <w:spacing w:after="0" w:line="240" w:lineRule="auto"/>
              <w:ind w:left="0"/>
              <w:jc w:val="center"/>
              <w:rPr>
                <w:rFonts w:ascii="Times New Roman" w:hAnsi="Times New Roman" w:cs="Times New Roman"/>
                <w:bCs/>
                <w:sz w:val="28"/>
                <w:szCs w:val="28"/>
              </w:rPr>
            </w:pPr>
          </w:p>
          <w:p w:rsidR="00EF46BC" w:rsidRPr="00B54B91" w:rsidRDefault="00EF46BC"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2236,6</w:t>
            </w:r>
          </w:p>
        </w:tc>
        <w:tc>
          <w:tcPr>
            <w:tcW w:w="1382" w:type="dxa"/>
          </w:tcPr>
          <w:p w:rsidR="009C0828" w:rsidRDefault="009C0828" w:rsidP="000B496F">
            <w:pPr>
              <w:pStyle w:val="a3"/>
              <w:spacing w:after="0" w:line="240" w:lineRule="auto"/>
              <w:ind w:left="0"/>
              <w:jc w:val="center"/>
              <w:rPr>
                <w:rFonts w:ascii="Times New Roman" w:hAnsi="Times New Roman" w:cs="Times New Roman"/>
                <w:bCs/>
                <w:sz w:val="28"/>
                <w:szCs w:val="28"/>
              </w:rPr>
            </w:pPr>
          </w:p>
          <w:p w:rsidR="001374F7" w:rsidRDefault="001374F7" w:rsidP="000B496F">
            <w:pPr>
              <w:pStyle w:val="a3"/>
              <w:spacing w:after="0" w:line="240" w:lineRule="auto"/>
              <w:ind w:left="0"/>
              <w:jc w:val="center"/>
              <w:rPr>
                <w:rFonts w:ascii="Times New Roman" w:hAnsi="Times New Roman" w:cs="Times New Roman"/>
                <w:bCs/>
                <w:sz w:val="28"/>
                <w:szCs w:val="28"/>
              </w:rPr>
            </w:pPr>
          </w:p>
          <w:p w:rsidR="001374F7" w:rsidRPr="00B54B91" w:rsidRDefault="001374F7"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+279,0</w:t>
            </w:r>
          </w:p>
        </w:tc>
        <w:tc>
          <w:tcPr>
            <w:tcW w:w="1266" w:type="dxa"/>
          </w:tcPr>
          <w:p w:rsidR="009C0828" w:rsidRDefault="009C0828" w:rsidP="000B496F">
            <w:pPr>
              <w:pStyle w:val="a3"/>
              <w:spacing w:after="0" w:line="240" w:lineRule="auto"/>
              <w:ind w:left="0"/>
              <w:jc w:val="center"/>
              <w:rPr>
                <w:rFonts w:ascii="Times New Roman" w:hAnsi="Times New Roman" w:cs="Times New Roman"/>
                <w:bCs/>
                <w:sz w:val="28"/>
                <w:szCs w:val="28"/>
              </w:rPr>
            </w:pPr>
          </w:p>
          <w:p w:rsidR="00EF46BC" w:rsidRDefault="00EF46BC" w:rsidP="000B496F">
            <w:pPr>
              <w:pStyle w:val="a3"/>
              <w:spacing w:after="0" w:line="240" w:lineRule="auto"/>
              <w:ind w:left="0"/>
              <w:jc w:val="center"/>
              <w:rPr>
                <w:rFonts w:ascii="Times New Roman" w:hAnsi="Times New Roman" w:cs="Times New Roman"/>
                <w:bCs/>
                <w:sz w:val="28"/>
                <w:szCs w:val="28"/>
              </w:rPr>
            </w:pPr>
          </w:p>
          <w:p w:rsidR="00EF46BC" w:rsidRPr="00B54B91" w:rsidRDefault="00EF46BC"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1148,8</w:t>
            </w:r>
          </w:p>
        </w:tc>
        <w:tc>
          <w:tcPr>
            <w:tcW w:w="1471" w:type="dxa"/>
          </w:tcPr>
          <w:p w:rsidR="009C0828" w:rsidRDefault="009C0828" w:rsidP="000B496F">
            <w:pPr>
              <w:pStyle w:val="a3"/>
              <w:spacing w:after="0" w:line="240" w:lineRule="auto"/>
              <w:ind w:left="0"/>
              <w:jc w:val="center"/>
              <w:rPr>
                <w:rFonts w:ascii="Times New Roman" w:hAnsi="Times New Roman" w:cs="Times New Roman"/>
                <w:bCs/>
                <w:sz w:val="28"/>
                <w:szCs w:val="28"/>
              </w:rPr>
            </w:pPr>
          </w:p>
          <w:p w:rsidR="001374F7" w:rsidRDefault="001374F7" w:rsidP="000B496F">
            <w:pPr>
              <w:pStyle w:val="a3"/>
              <w:spacing w:after="0" w:line="240" w:lineRule="auto"/>
              <w:ind w:left="0"/>
              <w:jc w:val="center"/>
              <w:rPr>
                <w:rFonts w:ascii="Times New Roman" w:hAnsi="Times New Roman" w:cs="Times New Roman"/>
                <w:bCs/>
                <w:sz w:val="28"/>
                <w:szCs w:val="28"/>
              </w:rPr>
            </w:pPr>
          </w:p>
          <w:p w:rsidR="001374F7" w:rsidRPr="00B54B91" w:rsidRDefault="001374F7"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w:t>
            </w:r>
            <w:r w:rsidR="004F0B34">
              <w:rPr>
                <w:rFonts w:ascii="Times New Roman" w:hAnsi="Times New Roman" w:cs="Times New Roman"/>
                <w:bCs/>
                <w:sz w:val="28"/>
                <w:szCs w:val="28"/>
              </w:rPr>
              <w:t>1087,8</w:t>
            </w:r>
          </w:p>
        </w:tc>
      </w:tr>
      <w:tr w:rsidR="009C0828" w:rsidRPr="009C0828" w:rsidTr="00B25B75">
        <w:tc>
          <w:tcPr>
            <w:tcW w:w="2870" w:type="dxa"/>
          </w:tcPr>
          <w:p w:rsidR="009C0828" w:rsidRPr="000B496F" w:rsidRDefault="004A2225"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Державне мито</w:t>
            </w:r>
          </w:p>
        </w:tc>
        <w:tc>
          <w:tcPr>
            <w:tcW w:w="1479" w:type="dxa"/>
          </w:tcPr>
          <w:p w:rsidR="009C0828" w:rsidRPr="00B54B91" w:rsidRDefault="009C7767"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242,6</w:t>
            </w:r>
          </w:p>
        </w:tc>
        <w:tc>
          <w:tcPr>
            <w:tcW w:w="1387" w:type="dxa"/>
          </w:tcPr>
          <w:p w:rsidR="009C0828" w:rsidRPr="00B54B91" w:rsidRDefault="004A2225"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191,1</w:t>
            </w:r>
          </w:p>
        </w:tc>
        <w:tc>
          <w:tcPr>
            <w:tcW w:w="1382" w:type="dxa"/>
          </w:tcPr>
          <w:p w:rsidR="009C0828" w:rsidRPr="00B54B91" w:rsidRDefault="000039BD"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-51,5</w:t>
            </w:r>
          </w:p>
        </w:tc>
        <w:tc>
          <w:tcPr>
            <w:tcW w:w="1266" w:type="dxa"/>
          </w:tcPr>
          <w:p w:rsidR="009C0828" w:rsidRPr="00B54B91" w:rsidRDefault="004A2225"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91,1</w:t>
            </w:r>
          </w:p>
        </w:tc>
        <w:tc>
          <w:tcPr>
            <w:tcW w:w="1471" w:type="dxa"/>
          </w:tcPr>
          <w:p w:rsidR="009C0828" w:rsidRPr="00B54B91" w:rsidRDefault="000039BD"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-100,0</w:t>
            </w:r>
          </w:p>
        </w:tc>
      </w:tr>
      <w:tr w:rsidR="00FE56C2" w:rsidRPr="009C0828" w:rsidTr="00B25B75">
        <w:tc>
          <w:tcPr>
            <w:tcW w:w="2870" w:type="dxa"/>
          </w:tcPr>
          <w:p w:rsidR="00FE56C2" w:rsidRDefault="001B6149"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Інші неподаткові доходи</w:t>
            </w:r>
          </w:p>
        </w:tc>
        <w:tc>
          <w:tcPr>
            <w:tcW w:w="1479" w:type="dxa"/>
          </w:tcPr>
          <w:p w:rsidR="00FE56C2" w:rsidRDefault="00FE56C2" w:rsidP="000B496F">
            <w:pPr>
              <w:pStyle w:val="a3"/>
              <w:spacing w:after="0" w:line="240" w:lineRule="auto"/>
              <w:ind w:left="0"/>
              <w:jc w:val="center"/>
              <w:rPr>
                <w:rFonts w:ascii="Times New Roman" w:hAnsi="Times New Roman" w:cs="Times New Roman"/>
                <w:bCs/>
                <w:sz w:val="28"/>
                <w:szCs w:val="28"/>
              </w:rPr>
            </w:pPr>
          </w:p>
          <w:p w:rsidR="00564864" w:rsidRDefault="00564864"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6680,1</w:t>
            </w:r>
          </w:p>
        </w:tc>
        <w:tc>
          <w:tcPr>
            <w:tcW w:w="1387" w:type="dxa"/>
          </w:tcPr>
          <w:p w:rsidR="001B6149" w:rsidRDefault="001B6149" w:rsidP="000B496F">
            <w:pPr>
              <w:pStyle w:val="a3"/>
              <w:spacing w:after="0" w:line="240" w:lineRule="auto"/>
              <w:ind w:left="0"/>
              <w:jc w:val="center"/>
              <w:rPr>
                <w:rFonts w:ascii="Times New Roman" w:hAnsi="Times New Roman" w:cs="Times New Roman"/>
                <w:bCs/>
                <w:sz w:val="28"/>
                <w:szCs w:val="28"/>
              </w:rPr>
            </w:pPr>
          </w:p>
          <w:p w:rsidR="00FE56C2" w:rsidRDefault="004F23D4"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6026,4</w:t>
            </w:r>
          </w:p>
        </w:tc>
        <w:tc>
          <w:tcPr>
            <w:tcW w:w="1382" w:type="dxa"/>
          </w:tcPr>
          <w:p w:rsidR="00FE56C2" w:rsidRDefault="00FE56C2" w:rsidP="000B496F">
            <w:pPr>
              <w:pStyle w:val="a3"/>
              <w:spacing w:after="0" w:line="240" w:lineRule="auto"/>
              <w:ind w:left="0"/>
              <w:jc w:val="center"/>
              <w:rPr>
                <w:rFonts w:ascii="Times New Roman" w:hAnsi="Times New Roman" w:cs="Times New Roman"/>
                <w:bCs/>
                <w:sz w:val="28"/>
                <w:szCs w:val="28"/>
              </w:rPr>
            </w:pPr>
          </w:p>
          <w:p w:rsidR="00400197" w:rsidRPr="00B54B91" w:rsidRDefault="00400197"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-653,7</w:t>
            </w:r>
          </w:p>
        </w:tc>
        <w:tc>
          <w:tcPr>
            <w:tcW w:w="1266" w:type="dxa"/>
          </w:tcPr>
          <w:p w:rsidR="00564864" w:rsidRDefault="00564864" w:rsidP="000B496F">
            <w:pPr>
              <w:pStyle w:val="a3"/>
              <w:spacing w:after="0" w:line="240" w:lineRule="auto"/>
              <w:ind w:left="0"/>
              <w:jc w:val="center"/>
              <w:rPr>
                <w:rFonts w:ascii="Times New Roman" w:hAnsi="Times New Roman" w:cs="Times New Roman"/>
                <w:bCs/>
                <w:sz w:val="28"/>
                <w:szCs w:val="28"/>
              </w:rPr>
            </w:pPr>
          </w:p>
          <w:p w:rsidR="00FE56C2" w:rsidRDefault="004F23D4"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6478,6</w:t>
            </w:r>
          </w:p>
        </w:tc>
        <w:tc>
          <w:tcPr>
            <w:tcW w:w="1471" w:type="dxa"/>
          </w:tcPr>
          <w:p w:rsidR="00FE56C2" w:rsidRDefault="00FE56C2" w:rsidP="000B496F">
            <w:pPr>
              <w:pStyle w:val="a3"/>
              <w:spacing w:after="0" w:line="240" w:lineRule="auto"/>
              <w:ind w:left="0"/>
              <w:jc w:val="center"/>
              <w:rPr>
                <w:rFonts w:ascii="Times New Roman" w:hAnsi="Times New Roman" w:cs="Times New Roman"/>
                <w:bCs/>
                <w:sz w:val="28"/>
                <w:szCs w:val="28"/>
              </w:rPr>
            </w:pPr>
          </w:p>
          <w:p w:rsidR="00400197" w:rsidRPr="00B54B91" w:rsidRDefault="00400197" w:rsidP="000B496F">
            <w:pPr>
              <w:pStyle w:val="a3"/>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+452,2</w:t>
            </w:r>
          </w:p>
        </w:tc>
      </w:tr>
      <w:tr w:rsidR="009C0828" w:rsidRPr="009C0828" w:rsidTr="00B25B75">
        <w:tc>
          <w:tcPr>
            <w:tcW w:w="2870" w:type="dxa"/>
          </w:tcPr>
          <w:p w:rsidR="009C0828" w:rsidRPr="00A21976" w:rsidRDefault="00400AD4" w:rsidP="000B496F">
            <w:pPr>
              <w:pStyle w:val="a3"/>
              <w:spacing w:after="0" w:line="240" w:lineRule="auto"/>
              <w:ind w:left="0"/>
              <w:jc w:val="center"/>
              <w:rPr>
                <w:rFonts w:ascii="Times New Roman" w:hAnsi="Times New Roman" w:cs="Times New Roman"/>
                <w:b/>
                <w:bCs/>
                <w:sz w:val="28"/>
                <w:szCs w:val="28"/>
              </w:rPr>
            </w:pPr>
            <w:r w:rsidRPr="00A21976">
              <w:rPr>
                <w:rFonts w:ascii="Times New Roman" w:hAnsi="Times New Roman" w:cs="Times New Roman"/>
                <w:b/>
                <w:bCs/>
                <w:sz w:val="28"/>
                <w:szCs w:val="28"/>
              </w:rPr>
              <w:t>Доходи від операцій з капіталом</w:t>
            </w:r>
          </w:p>
        </w:tc>
        <w:tc>
          <w:tcPr>
            <w:tcW w:w="1479" w:type="dxa"/>
          </w:tcPr>
          <w:p w:rsidR="009C0828" w:rsidRDefault="009C0828" w:rsidP="000B496F">
            <w:pPr>
              <w:pStyle w:val="a3"/>
              <w:spacing w:after="0" w:line="240" w:lineRule="auto"/>
              <w:ind w:left="0"/>
              <w:jc w:val="center"/>
              <w:rPr>
                <w:rFonts w:ascii="Times New Roman" w:hAnsi="Times New Roman" w:cs="Times New Roman"/>
                <w:b/>
                <w:bCs/>
                <w:sz w:val="28"/>
                <w:szCs w:val="28"/>
              </w:rPr>
            </w:pPr>
          </w:p>
          <w:p w:rsidR="001B6149" w:rsidRPr="00A21976" w:rsidRDefault="00564864" w:rsidP="000B496F">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5020,8</w:t>
            </w:r>
          </w:p>
        </w:tc>
        <w:tc>
          <w:tcPr>
            <w:tcW w:w="1387" w:type="dxa"/>
          </w:tcPr>
          <w:p w:rsidR="009C0828" w:rsidRPr="00A21976" w:rsidRDefault="009C0828" w:rsidP="000B496F">
            <w:pPr>
              <w:pStyle w:val="a3"/>
              <w:spacing w:after="0" w:line="240" w:lineRule="auto"/>
              <w:ind w:left="0"/>
              <w:jc w:val="center"/>
              <w:rPr>
                <w:rFonts w:ascii="Times New Roman" w:hAnsi="Times New Roman" w:cs="Times New Roman"/>
                <w:b/>
                <w:bCs/>
                <w:sz w:val="28"/>
                <w:szCs w:val="28"/>
              </w:rPr>
            </w:pPr>
          </w:p>
          <w:p w:rsidR="00400AD4" w:rsidRPr="00A21976" w:rsidRDefault="00400AD4" w:rsidP="000B496F">
            <w:pPr>
              <w:pStyle w:val="a3"/>
              <w:spacing w:after="0" w:line="240" w:lineRule="auto"/>
              <w:ind w:left="0"/>
              <w:jc w:val="center"/>
              <w:rPr>
                <w:rFonts w:ascii="Times New Roman" w:hAnsi="Times New Roman" w:cs="Times New Roman"/>
                <w:b/>
                <w:bCs/>
                <w:sz w:val="28"/>
                <w:szCs w:val="28"/>
              </w:rPr>
            </w:pPr>
            <w:r w:rsidRPr="00A21976">
              <w:rPr>
                <w:rFonts w:ascii="Times New Roman" w:hAnsi="Times New Roman" w:cs="Times New Roman"/>
                <w:b/>
                <w:bCs/>
                <w:sz w:val="28"/>
                <w:szCs w:val="28"/>
              </w:rPr>
              <w:t>5579,2</w:t>
            </w:r>
          </w:p>
        </w:tc>
        <w:tc>
          <w:tcPr>
            <w:tcW w:w="1382" w:type="dxa"/>
          </w:tcPr>
          <w:p w:rsidR="009C0828" w:rsidRDefault="009C0828" w:rsidP="000B496F">
            <w:pPr>
              <w:pStyle w:val="a3"/>
              <w:spacing w:after="0" w:line="240" w:lineRule="auto"/>
              <w:ind w:left="0"/>
              <w:jc w:val="center"/>
              <w:rPr>
                <w:rFonts w:ascii="Times New Roman" w:hAnsi="Times New Roman" w:cs="Times New Roman"/>
                <w:b/>
                <w:bCs/>
                <w:sz w:val="28"/>
                <w:szCs w:val="28"/>
              </w:rPr>
            </w:pPr>
          </w:p>
          <w:p w:rsidR="00400197" w:rsidRPr="00A21976" w:rsidRDefault="00400197" w:rsidP="000B496F">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+558,4</w:t>
            </w:r>
          </w:p>
        </w:tc>
        <w:tc>
          <w:tcPr>
            <w:tcW w:w="1266" w:type="dxa"/>
          </w:tcPr>
          <w:p w:rsidR="009C0828" w:rsidRPr="00A21976" w:rsidRDefault="009C0828" w:rsidP="000B496F">
            <w:pPr>
              <w:pStyle w:val="a3"/>
              <w:spacing w:after="0" w:line="240" w:lineRule="auto"/>
              <w:ind w:left="0"/>
              <w:jc w:val="center"/>
              <w:rPr>
                <w:rFonts w:ascii="Times New Roman" w:hAnsi="Times New Roman" w:cs="Times New Roman"/>
                <w:b/>
                <w:bCs/>
                <w:sz w:val="28"/>
                <w:szCs w:val="28"/>
              </w:rPr>
            </w:pPr>
          </w:p>
          <w:p w:rsidR="00400AD4" w:rsidRPr="00A21976" w:rsidRDefault="00400AD4" w:rsidP="000B496F">
            <w:pPr>
              <w:pStyle w:val="a3"/>
              <w:spacing w:after="0" w:line="240" w:lineRule="auto"/>
              <w:ind w:left="0"/>
              <w:jc w:val="center"/>
              <w:rPr>
                <w:rFonts w:ascii="Times New Roman" w:hAnsi="Times New Roman" w:cs="Times New Roman"/>
                <w:b/>
                <w:bCs/>
                <w:sz w:val="28"/>
                <w:szCs w:val="28"/>
              </w:rPr>
            </w:pPr>
            <w:r w:rsidRPr="00A21976">
              <w:rPr>
                <w:rFonts w:ascii="Times New Roman" w:hAnsi="Times New Roman" w:cs="Times New Roman"/>
                <w:b/>
                <w:bCs/>
                <w:sz w:val="28"/>
                <w:szCs w:val="28"/>
              </w:rPr>
              <w:t>3861,1</w:t>
            </w:r>
          </w:p>
        </w:tc>
        <w:tc>
          <w:tcPr>
            <w:tcW w:w="1471" w:type="dxa"/>
          </w:tcPr>
          <w:p w:rsidR="00CD6C66" w:rsidRDefault="00CD6C66" w:rsidP="000B496F">
            <w:pPr>
              <w:pStyle w:val="a3"/>
              <w:spacing w:after="0" w:line="240" w:lineRule="auto"/>
              <w:ind w:left="0"/>
              <w:jc w:val="center"/>
              <w:rPr>
                <w:rFonts w:ascii="Times New Roman" w:hAnsi="Times New Roman" w:cs="Times New Roman"/>
                <w:b/>
                <w:bCs/>
                <w:sz w:val="28"/>
                <w:szCs w:val="28"/>
              </w:rPr>
            </w:pPr>
          </w:p>
          <w:p w:rsidR="00400197" w:rsidRPr="00A21976" w:rsidRDefault="00400197" w:rsidP="000B496F">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-1718,1</w:t>
            </w:r>
          </w:p>
        </w:tc>
      </w:tr>
      <w:tr w:rsidR="00513CB3" w:rsidRPr="009C0828" w:rsidTr="00B25B75">
        <w:tc>
          <w:tcPr>
            <w:tcW w:w="2870" w:type="dxa"/>
          </w:tcPr>
          <w:p w:rsidR="00513CB3" w:rsidRPr="005F5992" w:rsidRDefault="00513CB3" w:rsidP="000B496F">
            <w:pPr>
              <w:pStyle w:val="a3"/>
              <w:spacing w:after="0" w:line="240" w:lineRule="auto"/>
              <w:ind w:left="0"/>
              <w:jc w:val="center"/>
              <w:rPr>
                <w:rFonts w:ascii="Times New Roman" w:hAnsi="Times New Roman" w:cs="Times New Roman"/>
                <w:b/>
                <w:bCs/>
                <w:sz w:val="28"/>
                <w:szCs w:val="28"/>
              </w:rPr>
            </w:pPr>
            <w:r w:rsidRPr="005F5992">
              <w:rPr>
                <w:rFonts w:ascii="Times New Roman" w:hAnsi="Times New Roman" w:cs="Times New Roman"/>
                <w:b/>
                <w:bCs/>
                <w:sz w:val="28"/>
                <w:szCs w:val="28"/>
              </w:rPr>
              <w:t>Офіційні трансферти</w:t>
            </w:r>
          </w:p>
        </w:tc>
        <w:tc>
          <w:tcPr>
            <w:tcW w:w="1479" w:type="dxa"/>
          </w:tcPr>
          <w:p w:rsidR="00513CB3" w:rsidRPr="005F5992" w:rsidRDefault="00AB5030" w:rsidP="000B496F">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514800,8</w:t>
            </w:r>
          </w:p>
        </w:tc>
        <w:tc>
          <w:tcPr>
            <w:tcW w:w="1387" w:type="dxa"/>
          </w:tcPr>
          <w:p w:rsidR="00513CB3" w:rsidRPr="005F5992" w:rsidRDefault="00513CB3" w:rsidP="000B496F">
            <w:pPr>
              <w:pStyle w:val="a3"/>
              <w:spacing w:after="0" w:line="240" w:lineRule="auto"/>
              <w:ind w:left="0"/>
              <w:jc w:val="center"/>
              <w:rPr>
                <w:rFonts w:ascii="Times New Roman" w:hAnsi="Times New Roman" w:cs="Times New Roman"/>
                <w:b/>
                <w:bCs/>
                <w:sz w:val="28"/>
                <w:szCs w:val="28"/>
              </w:rPr>
            </w:pPr>
            <w:r w:rsidRPr="005F5992">
              <w:rPr>
                <w:rFonts w:ascii="Times New Roman" w:hAnsi="Times New Roman" w:cs="Times New Roman"/>
                <w:b/>
                <w:bCs/>
                <w:sz w:val="28"/>
                <w:szCs w:val="28"/>
              </w:rPr>
              <w:t>416534,3</w:t>
            </w:r>
          </w:p>
        </w:tc>
        <w:tc>
          <w:tcPr>
            <w:tcW w:w="1382" w:type="dxa"/>
          </w:tcPr>
          <w:p w:rsidR="00513CB3" w:rsidRPr="005F5992" w:rsidRDefault="008129D4" w:rsidP="000B496F">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-98266,5</w:t>
            </w:r>
          </w:p>
        </w:tc>
        <w:tc>
          <w:tcPr>
            <w:tcW w:w="1266" w:type="dxa"/>
          </w:tcPr>
          <w:p w:rsidR="00513CB3" w:rsidRPr="005F5992" w:rsidRDefault="00513CB3" w:rsidP="000B496F">
            <w:pPr>
              <w:pStyle w:val="a3"/>
              <w:spacing w:after="0" w:line="240" w:lineRule="auto"/>
              <w:ind w:left="0"/>
              <w:jc w:val="center"/>
              <w:rPr>
                <w:rFonts w:ascii="Times New Roman" w:hAnsi="Times New Roman" w:cs="Times New Roman"/>
                <w:b/>
                <w:bCs/>
                <w:sz w:val="28"/>
                <w:szCs w:val="28"/>
              </w:rPr>
            </w:pPr>
            <w:r w:rsidRPr="005F5992">
              <w:rPr>
                <w:rFonts w:ascii="Times New Roman" w:hAnsi="Times New Roman" w:cs="Times New Roman"/>
                <w:b/>
                <w:bCs/>
                <w:sz w:val="28"/>
                <w:szCs w:val="28"/>
              </w:rPr>
              <w:t>221391,1</w:t>
            </w:r>
          </w:p>
        </w:tc>
        <w:tc>
          <w:tcPr>
            <w:tcW w:w="1471" w:type="dxa"/>
          </w:tcPr>
          <w:p w:rsidR="00513CB3" w:rsidRPr="005F5992" w:rsidRDefault="008129D4" w:rsidP="000B496F">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-195143,3</w:t>
            </w:r>
          </w:p>
        </w:tc>
      </w:tr>
    </w:tbl>
    <w:p w:rsidR="00ED5418" w:rsidRDefault="00ED5418" w:rsidP="00ED5418">
      <w:pPr>
        <w:pStyle w:val="a3"/>
        <w:spacing w:after="0" w:line="240" w:lineRule="auto"/>
        <w:ind w:left="0" w:firstLine="709"/>
        <w:jc w:val="both"/>
        <w:rPr>
          <w:rFonts w:ascii="Times New Roman" w:hAnsi="Times New Roman" w:cs="Times New Roman"/>
          <w:bCs/>
          <w:sz w:val="28"/>
          <w:szCs w:val="28"/>
        </w:rPr>
      </w:pPr>
    </w:p>
    <w:p w:rsidR="00066F8E" w:rsidRPr="00E27DD2" w:rsidRDefault="0071395A" w:rsidP="00066F8E">
      <w:pPr>
        <w:pStyle w:val="a3"/>
        <w:spacing w:after="0" w:line="360" w:lineRule="auto"/>
        <w:ind w:firstLine="709"/>
        <w:jc w:val="both"/>
        <w:rPr>
          <w:rFonts w:ascii="Times New Roman" w:hAnsi="Times New Roman" w:cs="Times New Roman"/>
          <w:bCs/>
          <w:sz w:val="24"/>
          <w:szCs w:val="24"/>
        </w:rPr>
      </w:pPr>
      <w:r w:rsidRPr="00E27DD2">
        <w:rPr>
          <w:rFonts w:ascii="Times New Roman" w:hAnsi="Times New Roman" w:cs="Times New Roman"/>
          <w:bCs/>
          <w:sz w:val="24"/>
          <w:szCs w:val="24"/>
        </w:rPr>
        <w:t>*Складено автором на основі даних [44]</w:t>
      </w:r>
    </w:p>
    <w:p w:rsidR="00E27DD2" w:rsidRDefault="00E27DD2" w:rsidP="00CB5B1F">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Другий за значимістю вид доходів міського </w:t>
      </w:r>
      <w:proofErr w:type="spellStart"/>
      <w:r>
        <w:rPr>
          <w:rFonts w:ascii="Times New Roman" w:hAnsi="Times New Roman" w:cs="Times New Roman"/>
          <w:bCs/>
          <w:sz w:val="28"/>
          <w:szCs w:val="28"/>
        </w:rPr>
        <w:t>бюджету</w:t>
      </w:r>
      <w:r>
        <w:rPr>
          <w:rFonts w:ascii="Times New Roman" w:hAnsi="Times New Roman" w:cs="Times New Roman"/>
          <w:sz w:val="28"/>
          <w:szCs w:val="28"/>
        </w:rPr>
        <w:t>міста</w:t>
      </w:r>
      <w:proofErr w:type="spellEnd"/>
      <w:r>
        <w:rPr>
          <w:rFonts w:ascii="Times New Roman" w:hAnsi="Times New Roman" w:cs="Times New Roman"/>
          <w:sz w:val="28"/>
          <w:szCs w:val="28"/>
        </w:rPr>
        <w:t xml:space="preserve"> </w:t>
      </w:r>
      <w:proofErr w:type="spellStart"/>
      <w:r w:rsidRPr="00397C42">
        <w:rPr>
          <w:rFonts w:ascii="Times New Roman" w:hAnsi="Times New Roman" w:cs="Times New Roman"/>
          <w:bCs/>
          <w:sz w:val="28"/>
          <w:szCs w:val="28"/>
        </w:rPr>
        <w:t>Кам’янець–</w:t>
      </w:r>
      <w:proofErr w:type="spellEnd"/>
      <w:r w:rsidRPr="00397C42">
        <w:rPr>
          <w:rFonts w:ascii="Times New Roman" w:hAnsi="Times New Roman" w:cs="Times New Roman"/>
          <w:bCs/>
          <w:sz w:val="28"/>
          <w:szCs w:val="28"/>
        </w:rPr>
        <w:t xml:space="preserve"> Подільський</w:t>
      </w:r>
      <w:r>
        <w:rPr>
          <w:rFonts w:ascii="Times New Roman" w:hAnsi="Times New Roman" w:cs="Times New Roman"/>
          <w:bCs/>
          <w:sz w:val="28"/>
          <w:szCs w:val="28"/>
        </w:rPr>
        <w:t xml:space="preserve"> це плата за надання адміністративних послуг. У 2019 році до міського бюджету поступило плати за надання адміністративних послуг в сумі 6842,4 тис. грн., вона збільшилась в порівнянні з 2018 роком на 127,1 тис грн. І вже в 2020 році ці поступлення зменшились на 1893,7 тис. грн. та склали 4948,7 тис. грн. знову ж таки через обмежений доступ громадян до Центрів надання адміністративних послуг, зменшення надання послуг із оформлення паспортів громадянина України у зв’язку із карантином.         </w:t>
      </w:r>
    </w:p>
    <w:p w:rsidR="002E0715" w:rsidRDefault="002E0715" w:rsidP="00CB5B1F">
      <w:pPr>
        <w:pStyle w:val="a3"/>
        <w:spacing w:after="0" w:line="360" w:lineRule="auto"/>
        <w:ind w:left="0" w:firstLine="709"/>
        <w:jc w:val="both"/>
        <w:rPr>
          <w:rFonts w:ascii="Times New Roman" w:hAnsi="Times New Roman" w:cs="Times New Roman"/>
          <w:bCs/>
          <w:sz w:val="28"/>
          <w:szCs w:val="28"/>
        </w:rPr>
      </w:pPr>
      <w:r w:rsidRPr="002E0715">
        <w:rPr>
          <w:rFonts w:ascii="Times New Roman" w:hAnsi="Times New Roman" w:cs="Times New Roman"/>
          <w:bCs/>
          <w:sz w:val="28"/>
          <w:szCs w:val="28"/>
        </w:rPr>
        <w:t>Надходження від орендної плати за користування цілісним майновим комплексом</w:t>
      </w:r>
      <w:r w:rsidR="00CB5B1F">
        <w:rPr>
          <w:rFonts w:ascii="Times New Roman" w:hAnsi="Times New Roman" w:cs="Times New Roman"/>
          <w:bCs/>
          <w:sz w:val="28"/>
          <w:szCs w:val="28"/>
        </w:rPr>
        <w:t xml:space="preserve"> у 2019 році становлять 2236,6 тис. грн. та збільшились в порівнянні із 2018 роком на 279,0 тис. грн. </w:t>
      </w:r>
      <w:r w:rsidR="00F82144">
        <w:rPr>
          <w:rFonts w:ascii="Times New Roman" w:hAnsi="Times New Roman" w:cs="Times New Roman"/>
          <w:bCs/>
          <w:sz w:val="28"/>
          <w:szCs w:val="28"/>
        </w:rPr>
        <w:t xml:space="preserve">У 2020 році до бюджету міста поступило 1148,8 тис. грн. надходжень від </w:t>
      </w:r>
      <w:r w:rsidR="00F82144" w:rsidRPr="00F82144">
        <w:rPr>
          <w:rFonts w:ascii="Times New Roman" w:hAnsi="Times New Roman" w:cs="Times New Roman"/>
          <w:bCs/>
          <w:sz w:val="28"/>
          <w:szCs w:val="28"/>
        </w:rPr>
        <w:t>орендної плати за користування цілісним майновим комплексом</w:t>
      </w:r>
      <w:r w:rsidR="00750A89">
        <w:rPr>
          <w:rFonts w:ascii="Times New Roman" w:hAnsi="Times New Roman" w:cs="Times New Roman"/>
          <w:bCs/>
          <w:sz w:val="28"/>
          <w:szCs w:val="28"/>
        </w:rPr>
        <w:t>, що менше ніж у 2019 році на 1087,7 тис. грн. Таке зменшення сталося через те, що найбільших платників звільнили від нарахування і сплати орендної плати з 16.03.2020 року до 01.07.2020року за зверненнями ТОВ «Поділля Метал», ФОП Колесника О.А. та відповідними рішеннями міської ради. Однак з 021.07.2020 року ці платники не змогли відновити поточну сплату та продовжують накопичувати борг.</w:t>
      </w:r>
    </w:p>
    <w:p w:rsidR="0010167E" w:rsidRDefault="001E4EB3" w:rsidP="00066F8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А</w:t>
      </w:r>
      <w:r w:rsidR="00750A89">
        <w:rPr>
          <w:rFonts w:ascii="Times New Roman" w:hAnsi="Times New Roman" w:cs="Times New Roman"/>
          <w:bCs/>
          <w:sz w:val="28"/>
          <w:szCs w:val="28"/>
        </w:rPr>
        <w:t>дміністративних штрафів та санкцій у 2019</w:t>
      </w:r>
      <w:r>
        <w:rPr>
          <w:rFonts w:ascii="Times New Roman" w:hAnsi="Times New Roman" w:cs="Times New Roman"/>
          <w:bCs/>
          <w:sz w:val="28"/>
          <w:szCs w:val="28"/>
        </w:rPr>
        <w:t xml:space="preserve"> році до </w:t>
      </w:r>
      <w:proofErr w:type="spellStart"/>
      <w:r>
        <w:rPr>
          <w:rFonts w:ascii="Times New Roman" w:hAnsi="Times New Roman" w:cs="Times New Roman"/>
          <w:bCs/>
          <w:sz w:val="28"/>
          <w:szCs w:val="28"/>
        </w:rPr>
        <w:t>Кам’янець–</w:t>
      </w:r>
      <w:proofErr w:type="spellEnd"/>
      <w:r>
        <w:rPr>
          <w:rFonts w:ascii="Times New Roman" w:hAnsi="Times New Roman" w:cs="Times New Roman"/>
          <w:bCs/>
          <w:sz w:val="28"/>
          <w:szCs w:val="28"/>
        </w:rPr>
        <w:t xml:space="preserve"> Подільського міського бюджету поступило на 77,2 тис. грн. більше ніж у 2018 році, сума склала 486,9 тис. грн. Загальна сума314,8 тис. грн. адміністративних штрафів у 2020 році надійшла за порушення норм законодавства в сфері </w:t>
      </w:r>
      <w:r w:rsidR="001A752B">
        <w:rPr>
          <w:rFonts w:ascii="Times New Roman" w:hAnsi="Times New Roman" w:cs="Times New Roman"/>
          <w:bCs/>
          <w:sz w:val="28"/>
          <w:szCs w:val="28"/>
        </w:rPr>
        <w:t xml:space="preserve">виробництва та обігу алкогольних напоїв та тютюнових виробів. Сума </w:t>
      </w:r>
      <w:proofErr w:type="spellStart"/>
      <w:r w:rsidR="001A752B">
        <w:rPr>
          <w:rFonts w:ascii="Times New Roman" w:hAnsi="Times New Roman" w:cs="Times New Roman"/>
          <w:bCs/>
          <w:sz w:val="28"/>
          <w:szCs w:val="28"/>
        </w:rPr>
        <w:t>адмінштрафів</w:t>
      </w:r>
      <w:proofErr w:type="spellEnd"/>
      <w:r w:rsidR="001A752B">
        <w:rPr>
          <w:rFonts w:ascii="Times New Roman" w:hAnsi="Times New Roman" w:cs="Times New Roman"/>
          <w:bCs/>
          <w:sz w:val="28"/>
          <w:szCs w:val="28"/>
        </w:rPr>
        <w:t xml:space="preserve"> у 2020 році </w:t>
      </w:r>
      <w:r w:rsidR="00E27DD2">
        <w:rPr>
          <w:rFonts w:ascii="Times New Roman" w:hAnsi="Times New Roman" w:cs="Times New Roman"/>
          <w:bCs/>
          <w:sz w:val="28"/>
          <w:szCs w:val="28"/>
        </w:rPr>
        <w:t>у</w:t>
      </w:r>
      <w:r w:rsidR="001A752B">
        <w:rPr>
          <w:rFonts w:ascii="Times New Roman" w:hAnsi="Times New Roman" w:cs="Times New Roman"/>
          <w:bCs/>
          <w:sz w:val="28"/>
          <w:szCs w:val="28"/>
        </w:rPr>
        <w:t xml:space="preserve"> порівнянні із 2019 роком зменшилась 172,1 тис. грн. в зв’язку із введенням мораторію на проведення фактичних та документальних перевірок.  </w:t>
      </w:r>
    </w:p>
    <w:p w:rsidR="0010167E" w:rsidRDefault="00CB5B1F" w:rsidP="00066F8E">
      <w:pPr>
        <w:pStyle w:val="a3"/>
        <w:spacing w:after="0" w:line="360" w:lineRule="auto"/>
        <w:ind w:left="0" w:firstLine="709"/>
        <w:jc w:val="both"/>
        <w:rPr>
          <w:rFonts w:ascii="Times New Roman" w:hAnsi="Times New Roman" w:cs="Times New Roman"/>
          <w:bCs/>
          <w:sz w:val="28"/>
          <w:szCs w:val="28"/>
        </w:rPr>
      </w:pPr>
      <w:r w:rsidRPr="00CB5B1F">
        <w:rPr>
          <w:rFonts w:ascii="Times New Roman" w:hAnsi="Times New Roman" w:cs="Times New Roman"/>
          <w:bCs/>
          <w:sz w:val="28"/>
          <w:szCs w:val="28"/>
        </w:rPr>
        <w:t>Інші неподаткові доходи складаються із</w:t>
      </w:r>
      <w:r w:rsidR="001A752B">
        <w:rPr>
          <w:rFonts w:ascii="Times New Roman" w:hAnsi="Times New Roman" w:cs="Times New Roman"/>
          <w:bCs/>
          <w:sz w:val="28"/>
          <w:szCs w:val="28"/>
        </w:rPr>
        <w:t xml:space="preserve"> коштів за тимчасове користування місцем розміщення об’єктів зовнішньої реклами та коштів за шкоду заподіяну внаслідок самовільного зайняття земельних ділянок. У 2019 році поступило інших неподаткових доходів в сумі 6026,4 тис. грн. та їх сума зменшилась в порівнянні до 2018 року на </w:t>
      </w:r>
      <w:r w:rsidR="006C35CB">
        <w:rPr>
          <w:rFonts w:ascii="Times New Roman" w:hAnsi="Times New Roman" w:cs="Times New Roman"/>
          <w:bCs/>
          <w:sz w:val="28"/>
          <w:szCs w:val="28"/>
        </w:rPr>
        <w:t>653,7 тис. грн. Одним із чинників такого зниження стало те, що ПП «</w:t>
      </w:r>
      <w:proofErr w:type="spellStart"/>
      <w:r w:rsidR="006C35CB">
        <w:rPr>
          <w:rFonts w:ascii="Times New Roman" w:hAnsi="Times New Roman" w:cs="Times New Roman"/>
          <w:bCs/>
          <w:sz w:val="28"/>
          <w:szCs w:val="28"/>
        </w:rPr>
        <w:t>Квін-Майстер</w:t>
      </w:r>
      <w:proofErr w:type="spellEnd"/>
      <w:r w:rsidR="006C35CB">
        <w:rPr>
          <w:rFonts w:ascii="Times New Roman" w:hAnsi="Times New Roman" w:cs="Times New Roman"/>
          <w:bCs/>
          <w:sz w:val="28"/>
          <w:szCs w:val="28"/>
        </w:rPr>
        <w:t>», якому було визначено розмір заподіяної шкоди не зумів погасити  її у 2019 році, а погасив уже в 2020 році. Таким чином,  у 2020 році сума інших неподаткових доходів зросла в порівнянні із 2019 роком  на 452,2 тис. грн.</w:t>
      </w:r>
    </w:p>
    <w:p w:rsidR="00750A89" w:rsidRDefault="00750A89" w:rsidP="00066F8E">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Не зважаючи на скрутний стан</w:t>
      </w:r>
      <w:r w:rsidR="001E4EB3">
        <w:rPr>
          <w:rFonts w:ascii="Times New Roman" w:hAnsi="Times New Roman" w:cs="Times New Roman"/>
          <w:bCs/>
          <w:sz w:val="28"/>
          <w:szCs w:val="28"/>
        </w:rPr>
        <w:t xml:space="preserve">, що склався в Україні через пандемію та введення суворих карантинних заходів, все ж прослідковується і позитивна складова в розвитку місцевих бюджетів. На прикладі бюджету міста </w:t>
      </w:r>
      <w:proofErr w:type="spellStart"/>
      <w:r w:rsidR="001E4EB3">
        <w:rPr>
          <w:rFonts w:ascii="Times New Roman" w:hAnsi="Times New Roman" w:cs="Times New Roman"/>
          <w:bCs/>
          <w:sz w:val="28"/>
          <w:szCs w:val="28"/>
        </w:rPr>
        <w:t>Кам’янець</w:t>
      </w:r>
      <w:r w:rsidR="00E27DD2">
        <w:rPr>
          <w:rFonts w:ascii="Times New Roman" w:hAnsi="Times New Roman" w:cs="Times New Roman"/>
          <w:bCs/>
          <w:sz w:val="28"/>
          <w:szCs w:val="28"/>
        </w:rPr>
        <w:t>-</w:t>
      </w:r>
      <w:proofErr w:type="spellEnd"/>
      <w:r w:rsidR="001E4EB3">
        <w:rPr>
          <w:rFonts w:ascii="Times New Roman" w:hAnsi="Times New Roman" w:cs="Times New Roman"/>
          <w:bCs/>
          <w:sz w:val="28"/>
          <w:szCs w:val="28"/>
        </w:rPr>
        <w:t xml:space="preserve"> Подільський </w:t>
      </w:r>
      <w:proofErr w:type="spellStart"/>
      <w:r w:rsidR="001E4EB3">
        <w:rPr>
          <w:rFonts w:ascii="Times New Roman" w:hAnsi="Times New Roman" w:cs="Times New Roman"/>
          <w:bCs/>
          <w:sz w:val="28"/>
          <w:szCs w:val="28"/>
        </w:rPr>
        <w:t>прослідковуємо</w:t>
      </w:r>
      <w:proofErr w:type="spellEnd"/>
      <w:r w:rsidR="001E4EB3">
        <w:rPr>
          <w:rFonts w:ascii="Times New Roman" w:hAnsi="Times New Roman" w:cs="Times New Roman"/>
          <w:bCs/>
          <w:sz w:val="28"/>
          <w:szCs w:val="28"/>
        </w:rPr>
        <w:t xml:space="preserve"> позитивні зрушення, які склалися завдяки адміністративно</w:t>
      </w:r>
      <w:r w:rsidR="00E27DD2">
        <w:rPr>
          <w:rFonts w:ascii="Times New Roman" w:hAnsi="Times New Roman" w:cs="Times New Roman"/>
          <w:bCs/>
          <w:sz w:val="28"/>
          <w:szCs w:val="28"/>
        </w:rPr>
        <w:t>-</w:t>
      </w:r>
      <w:r w:rsidR="001E4EB3">
        <w:rPr>
          <w:rFonts w:ascii="Times New Roman" w:hAnsi="Times New Roman" w:cs="Times New Roman"/>
          <w:bCs/>
          <w:sz w:val="28"/>
          <w:szCs w:val="28"/>
        </w:rPr>
        <w:t xml:space="preserve">територіальній, фінансовій, податковій децентралізації.  </w:t>
      </w:r>
    </w:p>
    <w:p w:rsidR="00C45B65" w:rsidRDefault="00C45B65" w:rsidP="006019B1">
      <w:pPr>
        <w:spacing w:after="0" w:line="360" w:lineRule="auto"/>
        <w:jc w:val="both"/>
        <w:rPr>
          <w:rFonts w:ascii="Times New Roman" w:hAnsi="Times New Roman" w:cs="Times New Roman"/>
          <w:sz w:val="28"/>
          <w:szCs w:val="28"/>
        </w:rPr>
      </w:pPr>
    </w:p>
    <w:p w:rsidR="00E27DD2" w:rsidRPr="006019B1" w:rsidRDefault="00E27DD2" w:rsidP="006019B1">
      <w:pPr>
        <w:spacing w:after="0" w:line="360" w:lineRule="auto"/>
        <w:jc w:val="both"/>
        <w:rPr>
          <w:rFonts w:ascii="Times New Roman" w:hAnsi="Times New Roman" w:cs="Times New Roman"/>
          <w:sz w:val="28"/>
          <w:szCs w:val="28"/>
        </w:rPr>
      </w:pPr>
    </w:p>
    <w:p w:rsidR="00C45B65" w:rsidRPr="00D13A1B" w:rsidRDefault="00C45B65" w:rsidP="00C45B65">
      <w:pPr>
        <w:pStyle w:val="a3"/>
        <w:spacing w:after="0" w:line="360" w:lineRule="auto"/>
        <w:ind w:left="705"/>
        <w:jc w:val="both"/>
        <w:rPr>
          <w:rFonts w:ascii="Times New Roman" w:hAnsi="Times New Roman" w:cs="Times New Roman"/>
          <w:b/>
          <w:sz w:val="28"/>
          <w:szCs w:val="28"/>
        </w:rPr>
      </w:pPr>
      <w:r w:rsidRPr="00D13A1B">
        <w:rPr>
          <w:rFonts w:ascii="Times New Roman" w:hAnsi="Times New Roman" w:cs="Times New Roman"/>
          <w:b/>
          <w:sz w:val="28"/>
          <w:szCs w:val="28"/>
        </w:rPr>
        <w:t xml:space="preserve">2.3. Організація роботи податкових органів щодо справляння податків і зборів </w:t>
      </w:r>
      <w:r w:rsidR="006672BA">
        <w:rPr>
          <w:rFonts w:ascii="Times New Roman" w:hAnsi="Times New Roman" w:cs="Times New Roman"/>
          <w:b/>
          <w:sz w:val="28"/>
          <w:szCs w:val="28"/>
        </w:rPr>
        <w:t xml:space="preserve">до </w:t>
      </w:r>
      <w:r w:rsidRPr="00D13A1B">
        <w:rPr>
          <w:rFonts w:ascii="Times New Roman" w:hAnsi="Times New Roman" w:cs="Times New Roman"/>
          <w:b/>
          <w:sz w:val="28"/>
          <w:szCs w:val="28"/>
        </w:rPr>
        <w:t>місцевих бюджетів</w:t>
      </w:r>
    </w:p>
    <w:p w:rsidR="00C45B65" w:rsidRDefault="00C45B65" w:rsidP="00E2494F">
      <w:pPr>
        <w:pStyle w:val="a3"/>
        <w:spacing w:after="0" w:line="360" w:lineRule="auto"/>
        <w:ind w:left="0" w:firstLine="709"/>
        <w:jc w:val="both"/>
        <w:rPr>
          <w:rFonts w:ascii="Times New Roman" w:hAnsi="Times New Roman" w:cs="Times New Roman"/>
          <w:sz w:val="28"/>
          <w:szCs w:val="28"/>
        </w:rPr>
      </w:pPr>
    </w:p>
    <w:p w:rsidR="00E2494F" w:rsidRPr="00D13A1B" w:rsidRDefault="00E2494F" w:rsidP="00E2494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 Державної податкової служби</w:t>
      </w:r>
      <w:r w:rsidR="006672BA">
        <w:rPr>
          <w:rFonts w:ascii="Times New Roman" w:hAnsi="Times New Roman" w:cs="Times New Roman"/>
          <w:sz w:val="28"/>
          <w:szCs w:val="28"/>
        </w:rPr>
        <w:t xml:space="preserve"> України активно співпрацюють </w:t>
      </w:r>
      <w:r w:rsidR="00D817C8">
        <w:rPr>
          <w:rFonts w:ascii="Times New Roman" w:hAnsi="Times New Roman" w:cs="Times New Roman"/>
          <w:sz w:val="28"/>
          <w:szCs w:val="28"/>
        </w:rPr>
        <w:t xml:space="preserve">в своїй роботі по покращенню ефективності адміністрування місцевих податків </w:t>
      </w:r>
      <w:r w:rsidR="006672BA">
        <w:rPr>
          <w:rFonts w:ascii="Times New Roman" w:hAnsi="Times New Roman" w:cs="Times New Roman"/>
          <w:sz w:val="28"/>
          <w:szCs w:val="28"/>
        </w:rPr>
        <w:t xml:space="preserve">і </w:t>
      </w:r>
      <w:r w:rsidR="00D817C8">
        <w:rPr>
          <w:rFonts w:ascii="Times New Roman" w:hAnsi="Times New Roman" w:cs="Times New Roman"/>
          <w:sz w:val="28"/>
          <w:szCs w:val="28"/>
        </w:rPr>
        <w:t xml:space="preserve">вважають за потрібне як найтісніше співпрацювати з місцевими органами влади та місцевого самоврядування. Так як на органи </w:t>
      </w:r>
      <w:r w:rsidR="006672BA">
        <w:rPr>
          <w:rFonts w:ascii="Times New Roman" w:hAnsi="Times New Roman" w:cs="Times New Roman"/>
          <w:sz w:val="28"/>
          <w:szCs w:val="28"/>
        </w:rPr>
        <w:t>місцевого самоврядуванняпокладено обов’язок встановлювати</w:t>
      </w:r>
      <w:r w:rsidR="00D817C8">
        <w:rPr>
          <w:rFonts w:ascii="Times New Roman" w:hAnsi="Times New Roman" w:cs="Times New Roman"/>
          <w:sz w:val="28"/>
          <w:szCs w:val="28"/>
        </w:rPr>
        <w:t xml:space="preserve"> місцеві податки, визначати їх розміри і ставки, неможливо обійтись без участі податкових органів</w:t>
      </w:r>
      <w:r w:rsidR="006672BA">
        <w:rPr>
          <w:rFonts w:ascii="Times New Roman" w:hAnsi="Times New Roman" w:cs="Times New Roman"/>
          <w:sz w:val="28"/>
          <w:szCs w:val="28"/>
        </w:rPr>
        <w:t xml:space="preserve"> на місцях</w:t>
      </w:r>
      <w:r w:rsidR="00D817C8">
        <w:rPr>
          <w:rFonts w:ascii="Times New Roman" w:hAnsi="Times New Roman" w:cs="Times New Roman"/>
          <w:sz w:val="28"/>
          <w:szCs w:val="28"/>
        </w:rPr>
        <w:t>, як основного адміністратора цих податків.</w:t>
      </w:r>
    </w:p>
    <w:p w:rsidR="00EB7EBA" w:rsidRDefault="00E55A06" w:rsidP="00E2494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 метою зміцнення та стабілізації місцевих фінансів робота по розширенню бази оподаткування ведеться </w:t>
      </w:r>
      <w:r w:rsidR="006672BA">
        <w:rPr>
          <w:rFonts w:ascii="Times New Roman" w:hAnsi="Times New Roman" w:cs="Times New Roman"/>
          <w:sz w:val="28"/>
          <w:szCs w:val="28"/>
        </w:rPr>
        <w:t>на всіх етапах</w:t>
      </w:r>
      <w:r>
        <w:rPr>
          <w:rFonts w:ascii="Times New Roman" w:hAnsi="Times New Roman" w:cs="Times New Roman"/>
          <w:sz w:val="28"/>
          <w:szCs w:val="28"/>
        </w:rPr>
        <w:t xml:space="preserve"> бюджетного процесу. В кожному регіоні України створено спільні робочі комісії, до складу яких залучені представники органів місцевої влади та самоврядування. Комісіям доручено обстеження території громад на предмет виявлення додаткових джерел та резервів бази оподаткування місцевих податків. Комісія виявляє суб’єктів господарювання, які здійснюють діяльність без належної державної реєстрації, які виплачують заробітну плату своїм працівникам у «конвертах», застосовують працю найманих працівників без належного оформлення трудового договору, проводять господарську діяльність на земельних ділянках не оформлених у власність чи користування, тощо. Така кропітка робота приносить свої позитивні наслідки і доповнює місцеві бюджети новими поступленнями.</w:t>
      </w:r>
    </w:p>
    <w:p w:rsidR="00A47E81" w:rsidRDefault="00A47E81" w:rsidP="00E2494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 податкової служби на місцях перш за все здійснюють податкову реєстрацію (взяття на податковий облік) платників місцевих податків, визначають об’єкти оподаткування, відповідність встановленим розмірам та ставкам окремих податків, що відносяться до категорії місцевих податків, організовують контроль за нарахуванням та сплатою ци</w:t>
      </w:r>
      <w:r w:rsidR="00245B7F">
        <w:rPr>
          <w:rFonts w:ascii="Times New Roman" w:hAnsi="Times New Roman" w:cs="Times New Roman"/>
          <w:sz w:val="28"/>
          <w:szCs w:val="28"/>
        </w:rPr>
        <w:t>х податків до місцевих бюджетів.</w:t>
      </w:r>
    </w:p>
    <w:p w:rsidR="00147596" w:rsidRPr="00147596" w:rsidRDefault="006D2A39" w:rsidP="006672B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Органами Державної податкової служби у м. </w:t>
      </w:r>
      <w:r w:rsidR="00147596">
        <w:rPr>
          <w:rFonts w:ascii="Times New Roman" w:hAnsi="Times New Roman" w:cs="Times New Roman"/>
          <w:sz w:val="28"/>
          <w:szCs w:val="28"/>
        </w:rPr>
        <w:t>Кам’янець</w:t>
      </w:r>
      <w:r>
        <w:rPr>
          <w:rFonts w:ascii="Times New Roman" w:hAnsi="Times New Roman" w:cs="Times New Roman"/>
          <w:sz w:val="28"/>
          <w:szCs w:val="28"/>
        </w:rPr>
        <w:t xml:space="preserve">–Подільський </w:t>
      </w:r>
      <w:r w:rsidR="00147596">
        <w:rPr>
          <w:rFonts w:ascii="Times New Roman" w:hAnsi="Times New Roman" w:cs="Times New Roman"/>
          <w:sz w:val="28"/>
          <w:szCs w:val="28"/>
        </w:rPr>
        <w:t>забезпечується</w:t>
      </w:r>
      <w:r w:rsidR="000838C0">
        <w:rPr>
          <w:rFonts w:ascii="Times New Roman" w:hAnsi="Times New Roman" w:cs="Times New Roman"/>
          <w:sz w:val="28"/>
          <w:szCs w:val="28"/>
        </w:rPr>
        <w:t xml:space="preserve"> контроль</w:t>
      </w:r>
      <w:r w:rsidR="00147596" w:rsidRPr="00147596">
        <w:rPr>
          <w:rFonts w:ascii="Times New Roman" w:hAnsi="Times New Roman" w:cs="Times New Roman"/>
          <w:sz w:val="28"/>
          <w:szCs w:val="28"/>
        </w:rPr>
        <w:t xml:space="preserve"> за</w:t>
      </w:r>
      <w:r w:rsidR="00147596">
        <w:rPr>
          <w:rFonts w:ascii="Times New Roman" w:hAnsi="Times New Roman" w:cs="Times New Roman"/>
          <w:sz w:val="28"/>
          <w:szCs w:val="28"/>
        </w:rPr>
        <w:t xml:space="preserve"> повнотою та</w:t>
      </w:r>
      <w:r w:rsidR="00147596" w:rsidRPr="00147596">
        <w:rPr>
          <w:rFonts w:ascii="Times New Roman" w:hAnsi="Times New Roman" w:cs="Times New Roman"/>
          <w:sz w:val="28"/>
          <w:szCs w:val="28"/>
        </w:rPr>
        <w:t xml:space="preserve"> правильністю обчислення,</w:t>
      </w:r>
      <w:r w:rsidR="00147596">
        <w:rPr>
          <w:rFonts w:ascii="Times New Roman" w:hAnsi="Times New Roman" w:cs="Times New Roman"/>
          <w:sz w:val="28"/>
          <w:szCs w:val="28"/>
        </w:rPr>
        <w:t xml:space="preserve"> своєчасною сплатою місцевих податків</w:t>
      </w:r>
      <w:r w:rsidR="000838C0">
        <w:rPr>
          <w:rFonts w:ascii="Times New Roman" w:hAnsi="Times New Roman" w:cs="Times New Roman"/>
          <w:sz w:val="28"/>
          <w:szCs w:val="28"/>
        </w:rPr>
        <w:t xml:space="preserve"> суб’єктами підприємництва та фізичними особами.</w:t>
      </w:r>
    </w:p>
    <w:p w:rsidR="000838C0" w:rsidRDefault="000838C0" w:rsidP="006672BA">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 цією метою проводиться постійна системна робота по звірці переліку платників.</w:t>
      </w:r>
    </w:p>
    <w:p w:rsidR="00690E71" w:rsidRDefault="00094016" w:rsidP="006672B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 складу місцевих податків </w:t>
      </w:r>
      <w:r w:rsidR="00357E8B">
        <w:rPr>
          <w:rFonts w:ascii="Times New Roman" w:hAnsi="Times New Roman" w:cs="Times New Roman"/>
          <w:sz w:val="28"/>
          <w:szCs w:val="28"/>
        </w:rPr>
        <w:t xml:space="preserve">входять </w:t>
      </w:r>
      <w:r w:rsidR="008A4E06">
        <w:rPr>
          <w:rFonts w:ascii="Times New Roman" w:hAnsi="Times New Roman" w:cs="Times New Roman"/>
          <w:sz w:val="28"/>
          <w:szCs w:val="28"/>
        </w:rPr>
        <w:t>єдиний податок</w:t>
      </w:r>
      <w:r w:rsidR="00357E8B">
        <w:rPr>
          <w:rFonts w:ascii="Times New Roman" w:hAnsi="Times New Roman" w:cs="Times New Roman"/>
          <w:sz w:val="28"/>
          <w:szCs w:val="28"/>
        </w:rPr>
        <w:t>та податок на майно</w:t>
      </w:r>
      <w:r w:rsidR="008A4E06">
        <w:rPr>
          <w:rFonts w:ascii="Times New Roman" w:hAnsi="Times New Roman" w:cs="Times New Roman"/>
          <w:sz w:val="28"/>
          <w:szCs w:val="28"/>
        </w:rPr>
        <w:t>.</w:t>
      </w:r>
      <w:r w:rsidR="00727428">
        <w:rPr>
          <w:rFonts w:ascii="Times New Roman" w:hAnsi="Times New Roman" w:cs="Times New Roman"/>
          <w:sz w:val="28"/>
          <w:szCs w:val="28"/>
        </w:rPr>
        <w:t xml:space="preserve"> Як було вже зазначено, </w:t>
      </w:r>
      <w:r w:rsidR="00D14AE4">
        <w:rPr>
          <w:rFonts w:ascii="Times New Roman" w:hAnsi="Times New Roman" w:cs="Times New Roman"/>
          <w:sz w:val="28"/>
          <w:szCs w:val="28"/>
        </w:rPr>
        <w:t xml:space="preserve">основні елементи формування та запровадження місцевих податків регламентуються Податковим кодексом України, а от </w:t>
      </w:r>
      <w:r w:rsidR="00727428">
        <w:rPr>
          <w:rFonts w:ascii="Times New Roman" w:hAnsi="Times New Roman" w:cs="Times New Roman"/>
          <w:sz w:val="28"/>
          <w:szCs w:val="28"/>
        </w:rPr>
        <w:t>розміри</w:t>
      </w:r>
      <w:r w:rsidR="00D14AE4">
        <w:rPr>
          <w:rFonts w:ascii="Times New Roman" w:hAnsi="Times New Roman" w:cs="Times New Roman"/>
          <w:sz w:val="28"/>
          <w:szCs w:val="28"/>
        </w:rPr>
        <w:t>,</w:t>
      </w:r>
      <w:r w:rsidR="00727428">
        <w:rPr>
          <w:rFonts w:ascii="Times New Roman" w:hAnsi="Times New Roman" w:cs="Times New Roman"/>
          <w:sz w:val="28"/>
          <w:szCs w:val="28"/>
        </w:rPr>
        <w:t xml:space="preserve"> ставки</w:t>
      </w:r>
      <w:r w:rsidR="00D14AE4">
        <w:rPr>
          <w:rFonts w:ascii="Times New Roman" w:hAnsi="Times New Roman" w:cs="Times New Roman"/>
          <w:sz w:val="28"/>
          <w:szCs w:val="28"/>
        </w:rPr>
        <w:t>, пільги</w:t>
      </w:r>
      <w:r w:rsidR="00727428">
        <w:rPr>
          <w:rFonts w:ascii="Times New Roman" w:hAnsi="Times New Roman" w:cs="Times New Roman"/>
          <w:sz w:val="28"/>
          <w:szCs w:val="28"/>
        </w:rPr>
        <w:t xml:space="preserve"> місцевих податків</w:t>
      </w:r>
      <w:r w:rsidR="00D14AE4" w:rsidRPr="00D14AE4">
        <w:rPr>
          <w:rFonts w:ascii="Times New Roman" w:hAnsi="Times New Roman" w:cs="Times New Roman"/>
          <w:sz w:val="28"/>
          <w:szCs w:val="28"/>
        </w:rPr>
        <w:t xml:space="preserve"> встановлюють місцеві ради</w:t>
      </w:r>
      <w:r w:rsidR="00727428">
        <w:rPr>
          <w:rFonts w:ascii="Times New Roman" w:hAnsi="Times New Roman" w:cs="Times New Roman"/>
          <w:sz w:val="28"/>
          <w:szCs w:val="28"/>
        </w:rPr>
        <w:t xml:space="preserve">, </w:t>
      </w:r>
      <w:r w:rsidR="0018487E">
        <w:rPr>
          <w:rFonts w:ascii="Times New Roman" w:hAnsi="Times New Roman" w:cs="Times New Roman"/>
          <w:sz w:val="28"/>
          <w:szCs w:val="28"/>
        </w:rPr>
        <w:t xml:space="preserve">це стосується </w:t>
      </w:r>
      <w:r w:rsidR="00727428">
        <w:rPr>
          <w:rFonts w:ascii="Times New Roman" w:hAnsi="Times New Roman" w:cs="Times New Roman"/>
          <w:sz w:val="28"/>
          <w:szCs w:val="28"/>
        </w:rPr>
        <w:t>і податку на майно.</w:t>
      </w:r>
      <w:r w:rsidR="003D0806">
        <w:rPr>
          <w:rFonts w:ascii="Times New Roman" w:hAnsi="Times New Roman" w:cs="Times New Roman"/>
          <w:sz w:val="28"/>
          <w:szCs w:val="28"/>
        </w:rPr>
        <w:t>До складу податк</w:t>
      </w:r>
      <w:r w:rsidR="006672BA">
        <w:rPr>
          <w:rFonts w:ascii="Times New Roman" w:hAnsi="Times New Roman" w:cs="Times New Roman"/>
          <w:sz w:val="28"/>
          <w:szCs w:val="28"/>
        </w:rPr>
        <w:t>у</w:t>
      </w:r>
      <w:r w:rsidR="003D0806">
        <w:rPr>
          <w:rFonts w:ascii="Times New Roman" w:hAnsi="Times New Roman" w:cs="Times New Roman"/>
          <w:sz w:val="28"/>
          <w:szCs w:val="28"/>
        </w:rPr>
        <w:t xml:space="preserve"> на майно входить</w:t>
      </w:r>
      <w:r w:rsidR="001348B6">
        <w:rPr>
          <w:rFonts w:ascii="Times New Roman" w:hAnsi="Times New Roman" w:cs="Times New Roman"/>
          <w:sz w:val="28"/>
          <w:szCs w:val="28"/>
        </w:rPr>
        <w:t>:</w:t>
      </w:r>
    </w:p>
    <w:p w:rsidR="00F511EA" w:rsidRPr="003D0806" w:rsidRDefault="00F511EA" w:rsidP="006672BA">
      <w:pPr>
        <w:pStyle w:val="a3"/>
        <w:spacing w:after="0" w:line="360" w:lineRule="auto"/>
        <w:ind w:left="0" w:firstLine="709"/>
        <w:jc w:val="both"/>
        <w:rPr>
          <w:rFonts w:ascii="Times New Roman" w:hAnsi="Times New Roman" w:cs="Times New Roman"/>
          <w:sz w:val="28"/>
          <w:szCs w:val="28"/>
        </w:rPr>
      </w:pPr>
      <w:r w:rsidRPr="00F511EA">
        <w:rPr>
          <w:rFonts w:ascii="Times New Roman" w:hAnsi="Times New Roman" w:cs="Times New Roman"/>
          <w:sz w:val="28"/>
          <w:szCs w:val="28"/>
        </w:rPr>
        <w:t>- плата за землю</w:t>
      </w:r>
      <w:r>
        <w:rPr>
          <w:rFonts w:ascii="Times New Roman" w:hAnsi="Times New Roman" w:cs="Times New Roman"/>
          <w:sz w:val="28"/>
          <w:szCs w:val="28"/>
        </w:rPr>
        <w:t>;</w:t>
      </w:r>
    </w:p>
    <w:p w:rsidR="00690E71" w:rsidRPr="00690E71" w:rsidRDefault="00F55076" w:rsidP="00BE55F6">
      <w:pPr>
        <w:pStyle w:val="a3"/>
        <w:spacing w:line="360" w:lineRule="auto"/>
        <w:ind w:hanging="11"/>
        <w:rPr>
          <w:rFonts w:ascii="Times New Roman" w:hAnsi="Times New Roman" w:cs="Times New Roman"/>
          <w:sz w:val="28"/>
          <w:szCs w:val="28"/>
        </w:rPr>
      </w:pPr>
      <w:r>
        <w:rPr>
          <w:rFonts w:ascii="Times New Roman" w:hAnsi="Times New Roman" w:cs="Times New Roman"/>
          <w:sz w:val="28"/>
          <w:szCs w:val="28"/>
        </w:rPr>
        <w:t>- транспортний</w:t>
      </w:r>
      <w:r w:rsidR="00690E71" w:rsidRPr="00690E71">
        <w:rPr>
          <w:rFonts w:ascii="Times New Roman" w:hAnsi="Times New Roman" w:cs="Times New Roman"/>
          <w:sz w:val="28"/>
          <w:szCs w:val="28"/>
        </w:rPr>
        <w:t xml:space="preserve"> подат</w:t>
      </w:r>
      <w:r>
        <w:rPr>
          <w:rFonts w:ascii="Times New Roman" w:hAnsi="Times New Roman" w:cs="Times New Roman"/>
          <w:sz w:val="28"/>
          <w:szCs w:val="28"/>
        </w:rPr>
        <w:t>ок</w:t>
      </w:r>
      <w:r w:rsidR="00690E71" w:rsidRPr="00690E71">
        <w:rPr>
          <w:rFonts w:ascii="Times New Roman" w:hAnsi="Times New Roman" w:cs="Times New Roman"/>
          <w:sz w:val="28"/>
          <w:szCs w:val="28"/>
        </w:rPr>
        <w:t>;</w:t>
      </w:r>
    </w:p>
    <w:p w:rsidR="00F511EA" w:rsidRDefault="00F511EA" w:rsidP="00F511EA">
      <w:pPr>
        <w:pStyle w:val="a3"/>
        <w:spacing w:line="360" w:lineRule="auto"/>
        <w:ind w:hanging="11"/>
        <w:jc w:val="both"/>
        <w:rPr>
          <w:rFonts w:ascii="Times New Roman" w:hAnsi="Times New Roman" w:cs="Times New Roman"/>
          <w:sz w:val="28"/>
          <w:szCs w:val="28"/>
        </w:rPr>
      </w:pPr>
      <w:r w:rsidRPr="00F511EA">
        <w:rPr>
          <w:rFonts w:ascii="Times New Roman" w:hAnsi="Times New Roman" w:cs="Times New Roman"/>
          <w:sz w:val="28"/>
          <w:szCs w:val="28"/>
        </w:rPr>
        <w:t>- податок на нерухоме майно,</w:t>
      </w:r>
      <w:r>
        <w:rPr>
          <w:rFonts w:ascii="Times New Roman" w:hAnsi="Times New Roman" w:cs="Times New Roman"/>
          <w:sz w:val="28"/>
          <w:szCs w:val="28"/>
        </w:rPr>
        <w:t xml:space="preserve"> відмінне від земельної ділянки.</w:t>
      </w:r>
    </w:p>
    <w:p w:rsidR="00604B3D" w:rsidRPr="00604B3D" w:rsidRDefault="00A81B6C" w:rsidP="00F511E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Плата за землю являється обов’язковим плате</w:t>
      </w:r>
      <w:r w:rsidR="00391F74" w:rsidRPr="00391F74">
        <w:rPr>
          <w:rFonts w:ascii="Times New Roman" w:hAnsi="Times New Roman" w:cs="Times New Roman"/>
          <w:sz w:val="28"/>
          <w:szCs w:val="28"/>
        </w:rPr>
        <w:t>ж</w:t>
      </w:r>
      <w:r>
        <w:rPr>
          <w:rFonts w:ascii="Times New Roman" w:hAnsi="Times New Roman" w:cs="Times New Roman"/>
          <w:sz w:val="28"/>
          <w:szCs w:val="28"/>
        </w:rPr>
        <w:t>ем</w:t>
      </w:r>
      <w:r w:rsidR="00391F74" w:rsidRPr="00391F74">
        <w:rPr>
          <w:rFonts w:ascii="Times New Roman" w:hAnsi="Times New Roman" w:cs="Times New Roman"/>
          <w:sz w:val="28"/>
          <w:szCs w:val="28"/>
        </w:rPr>
        <w:t>,</w:t>
      </w:r>
      <w:r>
        <w:rPr>
          <w:rFonts w:ascii="Times New Roman" w:hAnsi="Times New Roman" w:cs="Times New Roman"/>
          <w:sz w:val="28"/>
          <w:szCs w:val="28"/>
        </w:rPr>
        <w:t xml:space="preserve"> який поступає до місцевих бюджетів та сплачуєтьсяюридичними та фізичними осо</w:t>
      </w:r>
      <w:r w:rsidR="00391F74" w:rsidRPr="00391F74">
        <w:rPr>
          <w:rFonts w:ascii="Times New Roman" w:hAnsi="Times New Roman" w:cs="Times New Roman"/>
          <w:sz w:val="28"/>
          <w:szCs w:val="28"/>
        </w:rPr>
        <w:t>б</w:t>
      </w:r>
      <w:r>
        <w:rPr>
          <w:rFonts w:ascii="Times New Roman" w:hAnsi="Times New Roman" w:cs="Times New Roman"/>
          <w:sz w:val="28"/>
          <w:szCs w:val="28"/>
        </w:rPr>
        <w:t>ами, якщо в їхньому використанні є земельні ділян</w:t>
      </w:r>
      <w:r w:rsidR="00391F74" w:rsidRPr="00391F74">
        <w:rPr>
          <w:rFonts w:ascii="Times New Roman" w:hAnsi="Times New Roman" w:cs="Times New Roman"/>
          <w:sz w:val="28"/>
          <w:szCs w:val="28"/>
        </w:rPr>
        <w:t>к</w:t>
      </w:r>
      <w:r>
        <w:rPr>
          <w:rFonts w:ascii="Times New Roman" w:hAnsi="Times New Roman" w:cs="Times New Roman"/>
          <w:sz w:val="28"/>
          <w:szCs w:val="28"/>
        </w:rPr>
        <w:t>и.</w:t>
      </w:r>
      <w:r w:rsidR="00604B3D">
        <w:rPr>
          <w:rFonts w:ascii="Times New Roman" w:hAnsi="Times New Roman" w:cs="Times New Roman"/>
          <w:sz w:val="28"/>
          <w:szCs w:val="28"/>
        </w:rPr>
        <w:t>Розмір с</w:t>
      </w:r>
      <w:r w:rsidR="00604B3D" w:rsidRPr="00604B3D">
        <w:rPr>
          <w:rFonts w:ascii="Times New Roman" w:hAnsi="Times New Roman" w:cs="Times New Roman"/>
          <w:sz w:val="28"/>
          <w:szCs w:val="28"/>
        </w:rPr>
        <w:t>тав</w:t>
      </w:r>
      <w:r w:rsidR="00604B3D">
        <w:rPr>
          <w:rFonts w:ascii="Times New Roman" w:hAnsi="Times New Roman" w:cs="Times New Roman"/>
          <w:sz w:val="28"/>
          <w:szCs w:val="28"/>
        </w:rPr>
        <w:t xml:space="preserve">окземельного </w:t>
      </w:r>
      <w:r w:rsidR="00604B3D" w:rsidRPr="00604B3D">
        <w:rPr>
          <w:rFonts w:ascii="Times New Roman" w:hAnsi="Times New Roman" w:cs="Times New Roman"/>
          <w:sz w:val="28"/>
          <w:szCs w:val="28"/>
        </w:rPr>
        <w:t xml:space="preserve">податку </w:t>
      </w:r>
      <w:r w:rsidR="00604B3D">
        <w:rPr>
          <w:rFonts w:ascii="Times New Roman" w:hAnsi="Times New Roman" w:cs="Times New Roman"/>
          <w:sz w:val="28"/>
          <w:szCs w:val="28"/>
        </w:rPr>
        <w:t xml:space="preserve">напряму </w:t>
      </w:r>
      <w:r w:rsidR="00604B3D" w:rsidRPr="00604B3D">
        <w:rPr>
          <w:rFonts w:ascii="Times New Roman" w:hAnsi="Times New Roman" w:cs="Times New Roman"/>
          <w:sz w:val="28"/>
          <w:szCs w:val="28"/>
        </w:rPr>
        <w:t xml:space="preserve">залежать від </w:t>
      </w:r>
      <w:r w:rsidR="00604B3D">
        <w:rPr>
          <w:rFonts w:ascii="Times New Roman" w:hAnsi="Times New Roman" w:cs="Times New Roman"/>
          <w:sz w:val="28"/>
          <w:szCs w:val="28"/>
        </w:rPr>
        <w:t xml:space="preserve">місця </w:t>
      </w:r>
      <w:r w:rsidR="00604B3D" w:rsidRPr="00604B3D">
        <w:rPr>
          <w:rFonts w:ascii="Times New Roman" w:hAnsi="Times New Roman" w:cs="Times New Roman"/>
          <w:sz w:val="28"/>
          <w:szCs w:val="28"/>
        </w:rPr>
        <w:t>їх роз</w:t>
      </w:r>
      <w:r w:rsidR="00604B3D">
        <w:rPr>
          <w:rFonts w:ascii="Times New Roman" w:hAnsi="Times New Roman" w:cs="Times New Roman"/>
          <w:sz w:val="28"/>
          <w:szCs w:val="28"/>
        </w:rPr>
        <w:t>ташування та виду діяльності в якому вони використовуються</w:t>
      </w:r>
      <w:r w:rsidR="00604B3D" w:rsidRPr="00604B3D">
        <w:rPr>
          <w:rFonts w:ascii="Times New Roman" w:hAnsi="Times New Roman" w:cs="Times New Roman"/>
          <w:sz w:val="28"/>
          <w:szCs w:val="28"/>
        </w:rPr>
        <w:t xml:space="preserve">. </w:t>
      </w:r>
    </w:p>
    <w:p w:rsidR="006B6CBF" w:rsidRDefault="00B00D8F" w:rsidP="00F511E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Податковою службою міста здійснюється постійний контроль за нарахуванням та сплатою</w:t>
      </w:r>
      <w:r w:rsidRPr="00B00D8F">
        <w:rPr>
          <w:rFonts w:ascii="Times New Roman" w:hAnsi="Times New Roman" w:cs="Times New Roman"/>
          <w:sz w:val="28"/>
          <w:szCs w:val="28"/>
        </w:rPr>
        <w:t xml:space="preserve"> плати за землю</w:t>
      </w:r>
      <w:r>
        <w:rPr>
          <w:rFonts w:ascii="Times New Roman" w:hAnsi="Times New Roman" w:cs="Times New Roman"/>
          <w:sz w:val="28"/>
          <w:szCs w:val="28"/>
        </w:rPr>
        <w:t>. Щоквартально проводиться звірка наявних платників з переліком орендарів, які уклали нові договори користування та оренди.</w:t>
      </w:r>
      <w:r w:rsidR="00982849">
        <w:rPr>
          <w:rFonts w:ascii="Times New Roman" w:hAnsi="Times New Roman" w:cs="Times New Roman"/>
          <w:sz w:val="28"/>
          <w:szCs w:val="28"/>
        </w:rPr>
        <w:t xml:space="preserve"> Пра</w:t>
      </w:r>
      <w:r w:rsidR="006672BA">
        <w:rPr>
          <w:rFonts w:ascii="Times New Roman" w:hAnsi="Times New Roman" w:cs="Times New Roman"/>
          <w:sz w:val="28"/>
          <w:szCs w:val="28"/>
        </w:rPr>
        <w:t>цівники податкової служби міста</w:t>
      </w:r>
      <w:r w:rsidR="00982849">
        <w:rPr>
          <w:rFonts w:ascii="Times New Roman" w:hAnsi="Times New Roman" w:cs="Times New Roman"/>
          <w:sz w:val="28"/>
          <w:szCs w:val="28"/>
        </w:rPr>
        <w:t xml:space="preserve"> систематично надсилають запити розпорядникам земель, що належать до державної або комунальної власності стосовно отримання інформації по складу землекористувачів сільськогосподарських угідь. Окрема увага приділяється опрацюванню реєстрів прав власності</w:t>
      </w:r>
      <w:r w:rsidR="00F7090D">
        <w:rPr>
          <w:rFonts w:ascii="Times New Roman" w:hAnsi="Times New Roman" w:cs="Times New Roman"/>
          <w:sz w:val="28"/>
          <w:szCs w:val="28"/>
        </w:rPr>
        <w:t xml:space="preserve"> на земельні ділянки з метою залучення до оподаткування юридичних осіб, які користуються земельною ділянкою, але не повідомляють про це податкові органи або не подають податкову декларацію з плати за землю за використання земельних ділянок.</w:t>
      </w:r>
      <w:r w:rsidR="00550E13">
        <w:rPr>
          <w:rFonts w:ascii="Times New Roman" w:hAnsi="Times New Roman" w:cs="Times New Roman"/>
          <w:sz w:val="28"/>
          <w:szCs w:val="28"/>
        </w:rPr>
        <w:t>За 2020 рік, завдяки зусиллям працівників податкової служби до міського бюджету Кам’янець–Подільського поступило</w:t>
      </w:r>
      <w:r w:rsidR="00E70023">
        <w:rPr>
          <w:rFonts w:ascii="Times New Roman" w:hAnsi="Times New Roman" w:cs="Times New Roman"/>
          <w:sz w:val="28"/>
          <w:szCs w:val="28"/>
        </w:rPr>
        <w:t xml:space="preserve"> 53834,1 тис. грн. плати за землю.</w:t>
      </w:r>
    </w:p>
    <w:p w:rsidR="00A90F80" w:rsidRDefault="001168CE" w:rsidP="0024675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Платниками податку на</w:t>
      </w:r>
      <w:r w:rsidR="00690E71" w:rsidRPr="00690E71">
        <w:rPr>
          <w:rFonts w:ascii="Times New Roman" w:hAnsi="Times New Roman" w:cs="Times New Roman"/>
          <w:sz w:val="28"/>
          <w:szCs w:val="28"/>
        </w:rPr>
        <w:t xml:space="preserve"> нерухоме майно, відмінне від зем</w:t>
      </w:r>
      <w:r>
        <w:rPr>
          <w:rFonts w:ascii="Times New Roman" w:hAnsi="Times New Roman" w:cs="Times New Roman"/>
          <w:sz w:val="28"/>
          <w:szCs w:val="28"/>
        </w:rPr>
        <w:t xml:space="preserve">ельної ділянки являються </w:t>
      </w:r>
      <w:r w:rsidR="00690E71" w:rsidRPr="00690E71">
        <w:rPr>
          <w:rFonts w:ascii="Times New Roman" w:hAnsi="Times New Roman" w:cs="Times New Roman"/>
          <w:sz w:val="28"/>
          <w:szCs w:val="28"/>
        </w:rPr>
        <w:t>фізичні та юридичні особи, які є власниками об’єктів житлової</w:t>
      </w:r>
      <w:r w:rsidR="00D712EB">
        <w:rPr>
          <w:rFonts w:ascii="Times New Roman" w:hAnsi="Times New Roman" w:cs="Times New Roman"/>
          <w:sz w:val="28"/>
          <w:szCs w:val="28"/>
        </w:rPr>
        <w:t xml:space="preserve"> та/або нежитлової нерухомості та сплачують цей податок залежно від </w:t>
      </w:r>
      <w:r w:rsidR="00690E71" w:rsidRPr="00D712EB">
        <w:rPr>
          <w:rFonts w:ascii="Times New Roman" w:hAnsi="Times New Roman" w:cs="Times New Roman"/>
          <w:sz w:val="28"/>
          <w:szCs w:val="28"/>
        </w:rPr>
        <w:t xml:space="preserve">житлової та нежитлової </w:t>
      </w:r>
      <w:r w:rsidR="00D712EB">
        <w:rPr>
          <w:rFonts w:ascii="Times New Roman" w:hAnsi="Times New Roman" w:cs="Times New Roman"/>
          <w:sz w:val="28"/>
          <w:szCs w:val="28"/>
        </w:rPr>
        <w:t xml:space="preserve">площі нерухомості. Ставки встановлюються </w:t>
      </w:r>
      <w:r w:rsidR="00690E71" w:rsidRPr="00D712EB">
        <w:rPr>
          <w:rFonts w:ascii="Times New Roman" w:hAnsi="Times New Roman" w:cs="Times New Roman"/>
          <w:sz w:val="28"/>
          <w:szCs w:val="28"/>
        </w:rPr>
        <w:t xml:space="preserve">за рішенням міської ради </w:t>
      </w:r>
      <w:r w:rsidR="00A90F80">
        <w:rPr>
          <w:rFonts w:ascii="Times New Roman" w:hAnsi="Times New Roman" w:cs="Times New Roman"/>
          <w:sz w:val="28"/>
          <w:szCs w:val="28"/>
        </w:rPr>
        <w:t>та залежать</w:t>
      </w:r>
      <w:r w:rsidR="00690E71" w:rsidRPr="00D712EB">
        <w:rPr>
          <w:rFonts w:ascii="Times New Roman" w:hAnsi="Times New Roman" w:cs="Times New Roman"/>
          <w:sz w:val="28"/>
          <w:szCs w:val="28"/>
        </w:rPr>
        <w:t xml:space="preserve"> від мі</w:t>
      </w:r>
      <w:r w:rsidR="00A90F80">
        <w:rPr>
          <w:rFonts w:ascii="Times New Roman" w:hAnsi="Times New Roman" w:cs="Times New Roman"/>
          <w:sz w:val="28"/>
          <w:szCs w:val="28"/>
        </w:rPr>
        <w:t xml:space="preserve">сця розташування, від типу об’єктата </w:t>
      </w:r>
      <w:r w:rsidR="00DB68F1">
        <w:rPr>
          <w:rFonts w:ascii="Times New Roman" w:hAnsi="Times New Roman" w:cs="Times New Roman"/>
          <w:sz w:val="28"/>
          <w:szCs w:val="28"/>
        </w:rPr>
        <w:t>не може перевищувати 3</w:t>
      </w:r>
      <w:r w:rsidR="00690E71" w:rsidRPr="00D712EB">
        <w:rPr>
          <w:rFonts w:ascii="Times New Roman" w:hAnsi="Times New Roman" w:cs="Times New Roman"/>
          <w:sz w:val="28"/>
          <w:szCs w:val="28"/>
        </w:rPr>
        <w:t xml:space="preserve">% від </w:t>
      </w:r>
      <w:r w:rsidR="00A90F80">
        <w:rPr>
          <w:rFonts w:ascii="Times New Roman" w:hAnsi="Times New Roman" w:cs="Times New Roman"/>
          <w:sz w:val="28"/>
          <w:szCs w:val="28"/>
        </w:rPr>
        <w:t xml:space="preserve">законодавчо встановленого </w:t>
      </w:r>
      <w:r w:rsidR="00690E71" w:rsidRPr="00D712EB">
        <w:rPr>
          <w:rFonts w:ascii="Times New Roman" w:hAnsi="Times New Roman" w:cs="Times New Roman"/>
          <w:sz w:val="28"/>
          <w:szCs w:val="28"/>
        </w:rPr>
        <w:t>розмір</w:t>
      </w:r>
      <w:r w:rsidR="00A90F80">
        <w:rPr>
          <w:rFonts w:ascii="Times New Roman" w:hAnsi="Times New Roman" w:cs="Times New Roman"/>
          <w:sz w:val="28"/>
          <w:szCs w:val="28"/>
        </w:rPr>
        <w:t xml:space="preserve">у мінімальної заробітної плати </w:t>
      </w:r>
      <w:r w:rsidR="00690E71" w:rsidRPr="00D712EB">
        <w:rPr>
          <w:rFonts w:ascii="Times New Roman" w:hAnsi="Times New Roman" w:cs="Times New Roman"/>
          <w:sz w:val="28"/>
          <w:szCs w:val="28"/>
        </w:rPr>
        <w:t xml:space="preserve"> за 1 кв.м. </w:t>
      </w:r>
    </w:p>
    <w:p w:rsidR="00F14C21" w:rsidRPr="00F14C21" w:rsidRDefault="00BC4D65" w:rsidP="0024675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Податковим кодексом України передбачено, що нарахування </w:t>
      </w:r>
      <w:r w:rsidRPr="00BC4D65">
        <w:rPr>
          <w:rFonts w:ascii="Times New Roman" w:hAnsi="Times New Roman" w:cs="Times New Roman"/>
          <w:sz w:val="28"/>
          <w:szCs w:val="28"/>
        </w:rPr>
        <w:t xml:space="preserve">податку на нерухоме майно, відмінне від земельної ділянки </w:t>
      </w:r>
      <w:r w:rsidR="00E67792">
        <w:rPr>
          <w:rFonts w:ascii="Times New Roman" w:hAnsi="Times New Roman" w:cs="Times New Roman"/>
          <w:sz w:val="28"/>
          <w:szCs w:val="28"/>
        </w:rPr>
        <w:t>покладається на податкові органи. Щороку податкові органи повинні розрахувати суми податкових зобов’язань платникам цього податку та направити їм податкові повідомлення – рішення, в яких повинні бути вказані суми податку до сплати, бюджетні рахунки на які сплачується цей податок та інші реквізити необхідні платнику для своєчасної сплати</w:t>
      </w:r>
      <w:r w:rsidR="00742C2B">
        <w:rPr>
          <w:rFonts w:ascii="Times New Roman" w:hAnsi="Times New Roman" w:cs="Times New Roman"/>
          <w:sz w:val="28"/>
          <w:szCs w:val="28"/>
        </w:rPr>
        <w:t>.</w:t>
      </w:r>
      <w:r w:rsidR="00F14C21" w:rsidRPr="00F14C21">
        <w:rPr>
          <w:rFonts w:ascii="Times New Roman" w:hAnsi="Times New Roman" w:cs="Times New Roman"/>
          <w:sz w:val="28"/>
          <w:szCs w:val="28"/>
        </w:rPr>
        <w:t xml:space="preserve">Щороку </w:t>
      </w:r>
      <w:r w:rsidR="0067301B">
        <w:rPr>
          <w:rFonts w:ascii="Times New Roman" w:hAnsi="Times New Roman" w:cs="Times New Roman"/>
          <w:sz w:val="28"/>
          <w:szCs w:val="28"/>
        </w:rPr>
        <w:t xml:space="preserve">податківцями міста </w:t>
      </w:r>
      <w:r w:rsidR="00F14C21" w:rsidRPr="00F14C21">
        <w:rPr>
          <w:rFonts w:ascii="Times New Roman" w:hAnsi="Times New Roman" w:cs="Times New Roman"/>
          <w:sz w:val="28"/>
          <w:szCs w:val="28"/>
        </w:rPr>
        <w:t>формується близько</w:t>
      </w:r>
      <w:r w:rsidR="0067301B">
        <w:rPr>
          <w:rFonts w:ascii="Times New Roman" w:hAnsi="Times New Roman" w:cs="Times New Roman"/>
          <w:sz w:val="28"/>
          <w:szCs w:val="28"/>
        </w:rPr>
        <w:t xml:space="preserve"> 7 тисяч </w:t>
      </w:r>
      <w:r w:rsidR="007F59C2">
        <w:rPr>
          <w:rFonts w:ascii="Times New Roman" w:hAnsi="Times New Roman" w:cs="Times New Roman"/>
          <w:sz w:val="28"/>
          <w:szCs w:val="28"/>
        </w:rPr>
        <w:t>таких повідомлень рішень.</w:t>
      </w:r>
      <w:r w:rsidR="00DF1FC8">
        <w:rPr>
          <w:rFonts w:ascii="Times New Roman" w:hAnsi="Times New Roman" w:cs="Times New Roman"/>
          <w:sz w:val="28"/>
          <w:szCs w:val="28"/>
        </w:rPr>
        <w:t xml:space="preserve"> У 2020 році за результатами такої роботи було забезпечено 15436,6 тис.грн.</w:t>
      </w:r>
      <w:r w:rsidR="00EE0664" w:rsidRPr="00EE0664">
        <w:rPr>
          <w:rFonts w:ascii="Times New Roman" w:hAnsi="Times New Roman" w:cs="Times New Roman"/>
          <w:sz w:val="28"/>
          <w:szCs w:val="28"/>
        </w:rPr>
        <w:t>податку на нерухоме майно</w:t>
      </w:r>
      <w:r w:rsidR="000423A8" w:rsidRPr="000423A8">
        <w:rPr>
          <w:rFonts w:ascii="Times New Roman" w:hAnsi="Times New Roman" w:cs="Times New Roman"/>
          <w:sz w:val="28"/>
          <w:szCs w:val="28"/>
        </w:rPr>
        <w:t xml:space="preserve"> відмінне від земельної ділянки</w:t>
      </w:r>
      <w:r w:rsidR="00AD55A5">
        <w:rPr>
          <w:rFonts w:ascii="Times New Roman" w:hAnsi="Times New Roman" w:cs="Times New Roman"/>
          <w:sz w:val="28"/>
          <w:szCs w:val="28"/>
        </w:rPr>
        <w:t>.</w:t>
      </w:r>
    </w:p>
    <w:p w:rsidR="00391F74" w:rsidRDefault="004B6A53" w:rsidP="0024675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 метою залучення до оподаткування всіх платників транспортного податку, транспортні засоби, яких підлягають оподаткуванню</w:t>
      </w:r>
      <w:r w:rsidR="00391F74">
        <w:rPr>
          <w:rFonts w:ascii="Times New Roman" w:hAnsi="Times New Roman" w:cs="Times New Roman"/>
          <w:sz w:val="28"/>
          <w:szCs w:val="28"/>
        </w:rPr>
        <w:t>,</w:t>
      </w:r>
      <w:r>
        <w:rPr>
          <w:rFonts w:ascii="Times New Roman" w:hAnsi="Times New Roman" w:cs="Times New Roman"/>
          <w:sz w:val="28"/>
          <w:szCs w:val="28"/>
        </w:rPr>
        <w:t xml:space="preserve"> проводиться щоквартальна </w:t>
      </w:r>
      <w:r w:rsidR="00E67221">
        <w:rPr>
          <w:rFonts w:ascii="Times New Roman" w:hAnsi="Times New Roman" w:cs="Times New Roman"/>
          <w:sz w:val="28"/>
          <w:szCs w:val="28"/>
        </w:rPr>
        <w:t>звірка з регіональним сервісним центром Міністерства внутрішніх справ Ук</w:t>
      </w:r>
      <w:r w:rsidR="00391F74">
        <w:rPr>
          <w:rFonts w:ascii="Times New Roman" w:hAnsi="Times New Roman" w:cs="Times New Roman"/>
          <w:sz w:val="28"/>
          <w:szCs w:val="28"/>
        </w:rPr>
        <w:t>р</w:t>
      </w:r>
      <w:r w:rsidR="00E67221">
        <w:rPr>
          <w:rFonts w:ascii="Times New Roman" w:hAnsi="Times New Roman" w:cs="Times New Roman"/>
          <w:sz w:val="28"/>
          <w:szCs w:val="28"/>
        </w:rPr>
        <w:t>аїни.</w:t>
      </w:r>
      <w:r w:rsidR="00391F74">
        <w:rPr>
          <w:rFonts w:ascii="Times New Roman" w:hAnsi="Times New Roman" w:cs="Times New Roman"/>
          <w:sz w:val="28"/>
          <w:szCs w:val="28"/>
        </w:rPr>
        <w:t xml:space="preserve"> За результатами до міського бюджету залучено у 2020 році 189,8 тис. грн. транспортного податку.</w:t>
      </w:r>
    </w:p>
    <w:p w:rsidR="00B65258" w:rsidRDefault="00A35C85" w:rsidP="00C27FD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Єдиний податок</w:t>
      </w:r>
      <w:r w:rsidR="00523A25">
        <w:rPr>
          <w:rFonts w:ascii="Times New Roman" w:hAnsi="Times New Roman" w:cs="Times New Roman"/>
          <w:sz w:val="28"/>
          <w:szCs w:val="28"/>
        </w:rPr>
        <w:t>–</w:t>
      </w:r>
      <w:r w:rsidR="00FF118B">
        <w:rPr>
          <w:rFonts w:ascii="Times New Roman" w:hAnsi="Times New Roman" w:cs="Times New Roman"/>
          <w:sz w:val="28"/>
          <w:szCs w:val="28"/>
        </w:rPr>
        <w:t xml:space="preserve">це </w:t>
      </w:r>
      <w:r w:rsidR="00523A25">
        <w:rPr>
          <w:rFonts w:ascii="Times New Roman" w:hAnsi="Times New Roman" w:cs="Times New Roman"/>
          <w:sz w:val="28"/>
          <w:szCs w:val="28"/>
        </w:rPr>
        <w:t xml:space="preserve">спеціальний режим оподаткування, який дозволяє суб’єктам господарювання середнього і малого бізнесу обрати спрощену систему оподаткування, обліку та звітності. Таку систему оподаткування можуть обрати юридичні та фізичні особи – суб’єкти господарської діяльності, які відповідають певним критеріям. </w:t>
      </w:r>
      <w:r w:rsidR="00D55B02">
        <w:rPr>
          <w:rFonts w:ascii="Times New Roman" w:hAnsi="Times New Roman" w:cs="Times New Roman"/>
          <w:sz w:val="28"/>
          <w:szCs w:val="28"/>
        </w:rPr>
        <w:t>До таких критеріїв відноситься кількість найманих працівників, види господарської діяльності, річні обсяги доходів. Облік доходів у суб’єктів господарської діяльності здійснюється по касовому методу, тобто по оплаті здійсненого продажу товарів, робіт, послуг. В зв’язку з цим таким суб’єктам, що обрали спрощену систему оподаткування не дозволяється здійснювати бартерні операції, міни, взаємозаліки. У випадку, коли суб’єкт господарювання на спрощеній системі оподаткування порушив якусь з умов перебування на спрощеній системі він повинен перейти на загальну систему оподаткування із наступного звітного кварталу.</w:t>
      </w:r>
      <w:r w:rsidR="004966CD">
        <w:rPr>
          <w:rFonts w:ascii="Times New Roman" w:hAnsi="Times New Roman" w:cs="Times New Roman"/>
          <w:sz w:val="28"/>
          <w:szCs w:val="28"/>
        </w:rPr>
        <w:t xml:space="preserve"> Застосування спрощеної системи оподаткування не поширюється на тих суб’єктів господарювання, які здійснюють </w:t>
      </w:r>
      <w:r w:rsidR="00C27FDB">
        <w:rPr>
          <w:rFonts w:ascii="Times New Roman" w:hAnsi="Times New Roman" w:cs="Times New Roman"/>
          <w:sz w:val="28"/>
          <w:szCs w:val="28"/>
        </w:rPr>
        <w:t>продаж підакцизних товарів.</w:t>
      </w:r>
      <w:r w:rsidR="00BD3F66">
        <w:rPr>
          <w:rFonts w:ascii="Times New Roman" w:hAnsi="Times New Roman" w:cs="Times New Roman"/>
          <w:sz w:val="28"/>
          <w:szCs w:val="28"/>
        </w:rPr>
        <w:t xml:space="preserve"> Для платників першої та другої групи спрощеної системи оподаткування встановлюється ставка у відсотках до затвердженої законодавством мінімальної заробітної плати, але не більше ніж 20%. Для платників третьої групи спрощеної системи сплачують податок у розмірі 3% або 5% від отриманої за звітний період виручки в залежності від того чи являються вони платниками податку на додану </w:t>
      </w:r>
      <w:r w:rsidR="00B65258">
        <w:rPr>
          <w:rFonts w:ascii="Times New Roman" w:hAnsi="Times New Roman" w:cs="Times New Roman"/>
          <w:sz w:val="28"/>
          <w:szCs w:val="28"/>
        </w:rPr>
        <w:t xml:space="preserve">вартість. </w:t>
      </w:r>
    </w:p>
    <w:p w:rsidR="00521A57" w:rsidRDefault="00B65258" w:rsidP="00C27FD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Запровадження спрощеної системи оподаткування сприяло розвитку малого підприємництва, коли фізичні особи підприємці здійснюють свою діяльність із продажу товарів на ринку без використання праці найманих осіб. Спрощена система оподаткування передбачає і спрощений облік, що дозволяє малому бізнесу економити кошти на залученні бухгалтерських працівників і самим справлятися із спрощеним обліком. </w:t>
      </w:r>
    </w:p>
    <w:p w:rsidR="00521A57" w:rsidRDefault="00521A57" w:rsidP="00C27FD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Однак, такі ліберальні методи спрощеної системи оподаткування, обліку і звітності створюють умови для не сумлінних платників мінімізувати свої податкові зобов’язання, ухилятися від сплати податків. Спрощений метод обліку виручки спонукає окремих платників приховувати доходи, не показувати їх в повному обсязі, досить часто виявляються випадки не оформлення найманих працівників. </w:t>
      </w:r>
    </w:p>
    <w:p w:rsidR="00833DB8" w:rsidRDefault="00521A57" w:rsidP="00C27FD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Працівники органів податкової служби систематично здійснюють камеральні перевірки, в ході яких аналізують стан </w:t>
      </w:r>
      <w:r w:rsidR="00833DB8">
        <w:rPr>
          <w:rFonts w:ascii="Times New Roman" w:hAnsi="Times New Roman" w:cs="Times New Roman"/>
          <w:sz w:val="28"/>
          <w:szCs w:val="28"/>
        </w:rPr>
        <w:t>повноти та своєчасності сплати єдиного податку юридичними та фізичними особами. Постійне проведення моніторингу, звірки відповідності платників єдиного податку критеріям, які передбачають перебування суб’єкта господарювання га спрощеній системі оподаткування. Завдяки проведеним заходам до міського бюджету Кам’янець–Подільського було мобілізовано 56205,0 тис. грн. єдиного податку.</w:t>
      </w:r>
    </w:p>
    <w:p w:rsidR="00C45B65" w:rsidRPr="00656909" w:rsidRDefault="00833DB8" w:rsidP="006C35C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Усі вжиті спільні заходи органів податкової служби та органів місцевої влади по покращенню справляння місцевих податків націлені на зміцненнядохідної бази місцевих бюджетів, суспільного розвитку територіальної громади.</w:t>
      </w:r>
    </w:p>
    <w:p w:rsidR="00FF118B" w:rsidRDefault="00FF118B" w:rsidP="00C45B65">
      <w:pPr>
        <w:pStyle w:val="a3"/>
        <w:spacing w:after="0" w:line="360" w:lineRule="auto"/>
        <w:ind w:left="705"/>
        <w:jc w:val="both"/>
        <w:rPr>
          <w:rFonts w:ascii="Times New Roman" w:hAnsi="Times New Roman" w:cs="Times New Roman"/>
          <w:b/>
          <w:sz w:val="28"/>
          <w:szCs w:val="28"/>
        </w:rPr>
      </w:pPr>
    </w:p>
    <w:p w:rsidR="00FF118B" w:rsidRDefault="00FF118B" w:rsidP="00C45B65">
      <w:pPr>
        <w:pStyle w:val="a3"/>
        <w:spacing w:after="0" w:line="360" w:lineRule="auto"/>
        <w:ind w:left="705"/>
        <w:jc w:val="both"/>
        <w:rPr>
          <w:rFonts w:ascii="Times New Roman" w:hAnsi="Times New Roman" w:cs="Times New Roman"/>
          <w:b/>
          <w:sz w:val="28"/>
          <w:szCs w:val="28"/>
        </w:rPr>
      </w:pPr>
    </w:p>
    <w:p w:rsidR="00C45B65" w:rsidRDefault="00C45B65" w:rsidP="00C45B65">
      <w:pPr>
        <w:pStyle w:val="a3"/>
        <w:spacing w:after="0" w:line="360" w:lineRule="auto"/>
        <w:ind w:left="705"/>
        <w:jc w:val="both"/>
        <w:rPr>
          <w:rFonts w:ascii="Times New Roman" w:hAnsi="Times New Roman" w:cs="Times New Roman"/>
          <w:b/>
          <w:sz w:val="28"/>
          <w:szCs w:val="28"/>
        </w:rPr>
      </w:pPr>
      <w:r w:rsidRPr="00D13A1B">
        <w:rPr>
          <w:rFonts w:ascii="Times New Roman" w:hAnsi="Times New Roman" w:cs="Times New Roman"/>
          <w:b/>
          <w:sz w:val="28"/>
          <w:szCs w:val="28"/>
        </w:rPr>
        <w:t>Висновки до розділу 2</w:t>
      </w:r>
    </w:p>
    <w:p w:rsidR="0007540C" w:rsidRDefault="0007540C" w:rsidP="0007540C">
      <w:pPr>
        <w:pStyle w:val="a3"/>
        <w:spacing w:after="0" w:line="360" w:lineRule="auto"/>
        <w:ind w:left="0" w:firstLine="709"/>
        <w:jc w:val="both"/>
        <w:rPr>
          <w:rFonts w:ascii="Times New Roman" w:hAnsi="Times New Roman" w:cs="Times New Roman"/>
          <w:b/>
          <w:sz w:val="28"/>
          <w:szCs w:val="28"/>
        </w:rPr>
      </w:pPr>
    </w:p>
    <w:p w:rsidR="00D60618" w:rsidRDefault="0007540C" w:rsidP="0007540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фінансової стабільності місцевих бюджетів опирається на стабільність складових, які формують їх дохідну частину. Податкові надходження складають основу доходів місцевих бюджетів та залежать від якості адміністрування податків, від рівня співпраці податкових органів на місцях та місцевих органів влади.</w:t>
      </w:r>
      <w:r w:rsidR="00D60618">
        <w:rPr>
          <w:rFonts w:ascii="Times New Roman" w:hAnsi="Times New Roman" w:cs="Times New Roman"/>
          <w:sz w:val="28"/>
          <w:szCs w:val="28"/>
        </w:rPr>
        <w:t xml:space="preserve"> Лише в тісному тандемі цих служб можна досягти оптимального результату в напрямку зміцнення фінансових ресурсів територіальних громад.</w:t>
      </w:r>
    </w:p>
    <w:p w:rsidR="00DD535D" w:rsidRDefault="00D60618" w:rsidP="0007540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та становлення бюджетної, податкової та територіальної децентралізації наявно показує переваги укріплення самостійності місцевих бюджетів. Право на встановлення місцевих податків, право на розпорядження отриманими доходами сприяє активізації місцевих органів влади у виявленн</w:t>
      </w:r>
      <w:r w:rsidR="00FF118B">
        <w:rPr>
          <w:rFonts w:ascii="Times New Roman" w:hAnsi="Times New Roman" w:cs="Times New Roman"/>
          <w:sz w:val="28"/>
          <w:szCs w:val="28"/>
        </w:rPr>
        <w:t>і</w:t>
      </w:r>
      <w:r>
        <w:rPr>
          <w:rFonts w:ascii="Times New Roman" w:hAnsi="Times New Roman" w:cs="Times New Roman"/>
          <w:sz w:val="28"/>
          <w:szCs w:val="28"/>
        </w:rPr>
        <w:t xml:space="preserve"> резервів податкових надходжень, впровадженні дієвих заходів оптимізації неподаткових надходжень, економному використанню наявних ресурсів. </w:t>
      </w:r>
    </w:p>
    <w:p w:rsidR="00DD535D" w:rsidRDefault="00DD535D" w:rsidP="0007540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Ретельне опрацювання та моніторинг наявних баз та реєстрів даних у різних сферах господарської діяльності дозволяє виявляти нові об’єкти оподаткування та залучати до оподаткування нових суб’єктів господарювання.</w:t>
      </w:r>
    </w:p>
    <w:p w:rsidR="00481D79" w:rsidRDefault="000F4A7C" w:rsidP="00481D7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комфортних умов для підприємницької діяльності, залучення нових інвестицій в економіку</w:t>
      </w:r>
      <w:r w:rsidR="00085776">
        <w:rPr>
          <w:rFonts w:ascii="Times New Roman" w:hAnsi="Times New Roman" w:cs="Times New Roman"/>
          <w:sz w:val="28"/>
          <w:szCs w:val="28"/>
        </w:rPr>
        <w:t xml:space="preserve"> регіону забезпечить належний рівень розвитку економіки, соціальної сфери, культури</w:t>
      </w:r>
      <w:r w:rsidR="00876968">
        <w:rPr>
          <w:rFonts w:ascii="Times New Roman" w:hAnsi="Times New Roman" w:cs="Times New Roman"/>
          <w:sz w:val="28"/>
          <w:szCs w:val="28"/>
        </w:rPr>
        <w:t xml:space="preserve"> та життєдіяльності територіальної громади.</w:t>
      </w:r>
    </w:p>
    <w:p w:rsidR="001D46ED" w:rsidRDefault="00481D79" w:rsidP="006C35C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Ефективне</w:t>
      </w:r>
      <w:r w:rsidR="00656909" w:rsidRPr="00B2685C">
        <w:rPr>
          <w:rFonts w:ascii="Times New Roman" w:hAnsi="Times New Roman" w:cs="Times New Roman"/>
          <w:sz w:val="28"/>
          <w:szCs w:val="28"/>
        </w:rPr>
        <w:t xml:space="preserve"> адміністрування </w:t>
      </w:r>
      <w:r>
        <w:rPr>
          <w:rFonts w:ascii="Times New Roman" w:hAnsi="Times New Roman" w:cs="Times New Roman"/>
          <w:sz w:val="28"/>
          <w:szCs w:val="28"/>
        </w:rPr>
        <w:t xml:space="preserve">місцевих </w:t>
      </w:r>
      <w:r w:rsidR="00656909" w:rsidRPr="00B2685C">
        <w:rPr>
          <w:rFonts w:ascii="Times New Roman" w:hAnsi="Times New Roman" w:cs="Times New Roman"/>
          <w:sz w:val="28"/>
          <w:szCs w:val="28"/>
        </w:rPr>
        <w:t xml:space="preserve">податків </w:t>
      </w:r>
      <w:r>
        <w:rPr>
          <w:rFonts w:ascii="Times New Roman" w:hAnsi="Times New Roman" w:cs="Times New Roman"/>
          <w:sz w:val="28"/>
          <w:szCs w:val="28"/>
        </w:rPr>
        <w:t>залежить від ефективної податкової системи, забезпечення контролю за дотриманням норм податкового законодавства.</w:t>
      </w:r>
      <w:r w:rsidR="001D46ED">
        <w:rPr>
          <w:rFonts w:ascii="Times New Roman" w:hAnsi="Times New Roman" w:cs="Times New Roman"/>
          <w:sz w:val="28"/>
          <w:szCs w:val="28"/>
        </w:rPr>
        <w:t xml:space="preserve"> Одним із шляхів підвищення рівня адміністрування місцевих податків можна розглянути можливість надання органам місцевої влади та місцевого самоврядування не лише встановлювати місцеві податки, але й здійснювати контроль за їх справлянням, адмініструвати місцеві податки.Налагодження партнерських відносин між п</w:t>
      </w:r>
      <w:r w:rsidR="006C35CB">
        <w:rPr>
          <w:rFonts w:ascii="Times New Roman" w:hAnsi="Times New Roman" w:cs="Times New Roman"/>
          <w:sz w:val="28"/>
          <w:szCs w:val="28"/>
        </w:rPr>
        <w:t xml:space="preserve">латниками податків, податковими </w:t>
      </w:r>
      <w:r w:rsidR="001D46ED">
        <w:rPr>
          <w:rFonts w:ascii="Times New Roman" w:hAnsi="Times New Roman" w:cs="Times New Roman"/>
          <w:sz w:val="28"/>
          <w:szCs w:val="28"/>
        </w:rPr>
        <w:t>органами та органами місцевої влади – основний крок в напрямку стабільності і зміцнення місцевих бюджетів.</w:t>
      </w:r>
    </w:p>
    <w:p w:rsidR="00741351" w:rsidRDefault="00741351" w:rsidP="00B85E8C">
      <w:pPr>
        <w:spacing w:after="0" w:line="360" w:lineRule="auto"/>
        <w:rPr>
          <w:rFonts w:ascii="Times New Roman" w:hAnsi="Times New Roman" w:cs="Times New Roman"/>
          <w:b/>
          <w:caps/>
          <w:sz w:val="28"/>
          <w:szCs w:val="28"/>
        </w:rPr>
      </w:pPr>
    </w:p>
    <w:p w:rsidR="006C35CB" w:rsidRDefault="006C35CB" w:rsidP="00B85E8C">
      <w:pPr>
        <w:spacing w:after="0" w:line="360" w:lineRule="auto"/>
        <w:rPr>
          <w:rFonts w:ascii="Times New Roman" w:hAnsi="Times New Roman" w:cs="Times New Roman"/>
          <w:b/>
          <w:caps/>
          <w:sz w:val="28"/>
          <w:szCs w:val="28"/>
        </w:rPr>
      </w:pPr>
    </w:p>
    <w:p w:rsidR="00FF118B" w:rsidRDefault="00FF118B" w:rsidP="00B85E8C">
      <w:pPr>
        <w:spacing w:after="0" w:line="360" w:lineRule="auto"/>
        <w:rPr>
          <w:rFonts w:ascii="Times New Roman" w:hAnsi="Times New Roman" w:cs="Times New Roman"/>
          <w:b/>
          <w:caps/>
          <w:sz w:val="28"/>
          <w:szCs w:val="28"/>
        </w:rPr>
      </w:pPr>
    </w:p>
    <w:p w:rsidR="00FF118B" w:rsidRDefault="00FF118B" w:rsidP="00B85E8C">
      <w:pPr>
        <w:spacing w:after="0" w:line="360" w:lineRule="auto"/>
        <w:rPr>
          <w:rFonts w:ascii="Times New Roman" w:hAnsi="Times New Roman" w:cs="Times New Roman"/>
          <w:b/>
          <w:caps/>
          <w:sz w:val="28"/>
          <w:szCs w:val="28"/>
        </w:rPr>
      </w:pPr>
    </w:p>
    <w:p w:rsidR="003C542A" w:rsidRDefault="003C542A" w:rsidP="00B85E8C">
      <w:pPr>
        <w:spacing w:after="0" w:line="360" w:lineRule="auto"/>
        <w:rPr>
          <w:rFonts w:ascii="Times New Roman" w:hAnsi="Times New Roman" w:cs="Times New Roman"/>
          <w:b/>
          <w:caps/>
          <w:sz w:val="28"/>
          <w:szCs w:val="28"/>
        </w:rPr>
      </w:pPr>
    </w:p>
    <w:p w:rsidR="003C542A" w:rsidRDefault="003C542A" w:rsidP="00B85E8C">
      <w:pPr>
        <w:spacing w:after="0" w:line="360" w:lineRule="auto"/>
        <w:rPr>
          <w:rFonts w:ascii="Times New Roman" w:hAnsi="Times New Roman" w:cs="Times New Roman"/>
          <w:b/>
          <w:caps/>
          <w:sz w:val="28"/>
          <w:szCs w:val="28"/>
        </w:rPr>
      </w:pPr>
    </w:p>
    <w:p w:rsidR="00C45B65" w:rsidRPr="00D13A1B" w:rsidRDefault="00C45B65" w:rsidP="00CA2862">
      <w:pPr>
        <w:pStyle w:val="a3"/>
        <w:spacing w:after="0" w:line="360" w:lineRule="auto"/>
        <w:ind w:left="705"/>
        <w:jc w:val="center"/>
        <w:rPr>
          <w:rFonts w:ascii="Times New Roman" w:hAnsi="Times New Roman" w:cs="Times New Roman"/>
          <w:b/>
          <w:caps/>
          <w:sz w:val="28"/>
          <w:szCs w:val="28"/>
        </w:rPr>
      </w:pPr>
      <w:r w:rsidRPr="00D13A1B">
        <w:rPr>
          <w:rFonts w:ascii="Times New Roman" w:hAnsi="Times New Roman" w:cs="Times New Roman"/>
          <w:b/>
          <w:caps/>
          <w:sz w:val="28"/>
          <w:szCs w:val="28"/>
        </w:rPr>
        <w:t>Розділ 3</w:t>
      </w:r>
    </w:p>
    <w:p w:rsidR="00C45B65" w:rsidRPr="00D13A1B" w:rsidRDefault="00C45B65" w:rsidP="00C45B65">
      <w:pPr>
        <w:pStyle w:val="a3"/>
        <w:spacing w:after="0" w:line="360" w:lineRule="auto"/>
        <w:ind w:left="705"/>
        <w:jc w:val="center"/>
        <w:rPr>
          <w:rFonts w:ascii="Times New Roman" w:hAnsi="Times New Roman" w:cs="Times New Roman"/>
          <w:b/>
          <w:caps/>
          <w:sz w:val="28"/>
          <w:szCs w:val="28"/>
        </w:rPr>
      </w:pPr>
      <w:r w:rsidRPr="00D13A1B">
        <w:rPr>
          <w:rFonts w:ascii="Times New Roman" w:hAnsi="Times New Roman" w:cs="Times New Roman"/>
          <w:b/>
          <w:caps/>
          <w:sz w:val="28"/>
          <w:szCs w:val="28"/>
        </w:rPr>
        <w:t>Шляхи оптимізації доходів місцевих бюджетів України в умовах адміністративної реформи і децентралізації</w:t>
      </w:r>
    </w:p>
    <w:p w:rsidR="00C45B65" w:rsidRPr="00D13A1B" w:rsidRDefault="00C45B65" w:rsidP="00C45B65">
      <w:pPr>
        <w:pStyle w:val="a3"/>
        <w:spacing w:after="0" w:line="360" w:lineRule="auto"/>
        <w:ind w:left="705"/>
        <w:jc w:val="both"/>
        <w:rPr>
          <w:rFonts w:ascii="Times New Roman" w:hAnsi="Times New Roman" w:cs="Times New Roman"/>
          <w:b/>
          <w:sz w:val="28"/>
          <w:szCs w:val="28"/>
        </w:rPr>
      </w:pPr>
    </w:p>
    <w:p w:rsidR="00760E95" w:rsidRDefault="00C45B65" w:rsidP="00760E95">
      <w:pPr>
        <w:pStyle w:val="a3"/>
        <w:spacing w:after="0" w:line="360" w:lineRule="auto"/>
        <w:ind w:left="705"/>
        <w:jc w:val="both"/>
        <w:rPr>
          <w:rFonts w:ascii="Times New Roman" w:hAnsi="Times New Roman" w:cs="Times New Roman"/>
          <w:b/>
          <w:sz w:val="28"/>
          <w:szCs w:val="28"/>
        </w:rPr>
      </w:pPr>
      <w:r w:rsidRPr="00D13A1B">
        <w:rPr>
          <w:rFonts w:ascii="Times New Roman" w:hAnsi="Times New Roman" w:cs="Times New Roman"/>
          <w:b/>
          <w:sz w:val="28"/>
          <w:szCs w:val="28"/>
        </w:rPr>
        <w:t>3.1. Покращення адміністру</w:t>
      </w:r>
      <w:r w:rsidR="00760E95">
        <w:rPr>
          <w:rFonts w:ascii="Times New Roman" w:hAnsi="Times New Roman" w:cs="Times New Roman"/>
          <w:b/>
          <w:sz w:val="28"/>
          <w:szCs w:val="28"/>
        </w:rPr>
        <w:t>вання доходів місцевих бюджетів</w:t>
      </w:r>
    </w:p>
    <w:p w:rsidR="00760E95" w:rsidRDefault="00760E95" w:rsidP="00760E95">
      <w:pPr>
        <w:spacing w:after="0" w:line="360" w:lineRule="auto"/>
        <w:jc w:val="both"/>
        <w:rPr>
          <w:rFonts w:ascii="Times New Roman" w:hAnsi="Times New Roman" w:cs="Times New Roman"/>
          <w:b/>
          <w:sz w:val="28"/>
          <w:szCs w:val="28"/>
        </w:rPr>
      </w:pPr>
    </w:p>
    <w:p w:rsidR="005E5297" w:rsidRDefault="003F646A" w:rsidP="00760E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процесі бюджетної та адміністративної децентралізації досягнуто багато позитивних зрушень. Органи місцевої влади отримали повне право встановлювати місцеві податки і збори, звичайно, лише тих, які передбачені Податковим кодексом України. Сьогодні місцева влада має право встановлювати розмір та ставки місцевих податків</w:t>
      </w:r>
      <w:r w:rsidR="005E5297">
        <w:rPr>
          <w:rFonts w:ascii="Times New Roman" w:hAnsi="Times New Roman" w:cs="Times New Roman"/>
          <w:sz w:val="28"/>
          <w:szCs w:val="28"/>
        </w:rPr>
        <w:t xml:space="preserve"> і зборів</w:t>
      </w:r>
      <w:r>
        <w:rPr>
          <w:rFonts w:ascii="Times New Roman" w:hAnsi="Times New Roman" w:cs="Times New Roman"/>
          <w:sz w:val="28"/>
          <w:szCs w:val="28"/>
        </w:rPr>
        <w:t xml:space="preserve">, приймати рішення щодо </w:t>
      </w:r>
      <w:r w:rsidR="005E5297">
        <w:rPr>
          <w:rFonts w:ascii="Times New Roman" w:hAnsi="Times New Roman" w:cs="Times New Roman"/>
          <w:sz w:val="28"/>
          <w:szCs w:val="28"/>
        </w:rPr>
        <w:t>порядку їх справляння, надання пільг окремим категоріям платників.</w:t>
      </w:r>
    </w:p>
    <w:p w:rsidR="00F33C48" w:rsidRPr="00F33C48" w:rsidRDefault="00F33C48" w:rsidP="00F33C48">
      <w:pPr>
        <w:spacing w:after="0" w:line="360" w:lineRule="auto"/>
        <w:ind w:firstLine="709"/>
        <w:jc w:val="both"/>
        <w:rPr>
          <w:rFonts w:ascii="Times New Roman" w:hAnsi="Times New Roman" w:cs="Times New Roman"/>
          <w:sz w:val="28"/>
          <w:szCs w:val="28"/>
        </w:rPr>
      </w:pPr>
      <w:r w:rsidRPr="00F33C48">
        <w:rPr>
          <w:rFonts w:ascii="Times New Roman" w:hAnsi="Times New Roman" w:cs="Times New Roman"/>
          <w:sz w:val="28"/>
          <w:szCs w:val="28"/>
        </w:rPr>
        <w:t xml:space="preserve">Ефективність </w:t>
      </w:r>
      <w:r w:rsidR="004A634D">
        <w:rPr>
          <w:rFonts w:ascii="Times New Roman" w:hAnsi="Times New Roman" w:cs="Times New Roman"/>
          <w:sz w:val="28"/>
          <w:szCs w:val="28"/>
        </w:rPr>
        <w:t xml:space="preserve">будь якого </w:t>
      </w:r>
      <w:r w:rsidRPr="00F33C48">
        <w:rPr>
          <w:rFonts w:ascii="Times New Roman" w:hAnsi="Times New Roman" w:cs="Times New Roman"/>
          <w:sz w:val="28"/>
          <w:szCs w:val="28"/>
        </w:rPr>
        <w:t>бюджетного процесу</w:t>
      </w:r>
      <w:r w:rsidR="004A634D">
        <w:rPr>
          <w:rFonts w:ascii="Times New Roman" w:hAnsi="Times New Roman" w:cs="Times New Roman"/>
          <w:sz w:val="28"/>
          <w:szCs w:val="28"/>
        </w:rPr>
        <w:t xml:space="preserve"> безпосередньо</w:t>
      </w:r>
      <w:r w:rsidRPr="00F33C48">
        <w:rPr>
          <w:rFonts w:ascii="Times New Roman" w:hAnsi="Times New Roman" w:cs="Times New Roman"/>
          <w:sz w:val="28"/>
          <w:szCs w:val="28"/>
        </w:rPr>
        <w:t xml:space="preserve"> залежить від </w:t>
      </w:r>
      <w:r w:rsidR="00D6092D">
        <w:rPr>
          <w:rFonts w:ascii="Times New Roman" w:hAnsi="Times New Roman" w:cs="Times New Roman"/>
          <w:sz w:val="28"/>
          <w:szCs w:val="28"/>
        </w:rPr>
        <w:t>діяльності його</w:t>
      </w:r>
      <w:r w:rsidR="004A634D">
        <w:rPr>
          <w:rFonts w:ascii="Times New Roman" w:hAnsi="Times New Roman" w:cs="Times New Roman"/>
          <w:sz w:val="28"/>
          <w:szCs w:val="28"/>
        </w:rPr>
        <w:t xml:space="preserve"> учасників.П</w:t>
      </w:r>
      <w:r w:rsidRPr="00F33C48">
        <w:rPr>
          <w:rFonts w:ascii="Times New Roman" w:hAnsi="Times New Roman" w:cs="Times New Roman"/>
          <w:sz w:val="28"/>
          <w:szCs w:val="28"/>
        </w:rPr>
        <w:t>ланування</w:t>
      </w:r>
      <w:r w:rsidR="004A634D">
        <w:rPr>
          <w:rFonts w:ascii="Times New Roman" w:hAnsi="Times New Roman" w:cs="Times New Roman"/>
          <w:sz w:val="28"/>
          <w:szCs w:val="28"/>
        </w:rPr>
        <w:t xml:space="preserve"> бюджетних поступлень</w:t>
      </w:r>
      <w:r w:rsidRPr="00F33C48">
        <w:rPr>
          <w:rFonts w:ascii="Times New Roman" w:hAnsi="Times New Roman" w:cs="Times New Roman"/>
          <w:sz w:val="28"/>
          <w:szCs w:val="28"/>
        </w:rPr>
        <w:t xml:space="preserve">, </w:t>
      </w:r>
      <w:r w:rsidR="004A634D">
        <w:rPr>
          <w:rFonts w:ascii="Times New Roman" w:hAnsi="Times New Roman" w:cs="Times New Roman"/>
          <w:sz w:val="28"/>
          <w:szCs w:val="28"/>
        </w:rPr>
        <w:t>прийняття та</w:t>
      </w:r>
      <w:r w:rsidRPr="00F33C48">
        <w:rPr>
          <w:rFonts w:ascii="Times New Roman" w:hAnsi="Times New Roman" w:cs="Times New Roman"/>
          <w:sz w:val="28"/>
          <w:szCs w:val="28"/>
        </w:rPr>
        <w:t xml:space="preserve"> затвердження ставок</w:t>
      </w:r>
      <w:r w:rsidR="004A634D">
        <w:rPr>
          <w:rFonts w:ascii="Times New Roman" w:hAnsi="Times New Roman" w:cs="Times New Roman"/>
          <w:sz w:val="28"/>
          <w:szCs w:val="28"/>
        </w:rPr>
        <w:t xml:space="preserve"> податків</w:t>
      </w:r>
      <w:r w:rsidRPr="00F33C48">
        <w:rPr>
          <w:rFonts w:ascii="Times New Roman" w:hAnsi="Times New Roman" w:cs="Times New Roman"/>
          <w:sz w:val="28"/>
          <w:szCs w:val="28"/>
        </w:rPr>
        <w:t>, адміністрування</w:t>
      </w:r>
      <w:r w:rsidR="004A634D">
        <w:rPr>
          <w:rFonts w:ascii="Times New Roman" w:hAnsi="Times New Roman" w:cs="Times New Roman"/>
          <w:sz w:val="28"/>
          <w:szCs w:val="28"/>
        </w:rPr>
        <w:t xml:space="preserve"> податків і зборів,контроль за повною, своєчасністю сплатипередбачених</w:t>
      </w:r>
      <w:r w:rsidRPr="00F33C48">
        <w:rPr>
          <w:rFonts w:ascii="Times New Roman" w:hAnsi="Times New Roman" w:cs="Times New Roman"/>
          <w:sz w:val="28"/>
          <w:szCs w:val="28"/>
        </w:rPr>
        <w:t xml:space="preserve"> податків і зборів</w:t>
      </w:r>
      <w:r w:rsidR="004A634D">
        <w:rPr>
          <w:rFonts w:ascii="Times New Roman" w:hAnsi="Times New Roman" w:cs="Times New Roman"/>
          <w:sz w:val="28"/>
          <w:szCs w:val="28"/>
        </w:rPr>
        <w:t xml:space="preserve"> складають взаємопов’язаний процес формування місцевих бюджетів</w:t>
      </w:r>
      <w:r w:rsidRPr="00F33C48">
        <w:rPr>
          <w:rFonts w:ascii="Times New Roman" w:hAnsi="Times New Roman" w:cs="Times New Roman"/>
          <w:sz w:val="28"/>
          <w:szCs w:val="28"/>
        </w:rPr>
        <w:t xml:space="preserve">. </w:t>
      </w:r>
    </w:p>
    <w:p w:rsidR="00590263" w:rsidRDefault="00F33C48" w:rsidP="00590263">
      <w:pPr>
        <w:spacing w:after="0" w:line="360" w:lineRule="auto"/>
        <w:ind w:firstLine="709"/>
        <w:jc w:val="both"/>
        <w:rPr>
          <w:rFonts w:ascii="Times New Roman" w:hAnsi="Times New Roman" w:cs="Times New Roman"/>
          <w:sz w:val="28"/>
          <w:szCs w:val="28"/>
        </w:rPr>
      </w:pPr>
      <w:r w:rsidRPr="00F33C48">
        <w:rPr>
          <w:rFonts w:ascii="Times New Roman" w:hAnsi="Times New Roman" w:cs="Times New Roman"/>
          <w:sz w:val="28"/>
          <w:szCs w:val="28"/>
        </w:rPr>
        <w:t xml:space="preserve">В умовах </w:t>
      </w:r>
      <w:r w:rsidR="004A634D">
        <w:rPr>
          <w:rFonts w:ascii="Times New Roman" w:hAnsi="Times New Roman" w:cs="Times New Roman"/>
          <w:sz w:val="28"/>
          <w:szCs w:val="28"/>
        </w:rPr>
        <w:t xml:space="preserve">сучасної </w:t>
      </w:r>
      <w:r w:rsidRPr="00F33C48">
        <w:rPr>
          <w:rFonts w:ascii="Times New Roman" w:hAnsi="Times New Roman" w:cs="Times New Roman"/>
          <w:sz w:val="28"/>
          <w:szCs w:val="28"/>
        </w:rPr>
        <w:t xml:space="preserve">децентралізації </w:t>
      </w:r>
      <w:r w:rsidR="00590263">
        <w:rPr>
          <w:rFonts w:ascii="Times New Roman" w:hAnsi="Times New Roman" w:cs="Times New Roman"/>
          <w:sz w:val="28"/>
          <w:szCs w:val="28"/>
        </w:rPr>
        <w:t>зросла</w:t>
      </w:r>
      <w:r w:rsidRPr="00F33C48">
        <w:rPr>
          <w:rFonts w:ascii="Times New Roman" w:hAnsi="Times New Roman" w:cs="Times New Roman"/>
          <w:sz w:val="28"/>
          <w:szCs w:val="28"/>
        </w:rPr>
        <w:t xml:space="preserve"> роль</w:t>
      </w:r>
      <w:r w:rsidR="00590263">
        <w:rPr>
          <w:rFonts w:ascii="Times New Roman" w:hAnsi="Times New Roman" w:cs="Times New Roman"/>
          <w:sz w:val="28"/>
          <w:szCs w:val="28"/>
        </w:rPr>
        <w:t>, значення</w:t>
      </w:r>
      <w:r w:rsidRPr="00F33C48">
        <w:rPr>
          <w:rFonts w:ascii="Times New Roman" w:hAnsi="Times New Roman" w:cs="Times New Roman"/>
          <w:sz w:val="28"/>
          <w:szCs w:val="28"/>
        </w:rPr>
        <w:t xml:space="preserve"> та відповідальність органів влади, територіальних громад за </w:t>
      </w:r>
      <w:r w:rsidR="00590263">
        <w:rPr>
          <w:rFonts w:ascii="Times New Roman" w:hAnsi="Times New Roman" w:cs="Times New Roman"/>
          <w:sz w:val="28"/>
          <w:szCs w:val="28"/>
        </w:rPr>
        <w:t>забезпечення фінансовими ресурсами місцевих бюджетів</w:t>
      </w:r>
      <w:r w:rsidRPr="00F33C48">
        <w:rPr>
          <w:rFonts w:ascii="Times New Roman" w:hAnsi="Times New Roman" w:cs="Times New Roman"/>
          <w:sz w:val="28"/>
          <w:szCs w:val="28"/>
        </w:rPr>
        <w:t xml:space="preserve">. </w:t>
      </w:r>
    </w:p>
    <w:p w:rsidR="003F646A" w:rsidRDefault="005E5297" w:rsidP="005902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відомо, основну частину доходів місцевих бюджетів становлять податкові платежі, зокрема поступлення місцевих податків. </w:t>
      </w:r>
    </w:p>
    <w:p w:rsidR="00D62958" w:rsidRDefault="00760E95" w:rsidP="00760E95">
      <w:pPr>
        <w:spacing w:after="0" w:line="360" w:lineRule="auto"/>
        <w:ind w:firstLine="709"/>
        <w:jc w:val="both"/>
        <w:rPr>
          <w:rFonts w:ascii="Times New Roman" w:hAnsi="Times New Roman" w:cs="Times New Roman"/>
          <w:sz w:val="28"/>
          <w:szCs w:val="28"/>
        </w:rPr>
      </w:pPr>
      <w:r w:rsidRPr="00760E95">
        <w:rPr>
          <w:rFonts w:ascii="Times New Roman" w:hAnsi="Times New Roman" w:cs="Times New Roman"/>
          <w:sz w:val="28"/>
          <w:szCs w:val="28"/>
        </w:rPr>
        <w:t xml:space="preserve">Державна податкова служба України вважає одним із головних питань розвитку адміністрування місцевих податків – </w:t>
      </w:r>
      <w:r w:rsidR="00D6092D">
        <w:rPr>
          <w:rFonts w:ascii="Times New Roman" w:hAnsi="Times New Roman" w:cs="Times New Roman"/>
          <w:sz w:val="28"/>
          <w:szCs w:val="28"/>
        </w:rPr>
        <w:t xml:space="preserve">це </w:t>
      </w:r>
      <w:r w:rsidRPr="00760E95">
        <w:rPr>
          <w:rFonts w:ascii="Times New Roman" w:hAnsi="Times New Roman" w:cs="Times New Roman"/>
          <w:sz w:val="28"/>
          <w:szCs w:val="28"/>
        </w:rPr>
        <w:t>налагодження тісної взаємодії</w:t>
      </w:r>
      <w:r w:rsidR="008C063F">
        <w:rPr>
          <w:rFonts w:ascii="Times New Roman" w:hAnsi="Times New Roman" w:cs="Times New Roman"/>
          <w:sz w:val="28"/>
          <w:szCs w:val="28"/>
        </w:rPr>
        <w:t xml:space="preserve"> із органами місцевої влади територіальних громад. З цією метою було розроблено пілотний проект,</w:t>
      </w:r>
      <w:r w:rsidR="00D62958">
        <w:rPr>
          <w:rFonts w:ascii="Times New Roman" w:hAnsi="Times New Roman" w:cs="Times New Roman"/>
          <w:sz w:val="28"/>
          <w:szCs w:val="28"/>
        </w:rPr>
        <w:t xml:space="preserve"> в якому приймуть участь декілька територіальних органів Державної податкової служби – Дніпропетровської, Івано-Франківської, </w:t>
      </w:r>
      <w:r w:rsidR="00D6092D">
        <w:rPr>
          <w:rFonts w:ascii="Times New Roman" w:hAnsi="Times New Roman" w:cs="Times New Roman"/>
          <w:sz w:val="28"/>
          <w:szCs w:val="28"/>
        </w:rPr>
        <w:t>Ч</w:t>
      </w:r>
      <w:r w:rsidR="00D62958">
        <w:rPr>
          <w:rFonts w:ascii="Times New Roman" w:hAnsi="Times New Roman" w:cs="Times New Roman"/>
          <w:sz w:val="28"/>
          <w:szCs w:val="28"/>
        </w:rPr>
        <w:t>еркаської та Чернігівської областей.</w:t>
      </w:r>
    </w:p>
    <w:p w:rsidR="00AB5433" w:rsidRDefault="00D62958" w:rsidP="00760E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націлено на визначення податкового потенціалу та </w:t>
      </w:r>
      <w:r w:rsidR="00AB5433">
        <w:rPr>
          <w:rFonts w:ascii="Times New Roman" w:hAnsi="Times New Roman" w:cs="Times New Roman"/>
          <w:sz w:val="28"/>
          <w:szCs w:val="28"/>
        </w:rPr>
        <w:t>спроможності територіальних громад. Розроблено модель взаємодії органів місцевої влади, територіальних громад і органів податкової служби в напрямку покращення адміністрування місцевих податків і зборів. Намічено ряд податкових заходів щодо створення комфортних умов здійснення підприємницької діяльності, залучення інвестицій в розвиток регіонів та громад.</w:t>
      </w:r>
    </w:p>
    <w:p w:rsidR="00611FBF" w:rsidRDefault="00AB5433" w:rsidP="00760E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результатами впровадження вказаного проекту планується створити електронний паспорт територіальної громади, в якому будуть відображатися інформація щодо адміністративно–територіального устрою, інформація про податкові надходження до місцевих бюджетів, </w:t>
      </w:r>
      <w:r w:rsidR="00142C46">
        <w:rPr>
          <w:rFonts w:ascii="Times New Roman" w:hAnsi="Times New Roman" w:cs="Times New Roman"/>
          <w:sz w:val="28"/>
          <w:szCs w:val="28"/>
        </w:rPr>
        <w:t xml:space="preserve">інформація про </w:t>
      </w:r>
      <w:r w:rsidR="00903230">
        <w:rPr>
          <w:rFonts w:ascii="Times New Roman" w:hAnsi="Times New Roman" w:cs="Times New Roman"/>
          <w:sz w:val="28"/>
          <w:szCs w:val="28"/>
        </w:rPr>
        <w:t xml:space="preserve">об’єкти оподаткування </w:t>
      </w:r>
      <w:r w:rsidR="00611FBF">
        <w:rPr>
          <w:rFonts w:ascii="Times New Roman" w:hAnsi="Times New Roman" w:cs="Times New Roman"/>
          <w:sz w:val="28"/>
          <w:szCs w:val="28"/>
        </w:rPr>
        <w:t>на території громади, фінансові показники.</w:t>
      </w:r>
    </w:p>
    <w:p w:rsidR="00305D28" w:rsidRDefault="00611FBF" w:rsidP="00760E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процесі реалізації проекту будуть виявлені резерви збільшення податкових надходжень, розширена база оподаткування,</w:t>
      </w:r>
      <w:r w:rsidR="00A80E4C">
        <w:rPr>
          <w:rFonts w:ascii="Times New Roman" w:hAnsi="Times New Roman" w:cs="Times New Roman"/>
          <w:sz w:val="28"/>
          <w:szCs w:val="28"/>
        </w:rPr>
        <w:t xml:space="preserve"> запроваджено додаткові електронні та технологічні сервіси для простоти та комфортності адміністрування та сплати податкових платежів,</w:t>
      </w:r>
      <w:r>
        <w:rPr>
          <w:rFonts w:ascii="Times New Roman" w:hAnsi="Times New Roman" w:cs="Times New Roman"/>
          <w:sz w:val="28"/>
          <w:szCs w:val="28"/>
        </w:rPr>
        <w:t xml:space="preserve"> що призведе до зміцнення та стабільності фінансового</w:t>
      </w:r>
      <w:r w:rsidR="0064780F">
        <w:rPr>
          <w:rFonts w:ascii="Times New Roman" w:hAnsi="Times New Roman" w:cs="Times New Roman"/>
          <w:sz w:val="28"/>
          <w:szCs w:val="28"/>
        </w:rPr>
        <w:t xml:space="preserve"> забезпечення місцевих бюджетів</w:t>
      </w:r>
      <w:r w:rsidR="002E0954">
        <w:rPr>
          <w:rFonts w:ascii="Times New Roman" w:hAnsi="Times New Roman" w:cs="Times New Roman"/>
          <w:sz w:val="28"/>
          <w:szCs w:val="28"/>
        </w:rPr>
        <w:t>[</w:t>
      </w:r>
      <w:r w:rsidR="0064780F">
        <w:rPr>
          <w:rFonts w:ascii="Times New Roman" w:hAnsi="Times New Roman" w:cs="Times New Roman"/>
          <w:sz w:val="28"/>
          <w:szCs w:val="28"/>
        </w:rPr>
        <w:t>41</w:t>
      </w:r>
      <w:r w:rsidR="002E0954">
        <w:rPr>
          <w:rFonts w:ascii="Times New Roman" w:hAnsi="Times New Roman" w:cs="Times New Roman"/>
          <w:sz w:val="28"/>
          <w:szCs w:val="28"/>
        </w:rPr>
        <w:t>]</w:t>
      </w:r>
      <w:r w:rsidR="0064780F">
        <w:rPr>
          <w:rFonts w:ascii="Times New Roman" w:hAnsi="Times New Roman" w:cs="Times New Roman"/>
          <w:sz w:val="28"/>
          <w:szCs w:val="28"/>
        </w:rPr>
        <w:t>.</w:t>
      </w:r>
    </w:p>
    <w:p w:rsidR="00760E95" w:rsidRDefault="00305D28" w:rsidP="006201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 податкової служби на місцях постійно знаходяться на зв’язку із місцевими органами влади та спільно розглядають проблемні питання, що виникають в процес</w:t>
      </w:r>
      <w:r w:rsidR="00D6092D">
        <w:rPr>
          <w:rFonts w:ascii="Times New Roman" w:hAnsi="Times New Roman" w:cs="Times New Roman"/>
          <w:sz w:val="28"/>
          <w:szCs w:val="28"/>
        </w:rPr>
        <w:t>і</w:t>
      </w:r>
      <w:r>
        <w:rPr>
          <w:rFonts w:ascii="Times New Roman" w:hAnsi="Times New Roman" w:cs="Times New Roman"/>
          <w:sz w:val="28"/>
          <w:szCs w:val="28"/>
        </w:rPr>
        <w:t xml:space="preserve"> оподаткування. </w:t>
      </w:r>
      <w:r w:rsidR="001D4F74">
        <w:rPr>
          <w:rFonts w:ascii="Times New Roman" w:hAnsi="Times New Roman" w:cs="Times New Roman"/>
          <w:sz w:val="28"/>
          <w:szCs w:val="28"/>
        </w:rPr>
        <w:t>Проводиться ряд спільних заходів щодо розширення бази оподаткування місцевих податків і зборів. Створено спільні комісії з представників податкової служби, органів місцевої влади, управлінь праці, які опрацьовують переліки платників податку на нерухоме майно, виявляють суб’єктів господарювання, які виплачують заробітну плату в «конвертах», або нижче рівня законодавчо прийнятої мінімальної заробітної плати, не сплачують податку на доходи фізичних осіб, забувають задекларувати свої доходи тощо.</w:t>
      </w:r>
    </w:p>
    <w:p w:rsidR="009B32A1" w:rsidRDefault="005430BF" w:rsidP="006201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метою збільшення податкових надходжень за рахунок податку на землю</w:t>
      </w:r>
      <w:r w:rsidR="006201DB">
        <w:rPr>
          <w:rFonts w:ascii="Times New Roman" w:hAnsi="Times New Roman" w:cs="Times New Roman"/>
          <w:sz w:val="28"/>
          <w:szCs w:val="28"/>
        </w:rPr>
        <w:t xml:space="preserve"> місцеві громади повинні систематично здійснювати інвентаризацію користувачів земель, земельних ділянок, договорів про користування земельними угіддями</w:t>
      </w:r>
      <w:r w:rsidR="00E77472">
        <w:rPr>
          <w:rFonts w:ascii="Times New Roman" w:hAnsi="Times New Roman" w:cs="Times New Roman"/>
          <w:sz w:val="28"/>
          <w:szCs w:val="28"/>
        </w:rPr>
        <w:t xml:space="preserve">, своєчасно проводити грошову оцінку земельних ділянок з подальшим оформленням документів. Зі своєї сторони органи податкової служби повинні активізувати роботу </w:t>
      </w:r>
      <w:r w:rsidR="00D6092D">
        <w:rPr>
          <w:rFonts w:ascii="Times New Roman" w:hAnsi="Times New Roman" w:cs="Times New Roman"/>
          <w:sz w:val="28"/>
          <w:szCs w:val="28"/>
        </w:rPr>
        <w:t xml:space="preserve">з </w:t>
      </w:r>
      <w:r w:rsidR="00DA46AA">
        <w:rPr>
          <w:rFonts w:ascii="Times New Roman" w:hAnsi="Times New Roman" w:cs="Times New Roman"/>
          <w:sz w:val="28"/>
          <w:szCs w:val="28"/>
        </w:rPr>
        <w:t>боржниками, здійснити усі заходи по стягненню податкового боргу</w:t>
      </w:r>
      <w:r w:rsidR="000C4F70">
        <w:rPr>
          <w:rFonts w:ascii="Times New Roman" w:hAnsi="Times New Roman" w:cs="Times New Roman"/>
          <w:sz w:val="28"/>
          <w:szCs w:val="28"/>
        </w:rPr>
        <w:t>.</w:t>
      </w:r>
    </w:p>
    <w:p w:rsidR="00A51EDC" w:rsidRDefault="009B32A1" w:rsidP="00A51E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із заходів покращення адміністрування доходів місцевих бюджетів являється широкомасштабна роз’яснювальна робота </w:t>
      </w:r>
      <w:r w:rsidR="00D6092D">
        <w:rPr>
          <w:rFonts w:ascii="Times New Roman" w:hAnsi="Times New Roman" w:cs="Times New Roman"/>
          <w:sz w:val="28"/>
          <w:szCs w:val="28"/>
        </w:rPr>
        <w:t xml:space="preserve">працівників </w:t>
      </w:r>
      <w:r>
        <w:rPr>
          <w:rFonts w:ascii="Times New Roman" w:hAnsi="Times New Roman" w:cs="Times New Roman"/>
          <w:sz w:val="28"/>
          <w:szCs w:val="28"/>
        </w:rPr>
        <w:t xml:space="preserve">податкових органів по забезпеченню щорічної кампанії декларування доходів громадян, зокрема тих, що отримують доходи від продажу сільськогосподарської продукції, від надання в оренду земельних ділянок. </w:t>
      </w:r>
    </w:p>
    <w:p w:rsidR="00A51EDC" w:rsidRDefault="00A51EDC" w:rsidP="00A51E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Основним джерелом податкових надходжень до місцевих бюджетів із року в рік залишається податок на доходи фізичних осіб. Його обсяги залежать від розмірів заробітної плати, тому місцеві адміністрації та територіальні громади мають бути зацікавлені в проведенні дослідження </w:t>
      </w:r>
      <w:r w:rsidR="00070364">
        <w:rPr>
          <w:rFonts w:ascii="Times New Roman" w:hAnsi="Times New Roman" w:cs="Times New Roman"/>
          <w:sz w:val="28"/>
          <w:szCs w:val="28"/>
        </w:rPr>
        <w:t>суб’єктів господарювання на предмет співвідношення обсягів продаж (товарів, робіт, послуг) з фактичною чисельністю працівників та сумами нарахованої заробітної плати</w:t>
      </w:r>
      <w:r w:rsidR="00791D6A">
        <w:rPr>
          <w:rFonts w:ascii="Times New Roman" w:hAnsi="Times New Roman" w:cs="Times New Roman"/>
          <w:sz w:val="28"/>
          <w:szCs w:val="28"/>
        </w:rPr>
        <w:t>. Необхідно прослідкувати надходження податку на доходи фізичних осіб від суб’єктів господарювання, які здійснюють діяльність на території громади, незалежно від місця реєстрації такого суб’єкта.</w:t>
      </w:r>
    </w:p>
    <w:p w:rsidR="00D118E1" w:rsidRDefault="00B40E20" w:rsidP="006201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Особливу увагу приділяють податкові органи та органи місцевої влади на сплату єдиного податку. Єдиний податок сплачується суб’єктами господарювання юридичними та фізичними особами та поступає безпосередньо до місцевих бюджетів. Ставки єдиного податку, пільги по його застосуванню приймаються місцевою владою. Частка поступлень єдиного податку в загальному обсязі місцевих податків складає практично половину. </w:t>
      </w:r>
      <w:r w:rsidR="00E718CB">
        <w:rPr>
          <w:rFonts w:ascii="Times New Roman" w:hAnsi="Times New Roman" w:cs="Times New Roman"/>
          <w:sz w:val="28"/>
          <w:szCs w:val="28"/>
        </w:rPr>
        <w:t>Саме тому органи місцевої влади спільно з податковими органами повинні добре проаналізувати структуру платників, що знаходяться на спрощеній системі оподаткування, тих що сплачують єдиний податок. Через недостатній рівень податкової культури частина суб’єктів господарювання використовує спрощену систему оподаткування для мінімізації своїх податкових зобов’язань. Розробляються цілі схеми уникнення та мінімізації податків.</w:t>
      </w:r>
      <w:r w:rsidR="00D118E1">
        <w:rPr>
          <w:rFonts w:ascii="Times New Roman" w:hAnsi="Times New Roman" w:cs="Times New Roman"/>
          <w:sz w:val="28"/>
          <w:szCs w:val="28"/>
        </w:rPr>
        <w:t xml:space="preserve"> Такий стан катастрофічно впливає на доходи місцевих бюджетів. Необхідно з увагою підходити до диференціації ставок єдиного податку, скасувати ряд пільг, які не відповідають реальному стану їх призначення, встановити такі умови для застосування спрощеної системи оподаткування, щоб суб’єкти господарювання ніяким чином не змогли б ухилятися від сплати податків.</w:t>
      </w:r>
    </w:p>
    <w:p w:rsidR="00D118E1" w:rsidRDefault="00D118E1" w:rsidP="006201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Важливим рішенням в напрямку покращення адміністрування доходів місцевих бюджетів </w:t>
      </w:r>
      <w:r w:rsidR="003C542A">
        <w:rPr>
          <w:rFonts w:ascii="Times New Roman" w:hAnsi="Times New Roman" w:cs="Times New Roman"/>
          <w:sz w:val="28"/>
          <w:szCs w:val="28"/>
        </w:rPr>
        <w:t>стало</w:t>
      </w:r>
      <w:r>
        <w:rPr>
          <w:rFonts w:ascii="Times New Roman" w:hAnsi="Times New Roman" w:cs="Times New Roman"/>
          <w:sz w:val="28"/>
          <w:szCs w:val="28"/>
        </w:rPr>
        <w:t xml:space="preserve"> прийняття закону про обов’язкове застосування суб’єктами господарювання реєстраторів</w:t>
      </w:r>
      <w:r w:rsidRPr="00D118E1">
        <w:rPr>
          <w:rFonts w:ascii="Times New Roman" w:hAnsi="Times New Roman" w:cs="Times New Roman"/>
          <w:sz w:val="28"/>
          <w:szCs w:val="28"/>
        </w:rPr>
        <w:t xml:space="preserve"> розрахункових операцій</w:t>
      </w:r>
      <w:r>
        <w:rPr>
          <w:rFonts w:ascii="Times New Roman" w:hAnsi="Times New Roman" w:cs="Times New Roman"/>
          <w:sz w:val="28"/>
          <w:szCs w:val="28"/>
        </w:rPr>
        <w:t>.</w:t>
      </w:r>
      <w:r w:rsidR="008F6D59">
        <w:rPr>
          <w:rFonts w:ascii="Times New Roman" w:hAnsi="Times New Roman" w:cs="Times New Roman"/>
          <w:sz w:val="28"/>
          <w:szCs w:val="28"/>
        </w:rPr>
        <w:t xml:space="preserve"> Це зумовить прозорість доходів </w:t>
      </w:r>
      <w:r w:rsidR="00AE5100">
        <w:rPr>
          <w:rFonts w:ascii="Times New Roman" w:hAnsi="Times New Roman" w:cs="Times New Roman"/>
          <w:sz w:val="28"/>
          <w:szCs w:val="28"/>
        </w:rPr>
        <w:t>платників податків,</w:t>
      </w:r>
      <w:r w:rsidR="00C93325">
        <w:rPr>
          <w:rFonts w:ascii="Times New Roman" w:hAnsi="Times New Roman" w:cs="Times New Roman"/>
          <w:sz w:val="28"/>
          <w:szCs w:val="28"/>
        </w:rPr>
        <w:t xml:space="preserve">покаже повноту доходів, </w:t>
      </w:r>
      <w:r w:rsidR="003C542A">
        <w:rPr>
          <w:rFonts w:ascii="Times New Roman" w:hAnsi="Times New Roman" w:cs="Times New Roman"/>
          <w:sz w:val="28"/>
          <w:szCs w:val="28"/>
        </w:rPr>
        <w:t xml:space="preserve">а також </w:t>
      </w:r>
      <w:r w:rsidR="00C93325">
        <w:rPr>
          <w:rFonts w:ascii="Times New Roman" w:hAnsi="Times New Roman" w:cs="Times New Roman"/>
          <w:sz w:val="28"/>
          <w:szCs w:val="28"/>
        </w:rPr>
        <w:t xml:space="preserve">повноту нарахувань передбачених податків. </w:t>
      </w:r>
    </w:p>
    <w:p w:rsidR="00036D60" w:rsidRPr="00C93325" w:rsidRDefault="00C93325" w:rsidP="00C933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Першочерговим завданням із оптимізації податкових надходжень до місцевих бюджетів являється легалізація компонентів </w:t>
      </w:r>
      <w:r w:rsidR="00BD3DFE">
        <w:rPr>
          <w:rFonts w:ascii="Times New Roman" w:hAnsi="Times New Roman" w:cs="Times New Roman"/>
          <w:sz w:val="28"/>
          <w:szCs w:val="28"/>
        </w:rPr>
        <w:t>«</w:t>
      </w:r>
      <w:r>
        <w:rPr>
          <w:rFonts w:ascii="Times New Roman" w:hAnsi="Times New Roman" w:cs="Times New Roman"/>
          <w:sz w:val="28"/>
          <w:szCs w:val="28"/>
        </w:rPr>
        <w:t>тіньової економіки».</w:t>
      </w:r>
      <w:r w:rsidR="00BD3DFE">
        <w:rPr>
          <w:rFonts w:ascii="Times New Roman" w:hAnsi="Times New Roman" w:cs="Times New Roman"/>
          <w:sz w:val="28"/>
          <w:szCs w:val="28"/>
        </w:rPr>
        <w:t xml:space="preserve"> Активізація роботи по виявленню нелегального обігу підакцизних товарів, тіньової зайнятості забезпечить розширення фінансової бази місцевих територіальних громад. </w:t>
      </w:r>
    </w:p>
    <w:p w:rsidR="004A1762" w:rsidRPr="00CA2862" w:rsidRDefault="00CB65E5" w:rsidP="004A176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 метою вдосконалення процесу оподаткування необхідно налагодити тісну взаємодію органів влади та органів Державної податкової служби. Органи влади на місцях повинні мати доступ до отримання інформації щодо нарахування та повноти сплати податків і зборів, які належать місцевим бюджетам. Така інформація дасть можливість кожній територіальній громаді прийняти ефективне рішення щодо адміністративних санкцій до боржників або не платників податків, для боротьби з </w:t>
      </w:r>
      <w:proofErr w:type="spellStart"/>
      <w:r>
        <w:rPr>
          <w:rFonts w:ascii="Times New Roman" w:hAnsi="Times New Roman" w:cs="Times New Roman"/>
          <w:sz w:val="28"/>
          <w:szCs w:val="28"/>
        </w:rPr>
        <w:t>мінімізаторами</w:t>
      </w:r>
      <w:proofErr w:type="spellEnd"/>
      <w:r>
        <w:rPr>
          <w:rFonts w:ascii="Times New Roman" w:hAnsi="Times New Roman" w:cs="Times New Roman"/>
          <w:sz w:val="28"/>
          <w:szCs w:val="28"/>
        </w:rPr>
        <w:t xml:space="preserve"> податків, з тіньовими заробітчанами. </w:t>
      </w:r>
      <w:r w:rsidR="00CA2862" w:rsidRPr="00CA2862">
        <w:rPr>
          <w:rFonts w:ascii="Times New Roman" w:hAnsi="Times New Roman" w:cs="Times New Roman"/>
          <w:sz w:val="28"/>
          <w:szCs w:val="28"/>
        </w:rPr>
        <w:t>Необхідно</w:t>
      </w:r>
      <w:r w:rsidR="00CA2862">
        <w:rPr>
          <w:rFonts w:ascii="Times New Roman" w:hAnsi="Times New Roman" w:cs="Times New Roman"/>
          <w:sz w:val="28"/>
          <w:szCs w:val="28"/>
        </w:rPr>
        <w:t xml:space="preserve"> зазначити, що </w:t>
      </w:r>
      <w:r w:rsidR="003C542A">
        <w:rPr>
          <w:rFonts w:ascii="Times New Roman" w:hAnsi="Times New Roman" w:cs="Times New Roman"/>
          <w:sz w:val="28"/>
          <w:szCs w:val="28"/>
        </w:rPr>
        <w:t xml:space="preserve">необхідне </w:t>
      </w:r>
      <w:r w:rsidR="00CA2862">
        <w:rPr>
          <w:rFonts w:ascii="Times New Roman" w:hAnsi="Times New Roman" w:cs="Times New Roman"/>
          <w:sz w:val="28"/>
          <w:szCs w:val="28"/>
        </w:rPr>
        <w:t>спільне ведення реєстрів, які б містили всю інформацію щодо нерухомого майна для забезпечення повноти справляння місцевих податків і зборів. На сьогоднішній день відсутня повна база об’єктів оподаткування таких, як нерухоме житлове або нежитлове майно, земельні ділянки, паї. Не налагоджений зв'язок Державного реєстру речових прав на нерухоме майно з органами влади територіальних громад, через що багато громадян не сплачують податки і місцеві бюджети зазнають значних втрат.</w:t>
      </w:r>
      <w:r w:rsidR="004A1762">
        <w:rPr>
          <w:rFonts w:ascii="Times New Roman" w:hAnsi="Times New Roman" w:cs="Times New Roman"/>
          <w:sz w:val="28"/>
          <w:szCs w:val="28"/>
        </w:rPr>
        <w:t xml:space="preserve"> Лише дотримуючись тісної співпраці органів місцевої влади, місцевого самоврядування, податкових органів можна досягти конкретного покращення адміністрування </w:t>
      </w:r>
      <w:r w:rsidR="00DA2225">
        <w:rPr>
          <w:rFonts w:ascii="Times New Roman" w:hAnsi="Times New Roman" w:cs="Times New Roman"/>
          <w:sz w:val="28"/>
          <w:szCs w:val="28"/>
        </w:rPr>
        <w:t xml:space="preserve">податкових надходжень до місцевих бюджетів. </w:t>
      </w:r>
    </w:p>
    <w:p w:rsidR="007012C2" w:rsidRDefault="007012C2" w:rsidP="000710ED">
      <w:pPr>
        <w:pStyle w:val="a3"/>
        <w:spacing w:after="0" w:line="360" w:lineRule="auto"/>
        <w:ind w:left="709"/>
        <w:jc w:val="both"/>
        <w:rPr>
          <w:rFonts w:ascii="Times New Roman" w:hAnsi="Times New Roman" w:cs="Times New Roman"/>
          <w:b/>
          <w:sz w:val="28"/>
          <w:szCs w:val="28"/>
        </w:rPr>
      </w:pPr>
    </w:p>
    <w:p w:rsidR="007012C2" w:rsidRDefault="007012C2" w:rsidP="000710ED">
      <w:pPr>
        <w:pStyle w:val="a3"/>
        <w:spacing w:after="0" w:line="360" w:lineRule="auto"/>
        <w:ind w:left="709"/>
        <w:jc w:val="both"/>
        <w:rPr>
          <w:rFonts w:ascii="Times New Roman" w:hAnsi="Times New Roman" w:cs="Times New Roman"/>
          <w:b/>
          <w:sz w:val="28"/>
          <w:szCs w:val="28"/>
        </w:rPr>
      </w:pPr>
    </w:p>
    <w:p w:rsidR="009016DE" w:rsidRPr="000710ED" w:rsidRDefault="00C45B65" w:rsidP="000710ED">
      <w:pPr>
        <w:pStyle w:val="a3"/>
        <w:spacing w:after="0" w:line="360" w:lineRule="auto"/>
        <w:ind w:left="709"/>
        <w:jc w:val="both"/>
        <w:rPr>
          <w:rFonts w:ascii="Times New Roman" w:hAnsi="Times New Roman" w:cs="Times New Roman"/>
          <w:sz w:val="28"/>
          <w:szCs w:val="28"/>
        </w:rPr>
      </w:pPr>
      <w:r w:rsidRPr="00DA2225">
        <w:rPr>
          <w:rFonts w:ascii="Times New Roman" w:hAnsi="Times New Roman" w:cs="Times New Roman"/>
          <w:b/>
          <w:sz w:val="28"/>
          <w:szCs w:val="28"/>
        </w:rPr>
        <w:t xml:space="preserve">3.2. Систематизація резервів зміцнення дохідної частини місцевих бюджетів </w:t>
      </w:r>
    </w:p>
    <w:p w:rsidR="003C542A" w:rsidRDefault="003C542A" w:rsidP="00B0448E">
      <w:pPr>
        <w:pStyle w:val="a3"/>
        <w:spacing w:after="0" w:line="360" w:lineRule="auto"/>
        <w:ind w:left="0" w:firstLine="705"/>
        <w:jc w:val="both"/>
        <w:rPr>
          <w:rFonts w:ascii="Times New Roman" w:hAnsi="Times New Roman" w:cs="Times New Roman"/>
          <w:sz w:val="28"/>
          <w:szCs w:val="28"/>
        </w:rPr>
      </w:pPr>
    </w:p>
    <w:p w:rsidR="00074364" w:rsidRDefault="00C45B65" w:rsidP="00B0448E">
      <w:pPr>
        <w:pStyle w:val="a3"/>
        <w:spacing w:after="0" w:line="360" w:lineRule="auto"/>
        <w:ind w:left="0" w:firstLine="705"/>
        <w:jc w:val="both"/>
        <w:rPr>
          <w:rFonts w:ascii="Times New Roman" w:hAnsi="Times New Roman" w:cs="Times New Roman"/>
          <w:sz w:val="28"/>
          <w:szCs w:val="28"/>
        </w:rPr>
      </w:pPr>
      <w:r w:rsidRPr="00D13A1B">
        <w:rPr>
          <w:rFonts w:ascii="Times New Roman" w:hAnsi="Times New Roman" w:cs="Times New Roman"/>
          <w:sz w:val="28"/>
          <w:szCs w:val="28"/>
        </w:rPr>
        <w:t>Запровадження новітніх інструментів в процесі формування доходної частини місцевих бюджетів</w:t>
      </w:r>
      <w:r w:rsidR="00452D60">
        <w:rPr>
          <w:rFonts w:ascii="Times New Roman" w:hAnsi="Times New Roman" w:cs="Times New Roman"/>
          <w:sz w:val="28"/>
          <w:szCs w:val="28"/>
        </w:rPr>
        <w:t xml:space="preserve"> має на меті спричинити </w:t>
      </w:r>
      <w:r w:rsidR="002355AD">
        <w:rPr>
          <w:rFonts w:ascii="Times New Roman" w:hAnsi="Times New Roman" w:cs="Times New Roman"/>
          <w:sz w:val="28"/>
          <w:szCs w:val="28"/>
        </w:rPr>
        <w:t>зміцнення їх фінансової спроможності</w:t>
      </w:r>
      <w:r w:rsidR="00973774">
        <w:rPr>
          <w:rFonts w:ascii="Times New Roman" w:hAnsi="Times New Roman" w:cs="Times New Roman"/>
          <w:sz w:val="28"/>
          <w:szCs w:val="28"/>
        </w:rPr>
        <w:t xml:space="preserve">. </w:t>
      </w:r>
      <w:r w:rsidR="00074364">
        <w:rPr>
          <w:rFonts w:ascii="Times New Roman" w:hAnsi="Times New Roman" w:cs="Times New Roman"/>
          <w:sz w:val="28"/>
          <w:szCs w:val="28"/>
        </w:rPr>
        <w:t>Одне із важливих завдань, що стосується надання широкого кола повноважень місцевим о</w:t>
      </w:r>
      <w:r w:rsidR="002355AD" w:rsidRPr="002355AD">
        <w:rPr>
          <w:rFonts w:ascii="Times New Roman" w:hAnsi="Times New Roman" w:cs="Times New Roman"/>
          <w:sz w:val="28"/>
          <w:szCs w:val="28"/>
        </w:rPr>
        <w:t>рганам</w:t>
      </w:r>
      <w:r w:rsidR="00074364">
        <w:rPr>
          <w:rFonts w:ascii="Times New Roman" w:hAnsi="Times New Roman" w:cs="Times New Roman"/>
          <w:sz w:val="28"/>
          <w:szCs w:val="28"/>
        </w:rPr>
        <w:t xml:space="preserve"> влади впроваджується шляхом адміністративно–територіальної децентралізації.</w:t>
      </w:r>
    </w:p>
    <w:p w:rsidR="00C45B65" w:rsidRDefault="00074364" w:rsidP="00B0448E">
      <w:pPr>
        <w:pStyle w:val="a3"/>
        <w:spacing w:after="0"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З метою розширення та зміцнення дохідної частини місцевих бюджетів, яка в основному складається з податкових надходжень необхідно створити таку систему податків і зборів, особливо місцевих, яка б стимулювала розвиток економіки на місцях, розвивал</w:t>
      </w:r>
      <w:r w:rsidR="007E3C1C">
        <w:rPr>
          <w:rFonts w:ascii="Times New Roman" w:hAnsi="Times New Roman" w:cs="Times New Roman"/>
          <w:sz w:val="28"/>
          <w:szCs w:val="28"/>
        </w:rPr>
        <w:t>а</w:t>
      </w:r>
      <w:r>
        <w:rPr>
          <w:rFonts w:ascii="Times New Roman" w:hAnsi="Times New Roman" w:cs="Times New Roman"/>
          <w:sz w:val="28"/>
          <w:szCs w:val="28"/>
        </w:rPr>
        <w:t xml:space="preserve"> інноваційну діяльність, забезпечил</w:t>
      </w:r>
      <w:r w:rsidR="007E3C1C">
        <w:rPr>
          <w:rFonts w:ascii="Times New Roman" w:hAnsi="Times New Roman" w:cs="Times New Roman"/>
          <w:sz w:val="28"/>
          <w:szCs w:val="28"/>
        </w:rPr>
        <w:t>а</w:t>
      </w:r>
      <w:r>
        <w:rPr>
          <w:rFonts w:ascii="Times New Roman" w:hAnsi="Times New Roman" w:cs="Times New Roman"/>
          <w:sz w:val="28"/>
          <w:szCs w:val="28"/>
        </w:rPr>
        <w:t xml:space="preserve"> високий </w:t>
      </w:r>
      <w:r w:rsidR="007E3C1C">
        <w:rPr>
          <w:rFonts w:ascii="Times New Roman" w:hAnsi="Times New Roman" w:cs="Times New Roman"/>
          <w:sz w:val="28"/>
          <w:szCs w:val="28"/>
        </w:rPr>
        <w:t xml:space="preserve">рівень </w:t>
      </w:r>
      <w:r>
        <w:rPr>
          <w:rFonts w:ascii="Times New Roman" w:hAnsi="Times New Roman" w:cs="Times New Roman"/>
          <w:sz w:val="28"/>
          <w:szCs w:val="28"/>
        </w:rPr>
        <w:t>соціальн</w:t>
      </w:r>
      <w:r w:rsidR="007E3C1C">
        <w:rPr>
          <w:rFonts w:ascii="Times New Roman" w:hAnsi="Times New Roman" w:cs="Times New Roman"/>
          <w:sz w:val="28"/>
          <w:szCs w:val="28"/>
        </w:rPr>
        <w:t>ого</w:t>
      </w:r>
      <w:r>
        <w:rPr>
          <w:rFonts w:ascii="Times New Roman" w:hAnsi="Times New Roman" w:cs="Times New Roman"/>
          <w:sz w:val="28"/>
          <w:szCs w:val="28"/>
        </w:rPr>
        <w:t xml:space="preserve"> захист</w:t>
      </w:r>
      <w:r w:rsidR="007E3C1C">
        <w:rPr>
          <w:rFonts w:ascii="Times New Roman" w:hAnsi="Times New Roman" w:cs="Times New Roman"/>
          <w:sz w:val="28"/>
          <w:szCs w:val="28"/>
        </w:rPr>
        <w:t>у</w:t>
      </w:r>
      <w:r>
        <w:rPr>
          <w:rFonts w:ascii="Times New Roman" w:hAnsi="Times New Roman" w:cs="Times New Roman"/>
          <w:sz w:val="28"/>
          <w:szCs w:val="28"/>
        </w:rPr>
        <w:t xml:space="preserve"> населення.</w:t>
      </w:r>
      <w:r w:rsidR="001C2FB8">
        <w:rPr>
          <w:rFonts w:ascii="Times New Roman" w:hAnsi="Times New Roman" w:cs="Times New Roman"/>
          <w:sz w:val="28"/>
          <w:szCs w:val="28"/>
        </w:rPr>
        <w:t>Законодавче врегулювання адміністрування місцевих податків і зборів зумовить оптимізацію переліку таких податків і зборів в країні та розширить базу оподаткування, збільшить спектр об’єктів оподаткування. Це в свою чергу, посприяє створенню міцної, стабільної фінансової бази для розвитку територіальних громад.</w:t>
      </w:r>
      <w:r w:rsidR="006426A2">
        <w:rPr>
          <w:rFonts w:ascii="Times New Roman" w:hAnsi="Times New Roman" w:cs="Times New Roman"/>
          <w:sz w:val="28"/>
          <w:szCs w:val="28"/>
        </w:rPr>
        <w:t xml:space="preserve"> Належне фінансове забезпечення місцевих органів влади </w:t>
      </w:r>
      <w:r w:rsidR="00052171">
        <w:rPr>
          <w:rFonts w:ascii="Times New Roman" w:hAnsi="Times New Roman" w:cs="Times New Roman"/>
          <w:sz w:val="28"/>
          <w:szCs w:val="28"/>
        </w:rPr>
        <w:t>створить оптимальні умови розвитку кожної громади.</w:t>
      </w:r>
    </w:p>
    <w:p w:rsidR="00C3354E" w:rsidRDefault="00975E1E" w:rsidP="00B0448E">
      <w:pPr>
        <w:pStyle w:val="a3"/>
        <w:spacing w:after="0"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Незважаючи на позитивні зрушення, які сталися в Україні в зв’язку із бюджетною, фіскальною, територіальною децентралізацією</w:t>
      </w:r>
      <w:r w:rsidR="007E3C1C">
        <w:rPr>
          <w:rFonts w:ascii="Times New Roman" w:hAnsi="Times New Roman" w:cs="Times New Roman"/>
          <w:sz w:val="28"/>
          <w:szCs w:val="28"/>
        </w:rPr>
        <w:t>,</w:t>
      </w:r>
      <w:r>
        <w:rPr>
          <w:rFonts w:ascii="Times New Roman" w:hAnsi="Times New Roman" w:cs="Times New Roman"/>
          <w:sz w:val="28"/>
          <w:szCs w:val="28"/>
        </w:rPr>
        <w:t xml:space="preserve"> стан наповнення доходів місцевих бюджетів потребує значного покращення. </w:t>
      </w:r>
      <w:r w:rsidR="00751385">
        <w:rPr>
          <w:rFonts w:ascii="Times New Roman" w:hAnsi="Times New Roman" w:cs="Times New Roman"/>
          <w:sz w:val="28"/>
          <w:szCs w:val="28"/>
        </w:rPr>
        <w:t>З метою належного забезпечення громадян суспільними послугами, розвитку економічної бази територіальної громади постає питання виявлення та реалізації резервів зміцнення доходів місцевих бюджетів.</w:t>
      </w:r>
    </w:p>
    <w:p w:rsidR="007E3C1C" w:rsidRPr="007E3C1C" w:rsidRDefault="007E3C1C" w:rsidP="007E3C1C">
      <w:pPr>
        <w:spacing w:after="0" w:line="360" w:lineRule="auto"/>
        <w:ind w:firstLine="705"/>
        <w:jc w:val="both"/>
        <w:rPr>
          <w:rFonts w:ascii="Times New Roman" w:hAnsi="Times New Roman" w:cs="Times New Roman"/>
          <w:sz w:val="28"/>
          <w:szCs w:val="28"/>
        </w:rPr>
      </w:pPr>
      <w:r w:rsidRPr="007E3C1C">
        <w:rPr>
          <w:rFonts w:ascii="Times New Roman" w:hAnsi="Times New Roman" w:cs="Times New Roman"/>
          <w:sz w:val="28"/>
          <w:szCs w:val="28"/>
        </w:rPr>
        <w:t xml:space="preserve">В таблиці 3.1 представлено </w:t>
      </w:r>
      <w:r>
        <w:rPr>
          <w:rFonts w:ascii="Times New Roman" w:hAnsi="Times New Roman" w:cs="Times New Roman"/>
          <w:sz w:val="28"/>
          <w:szCs w:val="28"/>
        </w:rPr>
        <w:t>с</w:t>
      </w:r>
      <w:r w:rsidRPr="007E3C1C">
        <w:rPr>
          <w:rFonts w:ascii="Times New Roman" w:hAnsi="Times New Roman" w:cs="Times New Roman"/>
          <w:sz w:val="28"/>
          <w:szCs w:val="28"/>
        </w:rPr>
        <w:t>истематизаці</w:t>
      </w:r>
      <w:r>
        <w:rPr>
          <w:rFonts w:ascii="Times New Roman" w:hAnsi="Times New Roman" w:cs="Times New Roman"/>
          <w:sz w:val="28"/>
          <w:szCs w:val="28"/>
        </w:rPr>
        <w:t>ю</w:t>
      </w:r>
      <w:r w:rsidRPr="007E3C1C">
        <w:rPr>
          <w:rFonts w:ascii="Times New Roman" w:hAnsi="Times New Roman" w:cs="Times New Roman"/>
          <w:sz w:val="28"/>
          <w:szCs w:val="28"/>
        </w:rPr>
        <w:t xml:space="preserve"> резервів зміцнення доходної бази місцевих бюджетів</w:t>
      </w:r>
      <w:r>
        <w:rPr>
          <w:rFonts w:ascii="Times New Roman" w:hAnsi="Times New Roman" w:cs="Times New Roman"/>
          <w:sz w:val="28"/>
          <w:szCs w:val="28"/>
        </w:rPr>
        <w:t xml:space="preserve"> України.</w:t>
      </w:r>
    </w:p>
    <w:p w:rsidR="00FE5504" w:rsidRDefault="00CD368B" w:rsidP="00FE5504">
      <w:pPr>
        <w:pStyle w:val="a3"/>
        <w:spacing w:after="0" w:line="360" w:lineRule="auto"/>
        <w:ind w:left="0" w:firstLine="705"/>
        <w:jc w:val="right"/>
        <w:rPr>
          <w:rFonts w:ascii="Times New Roman" w:hAnsi="Times New Roman" w:cs="Times New Roman"/>
          <w:sz w:val="28"/>
          <w:szCs w:val="28"/>
        </w:rPr>
      </w:pPr>
      <w:r>
        <w:rPr>
          <w:rFonts w:ascii="Times New Roman" w:hAnsi="Times New Roman" w:cs="Times New Roman"/>
          <w:sz w:val="28"/>
          <w:szCs w:val="28"/>
        </w:rPr>
        <w:t>Таблиця 3.1</w:t>
      </w:r>
    </w:p>
    <w:p w:rsidR="003C36F9" w:rsidRDefault="003C36F9" w:rsidP="00CD368B">
      <w:pPr>
        <w:spacing w:after="0" w:line="360" w:lineRule="auto"/>
        <w:jc w:val="center"/>
        <w:rPr>
          <w:rFonts w:ascii="Times New Roman" w:hAnsi="Times New Roman" w:cs="Times New Roman"/>
          <w:b/>
          <w:sz w:val="28"/>
          <w:szCs w:val="28"/>
        </w:rPr>
      </w:pPr>
      <w:r w:rsidRPr="00CD368B">
        <w:rPr>
          <w:rFonts w:ascii="Times New Roman" w:hAnsi="Times New Roman" w:cs="Times New Roman"/>
          <w:b/>
          <w:sz w:val="28"/>
          <w:szCs w:val="28"/>
        </w:rPr>
        <w:t>Систематизація резервів зміцнення доходної бази місцевих бюджетів</w:t>
      </w:r>
      <w:r w:rsidR="008934E3">
        <w:rPr>
          <w:rFonts w:ascii="Times New Roman" w:hAnsi="Times New Roman" w:cs="Times New Roman"/>
          <w:b/>
          <w:sz w:val="28"/>
          <w:szCs w:val="28"/>
        </w:rPr>
        <w:t>*</w:t>
      </w:r>
    </w:p>
    <w:p w:rsidR="008934E3" w:rsidRPr="00CD368B" w:rsidRDefault="008934E3" w:rsidP="00CD368B">
      <w:pPr>
        <w:spacing w:after="0" w:line="360" w:lineRule="auto"/>
        <w:jc w:val="center"/>
        <w:rPr>
          <w:rFonts w:ascii="Times New Roman" w:hAnsi="Times New Roman" w:cs="Times New Roman"/>
          <w:sz w:val="28"/>
          <w:szCs w:val="28"/>
        </w:rPr>
      </w:pPr>
    </w:p>
    <w:tbl>
      <w:tblPr>
        <w:tblStyle w:val="ac"/>
        <w:tblW w:w="0" w:type="auto"/>
        <w:tblInd w:w="392" w:type="dxa"/>
        <w:tblLook w:val="04A0"/>
      </w:tblPr>
      <w:tblGrid>
        <w:gridCol w:w="2835"/>
        <w:gridCol w:w="6520"/>
      </w:tblGrid>
      <w:tr w:rsidR="003C36F9" w:rsidRPr="00CD368B" w:rsidTr="008934E3">
        <w:tc>
          <w:tcPr>
            <w:tcW w:w="2835" w:type="dxa"/>
            <w:tcBorders>
              <w:top w:val="single" w:sz="4" w:space="0" w:color="auto"/>
              <w:left w:val="single" w:sz="4" w:space="0" w:color="auto"/>
              <w:bottom w:val="single" w:sz="4" w:space="0" w:color="auto"/>
              <w:right w:val="single" w:sz="4" w:space="0" w:color="auto"/>
            </w:tcBorders>
            <w:hideMark/>
          </w:tcPr>
          <w:p w:rsidR="003C36F9" w:rsidRDefault="003C36F9" w:rsidP="008934E3">
            <w:pPr>
              <w:spacing w:after="0" w:line="240" w:lineRule="auto"/>
              <w:jc w:val="center"/>
              <w:rPr>
                <w:rFonts w:ascii="Times New Roman" w:hAnsi="Times New Roman" w:cs="Times New Roman"/>
                <w:b/>
                <w:sz w:val="28"/>
                <w:szCs w:val="28"/>
              </w:rPr>
            </w:pPr>
            <w:r w:rsidRPr="00CD368B">
              <w:rPr>
                <w:rFonts w:ascii="Times New Roman" w:hAnsi="Times New Roman" w:cs="Times New Roman"/>
                <w:b/>
                <w:sz w:val="28"/>
                <w:szCs w:val="28"/>
              </w:rPr>
              <w:t>Напрямки</w:t>
            </w:r>
          </w:p>
          <w:p w:rsidR="008934E3" w:rsidRPr="00CD368B" w:rsidRDefault="008934E3" w:rsidP="008934E3">
            <w:pPr>
              <w:spacing w:after="0" w:line="240" w:lineRule="auto"/>
              <w:jc w:val="center"/>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C36F9" w:rsidRPr="00CD368B" w:rsidRDefault="003C36F9" w:rsidP="008934E3">
            <w:pPr>
              <w:spacing w:after="0" w:line="240" w:lineRule="auto"/>
              <w:jc w:val="center"/>
              <w:rPr>
                <w:rFonts w:ascii="Times New Roman" w:hAnsi="Times New Roman" w:cs="Times New Roman"/>
                <w:b/>
                <w:sz w:val="28"/>
                <w:szCs w:val="28"/>
              </w:rPr>
            </w:pPr>
            <w:r w:rsidRPr="00CD368B">
              <w:rPr>
                <w:rFonts w:ascii="Times New Roman" w:hAnsi="Times New Roman" w:cs="Times New Roman"/>
                <w:b/>
                <w:sz w:val="28"/>
                <w:szCs w:val="28"/>
              </w:rPr>
              <w:t>Заходи</w:t>
            </w:r>
          </w:p>
        </w:tc>
      </w:tr>
      <w:tr w:rsidR="003C36F9" w:rsidRPr="00CD368B" w:rsidTr="008934E3">
        <w:tc>
          <w:tcPr>
            <w:tcW w:w="2835" w:type="dxa"/>
            <w:tcBorders>
              <w:top w:val="single" w:sz="4" w:space="0" w:color="auto"/>
              <w:left w:val="single" w:sz="4" w:space="0" w:color="auto"/>
              <w:bottom w:val="single" w:sz="4" w:space="0" w:color="auto"/>
              <w:right w:val="single" w:sz="4" w:space="0" w:color="auto"/>
            </w:tcBorders>
            <w:hideMark/>
          </w:tcPr>
          <w:p w:rsidR="003C36F9" w:rsidRPr="008934E3" w:rsidRDefault="003C36F9" w:rsidP="00CD368B">
            <w:pPr>
              <w:spacing w:after="0" w:line="240" w:lineRule="auto"/>
              <w:rPr>
                <w:rFonts w:ascii="Times New Roman" w:hAnsi="Times New Roman" w:cs="Times New Roman"/>
                <w:b/>
                <w:i/>
                <w:sz w:val="28"/>
                <w:szCs w:val="28"/>
              </w:rPr>
            </w:pPr>
            <w:r w:rsidRPr="008934E3">
              <w:rPr>
                <w:rFonts w:ascii="Times New Roman" w:hAnsi="Times New Roman" w:cs="Times New Roman"/>
                <w:b/>
                <w:i/>
                <w:sz w:val="28"/>
                <w:szCs w:val="28"/>
              </w:rPr>
              <w:t>Покращення планування доходів</w:t>
            </w:r>
          </w:p>
        </w:tc>
        <w:tc>
          <w:tcPr>
            <w:tcW w:w="6520" w:type="dxa"/>
            <w:tcBorders>
              <w:top w:val="single" w:sz="4" w:space="0" w:color="auto"/>
              <w:left w:val="single" w:sz="4" w:space="0" w:color="auto"/>
              <w:bottom w:val="single" w:sz="4" w:space="0" w:color="auto"/>
              <w:right w:val="single" w:sz="4" w:space="0" w:color="auto"/>
            </w:tcBorders>
            <w:hideMark/>
          </w:tcPr>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xml:space="preserve">• Науково </w:t>
            </w:r>
            <w:r w:rsidR="00610C4B" w:rsidRPr="00CD368B">
              <w:rPr>
                <w:rFonts w:ascii="Times New Roman" w:hAnsi="Times New Roman" w:cs="Times New Roman"/>
                <w:sz w:val="28"/>
                <w:szCs w:val="28"/>
              </w:rPr>
              <w:t>обґрунтоване</w:t>
            </w:r>
            <w:r w:rsidRPr="00CD368B">
              <w:rPr>
                <w:rFonts w:ascii="Times New Roman" w:hAnsi="Times New Roman" w:cs="Times New Roman"/>
                <w:sz w:val="28"/>
                <w:szCs w:val="28"/>
              </w:rPr>
              <w:t xml:space="preserve"> планування доходів бюджету</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xml:space="preserve">• Більш точне виявлення резервів доходів </w:t>
            </w:r>
          </w:p>
        </w:tc>
      </w:tr>
      <w:tr w:rsidR="003C36F9" w:rsidRPr="00CD368B" w:rsidTr="008934E3">
        <w:tc>
          <w:tcPr>
            <w:tcW w:w="2835" w:type="dxa"/>
            <w:tcBorders>
              <w:top w:val="single" w:sz="4" w:space="0" w:color="auto"/>
              <w:left w:val="single" w:sz="4" w:space="0" w:color="auto"/>
              <w:bottom w:val="single" w:sz="4" w:space="0" w:color="auto"/>
              <w:right w:val="single" w:sz="4" w:space="0" w:color="auto"/>
            </w:tcBorders>
            <w:hideMark/>
          </w:tcPr>
          <w:p w:rsidR="003C36F9" w:rsidRPr="008934E3" w:rsidRDefault="003C36F9" w:rsidP="00CD368B">
            <w:pPr>
              <w:spacing w:after="0" w:line="240" w:lineRule="auto"/>
              <w:rPr>
                <w:rFonts w:ascii="Times New Roman" w:hAnsi="Times New Roman" w:cs="Times New Roman"/>
                <w:b/>
                <w:i/>
                <w:sz w:val="28"/>
                <w:szCs w:val="28"/>
              </w:rPr>
            </w:pPr>
            <w:r w:rsidRPr="008934E3">
              <w:rPr>
                <w:rFonts w:ascii="Times New Roman" w:hAnsi="Times New Roman" w:cs="Times New Roman"/>
                <w:b/>
                <w:i/>
                <w:sz w:val="28"/>
                <w:szCs w:val="28"/>
              </w:rPr>
              <w:t>Вдосконалення адміністрування податкових надходжень</w:t>
            </w:r>
          </w:p>
        </w:tc>
        <w:tc>
          <w:tcPr>
            <w:tcW w:w="6520" w:type="dxa"/>
            <w:tcBorders>
              <w:top w:val="single" w:sz="4" w:space="0" w:color="auto"/>
              <w:left w:val="single" w:sz="4" w:space="0" w:color="auto"/>
              <w:bottom w:val="single" w:sz="4" w:space="0" w:color="auto"/>
              <w:right w:val="single" w:sz="4" w:space="0" w:color="auto"/>
            </w:tcBorders>
            <w:hideMark/>
          </w:tcPr>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Посилення контролю за сплатою податків</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Встановлення максимальних ставок місцевих податків і зборів</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Обмеження податкових пільг</w:t>
            </w:r>
          </w:p>
        </w:tc>
      </w:tr>
      <w:tr w:rsidR="003C36F9" w:rsidRPr="00CD368B" w:rsidTr="008934E3">
        <w:tc>
          <w:tcPr>
            <w:tcW w:w="2835" w:type="dxa"/>
            <w:tcBorders>
              <w:top w:val="single" w:sz="4" w:space="0" w:color="auto"/>
              <w:left w:val="single" w:sz="4" w:space="0" w:color="auto"/>
              <w:bottom w:val="single" w:sz="4" w:space="0" w:color="auto"/>
              <w:right w:val="single" w:sz="4" w:space="0" w:color="auto"/>
            </w:tcBorders>
            <w:hideMark/>
          </w:tcPr>
          <w:p w:rsidR="003C36F9" w:rsidRPr="008934E3" w:rsidRDefault="003C36F9" w:rsidP="00CD368B">
            <w:pPr>
              <w:spacing w:after="0" w:line="240" w:lineRule="auto"/>
              <w:rPr>
                <w:rFonts w:ascii="Times New Roman" w:hAnsi="Times New Roman" w:cs="Times New Roman"/>
                <w:b/>
                <w:i/>
                <w:sz w:val="28"/>
                <w:szCs w:val="28"/>
              </w:rPr>
            </w:pPr>
            <w:r w:rsidRPr="008934E3">
              <w:rPr>
                <w:rFonts w:ascii="Times New Roman" w:hAnsi="Times New Roman" w:cs="Times New Roman"/>
                <w:b/>
                <w:i/>
                <w:sz w:val="28"/>
                <w:szCs w:val="28"/>
              </w:rPr>
              <w:t>Оптимізації інших видів доходів</w:t>
            </w:r>
          </w:p>
        </w:tc>
        <w:tc>
          <w:tcPr>
            <w:tcW w:w="6520" w:type="dxa"/>
            <w:tcBorders>
              <w:top w:val="single" w:sz="4" w:space="0" w:color="auto"/>
              <w:left w:val="single" w:sz="4" w:space="0" w:color="auto"/>
              <w:bottom w:val="single" w:sz="4" w:space="0" w:color="auto"/>
              <w:right w:val="single" w:sz="4" w:space="0" w:color="auto"/>
            </w:tcBorders>
            <w:hideMark/>
          </w:tcPr>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Застосування реальних ставок орендної плати на комунальне майно</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Приватизація неефективно використовуваного комунального майна</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xml:space="preserve">• Вкладання тимчасово вільних коштів в цінні папери, на депозити </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Залучення коштів інвесторів, благодійних внесків</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xml:space="preserve">• Застосування механізму державно-приватного партнерства </w:t>
            </w:r>
          </w:p>
        </w:tc>
      </w:tr>
      <w:tr w:rsidR="003C36F9" w:rsidRPr="00CD368B" w:rsidTr="008934E3">
        <w:tc>
          <w:tcPr>
            <w:tcW w:w="2835" w:type="dxa"/>
            <w:tcBorders>
              <w:top w:val="single" w:sz="4" w:space="0" w:color="auto"/>
              <w:left w:val="single" w:sz="4" w:space="0" w:color="auto"/>
              <w:bottom w:val="single" w:sz="4" w:space="0" w:color="auto"/>
              <w:right w:val="single" w:sz="4" w:space="0" w:color="auto"/>
            </w:tcBorders>
            <w:hideMark/>
          </w:tcPr>
          <w:p w:rsidR="003C36F9" w:rsidRPr="008934E3" w:rsidRDefault="003C36F9" w:rsidP="00CD368B">
            <w:pPr>
              <w:spacing w:after="0" w:line="240" w:lineRule="auto"/>
              <w:rPr>
                <w:rFonts w:ascii="Times New Roman" w:hAnsi="Times New Roman" w:cs="Times New Roman"/>
                <w:b/>
                <w:i/>
                <w:sz w:val="28"/>
                <w:szCs w:val="28"/>
              </w:rPr>
            </w:pPr>
            <w:r w:rsidRPr="008934E3">
              <w:rPr>
                <w:rFonts w:ascii="Times New Roman" w:hAnsi="Times New Roman" w:cs="Times New Roman"/>
                <w:b/>
                <w:i/>
                <w:sz w:val="28"/>
                <w:szCs w:val="28"/>
              </w:rPr>
              <w:t>Забезпечення прозорості у формування доходів</w:t>
            </w:r>
          </w:p>
        </w:tc>
        <w:tc>
          <w:tcPr>
            <w:tcW w:w="6520" w:type="dxa"/>
            <w:tcBorders>
              <w:top w:val="single" w:sz="4" w:space="0" w:color="auto"/>
              <w:left w:val="single" w:sz="4" w:space="0" w:color="auto"/>
              <w:bottom w:val="single" w:sz="4" w:space="0" w:color="auto"/>
              <w:right w:val="single" w:sz="4" w:space="0" w:color="auto"/>
            </w:tcBorders>
            <w:hideMark/>
          </w:tcPr>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Доступність інформації про склад і динаміку доходів</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Прозорість звітування по доходах</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Проведення бюджетних слухань, консультацій з громадськістю</w:t>
            </w:r>
          </w:p>
        </w:tc>
      </w:tr>
      <w:tr w:rsidR="003C36F9" w:rsidRPr="00CD368B" w:rsidTr="008934E3">
        <w:tc>
          <w:tcPr>
            <w:tcW w:w="2835" w:type="dxa"/>
            <w:tcBorders>
              <w:top w:val="single" w:sz="4" w:space="0" w:color="auto"/>
              <w:left w:val="single" w:sz="4" w:space="0" w:color="auto"/>
              <w:bottom w:val="single" w:sz="4" w:space="0" w:color="auto"/>
              <w:right w:val="single" w:sz="4" w:space="0" w:color="auto"/>
            </w:tcBorders>
            <w:hideMark/>
          </w:tcPr>
          <w:p w:rsidR="003C36F9" w:rsidRPr="008934E3" w:rsidRDefault="003C36F9" w:rsidP="00CD368B">
            <w:pPr>
              <w:spacing w:after="0" w:line="240" w:lineRule="auto"/>
              <w:rPr>
                <w:rFonts w:ascii="Times New Roman" w:hAnsi="Times New Roman" w:cs="Times New Roman"/>
                <w:b/>
                <w:i/>
                <w:sz w:val="28"/>
                <w:szCs w:val="28"/>
              </w:rPr>
            </w:pPr>
            <w:r w:rsidRPr="008934E3">
              <w:rPr>
                <w:rFonts w:ascii="Times New Roman" w:hAnsi="Times New Roman" w:cs="Times New Roman"/>
                <w:b/>
                <w:i/>
                <w:sz w:val="28"/>
                <w:szCs w:val="28"/>
              </w:rPr>
              <w:t>Підвищення кваліфікації фінансових працівників</w:t>
            </w:r>
          </w:p>
        </w:tc>
        <w:tc>
          <w:tcPr>
            <w:tcW w:w="6520" w:type="dxa"/>
            <w:tcBorders>
              <w:top w:val="single" w:sz="4" w:space="0" w:color="auto"/>
              <w:left w:val="single" w:sz="4" w:space="0" w:color="auto"/>
              <w:bottom w:val="single" w:sz="4" w:space="0" w:color="auto"/>
              <w:right w:val="single" w:sz="4" w:space="0" w:color="auto"/>
            </w:tcBorders>
            <w:hideMark/>
          </w:tcPr>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Систематизація та неперервність підвищення кваліфікації</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Матеріальне стимулювання кращих результатів діяльності</w:t>
            </w:r>
          </w:p>
        </w:tc>
      </w:tr>
      <w:tr w:rsidR="003C36F9" w:rsidRPr="00CD368B" w:rsidTr="008934E3">
        <w:tc>
          <w:tcPr>
            <w:tcW w:w="2835" w:type="dxa"/>
            <w:tcBorders>
              <w:top w:val="single" w:sz="4" w:space="0" w:color="auto"/>
              <w:left w:val="single" w:sz="4" w:space="0" w:color="auto"/>
              <w:bottom w:val="single" w:sz="4" w:space="0" w:color="auto"/>
              <w:right w:val="single" w:sz="4" w:space="0" w:color="auto"/>
            </w:tcBorders>
            <w:hideMark/>
          </w:tcPr>
          <w:p w:rsidR="003C36F9" w:rsidRPr="008934E3" w:rsidRDefault="003C36F9" w:rsidP="00CD368B">
            <w:pPr>
              <w:spacing w:after="0" w:line="240" w:lineRule="auto"/>
              <w:rPr>
                <w:rFonts w:ascii="Times New Roman" w:hAnsi="Times New Roman" w:cs="Times New Roman"/>
                <w:b/>
                <w:i/>
                <w:sz w:val="28"/>
                <w:szCs w:val="28"/>
              </w:rPr>
            </w:pPr>
            <w:r w:rsidRPr="008934E3">
              <w:rPr>
                <w:rFonts w:ascii="Times New Roman" w:hAnsi="Times New Roman" w:cs="Times New Roman"/>
                <w:b/>
                <w:i/>
                <w:sz w:val="28"/>
                <w:szCs w:val="28"/>
              </w:rPr>
              <w:t>Формування податкової культури та підвищення рівня фінансової грамотності населення</w:t>
            </w:r>
          </w:p>
        </w:tc>
        <w:tc>
          <w:tcPr>
            <w:tcW w:w="6520" w:type="dxa"/>
            <w:tcBorders>
              <w:top w:val="single" w:sz="4" w:space="0" w:color="auto"/>
              <w:left w:val="single" w:sz="4" w:space="0" w:color="auto"/>
              <w:bottom w:val="single" w:sz="4" w:space="0" w:color="auto"/>
              <w:right w:val="single" w:sz="4" w:space="0" w:color="auto"/>
            </w:tcBorders>
            <w:hideMark/>
          </w:tcPr>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Роз'яснювальна робота серед населення, в т. ч. дітей та молоді</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Поширення кращого досвіду і практики</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Запровадження у школах дисципліни «Фінансова грамотність»</w:t>
            </w:r>
          </w:p>
          <w:p w:rsidR="003C36F9" w:rsidRPr="00CD368B" w:rsidRDefault="003C36F9" w:rsidP="00CD368B">
            <w:pPr>
              <w:spacing w:after="0" w:line="240" w:lineRule="auto"/>
              <w:rPr>
                <w:rFonts w:ascii="Times New Roman" w:hAnsi="Times New Roman" w:cs="Times New Roman"/>
                <w:sz w:val="28"/>
                <w:szCs w:val="28"/>
              </w:rPr>
            </w:pPr>
            <w:r w:rsidRPr="00CD368B">
              <w:rPr>
                <w:rFonts w:ascii="Times New Roman" w:hAnsi="Times New Roman" w:cs="Times New Roman"/>
                <w:sz w:val="28"/>
                <w:szCs w:val="28"/>
              </w:rPr>
              <w:t>• Ширше залучення населення до різних видів заходів</w:t>
            </w:r>
          </w:p>
        </w:tc>
      </w:tr>
    </w:tbl>
    <w:p w:rsidR="003C36F9" w:rsidRDefault="003C36F9" w:rsidP="003C36F9">
      <w:pPr>
        <w:spacing w:after="0" w:line="360" w:lineRule="auto"/>
        <w:rPr>
          <w:rFonts w:ascii="Times New Roman" w:hAnsi="Times New Roman" w:cs="Times New Roman"/>
          <w:sz w:val="28"/>
          <w:szCs w:val="28"/>
        </w:rPr>
      </w:pPr>
    </w:p>
    <w:p w:rsidR="008934E3" w:rsidRPr="008934E3" w:rsidRDefault="008934E3" w:rsidP="008934E3">
      <w:pPr>
        <w:pStyle w:val="a3"/>
        <w:spacing w:after="0" w:line="360" w:lineRule="auto"/>
        <w:ind w:left="0" w:firstLine="705"/>
        <w:jc w:val="both"/>
        <w:rPr>
          <w:rFonts w:ascii="Times New Roman" w:hAnsi="Times New Roman" w:cs="Times New Roman"/>
          <w:sz w:val="24"/>
          <w:szCs w:val="24"/>
        </w:rPr>
      </w:pPr>
      <w:r w:rsidRPr="008934E3">
        <w:rPr>
          <w:rFonts w:ascii="Times New Roman" w:hAnsi="Times New Roman" w:cs="Times New Roman"/>
          <w:sz w:val="24"/>
          <w:szCs w:val="24"/>
        </w:rPr>
        <w:t>*Складено автором</w:t>
      </w:r>
    </w:p>
    <w:p w:rsidR="008934E3" w:rsidRDefault="008934E3" w:rsidP="008934E3">
      <w:pPr>
        <w:pStyle w:val="a3"/>
        <w:spacing w:after="0"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В таблиці показано, що одним із напрямків зміцнення дохідної частини місцевих бюджетів являється покращення планування доходів. Ми знаємо, що доходи місцевих бюджетів складаються із власних доходів загального і спеціального фондів та трансфертів. Джерелами власних доходів є податкові надходження, неподаткові надходження, доходи від операцій з капіталом, цільові фонди. </w:t>
      </w:r>
    </w:p>
    <w:p w:rsidR="00981262" w:rsidRDefault="00FB325D" w:rsidP="008934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Серед заходів, що сприятимуть покращенню</w:t>
      </w:r>
      <w:r w:rsidRPr="00FB325D">
        <w:rPr>
          <w:rFonts w:ascii="Times New Roman" w:hAnsi="Times New Roman" w:cs="Times New Roman"/>
          <w:sz w:val="28"/>
          <w:szCs w:val="28"/>
        </w:rPr>
        <w:t xml:space="preserve"> планування доходів</w:t>
      </w:r>
      <w:r>
        <w:rPr>
          <w:rFonts w:ascii="Times New Roman" w:hAnsi="Times New Roman" w:cs="Times New Roman"/>
          <w:sz w:val="28"/>
          <w:szCs w:val="28"/>
        </w:rPr>
        <w:t xml:space="preserve"> необхідно звернутись до н</w:t>
      </w:r>
      <w:r w:rsidRPr="00FB325D">
        <w:rPr>
          <w:rFonts w:ascii="Times New Roman" w:hAnsi="Times New Roman" w:cs="Times New Roman"/>
          <w:sz w:val="28"/>
          <w:szCs w:val="28"/>
        </w:rPr>
        <w:t xml:space="preserve">ауково </w:t>
      </w:r>
      <w:r>
        <w:rPr>
          <w:rFonts w:ascii="Times New Roman" w:hAnsi="Times New Roman" w:cs="Times New Roman"/>
          <w:sz w:val="28"/>
          <w:szCs w:val="28"/>
        </w:rPr>
        <w:t>обґрунтованого</w:t>
      </w:r>
      <w:r w:rsidRPr="00FB325D">
        <w:rPr>
          <w:rFonts w:ascii="Times New Roman" w:hAnsi="Times New Roman" w:cs="Times New Roman"/>
          <w:sz w:val="28"/>
          <w:szCs w:val="28"/>
        </w:rPr>
        <w:t xml:space="preserve"> планування доходів бюджету</w:t>
      </w:r>
      <w:r>
        <w:rPr>
          <w:rFonts w:ascii="Times New Roman" w:hAnsi="Times New Roman" w:cs="Times New Roman"/>
          <w:sz w:val="28"/>
          <w:szCs w:val="28"/>
        </w:rPr>
        <w:t xml:space="preserve">, зокрема податкових надходжень. </w:t>
      </w:r>
      <w:r w:rsidR="00981262">
        <w:rPr>
          <w:rFonts w:ascii="Times New Roman" w:hAnsi="Times New Roman" w:cs="Times New Roman"/>
          <w:sz w:val="28"/>
          <w:szCs w:val="28"/>
        </w:rPr>
        <w:t xml:space="preserve">Необхідно ретельно дослідити наявну базу оподаткування, проаналізувати об’єкти оподаткування та встановити </w:t>
      </w:r>
      <w:r w:rsidR="008934E3">
        <w:rPr>
          <w:rFonts w:ascii="Times New Roman" w:hAnsi="Times New Roman" w:cs="Times New Roman"/>
          <w:sz w:val="28"/>
          <w:szCs w:val="28"/>
        </w:rPr>
        <w:t xml:space="preserve">можливі </w:t>
      </w:r>
      <w:r w:rsidR="00981262">
        <w:rPr>
          <w:rFonts w:ascii="Times New Roman" w:hAnsi="Times New Roman" w:cs="Times New Roman"/>
          <w:sz w:val="28"/>
          <w:szCs w:val="28"/>
        </w:rPr>
        <w:t xml:space="preserve">реальні резерви. Шляхом досліджень реалізується наступний захід покращення планування доходів – </w:t>
      </w:r>
      <w:r w:rsidR="008934E3">
        <w:rPr>
          <w:rFonts w:ascii="Times New Roman" w:hAnsi="Times New Roman" w:cs="Times New Roman"/>
          <w:sz w:val="28"/>
          <w:szCs w:val="28"/>
        </w:rPr>
        <w:t xml:space="preserve">це </w:t>
      </w:r>
      <w:r w:rsidR="00981262">
        <w:rPr>
          <w:rFonts w:ascii="Times New Roman" w:hAnsi="Times New Roman" w:cs="Times New Roman"/>
          <w:sz w:val="28"/>
          <w:szCs w:val="28"/>
        </w:rPr>
        <w:t>точне виявлення резервів доходів із різних джерел.</w:t>
      </w:r>
    </w:p>
    <w:p w:rsidR="001C30BD" w:rsidRDefault="007344B6" w:rsidP="00837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було зазначено, основним джерелом власних доходів місцевих бюджетів є податкові надходження. Самев</w:t>
      </w:r>
      <w:r w:rsidRPr="007344B6">
        <w:rPr>
          <w:rFonts w:ascii="Times New Roman" w:hAnsi="Times New Roman" w:cs="Times New Roman"/>
          <w:sz w:val="28"/>
          <w:szCs w:val="28"/>
        </w:rPr>
        <w:t xml:space="preserve">досконалення адміністрування податкових </w:t>
      </w:r>
      <w:r w:rsidR="00981D32">
        <w:rPr>
          <w:rFonts w:ascii="Times New Roman" w:hAnsi="Times New Roman" w:cs="Times New Roman"/>
          <w:sz w:val="28"/>
          <w:szCs w:val="28"/>
        </w:rPr>
        <w:t xml:space="preserve">платежів </w:t>
      </w:r>
      <w:r>
        <w:rPr>
          <w:rFonts w:ascii="Times New Roman" w:hAnsi="Times New Roman" w:cs="Times New Roman"/>
          <w:sz w:val="28"/>
          <w:szCs w:val="28"/>
        </w:rPr>
        <w:t xml:space="preserve">являється ще одним </w:t>
      </w:r>
      <w:r w:rsidR="00837A55">
        <w:rPr>
          <w:rFonts w:ascii="Times New Roman" w:hAnsi="Times New Roman" w:cs="Times New Roman"/>
          <w:sz w:val="28"/>
          <w:szCs w:val="28"/>
        </w:rPr>
        <w:t>напрямком в зміцненні місцевих бюджетів. Шляхом п</w:t>
      </w:r>
      <w:r w:rsidR="00837A55" w:rsidRPr="00837A55">
        <w:rPr>
          <w:rFonts w:ascii="Times New Roman" w:hAnsi="Times New Roman" w:cs="Times New Roman"/>
          <w:sz w:val="28"/>
          <w:szCs w:val="28"/>
        </w:rPr>
        <w:t>осилен</w:t>
      </w:r>
      <w:r w:rsidR="00837A55">
        <w:rPr>
          <w:rFonts w:ascii="Times New Roman" w:hAnsi="Times New Roman" w:cs="Times New Roman"/>
          <w:sz w:val="28"/>
          <w:szCs w:val="28"/>
        </w:rPr>
        <w:t>ня контролю за сплатою податків, в</w:t>
      </w:r>
      <w:r w:rsidR="00837A55" w:rsidRPr="00837A55">
        <w:rPr>
          <w:rFonts w:ascii="Times New Roman" w:hAnsi="Times New Roman" w:cs="Times New Roman"/>
          <w:sz w:val="28"/>
          <w:szCs w:val="28"/>
        </w:rPr>
        <w:t>становлення максимальних ставок місцевих податків і зборів</w:t>
      </w:r>
      <w:r w:rsidR="00837A55">
        <w:rPr>
          <w:rFonts w:ascii="Times New Roman" w:hAnsi="Times New Roman" w:cs="Times New Roman"/>
          <w:sz w:val="28"/>
          <w:szCs w:val="28"/>
        </w:rPr>
        <w:t>, о</w:t>
      </w:r>
      <w:r w:rsidR="00837A55" w:rsidRPr="00837A55">
        <w:rPr>
          <w:rFonts w:ascii="Times New Roman" w:hAnsi="Times New Roman" w:cs="Times New Roman"/>
          <w:sz w:val="28"/>
          <w:szCs w:val="28"/>
        </w:rPr>
        <w:t>бмеження податкових пільг</w:t>
      </w:r>
      <w:r w:rsidR="00981D32">
        <w:rPr>
          <w:rFonts w:ascii="Times New Roman" w:hAnsi="Times New Roman" w:cs="Times New Roman"/>
          <w:sz w:val="28"/>
          <w:szCs w:val="28"/>
        </w:rPr>
        <w:t xml:space="preserve"> можна досягти позитивних зрушень </w:t>
      </w:r>
      <w:r w:rsidR="008934E3">
        <w:rPr>
          <w:rFonts w:ascii="Times New Roman" w:hAnsi="Times New Roman" w:cs="Times New Roman"/>
          <w:sz w:val="28"/>
          <w:szCs w:val="28"/>
        </w:rPr>
        <w:t>у</w:t>
      </w:r>
      <w:r w:rsidR="00981D32">
        <w:rPr>
          <w:rFonts w:ascii="Times New Roman" w:hAnsi="Times New Roman" w:cs="Times New Roman"/>
          <w:sz w:val="28"/>
          <w:szCs w:val="28"/>
        </w:rPr>
        <w:t xml:space="preserve"> збільшенні обсягів доходів місцевих бюджетів. Ми знаємо, що органи місцевої влади зараз мають право встановлювати місцеві податки. Саме в їх </w:t>
      </w:r>
      <w:r w:rsidR="005826A8">
        <w:rPr>
          <w:rFonts w:ascii="Times New Roman" w:hAnsi="Times New Roman" w:cs="Times New Roman"/>
          <w:sz w:val="28"/>
          <w:szCs w:val="28"/>
        </w:rPr>
        <w:t xml:space="preserve">компетенції </w:t>
      </w:r>
      <w:r w:rsidR="00981D32">
        <w:rPr>
          <w:rFonts w:ascii="Times New Roman" w:hAnsi="Times New Roman" w:cs="Times New Roman"/>
          <w:sz w:val="28"/>
          <w:szCs w:val="28"/>
        </w:rPr>
        <w:t xml:space="preserve">знаходиться </w:t>
      </w:r>
      <w:r w:rsidR="005826A8">
        <w:rPr>
          <w:rFonts w:ascii="Times New Roman" w:hAnsi="Times New Roman" w:cs="Times New Roman"/>
          <w:sz w:val="28"/>
          <w:szCs w:val="28"/>
        </w:rPr>
        <w:t>встановлення розмірів та ставок місцев</w:t>
      </w:r>
      <w:r w:rsidR="008934E3">
        <w:rPr>
          <w:rFonts w:ascii="Times New Roman" w:hAnsi="Times New Roman" w:cs="Times New Roman"/>
          <w:sz w:val="28"/>
          <w:szCs w:val="28"/>
        </w:rPr>
        <w:t>их податків за найвищою ставкою. Тому слід</w:t>
      </w:r>
      <w:r w:rsidR="005826A8">
        <w:rPr>
          <w:rFonts w:ascii="Times New Roman" w:hAnsi="Times New Roman" w:cs="Times New Roman"/>
          <w:sz w:val="28"/>
          <w:szCs w:val="28"/>
        </w:rPr>
        <w:t xml:space="preserve"> підійти диференційовано до застосування пільг лише тим категоріям платників, які насправді їх потребують. Органам місцевої влади спільно з податковими органами необхідно запровадити робочі комісії по дослідженню території громад на предмет виявлення не зареєстрованих суб’єктів господарювання, платників податків, які використовують </w:t>
      </w:r>
      <w:r w:rsidR="00695031">
        <w:rPr>
          <w:rFonts w:ascii="Times New Roman" w:hAnsi="Times New Roman" w:cs="Times New Roman"/>
          <w:sz w:val="28"/>
          <w:szCs w:val="28"/>
        </w:rPr>
        <w:t>найманих працівників та виплачують їм зарплату в конвертах, виявлення земельних ділянок</w:t>
      </w:r>
      <w:r w:rsidR="008934E3">
        <w:rPr>
          <w:rFonts w:ascii="Times New Roman" w:hAnsi="Times New Roman" w:cs="Times New Roman"/>
          <w:sz w:val="28"/>
          <w:szCs w:val="28"/>
        </w:rPr>
        <w:t>,</w:t>
      </w:r>
      <w:r w:rsidR="00695031">
        <w:rPr>
          <w:rFonts w:ascii="Times New Roman" w:hAnsi="Times New Roman" w:cs="Times New Roman"/>
          <w:sz w:val="28"/>
          <w:szCs w:val="28"/>
        </w:rPr>
        <w:t xml:space="preserve"> з яких не сплачується земельний податок, тощо.</w:t>
      </w:r>
    </w:p>
    <w:p w:rsidR="00C45B65" w:rsidRDefault="00D575E2" w:rsidP="000058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Досягти зміцнення дохідної частини місцевих бюджетів можна </w:t>
      </w:r>
      <w:r w:rsidRPr="00D575E2">
        <w:rPr>
          <w:rFonts w:ascii="Times New Roman" w:hAnsi="Times New Roman" w:cs="Times New Roman"/>
          <w:sz w:val="28"/>
          <w:szCs w:val="28"/>
        </w:rPr>
        <w:t>оптимізувавши інші види</w:t>
      </w:r>
      <w:r w:rsidR="00C44D31" w:rsidRPr="00D575E2">
        <w:rPr>
          <w:rFonts w:ascii="Times New Roman" w:hAnsi="Times New Roman" w:cs="Times New Roman"/>
          <w:sz w:val="28"/>
          <w:szCs w:val="28"/>
        </w:rPr>
        <w:t xml:space="preserve"> доходів</w:t>
      </w:r>
      <w:r>
        <w:rPr>
          <w:rFonts w:ascii="Times New Roman" w:hAnsi="Times New Roman" w:cs="Times New Roman"/>
          <w:sz w:val="28"/>
          <w:szCs w:val="28"/>
        </w:rPr>
        <w:t xml:space="preserve">. З цією метою територіальні громади повинні прозоро та чесно підійти до питання застосування реальних ставок орендної плати на комунальне майно. </w:t>
      </w:r>
      <w:r w:rsidR="00B33126">
        <w:rPr>
          <w:rFonts w:ascii="Times New Roman" w:hAnsi="Times New Roman" w:cs="Times New Roman"/>
          <w:sz w:val="28"/>
          <w:szCs w:val="28"/>
        </w:rPr>
        <w:t xml:space="preserve">Диференційований підхід до встановлення таких ставок в залежності від місця розташування, комфортності використання, </w:t>
      </w:r>
      <w:r w:rsidR="008934E3">
        <w:rPr>
          <w:rFonts w:ascii="Times New Roman" w:hAnsi="Times New Roman" w:cs="Times New Roman"/>
          <w:sz w:val="28"/>
          <w:szCs w:val="28"/>
        </w:rPr>
        <w:t>п</w:t>
      </w:r>
      <w:r w:rsidR="00B33126">
        <w:rPr>
          <w:rFonts w:ascii="Times New Roman" w:hAnsi="Times New Roman" w:cs="Times New Roman"/>
          <w:sz w:val="28"/>
          <w:szCs w:val="28"/>
        </w:rPr>
        <w:t>розорість та неупередженість забезпечить найбільший ефект від тако</w:t>
      </w:r>
      <w:r w:rsidR="008934E3">
        <w:rPr>
          <w:rFonts w:ascii="Times New Roman" w:hAnsi="Times New Roman" w:cs="Times New Roman"/>
          <w:sz w:val="28"/>
          <w:szCs w:val="28"/>
        </w:rPr>
        <w:t>го заходу</w:t>
      </w:r>
      <w:r w:rsidR="00B33126">
        <w:rPr>
          <w:rFonts w:ascii="Times New Roman" w:hAnsi="Times New Roman" w:cs="Times New Roman"/>
          <w:sz w:val="28"/>
          <w:szCs w:val="28"/>
        </w:rPr>
        <w:t xml:space="preserve">. В угодах оренди повинно бути чітко зазначено умови використання комунального майна за видами діяльності, ефективності його використання та зазначено санкції у разі не виконання умов договору. </w:t>
      </w:r>
      <w:r w:rsidR="003B7906">
        <w:rPr>
          <w:rFonts w:ascii="Times New Roman" w:hAnsi="Times New Roman" w:cs="Times New Roman"/>
          <w:sz w:val="28"/>
          <w:szCs w:val="28"/>
        </w:rPr>
        <w:t>Розпорядники місцевих бюджетів повинні ретельно вивчати фінансові можливості в</w:t>
      </w:r>
      <w:r w:rsidR="00D34144" w:rsidRPr="00D34144">
        <w:rPr>
          <w:rFonts w:ascii="Times New Roman" w:hAnsi="Times New Roman" w:cs="Times New Roman"/>
          <w:sz w:val="28"/>
          <w:szCs w:val="28"/>
        </w:rPr>
        <w:t>кладання тимчасово вільних коштів в цінні папери, на депозити</w:t>
      </w:r>
      <w:r w:rsidR="003B7906">
        <w:rPr>
          <w:rFonts w:ascii="Times New Roman" w:hAnsi="Times New Roman" w:cs="Times New Roman"/>
          <w:sz w:val="28"/>
          <w:szCs w:val="28"/>
        </w:rPr>
        <w:t>, створювати комфортні умови для активного залучення коштів інвесторів, розробити програми благодійних внесків, впроваджуватимеханізми</w:t>
      </w:r>
      <w:r w:rsidR="00D34144" w:rsidRPr="00D34144">
        <w:rPr>
          <w:rFonts w:ascii="Times New Roman" w:hAnsi="Times New Roman" w:cs="Times New Roman"/>
          <w:sz w:val="28"/>
          <w:szCs w:val="28"/>
        </w:rPr>
        <w:t xml:space="preserve"> державно-приватного партнерства</w:t>
      </w:r>
      <w:r w:rsidR="00005805">
        <w:rPr>
          <w:rFonts w:ascii="Times New Roman" w:hAnsi="Times New Roman" w:cs="Times New Roman"/>
          <w:sz w:val="28"/>
          <w:szCs w:val="28"/>
        </w:rPr>
        <w:t>.</w:t>
      </w:r>
    </w:p>
    <w:p w:rsidR="00A05FB9" w:rsidRDefault="005A588E" w:rsidP="004E53FA">
      <w:pPr>
        <w:spacing w:after="0" w:line="360" w:lineRule="auto"/>
        <w:ind w:firstLine="709"/>
        <w:jc w:val="both"/>
        <w:rPr>
          <w:rFonts w:ascii="Times New Roman" w:hAnsi="Times New Roman" w:cs="Times New Roman"/>
          <w:sz w:val="28"/>
          <w:szCs w:val="28"/>
        </w:rPr>
      </w:pPr>
      <w:r w:rsidRPr="00005805">
        <w:rPr>
          <w:rFonts w:ascii="Times New Roman" w:hAnsi="Times New Roman" w:cs="Times New Roman"/>
          <w:sz w:val="28"/>
          <w:szCs w:val="28"/>
        </w:rPr>
        <w:t>Забезпечення прозорості у формуванн</w:t>
      </w:r>
      <w:r w:rsidR="008934E3">
        <w:rPr>
          <w:rFonts w:ascii="Times New Roman" w:hAnsi="Times New Roman" w:cs="Times New Roman"/>
          <w:sz w:val="28"/>
          <w:szCs w:val="28"/>
        </w:rPr>
        <w:t>і</w:t>
      </w:r>
      <w:r w:rsidRPr="00005805">
        <w:rPr>
          <w:rFonts w:ascii="Times New Roman" w:hAnsi="Times New Roman" w:cs="Times New Roman"/>
          <w:sz w:val="28"/>
          <w:szCs w:val="28"/>
        </w:rPr>
        <w:t xml:space="preserve"> доходів</w:t>
      </w:r>
      <w:r w:rsidR="00005805">
        <w:rPr>
          <w:rFonts w:ascii="Times New Roman" w:hAnsi="Times New Roman" w:cs="Times New Roman"/>
          <w:sz w:val="28"/>
          <w:szCs w:val="28"/>
        </w:rPr>
        <w:t xml:space="preserve"> – один із напрямів виявлення резервів зміцнення доходів місцевих бюджетів. Забезпечення доступності</w:t>
      </w:r>
      <w:r w:rsidR="004E53FA">
        <w:rPr>
          <w:rFonts w:ascii="Times New Roman" w:hAnsi="Times New Roman" w:cs="Times New Roman"/>
          <w:sz w:val="28"/>
          <w:szCs w:val="28"/>
        </w:rPr>
        <w:t xml:space="preserve">тавідкритості </w:t>
      </w:r>
      <w:r w:rsidR="00487BB5" w:rsidRPr="00005805">
        <w:rPr>
          <w:rFonts w:ascii="Times New Roman" w:hAnsi="Times New Roman" w:cs="Times New Roman"/>
          <w:sz w:val="28"/>
          <w:szCs w:val="28"/>
        </w:rPr>
        <w:t>інформації про склад і динаміку доходів</w:t>
      </w:r>
      <w:r w:rsidR="004E53FA">
        <w:rPr>
          <w:rFonts w:ascii="Times New Roman" w:hAnsi="Times New Roman" w:cs="Times New Roman"/>
          <w:sz w:val="28"/>
          <w:szCs w:val="28"/>
        </w:rPr>
        <w:t xml:space="preserve"> місцевих бюджетів, оприлюднення її у засобах масової інформації сприяє усвідомленню кожним жителем громади необхідності внести і свою частку в загальну </w:t>
      </w:r>
      <w:r w:rsidR="008934E3">
        <w:rPr>
          <w:rFonts w:ascii="Times New Roman" w:hAnsi="Times New Roman" w:cs="Times New Roman"/>
          <w:sz w:val="28"/>
          <w:szCs w:val="28"/>
        </w:rPr>
        <w:t>скарбницю</w:t>
      </w:r>
      <w:r w:rsidR="004E53FA">
        <w:rPr>
          <w:rFonts w:ascii="Times New Roman" w:hAnsi="Times New Roman" w:cs="Times New Roman"/>
          <w:sz w:val="28"/>
          <w:szCs w:val="28"/>
        </w:rPr>
        <w:t xml:space="preserve"> громади. </w:t>
      </w:r>
      <w:r w:rsidR="00487BB5" w:rsidRPr="004E53FA">
        <w:rPr>
          <w:rFonts w:ascii="Times New Roman" w:hAnsi="Times New Roman" w:cs="Times New Roman"/>
          <w:sz w:val="28"/>
          <w:szCs w:val="28"/>
        </w:rPr>
        <w:t>Прозорість звітування по доходах</w:t>
      </w:r>
      <w:r w:rsidR="004E53FA">
        <w:rPr>
          <w:rFonts w:ascii="Times New Roman" w:hAnsi="Times New Roman" w:cs="Times New Roman"/>
          <w:sz w:val="28"/>
          <w:szCs w:val="28"/>
        </w:rPr>
        <w:t xml:space="preserve">, напрямках їх використання забезпечує підвищення рівня довіри громадян до чиновників. Громадянам стає зрозумілим, що сплачені ними податки направлені на соціальні потреби, підтримку галузі освіти, охорони здоров’я, забезпечення робочими місцями і спонукає до своєчасної та повної сплати податків і зборів. Залучення громадян </w:t>
      </w:r>
      <w:r w:rsidR="004E53FA" w:rsidRPr="004E53FA">
        <w:rPr>
          <w:rFonts w:ascii="Times New Roman" w:hAnsi="Times New Roman" w:cs="Times New Roman"/>
          <w:sz w:val="28"/>
          <w:szCs w:val="28"/>
        </w:rPr>
        <w:t xml:space="preserve">до </w:t>
      </w:r>
      <w:r w:rsidR="00487BB5" w:rsidRPr="004E53FA">
        <w:rPr>
          <w:rFonts w:ascii="Times New Roman" w:hAnsi="Times New Roman" w:cs="Times New Roman"/>
          <w:sz w:val="28"/>
          <w:szCs w:val="28"/>
        </w:rPr>
        <w:t xml:space="preserve"> бюджетних слухань, консультацій з громадськістю</w:t>
      </w:r>
      <w:r w:rsidR="004E53FA">
        <w:rPr>
          <w:rFonts w:ascii="Times New Roman" w:hAnsi="Times New Roman" w:cs="Times New Roman"/>
          <w:sz w:val="28"/>
          <w:szCs w:val="28"/>
        </w:rPr>
        <w:t>, проведення зустрічей підносить їх самооцінку та</w:t>
      </w:r>
      <w:r w:rsidR="00A05FB9">
        <w:rPr>
          <w:rFonts w:ascii="Times New Roman" w:hAnsi="Times New Roman" w:cs="Times New Roman"/>
          <w:sz w:val="28"/>
          <w:szCs w:val="28"/>
        </w:rPr>
        <w:t xml:space="preserve"> надає їм впевненості в необхідності проведення тих чи інших заходів по оптимізаціїфінансів місцевих бюджетів.</w:t>
      </w:r>
    </w:p>
    <w:p w:rsidR="00090E9D" w:rsidRDefault="00406658" w:rsidP="004E5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Фінансове забезпечення та зміцнення місцевих бюджетів безпосередньо залежить від компетенції працівників, які займаються організацією бюджетного процесу. Фінансові працівники повинні бути не лише висококваліфікованими фахівцями, але й добре розбиратися в шляхах оптимізації процесів зміцнення та накопичення фінансових потоків територіальної громади.</w:t>
      </w:r>
      <w:r w:rsidR="002D67B9">
        <w:rPr>
          <w:rFonts w:ascii="Times New Roman" w:hAnsi="Times New Roman" w:cs="Times New Roman"/>
          <w:sz w:val="28"/>
          <w:szCs w:val="28"/>
        </w:rPr>
        <w:t xml:space="preserve"> Керівникам територіальних громад слід подбати про системне проведення підвищення кваліфікації фінансових працівників.</w:t>
      </w:r>
      <w:r w:rsidR="00727025">
        <w:rPr>
          <w:rFonts w:ascii="Times New Roman" w:hAnsi="Times New Roman" w:cs="Times New Roman"/>
          <w:sz w:val="28"/>
          <w:szCs w:val="28"/>
        </w:rPr>
        <w:t xml:space="preserve"> Необхідно розробити систему заохочень та матеріального стимулювання працівників або колективів, які внесли суттєві пропозиції щодо виявлення резервів</w:t>
      </w:r>
      <w:r w:rsidR="00090E9D">
        <w:rPr>
          <w:rFonts w:ascii="Times New Roman" w:hAnsi="Times New Roman" w:cs="Times New Roman"/>
          <w:sz w:val="28"/>
          <w:szCs w:val="28"/>
        </w:rPr>
        <w:t xml:space="preserve"> доходів місцевих бюджетів.</w:t>
      </w:r>
    </w:p>
    <w:p w:rsidR="008934E3" w:rsidRDefault="00180E8A" w:rsidP="00564E65">
      <w:pPr>
        <w:spacing w:after="0" w:line="360" w:lineRule="auto"/>
        <w:ind w:firstLine="709"/>
        <w:jc w:val="both"/>
        <w:rPr>
          <w:rFonts w:ascii="Times New Roman" w:hAnsi="Times New Roman" w:cs="Times New Roman"/>
          <w:sz w:val="28"/>
          <w:szCs w:val="28"/>
        </w:rPr>
      </w:pPr>
      <w:r w:rsidRPr="00180E8A">
        <w:rPr>
          <w:rFonts w:ascii="Times New Roman" w:hAnsi="Times New Roman" w:cs="Times New Roman"/>
          <w:sz w:val="28"/>
          <w:szCs w:val="28"/>
        </w:rPr>
        <w:t>Розвиток податкової системи, оптимізація податкових надходжень, а відтак зміцнення доходів місцевих бюджетів</w:t>
      </w:r>
      <w:r w:rsidR="008E1901">
        <w:rPr>
          <w:rFonts w:ascii="Times New Roman" w:hAnsi="Times New Roman" w:cs="Times New Roman"/>
          <w:sz w:val="28"/>
          <w:szCs w:val="28"/>
        </w:rPr>
        <w:t>неможливе без належного рівня ф</w:t>
      </w:r>
      <w:r w:rsidR="002D4D59" w:rsidRPr="00180E8A">
        <w:rPr>
          <w:rFonts w:ascii="Times New Roman" w:hAnsi="Times New Roman" w:cs="Times New Roman"/>
          <w:sz w:val="28"/>
          <w:szCs w:val="28"/>
        </w:rPr>
        <w:t>ормування податкової культури та підвищення рівня фінансової грамотності населення</w:t>
      </w:r>
      <w:r w:rsidR="008E1901">
        <w:rPr>
          <w:rFonts w:ascii="Times New Roman" w:hAnsi="Times New Roman" w:cs="Times New Roman"/>
          <w:sz w:val="28"/>
          <w:szCs w:val="28"/>
        </w:rPr>
        <w:t xml:space="preserve">. Органами податкової служби </w:t>
      </w:r>
      <w:r w:rsidR="00A37DD0">
        <w:rPr>
          <w:rFonts w:ascii="Times New Roman" w:hAnsi="Times New Roman" w:cs="Times New Roman"/>
          <w:sz w:val="28"/>
          <w:szCs w:val="28"/>
        </w:rPr>
        <w:t>проводиться постійна робота із широкими верствами населення щодо формування податкової культури. Проводиться широкомасштабна масово</w:t>
      </w:r>
      <w:r w:rsidR="008934E3">
        <w:rPr>
          <w:rFonts w:ascii="Times New Roman" w:hAnsi="Times New Roman" w:cs="Times New Roman"/>
          <w:sz w:val="28"/>
          <w:szCs w:val="28"/>
        </w:rPr>
        <w:t>-</w:t>
      </w:r>
      <w:r w:rsidR="00A37DD0">
        <w:rPr>
          <w:rFonts w:ascii="Times New Roman" w:hAnsi="Times New Roman" w:cs="Times New Roman"/>
          <w:sz w:val="28"/>
          <w:szCs w:val="28"/>
        </w:rPr>
        <w:t>роз’яснювальна робота і в засобах масової інформації, і шляхом проведення семінарів, лекцій, зустрічей. Однак, багато резервів можна виявити та застосувати їх на практиці в напрямку   роз'яснювальної роботи серед населення, особливо важливо це для</w:t>
      </w:r>
      <w:r w:rsidR="00840472" w:rsidRPr="00180E8A">
        <w:rPr>
          <w:rFonts w:ascii="Times New Roman" w:hAnsi="Times New Roman" w:cs="Times New Roman"/>
          <w:sz w:val="28"/>
          <w:szCs w:val="28"/>
        </w:rPr>
        <w:t xml:space="preserve"> дітей та молоді</w:t>
      </w:r>
      <w:r w:rsidR="00A37DD0">
        <w:rPr>
          <w:rFonts w:ascii="Times New Roman" w:hAnsi="Times New Roman" w:cs="Times New Roman"/>
          <w:sz w:val="28"/>
          <w:szCs w:val="28"/>
        </w:rPr>
        <w:t xml:space="preserve">. </w:t>
      </w:r>
    </w:p>
    <w:p w:rsidR="008934E3" w:rsidRDefault="00A37DD0" w:rsidP="00564E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Необхідно запровадити на постійній основі проведення тематичних уроків або колоквіумів з учнями на предмет ознайомлення з основними питаннями оподаткування: що таке податки, для чого вони потрібні, яким чином впливають на життя школярів та їх родин. На прикладах територіальної громади пояснити учням пряму залежність рівня життя, соціальної захищеності від рівня сплати податків. </w:t>
      </w:r>
      <w:r w:rsidR="0096654B">
        <w:rPr>
          <w:rFonts w:ascii="Times New Roman" w:hAnsi="Times New Roman" w:cs="Times New Roman"/>
          <w:sz w:val="28"/>
          <w:szCs w:val="28"/>
        </w:rPr>
        <w:t xml:space="preserve">Прекрасним досвідом для дітей стали б уроки на податкову тематику в присутності батьків, які б поділилися б своїми міркуваннями на тему оподаткування, доходів бюджетів. </w:t>
      </w:r>
    </w:p>
    <w:p w:rsidR="00C45B65" w:rsidRPr="00631B0F" w:rsidRDefault="00D54F7B" w:rsidP="00564E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Важливим чинником </w:t>
      </w:r>
      <w:r w:rsidR="002A22FA">
        <w:rPr>
          <w:rFonts w:ascii="Times New Roman" w:hAnsi="Times New Roman" w:cs="Times New Roman"/>
          <w:sz w:val="28"/>
          <w:szCs w:val="28"/>
        </w:rPr>
        <w:t xml:space="preserve">в підвищенні рівня фінансової грамотності стало б запровадження в </w:t>
      </w:r>
      <w:r w:rsidR="008934E3">
        <w:rPr>
          <w:rFonts w:ascii="Times New Roman" w:hAnsi="Times New Roman" w:cs="Times New Roman"/>
          <w:sz w:val="28"/>
          <w:szCs w:val="28"/>
        </w:rPr>
        <w:t xml:space="preserve">загальноосвітніх </w:t>
      </w:r>
      <w:r w:rsidR="002A22FA">
        <w:rPr>
          <w:rFonts w:ascii="Times New Roman" w:hAnsi="Times New Roman" w:cs="Times New Roman"/>
          <w:sz w:val="28"/>
          <w:szCs w:val="28"/>
        </w:rPr>
        <w:t xml:space="preserve">учбових закладах дисципліни «Фінансова грамотність». Формування податкової культури та отримання елементарних фінансових знань та навичок необхідно впроваджувати ще з дитячих років. Лише фінансово грамотна людина з високим рівнем податкової культури зуміє усвідомити необхідність своєчасності та повноти сплати податків і зборів. Таку просвітницьку діяльність необхідно здійснювати і органам податкової служби, і органам місцевої влади, і фінансовим та банківським установам та організаціям. Чим вище буде рівень податкової та фінансової свідомості громадян, тим повнішим буде бюджет кожної територіальної громади. Проведення різноманітних заходів серед різних верств населення, націлених на ознайомлення громадян з проблемами та перемогами на </w:t>
      </w:r>
      <w:r w:rsidR="00D311CB">
        <w:rPr>
          <w:rFonts w:ascii="Times New Roman" w:hAnsi="Times New Roman" w:cs="Times New Roman"/>
          <w:sz w:val="28"/>
          <w:szCs w:val="28"/>
        </w:rPr>
        <w:t xml:space="preserve">ниві фінансових зрушень допоможе громадянам зорієнтуватися в бюджетному процесі та прийняти безпосередню участь у зміцненні фінансової стабільності своєї територіальної громади. За результатами проведення заходів на податкову, бюджетну, фінансову тематику було б доцільно проводити узагальнення, оцінювання кращих пропозицій та </w:t>
      </w:r>
      <w:r w:rsidR="00D311CB" w:rsidRPr="00631B0F">
        <w:rPr>
          <w:rFonts w:ascii="Times New Roman" w:hAnsi="Times New Roman" w:cs="Times New Roman"/>
          <w:sz w:val="28"/>
          <w:szCs w:val="28"/>
        </w:rPr>
        <w:t>побажань</w:t>
      </w:r>
      <w:r w:rsidR="00C64F19" w:rsidRPr="00631B0F">
        <w:rPr>
          <w:rFonts w:ascii="Times New Roman" w:hAnsi="Times New Roman" w:cs="Times New Roman"/>
          <w:sz w:val="28"/>
          <w:szCs w:val="28"/>
        </w:rPr>
        <w:t>,</w:t>
      </w:r>
      <w:r w:rsidR="00D311CB" w:rsidRPr="00631B0F">
        <w:rPr>
          <w:rFonts w:ascii="Times New Roman" w:hAnsi="Times New Roman" w:cs="Times New Roman"/>
          <w:sz w:val="28"/>
          <w:szCs w:val="28"/>
        </w:rPr>
        <w:t xml:space="preserve"> забезпечити  оприлюднення тапоширення кращих результатів</w:t>
      </w:r>
      <w:r w:rsidR="00C64F19" w:rsidRPr="00631B0F">
        <w:rPr>
          <w:rFonts w:ascii="Times New Roman" w:hAnsi="Times New Roman" w:cs="Times New Roman"/>
          <w:sz w:val="28"/>
          <w:szCs w:val="28"/>
        </w:rPr>
        <w:t xml:space="preserve">, узагальнювати </w:t>
      </w:r>
      <w:r w:rsidR="00840472" w:rsidRPr="00631B0F">
        <w:rPr>
          <w:rFonts w:ascii="Times New Roman" w:hAnsi="Times New Roman" w:cs="Times New Roman"/>
          <w:sz w:val="28"/>
          <w:szCs w:val="28"/>
        </w:rPr>
        <w:t xml:space="preserve"> до</w:t>
      </w:r>
      <w:r w:rsidR="00C64F19" w:rsidRPr="00631B0F">
        <w:rPr>
          <w:rFonts w:ascii="Times New Roman" w:hAnsi="Times New Roman" w:cs="Times New Roman"/>
          <w:sz w:val="28"/>
          <w:szCs w:val="28"/>
        </w:rPr>
        <w:t>свід</w:t>
      </w:r>
      <w:r w:rsidR="00840472" w:rsidRPr="00631B0F">
        <w:rPr>
          <w:rFonts w:ascii="Times New Roman" w:hAnsi="Times New Roman" w:cs="Times New Roman"/>
          <w:sz w:val="28"/>
          <w:szCs w:val="28"/>
        </w:rPr>
        <w:t xml:space="preserve"> і</w:t>
      </w:r>
      <w:r w:rsidR="00C64F19" w:rsidRPr="00631B0F">
        <w:rPr>
          <w:rFonts w:ascii="Times New Roman" w:hAnsi="Times New Roman" w:cs="Times New Roman"/>
          <w:sz w:val="28"/>
          <w:szCs w:val="28"/>
        </w:rPr>
        <w:t xml:space="preserve"> кращі</w:t>
      </w:r>
      <w:r w:rsidR="00840472" w:rsidRPr="00631B0F">
        <w:rPr>
          <w:rFonts w:ascii="Times New Roman" w:hAnsi="Times New Roman" w:cs="Times New Roman"/>
          <w:sz w:val="28"/>
          <w:szCs w:val="28"/>
        </w:rPr>
        <w:t xml:space="preserve"> практики</w:t>
      </w:r>
      <w:r w:rsidR="00C64F19" w:rsidRPr="00631B0F">
        <w:rPr>
          <w:rFonts w:ascii="Times New Roman" w:hAnsi="Times New Roman" w:cs="Times New Roman"/>
          <w:sz w:val="28"/>
          <w:szCs w:val="28"/>
        </w:rPr>
        <w:t>.</w:t>
      </w:r>
    </w:p>
    <w:p w:rsidR="00C45B65" w:rsidRPr="00631B0F" w:rsidRDefault="00C45B65" w:rsidP="00C45B65">
      <w:pPr>
        <w:spacing w:after="0" w:line="360" w:lineRule="auto"/>
        <w:rPr>
          <w:sz w:val="28"/>
          <w:szCs w:val="28"/>
        </w:rPr>
      </w:pPr>
    </w:p>
    <w:p w:rsidR="008934E3" w:rsidRPr="00631B0F" w:rsidRDefault="008934E3" w:rsidP="00C45B65">
      <w:pPr>
        <w:spacing w:after="0" w:line="360" w:lineRule="auto"/>
        <w:rPr>
          <w:sz w:val="28"/>
          <w:szCs w:val="28"/>
        </w:rPr>
      </w:pPr>
    </w:p>
    <w:p w:rsidR="00C45B65" w:rsidRPr="00631B0F" w:rsidRDefault="00C45B65" w:rsidP="00C45B65">
      <w:pPr>
        <w:pStyle w:val="a3"/>
        <w:spacing w:after="0" w:line="360" w:lineRule="auto"/>
        <w:ind w:left="705"/>
        <w:jc w:val="both"/>
        <w:rPr>
          <w:rFonts w:ascii="Times New Roman" w:hAnsi="Times New Roman" w:cs="Times New Roman"/>
          <w:b/>
          <w:sz w:val="28"/>
          <w:szCs w:val="28"/>
        </w:rPr>
      </w:pPr>
      <w:r w:rsidRPr="00631B0F">
        <w:rPr>
          <w:sz w:val="28"/>
          <w:szCs w:val="28"/>
        </w:rPr>
        <w:tab/>
      </w:r>
      <w:r w:rsidRPr="00631B0F">
        <w:rPr>
          <w:rFonts w:ascii="Times New Roman" w:hAnsi="Times New Roman" w:cs="Times New Roman"/>
          <w:b/>
          <w:sz w:val="28"/>
          <w:szCs w:val="28"/>
        </w:rPr>
        <w:t>Висновки до розділу 3</w:t>
      </w:r>
    </w:p>
    <w:p w:rsidR="008934E3" w:rsidRPr="00631B0F" w:rsidRDefault="008934E3" w:rsidP="00114350">
      <w:pPr>
        <w:pStyle w:val="a3"/>
        <w:spacing w:after="0" w:line="360" w:lineRule="auto"/>
        <w:ind w:left="0" w:firstLine="709"/>
        <w:jc w:val="both"/>
        <w:rPr>
          <w:rFonts w:ascii="Times New Roman" w:hAnsi="Times New Roman" w:cs="Times New Roman"/>
          <w:sz w:val="28"/>
          <w:szCs w:val="28"/>
        </w:rPr>
      </w:pPr>
    </w:p>
    <w:p w:rsidR="00940BD0" w:rsidRDefault="00940BD0" w:rsidP="00114350">
      <w:pPr>
        <w:pStyle w:val="a3"/>
        <w:spacing w:after="0" w:line="360" w:lineRule="auto"/>
        <w:ind w:left="0" w:firstLine="709"/>
        <w:jc w:val="both"/>
        <w:rPr>
          <w:rFonts w:ascii="Times New Roman" w:hAnsi="Times New Roman" w:cs="Times New Roman"/>
          <w:sz w:val="28"/>
          <w:szCs w:val="28"/>
        </w:rPr>
      </w:pPr>
      <w:r w:rsidRPr="00631B0F">
        <w:rPr>
          <w:rFonts w:ascii="Times New Roman" w:hAnsi="Times New Roman" w:cs="Times New Roman"/>
          <w:sz w:val="28"/>
          <w:szCs w:val="28"/>
        </w:rPr>
        <w:t>Міс</w:t>
      </w:r>
      <w:r w:rsidR="004514A6" w:rsidRPr="00631B0F">
        <w:rPr>
          <w:rFonts w:ascii="Times New Roman" w:hAnsi="Times New Roman" w:cs="Times New Roman"/>
          <w:sz w:val="28"/>
          <w:szCs w:val="28"/>
        </w:rPr>
        <w:t>цеві фінанси в умовах сучасної децентралізації</w:t>
      </w:r>
      <w:r w:rsidRPr="00631B0F">
        <w:rPr>
          <w:rFonts w:ascii="Times New Roman" w:hAnsi="Times New Roman" w:cs="Times New Roman"/>
          <w:sz w:val="28"/>
          <w:szCs w:val="28"/>
        </w:rPr>
        <w:t>, звичайно досягли певного зміцнення та стабільності.</w:t>
      </w:r>
      <w:r w:rsidR="00114350" w:rsidRPr="00631B0F">
        <w:rPr>
          <w:rFonts w:ascii="Times New Roman" w:hAnsi="Times New Roman" w:cs="Times New Roman"/>
          <w:sz w:val="28"/>
          <w:szCs w:val="28"/>
        </w:rPr>
        <w:t xml:space="preserve"> Органи місцевої влади отримали більше коло прав щодо формування та використання</w:t>
      </w:r>
      <w:r w:rsidR="00114350">
        <w:rPr>
          <w:rFonts w:ascii="Times New Roman" w:hAnsi="Times New Roman" w:cs="Times New Roman"/>
          <w:sz w:val="28"/>
          <w:szCs w:val="28"/>
        </w:rPr>
        <w:t xml:space="preserve"> своїх доходів. Відтак, отримали стимул в пошуках додаткових джерел зміцнення доходів місцевих бюджетів, шляхів оптимізації податкового процесу на місцях, виявлення резервів формування</w:t>
      </w:r>
      <w:r w:rsidR="0056576B">
        <w:rPr>
          <w:rFonts w:ascii="Times New Roman" w:hAnsi="Times New Roman" w:cs="Times New Roman"/>
          <w:sz w:val="28"/>
          <w:szCs w:val="28"/>
        </w:rPr>
        <w:t xml:space="preserve"> фінансової бази територіальних громад. </w:t>
      </w:r>
    </w:p>
    <w:p w:rsidR="00033E49" w:rsidRDefault="0056576B" w:rsidP="0011435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Особлива увага місцевої територіальної влади зосереджена на </w:t>
      </w:r>
      <w:r w:rsidR="00631B0F">
        <w:rPr>
          <w:rFonts w:ascii="Times New Roman" w:hAnsi="Times New Roman" w:cs="Times New Roman"/>
          <w:sz w:val="28"/>
          <w:szCs w:val="28"/>
        </w:rPr>
        <w:t xml:space="preserve">податках і зокрема, </w:t>
      </w:r>
      <w:r>
        <w:rPr>
          <w:rFonts w:ascii="Times New Roman" w:hAnsi="Times New Roman" w:cs="Times New Roman"/>
          <w:sz w:val="28"/>
          <w:szCs w:val="28"/>
        </w:rPr>
        <w:t xml:space="preserve">місцевих податках і зборах. Встановлення цих податків залежить від рішення територіальної громади. Розміри, ставки місцевих податків місцеві адміністрації можуть диференціювати по верхній межі, можуть скасувати ряд пільг, недоречних до застосування. З метою </w:t>
      </w:r>
      <w:r w:rsidR="000B7969">
        <w:rPr>
          <w:rFonts w:ascii="Times New Roman" w:hAnsi="Times New Roman" w:cs="Times New Roman"/>
          <w:sz w:val="28"/>
          <w:szCs w:val="28"/>
        </w:rPr>
        <w:t xml:space="preserve">розширення бази оподаткування залучаються нові суб’єкти господарювання та об’єкти оподаткування. На сьогоднішній день в компетенції місцевих органів влади зосереджені усі можливі важелі для забезпечення повноти і своєчасності поступлення податкових платежів до місцевих бюджетів. Питання виявлення додаткових резервів поступлення неподаткових платежів також належить до прерогативи місцевої влади. Прозорість та неупередженість в наданні в оренду комунального майна, </w:t>
      </w:r>
      <w:r w:rsidR="00033E49">
        <w:rPr>
          <w:rFonts w:ascii="Times New Roman" w:hAnsi="Times New Roman" w:cs="Times New Roman"/>
          <w:sz w:val="28"/>
          <w:szCs w:val="28"/>
        </w:rPr>
        <w:t>застосування санкцій у випадку не ефективного його використання, встановлення високих, диференційованих ставок орендної плати, все це безпосередньо вплине на фінансовий потік до бюджету громади.</w:t>
      </w:r>
    </w:p>
    <w:p w:rsidR="0056576B" w:rsidRDefault="00A0127C" w:rsidP="00DE466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Систематизація резервів зміцнення дохідної частини місцеви</w:t>
      </w:r>
      <w:r w:rsidR="008934E3">
        <w:rPr>
          <w:rFonts w:ascii="Times New Roman" w:hAnsi="Times New Roman" w:cs="Times New Roman"/>
          <w:sz w:val="28"/>
          <w:szCs w:val="28"/>
        </w:rPr>
        <w:t>х бюджетів</w:t>
      </w:r>
      <w:r w:rsidR="00631B0F">
        <w:rPr>
          <w:rFonts w:ascii="Times New Roman" w:hAnsi="Times New Roman" w:cs="Times New Roman"/>
          <w:sz w:val="28"/>
          <w:szCs w:val="28"/>
        </w:rPr>
        <w:t xml:space="preserve"> спричиняє активізацію</w:t>
      </w:r>
      <w:r>
        <w:rPr>
          <w:rFonts w:ascii="Times New Roman" w:hAnsi="Times New Roman" w:cs="Times New Roman"/>
          <w:sz w:val="28"/>
          <w:szCs w:val="28"/>
        </w:rPr>
        <w:t xml:space="preserve"> проведення</w:t>
      </w:r>
      <w:r w:rsidR="00F708D2">
        <w:rPr>
          <w:rFonts w:ascii="Times New Roman" w:hAnsi="Times New Roman" w:cs="Times New Roman"/>
          <w:sz w:val="28"/>
          <w:szCs w:val="28"/>
        </w:rPr>
        <w:t xml:space="preserve"> ряду</w:t>
      </w:r>
      <w:r>
        <w:rPr>
          <w:rFonts w:ascii="Times New Roman" w:hAnsi="Times New Roman" w:cs="Times New Roman"/>
          <w:sz w:val="28"/>
          <w:szCs w:val="28"/>
        </w:rPr>
        <w:t xml:space="preserve"> заходів, як</w:t>
      </w:r>
      <w:r w:rsidR="00F708D2">
        <w:rPr>
          <w:rFonts w:ascii="Times New Roman" w:hAnsi="Times New Roman" w:cs="Times New Roman"/>
          <w:sz w:val="28"/>
          <w:szCs w:val="28"/>
        </w:rPr>
        <w:t xml:space="preserve"> органами місцевої влади, так і податковими органами, і банківськими установами, і фінансовими організаціями.</w:t>
      </w:r>
      <w:r w:rsidR="00D03C69">
        <w:rPr>
          <w:rFonts w:ascii="Times New Roman" w:hAnsi="Times New Roman" w:cs="Times New Roman"/>
          <w:sz w:val="28"/>
          <w:szCs w:val="28"/>
        </w:rPr>
        <w:t>Цілеспрямована робота по роз’ясненню податкового законодавства, формування позитивного іміджу податкової служби, уроки фінансової грамотності та податкової культури безперечно приведуть до усвідомлення громадянами своєї значущості в бюджетному</w:t>
      </w:r>
      <w:r w:rsidR="00631B0F">
        <w:rPr>
          <w:rFonts w:ascii="Times New Roman" w:hAnsi="Times New Roman" w:cs="Times New Roman"/>
          <w:sz w:val="28"/>
          <w:szCs w:val="28"/>
        </w:rPr>
        <w:t xml:space="preserve"> процесі та формуванню</w:t>
      </w:r>
      <w:r w:rsidR="00D03C69">
        <w:rPr>
          <w:rFonts w:ascii="Times New Roman" w:hAnsi="Times New Roman" w:cs="Times New Roman"/>
          <w:sz w:val="28"/>
          <w:szCs w:val="28"/>
        </w:rPr>
        <w:t xml:space="preserve"> стабільності та зміцненню територіальної громади. </w:t>
      </w:r>
    </w:p>
    <w:p w:rsidR="00940BD0" w:rsidRDefault="00940BD0" w:rsidP="00DE4660">
      <w:pPr>
        <w:pStyle w:val="a3"/>
        <w:spacing w:after="0" w:line="360" w:lineRule="auto"/>
        <w:ind w:left="0" w:firstLine="709"/>
        <w:jc w:val="both"/>
        <w:rPr>
          <w:rFonts w:ascii="Times New Roman" w:hAnsi="Times New Roman" w:cs="Times New Roman"/>
          <w:sz w:val="28"/>
          <w:szCs w:val="28"/>
        </w:rPr>
      </w:pPr>
    </w:p>
    <w:p w:rsidR="00940BD0" w:rsidRDefault="00940BD0"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Default="008934E3" w:rsidP="00ED0B26">
      <w:pPr>
        <w:spacing w:after="0" w:line="360" w:lineRule="auto"/>
        <w:jc w:val="both"/>
        <w:rPr>
          <w:rFonts w:ascii="Times New Roman" w:hAnsi="Times New Roman" w:cs="Times New Roman"/>
          <w:sz w:val="28"/>
          <w:szCs w:val="28"/>
        </w:rPr>
      </w:pPr>
    </w:p>
    <w:p w:rsidR="008934E3" w:rsidRPr="00ED0B26" w:rsidRDefault="008934E3" w:rsidP="00ED0B26">
      <w:pPr>
        <w:spacing w:after="0" w:line="360" w:lineRule="auto"/>
        <w:jc w:val="both"/>
        <w:rPr>
          <w:rFonts w:ascii="Times New Roman" w:hAnsi="Times New Roman" w:cs="Times New Roman"/>
          <w:sz w:val="28"/>
          <w:szCs w:val="28"/>
        </w:rPr>
      </w:pPr>
    </w:p>
    <w:p w:rsidR="00C45B65" w:rsidRDefault="00C45B65" w:rsidP="00DE4660">
      <w:pPr>
        <w:spacing w:after="0" w:line="360" w:lineRule="auto"/>
        <w:ind w:firstLine="709"/>
        <w:jc w:val="center"/>
        <w:rPr>
          <w:rFonts w:ascii="Times New Roman" w:hAnsi="Times New Roman" w:cs="Times New Roman"/>
          <w:b/>
          <w:caps/>
          <w:sz w:val="28"/>
          <w:szCs w:val="28"/>
        </w:rPr>
      </w:pPr>
      <w:r w:rsidRPr="0050147E">
        <w:rPr>
          <w:rFonts w:ascii="Times New Roman" w:hAnsi="Times New Roman" w:cs="Times New Roman"/>
          <w:b/>
          <w:caps/>
          <w:sz w:val="28"/>
          <w:szCs w:val="28"/>
        </w:rPr>
        <w:t>Висновки</w:t>
      </w:r>
    </w:p>
    <w:p w:rsidR="00E263C1" w:rsidRDefault="00E263C1" w:rsidP="00E263C1">
      <w:pPr>
        <w:spacing w:after="0" w:line="360" w:lineRule="auto"/>
        <w:ind w:firstLine="709"/>
        <w:jc w:val="both"/>
        <w:rPr>
          <w:rFonts w:ascii="Times New Roman" w:hAnsi="Times New Roman" w:cs="Times New Roman"/>
          <w:caps/>
          <w:sz w:val="28"/>
          <w:szCs w:val="28"/>
        </w:rPr>
      </w:pPr>
    </w:p>
    <w:p w:rsidR="00E263C1" w:rsidRDefault="00E263C1" w:rsidP="003109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Місцевим бюджетам України </w:t>
      </w:r>
      <w:r w:rsidR="003109BB">
        <w:rPr>
          <w:rFonts w:ascii="Times New Roman" w:hAnsi="Times New Roman" w:cs="Times New Roman"/>
          <w:sz w:val="28"/>
          <w:szCs w:val="28"/>
        </w:rPr>
        <w:t>приділяється значне місце в бюджетній системі країни. За рахунок доходів місцевих бюджетів реалізуються основні завдання, покладені на органи місцевої влади та місцевого самоврядування щодо забезпечення суспільних потреб відповідних територіальних громад. З кожним роком самостійність місцевих бюджетів зміцнюється. Місцеві бюджети України отримали право самостійно встановлювати місцеві податки, керуючись нормами Бюджетного кодексу України, та самостійно визначати напрямки витрачання власних доходів місцевих бюджетів.</w:t>
      </w:r>
      <w:r w:rsidR="0084262E">
        <w:rPr>
          <w:rFonts w:ascii="Times New Roman" w:hAnsi="Times New Roman" w:cs="Times New Roman"/>
          <w:sz w:val="28"/>
          <w:szCs w:val="28"/>
        </w:rPr>
        <w:t xml:space="preserve"> В умовах децентралізації місцеві бюджети набули значущості в програмах реалізації економічного, соціального, культурного розвитку територіальної громади.</w:t>
      </w:r>
    </w:p>
    <w:p w:rsidR="0084262E" w:rsidRPr="007B0894" w:rsidRDefault="0084262E" w:rsidP="007B08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Формування доходів місцевих бюджетів регулюється Бюджетним кодексом України, Податковим кодексом України, Законом України «Про місцеве самоврядування в Україні», іншими законодавчими та нормативними актами. Основними джерелами формування доходної частини місцевих бюджетів </w:t>
      </w:r>
      <w:r w:rsidR="007864B7">
        <w:rPr>
          <w:rFonts w:ascii="Times New Roman" w:hAnsi="Times New Roman" w:cs="Times New Roman"/>
          <w:sz w:val="28"/>
          <w:szCs w:val="28"/>
        </w:rPr>
        <w:t>є</w:t>
      </w:r>
      <w:r>
        <w:rPr>
          <w:rFonts w:ascii="Times New Roman" w:hAnsi="Times New Roman" w:cs="Times New Roman"/>
          <w:sz w:val="28"/>
          <w:szCs w:val="28"/>
        </w:rPr>
        <w:t xml:space="preserve"> податкові та неподаткові надходження, які поступають від </w:t>
      </w:r>
      <w:r w:rsidRPr="007B0894">
        <w:rPr>
          <w:rFonts w:ascii="Times New Roman" w:hAnsi="Times New Roman" w:cs="Times New Roman"/>
          <w:sz w:val="28"/>
          <w:szCs w:val="28"/>
        </w:rPr>
        <w:t xml:space="preserve">юридичних чи фізичних осіб та створюють фінансовий ресурс громади. </w:t>
      </w:r>
    </w:p>
    <w:p w:rsidR="00D76915" w:rsidRDefault="007B0894" w:rsidP="00D76915">
      <w:pPr>
        <w:spacing w:after="0" w:line="360" w:lineRule="auto"/>
        <w:ind w:firstLine="709"/>
        <w:jc w:val="both"/>
        <w:rPr>
          <w:rFonts w:ascii="Times New Roman" w:hAnsi="Times New Roman" w:cs="Times New Roman"/>
          <w:sz w:val="28"/>
          <w:szCs w:val="28"/>
        </w:rPr>
      </w:pPr>
      <w:r w:rsidRPr="007B0894">
        <w:rPr>
          <w:rFonts w:ascii="Times New Roman" w:hAnsi="Times New Roman" w:cs="Times New Roman"/>
          <w:sz w:val="28"/>
          <w:szCs w:val="28"/>
        </w:rPr>
        <w:t>Крім</w:t>
      </w:r>
      <w:r>
        <w:rPr>
          <w:rFonts w:ascii="Times New Roman" w:hAnsi="Times New Roman" w:cs="Times New Roman"/>
          <w:sz w:val="28"/>
          <w:szCs w:val="28"/>
        </w:rPr>
        <w:t xml:space="preserve"> податкових та неподаткових надходжень місцеві отримують</w:t>
      </w:r>
      <w:r w:rsidR="00C2045C">
        <w:rPr>
          <w:rFonts w:ascii="Times New Roman" w:hAnsi="Times New Roman" w:cs="Times New Roman"/>
          <w:sz w:val="28"/>
          <w:szCs w:val="28"/>
        </w:rPr>
        <w:t xml:space="preserve"> трансферти від держави. Зазвичай власних доходів місцевих бюджетів не вистачає на покриття усіх витрат територіальної громади, тому центральна влада обов’язково фінансово підтримує окремі регіони.</w:t>
      </w:r>
      <w:r w:rsidR="004A5A63">
        <w:rPr>
          <w:rFonts w:ascii="Times New Roman" w:hAnsi="Times New Roman" w:cs="Times New Roman"/>
          <w:sz w:val="28"/>
          <w:szCs w:val="28"/>
        </w:rPr>
        <w:t xml:space="preserve"> За допомогою отриманих </w:t>
      </w:r>
      <w:r w:rsidR="00D76915">
        <w:rPr>
          <w:rFonts w:ascii="Times New Roman" w:hAnsi="Times New Roman" w:cs="Times New Roman"/>
          <w:sz w:val="28"/>
          <w:szCs w:val="28"/>
        </w:rPr>
        <w:t xml:space="preserve">трансфертів вирішуються питання фінансування повноважень делегованих </w:t>
      </w:r>
      <w:r w:rsidR="007864B7">
        <w:rPr>
          <w:rFonts w:ascii="Times New Roman" w:hAnsi="Times New Roman" w:cs="Times New Roman"/>
          <w:sz w:val="28"/>
          <w:szCs w:val="28"/>
        </w:rPr>
        <w:t xml:space="preserve">органам </w:t>
      </w:r>
      <w:r w:rsidR="00D76915">
        <w:rPr>
          <w:rFonts w:ascii="Times New Roman" w:hAnsi="Times New Roman" w:cs="Times New Roman"/>
          <w:sz w:val="28"/>
          <w:szCs w:val="28"/>
        </w:rPr>
        <w:t>місцев</w:t>
      </w:r>
      <w:r w:rsidR="007864B7">
        <w:rPr>
          <w:rFonts w:ascii="Times New Roman" w:hAnsi="Times New Roman" w:cs="Times New Roman"/>
          <w:sz w:val="28"/>
          <w:szCs w:val="28"/>
        </w:rPr>
        <w:t>ого самоврядування</w:t>
      </w:r>
      <w:r w:rsidR="00D76915">
        <w:rPr>
          <w:rFonts w:ascii="Times New Roman" w:hAnsi="Times New Roman" w:cs="Times New Roman"/>
          <w:sz w:val="28"/>
          <w:szCs w:val="28"/>
        </w:rPr>
        <w:t>, питання пов’язані з економічною специфікою території, соціальні проблеми на вирішення яких бракує коштів місцевого бюджету.</w:t>
      </w:r>
    </w:p>
    <w:p w:rsidR="00B74093" w:rsidRDefault="00C2045C" w:rsidP="00D76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007864B7">
        <w:rPr>
          <w:rFonts w:ascii="Times New Roman" w:hAnsi="Times New Roman" w:cs="Times New Roman"/>
          <w:sz w:val="28"/>
          <w:szCs w:val="28"/>
        </w:rPr>
        <w:t xml:space="preserve">доходів </w:t>
      </w:r>
      <w:r>
        <w:rPr>
          <w:rFonts w:ascii="Times New Roman" w:hAnsi="Times New Roman" w:cs="Times New Roman"/>
          <w:sz w:val="28"/>
          <w:szCs w:val="28"/>
        </w:rPr>
        <w:t xml:space="preserve">місцевих бюджетів України у 2020 році свідчить про значне зміцнення власних доходів місцевих бюджетів. Їх частка вдвоє більша ніж отримані </w:t>
      </w:r>
      <w:r w:rsidR="00F63AA5">
        <w:rPr>
          <w:rFonts w:ascii="Times New Roman" w:hAnsi="Times New Roman" w:cs="Times New Roman"/>
          <w:sz w:val="28"/>
          <w:szCs w:val="28"/>
        </w:rPr>
        <w:t xml:space="preserve">офіційні трансферти. У 2020 році місцевими бюджетами було отримано та освоєно 160,2 млрд. грн. трансфертів, а обсяг власних доходів місцевих бюджетів у 2020 році склав 311,3 млрд. грн. </w:t>
      </w:r>
      <w:r w:rsidR="00B61568">
        <w:rPr>
          <w:rFonts w:ascii="Times New Roman" w:hAnsi="Times New Roman" w:cs="Times New Roman"/>
          <w:sz w:val="28"/>
          <w:szCs w:val="28"/>
        </w:rPr>
        <w:t>Такий стан надходжень свідчить про ефективність децентралізації бюджетної, податкової, адміністративно</w:t>
      </w:r>
      <w:r w:rsidR="007864B7">
        <w:rPr>
          <w:rFonts w:ascii="Times New Roman" w:hAnsi="Times New Roman" w:cs="Times New Roman"/>
          <w:sz w:val="28"/>
          <w:szCs w:val="28"/>
        </w:rPr>
        <w:t>-</w:t>
      </w:r>
      <w:r w:rsidR="00B61568">
        <w:rPr>
          <w:rFonts w:ascii="Times New Roman" w:hAnsi="Times New Roman" w:cs="Times New Roman"/>
          <w:sz w:val="28"/>
          <w:szCs w:val="28"/>
        </w:rPr>
        <w:t>територіальної сфери. Місцеві органи влади та</w:t>
      </w:r>
      <w:r w:rsidR="007864B7">
        <w:rPr>
          <w:rFonts w:ascii="Times New Roman" w:hAnsi="Times New Roman" w:cs="Times New Roman"/>
          <w:sz w:val="28"/>
          <w:szCs w:val="28"/>
        </w:rPr>
        <w:t xml:space="preserve"> органи місцевого </w:t>
      </w:r>
      <w:r w:rsidR="00B61568">
        <w:rPr>
          <w:rFonts w:ascii="Times New Roman" w:hAnsi="Times New Roman" w:cs="Times New Roman"/>
          <w:sz w:val="28"/>
          <w:szCs w:val="28"/>
        </w:rPr>
        <w:t>самоврядування зацікавлені у виявленні резервів зміцнення дохідної частини місцевих бюджетів. З метою</w:t>
      </w:r>
      <w:r w:rsidR="00B61568" w:rsidRPr="00B61568">
        <w:rPr>
          <w:rFonts w:ascii="Times New Roman" w:hAnsi="Times New Roman" w:cs="Times New Roman"/>
          <w:sz w:val="28"/>
          <w:szCs w:val="28"/>
        </w:rPr>
        <w:t xml:space="preserve"> забезпечення</w:t>
      </w:r>
      <w:r w:rsidR="00B61568">
        <w:rPr>
          <w:rFonts w:ascii="Times New Roman" w:hAnsi="Times New Roman" w:cs="Times New Roman"/>
          <w:sz w:val="28"/>
          <w:szCs w:val="28"/>
        </w:rPr>
        <w:t xml:space="preserve"> виконання свої</w:t>
      </w:r>
      <w:r w:rsidR="001C326D">
        <w:rPr>
          <w:rFonts w:ascii="Times New Roman" w:hAnsi="Times New Roman" w:cs="Times New Roman"/>
          <w:sz w:val="28"/>
          <w:szCs w:val="28"/>
        </w:rPr>
        <w:t>х</w:t>
      </w:r>
      <w:r w:rsidR="00B61568">
        <w:rPr>
          <w:rFonts w:ascii="Times New Roman" w:hAnsi="Times New Roman" w:cs="Times New Roman"/>
          <w:sz w:val="28"/>
          <w:szCs w:val="28"/>
        </w:rPr>
        <w:t xml:space="preserve"> суспільних обов’язків місцева влада концентрує увагу на</w:t>
      </w:r>
      <w:r w:rsidR="00B61568" w:rsidRPr="00B61568">
        <w:rPr>
          <w:rFonts w:ascii="Times New Roman" w:hAnsi="Times New Roman" w:cs="Times New Roman"/>
          <w:sz w:val="28"/>
          <w:szCs w:val="28"/>
        </w:rPr>
        <w:t xml:space="preserve"> реалізації</w:t>
      </w:r>
      <w:r w:rsidR="00B61568">
        <w:rPr>
          <w:rFonts w:ascii="Times New Roman" w:hAnsi="Times New Roman" w:cs="Times New Roman"/>
          <w:sz w:val="28"/>
          <w:szCs w:val="28"/>
        </w:rPr>
        <w:t xml:space="preserve"> програм економічного та соціального вдосконалення рівня життя громадян. </w:t>
      </w:r>
    </w:p>
    <w:p w:rsidR="000632B6" w:rsidRDefault="000632B6" w:rsidP="00B74093">
      <w:pPr>
        <w:spacing w:after="0" w:line="360" w:lineRule="auto"/>
        <w:ind w:firstLine="709"/>
        <w:jc w:val="both"/>
        <w:rPr>
          <w:rFonts w:ascii="Times New Roman" w:hAnsi="Times New Roman" w:cs="Times New Roman"/>
          <w:sz w:val="28"/>
          <w:szCs w:val="28"/>
        </w:rPr>
      </w:pPr>
      <w:r w:rsidRPr="000632B6">
        <w:rPr>
          <w:rFonts w:ascii="Times New Roman" w:hAnsi="Times New Roman" w:cs="Times New Roman"/>
          <w:sz w:val="28"/>
          <w:szCs w:val="28"/>
        </w:rPr>
        <w:t>Для</w:t>
      </w:r>
      <w:r>
        <w:rPr>
          <w:rFonts w:ascii="Times New Roman" w:hAnsi="Times New Roman" w:cs="Times New Roman"/>
          <w:sz w:val="28"/>
          <w:szCs w:val="28"/>
        </w:rPr>
        <w:t xml:space="preserve"> подальшого ефективного розвитку місцевих бюджетів необхідно здійснити ряд заходів щодо наступного зміцнення доходів місцевих бюджетів.</w:t>
      </w:r>
    </w:p>
    <w:p w:rsidR="005F5388" w:rsidRDefault="000632B6" w:rsidP="005F53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 центральної влади повинні розглянути питання щодо законодавчого закріплення за місцевою владою права розширювати перелік місцевих податків і зборів в залежності від специфіки економіки та соціального положення кожного регіону.  </w:t>
      </w:r>
    </w:p>
    <w:p w:rsidR="00FC5D6B" w:rsidRDefault="00C5511A" w:rsidP="00EA38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Владі на місцях </w:t>
      </w:r>
      <w:r w:rsidR="00B21387">
        <w:rPr>
          <w:rFonts w:ascii="Times New Roman" w:hAnsi="Times New Roman" w:cs="Times New Roman"/>
          <w:sz w:val="28"/>
          <w:szCs w:val="28"/>
        </w:rPr>
        <w:t xml:space="preserve">потрібно </w:t>
      </w:r>
      <w:r w:rsidR="005F5388">
        <w:rPr>
          <w:rFonts w:ascii="Times New Roman" w:hAnsi="Times New Roman" w:cs="Times New Roman"/>
          <w:sz w:val="28"/>
          <w:szCs w:val="28"/>
        </w:rPr>
        <w:t xml:space="preserve">ініціювати прийняття </w:t>
      </w:r>
      <w:r w:rsidR="007864B7">
        <w:rPr>
          <w:rFonts w:ascii="Times New Roman" w:hAnsi="Times New Roman" w:cs="Times New Roman"/>
          <w:sz w:val="28"/>
          <w:szCs w:val="28"/>
        </w:rPr>
        <w:t>рішень</w:t>
      </w:r>
      <w:r w:rsidR="005F5388">
        <w:rPr>
          <w:rFonts w:ascii="Times New Roman" w:hAnsi="Times New Roman" w:cs="Times New Roman"/>
          <w:sz w:val="28"/>
          <w:szCs w:val="28"/>
        </w:rPr>
        <w:t xml:space="preserve">, які б сприяли </w:t>
      </w:r>
      <w:r w:rsidR="005F5388" w:rsidRPr="005F5388">
        <w:rPr>
          <w:rFonts w:ascii="Times New Roman" w:hAnsi="Times New Roman" w:cs="Times New Roman"/>
          <w:sz w:val="28"/>
          <w:szCs w:val="28"/>
        </w:rPr>
        <w:t xml:space="preserve">оптимізації </w:t>
      </w:r>
      <w:r w:rsidR="005F5388">
        <w:rPr>
          <w:rFonts w:ascii="Times New Roman" w:hAnsi="Times New Roman" w:cs="Times New Roman"/>
          <w:sz w:val="28"/>
          <w:szCs w:val="28"/>
        </w:rPr>
        <w:t xml:space="preserve">доходів </w:t>
      </w:r>
      <w:r w:rsidR="005F5388" w:rsidRPr="005F5388">
        <w:rPr>
          <w:rFonts w:ascii="Times New Roman" w:hAnsi="Times New Roman" w:cs="Times New Roman"/>
          <w:sz w:val="28"/>
          <w:szCs w:val="28"/>
        </w:rPr>
        <w:t>місцевих бюджетів,</w:t>
      </w:r>
      <w:r w:rsidR="005F5388">
        <w:rPr>
          <w:rFonts w:ascii="Times New Roman" w:hAnsi="Times New Roman" w:cs="Times New Roman"/>
          <w:sz w:val="28"/>
          <w:szCs w:val="28"/>
        </w:rPr>
        <w:t xml:space="preserve"> вдосконалювали б податкове законодавство щодо</w:t>
      </w:r>
      <w:r w:rsidR="005F5388" w:rsidRPr="005F5388">
        <w:rPr>
          <w:rFonts w:ascii="Times New Roman" w:hAnsi="Times New Roman" w:cs="Times New Roman"/>
          <w:sz w:val="28"/>
          <w:szCs w:val="28"/>
        </w:rPr>
        <w:t xml:space="preserve"> податку на нерухоме майно, плати за землю, </w:t>
      </w:r>
      <w:r w:rsidR="005F5388">
        <w:rPr>
          <w:rFonts w:ascii="Times New Roman" w:hAnsi="Times New Roman" w:cs="Times New Roman"/>
          <w:sz w:val="28"/>
          <w:szCs w:val="28"/>
        </w:rPr>
        <w:t>транспортного податку,</w:t>
      </w:r>
      <w:r w:rsidR="005F5388" w:rsidRPr="005F5388">
        <w:rPr>
          <w:rFonts w:ascii="Times New Roman" w:hAnsi="Times New Roman" w:cs="Times New Roman"/>
          <w:sz w:val="28"/>
          <w:szCs w:val="28"/>
        </w:rPr>
        <w:t xml:space="preserve"> єдиного</w:t>
      </w:r>
      <w:r w:rsidR="005F5388">
        <w:rPr>
          <w:rFonts w:ascii="Times New Roman" w:hAnsi="Times New Roman" w:cs="Times New Roman"/>
          <w:sz w:val="28"/>
          <w:szCs w:val="28"/>
        </w:rPr>
        <w:t xml:space="preserve"> податку, податку на доходи фізичних осіб.</w:t>
      </w:r>
      <w:r w:rsidR="00EA38EA">
        <w:rPr>
          <w:rFonts w:ascii="Times New Roman" w:hAnsi="Times New Roman" w:cs="Times New Roman"/>
          <w:sz w:val="28"/>
          <w:szCs w:val="28"/>
        </w:rPr>
        <w:t xml:space="preserve">Доцільно </w:t>
      </w:r>
      <w:r w:rsidR="00B21387">
        <w:rPr>
          <w:rFonts w:ascii="Times New Roman" w:hAnsi="Times New Roman" w:cs="Times New Roman"/>
          <w:sz w:val="28"/>
          <w:szCs w:val="28"/>
        </w:rPr>
        <w:t>впроваджувати дієві заходи по виявленню резервів податкових та неподаткових надходжень.Систематичне опрацювання баз даних та реєстрів</w:t>
      </w:r>
      <w:r w:rsidR="00F31289">
        <w:rPr>
          <w:rFonts w:ascii="Times New Roman" w:hAnsi="Times New Roman" w:cs="Times New Roman"/>
          <w:sz w:val="28"/>
          <w:szCs w:val="28"/>
        </w:rPr>
        <w:t>,</w:t>
      </w:r>
      <w:r w:rsidR="00F31289" w:rsidRPr="00F31289">
        <w:rPr>
          <w:rFonts w:ascii="Times New Roman" w:hAnsi="Times New Roman" w:cs="Times New Roman"/>
          <w:sz w:val="28"/>
          <w:szCs w:val="28"/>
        </w:rPr>
        <w:t xml:space="preserve"> інвентаризація реєстрів земельних ділянок</w:t>
      </w:r>
      <w:r w:rsidR="00B21387">
        <w:rPr>
          <w:rFonts w:ascii="Times New Roman" w:hAnsi="Times New Roman" w:cs="Times New Roman"/>
          <w:sz w:val="28"/>
          <w:szCs w:val="28"/>
        </w:rPr>
        <w:t xml:space="preserve"> дозволить розширити базу оподаткування місцевих податків, прийняття рішень по адекватному оцінюванню плати за оренду комунального майна</w:t>
      </w:r>
      <w:r w:rsidR="00F31289">
        <w:rPr>
          <w:rFonts w:ascii="Times New Roman" w:hAnsi="Times New Roman" w:cs="Times New Roman"/>
          <w:sz w:val="28"/>
          <w:szCs w:val="28"/>
        </w:rPr>
        <w:t xml:space="preserve">, встановлення економічно обґрунтованих диференційованих неподаткових платежів, </w:t>
      </w:r>
      <w:r w:rsidR="00B21387">
        <w:rPr>
          <w:rFonts w:ascii="Times New Roman" w:hAnsi="Times New Roman" w:cs="Times New Roman"/>
          <w:sz w:val="28"/>
          <w:szCs w:val="28"/>
        </w:rPr>
        <w:t>спричинить збільшення неподаткових поступлень.</w:t>
      </w:r>
    </w:p>
    <w:p w:rsidR="00FC5D6B" w:rsidRPr="000632B6" w:rsidRDefault="00FC5D6B" w:rsidP="007C5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Заходи, що вживаються для виявлення додаткових резервів та залучення їх до бюджетних надходжень повинні носити толерантний характер, спонукати платників до добровільної сплати податків.</w:t>
      </w:r>
      <w:r w:rsidR="004F6135">
        <w:rPr>
          <w:rFonts w:ascii="Times New Roman" w:hAnsi="Times New Roman" w:cs="Times New Roman"/>
          <w:sz w:val="28"/>
          <w:szCs w:val="28"/>
        </w:rPr>
        <w:t xml:space="preserve"> Кожен роботодавець повинен усвідомити</w:t>
      </w:r>
      <w:r w:rsidR="007C5D30">
        <w:rPr>
          <w:rFonts w:ascii="Times New Roman" w:hAnsi="Times New Roman" w:cs="Times New Roman"/>
          <w:sz w:val="28"/>
          <w:szCs w:val="28"/>
        </w:rPr>
        <w:t xml:space="preserve"> н</w:t>
      </w:r>
      <w:r w:rsidR="007864B7">
        <w:rPr>
          <w:rFonts w:ascii="Times New Roman" w:hAnsi="Times New Roman" w:cs="Times New Roman"/>
          <w:sz w:val="28"/>
          <w:szCs w:val="28"/>
        </w:rPr>
        <w:t>едо</w:t>
      </w:r>
      <w:r w:rsidR="007C5D30">
        <w:rPr>
          <w:rFonts w:ascii="Times New Roman" w:hAnsi="Times New Roman" w:cs="Times New Roman"/>
          <w:sz w:val="28"/>
          <w:szCs w:val="28"/>
        </w:rPr>
        <w:t>ці</w:t>
      </w:r>
      <w:r w:rsidR="007864B7">
        <w:rPr>
          <w:rFonts w:ascii="Times New Roman" w:hAnsi="Times New Roman" w:cs="Times New Roman"/>
          <w:sz w:val="28"/>
          <w:szCs w:val="28"/>
        </w:rPr>
        <w:t>льні</w:t>
      </w:r>
      <w:r w:rsidR="007C5D30">
        <w:rPr>
          <w:rFonts w:ascii="Times New Roman" w:hAnsi="Times New Roman" w:cs="Times New Roman"/>
          <w:sz w:val="28"/>
          <w:szCs w:val="28"/>
        </w:rPr>
        <w:t xml:space="preserve">сть </w:t>
      </w:r>
      <w:r w:rsidR="007C5D30">
        <w:rPr>
          <w:rFonts w:ascii="Times New Roman" w:hAnsi="Times New Roman" w:cs="Times New Roman"/>
          <w:bCs/>
          <w:sz w:val="28"/>
          <w:szCs w:val="28"/>
        </w:rPr>
        <w:t>виплати</w:t>
      </w:r>
      <w:r w:rsidR="007C5D30" w:rsidRPr="007C5D30">
        <w:rPr>
          <w:rFonts w:ascii="Times New Roman" w:hAnsi="Times New Roman" w:cs="Times New Roman"/>
          <w:bCs/>
          <w:sz w:val="28"/>
          <w:szCs w:val="28"/>
        </w:rPr>
        <w:t xml:space="preserve"> заробітної плати в «конвертах»</w:t>
      </w:r>
      <w:r w:rsidR="007C5D30">
        <w:rPr>
          <w:rFonts w:ascii="Times New Roman" w:hAnsi="Times New Roman" w:cs="Times New Roman"/>
          <w:bCs/>
          <w:sz w:val="28"/>
          <w:szCs w:val="28"/>
        </w:rPr>
        <w:t>, відмовитись від так званої</w:t>
      </w:r>
      <w:r w:rsidR="007C5D30" w:rsidRPr="007C5D30">
        <w:rPr>
          <w:rFonts w:ascii="Times New Roman" w:hAnsi="Times New Roman" w:cs="Times New Roman"/>
          <w:bCs/>
          <w:sz w:val="28"/>
          <w:szCs w:val="28"/>
        </w:rPr>
        <w:t xml:space="preserve"> «при</w:t>
      </w:r>
      <w:r w:rsidR="007C5D30">
        <w:rPr>
          <w:rFonts w:ascii="Times New Roman" w:hAnsi="Times New Roman" w:cs="Times New Roman"/>
          <w:bCs/>
          <w:sz w:val="28"/>
          <w:szCs w:val="28"/>
        </w:rPr>
        <w:t>хованої» зайнятості</w:t>
      </w:r>
      <w:r w:rsidR="007C5D30" w:rsidRPr="007C5D30">
        <w:rPr>
          <w:rFonts w:ascii="Times New Roman" w:hAnsi="Times New Roman" w:cs="Times New Roman"/>
          <w:bCs/>
          <w:sz w:val="28"/>
          <w:szCs w:val="28"/>
        </w:rPr>
        <w:t xml:space="preserve"> населення</w:t>
      </w:r>
      <w:r w:rsidR="007C5D30">
        <w:rPr>
          <w:rFonts w:ascii="Times New Roman" w:hAnsi="Times New Roman" w:cs="Times New Roman"/>
          <w:bCs/>
          <w:sz w:val="28"/>
          <w:szCs w:val="28"/>
        </w:rPr>
        <w:t xml:space="preserve">, припинити діяльність в «тіньовій» зоні економіки. </w:t>
      </w:r>
    </w:p>
    <w:p w:rsidR="001C3DFF" w:rsidRDefault="001C3DFF" w:rsidP="00F312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 важливим чинником розвитку та зміцнення місцевих бюджетів є прозорість та доступність інформації по формуванню бюджетної політики на місцях. Залучення громадськості до планування доходів бюджету територіальної громади та контролю за використанням отриманих доходів дозволить громадянам впевнитись у д</w:t>
      </w:r>
      <w:r w:rsidR="00E66457">
        <w:rPr>
          <w:rFonts w:ascii="Times New Roman" w:hAnsi="Times New Roman" w:cs="Times New Roman"/>
          <w:sz w:val="28"/>
          <w:szCs w:val="28"/>
        </w:rPr>
        <w:t>оцільності проведених заходів. Для цього потрібно систематично проводити бюджетні слухання, зустрічі і консультації з представниками громади.</w:t>
      </w:r>
    </w:p>
    <w:p w:rsidR="00FE36C6" w:rsidRDefault="00CF7B6C" w:rsidP="004D10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Значну увагу слід приділити роз’яснювальній робо</w:t>
      </w:r>
      <w:r w:rsidR="004D105B">
        <w:rPr>
          <w:rFonts w:ascii="Times New Roman" w:hAnsi="Times New Roman" w:cs="Times New Roman"/>
          <w:sz w:val="28"/>
          <w:szCs w:val="28"/>
        </w:rPr>
        <w:t>ті серед усіх верств населення. Таку роботу повинні проводити не лише органи податкової служби по роз’ясненню податкового законодавства, але й фінансові, банківські установи по вивченню та набуттю навичок фінансової грамотності, органи місцевої влади та самоврядування по роз’ясненню бюджетних питань.</w:t>
      </w:r>
    </w:p>
    <w:p w:rsidR="004D105B" w:rsidRPr="004D105B" w:rsidRDefault="00D57BE6" w:rsidP="004D10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w:t>
      </w:r>
      <w:r w:rsidR="004D105B">
        <w:rPr>
          <w:rFonts w:ascii="Times New Roman" w:hAnsi="Times New Roman" w:cs="Times New Roman"/>
          <w:sz w:val="28"/>
          <w:szCs w:val="28"/>
        </w:rPr>
        <w:t xml:space="preserve">сі </w:t>
      </w:r>
      <w:r>
        <w:rPr>
          <w:rFonts w:ascii="Times New Roman" w:hAnsi="Times New Roman" w:cs="Times New Roman"/>
          <w:sz w:val="28"/>
          <w:szCs w:val="28"/>
        </w:rPr>
        <w:t xml:space="preserve">вжиті заходи </w:t>
      </w:r>
      <w:r w:rsidR="002337C5">
        <w:rPr>
          <w:rFonts w:ascii="Times New Roman" w:hAnsi="Times New Roman" w:cs="Times New Roman"/>
          <w:sz w:val="28"/>
          <w:szCs w:val="28"/>
        </w:rPr>
        <w:t xml:space="preserve">сприятимуть посиленню інтересу </w:t>
      </w:r>
      <w:r w:rsidR="00E66457">
        <w:rPr>
          <w:rFonts w:ascii="Times New Roman" w:hAnsi="Times New Roman" w:cs="Times New Roman"/>
          <w:sz w:val="28"/>
          <w:szCs w:val="28"/>
        </w:rPr>
        <w:t>у</w:t>
      </w:r>
      <w:r w:rsidR="002337C5">
        <w:rPr>
          <w:rFonts w:ascii="Times New Roman" w:hAnsi="Times New Roman" w:cs="Times New Roman"/>
          <w:sz w:val="28"/>
          <w:szCs w:val="28"/>
        </w:rPr>
        <w:t xml:space="preserve"> місцевого населення до оцінювання ефективності функціонування органів місцевої влади та місцевого самоврядування. Зміцнення самостійності регіонів, територіальних громад сприяє ощадливому використанню фінансових ресурсів та змушує знаходити шляхи їх економії. Отримані, за результатами таких дій, </w:t>
      </w:r>
      <w:r w:rsidR="00E66457">
        <w:rPr>
          <w:rFonts w:ascii="Times New Roman" w:hAnsi="Times New Roman" w:cs="Times New Roman"/>
          <w:sz w:val="28"/>
          <w:szCs w:val="28"/>
        </w:rPr>
        <w:t xml:space="preserve">додаткові </w:t>
      </w:r>
      <w:r w:rsidR="002337C5">
        <w:rPr>
          <w:rFonts w:ascii="Times New Roman" w:hAnsi="Times New Roman" w:cs="Times New Roman"/>
          <w:sz w:val="28"/>
          <w:szCs w:val="28"/>
        </w:rPr>
        <w:t xml:space="preserve">власні доходи місцевих бюджетів </w:t>
      </w:r>
      <w:proofErr w:type="spellStart"/>
      <w:r w:rsidR="002337C5">
        <w:rPr>
          <w:rFonts w:ascii="Times New Roman" w:hAnsi="Times New Roman" w:cs="Times New Roman"/>
          <w:sz w:val="28"/>
          <w:szCs w:val="28"/>
        </w:rPr>
        <w:t>сприяют</w:t>
      </w:r>
      <w:r w:rsidR="00E66457">
        <w:rPr>
          <w:rFonts w:ascii="Times New Roman" w:hAnsi="Times New Roman" w:cs="Times New Roman"/>
          <w:sz w:val="28"/>
          <w:szCs w:val="28"/>
        </w:rPr>
        <w:t>имут</w:t>
      </w:r>
      <w:r w:rsidR="002337C5">
        <w:rPr>
          <w:rFonts w:ascii="Times New Roman" w:hAnsi="Times New Roman" w:cs="Times New Roman"/>
          <w:sz w:val="28"/>
          <w:szCs w:val="28"/>
        </w:rPr>
        <w:t>ь</w:t>
      </w:r>
      <w:proofErr w:type="spellEnd"/>
      <w:r w:rsidR="002337C5">
        <w:rPr>
          <w:rFonts w:ascii="Times New Roman" w:hAnsi="Times New Roman" w:cs="Times New Roman"/>
          <w:sz w:val="28"/>
          <w:szCs w:val="28"/>
        </w:rPr>
        <w:t xml:space="preserve"> розвитку економіки територіальної громади,підтримують соціальний захист, безпеку, освіту, здоров’я населення, стимулюють </w:t>
      </w:r>
      <w:r w:rsidR="00EF5DBE">
        <w:rPr>
          <w:rFonts w:ascii="Times New Roman" w:hAnsi="Times New Roman" w:cs="Times New Roman"/>
          <w:sz w:val="28"/>
          <w:szCs w:val="28"/>
        </w:rPr>
        <w:t xml:space="preserve">підприємництво до своєчасної та в повному обсязі сплати податків і зборів.   </w:t>
      </w:r>
    </w:p>
    <w:p w:rsidR="005D1C6E" w:rsidRDefault="005D1C6E" w:rsidP="005D1C6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Бюджетна, податкова, адміністративно</w:t>
      </w:r>
      <w:r w:rsidR="00E66457">
        <w:rPr>
          <w:rFonts w:ascii="Times New Roman" w:hAnsi="Times New Roman" w:cs="Times New Roman"/>
          <w:sz w:val="28"/>
          <w:szCs w:val="28"/>
        </w:rPr>
        <w:t>-</w:t>
      </w:r>
      <w:r>
        <w:rPr>
          <w:rFonts w:ascii="Times New Roman" w:hAnsi="Times New Roman" w:cs="Times New Roman"/>
          <w:sz w:val="28"/>
          <w:szCs w:val="28"/>
        </w:rPr>
        <w:t>територіальна реформи децентралізації стали ефективним чинником фінансової забезпеченості та міцності місцевих бюджетів. Місцевим органам влади та самоврядування передано широкий спектр повноважень та потужні фінансові важелі для суспільного розвитку  територіальних громад.</w:t>
      </w:r>
    </w:p>
    <w:p w:rsidR="004D105B" w:rsidRDefault="00E66457" w:rsidP="005D1C6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Отже, н</w:t>
      </w:r>
      <w:r w:rsidR="003164D0">
        <w:rPr>
          <w:rFonts w:ascii="Times New Roman" w:hAnsi="Times New Roman" w:cs="Times New Roman"/>
          <w:sz w:val="28"/>
          <w:szCs w:val="28"/>
        </w:rPr>
        <w:t xml:space="preserve">а сьогоднішній день в Україні створено </w:t>
      </w:r>
      <w:r w:rsidR="00E938F5">
        <w:rPr>
          <w:rFonts w:ascii="Times New Roman" w:hAnsi="Times New Roman" w:cs="Times New Roman"/>
          <w:sz w:val="28"/>
          <w:szCs w:val="28"/>
        </w:rPr>
        <w:t xml:space="preserve">практично </w:t>
      </w:r>
      <w:r w:rsidR="003164D0">
        <w:rPr>
          <w:rFonts w:ascii="Times New Roman" w:hAnsi="Times New Roman" w:cs="Times New Roman"/>
          <w:sz w:val="28"/>
          <w:szCs w:val="28"/>
        </w:rPr>
        <w:t>всі умови для зміцнення фінансових ресурсів місцевої влади, її самодостатності та спроможності забезпечити належний економічний та соціальний розвиток кожного регіону.</w:t>
      </w:r>
    </w:p>
    <w:p w:rsidR="00C45B65" w:rsidRPr="00D13A1B" w:rsidRDefault="00C45B65" w:rsidP="00C45B65">
      <w:pPr>
        <w:pStyle w:val="a3"/>
        <w:spacing w:after="0" w:line="360" w:lineRule="auto"/>
        <w:ind w:left="705"/>
        <w:jc w:val="center"/>
        <w:rPr>
          <w:rFonts w:ascii="Times New Roman" w:hAnsi="Times New Roman" w:cs="Times New Roman"/>
          <w:b/>
          <w:caps/>
          <w:sz w:val="28"/>
          <w:szCs w:val="28"/>
        </w:rPr>
      </w:pPr>
      <w:r w:rsidRPr="00D13A1B">
        <w:rPr>
          <w:rFonts w:ascii="Times New Roman" w:hAnsi="Times New Roman" w:cs="Times New Roman"/>
          <w:b/>
          <w:caps/>
          <w:sz w:val="28"/>
          <w:szCs w:val="28"/>
        </w:rPr>
        <w:t>Список використаних джерел</w:t>
      </w:r>
    </w:p>
    <w:p w:rsidR="00D13A1B" w:rsidRPr="00D13A1B" w:rsidRDefault="00D13A1B" w:rsidP="00C45B65">
      <w:pPr>
        <w:pStyle w:val="a3"/>
        <w:spacing w:after="0" w:line="360" w:lineRule="auto"/>
        <w:ind w:left="705"/>
        <w:jc w:val="center"/>
        <w:rPr>
          <w:rFonts w:ascii="Times New Roman" w:hAnsi="Times New Roman" w:cs="Times New Roman"/>
          <w:caps/>
          <w:sz w:val="28"/>
          <w:szCs w:val="28"/>
        </w:rPr>
      </w:pPr>
    </w:p>
    <w:p w:rsidR="008924B4" w:rsidRPr="00D13A1B" w:rsidRDefault="008924B4" w:rsidP="00950A2A">
      <w:pPr>
        <w:widowControl w:val="0"/>
        <w:numPr>
          <w:ilvl w:val="0"/>
          <w:numId w:val="3"/>
        </w:numPr>
        <w:shd w:val="clear" w:color="auto" w:fill="FFFFFF"/>
        <w:tabs>
          <w:tab w:val="left" w:pos="1077"/>
        </w:tabs>
        <w:autoSpaceDE w:val="0"/>
        <w:autoSpaceDN w:val="0"/>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sz w:val="28"/>
          <w:szCs w:val="28"/>
        </w:rPr>
        <w:t xml:space="preserve">Актуальні питання формування податкової політики стимулювання економічного розвитку за умов обмеженості фіскальних ресурсів : </w:t>
      </w:r>
      <w:bookmarkStart w:id="1" w:name="_GoBack"/>
      <w:bookmarkEnd w:id="1"/>
      <w:r w:rsidRPr="00D13A1B">
        <w:rPr>
          <w:rFonts w:ascii="Times New Roman" w:hAnsi="Times New Roman" w:cs="Times New Roman"/>
          <w:sz w:val="28"/>
          <w:szCs w:val="28"/>
        </w:rPr>
        <w:t>монографія /</w:t>
      </w:r>
    </w:p>
    <w:p w:rsidR="00950A2A" w:rsidRPr="00D13A1B" w:rsidRDefault="008924B4" w:rsidP="008924B4">
      <w:pPr>
        <w:widowControl w:val="0"/>
        <w:shd w:val="clear" w:color="auto" w:fill="FFFFFF"/>
        <w:tabs>
          <w:tab w:val="left" w:pos="1077"/>
        </w:tabs>
        <w:autoSpaceDE w:val="0"/>
        <w:autoSpaceDN w:val="0"/>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sz w:val="28"/>
          <w:szCs w:val="28"/>
        </w:rPr>
        <w:t xml:space="preserve">Н.Ю. </w:t>
      </w:r>
      <w:proofErr w:type="spellStart"/>
      <w:r w:rsidRPr="00D13A1B">
        <w:rPr>
          <w:rFonts w:ascii="Times New Roman" w:hAnsi="Times New Roman" w:cs="Times New Roman"/>
          <w:sz w:val="28"/>
          <w:szCs w:val="28"/>
        </w:rPr>
        <w:t>Рекова</w:t>
      </w:r>
      <w:proofErr w:type="spellEnd"/>
      <w:r w:rsidRPr="00D13A1B">
        <w:rPr>
          <w:rFonts w:ascii="Times New Roman" w:hAnsi="Times New Roman" w:cs="Times New Roman"/>
          <w:sz w:val="28"/>
          <w:szCs w:val="28"/>
        </w:rPr>
        <w:t xml:space="preserve">, С.О. </w:t>
      </w:r>
      <w:proofErr w:type="spellStart"/>
      <w:r w:rsidRPr="00D13A1B">
        <w:rPr>
          <w:rFonts w:ascii="Times New Roman" w:hAnsi="Times New Roman" w:cs="Times New Roman"/>
          <w:sz w:val="28"/>
          <w:szCs w:val="28"/>
        </w:rPr>
        <w:t>Пипко</w:t>
      </w:r>
      <w:proofErr w:type="spellEnd"/>
      <w:r w:rsidRPr="00D13A1B">
        <w:rPr>
          <w:rFonts w:ascii="Times New Roman" w:hAnsi="Times New Roman" w:cs="Times New Roman"/>
          <w:sz w:val="28"/>
          <w:szCs w:val="28"/>
        </w:rPr>
        <w:t xml:space="preserve">, І.Л. </w:t>
      </w:r>
      <w:proofErr w:type="spellStart"/>
      <w:r w:rsidRPr="00D13A1B">
        <w:rPr>
          <w:rFonts w:ascii="Times New Roman" w:hAnsi="Times New Roman" w:cs="Times New Roman"/>
          <w:sz w:val="28"/>
          <w:szCs w:val="28"/>
        </w:rPr>
        <w:t>Долозіна</w:t>
      </w:r>
      <w:proofErr w:type="spellEnd"/>
      <w:r w:rsidRPr="00D13A1B">
        <w:rPr>
          <w:rFonts w:ascii="Times New Roman" w:hAnsi="Times New Roman" w:cs="Times New Roman"/>
          <w:sz w:val="28"/>
          <w:szCs w:val="28"/>
        </w:rPr>
        <w:t xml:space="preserve"> [та ін.]; за </w:t>
      </w:r>
      <w:proofErr w:type="spellStart"/>
      <w:r w:rsidRPr="00D13A1B">
        <w:rPr>
          <w:rFonts w:ascii="Times New Roman" w:hAnsi="Times New Roman" w:cs="Times New Roman"/>
          <w:sz w:val="28"/>
          <w:szCs w:val="28"/>
        </w:rPr>
        <w:t>заг</w:t>
      </w:r>
      <w:proofErr w:type="spellEnd"/>
      <w:r w:rsidRPr="00D13A1B">
        <w:rPr>
          <w:rFonts w:ascii="Times New Roman" w:hAnsi="Times New Roman" w:cs="Times New Roman"/>
          <w:sz w:val="28"/>
          <w:szCs w:val="28"/>
        </w:rPr>
        <w:t xml:space="preserve">. ред. проф. Н.Ю. </w:t>
      </w:r>
      <w:proofErr w:type="spellStart"/>
      <w:r w:rsidRPr="00D13A1B">
        <w:rPr>
          <w:rFonts w:ascii="Times New Roman" w:hAnsi="Times New Roman" w:cs="Times New Roman"/>
          <w:sz w:val="28"/>
          <w:szCs w:val="28"/>
        </w:rPr>
        <w:t>Рекової</w:t>
      </w:r>
      <w:proofErr w:type="spellEnd"/>
      <w:r w:rsidRPr="00D13A1B">
        <w:rPr>
          <w:rFonts w:ascii="Times New Roman" w:hAnsi="Times New Roman" w:cs="Times New Roman"/>
          <w:sz w:val="28"/>
          <w:szCs w:val="28"/>
        </w:rPr>
        <w:t>. Краматорськ : ДДМА, 2016, 397 с.</w:t>
      </w:r>
    </w:p>
    <w:p w:rsidR="00045D9E" w:rsidRPr="00D13A1B" w:rsidRDefault="00045D9E" w:rsidP="00950A2A">
      <w:pPr>
        <w:widowControl w:val="0"/>
        <w:numPr>
          <w:ilvl w:val="0"/>
          <w:numId w:val="3"/>
        </w:numPr>
        <w:shd w:val="clear" w:color="auto" w:fill="FFFFFF"/>
        <w:tabs>
          <w:tab w:val="left" w:pos="1077"/>
        </w:tabs>
        <w:autoSpaceDE w:val="0"/>
        <w:autoSpaceDN w:val="0"/>
        <w:adjustRightInd w:val="0"/>
        <w:spacing w:after="0" w:line="360" w:lineRule="auto"/>
        <w:ind w:left="57" w:right="-2"/>
        <w:contextualSpacing/>
        <w:jc w:val="both"/>
        <w:textAlignment w:val="baseline"/>
        <w:outlineLvl w:val="0"/>
        <w:rPr>
          <w:rFonts w:ascii="Times New Roman" w:hAnsi="Times New Roman" w:cs="Times New Roman"/>
          <w:sz w:val="28"/>
          <w:szCs w:val="28"/>
        </w:rPr>
      </w:pPr>
      <w:proofErr w:type="spellStart"/>
      <w:r w:rsidRPr="00D13A1B">
        <w:rPr>
          <w:rFonts w:ascii="Times New Roman" w:hAnsi="Times New Roman" w:cs="Times New Roman"/>
          <w:sz w:val="28"/>
          <w:szCs w:val="28"/>
        </w:rPr>
        <w:t>Бондарук</w:t>
      </w:r>
      <w:proofErr w:type="spellEnd"/>
      <w:r w:rsidRPr="00D13A1B">
        <w:rPr>
          <w:rFonts w:ascii="Times New Roman" w:hAnsi="Times New Roman" w:cs="Times New Roman"/>
          <w:sz w:val="28"/>
          <w:szCs w:val="28"/>
        </w:rPr>
        <w:t xml:space="preserve"> Т.Г. Місцеве самоврядування та його фінансове забезпечення в Україні</w:t>
      </w:r>
      <w:r w:rsidR="000563F8" w:rsidRPr="00D13A1B">
        <w:rPr>
          <w:rFonts w:ascii="Times New Roman" w:hAnsi="Times New Roman" w:cs="Times New Roman"/>
          <w:sz w:val="28"/>
          <w:szCs w:val="28"/>
        </w:rPr>
        <w:t xml:space="preserve"> : НАН України : Ін-т </w:t>
      </w:r>
      <w:proofErr w:type="spellStart"/>
      <w:r w:rsidR="000563F8" w:rsidRPr="00D13A1B">
        <w:rPr>
          <w:rFonts w:ascii="Times New Roman" w:hAnsi="Times New Roman" w:cs="Times New Roman"/>
          <w:sz w:val="28"/>
          <w:szCs w:val="28"/>
        </w:rPr>
        <w:t>екон</w:t>
      </w:r>
      <w:proofErr w:type="spellEnd"/>
      <w:r w:rsidR="000563F8" w:rsidRPr="00D13A1B">
        <w:rPr>
          <w:rFonts w:ascii="Times New Roman" w:hAnsi="Times New Roman" w:cs="Times New Roman"/>
          <w:sz w:val="28"/>
          <w:szCs w:val="28"/>
        </w:rPr>
        <w:t xml:space="preserve">. та </w:t>
      </w:r>
      <w:proofErr w:type="spellStart"/>
      <w:r w:rsidR="000563F8" w:rsidRPr="00D13A1B">
        <w:rPr>
          <w:rFonts w:ascii="Times New Roman" w:hAnsi="Times New Roman" w:cs="Times New Roman"/>
          <w:sz w:val="28"/>
          <w:szCs w:val="28"/>
        </w:rPr>
        <w:t>прогнозу</w:t>
      </w:r>
      <w:r w:rsidR="00CC4F85" w:rsidRPr="00D13A1B">
        <w:rPr>
          <w:rFonts w:ascii="Times New Roman" w:hAnsi="Times New Roman" w:cs="Times New Roman"/>
          <w:sz w:val="28"/>
          <w:szCs w:val="28"/>
        </w:rPr>
        <w:t>в</w:t>
      </w:r>
      <w:proofErr w:type="spellEnd"/>
      <w:r w:rsidR="00CC4F85" w:rsidRPr="00D13A1B">
        <w:rPr>
          <w:rFonts w:ascii="Times New Roman" w:hAnsi="Times New Roman" w:cs="Times New Roman"/>
          <w:sz w:val="28"/>
          <w:szCs w:val="28"/>
        </w:rPr>
        <w:t>. К., 2009. 608 с.</w:t>
      </w:r>
    </w:p>
    <w:p w:rsidR="00950A2A" w:rsidRPr="00D13A1B" w:rsidRDefault="00950A2A" w:rsidP="00950A2A">
      <w:pPr>
        <w:widowControl w:val="0"/>
        <w:numPr>
          <w:ilvl w:val="0"/>
          <w:numId w:val="3"/>
        </w:numPr>
        <w:shd w:val="clear" w:color="auto" w:fill="FFFFFF"/>
        <w:tabs>
          <w:tab w:val="left" w:pos="1077"/>
        </w:tabs>
        <w:autoSpaceDE w:val="0"/>
        <w:autoSpaceDN w:val="0"/>
        <w:adjustRightInd w:val="0"/>
        <w:spacing w:after="0" w:line="360" w:lineRule="auto"/>
        <w:ind w:left="57" w:right="-2"/>
        <w:contextualSpacing/>
        <w:jc w:val="both"/>
        <w:textAlignment w:val="baseline"/>
        <w:outlineLvl w:val="0"/>
        <w:rPr>
          <w:rFonts w:ascii="Times New Roman" w:hAnsi="Times New Roman" w:cs="Times New Roman"/>
          <w:sz w:val="28"/>
          <w:szCs w:val="28"/>
          <w:lang w:val="en-US"/>
        </w:rPr>
      </w:pPr>
      <w:proofErr w:type="spellStart"/>
      <w:r w:rsidRPr="00D13A1B">
        <w:rPr>
          <w:rFonts w:ascii="Times New Roman" w:hAnsi="Times New Roman" w:cs="Times New Roman"/>
          <w:sz w:val="28"/>
          <w:szCs w:val="28"/>
        </w:rPr>
        <w:t>Бухтіарова</w:t>
      </w:r>
      <w:proofErr w:type="spellEnd"/>
      <w:r w:rsidRPr="00D13A1B">
        <w:rPr>
          <w:rFonts w:ascii="Times New Roman" w:hAnsi="Times New Roman" w:cs="Times New Roman"/>
          <w:sz w:val="28"/>
          <w:szCs w:val="28"/>
        </w:rPr>
        <w:t xml:space="preserve"> А. Г., </w:t>
      </w:r>
      <w:proofErr w:type="spellStart"/>
      <w:r w:rsidRPr="00D13A1B">
        <w:rPr>
          <w:rFonts w:ascii="Times New Roman" w:hAnsi="Times New Roman" w:cs="Times New Roman"/>
          <w:sz w:val="28"/>
          <w:szCs w:val="28"/>
        </w:rPr>
        <w:t>Дробязко</w:t>
      </w:r>
      <w:proofErr w:type="spellEnd"/>
      <w:r w:rsidRPr="00D13A1B">
        <w:rPr>
          <w:rFonts w:ascii="Times New Roman" w:hAnsi="Times New Roman" w:cs="Times New Roman"/>
          <w:sz w:val="28"/>
          <w:szCs w:val="28"/>
        </w:rPr>
        <w:t xml:space="preserve"> Н. С. Напрями забезпечення прозорості системи публічних фінансів в Україні. </w:t>
      </w:r>
      <w:r w:rsidRPr="00D13A1B">
        <w:rPr>
          <w:rFonts w:ascii="Times New Roman" w:hAnsi="Times New Roman" w:cs="Times New Roman"/>
          <w:i/>
          <w:sz w:val="28"/>
          <w:szCs w:val="28"/>
        </w:rPr>
        <w:t>Глобальні та національні проблеми економіки</w:t>
      </w:r>
      <w:r w:rsidRPr="00D13A1B">
        <w:rPr>
          <w:rFonts w:ascii="Times New Roman" w:hAnsi="Times New Roman" w:cs="Times New Roman"/>
          <w:sz w:val="28"/>
          <w:szCs w:val="28"/>
        </w:rPr>
        <w:t xml:space="preserve">. 2018. №3. С. 461-464. </w:t>
      </w:r>
    </w:p>
    <w:p w:rsidR="00950A2A" w:rsidRPr="00483276" w:rsidRDefault="00950A2A" w:rsidP="00950A2A">
      <w:pPr>
        <w:widowControl w:val="0"/>
        <w:numPr>
          <w:ilvl w:val="0"/>
          <w:numId w:val="3"/>
        </w:numPr>
        <w:shd w:val="clear" w:color="auto" w:fill="FFFFFF"/>
        <w:autoSpaceDE w:val="0"/>
        <w:autoSpaceDN w:val="0"/>
        <w:adjustRightInd w:val="0"/>
        <w:spacing w:after="0" w:line="360" w:lineRule="auto"/>
        <w:ind w:left="57" w:right="-2"/>
        <w:contextualSpacing/>
        <w:jc w:val="both"/>
        <w:textAlignment w:val="baseline"/>
        <w:outlineLvl w:val="0"/>
        <w:rPr>
          <w:rFonts w:ascii="Times New Roman" w:hAnsi="Times New Roman" w:cs="Times New Roman"/>
          <w:sz w:val="28"/>
          <w:szCs w:val="28"/>
          <w:lang w:val="pl-PL"/>
        </w:rPr>
      </w:pPr>
      <w:r w:rsidRPr="00D13A1B">
        <w:rPr>
          <w:rFonts w:ascii="Times New Roman" w:hAnsi="Times New Roman" w:cs="Times New Roman"/>
          <w:sz w:val="28"/>
          <w:szCs w:val="28"/>
        </w:rPr>
        <w:t xml:space="preserve">Бюджетний кодекс України від 08.07.2010 р. № 2456-VI. </w:t>
      </w:r>
      <w:r w:rsidRPr="00483276">
        <w:rPr>
          <w:rFonts w:ascii="Times New Roman" w:hAnsi="Times New Roman" w:cs="Times New Roman"/>
          <w:sz w:val="28"/>
          <w:szCs w:val="28"/>
          <w:lang w:val="pl-PL"/>
        </w:rPr>
        <w:t>URL</w:t>
      </w:r>
      <w:r w:rsidRPr="00D13A1B">
        <w:rPr>
          <w:rFonts w:ascii="Times New Roman" w:hAnsi="Times New Roman" w:cs="Times New Roman"/>
          <w:sz w:val="28"/>
          <w:szCs w:val="28"/>
        </w:rPr>
        <w:t xml:space="preserve">: </w:t>
      </w:r>
      <w:hyperlink r:id="rId13" w:history="1">
        <w:r w:rsidRPr="00D13A1B">
          <w:rPr>
            <w:rStyle w:val="a6"/>
            <w:rFonts w:ascii="Times New Roman" w:hAnsi="Times New Roman" w:cs="Times New Roman"/>
            <w:sz w:val="28"/>
            <w:szCs w:val="28"/>
          </w:rPr>
          <w:t>http://zakon.rada.gov.ua/cgi-bin/laws/main.cgi?nreg=2456-17</w:t>
        </w:r>
      </w:hyperlink>
      <w:r w:rsidRPr="00D13A1B">
        <w:rPr>
          <w:rFonts w:ascii="Times New Roman" w:hAnsi="Times New Roman" w:cs="Times New Roman"/>
          <w:sz w:val="28"/>
          <w:szCs w:val="28"/>
        </w:rPr>
        <w:t>.</w:t>
      </w:r>
    </w:p>
    <w:p w:rsidR="00950A2A" w:rsidRPr="00D13A1B" w:rsidRDefault="00950A2A" w:rsidP="00950A2A">
      <w:pPr>
        <w:widowControl w:val="0"/>
        <w:numPr>
          <w:ilvl w:val="0"/>
          <w:numId w:val="3"/>
        </w:numPr>
        <w:shd w:val="clear" w:color="auto" w:fill="FFFFFF"/>
        <w:autoSpaceDE w:val="0"/>
        <w:autoSpaceDN w:val="0"/>
        <w:adjustRightInd w:val="0"/>
        <w:spacing w:after="0" w:line="360" w:lineRule="auto"/>
        <w:ind w:left="57" w:right="-2"/>
        <w:contextualSpacing/>
        <w:jc w:val="both"/>
        <w:textAlignment w:val="baseline"/>
        <w:outlineLvl w:val="0"/>
        <w:rPr>
          <w:rFonts w:ascii="Times New Roman" w:hAnsi="Times New Roman" w:cs="Times New Roman"/>
          <w:sz w:val="28"/>
          <w:szCs w:val="28"/>
          <w:lang w:val="en-US"/>
        </w:rPr>
      </w:pPr>
      <w:r w:rsidRPr="00D13A1B">
        <w:rPr>
          <w:rFonts w:ascii="Times New Roman" w:hAnsi="Times New Roman" w:cs="Times New Roman"/>
          <w:sz w:val="28"/>
          <w:szCs w:val="28"/>
        </w:rPr>
        <w:t>Возняк Г. В. Бюджетна політика розвитку регіонів України: сучасна парадигма та орієнтири подальших реформ : [монографія] / НАН України. Львів : ДУ «Інститут регіональних досліджень імені М. І. Долішнього НАН України», 2016. 520 с.</w:t>
      </w:r>
    </w:p>
    <w:p w:rsidR="00950A2A" w:rsidRPr="00D13A1B" w:rsidRDefault="00950A2A" w:rsidP="00950A2A">
      <w:pPr>
        <w:widowControl w:val="0"/>
        <w:numPr>
          <w:ilvl w:val="0"/>
          <w:numId w:val="3"/>
        </w:numPr>
        <w:shd w:val="clear" w:color="auto" w:fill="FFFFFF"/>
        <w:autoSpaceDE w:val="0"/>
        <w:autoSpaceDN w:val="0"/>
        <w:adjustRightInd w:val="0"/>
        <w:spacing w:after="0" w:line="360" w:lineRule="auto"/>
        <w:ind w:left="57" w:right="-2"/>
        <w:contextualSpacing/>
        <w:jc w:val="both"/>
        <w:textAlignment w:val="baseline"/>
        <w:outlineLvl w:val="0"/>
        <w:rPr>
          <w:rFonts w:ascii="Times New Roman" w:hAnsi="Times New Roman" w:cs="Times New Roman"/>
          <w:sz w:val="28"/>
          <w:szCs w:val="28"/>
          <w:lang w:val="en-US"/>
        </w:rPr>
      </w:pPr>
      <w:r w:rsidRPr="00D13A1B">
        <w:rPr>
          <w:rFonts w:ascii="Times New Roman" w:hAnsi="Times New Roman" w:cs="Times New Roman"/>
          <w:sz w:val="28"/>
          <w:szCs w:val="28"/>
        </w:rPr>
        <w:t xml:space="preserve">Возняк Г. Фінансова децентралізація та стале ендогенне зростання регіонів: формалізація напрямів впливу. </w:t>
      </w:r>
      <w:r w:rsidRPr="00D13A1B">
        <w:rPr>
          <w:rFonts w:ascii="Times New Roman" w:hAnsi="Times New Roman" w:cs="Times New Roman"/>
          <w:i/>
          <w:sz w:val="28"/>
          <w:szCs w:val="28"/>
        </w:rPr>
        <w:t>Світ фінансів</w:t>
      </w:r>
      <w:r w:rsidRPr="00D13A1B">
        <w:rPr>
          <w:rFonts w:ascii="Times New Roman" w:hAnsi="Times New Roman" w:cs="Times New Roman"/>
          <w:sz w:val="28"/>
          <w:szCs w:val="28"/>
        </w:rPr>
        <w:t>. 2019. № 2 (59). С. 51-61.</w:t>
      </w:r>
    </w:p>
    <w:p w:rsidR="00950A2A" w:rsidRPr="00D13A1B" w:rsidRDefault="00950A2A" w:rsidP="00950A2A">
      <w:pPr>
        <w:widowControl w:val="0"/>
        <w:numPr>
          <w:ilvl w:val="0"/>
          <w:numId w:val="3"/>
        </w:numPr>
        <w:shd w:val="clear" w:color="auto" w:fill="FFFFFF"/>
        <w:autoSpaceDE w:val="0"/>
        <w:autoSpaceDN w:val="0"/>
        <w:adjustRightInd w:val="0"/>
        <w:spacing w:after="0" w:line="360" w:lineRule="auto"/>
        <w:ind w:left="57" w:right="-2"/>
        <w:contextualSpacing/>
        <w:jc w:val="both"/>
        <w:textAlignment w:val="baseline"/>
        <w:outlineLvl w:val="0"/>
        <w:rPr>
          <w:rFonts w:ascii="Times New Roman" w:hAnsi="Times New Roman" w:cs="Times New Roman"/>
          <w:sz w:val="28"/>
          <w:szCs w:val="28"/>
          <w:lang w:val="en-US"/>
        </w:rPr>
      </w:pPr>
      <w:r w:rsidRPr="00D13A1B">
        <w:rPr>
          <w:rFonts w:ascii="Times New Roman" w:hAnsi="Times New Roman" w:cs="Times New Roman"/>
          <w:sz w:val="28"/>
          <w:szCs w:val="28"/>
        </w:rPr>
        <w:t xml:space="preserve">Гринчишин І. М. Добробут територіальної громади: фінансове забезпечення в умовах нової парадигми регіонального розвитку / за наук. ред. І. З. </w:t>
      </w:r>
      <w:proofErr w:type="spellStart"/>
      <w:r w:rsidRPr="00D13A1B">
        <w:rPr>
          <w:rFonts w:ascii="Times New Roman" w:hAnsi="Times New Roman" w:cs="Times New Roman"/>
          <w:sz w:val="28"/>
          <w:szCs w:val="28"/>
        </w:rPr>
        <w:t>Сторонянської</w:t>
      </w:r>
      <w:proofErr w:type="spellEnd"/>
      <w:r w:rsidRPr="00D13A1B">
        <w:rPr>
          <w:rFonts w:ascii="Times New Roman" w:hAnsi="Times New Roman" w:cs="Times New Roman"/>
          <w:sz w:val="28"/>
          <w:szCs w:val="28"/>
        </w:rPr>
        <w:t>; ДУ «Інститут регіональних досліджень імені М. І. Долішнього НАН України», 2020. 380 с.</w:t>
      </w:r>
    </w:p>
    <w:p w:rsidR="00950A2A" w:rsidRPr="00D13A1B" w:rsidRDefault="00950A2A" w:rsidP="00950A2A">
      <w:pPr>
        <w:widowControl w:val="0"/>
        <w:numPr>
          <w:ilvl w:val="0"/>
          <w:numId w:val="3"/>
        </w:numPr>
        <w:shd w:val="clear" w:color="auto" w:fill="FFFFFF"/>
        <w:tabs>
          <w:tab w:val="left" w:pos="1080"/>
        </w:tabs>
        <w:autoSpaceDE w:val="0"/>
        <w:autoSpaceDN w:val="0"/>
        <w:adjustRightInd w:val="0"/>
        <w:spacing w:after="0" w:line="360" w:lineRule="auto"/>
        <w:ind w:left="57" w:right="-2"/>
        <w:contextualSpacing/>
        <w:jc w:val="both"/>
        <w:textAlignment w:val="baseline"/>
        <w:outlineLvl w:val="0"/>
        <w:rPr>
          <w:rFonts w:ascii="Times New Roman" w:hAnsi="Times New Roman" w:cs="Times New Roman"/>
          <w:sz w:val="28"/>
          <w:szCs w:val="28"/>
          <w:lang w:val="en-US"/>
        </w:rPr>
      </w:pPr>
      <w:r w:rsidRPr="00D13A1B">
        <w:rPr>
          <w:rFonts w:ascii="Times New Roman" w:hAnsi="Times New Roman" w:cs="Times New Roman"/>
          <w:sz w:val="28"/>
          <w:szCs w:val="28"/>
        </w:rPr>
        <w:t xml:space="preserve">Гринчишин І. М. Фінансова спроможність територіальних громад в контексті оцінювання результатів адміністративно-фінансової децентралізації. </w:t>
      </w:r>
      <w:r w:rsidRPr="00D13A1B">
        <w:rPr>
          <w:rFonts w:ascii="Times New Roman" w:hAnsi="Times New Roman" w:cs="Times New Roman"/>
          <w:i/>
          <w:sz w:val="28"/>
          <w:szCs w:val="28"/>
        </w:rPr>
        <w:t>Соціально-економічні проблеми сучасного періоду України</w:t>
      </w:r>
      <w:r w:rsidRPr="00D13A1B">
        <w:rPr>
          <w:rFonts w:ascii="Times New Roman" w:hAnsi="Times New Roman" w:cs="Times New Roman"/>
          <w:sz w:val="28"/>
          <w:szCs w:val="28"/>
        </w:rPr>
        <w:t>. 2019. Вип. 5(139). С.26-32.</w:t>
      </w:r>
    </w:p>
    <w:p w:rsidR="00950A2A" w:rsidRPr="00483276" w:rsidRDefault="00950A2A" w:rsidP="00950A2A">
      <w:pPr>
        <w:widowControl w:val="0"/>
        <w:numPr>
          <w:ilvl w:val="0"/>
          <w:numId w:val="3"/>
        </w:numPr>
        <w:shd w:val="clear" w:color="auto" w:fill="FFFFFF"/>
        <w:tabs>
          <w:tab w:val="left" w:pos="1080"/>
        </w:tabs>
        <w:autoSpaceDE w:val="0"/>
        <w:autoSpaceDN w:val="0"/>
        <w:adjustRightInd w:val="0"/>
        <w:spacing w:after="0" w:line="360" w:lineRule="auto"/>
        <w:ind w:left="57" w:right="-2"/>
        <w:contextualSpacing/>
        <w:jc w:val="both"/>
        <w:textAlignment w:val="baseline"/>
        <w:outlineLvl w:val="0"/>
        <w:rPr>
          <w:rFonts w:ascii="Times New Roman" w:hAnsi="Times New Roman" w:cs="Times New Roman"/>
          <w:sz w:val="28"/>
          <w:szCs w:val="28"/>
          <w:lang w:val="pl-PL"/>
        </w:rPr>
      </w:pPr>
      <w:r w:rsidRPr="00D13A1B">
        <w:rPr>
          <w:rFonts w:ascii="Times New Roman" w:hAnsi="Times New Roman" w:cs="Times New Roman"/>
          <w:sz w:val="28"/>
          <w:szCs w:val="28"/>
        </w:rPr>
        <w:t xml:space="preserve">Децентралізація: галузевий діалог / Асоціація міст України. </w:t>
      </w:r>
      <w:r w:rsidRPr="00483276">
        <w:rPr>
          <w:rFonts w:ascii="Times New Roman" w:hAnsi="Times New Roman" w:cs="Times New Roman"/>
          <w:sz w:val="28"/>
          <w:szCs w:val="28"/>
          <w:lang w:val="pl-PL"/>
        </w:rPr>
        <w:t>URL</w:t>
      </w:r>
      <w:r w:rsidRPr="00D13A1B">
        <w:rPr>
          <w:rFonts w:ascii="Times New Roman" w:hAnsi="Times New Roman" w:cs="Times New Roman"/>
          <w:sz w:val="28"/>
          <w:szCs w:val="28"/>
        </w:rPr>
        <w:t xml:space="preserve">: </w:t>
      </w:r>
      <w:hyperlink r:id="rId14" w:history="1">
        <w:r w:rsidRPr="00483276">
          <w:rPr>
            <w:rStyle w:val="a6"/>
            <w:rFonts w:ascii="Times New Roman" w:hAnsi="Times New Roman" w:cs="Times New Roman"/>
            <w:sz w:val="28"/>
            <w:szCs w:val="28"/>
            <w:lang w:val="pl-PL"/>
          </w:rPr>
          <w:t>https</w:t>
        </w:r>
        <w:r w:rsidRPr="00D13A1B">
          <w:rPr>
            <w:rStyle w:val="a6"/>
            <w:rFonts w:ascii="Times New Roman" w:hAnsi="Times New Roman" w:cs="Times New Roman"/>
            <w:sz w:val="28"/>
            <w:szCs w:val="28"/>
          </w:rPr>
          <w:t>://</w:t>
        </w:r>
        <w:r w:rsidRPr="00483276">
          <w:rPr>
            <w:rStyle w:val="a6"/>
            <w:rFonts w:ascii="Times New Roman" w:hAnsi="Times New Roman" w:cs="Times New Roman"/>
            <w:sz w:val="28"/>
            <w:szCs w:val="28"/>
            <w:lang w:val="pl-PL"/>
          </w:rPr>
          <w:t>www</w:t>
        </w:r>
        <w:r w:rsidRPr="00D13A1B">
          <w:rPr>
            <w:rStyle w:val="a6"/>
            <w:rFonts w:ascii="Times New Roman" w:hAnsi="Times New Roman" w:cs="Times New Roman"/>
            <w:sz w:val="28"/>
            <w:szCs w:val="28"/>
          </w:rPr>
          <w:t>.</w:t>
        </w:r>
        <w:r w:rsidRPr="00483276">
          <w:rPr>
            <w:rStyle w:val="a6"/>
            <w:rFonts w:ascii="Times New Roman" w:hAnsi="Times New Roman" w:cs="Times New Roman"/>
            <w:sz w:val="28"/>
            <w:szCs w:val="28"/>
            <w:lang w:val="pl-PL"/>
          </w:rPr>
          <w:t>auc</w:t>
        </w:r>
        <w:r w:rsidRPr="00D13A1B">
          <w:rPr>
            <w:rStyle w:val="a6"/>
            <w:rFonts w:ascii="Times New Roman" w:hAnsi="Times New Roman" w:cs="Times New Roman"/>
            <w:sz w:val="28"/>
            <w:szCs w:val="28"/>
          </w:rPr>
          <w:t>.</w:t>
        </w:r>
        <w:r w:rsidRPr="00483276">
          <w:rPr>
            <w:rStyle w:val="a6"/>
            <w:rFonts w:ascii="Times New Roman" w:hAnsi="Times New Roman" w:cs="Times New Roman"/>
            <w:sz w:val="28"/>
            <w:szCs w:val="28"/>
            <w:lang w:val="pl-PL"/>
          </w:rPr>
          <w:t>org</w:t>
        </w:r>
        <w:r w:rsidRPr="00D13A1B">
          <w:rPr>
            <w:rStyle w:val="a6"/>
            <w:rFonts w:ascii="Times New Roman" w:hAnsi="Times New Roman" w:cs="Times New Roman"/>
            <w:sz w:val="28"/>
            <w:szCs w:val="28"/>
          </w:rPr>
          <w:t>.</w:t>
        </w:r>
        <w:r w:rsidRPr="00483276">
          <w:rPr>
            <w:rStyle w:val="a6"/>
            <w:rFonts w:ascii="Times New Roman" w:hAnsi="Times New Roman" w:cs="Times New Roman"/>
            <w:sz w:val="28"/>
            <w:szCs w:val="28"/>
            <w:lang w:val="pl-PL"/>
          </w:rPr>
          <w:t>ua/</w:t>
        </w:r>
      </w:hyperlink>
      <w:r w:rsidRPr="00483276">
        <w:rPr>
          <w:rFonts w:ascii="Times New Roman" w:hAnsi="Times New Roman" w:cs="Times New Roman"/>
          <w:sz w:val="28"/>
          <w:szCs w:val="28"/>
          <w:lang w:val="pl-PL"/>
        </w:rPr>
        <w:t>.</w:t>
      </w:r>
    </w:p>
    <w:p w:rsidR="00950A2A" w:rsidRPr="00D13A1B" w:rsidRDefault="00950A2A" w:rsidP="00950A2A">
      <w:pPr>
        <w:widowControl w:val="0"/>
        <w:numPr>
          <w:ilvl w:val="0"/>
          <w:numId w:val="3"/>
        </w:numPr>
        <w:shd w:val="clear" w:color="auto" w:fill="FFFFFF"/>
        <w:tabs>
          <w:tab w:val="left" w:pos="1080"/>
        </w:tabs>
        <w:autoSpaceDE w:val="0"/>
        <w:autoSpaceDN w:val="0"/>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sz w:val="28"/>
          <w:szCs w:val="28"/>
        </w:rPr>
        <w:t xml:space="preserve">Дем'янчук О. І. Економічна оцінка фінансового потенціалу адміністративно-територіальних одиниць і його диспропорції. </w:t>
      </w:r>
      <w:r w:rsidRPr="00D13A1B">
        <w:rPr>
          <w:rFonts w:ascii="Times New Roman" w:hAnsi="Times New Roman" w:cs="Times New Roman"/>
          <w:i/>
          <w:sz w:val="28"/>
          <w:szCs w:val="28"/>
        </w:rPr>
        <w:t>Держава та регіони</w:t>
      </w:r>
      <w:r w:rsidRPr="00D13A1B">
        <w:rPr>
          <w:rFonts w:ascii="Times New Roman" w:hAnsi="Times New Roman" w:cs="Times New Roman"/>
          <w:sz w:val="28"/>
          <w:szCs w:val="28"/>
        </w:rPr>
        <w:t>. Серія: Економіка та підприємництво. 2019. № 4(109). С. 163-171.</w:t>
      </w:r>
    </w:p>
    <w:p w:rsidR="00950A2A" w:rsidRPr="00D13A1B" w:rsidRDefault="00950A2A" w:rsidP="00950A2A">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sz w:val="28"/>
          <w:szCs w:val="28"/>
        </w:rPr>
        <w:t>Дем'янчук О. І. Формування та реалізація фінансового потенціалу збалансованого розвитку адміністративно-територіальних одиниць України: монографія. Острог, 2019. 408 с.</w:t>
      </w:r>
    </w:p>
    <w:p w:rsidR="002C7974" w:rsidRPr="00D13A1B" w:rsidRDefault="002C7974" w:rsidP="00950A2A">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sz w:val="28"/>
          <w:szCs w:val="28"/>
        </w:rPr>
        <w:t>Диверсифікація доходів місцевих бюджетів / [Луніна І.О., Кириленко О.П., Лучка А.В. та ін.]</w:t>
      </w:r>
      <w:r w:rsidR="008463FC" w:rsidRPr="00D13A1B">
        <w:rPr>
          <w:rFonts w:ascii="Times New Roman" w:hAnsi="Times New Roman" w:cs="Times New Roman"/>
          <w:sz w:val="28"/>
          <w:szCs w:val="28"/>
        </w:rPr>
        <w:t xml:space="preserve"> : за ред. д-ра </w:t>
      </w:r>
      <w:proofErr w:type="spellStart"/>
      <w:r w:rsidR="008463FC" w:rsidRPr="00D13A1B">
        <w:rPr>
          <w:rFonts w:ascii="Times New Roman" w:hAnsi="Times New Roman" w:cs="Times New Roman"/>
          <w:sz w:val="28"/>
          <w:szCs w:val="28"/>
        </w:rPr>
        <w:t>екон</w:t>
      </w:r>
      <w:proofErr w:type="spellEnd"/>
      <w:r w:rsidR="008463FC" w:rsidRPr="00D13A1B">
        <w:rPr>
          <w:rFonts w:ascii="Times New Roman" w:hAnsi="Times New Roman" w:cs="Times New Roman"/>
          <w:sz w:val="28"/>
          <w:szCs w:val="28"/>
        </w:rPr>
        <w:t xml:space="preserve">. наук І.О. Луніної : НАН України : Ін-т </w:t>
      </w:r>
      <w:proofErr w:type="spellStart"/>
      <w:r w:rsidR="008463FC" w:rsidRPr="00D13A1B">
        <w:rPr>
          <w:rFonts w:ascii="Times New Roman" w:hAnsi="Times New Roman" w:cs="Times New Roman"/>
          <w:sz w:val="28"/>
          <w:szCs w:val="28"/>
        </w:rPr>
        <w:t>екон</w:t>
      </w:r>
      <w:proofErr w:type="spellEnd"/>
      <w:r w:rsidR="008463FC" w:rsidRPr="00D13A1B">
        <w:rPr>
          <w:rFonts w:ascii="Times New Roman" w:hAnsi="Times New Roman" w:cs="Times New Roman"/>
          <w:sz w:val="28"/>
          <w:szCs w:val="28"/>
        </w:rPr>
        <w:t xml:space="preserve">. та </w:t>
      </w:r>
      <w:proofErr w:type="spellStart"/>
      <w:r w:rsidR="008463FC" w:rsidRPr="00D13A1B">
        <w:rPr>
          <w:rFonts w:ascii="Times New Roman" w:hAnsi="Times New Roman" w:cs="Times New Roman"/>
          <w:sz w:val="28"/>
          <w:szCs w:val="28"/>
        </w:rPr>
        <w:t>прогнозу</w:t>
      </w:r>
      <w:r w:rsidR="00CC4F85" w:rsidRPr="00D13A1B">
        <w:rPr>
          <w:rFonts w:ascii="Times New Roman" w:hAnsi="Times New Roman" w:cs="Times New Roman"/>
          <w:sz w:val="28"/>
          <w:szCs w:val="28"/>
        </w:rPr>
        <w:t>в</w:t>
      </w:r>
      <w:proofErr w:type="spellEnd"/>
      <w:r w:rsidR="00CC4F85" w:rsidRPr="00D13A1B">
        <w:rPr>
          <w:rFonts w:ascii="Times New Roman" w:hAnsi="Times New Roman" w:cs="Times New Roman"/>
          <w:sz w:val="28"/>
          <w:szCs w:val="28"/>
        </w:rPr>
        <w:t>. К., 2010. 320 с.</w:t>
      </w:r>
    </w:p>
    <w:p w:rsidR="00950A2A" w:rsidRPr="00D13A1B" w:rsidRDefault="00950A2A" w:rsidP="00950A2A">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proofErr w:type="spellStart"/>
      <w:r w:rsidRPr="00D13A1B">
        <w:rPr>
          <w:rFonts w:ascii="Times New Roman" w:hAnsi="Times New Roman" w:cs="Times New Roman"/>
          <w:sz w:val="28"/>
          <w:szCs w:val="28"/>
        </w:rPr>
        <w:t>Долозіна</w:t>
      </w:r>
      <w:proofErr w:type="spellEnd"/>
      <w:r w:rsidRPr="00D13A1B">
        <w:rPr>
          <w:rFonts w:ascii="Times New Roman" w:hAnsi="Times New Roman" w:cs="Times New Roman"/>
          <w:sz w:val="28"/>
          <w:szCs w:val="28"/>
        </w:rPr>
        <w:t xml:space="preserve"> І. Л. Теоретико-методологічні засади політики управління податково-бюджетними дисбалансами за умов фіскальної децентралізації: монографія. Краматорськ: ДДМА, 2018. 356 с.</w:t>
      </w:r>
    </w:p>
    <w:p w:rsidR="00950A2A" w:rsidRPr="00D13A1B" w:rsidRDefault="00950A2A" w:rsidP="00950A2A">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sz w:val="28"/>
          <w:szCs w:val="28"/>
        </w:rPr>
        <w:t xml:space="preserve">Європейська хартія про місцеве самоврядування від 15.10.1985. </w:t>
      </w:r>
      <w:r w:rsidRPr="00483276">
        <w:rPr>
          <w:rFonts w:ascii="Times New Roman" w:hAnsi="Times New Roman" w:cs="Times New Roman"/>
          <w:sz w:val="28"/>
          <w:szCs w:val="28"/>
          <w:lang w:val="pl-PL"/>
        </w:rPr>
        <w:t>URL</w:t>
      </w:r>
      <w:r w:rsidRPr="00D13A1B">
        <w:rPr>
          <w:rFonts w:ascii="Times New Roman" w:hAnsi="Times New Roman" w:cs="Times New Roman"/>
          <w:sz w:val="28"/>
          <w:szCs w:val="28"/>
        </w:rPr>
        <w:t xml:space="preserve">: </w:t>
      </w:r>
      <w:hyperlink r:id="rId15" w:history="1">
        <w:r w:rsidRPr="00D13A1B">
          <w:rPr>
            <w:rStyle w:val="a6"/>
            <w:rFonts w:ascii="Times New Roman" w:hAnsi="Times New Roman" w:cs="Times New Roman"/>
            <w:sz w:val="28"/>
            <w:szCs w:val="28"/>
          </w:rPr>
          <w:t>http://www.minfin.gov.ua/control/uk/publish/article?art_id=52493&amp;cat_id=51705</w:t>
        </w:r>
      </w:hyperlink>
      <w:r w:rsidRPr="00D13A1B">
        <w:rPr>
          <w:rFonts w:ascii="Times New Roman" w:hAnsi="Times New Roman" w:cs="Times New Roman"/>
          <w:sz w:val="28"/>
          <w:szCs w:val="28"/>
        </w:rPr>
        <w:t>.</w:t>
      </w:r>
    </w:p>
    <w:p w:rsidR="00950A2A" w:rsidRPr="00D13A1B" w:rsidRDefault="00950A2A" w:rsidP="00950A2A">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proofErr w:type="spellStart"/>
      <w:r w:rsidRPr="00D13A1B">
        <w:rPr>
          <w:rFonts w:ascii="Times New Roman" w:hAnsi="Times New Roman" w:cs="Times New Roman"/>
          <w:sz w:val="28"/>
          <w:szCs w:val="28"/>
        </w:rPr>
        <w:t>Зайчикова</w:t>
      </w:r>
      <w:proofErr w:type="spellEnd"/>
      <w:r w:rsidRPr="00D13A1B">
        <w:rPr>
          <w:rFonts w:ascii="Times New Roman" w:hAnsi="Times New Roman" w:cs="Times New Roman"/>
          <w:sz w:val="28"/>
          <w:szCs w:val="28"/>
        </w:rPr>
        <w:t xml:space="preserve"> В. В. Місцеві фінанси України та європейських країн. К.: НДФІ, 2007. 299 с.</w:t>
      </w:r>
    </w:p>
    <w:p w:rsidR="00950A2A" w:rsidRPr="00D13A1B" w:rsidRDefault="00950A2A" w:rsidP="00950A2A">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sz w:val="28"/>
          <w:szCs w:val="28"/>
        </w:rPr>
        <w:t xml:space="preserve">Закон України “Про асоціації органів місцевого самоврядування” від 16.04.2009 р. №1275-VI. </w:t>
      </w:r>
      <w:r w:rsidRPr="00D13A1B">
        <w:rPr>
          <w:rFonts w:ascii="Times New Roman" w:hAnsi="Times New Roman" w:cs="Times New Roman"/>
          <w:sz w:val="28"/>
          <w:szCs w:val="28"/>
          <w:lang w:val="en-US"/>
        </w:rPr>
        <w:t>URL</w:t>
      </w:r>
      <w:r w:rsidRPr="00D13A1B">
        <w:rPr>
          <w:rFonts w:ascii="Times New Roman" w:hAnsi="Times New Roman" w:cs="Times New Roman"/>
          <w:sz w:val="28"/>
          <w:szCs w:val="28"/>
        </w:rPr>
        <w:t xml:space="preserve">: </w:t>
      </w:r>
      <w:hyperlink r:id="rId16" w:history="1">
        <w:r w:rsidRPr="00D13A1B">
          <w:rPr>
            <w:rStyle w:val="a6"/>
            <w:rFonts w:ascii="Times New Roman" w:hAnsi="Times New Roman" w:cs="Times New Roman"/>
            <w:sz w:val="28"/>
            <w:szCs w:val="28"/>
          </w:rPr>
          <w:t>http://zakon4.rada.gov.ua/laws/show/1275–17</w:t>
        </w:r>
      </w:hyperlink>
      <w:r w:rsidRPr="00D13A1B">
        <w:rPr>
          <w:rFonts w:ascii="Times New Roman" w:hAnsi="Times New Roman" w:cs="Times New Roman"/>
          <w:sz w:val="28"/>
          <w:szCs w:val="28"/>
        </w:rPr>
        <w:t>.</w:t>
      </w:r>
    </w:p>
    <w:p w:rsidR="00950A2A" w:rsidRPr="00D13A1B" w:rsidRDefault="00950A2A" w:rsidP="00950A2A">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sz w:val="28"/>
          <w:szCs w:val="28"/>
        </w:rPr>
        <w:t xml:space="preserve">Закон України “Про засади державної регіональної політики” від 05.02.2015 р. №156-VIII. </w:t>
      </w:r>
      <w:r w:rsidRPr="00D13A1B">
        <w:rPr>
          <w:rFonts w:ascii="Times New Roman" w:hAnsi="Times New Roman" w:cs="Times New Roman"/>
          <w:sz w:val="28"/>
          <w:szCs w:val="28"/>
          <w:lang w:val="en-US"/>
        </w:rPr>
        <w:t>URL</w:t>
      </w:r>
      <w:r w:rsidRPr="00D13A1B">
        <w:rPr>
          <w:rFonts w:ascii="Times New Roman" w:hAnsi="Times New Roman" w:cs="Times New Roman"/>
          <w:sz w:val="28"/>
          <w:szCs w:val="28"/>
        </w:rPr>
        <w:t xml:space="preserve">: </w:t>
      </w:r>
      <w:hyperlink r:id="rId17" w:history="1">
        <w:r w:rsidRPr="00D13A1B">
          <w:rPr>
            <w:rStyle w:val="a6"/>
            <w:rFonts w:ascii="Times New Roman" w:hAnsi="Times New Roman" w:cs="Times New Roman"/>
            <w:sz w:val="28"/>
            <w:szCs w:val="28"/>
          </w:rPr>
          <w:t>http://zakon4.rada.gov.ua/laws/show/156-19</w:t>
        </w:r>
      </w:hyperlink>
      <w:r w:rsidRPr="00D13A1B">
        <w:rPr>
          <w:rFonts w:ascii="Times New Roman" w:hAnsi="Times New Roman" w:cs="Times New Roman"/>
          <w:sz w:val="28"/>
          <w:szCs w:val="28"/>
        </w:rPr>
        <w:t>.</w:t>
      </w:r>
    </w:p>
    <w:p w:rsidR="00950A2A" w:rsidRPr="00D13A1B" w:rsidRDefault="00950A2A" w:rsidP="00950A2A">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sz w:val="28"/>
          <w:szCs w:val="28"/>
        </w:rPr>
        <w:t xml:space="preserve">Закон України “Про місцеве самоврядування в Україні” від 21.05.1997 р. № 280/97-ВР. </w:t>
      </w:r>
      <w:r w:rsidRPr="00D13A1B">
        <w:rPr>
          <w:rFonts w:ascii="Times New Roman" w:hAnsi="Times New Roman" w:cs="Times New Roman"/>
          <w:sz w:val="28"/>
          <w:szCs w:val="28"/>
          <w:lang w:val="en-US"/>
        </w:rPr>
        <w:t>URL</w:t>
      </w:r>
      <w:r w:rsidRPr="00D13A1B">
        <w:rPr>
          <w:rFonts w:ascii="Times New Roman" w:hAnsi="Times New Roman" w:cs="Times New Roman"/>
          <w:sz w:val="28"/>
          <w:szCs w:val="28"/>
        </w:rPr>
        <w:t xml:space="preserve">: http://zakon.rada. </w:t>
      </w:r>
      <w:proofErr w:type="spellStart"/>
      <w:r w:rsidRPr="00D13A1B">
        <w:rPr>
          <w:rFonts w:ascii="Times New Roman" w:hAnsi="Times New Roman" w:cs="Times New Roman"/>
          <w:sz w:val="28"/>
          <w:szCs w:val="28"/>
        </w:rPr>
        <w:t>gov.ua</w:t>
      </w:r>
      <w:proofErr w:type="spellEnd"/>
      <w:r w:rsidRPr="00D13A1B">
        <w:rPr>
          <w:rFonts w:ascii="Times New Roman" w:hAnsi="Times New Roman" w:cs="Times New Roman"/>
          <w:sz w:val="28"/>
          <w:szCs w:val="28"/>
        </w:rPr>
        <w:t>/cgi-</w:t>
      </w:r>
      <w:proofErr w:type="spellStart"/>
      <w:r w:rsidRPr="00D13A1B">
        <w:rPr>
          <w:rFonts w:ascii="Times New Roman" w:hAnsi="Times New Roman" w:cs="Times New Roman"/>
          <w:sz w:val="28"/>
          <w:szCs w:val="28"/>
        </w:rPr>
        <w:t>bin</w:t>
      </w:r>
      <w:proofErr w:type="spellEnd"/>
      <w:r w:rsidRPr="00D13A1B">
        <w:rPr>
          <w:rFonts w:ascii="Times New Roman" w:hAnsi="Times New Roman" w:cs="Times New Roman"/>
          <w:sz w:val="28"/>
          <w:szCs w:val="28"/>
        </w:rPr>
        <w:t>/</w:t>
      </w:r>
      <w:proofErr w:type="spellStart"/>
      <w:r w:rsidRPr="00D13A1B">
        <w:rPr>
          <w:rFonts w:ascii="Times New Roman" w:hAnsi="Times New Roman" w:cs="Times New Roman"/>
          <w:sz w:val="28"/>
          <w:szCs w:val="28"/>
        </w:rPr>
        <w:t>laws</w:t>
      </w:r>
      <w:proofErr w:type="spellEnd"/>
      <w:r w:rsidRPr="00D13A1B">
        <w:rPr>
          <w:rFonts w:ascii="Times New Roman" w:hAnsi="Times New Roman" w:cs="Times New Roman"/>
          <w:sz w:val="28"/>
          <w:szCs w:val="28"/>
        </w:rPr>
        <w:t>/</w:t>
      </w:r>
      <w:proofErr w:type="spellStart"/>
      <w:r w:rsidRPr="00D13A1B">
        <w:rPr>
          <w:rFonts w:ascii="Times New Roman" w:hAnsi="Times New Roman" w:cs="Times New Roman"/>
          <w:sz w:val="28"/>
          <w:szCs w:val="28"/>
        </w:rPr>
        <w:t>main.cgi</w:t>
      </w:r>
      <w:proofErr w:type="spellEnd"/>
      <w:r w:rsidRPr="00D13A1B">
        <w:rPr>
          <w:rFonts w:ascii="Times New Roman" w:hAnsi="Times New Roman" w:cs="Times New Roman"/>
          <w:sz w:val="28"/>
          <w:szCs w:val="28"/>
        </w:rPr>
        <w:t>?nreg=280%2F97–%E2%F0.</w:t>
      </w:r>
    </w:p>
    <w:p w:rsidR="00867F3F" w:rsidRDefault="00950A2A" w:rsidP="00867F3F">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sz w:val="28"/>
          <w:szCs w:val="28"/>
        </w:rPr>
        <w:t xml:space="preserve">Закон України “Про добровільне об’єднання територіальних громад” від 05.02.2015 р. №157–VIII. </w:t>
      </w:r>
      <w:r w:rsidRPr="00D13A1B">
        <w:rPr>
          <w:rFonts w:ascii="Times New Roman" w:hAnsi="Times New Roman" w:cs="Times New Roman"/>
          <w:sz w:val="28"/>
          <w:szCs w:val="28"/>
          <w:lang w:val="en-US"/>
        </w:rPr>
        <w:t>URL</w:t>
      </w:r>
      <w:r w:rsidRPr="00D13A1B">
        <w:rPr>
          <w:rFonts w:ascii="Times New Roman" w:hAnsi="Times New Roman" w:cs="Times New Roman"/>
          <w:sz w:val="28"/>
          <w:szCs w:val="28"/>
        </w:rPr>
        <w:t xml:space="preserve">: </w:t>
      </w:r>
      <w:hyperlink r:id="rId18" w:history="1">
        <w:r w:rsidRPr="00D13A1B">
          <w:rPr>
            <w:rStyle w:val="a6"/>
            <w:rFonts w:ascii="Times New Roman" w:hAnsi="Times New Roman" w:cs="Times New Roman"/>
            <w:sz w:val="28"/>
            <w:szCs w:val="28"/>
          </w:rPr>
          <w:t>http://zakon2.rada.gov.ua/laws/show/157-19</w:t>
        </w:r>
      </w:hyperlink>
      <w:r w:rsidRPr="00D13A1B">
        <w:rPr>
          <w:rFonts w:ascii="Times New Roman" w:hAnsi="Times New Roman" w:cs="Times New Roman"/>
          <w:sz w:val="28"/>
          <w:szCs w:val="28"/>
        </w:rPr>
        <w:t>.</w:t>
      </w:r>
    </w:p>
    <w:p w:rsidR="00950A2A" w:rsidRPr="00867F3F" w:rsidRDefault="005D20ED" w:rsidP="00867F3F">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867F3F">
        <w:rPr>
          <w:rFonts w:ascii="Times New Roman" w:hAnsi="Times New Roman" w:cs="Times New Roman"/>
          <w:bCs/>
          <w:sz w:val="28"/>
          <w:szCs w:val="28"/>
        </w:rPr>
        <w:t xml:space="preserve">Закон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Pr="00867F3F">
        <w:rPr>
          <w:rFonts w:ascii="Times New Roman" w:hAnsi="Times New Roman" w:cs="Times New Roman"/>
          <w:bCs/>
          <w:sz w:val="28"/>
          <w:szCs w:val="28"/>
        </w:rPr>
        <w:t>коронавірусної</w:t>
      </w:r>
      <w:proofErr w:type="spellEnd"/>
      <w:r w:rsidRPr="00867F3F">
        <w:rPr>
          <w:rFonts w:ascii="Times New Roman" w:hAnsi="Times New Roman" w:cs="Times New Roman"/>
          <w:bCs/>
          <w:sz w:val="28"/>
          <w:szCs w:val="28"/>
        </w:rPr>
        <w:t xml:space="preserve"> хвороби (COVID-19)» від 30.03.2020 року №540</w:t>
      </w:r>
      <w:r w:rsidR="00C62FE8" w:rsidRPr="00867F3F">
        <w:rPr>
          <w:rFonts w:ascii="Times New Roman" w:hAnsi="Times New Roman" w:cs="Times New Roman"/>
          <w:sz w:val="28"/>
          <w:szCs w:val="28"/>
        </w:rPr>
        <w:t>-</w:t>
      </w:r>
      <w:r w:rsidR="00012D10" w:rsidRPr="00867F3F">
        <w:rPr>
          <w:rFonts w:ascii="Times New Roman" w:hAnsi="Times New Roman" w:cs="Times New Roman"/>
          <w:sz w:val="28"/>
          <w:szCs w:val="28"/>
        </w:rPr>
        <w:t xml:space="preserve">ІХ. </w:t>
      </w:r>
      <w:r w:rsidR="00012D10" w:rsidRPr="00867F3F">
        <w:rPr>
          <w:rFonts w:ascii="Times New Roman" w:hAnsi="Times New Roman" w:cs="Times New Roman"/>
          <w:sz w:val="28"/>
          <w:szCs w:val="28"/>
          <w:lang w:val="en-US"/>
        </w:rPr>
        <w:t>URL</w:t>
      </w:r>
      <w:r w:rsidR="00012D10" w:rsidRPr="00867F3F">
        <w:rPr>
          <w:rFonts w:ascii="Times New Roman" w:hAnsi="Times New Roman" w:cs="Times New Roman"/>
          <w:sz w:val="28"/>
          <w:szCs w:val="28"/>
        </w:rPr>
        <w:t>:https://zakon.rada.gov.ua/laws/show/540-20#Text</w:t>
      </w:r>
    </w:p>
    <w:p w:rsidR="00950A2A" w:rsidRPr="00D13A1B" w:rsidRDefault="00950A2A" w:rsidP="00950A2A">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bCs/>
          <w:sz w:val="28"/>
          <w:szCs w:val="28"/>
        </w:rPr>
        <w:t>Закон України “Про відкритість використання публічних коштів”</w:t>
      </w:r>
      <w:hyperlink r:id="rId19" w:history="1">
        <w:r w:rsidRPr="00D13A1B">
          <w:rPr>
            <w:rStyle w:val="a6"/>
            <w:rFonts w:ascii="Times New Roman" w:hAnsi="Times New Roman" w:cs="Times New Roman"/>
            <w:sz w:val="28"/>
            <w:szCs w:val="28"/>
          </w:rPr>
          <w:t xml:space="preserve"> від 15.09.2015</w:t>
        </w:r>
      </w:hyperlink>
      <w:r w:rsidRPr="00D13A1B">
        <w:rPr>
          <w:rFonts w:ascii="Times New Roman" w:hAnsi="Times New Roman" w:cs="Times New Roman"/>
          <w:bCs/>
          <w:sz w:val="28"/>
          <w:szCs w:val="28"/>
        </w:rPr>
        <w:t xml:space="preserve"> р. №679-VIII </w:t>
      </w:r>
      <w:r w:rsidRPr="00D13A1B">
        <w:rPr>
          <w:rFonts w:ascii="Times New Roman" w:hAnsi="Times New Roman" w:cs="Times New Roman"/>
          <w:sz w:val="28"/>
          <w:szCs w:val="28"/>
          <w:lang w:val="en-US"/>
        </w:rPr>
        <w:t>URL</w:t>
      </w:r>
      <w:r w:rsidRPr="00D13A1B">
        <w:rPr>
          <w:rFonts w:ascii="Times New Roman" w:hAnsi="Times New Roman" w:cs="Times New Roman"/>
          <w:sz w:val="28"/>
          <w:szCs w:val="28"/>
        </w:rPr>
        <w:t xml:space="preserve">: </w:t>
      </w:r>
      <w:hyperlink r:id="rId20" w:history="1">
        <w:r w:rsidRPr="00D13A1B">
          <w:rPr>
            <w:rStyle w:val="a6"/>
            <w:rFonts w:ascii="Times New Roman" w:hAnsi="Times New Roman" w:cs="Times New Roman"/>
            <w:sz w:val="28"/>
            <w:szCs w:val="28"/>
          </w:rPr>
          <w:t>http://zakon3.rada.gov.ua/laws/show/ru/183-19</w:t>
        </w:r>
      </w:hyperlink>
      <w:r w:rsidRPr="00D13A1B">
        <w:rPr>
          <w:rFonts w:ascii="Times New Roman" w:hAnsi="Times New Roman" w:cs="Times New Roman"/>
          <w:sz w:val="28"/>
          <w:szCs w:val="28"/>
        </w:rPr>
        <w:t>.</w:t>
      </w:r>
    </w:p>
    <w:p w:rsidR="00076347" w:rsidRPr="00D13A1B" w:rsidRDefault="00076347" w:rsidP="00950A2A">
      <w:pPr>
        <w:widowControl w:val="0"/>
        <w:numPr>
          <w:ilvl w:val="0"/>
          <w:numId w:val="3"/>
        </w:numPr>
        <w:shd w:val="clear" w:color="auto" w:fill="FFFFFF"/>
        <w:adjustRightInd w:val="0"/>
        <w:spacing w:after="0" w:line="360" w:lineRule="auto"/>
        <w:ind w:left="57" w:right="-2"/>
        <w:contextualSpacing/>
        <w:jc w:val="both"/>
        <w:textAlignment w:val="baseline"/>
        <w:outlineLvl w:val="0"/>
        <w:rPr>
          <w:rFonts w:ascii="Times New Roman" w:hAnsi="Times New Roman" w:cs="Times New Roman"/>
          <w:sz w:val="28"/>
          <w:szCs w:val="28"/>
        </w:rPr>
      </w:pPr>
      <w:r w:rsidRPr="00D13A1B">
        <w:rPr>
          <w:rFonts w:ascii="Times New Roman" w:hAnsi="Times New Roman" w:cs="Times New Roman"/>
          <w:sz w:val="28"/>
          <w:szCs w:val="28"/>
        </w:rPr>
        <w:t xml:space="preserve">Кириленко О.П. Місцеві бюджети України (історія, теорія, практика). К. : НІОС, 2000. </w:t>
      </w:r>
      <w:r w:rsidR="00CC4F85" w:rsidRPr="00D13A1B">
        <w:rPr>
          <w:rFonts w:ascii="Times New Roman" w:hAnsi="Times New Roman" w:cs="Times New Roman"/>
          <w:sz w:val="28"/>
          <w:szCs w:val="28"/>
        </w:rPr>
        <w:t>384 с.</w:t>
      </w:r>
    </w:p>
    <w:p w:rsidR="00950A2A" w:rsidRPr="00D13A1B" w:rsidRDefault="00950A2A" w:rsidP="00950A2A">
      <w:pPr>
        <w:widowControl w:val="0"/>
        <w:numPr>
          <w:ilvl w:val="0"/>
          <w:numId w:val="3"/>
        </w:numPr>
        <w:shd w:val="clear" w:color="auto" w:fill="FFFFFF"/>
        <w:tabs>
          <w:tab w:val="left" w:pos="900"/>
          <w:tab w:val="left" w:pos="1077"/>
        </w:tabs>
        <w:adjustRightInd w:val="0"/>
        <w:spacing w:after="0" w:line="360" w:lineRule="auto"/>
        <w:ind w:left="57" w:right="-2"/>
        <w:contextualSpacing/>
        <w:jc w:val="both"/>
        <w:textAlignment w:val="baseline"/>
        <w:outlineLvl w:val="0"/>
        <w:rPr>
          <w:rFonts w:ascii="Times New Roman" w:hAnsi="Times New Roman" w:cs="Times New Roman"/>
          <w:sz w:val="28"/>
          <w:szCs w:val="28"/>
          <w:lang w:val="en-US"/>
        </w:rPr>
      </w:pPr>
      <w:r w:rsidRPr="00D13A1B">
        <w:rPr>
          <w:rFonts w:ascii="Times New Roman" w:hAnsi="Times New Roman" w:cs="Times New Roman"/>
          <w:sz w:val="28"/>
          <w:szCs w:val="28"/>
        </w:rPr>
        <w:t>Кириленко О. П. Формування інституційного забезпечення прозорості бюджетного процесу в Україні.</w:t>
      </w:r>
      <w:r w:rsidRPr="00D13A1B">
        <w:rPr>
          <w:rFonts w:ascii="Times New Roman" w:hAnsi="Times New Roman" w:cs="Times New Roman"/>
          <w:i/>
          <w:sz w:val="28"/>
          <w:szCs w:val="28"/>
        </w:rPr>
        <w:t xml:space="preserve"> Фінанси України</w:t>
      </w:r>
      <w:r w:rsidRPr="00D13A1B">
        <w:rPr>
          <w:rFonts w:ascii="Times New Roman" w:hAnsi="Times New Roman" w:cs="Times New Roman"/>
          <w:sz w:val="28"/>
          <w:szCs w:val="28"/>
        </w:rPr>
        <w:t>. 2017. №8. С. 80-94.</w:t>
      </w:r>
    </w:p>
    <w:p w:rsidR="00950A2A" w:rsidRPr="00D13A1B" w:rsidRDefault="00950A2A" w:rsidP="00950A2A">
      <w:pPr>
        <w:pStyle w:val="11"/>
        <w:widowControl w:val="0"/>
        <w:numPr>
          <w:ilvl w:val="0"/>
          <w:numId w:val="3"/>
        </w:numPr>
        <w:shd w:val="clear" w:color="auto" w:fill="FFFFFF"/>
        <w:tabs>
          <w:tab w:val="left" w:pos="900"/>
          <w:tab w:val="left" w:pos="1077"/>
        </w:tabs>
        <w:adjustRightInd w:val="0"/>
        <w:spacing w:line="360" w:lineRule="auto"/>
        <w:ind w:left="57" w:right="-2"/>
        <w:contextualSpacing/>
        <w:textAlignment w:val="baseline"/>
        <w:outlineLvl w:val="0"/>
        <w:rPr>
          <w:color w:val="auto"/>
          <w:sz w:val="28"/>
          <w:szCs w:val="28"/>
          <w:lang w:val="en-US"/>
        </w:rPr>
      </w:pPr>
      <w:r w:rsidRPr="00D13A1B">
        <w:rPr>
          <w:color w:val="auto"/>
          <w:sz w:val="28"/>
          <w:szCs w:val="28"/>
        </w:rPr>
        <w:t xml:space="preserve">Кириленко О. П., </w:t>
      </w:r>
      <w:proofErr w:type="spellStart"/>
      <w:r w:rsidRPr="00D13A1B">
        <w:rPr>
          <w:color w:val="auto"/>
          <w:sz w:val="28"/>
          <w:szCs w:val="28"/>
        </w:rPr>
        <w:t>Вацлавський</w:t>
      </w:r>
      <w:proofErr w:type="spellEnd"/>
      <w:r w:rsidRPr="00D13A1B">
        <w:rPr>
          <w:color w:val="auto"/>
          <w:sz w:val="28"/>
          <w:szCs w:val="28"/>
        </w:rPr>
        <w:t xml:space="preserve"> О. І. Бюджетний контроль при плануванні місцевих бюджетів.</w:t>
      </w:r>
      <w:r w:rsidRPr="00D13A1B">
        <w:rPr>
          <w:i/>
          <w:color w:val="auto"/>
          <w:sz w:val="28"/>
          <w:szCs w:val="28"/>
        </w:rPr>
        <w:t xml:space="preserve"> Світ фінансів. </w:t>
      </w:r>
      <w:r w:rsidRPr="00D13A1B">
        <w:rPr>
          <w:color w:val="auto"/>
          <w:sz w:val="28"/>
          <w:szCs w:val="28"/>
        </w:rPr>
        <w:t>2018. №4. С. 40-51.</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r w:rsidRPr="00D13A1B">
        <w:rPr>
          <w:sz w:val="28"/>
          <w:szCs w:val="28"/>
          <w:lang w:val="uk-UA"/>
        </w:rPr>
        <w:t xml:space="preserve">Кириленко О. П., Кириленко О. В. Демократизація участі громадян у регіональному управлінні. </w:t>
      </w:r>
      <w:r w:rsidRPr="00D13A1B">
        <w:rPr>
          <w:i/>
          <w:sz w:val="28"/>
          <w:szCs w:val="28"/>
          <w:lang w:val="uk-UA"/>
        </w:rPr>
        <w:t>Журнал Європейської економіки</w:t>
      </w:r>
      <w:r w:rsidRPr="00D13A1B">
        <w:rPr>
          <w:sz w:val="28"/>
          <w:szCs w:val="28"/>
          <w:lang w:val="uk-UA"/>
        </w:rPr>
        <w:t>. Том 15(№1). Березень 2016. С. 121-138.</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r w:rsidRPr="00D13A1B">
        <w:rPr>
          <w:sz w:val="28"/>
          <w:szCs w:val="28"/>
        </w:rPr>
        <w:t xml:space="preserve">Кириленко О. П., </w:t>
      </w:r>
      <w:proofErr w:type="spellStart"/>
      <w:r w:rsidRPr="00D13A1B">
        <w:rPr>
          <w:sz w:val="28"/>
          <w:szCs w:val="28"/>
        </w:rPr>
        <w:t>Максимчук</w:t>
      </w:r>
      <w:proofErr w:type="spellEnd"/>
      <w:r w:rsidRPr="00D13A1B">
        <w:rPr>
          <w:sz w:val="28"/>
          <w:szCs w:val="28"/>
        </w:rPr>
        <w:t xml:space="preserve"> О. С. </w:t>
      </w:r>
      <w:proofErr w:type="spellStart"/>
      <w:r w:rsidRPr="00D13A1B">
        <w:rPr>
          <w:sz w:val="28"/>
          <w:szCs w:val="28"/>
        </w:rPr>
        <w:t>Капітальніінвестиції</w:t>
      </w:r>
      <w:proofErr w:type="spellEnd"/>
      <w:r w:rsidRPr="00D13A1B">
        <w:rPr>
          <w:sz w:val="28"/>
          <w:szCs w:val="28"/>
        </w:rPr>
        <w:t xml:space="preserve"> </w:t>
      </w:r>
      <w:proofErr w:type="spellStart"/>
      <w:r w:rsidRPr="00D13A1B">
        <w:rPr>
          <w:sz w:val="28"/>
          <w:szCs w:val="28"/>
        </w:rPr>
        <w:t>з</w:t>
      </w:r>
      <w:proofErr w:type="spellEnd"/>
      <w:r w:rsidRPr="00D13A1B">
        <w:rPr>
          <w:sz w:val="28"/>
          <w:szCs w:val="28"/>
        </w:rPr>
        <w:t xml:space="preserve"> </w:t>
      </w:r>
      <w:proofErr w:type="spellStart"/>
      <w:r w:rsidRPr="00D13A1B">
        <w:rPr>
          <w:sz w:val="28"/>
          <w:szCs w:val="28"/>
        </w:rPr>
        <w:t>місцевихбюджетів</w:t>
      </w:r>
      <w:proofErr w:type="spellEnd"/>
      <w:r w:rsidRPr="00D13A1B">
        <w:rPr>
          <w:sz w:val="28"/>
          <w:szCs w:val="28"/>
        </w:rPr>
        <w:t xml:space="preserve">: </w:t>
      </w:r>
      <w:proofErr w:type="spellStart"/>
      <w:r w:rsidRPr="00D13A1B">
        <w:rPr>
          <w:sz w:val="28"/>
          <w:szCs w:val="28"/>
        </w:rPr>
        <w:t>сучасна</w:t>
      </w:r>
      <w:proofErr w:type="spellEnd"/>
      <w:r w:rsidRPr="00D13A1B">
        <w:rPr>
          <w:sz w:val="28"/>
          <w:szCs w:val="28"/>
        </w:rPr>
        <w:t xml:space="preserve"> практика та </w:t>
      </w:r>
      <w:proofErr w:type="spellStart"/>
      <w:r w:rsidRPr="00D13A1B">
        <w:rPr>
          <w:sz w:val="28"/>
          <w:szCs w:val="28"/>
        </w:rPr>
        <w:t>перспективиудосконалення</w:t>
      </w:r>
      <w:proofErr w:type="spellEnd"/>
      <w:r w:rsidRPr="00D13A1B">
        <w:rPr>
          <w:sz w:val="28"/>
          <w:szCs w:val="28"/>
        </w:rPr>
        <w:t xml:space="preserve">. </w:t>
      </w:r>
      <w:proofErr w:type="spellStart"/>
      <w:r w:rsidRPr="00D13A1B">
        <w:rPr>
          <w:i/>
          <w:sz w:val="28"/>
          <w:szCs w:val="28"/>
        </w:rPr>
        <w:t>Інвестиції</w:t>
      </w:r>
      <w:proofErr w:type="spellEnd"/>
      <w:r w:rsidRPr="00D13A1B">
        <w:rPr>
          <w:i/>
          <w:sz w:val="28"/>
          <w:szCs w:val="28"/>
        </w:rPr>
        <w:t xml:space="preserve">: практика та </w:t>
      </w:r>
      <w:proofErr w:type="spellStart"/>
      <w:r w:rsidRPr="00D13A1B">
        <w:rPr>
          <w:i/>
          <w:sz w:val="28"/>
          <w:szCs w:val="28"/>
        </w:rPr>
        <w:t>досвід</w:t>
      </w:r>
      <w:proofErr w:type="spellEnd"/>
      <w:r w:rsidRPr="00D13A1B">
        <w:rPr>
          <w:sz w:val="28"/>
          <w:szCs w:val="28"/>
        </w:rPr>
        <w:t>. 2019. №2. С. 5–11.</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r w:rsidRPr="00D13A1B">
        <w:rPr>
          <w:sz w:val="28"/>
          <w:szCs w:val="28"/>
        </w:rPr>
        <w:t xml:space="preserve">Кириленко О. П., </w:t>
      </w:r>
      <w:proofErr w:type="spellStart"/>
      <w:r w:rsidRPr="00D13A1B">
        <w:rPr>
          <w:sz w:val="28"/>
          <w:szCs w:val="28"/>
        </w:rPr>
        <w:t>Максимчук</w:t>
      </w:r>
      <w:proofErr w:type="spellEnd"/>
      <w:r w:rsidRPr="00D13A1B">
        <w:rPr>
          <w:sz w:val="28"/>
          <w:szCs w:val="28"/>
        </w:rPr>
        <w:t xml:space="preserve"> О. С. </w:t>
      </w:r>
      <w:proofErr w:type="spellStart"/>
      <w:r w:rsidRPr="00D13A1B">
        <w:rPr>
          <w:sz w:val="28"/>
          <w:szCs w:val="28"/>
        </w:rPr>
        <w:t>ПлануваннякапітальнихвидатківмісцевихбюджетівУкраїни</w:t>
      </w:r>
      <w:proofErr w:type="spellEnd"/>
      <w:r w:rsidRPr="00D13A1B">
        <w:rPr>
          <w:sz w:val="28"/>
          <w:szCs w:val="28"/>
        </w:rPr>
        <w:t xml:space="preserve">: </w:t>
      </w:r>
      <w:proofErr w:type="spellStart"/>
      <w:r w:rsidRPr="00D13A1B">
        <w:rPr>
          <w:sz w:val="28"/>
          <w:szCs w:val="28"/>
        </w:rPr>
        <w:t>сучасний</w:t>
      </w:r>
      <w:proofErr w:type="spellEnd"/>
      <w:r w:rsidRPr="00D13A1B">
        <w:rPr>
          <w:sz w:val="28"/>
          <w:szCs w:val="28"/>
        </w:rPr>
        <w:t xml:space="preserve"> стан та </w:t>
      </w:r>
      <w:proofErr w:type="spellStart"/>
      <w:r w:rsidRPr="00D13A1B">
        <w:rPr>
          <w:sz w:val="28"/>
          <w:szCs w:val="28"/>
        </w:rPr>
        <w:t>перспективиудосконалення</w:t>
      </w:r>
      <w:proofErr w:type="spellEnd"/>
      <w:r w:rsidRPr="00D13A1B">
        <w:rPr>
          <w:sz w:val="28"/>
          <w:szCs w:val="28"/>
        </w:rPr>
        <w:t xml:space="preserve">. </w:t>
      </w:r>
      <w:proofErr w:type="spellStart"/>
      <w:r w:rsidRPr="00D13A1B">
        <w:rPr>
          <w:i/>
          <w:iCs/>
          <w:sz w:val="28"/>
          <w:szCs w:val="28"/>
          <w:lang w:eastAsia="uk-UA"/>
        </w:rPr>
        <w:t>Інтернаука</w:t>
      </w:r>
      <w:proofErr w:type="spellEnd"/>
      <w:r w:rsidRPr="00D13A1B">
        <w:rPr>
          <w:i/>
          <w:iCs/>
          <w:sz w:val="28"/>
          <w:szCs w:val="28"/>
          <w:lang w:eastAsia="uk-UA"/>
        </w:rPr>
        <w:t xml:space="preserve">. </w:t>
      </w:r>
      <w:proofErr w:type="spellStart"/>
      <w:r w:rsidRPr="00D13A1B">
        <w:rPr>
          <w:i/>
          <w:iCs/>
          <w:sz w:val="28"/>
          <w:szCs w:val="28"/>
          <w:lang w:eastAsia="uk-UA"/>
        </w:rPr>
        <w:t>Серія</w:t>
      </w:r>
      <w:proofErr w:type="spellEnd"/>
      <w:r w:rsidRPr="00D13A1B">
        <w:rPr>
          <w:i/>
          <w:iCs/>
          <w:sz w:val="28"/>
          <w:szCs w:val="28"/>
          <w:lang w:eastAsia="uk-UA"/>
        </w:rPr>
        <w:t xml:space="preserve"> «</w:t>
      </w:r>
      <w:proofErr w:type="spellStart"/>
      <w:r w:rsidRPr="00D13A1B">
        <w:rPr>
          <w:i/>
          <w:iCs/>
          <w:sz w:val="28"/>
          <w:szCs w:val="28"/>
          <w:lang w:eastAsia="uk-UA"/>
        </w:rPr>
        <w:t>Економічні</w:t>
      </w:r>
      <w:proofErr w:type="spellEnd"/>
      <w:r w:rsidRPr="00D13A1B">
        <w:rPr>
          <w:i/>
          <w:iCs/>
          <w:sz w:val="28"/>
          <w:szCs w:val="28"/>
          <w:lang w:eastAsia="uk-UA"/>
        </w:rPr>
        <w:t xml:space="preserve"> науки»</w:t>
      </w:r>
      <w:r w:rsidRPr="00D13A1B">
        <w:rPr>
          <w:iCs/>
          <w:sz w:val="28"/>
          <w:szCs w:val="28"/>
          <w:lang w:eastAsia="uk-UA"/>
        </w:rPr>
        <w:t>. 2019. №7. С. 70-76.</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r w:rsidRPr="00D13A1B">
        <w:rPr>
          <w:sz w:val="28"/>
          <w:szCs w:val="28"/>
          <w:lang w:val="uk-UA"/>
        </w:rPr>
        <w:t xml:space="preserve">Кириленко О. П., </w:t>
      </w:r>
      <w:proofErr w:type="spellStart"/>
      <w:r w:rsidRPr="00D13A1B">
        <w:rPr>
          <w:sz w:val="28"/>
          <w:szCs w:val="28"/>
          <w:lang w:val="uk-UA"/>
        </w:rPr>
        <w:t>Малиняк</w:t>
      </w:r>
      <w:proofErr w:type="spellEnd"/>
      <w:r w:rsidRPr="00D13A1B">
        <w:rPr>
          <w:sz w:val="28"/>
          <w:szCs w:val="28"/>
          <w:lang w:val="uk-UA"/>
        </w:rPr>
        <w:t xml:space="preserve"> Б. С. Унікальний досвід організації публічного звітування про результати використання коштів обласного бюджету: уроки для поширення. </w:t>
      </w:r>
      <w:r w:rsidRPr="00D13A1B">
        <w:rPr>
          <w:i/>
          <w:sz w:val="28"/>
          <w:szCs w:val="28"/>
          <w:lang w:val="uk-UA"/>
        </w:rPr>
        <w:t>Фінанси України</w:t>
      </w:r>
      <w:r w:rsidRPr="00D13A1B">
        <w:rPr>
          <w:sz w:val="28"/>
          <w:szCs w:val="28"/>
          <w:lang w:val="uk-UA"/>
        </w:rPr>
        <w:t>. 2017. №3. С. 36-50.</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r w:rsidRPr="00D13A1B">
        <w:rPr>
          <w:sz w:val="28"/>
          <w:szCs w:val="28"/>
          <w:lang w:val="uk-UA"/>
        </w:rPr>
        <w:t xml:space="preserve">Кириленко О.П., Марчук А. П. Модернізація бюджетного забезпечення освіти у рамках секторальної децентралізації. </w:t>
      </w:r>
      <w:r w:rsidRPr="00D13A1B">
        <w:rPr>
          <w:i/>
          <w:sz w:val="28"/>
          <w:szCs w:val="28"/>
          <w:lang w:val="uk-UA"/>
        </w:rPr>
        <w:t>Фінанси України</w:t>
      </w:r>
      <w:r w:rsidRPr="00D13A1B">
        <w:rPr>
          <w:sz w:val="28"/>
          <w:szCs w:val="28"/>
          <w:lang w:val="uk-UA"/>
        </w:rPr>
        <w:t>. 2018. №6. С. 75-90.</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proofErr w:type="spellStart"/>
      <w:r w:rsidRPr="00D13A1B">
        <w:rPr>
          <w:sz w:val="28"/>
          <w:szCs w:val="28"/>
          <w:lang w:val="uk-UA"/>
        </w:rPr>
        <w:t>Кнейслер</w:t>
      </w:r>
      <w:proofErr w:type="spellEnd"/>
      <w:r w:rsidRPr="00D13A1B">
        <w:rPr>
          <w:sz w:val="28"/>
          <w:szCs w:val="28"/>
          <w:lang w:val="uk-UA"/>
        </w:rPr>
        <w:t xml:space="preserve"> О., Спасів Н., </w:t>
      </w:r>
      <w:proofErr w:type="spellStart"/>
      <w:r w:rsidRPr="00D13A1B">
        <w:rPr>
          <w:sz w:val="28"/>
          <w:szCs w:val="28"/>
          <w:lang w:val="uk-UA"/>
        </w:rPr>
        <w:t>Кізима</w:t>
      </w:r>
      <w:proofErr w:type="spellEnd"/>
      <w:r w:rsidRPr="00D13A1B">
        <w:rPr>
          <w:sz w:val="28"/>
          <w:szCs w:val="28"/>
          <w:lang w:val="uk-UA"/>
        </w:rPr>
        <w:t xml:space="preserve"> Т. Фінанси об'єднаних територіальних громад у фінансовій системі України. </w:t>
      </w:r>
      <w:r w:rsidRPr="00D13A1B">
        <w:rPr>
          <w:i/>
          <w:sz w:val="28"/>
          <w:szCs w:val="28"/>
          <w:lang w:val="uk-UA"/>
        </w:rPr>
        <w:t>Світ фінансів</w:t>
      </w:r>
      <w:r w:rsidRPr="00D13A1B">
        <w:rPr>
          <w:sz w:val="28"/>
          <w:szCs w:val="28"/>
          <w:lang w:val="uk-UA"/>
        </w:rPr>
        <w:t>. 2020. № 1(62). С. 8-19.</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proofErr w:type="spellStart"/>
      <w:r w:rsidRPr="00D13A1B">
        <w:rPr>
          <w:sz w:val="28"/>
          <w:szCs w:val="28"/>
          <w:lang w:val="uk-UA"/>
        </w:rPr>
        <w:t>Кузькін</w:t>
      </w:r>
      <w:proofErr w:type="spellEnd"/>
      <w:r w:rsidRPr="00D13A1B">
        <w:rPr>
          <w:sz w:val="28"/>
          <w:szCs w:val="28"/>
          <w:lang w:val="uk-UA"/>
        </w:rPr>
        <w:t xml:space="preserve"> Є. Ю. Організаційно-економічне забезпечення формування фіскальних повноважень та відповідальності територіальних громад України. </w:t>
      </w:r>
      <w:r w:rsidRPr="00D13A1B">
        <w:rPr>
          <w:i/>
          <w:sz w:val="28"/>
          <w:szCs w:val="28"/>
          <w:lang w:val="uk-UA"/>
        </w:rPr>
        <w:t>Актуальні проблеми е</w:t>
      </w:r>
      <w:r w:rsidR="00867F3F">
        <w:rPr>
          <w:i/>
          <w:sz w:val="28"/>
          <w:szCs w:val="28"/>
          <w:lang w:val="uk-UA"/>
        </w:rPr>
        <w:t>к</w:t>
      </w:r>
      <w:r w:rsidRPr="00D13A1B">
        <w:rPr>
          <w:i/>
          <w:sz w:val="28"/>
          <w:szCs w:val="28"/>
          <w:lang w:val="uk-UA"/>
        </w:rPr>
        <w:t xml:space="preserve">ономіки. </w:t>
      </w:r>
      <w:r w:rsidRPr="00D13A1B">
        <w:rPr>
          <w:sz w:val="28"/>
          <w:szCs w:val="28"/>
          <w:lang w:val="uk-UA"/>
        </w:rPr>
        <w:t>2019. №1(211). С. 72-81.</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proofErr w:type="spellStart"/>
      <w:r w:rsidRPr="00D13A1B">
        <w:rPr>
          <w:sz w:val="28"/>
          <w:szCs w:val="28"/>
          <w:lang w:val="uk-UA"/>
        </w:rPr>
        <w:t>Кузькін</w:t>
      </w:r>
      <w:proofErr w:type="spellEnd"/>
      <w:r w:rsidRPr="00D13A1B">
        <w:rPr>
          <w:sz w:val="28"/>
          <w:szCs w:val="28"/>
          <w:lang w:val="uk-UA"/>
        </w:rPr>
        <w:t xml:space="preserve"> Є. Ю. Фінансове забезпечення фіскального простору місцевого самоврядування: монографія. Харків: ХНЕУ ім. С. </w:t>
      </w:r>
      <w:proofErr w:type="spellStart"/>
      <w:r w:rsidRPr="00D13A1B">
        <w:rPr>
          <w:sz w:val="28"/>
          <w:szCs w:val="28"/>
          <w:lang w:val="uk-UA"/>
        </w:rPr>
        <w:t>Кузнеця</w:t>
      </w:r>
      <w:proofErr w:type="spellEnd"/>
      <w:r w:rsidRPr="00D13A1B">
        <w:rPr>
          <w:sz w:val="28"/>
          <w:szCs w:val="28"/>
          <w:lang w:val="uk-UA"/>
        </w:rPr>
        <w:t>; ПП «Технологічний Центр», 2019. 260 с.</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proofErr w:type="spellStart"/>
      <w:r w:rsidRPr="00D13A1B">
        <w:rPr>
          <w:sz w:val="28"/>
          <w:szCs w:val="28"/>
          <w:lang w:val="uk-UA"/>
        </w:rPr>
        <w:t>Латковський</w:t>
      </w:r>
      <w:proofErr w:type="spellEnd"/>
      <w:r w:rsidRPr="00D13A1B">
        <w:rPr>
          <w:sz w:val="28"/>
          <w:szCs w:val="28"/>
          <w:lang w:val="uk-UA"/>
        </w:rPr>
        <w:t xml:space="preserve"> П. Принцип транспарентності бюджету як важлива складова безпеки держави. </w:t>
      </w:r>
      <w:r w:rsidRPr="00D13A1B">
        <w:rPr>
          <w:i/>
          <w:sz w:val="28"/>
          <w:szCs w:val="28"/>
          <w:lang w:val="uk-UA"/>
        </w:rPr>
        <w:t xml:space="preserve">Юридичний вісник. </w:t>
      </w:r>
      <w:r w:rsidRPr="00D13A1B">
        <w:rPr>
          <w:sz w:val="28"/>
          <w:szCs w:val="28"/>
          <w:lang w:val="uk-UA"/>
        </w:rPr>
        <w:t>2019. №3. С. 56-62.</w:t>
      </w:r>
    </w:p>
    <w:p w:rsidR="00A41DF5" w:rsidRPr="00D13A1B" w:rsidRDefault="00A41DF5"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rPr>
      </w:pPr>
      <w:r w:rsidRPr="00D13A1B">
        <w:rPr>
          <w:sz w:val="28"/>
          <w:szCs w:val="28"/>
          <w:lang w:val="uk-UA"/>
        </w:rPr>
        <w:t>Луніна І.О. Державні фінанси України в перехідний період. Харків : Форт, 2000. 296 с.</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rPr>
      </w:pPr>
      <w:r w:rsidRPr="00D13A1B">
        <w:rPr>
          <w:bCs/>
          <w:sz w:val="28"/>
          <w:szCs w:val="28"/>
          <w:lang w:val="uk-UA"/>
        </w:rPr>
        <w:t xml:space="preserve">Мартиненко В. В. Прогнозний підхід до формування податкових надходжень місцевих бюджетів України в умовах децентралізації. </w:t>
      </w:r>
      <w:r w:rsidRPr="00D13A1B">
        <w:rPr>
          <w:bCs/>
          <w:i/>
          <w:sz w:val="28"/>
          <w:szCs w:val="28"/>
          <w:lang w:val="uk-UA"/>
        </w:rPr>
        <w:t>Ефективна економіка</w:t>
      </w:r>
      <w:r w:rsidRPr="00D13A1B">
        <w:rPr>
          <w:bCs/>
          <w:sz w:val="28"/>
          <w:szCs w:val="28"/>
          <w:lang w:val="uk-UA"/>
        </w:rPr>
        <w:t>. 2019. № 9.</w:t>
      </w:r>
      <w:r w:rsidRPr="00D13A1B">
        <w:rPr>
          <w:sz w:val="28"/>
          <w:szCs w:val="28"/>
          <w:lang w:val="en-US"/>
        </w:rPr>
        <w:t>URL</w:t>
      </w:r>
      <w:r w:rsidRPr="00D13A1B">
        <w:rPr>
          <w:sz w:val="28"/>
          <w:szCs w:val="28"/>
          <w:lang w:val="uk-UA"/>
        </w:rPr>
        <w:t xml:space="preserve">: </w:t>
      </w:r>
      <w:hyperlink r:id="rId21" w:history="1">
        <w:r w:rsidRPr="00D13A1B">
          <w:rPr>
            <w:rStyle w:val="a6"/>
            <w:bCs/>
            <w:sz w:val="28"/>
            <w:szCs w:val="28"/>
            <w:lang w:val="uk-UA"/>
          </w:rPr>
          <w:t>http://www.economy.nayka.com.ua/pdf/9_2019/47.pdf</w:t>
        </w:r>
      </w:hyperlink>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r w:rsidRPr="00D13A1B">
        <w:rPr>
          <w:bCs/>
          <w:sz w:val="28"/>
          <w:szCs w:val="28"/>
          <w:lang w:val="uk-UA"/>
        </w:rPr>
        <w:t>Мартиненко В. В. Фіскальна політика України в умовах фінансової децентралізації: теорія, методологія, практика: монографія. Ірпінь: Університет ДФС України, 2019. 390 с.</w:t>
      </w:r>
    </w:p>
    <w:p w:rsidR="007C0E42" w:rsidRPr="00D13A1B" w:rsidRDefault="007C0E42"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uk-UA"/>
        </w:rPr>
      </w:pPr>
      <w:r w:rsidRPr="00D13A1B">
        <w:rPr>
          <w:bCs/>
          <w:sz w:val="28"/>
          <w:szCs w:val="28"/>
          <w:lang w:val="uk-UA"/>
        </w:rPr>
        <w:t xml:space="preserve">Місцеві фінанси : підручник / </w:t>
      </w:r>
      <w:proofErr w:type="spellStart"/>
      <w:r w:rsidRPr="00D13A1B">
        <w:rPr>
          <w:bCs/>
          <w:sz w:val="28"/>
          <w:szCs w:val="28"/>
          <w:lang w:val="uk-UA"/>
        </w:rPr>
        <w:t>авт.кол</w:t>
      </w:r>
      <w:proofErr w:type="spellEnd"/>
      <w:r w:rsidRPr="00D13A1B">
        <w:rPr>
          <w:bCs/>
          <w:sz w:val="28"/>
          <w:szCs w:val="28"/>
          <w:lang w:val="uk-UA"/>
        </w:rPr>
        <w:t xml:space="preserve">. : за ред. д-ра </w:t>
      </w:r>
      <w:proofErr w:type="spellStart"/>
      <w:r w:rsidRPr="00D13A1B">
        <w:rPr>
          <w:bCs/>
          <w:sz w:val="28"/>
          <w:szCs w:val="28"/>
          <w:lang w:val="uk-UA"/>
        </w:rPr>
        <w:t>екон</w:t>
      </w:r>
      <w:proofErr w:type="spellEnd"/>
      <w:r w:rsidRPr="00D13A1B">
        <w:rPr>
          <w:bCs/>
          <w:sz w:val="28"/>
          <w:szCs w:val="28"/>
          <w:lang w:val="uk-UA"/>
        </w:rPr>
        <w:t>. наук, проф. О.Б.</w:t>
      </w:r>
      <w:proofErr w:type="spellStart"/>
      <w:r w:rsidRPr="00D13A1B">
        <w:rPr>
          <w:bCs/>
          <w:sz w:val="28"/>
          <w:szCs w:val="28"/>
          <w:lang w:val="uk-UA"/>
        </w:rPr>
        <w:t>Жихор</w:t>
      </w:r>
      <w:proofErr w:type="spellEnd"/>
      <w:r w:rsidRPr="00D13A1B">
        <w:rPr>
          <w:bCs/>
          <w:sz w:val="28"/>
          <w:szCs w:val="28"/>
          <w:lang w:val="uk-UA"/>
        </w:rPr>
        <w:t xml:space="preserve">, д-ра </w:t>
      </w:r>
      <w:proofErr w:type="spellStart"/>
      <w:r w:rsidRPr="00D13A1B">
        <w:rPr>
          <w:bCs/>
          <w:sz w:val="28"/>
          <w:szCs w:val="28"/>
          <w:lang w:val="uk-UA"/>
        </w:rPr>
        <w:t>екон</w:t>
      </w:r>
      <w:proofErr w:type="spellEnd"/>
      <w:r w:rsidRPr="00D13A1B">
        <w:rPr>
          <w:bCs/>
          <w:sz w:val="28"/>
          <w:szCs w:val="28"/>
          <w:lang w:val="uk-UA"/>
        </w:rPr>
        <w:t xml:space="preserve">. наук, проф. О.П. Кириленко. К. : УБС НБУ, 2015. 579 с. </w:t>
      </w:r>
    </w:p>
    <w:p w:rsidR="00867F3F" w:rsidRPr="00867F3F" w:rsidRDefault="00950A2A" w:rsidP="00867F3F">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r w:rsidRPr="00D13A1B">
        <w:rPr>
          <w:bCs/>
          <w:sz w:val="28"/>
          <w:szCs w:val="28"/>
          <w:lang w:val="uk-UA"/>
        </w:rPr>
        <w:t xml:space="preserve">Місцеві фінанси: </w:t>
      </w:r>
      <w:proofErr w:type="spellStart"/>
      <w:r w:rsidRPr="00D13A1B">
        <w:rPr>
          <w:bCs/>
          <w:sz w:val="28"/>
          <w:szCs w:val="28"/>
          <w:lang w:val="uk-UA"/>
        </w:rPr>
        <w:t>під</w:t>
      </w:r>
      <w:r w:rsidR="007C0E42" w:rsidRPr="00D13A1B">
        <w:rPr>
          <w:bCs/>
          <w:sz w:val="28"/>
          <w:szCs w:val="28"/>
          <w:lang w:val="uk-UA"/>
        </w:rPr>
        <w:t>руч</w:t>
      </w:r>
      <w:proofErr w:type="spellEnd"/>
      <w:r w:rsidR="007C0E42" w:rsidRPr="00D13A1B">
        <w:rPr>
          <w:bCs/>
          <w:sz w:val="28"/>
          <w:szCs w:val="28"/>
          <w:lang w:val="uk-UA"/>
        </w:rPr>
        <w:t xml:space="preserve">. / за ред. </w:t>
      </w:r>
      <w:proofErr w:type="spellStart"/>
      <w:r w:rsidR="007C0E42" w:rsidRPr="00D13A1B">
        <w:rPr>
          <w:bCs/>
          <w:sz w:val="28"/>
          <w:szCs w:val="28"/>
          <w:lang w:val="uk-UA"/>
        </w:rPr>
        <w:t>д.е.н</w:t>
      </w:r>
      <w:proofErr w:type="spellEnd"/>
      <w:r w:rsidR="007C0E42" w:rsidRPr="00D13A1B">
        <w:rPr>
          <w:bCs/>
          <w:sz w:val="28"/>
          <w:szCs w:val="28"/>
          <w:lang w:val="uk-UA"/>
        </w:rPr>
        <w:t>., проф. О</w:t>
      </w:r>
      <w:r w:rsidRPr="00D13A1B">
        <w:rPr>
          <w:bCs/>
          <w:sz w:val="28"/>
          <w:szCs w:val="28"/>
          <w:lang w:val="uk-UA"/>
        </w:rPr>
        <w:t xml:space="preserve">. Кириленко. 2-ге вид., </w:t>
      </w:r>
      <w:proofErr w:type="spellStart"/>
      <w:r w:rsidRPr="00D13A1B">
        <w:rPr>
          <w:bCs/>
          <w:sz w:val="28"/>
          <w:szCs w:val="28"/>
          <w:lang w:val="uk-UA"/>
        </w:rPr>
        <w:t>доп</w:t>
      </w:r>
      <w:proofErr w:type="spellEnd"/>
      <w:r w:rsidRPr="00D13A1B">
        <w:rPr>
          <w:bCs/>
          <w:sz w:val="28"/>
          <w:szCs w:val="28"/>
          <w:lang w:val="uk-UA"/>
        </w:rPr>
        <w:t>. і перероб. Тернопіль: Економічна думка ТНЕУ, 2015. 448 с.</w:t>
      </w:r>
    </w:p>
    <w:p w:rsidR="00867F3F" w:rsidRPr="00483276" w:rsidRDefault="00727A4B" w:rsidP="00867F3F">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rPr>
      </w:pPr>
      <w:r w:rsidRPr="00867F3F">
        <w:rPr>
          <w:sz w:val="28"/>
          <w:szCs w:val="28"/>
        </w:rPr>
        <w:t>О</w:t>
      </w:r>
      <w:r w:rsidR="00CD673C" w:rsidRPr="00867F3F">
        <w:rPr>
          <w:sz w:val="28"/>
          <w:szCs w:val="28"/>
        </w:rPr>
        <w:t>г</w:t>
      </w:r>
      <w:r w:rsidRPr="00867F3F">
        <w:rPr>
          <w:sz w:val="28"/>
          <w:szCs w:val="28"/>
        </w:rPr>
        <w:t>он</w:t>
      </w:r>
      <w:r w:rsidR="00CD673C" w:rsidRPr="00867F3F">
        <w:rPr>
          <w:sz w:val="28"/>
          <w:szCs w:val="28"/>
        </w:rPr>
        <w:t>ь Ц.Г.Доходи</w:t>
      </w:r>
      <w:r w:rsidRPr="00867F3F">
        <w:rPr>
          <w:sz w:val="28"/>
          <w:szCs w:val="28"/>
        </w:rPr>
        <w:t xml:space="preserve"> </w:t>
      </w:r>
      <w:proofErr w:type="spellStart"/>
      <w:r w:rsidRPr="00867F3F">
        <w:rPr>
          <w:sz w:val="28"/>
          <w:szCs w:val="28"/>
        </w:rPr>
        <w:t>бюдж</w:t>
      </w:r>
      <w:r w:rsidR="00CD673C" w:rsidRPr="00867F3F">
        <w:rPr>
          <w:sz w:val="28"/>
          <w:szCs w:val="28"/>
        </w:rPr>
        <w:t>ету</w:t>
      </w:r>
      <w:r w:rsidRPr="00867F3F">
        <w:rPr>
          <w:sz w:val="28"/>
          <w:szCs w:val="28"/>
        </w:rPr>
        <w:t>України</w:t>
      </w:r>
      <w:proofErr w:type="spellEnd"/>
      <w:r w:rsidR="00CD673C" w:rsidRPr="00867F3F">
        <w:rPr>
          <w:sz w:val="28"/>
          <w:szCs w:val="28"/>
        </w:rPr>
        <w:t xml:space="preserve">: </w:t>
      </w:r>
      <w:proofErr w:type="spellStart"/>
      <w:r w:rsidR="00CD673C" w:rsidRPr="00867F3F">
        <w:rPr>
          <w:sz w:val="28"/>
          <w:szCs w:val="28"/>
        </w:rPr>
        <w:t>теорія</w:t>
      </w:r>
      <w:proofErr w:type="spellEnd"/>
      <w:r w:rsidR="00CD673C" w:rsidRPr="00867F3F">
        <w:rPr>
          <w:sz w:val="28"/>
          <w:szCs w:val="28"/>
        </w:rPr>
        <w:t xml:space="preserve"> та </w:t>
      </w:r>
      <w:proofErr w:type="spellStart"/>
      <w:r w:rsidR="00CD673C" w:rsidRPr="00867F3F">
        <w:rPr>
          <w:sz w:val="28"/>
          <w:szCs w:val="28"/>
        </w:rPr>
        <w:t>практика</w:t>
      </w:r>
      <w:proofErr w:type="gramStart"/>
      <w:r w:rsidR="00CD673C" w:rsidRPr="00867F3F">
        <w:rPr>
          <w:sz w:val="28"/>
          <w:szCs w:val="28"/>
        </w:rPr>
        <w:t>:</w:t>
      </w:r>
      <w:r w:rsidRPr="00867F3F">
        <w:rPr>
          <w:sz w:val="28"/>
          <w:szCs w:val="28"/>
        </w:rPr>
        <w:t>М</w:t>
      </w:r>
      <w:proofErr w:type="gramEnd"/>
      <w:r w:rsidRPr="00867F3F">
        <w:rPr>
          <w:sz w:val="28"/>
          <w:szCs w:val="28"/>
        </w:rPr>
        <w:t>о</w:t>
      </w:r>
      <w:r w:rsidR="00CD673C" w:rsidRPr="00867F3F">
        <w:rPr>
          <w:sz w:val="28"/>
          <w:szCs w:val="28"/>
        </w:rPr>
        <w:t>нографія</w:t>
      </w:r>
      <w:proofErr w:type="spellEnd"/>
      <w:r w:rsidR="00CD673C" w:rsidRPr="00867F3F">
        <w:rPr>
          <w:sz w:val="28"/>
          <w:szCs w:val="28"/>
        </w:rPr>
        <w:t>.</w:t>
      </w:r>
      <w:r w:rsidRPr="00867F3F">
        <w:rPr>
          <w:sz w:val="28"/>
          <w:szCs w:val="28"/>
        </w:rPr>
        <w:t xml:space="preserve"> К.</w:t>
      </w:r>
      <w:r w:rsidR="00CD673C" w:rsidRPr="00867F3F">
        <w:rPr>
          <w:sz w:val="28"/>
          <w:szCs w:val="28"/>
        </w:rPr>
        <w:t xml:space="preserve">: </w:t>
      </w:r>
      <w:proofErr w:type="spellStart"/>
      <w:r w:rsidR="00CD673C" w:rsidRPr="00867F3F">
        <w:rPr>
          <w:sz w:val="28"/>
          <w:szCs w:val="28"/>
        </w:rPr>
        <w:t>Київ</w:t>
      </w:r>
      <w:proofErr w:type="spellEnd"/>
      <w:r w:rsidR="00CD673C" w:rsidRPr="00867F3F">
        <w:rPr>
          <w:sz w:val="28"/>
          <w:szCs w:val="28"/>
        </w:rPr>
        <w:t xml:space="preserve">. нац. </w:t>
      </w:r>
      <w:proofErr w:type="spellStart"/>
      <w:r w:rsidR="00CD673C" w:rsidRPr="00867F3F">
        <w:rPr>
          <w:sz w:val="28"/>
          <w:szCs w:val="28"/>
        </w:rPr>
        <w:t>торг.-екон</w:t>
      </w:r>
      <w:proofErr w:type="spellEnd"/>
      <w:r w:rsidR="00CD673C" w:rsidRPr="00867F3F">
        <w:rPr>
          <w:sz w:val="28"/>
          <w:szCs w:val="28"/>
        </w:rPr>
        <w:t>. ун-т, 2003.580</w:t>
      </w:r>
      <w:r w:rsidRPr="00867F3F">
        <w:rPr>
          <w:sz w:val="28"/>
          <w:szCs w:val="28"/>
        </w:rPr>
        <w:t xml:space="preserve"> с.</w:t>
      </w:r>
    </w:p>
    <w:p w:rsidR="005B11F3" w:rsidRPr="00483276" w:rsidRDefault="005B11F3" w:rsidP="00867F3F">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pl-PL"/>
        </w:rPr>
      </w:pPr>
      <w:r>
        <w:rPr>
          <w:sz w:val="28"/>
          <w:szCs w:val="28"/>
          <w:lang w:val="uk-UA"/>
        </w:rPr>
        <w:t xml:space="preserve"> Офіційний сайт Державної казначейської служби України. </w:t>
      </w:r>
      <w:r w:rsidR="005A5920" w:rsidRPr="00483276">
        <w:rPr>
          <w:sz w:val="28"/>
          <w:szCs w:val="28"/>
          <w:lang w:val="pl-PL"/>
        </w:rPr>
        <w:t>URL: https://www.treasury.gov.ua/ua</w:t>
      </w:r>
    </w:p>
    <w:p w:rsidR="005A5920" w:rsidRPr="005A5920" w:rsidRDefault="005A5920" w:rsidP="00867F3F">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uk-UA"/>
        </w:rPr>
      </w:pPr>
      <w:r>
        <w:rPr>
          <w:sz w:val="28"/>
          <w:szCs w:val="28"/>
          <w:lang w:val="uk-UA"/>
        </w:rPr>
        <w:t xml:space="preserve">Офіційний сайт Державної податкової служби України. </w:t>
      </w:r>
      <w:r>
        <w:rPr>
          <w:sz w:val="28"/>
          <w:szCs w:val="28"/>
          <w:lang w:val="en-US"/>
        </w:rPr>
        <w:t>URL</w:t>
      </w:r>
      <w:r w:rsidRPr="005A5920">
        <w:rPr>
          <w:sz w:val="28"/>
          <w:szCs w:val="28"/>
          <w:lang w:val="uk-UA"/>
        </w:rPr>
        <w:t>:</w:t>
      </w:r>
      <w:r>
        <w:rPr>
          <w:sz w:val="28"/>
          <w:szCs w:val="28"/>
          <w:lang w:val="en-US"/>
        </w:rPr>
        <w:t>https</w:t>
      </w:r>
      <w:r w:rsidRPr="005A5920">
        <w:rPr>
          <w:sz w:val="28"/>
          <w:szCs w:val="28"/>
          <w:lang w:val="uk-UA"/>
        </w:rPr>
        <w:t>://</w:t>
      </w:r>
      <w:r>
        <w:rPr>
          <w:sz w:val="28"/>
          <w:szCs w:val="28"/>
          <w:lang w:val="en-US"/>
        </w:rPr>
        <w:t>tax</w:t>
      </w:r>
      <w:r w:rsidRPr="005A5920">
        <w:rPr>
          <w:sz w:val="28"/>
          <w:szCs w:val="28"/>
          <w:lang w:val="uk-UA"/>
        </w:rPr>
        <w:t>.</w:t>
      </w:r>
      <w:proofErr w:type="spellStart"/>
      <w:r>
        <w:rPr>
          <w:sz w:val="28"/>
          <w:szCs w:val="28"/>
          <w:lang w:val="en-US"/>
        </w:rPr>
        <w:t>gov</w:t>
      </w:r>
      <w:proofErr w:type="spellEnd"/>
      <w:r w:rsidRPr="005A5920">
        <w:rPr>
          <w:sz w:val="28"/>
          <w:szCs w:val="28"/>
          <w:lang w:val="uk-UA"/>
        </w:rPr>
        <w:t>.</w:t>
      </w:r>
      <w:proofErr w:type="spellStart"/>
      <w:r>
        <w:rPr>
          <w:sz w:val="28"/>
          <w:szCs w:val="28"/>
          <w:lang w:val="en-US"/>
        </w:rPr>
        <w:t>ua</w:t>
      </w:r>
      <w:proofErr w:type="spellEnd"/>
      <w:r w:rsidRPr="005A5920">
        <w:rPr>
          <w:sz w:val="28"/>
          <w:szCs w:val="28"/>
          <w:lang w:val="uk-UA"/>
        </w:rPr>
        <w:t>/</w:t>
      </w:r>
    </w:p>
    <w:p w:rsidR="005A5920" w:rsidRPr="00601F48" w:rsidRDefault="00601F48" w:rsidP="00867F3F">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uk-UA"/>
        </w:rPr>
      </w:pPr>
      <w:r>
        <w:rPr>
          <w:sz w:val="28"/>
          <w:szCs w:val="28"/>
          <w:lang w:val="uk-UA"/>
        </w:rPr>
        <w:t>Офіційний сайт Міністерства фінансів України. Звіт про виконання Державного бюджету України за 2018 рік.</w:t>
      </w:r>
      <w:r>
        <w:rPr>
          <w:sz w:val="28"/>
          <w:szCs w:val="28"/>
          <w:lang w:val="en-US"/>
        </w:rPr>
        <w:t>URL</w:t>
      </w:r>
      <w:r w:rsidRPr="00483276">
        <w:rPr>
          <w:sz w:val="28"/>
          <w:szCs w:val="28"/>
        </w:rPr>
        <w:t>:</w:t>
      </w:r>
      <w:r>
        <w:rPr>
          <w:sz w:val="28"/>
          <w:szCs w:val="28"/>
          <w:lang w:val="en-US"/>
        </w:rPr>
        <w:t>http</w:t>
      </w:r>
      <w:r w:rsidRPr="00483276">
        <w:rPr>
          <w:sz w:val="28"/>
          <w:szCs w:val="28"/>
        </w:rPr>
        <w:t>://</w:t>
      </w:r>
      <w:r>
        <w:rPr>
          <w:sz w:val="28"/>
          <w:szCs w:val="28"/>
          <w:lang w:val="en-US"/>
        </w:rPr>
        <w:t>www</w:t>
      </w:r>
      <w:r w:rsidRPr="00483276">
        <w:rPr>
          <w:sz w:val="28"/>
          <w:szCs w:val="28"/>
        </w:rPr>
        <w:t>.</w:t>
      </w:r>
      <w:proofErr w:type="spellStart"/>
      <w:r>
        <w:rPr>
          <w:sz w:val="28"/>
          <w:szCs w:val="28"/>
          <w:lang w:val="en-US"/>
        </w:rPr>
        <w:t>minfin</w:t>
      </w:r>
      <w:proofErr w:type="spellEnd"/>
      <w:r w:rsidRPr="00483276">
        <w:rPr>
          <w:sz w:val="28"/>
          <w:szCs w:val="28"/>
        </w:rPr>
        <w:t>.</w:t>
      </w:r>
      <w:proofErr w:type="spellStart"/>
      <w:r>
        <w:rPr>
          <w:sz w:val="28"/>
          <w:szCs w:val="28"/>
          <w:lang w:val="en-US"/>
        </w:rPr>
        <w:t>gov</w:t>
      </w:r>
      <w:proofErr w:type="spellEnd"/>
      <w:r w:rsidRPr="00483276">
        <w:rPr>
          <w:sz w:val="28"/>
          <w:szCs w:val="28"/>
        </w:rPr>
        <w:t>.</w:t>
      </w:r>
      <w:proofErr w:type="spellStart"/>
      <w:r>
        <w:rPr>
          <w:sz w:val="28"/>
          <w:szCs w:val="28"/>
          <w:lang w:val="en-US"/>
        </w:rPr>
        <w:t>ua</w:t>
      </w:r>
      <w:proofErr w:type="spellEnd"/>
    </w:p>
    <w:p w:rsidR="001955C3" w:rsidRPr="00483276" w:rsidRDefault="001955C3" w:rsidP="00867F3F">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pl-PL"/>
        </w:rPr>
      </w:pPr>
      <w:r>
        <w:rPr>
          <w:sz w:val="28"/>
          <w:szCs w:val="28"/>
          <w:lang w:val="uk-UA"/>
        </w:rPr>
        <w:t xml:space="preserve">Офіційний сайт Державної служби статистики України. </w:t>
      </w:r>
      <w:r w:rsidRPr="00483276">
        <w:rPr>
          <w:sz w:val="28"/>
          <w:szCs w:val="28"/>
          <w:lang w:val="pl-PL"/>
        </w:rPr>
        <w:t>URL: http://www.ukrstat.gov.ua/</w:t>
      </w:r>
    </w:p>
    <w:p w:rsidR="001955C3" w:rsidRPr="00483276" w:rsidRDefault="001955C3" w:rsidP="00867F3F">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pl-PL"/>
        </w:rPr>
      </w:pPr>
      <w:r>
        <w:rPr>
          <w:sz w:val="28"/>
          <w:szCs w:val="28"/>
          <w:lang w:val="uk-UA"/>
        </w:rPr>
        <w:t xml:space="preserve">Офіційний сайт Кам’янець-Подільської міської ради. </w:t>
      </w:r>
      <w:r w:rsidRPr="00483276">
        <w:rPr>
          <w:sz w:val="28"/>
          <w:szCs w:val="28"/>
          <w:lang w:val="pl-PL"/>
        </w:rPr>
        <w:t>URL: https://kam-pod.gov.ua/</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proofErr w:type="spellStart"/>
      <w:r w:rsidRPr="00D13A1B">
        <w:rPr>
          <w:sz w:val="28"/>
          <w:szCs w:val="28"/>
          <w:lang w:val="uk-UA"/>
        </w:rPr>
        <w:t>Пальоха</w:t>
      </w:r>
      <w:proofErr w:type="spellEnd"/>
      <w:r w:rsidRPr="00D13A1B">
        <w:rPr>
          <w:sz w:val="28"/>
          <w:szCs w:val="28"/>
          <w:lang w:val="uk-UA"/>
        </w:rPr>
        <w:t xml:space="preserve"> О. В. Науково-теоретичні засади побудови механізму комунального кредитування. </w:t>
      </w:r>
      <w:r w:rsidRPr="00D13A1B">
        <w:rPr>
          <w:i/>
          <w:sz w:val="28"/>
          <w:szCs w:val="28"/>
          <w:lang w:val="uk-UA"/>
        </w:rPr>
        <w:t xml:space="preserve">Наукові записки Національного університету «Острозька академія». Серія «Економіка»: </w:t>
      </w:r>
      <w:r w:rsidRPr="00D13A1B">
        <w:rPr>
          <w:sz w:val="28"/>
          <w:szCs w:val="28"/>
          <w:lang w:val="uk-UA"/>
        </w:rPr>
        <w:t xml:space="preserve">науковий журнал. Острог: Вид-во </w:t>
      </w:r>
      <w:proofErr w:type="spellStart"/>
      <w:r w:rsidRPr="00D13A1B">
        <w:rPr>
          <w:sz w:val="28"/>
          <w:szCs w:val="28"/>
          <w:lang w:val="uk-UA"/>
        </w:rPr>
        <w:t>НаУОА</w:t>
      </w:r>
      <w:proofErr w:type="spellEnd"/>
      <w:r w:rsidRPr="00D13A1B">
        <w:rPr>
          <w:sz w:val="28"/>
          <w:szCs w:val="28"/>
          <w:lang w:val="uk-UA"/>
        </w:rPr>
        <w:t>, 2018. №9(37). С. 147-151.</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r w:rsidRPr="00D13A1B">
        <w:rPr>
          <w:sz w:val="28"/>
          <w:szCs w:val="28"/>
          <w:lang w:val="uk-UA"/>
        </w:rPr>
        <w:t xml:space="preserve">Планування та управління фінансовими ресурсами територіальної громади / О. Кириленко, Б. </w:t>
      </w:r>
      <w:proofErr w:type="spellStart"/>
      <w:r w:rsidRPr="00D13A1B">
        <w:rPr>
          <w:sz w:val="28"/>
          <w:szCs w:val="28"/>
          <w:lang w:val="uk-UA"/>
        </w:rPr>
        <w:t>Малиняк</w:t>
      </w:r>
      <w:proofErr w:type="spellEnd"/>
      <w:r w:rsidRPr="00D13A1B">
        <w:rPr>
          <w:sz w:val="28"/>
          <w:szCs w:val="28"/>
          <w:lang w:val="uk-UA"/>
        </w:rPr>
        <w:t xml:space="preserve">, В. Письменний, В. </w:t>
      </w:r>
      <w:proofErr w:type="spellStart"/>
      <w:r w:rsidRPr="00D13A1B">
        <w:rPr>
          <w:sz w:val="28"/>
          <w:szCs w:val="28"/>
          <w:lang w:val="uk-UA"/>
        </w:rPr>
        <w:t>Русін</w:t>
      </w:r>
      <w:proofErr w:type="spellEnd"/>
      <w:r w:rsidRPr="00D13A1B">
        <w:rPr>
          <w:sz w:val="28"/>
          <w:szCs w:val="28"/>
          <w:lang w:val="uk-UA"/>
        </w:rPr>
        <w:t xml:space="preserve"> / Асоціація міст України. К.: ТОВ “ПІДПРИЄМСТВО “ВІ ЕН ЕЙ”, 2015. 396 с.</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r w:rsidRPr="00D13A1B">
        <w:rPr>
          <w:sz w:val="28"/>
          <w:szCs w:val="28"/>
          <w:lang w:val="uk-UA"/>
        </w:rPr>
        <w:t>Пелехатий А. О. Бюджетна політика у забезпеченні розвитку територій: концептуальні домінанти та напрями модернізації: монографія. Львів: Львівський національний університет імені Івана Франка, 2019. 386 с.</w:t>
      </w:r>
    </w:p>
    <w:p w:rsidR="00950A2A" w:rsidRPr="00D13A1B"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r w:rsidRPr="00D13A1B">
        <w:rPr>
          <w:sz w:val="28"/>
          <w:szCs w:val="28"/>
          <w:lang w:val="uk-UA"/>
        </w:rPr>
        <w:t xml:space="preserve">Пелехатий А. О. Інституційно-правове забезпечення формування та реалізації бюджетної політики розвитку територій України. </w:t>
      </w:r>
      <w:r w:rsidRPr="00D13A1B">
        <w:rPr>
          <w:i/>
          <w:sz w:val="28"/>
          <w:szCs w:val="28"/>
          <w:lang w:val="uk-UA"/>
        </w:rPr>
        <w:t>Світ фінансів</w:t>
      </w:r>
      <w:r w:rsidRPr="00D13A1B">
        <w:rPr>
          <w:sz w:val="28"/>
          <w:szCs w:val="28"/>
          <w:lang w:val="uk-UA"/>
        </w:rPr>
        <w:t>. 2020. №1(62). С. 140-151.</w:t>
      </w:r>
    </w:p>
    <w:p w:rsidR="00631B0F" w:rsidRDefault="00950A2A" w:rsidP="00631B0F">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en-US"/>
        </w:rPr>
      </w:pPr>
      <w:proofErr w:type="spellStart"/>
      <w:r w:rsidRPr="00D13A1B">
        <w:rPr>
          <w:sz w:val="28"/>
          <w:szCs w:val="28"/>
          <w:lang w:val="uk-UA"/>
        </w:rPr>
        <w:t>Першко</w:t>
      </w:r>
      <w:proofErr w:type="spellEnd"/>
      <w:r w:rsidRPr="00D13A1B">
        <w:rPr>
          <w:sz w:val="28"/>
          <w:szCs w:val="28"/>
          <w:lang w:val="uk-UA"/>
        </w:rPr>
        <w:t xml:space="preserve"> Л. О. Теоретико-методологічні аспекти зміцнення та розвитку місцевих бюджетів в умовах фінансової децентралізації: монографія. Чернігів : НУЧП, 2020. 300 с. </w:t>
      </w:r>
    </w:p>
    <w:p w:rsidR="00631B0F" w:rsidRPr="00483276" w:rsidRDefault="00950A2A" w:rsidP="00631B0F">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rStyle w:val="a6"/>
          <w:color w:val="auto"/>
          <w:sz w:val="28"/>
          <w:szCs w:val="28"/>
          <w:u w:val="none"/>
          <w:lang w:val="pl-PL"/>
        </w:rPr>
      </w:pPr>
      <w:r w:rsidRPr="00631B0F">
        <w:rPr>
          <w:sz w:val="28"/>
          <w:szCs w:val="28"/>
          <w:lang w:val="uk-UA"/>
        </w:rPr>
        <w:t xml:space="preserve">Податковий кодекс України від 02.12.2010 р. № </w:t>
      </w:r>
      <w:r w:rsidRPr="00631B0F">
        <w:rPr>
          <w:bCs/>
          <w:sz w:val="28"/>
          <w:szCs w:val="28"/>
          <w:lang w:eastAsia="uk-UA"/>
        </w:rPr>
        <w:t>2755-VI</w:t>
      </w:r>
      <w:r w:rsidRPr="00631B0F">
        <w:rPr>
          <w:sz w:val="28"/>
          <w:szCs w:val="28"/>
          <w:lang w:val="uk-UA"/>
        </w:rPr>
        <w:t xml:space="preserve">. </w:t>
      </w:r>
      <w:r w:rsidRPr="00483276">
        <w:rPr>
          <w:sz w:val="28"/>
          <w:szCs w:val="28"/>
          <w:lang w:val="pl-PL"/>
        </w:rPr>
        <w:t>URL</w:t>
      </w:r>
      <w:r w:rsidRPr="00631B0F">
        <w:rPr>
          <w:sz w:val="28"/>
          <w:szCs w:val="28"/>
          <w:lang w:val="uk-UA"/>
        </w:rPr>
        <w:t xml:space="preserve">: </w:t>
      </w:r>
      <w:hyperlink r:id="rId22" w:anchor="Text" w:history="1">
        <w:r w:rsidRPr="00631B0F">
          <w:rPr>
            <w:rStyle w:val="a6"/>
            <w:sz w:val="28"/>
            <w:szCs w:val="28"/>
            <w:lang w:val="uk-UA"/>
          </w:rPr>
          <w:t>https://zakon.rada.gov.ua/laws/show/2755-17#Text</w:t>
        </w:r>
      </w:hyperlink>
    </w:p>
    <w:p w:rsidR="00727A4B" w:rsidRPr="00631B0F" w:rsidRDefault="00727A4B" w:rsidP="00631B0F">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rPr>
      </w:pPr>
      <w:r w:rsidRPr="00631B0F">
        <w:rPr>
          <w:sz w:val="28"/>
          <w:szCs w:val="28"/>
        </w:rPr>
        <w:t xml:space="preserve">Постанова </w:t>
      </w:r>
      <w:proofErr w:type="spellStart"/>
      <w:r w:rsidRPr="00631B0F">
        <w:rPr>
          <w:sz w:val="28"/>
          <w:szCs w:val="28"/>
        </w:rPr>
        <w:t>КабінетуМіні</w:t>
      </w:r>
      <w:proofErr w:type="gramStart"/>
      <w:r w:rsidRPr="00631B0F">
        <w:rPr>
          <w:sz w:val="28"/>
          <w:szCs w:val="28"/>
        </w:rPr>
        <w:t>стр</w:t>
      </w:r>
      <w:proofErr w:type="gramEnd"/>
      <w:r w:rsidRPr="00631B0F">
        <w:rPr>
          <w:sz w:val="28"/>
          <w:szCs w:val="28"/>
        </w:rPr>
        <w:t>івУкраїнивід</w:t>
      </w:r>
      <w:proofErr w:type="spellEnd"/>
      <w:r w:rsidRPr="00631B0F">
        <w:rPr>
          <w:sz w:val="28"/>
          <w:szCs w:val="28"/>
        </w:rPr>
        <w:t xml:space="preserve"> 31 </w:t>
      </w:r>
      <w:proofErr w:type="spellStart"/>
      <w:r w:rsidRPr="00631B0F">
        <w:rPr>
          <w:sz w:val="28"/>
          <w:szCs w:val="28"/>
        </w:rPr>
        <w:t>травня</w:t>
      </w:r>
      <w:proofErr w:type="spellEnd"/>
      <w:r w:rsidRPr="00631B0F">
        <w:rPr>
          <w:sz w:val="28"/>
          <w:szCs w:val="28"/>
        </w:rPr>
        <w:t xml:space="preserve"> 2021 р. 2021 р. № 548 «Про </w:t>
      </w:r>
      <w:proofErr w:type="spellStart"/>
      <w:r w:rsidRPr="00631B0F">
        <w:rPr>
          <w:sz w:val="28"/>
          <w:szCs w:val="28"/>
        </w:rPr>
        <w:t>схваленняБюджетноїдекларації</w:t>
      </w:r>
      <w:proofErr w:type="spellEnd"/>
      <w:r w:rsidRPr="00631B0F">
        <w:rPr>
          <w:sz w:val="28"/>
          <w:szCs w:val="28"/>
        </w:rPr>
        <w:t xml:space="preserve"> на 2022-2024 роки». </w:t>
      </w:r>
      <w:r w:rsidRPr="00631B0F">
        <w:rPr>
          <w:bCs/>
          <w:sz w:val="28"/>
          <w:szCs w:val="28"/>
        </w:rPr>
        <w:t xml:space="preserve">URL: </w:t>
      </w:r>
      <w:r w:rsidRPr="00631B0F">
        <w:rPr>
          <w:sz w:val="28"/>
          <w:szCs w:val="28"/>
        </w:rPr>
        <w:t>https://mof.gov.ua/uk/state-budget</w:t>
      </w:r>
    </w:p>
    <w:p w:rsidR="00950A2A" w:rsidRPr="00483276" w:rsidRDefault="00950A2A" w:rsidP="00950A2A">
      <w:pPr>
        <w:pStyle w:val="a4"/>
        <w:widowControl w:val="0"/>
        <w:numPr>
          <w:ilvl w:val="0"/>
          <w:numId w:val="3"/>
        </w:numPr>
        <w:shd w:val="clear" w:color="auto" w:fill="FFFFFF"/>
        <w:tabs>
          <w:tab w:val="left" w:pos="900"/>
          <w:tab w:val="left" w:pos="1077"/>
        </w:tabs>
        <w:adjustRightInd w:val="0"/>
        <w:spacing w:line="360" w:lineRule="auto"/>
        <w:ind w:left="57" w:right="-2"/>
        <w:contextualSpacing/>
        <w:jc w:val="both"/>
        <w:textAlignment w:val="baseline"/>
        <w:outlineLvl w:val="0"/>
        <w:rPr>
          <w:sz w:val="28"/>
          <w:szCs w:val="28"/>
          <w:lang w:val="pl-PL"/>
        </w:rPr>
      </w:pPr>
      <w:r w:rsidRPr="00D13A1B">
        <w:rPr>
          <w:bCs/>
          <w:sz w:val="28"/>
          <w:szCs w:val="28"/>
          <w:lang w:val="uk-UA" w:eastAsia="uk-UA"/>
        </w:rPr>
        <w:t xml:space="preserve">Про затвердження Державної стратегії регіонального розвитку на 2021-2027 роки: постанова Кабінету Міністрів України від 5 серпня 2020 р. № 695. </w:t>
      </w:r>
      <w:r w:rsidRPr="00483276">
        <w:rPr>
          <w:bCs/>
          <w:sz w:val="28"/>
          <w:szCs w:val="28"/>
          <w:lang w:val="pl-PL" w:eastAsia="uk-UA"/>
        </w:rPr>
        <w:t>URL</w:t>
      </w:r>
      <w:r w:rsidRPr="00D13A1B">
        <w:rPr>
          <w:bCs/>
          <w:sz w:val="28"/>
          <w:szCs w:val="28"/>
          <w:lang w:val="uk-UA" w:eastAsia="uk-UA"/>
        </w:rPr>
        <w:t xml:space="preserve">: </w:t>
      </w:r>
      <w:hyperlink r:id="rId23" w:anchor="Text" w:history="1">
        <w:r w:rsidRPr="00D13A1B">
          <w:rPr>
            <w:rStyle w:val="a6"/>
            <w:sz w:val="28"/>
            <w:szCs w:val="28"/>
            <w:lang w:val="uk-UA"/>
          </w:rPr>
          <w:t>https://zakon.rada.gov.ua/laws/show/695-2020-%D0%BF#Text</w:t>
        </w:r>
      </w:hyperlink>
    </w:p>
    <w:p w:rsidR="00950A2A" w:rsidRPr="00D13A1B" w:rsidRDefault="00950A2A" w:rsidP="00950A2A">
      <w:pPr>
        <w:widowControl w:val="0"/>
        <w:numPr>
          <w:ilvl w:val="0"/>
          <w:numId w:val="3"/>
        </w:numPr>
        <w:shd w:val="clear" w:color="auto" w:fill="FFFFFF"/>
        <w:tabs>
          <w:tab w:val="left" w:pos="900"/>
          <w:tab w:val="left" w:pos="1077"/>
        </w:tabs>
        <w:adjustRightInd w:val="0"/>
        <w:spacing w:after="0" w:line="360" w:lineRule="auto"/>
        <w:ind w:left="57" w:right="-2"/>
        <w:contextualSpacing/>
        <w:jc w:val="both"/>
        <w:textAlignment w:val="baseline"/>
        <w:outlineLvl w:val="0"/>
        <w:rPr>
          <w:rFonts w:ascii="Times New Roman" w:hAnsi="Times New Roman" w:cs="Times New Roman"/>
          <w:sz w:val="28"/>
          <w:szCs w:val="28"/>
        </w:rPr>
      </w:pPr>
      <w:proofErr w:type="spellStart"/>
      <w:r w:rsidRPr="00D13A1B">
        <w:rPr>
          <w:rFonts w:ascii="Times New Roman" w:hAnsi="Times New Roman" w:cs="Times New Roman"/>
          <w:sz w:val="28"/>
          <w:szCs w:val="28"/>
        </w:rPr>
        <w:t>Рекова</w:t>
      </w:r>
      <w:proofErr w:type="spellEnd"/>
      <w:r w:rsidRPr="00D13A1B">
        <w:rPr>
          <w:rFonts w:ascii="Times New Roman" w:hAnsi="Times New Roman" w:cs="Times New Roman"/>
          <w:sz w:val="28"/>
          <w:szCs w:val="28"/>
        </w:rPr>
        <w:t xml:space="preserve"> Н. Ю. Економічний аналіз та аудит результатів реалізації політики фіскальної децентралізації: методологія, методи та інструменти: монографія. Краматорськ : ДДМА, 2018. 559 с.</w:t>
      </w:r>
    </w:p>
    <w:p w:rsidR="00807B48" w:rsidRPr="00D13A1B" w:rsidRDefault="00807B48" w:rsidP="00950A2A">
      <w:pPr>
        <w:widowControl w:val="0"/>
        <w:numPr>
          <w:ilvl w:val="0"/>
          <w:numId w:val="3"/>
        </w:numPr>
        <w:shd w:val="clear" w:color="auto" w:fill="FFFFFF"/>
        <w:tabs>
          <w:tab w:val="left" w:pos="900"/>
          <w:tab w:val="left" w:pos="1077"/>
        </w:tabs>
        <w:adjustRightInd w:val="0"/>
        <w:spacing w:after="0" w:line="360" w:lineRule="auto"/>
        <w:ind w:left="57" w:right="-2"/>
        <w:contextualSpacing/>
        <w:jc w:val="both"/>
        <w:textAlignment w:val="baseline"/>
        <w:outlineLvl w:val="0"/>
        <w:rPr>
          <w:rFonts w:ascii="Times New Roman" w:hAnsi="Times New Roman" w:cs="Times New Roman"/>
          <w:sz w:val="28"/>
          <w:szCs w:val="28"/>
        </w:rPr>
      </w:pPr>
      <w:proofErr w:type="spellStart"/>
      <w:r w:rsidRPr="00D13A1B">
        <w:rPr>
          <w:rFonts w:ascii="Times New Roman" w:hAnsi="Times New Roman" w:cs="Times New Roman"/>
          <w:sz w:val="28"/>
          <w:szCs w:val="28"/>
        </w:rPr>
        <w:t>Рекова</w:t>
      </w:r>
      <w:proofErr w:type="spellEnd"/>
      <w:r w:rsidRPr="00D13A1B">
        <w:rPr>
          <w:rFonts w:ascii="Times New Roman" w:hAnsi="Times New Roman" w:cs="Times New Roman"/>
          <w:sz w:val="28"/>
          <w:szCs w:val="28"/>
        </w:rPr>
        <w:t xml:space="preserve"> Н.Ю. Реформування системи місцевих фінансів на засадах фіскальної децентралізації: теорія, європейський досвід та вітчизняна практика : монографія / Н.Ю.</w:t>
      </w:r>
      <w:proofErr w:type="spellStart"/>
      <w:r w:rsidRPr="00D13A1B">
        <w:rPr>
          <w:rFonts w:ascii="Times New Roman" w:hAnsi="Times New Roman" w:cs="Times New Roman"/>
          <w:sz w:val="28"/>
          <w:szCs w:val="28"/>
        </w:rPr>
        <w:t>Рекова</w:t>
      </w:r>
      <w:proofErr w:type="spellEnd"/>
      <w:r w:rsidRPr="00D13A1B">
        <w:rPr>
          <w:rFonts w:ascii="Times New Roman" w:hAnsi="Times New Roman" w:cs="Times New Roman"/>
          <w:sz w:val="28"/>
          <w:szCs w:val="28"/>
        </w:rPr>
        <w:t xml:space="preserve">, В.П. Вишневський, В.Д. </w:t>
      </w:r>
      <w:proofErr w:type="spellStart"/>
      <w:r w:rsidRPr="00D13A1B">
        <w:rPr>
          <w:rFonts w:ascii="Times New Roman" w:hAnsi="Times New Roman" w:cs="Times New Roman"/>
          <w:sz w:val="28"/>
          <w:szCs w:val="28"/>
        </w:rPr>
        <w:t>Чекіна</w:t>
      </w:r>
      <w:proofErr w:type="spellEnd"/>
      <w:r w:rsidRPr="00D13A1B">
        <w:rPr>
          <w:rFonts w:ascii="Times New Roman" w:hAnsi="Times New Roman" w:cs="Times New Roman"/>
          <w:sz w:val="28"/>
          <w:szCs w:val="28"/>
        </w:rPr>
        <w:t xml:space="preserve">, О.В. </w:t>
      </w:r>
      <w:proofErr w:type="spellStart"/>
      <w:r w:rsidRPr="00D13A1B">
        <w:rPr>
          <w:rFonts w:ascii="Times New Roman" w:hAnsi="Times New Roman" w:cs="Times New Roman"/>
          <w:sz w:val="28"/>
          <w:szCs w:val="28"/>
        </w:rPr>
        <w:t>Вієцька</w:t>
      </w:r>
      <w:proofErr w:type="spellEnd"/>
      <w:r w:rsidRPr="00D13A1B">
        <w:rPr>
          <w:rFonts w:ascii="Times New Roman" w:hAnsi="Times New Roman" w:cs="Times New Roman"/>
          <w:sz w:val="28"/>
          <w:szCs w:val="28"/>
        </w:rPr>
        <w:t>, К.Є. Мойсеєнко</w:t>
      </w:r>
      <w:r w:rsidR="00E6381B" w:rsidRPr="00D13A1B">
        <w:rPr>
          <w:rFonts w:ascii="Times New Roman" w:hAnsi="Times New Roman" w:cs="Times New Roman"/>
          <w:sz w:val="28"/>
          <w:szCs w:val="28"/>
        </w:rPr>
        <w:t xml:space="preserve"> : За </w:t>
      </w:r>
      <w:proofErr w:type="spellStart"/>
      <w:r w:rsidR="00E6381B" w:rsidRPr="00D13A1B">
        <w:rPr>
          <w:rFonts w:ascii="Times New Roman" w:hAnsi="Times New Roman" w:cs="Times New Roman"/>
          <w:sz w:val="28"/>
          <w:szCs w:val="28"/>
        </w:rPr>
        <w:t>заг</w:t>
      </w:r>
      <w:proofErr w:type="spellEnd"/>
      <w:r w:rsidR="00E6381B" w:rsidRPr="00D13A1B">
        <w:rPr>
          <w:rFonts w:ascii="Times New Roman" w:hAnsi="Times New Roman" w:cs="Times New Roman"/>
          <w:sz w:val="28"/>
          <w:szCs w:val="28"/>
        </w:rPr>
        <w:t xml:space="preserve">. ред. проф. Н.Ю. </w:t>
      </w:r>
      <w:proofErr w:type="spellStart"/>
      <w:r w:rsidR="00E6381B" w:rsidRPr="00D13A1B">
        <w:rPr>
          <w:rFonts w:ascii="Times New Roman" w:hAnsi="Times New Roman" w:cs="Times New Roman"/>
          <w:sz w:val="28"/>
          <w:szCs w:val="28"/>
        </w:rPr>
        <w:t>Рекової</w:t>
      </w:r>
      <w:proofErr w:type="spellEnd"/>
      <w:r w:rsidR="00E6381B" w:rsidRPr="00D13A1B">
        <w:rPr>
          <w:rFonts w:ascii="Times New Roman" w:hAnsi="Times New Roman" w:cs="Times New Roman"/>
          <w:sz w:val="28"/>
          <w:szCs w:val="28"/>
        </w:rPr>
        <w:t>. Краматорськ : ТОВ «Краматорська типографія», 2016. 252 с.</w:t>
      </w:r>
    </w:p>
    <w:p w:rsidR="00950A2A" w:rsidRPr="00D13A1B" w:rsidRDefault="00950A2A" w:rsidP="00950A2A">
      <w:pPr>
        <w:pStyle w:val="a4"/>
        <w:widowControl w:val="0"/>
        <w:numPr>
          <w:ilvl w:val="0"/>
          <w:numId w:val="3"/>
        </w:numPr>
        <w:tabs>
          <w:tab w:val="left" w:pos="900"/>
          <w:tab w:val="left" w:pos="1077"/>
        </w:tabs>
        <w:adjustRightInd w:val="0"/>
        <w:spacing w:line="360" w:lineRule="auto"/>
        <w:ind w:left="57"/>
        <w:contextualSpacing/>
        <w:jc w:val="both"/>
        <w:textAlignment w:val="baseline"/>
        <w:outlineLvl w:val="0"/>
        <w:rPr>
          <w:sz w:val="28"/>
          <w:szCs w:val="28"/>
        </w:rPr>
      </w:pPr>
      <w:proofErr w:type="spellStart"/>
      <w:r w:rsidRPr="00D13A1B">
        <w:rPr>
          <w:sz w:val="28"/>
          <w:szCs w:val="28"/>
          <w:lang w:val="uk-UA"/>
        </w:rPr>
        <w:t>Савастєєва</w:t>
      </w:r>
      <w:proofErr w:type="spellEnd"/>
      <w:r w:rsidRPr="00D13A1B">
        <w:rPr>
          <w:sz w:val="28"/>
          <w:szCs w:val="28"/>
          <w:lang w:val="uk-UA"/>
        </w:rPr>
        <w:t xml:space="preserve"> О. М. Організація бюджетного процесу на місцевому рівні в умовах фінансової децентралізації: теорія, методологія, практика : монографія. Чернігів : ЧНТУ, 2020. 322 с.</w:t>
      </w:r>
    </w:p>
    <w:p w:rsidR="00950A2A" w:rsidRPr="00D13A1B" w:rsidRDefault="00950A2A" w:rsidP="00950A2A">
      <w:pPr>
        <w:pStyle w:val="a4"/>
        <w:widowControl w:val="0"/>
        <w:numPr>
          <w:ilvl w:val="0"/>
          <w:numId w:val="3"/>
        </w:numPr>
        <w:tabs>
          <w:tab w:val="left" w:pos="900"/>
          <w:tab w:val="left" w:pos="1077"/>
        </w:tabs>
        <w:adjustRightInd w:val="0"/>
        <w:spacing w:line="360" w:lineRule="auto"/>
        <w:ind w:left="57"/>
        <w:contextualSpacing/>
        <w:jc w:val="both"/>
        <w:textAlignment w:val="baseline"/>
        <w:outlineLvl w:val="0"/>
        <w:rPr>
          <w:sz w:val="28"/>
          <w:szCs w:val="28"/>
        </w:rPr>
      </w:pPr>
      <w:proofErr w:type="spellStart"/>
      <w:r w:rsidRPr="00D13A1B">
        <w:rPr>
          <w:sz w:val="28"/>
          <w:szCs w:val="28"/>
          <w:lang w:val="uk-UA"/>
        </w:rPr>
        <w:t>Савастєєва</w:t>
      </w:r>
      <w:proofErr w:type="spellEnd"/>
      <w:r w:rsidRPr="00D13A1B">
        <w:rPr>
          <w:sz w:val="28"/>
          <w:szCs w:val="28"/>
          <w:lang w:val="uk-UA"/>
        </w:rPr>
        <w:t xml:space="preserve"> О. М. Шляхи узгодження інтересів суб'єктів бюджетного процесу на місцевому рівні в умовах трансформації міжбюджетних відносин. </w:t>
      </w:r>
      <w:r w:rsidRPr="00D13A1B">
        <w:rPr>
          <w:i/>
          <w:sz w:val="28"/>
          <w:szCs w:val="28"/>
          <w:lang w:val="uk-UA"/>
        </w:rPr>
        <w:t xml:space="preserve">Вісник Хмельницького національного університету. </w:t>
      </w:r>
      <w:r w:rsidRPr="00D13A1B">
        <w:rPr>
          <w:sz w:val="28"/>
          <w:szCs w:val="28"/>
          <w:lang w:val="uk-UA"/>
        </w:rPr>
        <w:t>2019. №6. С. 135-140.</w:t>
      </w:r>
    </w:p>
    <w:p w:rsidR="00950A2A" w:rsidRPr="00D13A1B" w:rsidRDefault="00950A2A" w:rsidP="00950A2A">
      <w:pPr>
        <w:pStyle w:val="a4"/>
        <w:widowControl w:val="0"/>
        <w:numPr>
          <w:ilvl w:val="0"/>
          <w:numId w:val="3"/>
        </w:numPr>
        <w:tabs>
          <w:tab w:val="left" w:pos="900"/>
          <w:tab w:val="left" w:pos="1077"/>
        </w:tabs>
        <w:adjustRightInd w:val="0"/>
        <w:spacing w:line="360" w:lineRule="auto"/>
        <w:ind w:left="57"/>
        <w:contextualSpacing/>
        <w:jc w:val="both"/>
        <w:textAlignment w:val="baseline"/>
        <w:outlineLvl w:val="0"/>
        <w:rPr>
          <w:sz w:val="28"/>
          <w:szCs w:val="28"/>
        </w:rPr>
      </w:pPr>
      <w:proofErr w:type="spellStart"/>
      <w:r w:rsidRPr="00D13A1B">
        <w:rPr>
          <w:sz w:val="28"/>
          <w:szCs w:val="28"/>
          <w:lang w:val="uk-UA"/>
        </w:rPr>
        <w:t>Соломіна</w:t>
      </w:r>
      <w:proofErr w:type="spellEnd"/>
      <w:r w:rsidRPr="00D13A1B">
        <w:rPr>
          <w:sz w:val="28"/>
          <w:szCs w:val="28"/>
          <w:lang w:val="uk-UA"/>
        </w:rPr>
        <w:t xml:space="preserve"> Г. В., Гавриш О. С., </w:t>
      </w:r>
      <w:proofErr w:type="spellStart"/>
      <w:r w:rsidRPr="00D13A1B">
        <w:rPr>
          <w:sz w:val="28"/>
          <w:szCs w:val="28"/>
          <w:lang w:val="uk-UA"/>
        </w:rPr>
        <w:t>Махницький</w:t>
      </w:r>
      <w:proofErr w:type="spellEnd"/>
      <w:r w:rsidRPr="00D13A1B">
        <w:rPr>
          <w:sz w:val="28"/>
          <w:szCs w:val="28"/>
          <w:lang w:val="uk-UA"/>
        </w:rPr>
        <w:t xml:space="preserve"> О.В. Забезпечення транспарентності бюджетного механізму в Україні. </w:t>
      </w:r>
      <w:r w:rsidRPr="00D13A1B">
        <w:rPr>
          <w:i/>
          <w:sz w:val="28"/>
          <w:szCs w:val="28"/>
          <w:lang w:val="uk-UA"/>
        </w:rPr>
        <w:t>Сталий розвиток економіки України</w:t>
      </w:r>
      <w:r w:rsidRPr="00D13A1B">
        <w:rPr>
          <w:sz w:val="28"/>
          <w:szCs w:val="28"/>
          <w:lang w:val="uk-UA"/>
        </w:rPr>
        <w:t>. 2018. №1(38). С. 24-29.</w:t>
      </w:r>
    </w:p>
    <w:p w:rsidR="00450B74" w:rsidRPr="00D13A1B" w:rsidRDefault="00450B74" w:rsidP="00950A2A">
      <w:pPr>
        <w:pStyle w:val="a4"/>
        <w:widowControl w:val="0"/>
        <w:numPr>
          <w:ilvl w:val="0"/>
          <w:numId w:val="3"/>
        </w:numPr>
        <w:tabs>
          <w:tab w:val="left" w:pos="900"/>
          <w:tab w:val="left" w:pos="1077"/>
        </w:tabs>
        <w:adjustRightInd w:val="0"/>
        <w:spacing w:line="360" w:lineRule="auto"/>
        <w:ind w:left="57"/>
        <w:contextualSpacing/>
        <w:jc w:val="both"/>
        <w:textAlignment w:val="baseline"/>
        <w:outlineLvl w:val="0"/>
        <w:rPr>
          <w:sz w:val="28"/>
          <w:szCs w:val="28"/>
        </w:rPr>
      </w:pPr>
      <w:r w:rsidRPr="00D13A1B">
        <w:rPr>
          <w:sz w:val="28"/>
          <w:szCs w:val="28"/>
          <w:lang w:val="uk-UA"/>
        </w:rPr>
        <w:t xml:space="preserve">Управління фінансовими ресурсами місцевого бюджету : монографія / </w:t>
      </w:r>
      <w:proofErr w:type="spellStart"/>
      <w:r w:rsidRPr="00D13A1B">
        <w:rPr>
          <w:sz w:val="28"/>
          <w:szCs w:val="28"/>
          <w:lang w:val="uk-UA"/>
        </w:rPr>
        <w:t>Кондусова</w:t>
      </w:r>
      <w:proofErr w:type="spellEnd"/>
      <w:r w:rsidRPr="00D13A1B">
        <w:rPr>
          <w:sz w:val="28"/>
          <w:szCs w:val="28"/>
          <w:lang w:val="uk-UA"/>
        </w:rPr>
        <w:t xml:space="preserve"> Л.Ф., </w:t>
      </w:r>
      <w:proofErr w:type="spellStart"/>
      <w:r w:rsidRPr="00D13A1B">
        <w:rPr>
          <w:sz w:val="28"/>
          <w:szCs w:val="28"/>
          <w:lang w:val="uk-UA"/>
        </w:rPr>
        <w:t>Нескородєва</w:t>
      </w:r>
      <w:proofErr w:type="spellEnd"/>
      <w:r w:rsidRPr="00D13A1B">
        <w:rPr>
          <w:sz w:val="28"/>
          <w:szCs w:val="28"/>
          <w:lang w:val="uk-UA"/>
        </w:rPr>
        <w:t xml:space="preserve"> І.І., </w:t>
      </w:r>
      <w:proofErr w:type="spellStart"/>
      <w:r w:rsidRPr="00D13A1B">
        <w:rPr>
          <w:sz w:val="28"/>
          <w:szCs w:val="28"/>
          <w:lang w:val="uk-UA"/>
        </w:rPr>
        <w:t>Алексєєнко</w:t>
      </w:r>
      <w:proofErr w:type="spellEnd"/>
      <w:r w:rsidRPr="00D13A1B">
        <w:rPr>
          <w:sz w:val="28"/>
          <w:szCs w:val="28"/>
          <w:lang w:val="uk-UA"/>
        </w:rPr>
        <w:t xml:space="preserve"> І.І. та ін. Х. : Вид. ХНЕУ, 2011. 268 с. (Укр. мов.)</w:t>
      </w:r>
    </w:p>
    <w:p w:rsidR="00950A2A" w:rsidRPr="00D13A1B" w:rsidRDefault="00950A2A" w:rsidP="00950A2A">
      <w:pPr>
        <w:pStyle w:val="a4"/>
        <w:widowControl w:val="0"/>
        <w:numPr>
          <w:ilvl w:val="0"/>
          <w:numId w:val="3"/>
        </w:numPr>
        <w:tabs>
          <w:tab w:val="left" w:pos="900"/>
          <w:tab w:val="left" w:pos="1077"/>
        </w:tabs>
        <w:adjustRightInd w:val="0"/>
        <w:spacing w:line="360" w:lineRule="auto"/>
        <w:ind w:left="57"/>
        <w:contextualSpacing/>
        <w:jc w:val="both"/>
        <w:textAlignment w:val="baseline"/>
        <w:outlineLvl w:val="0"/>
        <w:rPr>
          <w:sz w:val="28"/>
          <w:szCs w:val="28"/>
        </w:rPr>
      </w:pPr>
      <w:proofErr w:type="spellStart"/>
      <w:r w:rsidRPr="00D13A1B">
        <w:rPr>
          <w:sz w:val="28"/>
          <w:szCs w:val="28"/>
        </w:rPr>
        <w:t>Циммеранн</w:t>
      </w:r>
      <w:proofErr w:type="spellEnd"/>
      <w:r w:rsidRPr="00D13A1B">
        <w:rPr>
          <w:sz w:val="28"/>
          <w:szCs w:val="28"/>
        </w:rPr>
        <w:t xml:space="preserve"> Х. Муниципальные финансы: Учебник</w:t>
      </w:r>
      <w:proofErr w:type="gramStart"/>
      <w:r w:rsidRPr="00D13A1B">
        <w:rPr>
          <w:sz w:val="28"/>
          <w:szCs w:val="28"/>
        </w:rPr>
        <w:t xml:space="preserve"> / П</w:t>
      </w:r>
      <w:proofErr w:type="gramEnd"/>
      <w:r w:rsidRPr="00D13A1B">
        <w:rPr>
          <w:sz w:val="28"/>
          <w:szCs w:val="28"/>
        </w:rPr>
        <w:t>ер. с нем. М.: Издательство «Дело и Сервис». 2003. 352 с.</w:t>
      </w:r>
    </w:p>
    <w:p w:rsidR="00950A2A" w:rsidRPr="00D13A1B" w:rsidRDefault="00950A2A" w:rsidP="00950A2A">
      <w:pPr>
        <w:widowControl w:val="0"/>
        <w:numPr>
          <w:ilvl w:val="0"/>
          <w:numId w:val="3"/>
        </w:numPr>
        <w:tabs>
          <w:tab w:val="left" w:pos="1077"/>
        </w:tabs>
        <w:adjustRightInd w:val="0"/>
        <w:spacing w:after="0" w:line="360" w:lineRule="auto"/>
        <w:ind w:left="57"/>
        <w:contextualSpacing/>
        <w:jc w:val="both"/>
        <w:textAlignment w:val="baseline"/>
        <w:rPr>
          <w:rFonts w:ascii="Times New Roman" w:hAnsi="Times New Roman" w:cs="Times New Roman"/>
          <w:sz w:val="28"/>
          <w:szCs w:val="28"/>
        </w:rPr>
      </w:pPr>
      <w:r w:rsidRPr="00D13A1B">
        <w:rPr>
          <w:rFonts w:ascii="Times New Roman" w:hAnsi="Times New Roman" w:cs="Times New Roman"/>
          <w:sz w:val="28"/>
          <w:szCs w:val="28"/>
        </w:rPr>
        <w:t xml:space="preserve">Щур Р. І. Власні фінансові ресурси об'єднаних територіальних громад як основа їх фінансової спроможності. </w:t>
      </w:r>
      <w:r w:rsidRPr="00D13A1B">
        <w:rPr>
          <w:rFonts w:ascii="Times New Roman" w:hAnsi="Times New Roman" w:cs="Times New Roman"/>
          <w:i/>
          <w:sz w:val="28"/>
          <w:szCs w:val="28"/>
        </w:rPr>
        <w:t>Приазовський економічний вісник</w:t>
      </w:r>
      <w:r w:rsidRPr="00D13A1B">
        <w:rPr>
          <w:rFonts w:ascii="Times New Roman" w:hAnsi="Times New Roman" w:cs="Times New Roman"/>
          <w:sz w:val="28"/>
          <w:szCs w:val="28"/>
        </w:rPr>
        <w:t>. Запоріжжя, 2019. № 2(13). С. 315-319.</w:t>
      </w:r>
    </w:p>
    <w:p w:rsidR="00950A2A" w:rsidRPr="00D13A1B" w:rsidRDefault="00950A2A" w:rsidP="00950A2A">
      <w:pPr>
        <w:widowControl w:val="0"/>
        <w:numPr>
          <w:ilvl w:val="0"/>
          <w:numId w:val="3"/>
        </w:numPr>
        <w:tabs>
          <w:tab w:val="left" w:pos="1077"/>
        </w:tabs>
        <w:adjustRightInd w:val="0"/>
        <w:spacing w:after="0" w:line="360" w:lineRule="auto"/>
        <w:ind w:left="57"/>
        <w:contextualSpacing/>
        <w:jc w:val="both"/>
        <w:textAlignment w:val="baseline"/>
        <w:rPr>
          <w:rFonts w:ascii="Times New Roman" w:hAnsi="Times New Roman" w:cs="Times New Roman"/>
          <w:sz w:val="28"/>
          <w:szCs w:val="28"/>
        </w:rPr>
      </w:pPr>
      <w:r w:rsidRPr="00D13A1B">
        <w:rPr>
          <w:rFonts w:ascii="Times New Roman" w:hAnsi="Times New Roman" w:cs="Times New Roman"/>
          <w:sz w:val="28"/>
          <w:szCs w:val="28"/>
        </w:rPr>
        <w:t xml:space="preserve">Щур Р. І. Організаційні засади здійснення фінансового контролю за діяльністю об'єднаних територіальних громад в Україні. </w:t>
      </w:r>
      <w:r w:rsidRPr="00D13A1B">
        <w:rPr>
          <w:rFonts w:ascii="Times New Roman" w:hAnsi="Times New Roman" w:cs="Times New Roman"/>
          <w:i/>
          <w:sz w:val="28"/>
          <w:szCs w:val="28"/>
        </w:rPr>
        <w:t>Збірник наукових праць Університету ДФС України.</w:t>
      </w:r>
      <w:r w:rsidRPr="00D13A1B">
        <w:rPr>
          <w:rFonts w:ascii="Times New Roman" w:hAnsi="Times New Roman" w:cs="Times New Roman"/>
          <w:sz w:val="28"/>
          <w:szCs w:val="28"/>
        </w:rPr>
        <w:t xml:space="preserve"> 2019. №1. С. 295-307.</w:t>
      </w:r>
    </w:p>
    <w:p w:rsidR="00950A2A" w:rsidRPr="00D13A1B" w:rsidRDefault="00950A2A" w:rsidP="00950A2A">
      <w:pPr>
        <w:widowControl w:val="0"/>
        <w:numPr>
          <w:ilvl w:val="0"/>
          <w:numId w:val="3"/>
        </w:numPr>
        <w:tabs>
          <w:tab w:val="left" w:pos="1077"/>
        </w:tabs>
        <w:adjustRightInd w:val="0"/>
        <w:spacing w:after="0" w:line="360" w:lineRule="auto"/>
        <w:ind w:left="57"/>
        <w:contextualSpacing/>
        <w:jc w:val="both"/>
        <w:textAlignment w:val="baseline"/>
        <w:rPr>
          <w:rFonts w:ascii="Times New Roman" w:hAnsi="Times New Roman" w:cs="Times New Roman"/>
          <w:sz w:val="28"/>
          <w:szCs w:val="28"/>
        </w:rPr>
      </w:pPr>
      <w:r w:rsidRPr="00D13A1B">
        <w:rPr>
          <w:rFonts w:ascii="Times New Roman" w:hAnsi="Times New Roman" w:cs="Times New Roman"/>
          <w:sz w:val="28"/>
          <w:szCs w:val="28"/>
        </w:rPr>
        <w:t xml:space="preserve">Щур Р. І. Фінанси об'єднаних територіальних громад в умовах децентралізації в Україні. Монографія. Тернопіль: </w:t>
      </w:r>
      <w:proofErr w:type="spellStart"/>
      <w:r w:rsidRPr="00D13A1B">
        <w:rPr>
          <w:rFonts w:ascii="Times New Roman" w:hAnsi="Times New Roman" w:cs="Times New Roman"/>
          <w:sz w:val="28"/>
          <w:szCs w:val="28"/>
        </w:rPr>
        <w:t>Осадца</w:t>
      </w:r>
      <w:proofErr w:type="spellEnd"/>
      <w:r w:rsidRPr="00D13A1B">
        <w:rPr>
          <w:rFonts w:ascii="Times New Roman" w:hAnsi="Times New Roman" w:cs="Times New Roman"/>
          <w:sz w:val="28"/>
          <w:szCs w:val="28"/>
        </w:rPr>
        <w:t xml:space="preserve"> Ю. В. 2019. 394 с.</w:t>
      </w:r>
    </w:p>
    <w:p w:rsidR="00950A2A" w:rsidRPr="00D13A1B" w:rsidRDefault="00950A2A" w:rsidP="00950A2A">
      <w:pPr>
        <w:widowControl w:val="0"/>
        <w:numPr>
          <w:ilvl w:val="0"/>
          <w:numId w:val="3"/>
        </w:numPr>
        <w:tabs>
          <w:tab w:val="left" w:pos="1077"/>
          <w:tab w:val="num" w:pos="1777"/>
        </w:tabs>
        <w:adjustRightInd w:val="0"/>
        <w:spacing w:after="0" w:line="360" w:lineRule="auto"/>
        <w:ind w:left="57"/>
        <w:contextualSpacing/>
        <w:jc w:val="both"/>
        <w:textAlignment w:val="baseline"/>
        <w:rPr>
          <w:rFonts w:ascii="Times New Roman" w:hAnsi="Times New Roman" w:cs="Times New Roman"/>
          <w:sz w:val="28"/>
          <w:szCs w:val="28"/>
        </w:rPr>
      </w:pPr>
      <w:proofErr w:type="spellStart"/>
      <w:r w:rsidRPr="00D13A1B">
        <w:rPr>
          <w:rFonts w:ascii="Times New Roman" w:hAnsi="Times New Roman" w:cs="Times New Roman"/>
          <w:sz w:val="28"/>
          <w:szCs w:val="28"/>
          <w:lang w:val="en-US"/>
        </w:rPr>
        <w:t>Lobodina</w:t>
      </w:r>
      <w:proofErr w:type="spellEnd"/>
      <w:r w:rsidRPr="00D13A1B">
        <w:rPr>
          <w:rFonts w:ascii="Times New Roman" w:hAnsi="Times New Roman" w:cs="Times New Roman"/>
          <w:sz w:val="28"/>
          <w:szCs w:val="28"/>
          <w:lang w:val="en-US"/>
        </w:rPr>
        <w:t xml:space="preserve"> Z. </w:t>
      </w:r>
      <w:proofErr w:type="spellStart"/>
      <w:r w:rsidRPr="00D13A1B">
        <w:rPr>
          <w:rFonts w:ascii="Times New Roman" w:hAnsi="Times New Roman" w:cs="Times New Roman"/>
          <w:sz w:val="28"/>
          <w:szCs w:val="28"/>
          <w:lang w:val="en-US"/>
        </w:rPr>
        <w:t>M.,</w:t>
      </w:r>
      <w:r w:rsidRPr="00D13A1B">
        <w:rPr>
          <w:rFonts w:ascii="Times New Roman" w:eastAsia="Calibri" w:hAnsi="Times New Roman" w:cs="Times New Roman"/>
          <w:sz w:val="28"/>
          <w:szCs w:val="28"/>
          <w:lang w:val="en-US"/>
        </w:rPr>
        <w:t>Lopushniak</w:t>
      </w:r>
      <w:proofErr w:type="spellEnd"/>
      <w:r w:rsidRPr="00D13A1B">
        <w:rPr>
          <w:rFonts w:ascii="Times New Roman" w:eastAsia="Calibri" w:hAnsi="Times New Roman" w:cs="Times New Roman"/>
          <w:sz w:val="28"/>
          <w:szCs w:val="28"/>
          <w:lang w:val="en-US"/>
        </w:rPr>
        <w:t xml:space="preserve"> H. S.</w:t>
      </w:r>
      <w:r w:rsidRPr="00D13A1B">
        <w:rPr>
          <w:rFonts w:ascii="Times New Roman" w:hAnsi="Times New Roman" w:cs="Times New Roman"/>
          <w:sz w:val="28"/>
          <w:szCs w:val="28"/>
          <w:lang w:val="en-US"/>
        </w:rPr>
        <w:t xml:space="preserve">, </w:t>
      </w:r>
      <w:proofErr w:type="spellStart"/>
      <w:r w:rsidRPr="00D13A1B">
        <w:rPr>
          <w:rFonts w:ascii="Times New Roman" w:hAnsi="Times New Roman" w:cs="Times New Roman"/>
          <w:sz w:val="28"/>
          <w:szCs w:val="28"/>
          <w:lang w:val="en-US"/>
        </w:rPr>
        <w:t>Kizyma</w:t>
      </w:r>
      <w:proofErr w:type="spellEnd"/>
      <w:r w:rsidRPr="00D13A1B">
        <w:rPr>
          <w:rFonts w:ascii="Times New Roman" w:hAnsi="Times New Roman" w:cs="Times New Roman"/>
          <w:sz w:val="28"/>
          <w:szCs w:val="28"/>
          <w:lang w:val="en-US"/>
        </w:rPr>
        <w:t xml:space="preserve"> T. O., </w:t>
      </w:r>
      <w:r w:rsidRPr="00D13A1B">
        <w:rPr>
          <w:rFonts w:ascii="Times New Roman" w:eastAsia="Calibri" w:hAnsi="Times New Roman" w:cs="Times New Roman"/>
          <w:sz w:val="28"/>
          <w:szCs w:val="28"/>
          <w:lang w:val="en-US"/>
        </w:rPr>
        <w:t>L</w:t>
      </w:r>
      <w:r w:rsidRPr="00D13A1B">
        <w:rPr>
          <w:rFonts w:ascii="Times New Roman" w:eastAsia="Calibri" w:hAnsi="Times New Roman" w:cs="Times New Roman"/>
          <w:sz w:val="28"/>
          <w:szCs w:val="28"/>
          <w:lang w:val="az-Cyrl-AZ"/>
        </w:rPr>
        <w:t>у</w:t>
      </w:r>
      <w:proofErr w:type="spellStart"/>
      <w:r w:rsidRPr="00D13A1B">
        <w:rPr>
          <w:rFonts w:ascii="Times New Roman" w:eastAsia="Calibri" w:hAnsi="Times New Roman" w:cs="Times New Roman"/>
          <w:sz w:val="28"/>
          <w:szCs w:val="28"/>
          <w:lang w:val="en-US"/>
        </w:rPr>
        <w:t>vdar</w:t>
      </w:r>
      <w:proofErr w:type="spellEnd"/>
      <w:r w:rsidRPr="00D13A1B">
        <w:rPr>
          <w:rFonts w:ascii="Times New Roman" w:eastAsia="Calibri" w:hAnsi="Times New Roman" w:cs="Times New Roman"/>
          <w:sz w:val="28"/>
          <w:szCs w:val="28"/>
          <w:lang w:val="en-US"/>
        </w:rPr>
        <w:t xml:space="preserve"> M. V.Inclusive budgeting: theoretical aspects, prerequisites and necessity for its implementation in Ukraine. </w:t>
      </w:r>
      <w:r w:rsidRPr="00D13A1B">
        <w:rPr>
          <w:rFonts w:ascii="Times New Roman" w:eastAsia="Calibri" w:hAnsi="Times New Roman" w:cs="Times New Roman"/>
          <w:i/>
          <w:sz w:val="28"/>
          <w:szCs w:val="28"/>
        </w:rPr>
        <w:t>Фінансово-кредитна діяльність: проблеми теорії та практики.</w:t>
      </w:r>
      <w:r w:rsidRPr="00D13A1B">
        <w:rPr>
          <w:rFonts w:ascii="Times New Roman" w:eastAsia="Calibri" w:hAnsi="Times New Roman" w:cs="Times New Roman"/>
          <w:sz w:val="28"/>
          <w:szCs w:val="28"/>
        </w:rPr>
        <w:t xml:space="preserve"> Збірник наукових праць. 2020. Вип. 2 (33). С. 463–472.</w:t>
      </w:r>
      <w:r w:rsidRPr="00D13A1B">
        <w:rPr>
          <w:rFonts w:ascii="Times New Roman" w:hAnsi="Times New Roman" w:cs="Times New Roman"/>
          <w:sz w:val="28"/>
          <w:szCs w:val="28"/>
          <w:lang w:val="en-US"/>
        </w:rPr>
        <w:t>URL</w:t>
      </w:r>
      <w:r w:rsidRPr="00D13A1B">
        <w:rPr>
          <w:rFonts w:ascii="Times New Roman" w:hAnsi="Times New Roman" w:cs="Times New Roman"/>
          <w:sz w:val="28"/>
          <w:szCs w:val="28"/>
        </w:rPr>
        <w:t xml:space="preserve">: </w:t>
      </w:r>
      <w:hyperlink r:id="rId24" w:history="1">
        <w:r w:rsidRPr="00D13A1B">
          <w:rPr>
            <w:rStyle w:val="a6"/>
            <w:rFonts w:ascii="Times New Roman" w:eastAsia="Calibri" w:hAnsi="Times New Roman" w:cs="Times New Roman"/>
            <w:sz w:val="28"/>
            <w:szCs w:val="28"/>
          </w:rPr>
          <w:t>http://fkd.org.ua/article/view/207201</w:t>
        </w:r>
      </w:hyperlink>
    </w:p>
    <w:p w:rsidR="00631B0F" w:rsidRDefault="00950A2A" w:rsidP="00631B0F">
      <w:pPr>
        <w:widowControl w:val="0"/>
        <w:numPr>
          <w:ilvl w:val="0"/>
          <w:numId w:val="3"/>
        </w:numPr>
        <w:tabs>
          <w:tab w:val="left" w:pos="1077"/>
          <w:tab w:val="num" w:pos="1777"/>
        </w:tabs>
        <w:adjustRightInd w:val="0"/>
        <w:spacing w:after="0" w:line="360" w:lineRule="auto"/>
        <w:ind w:left="57"/>
        <w:contextualSpacing/>
        <w:jc w:val="both"/>
        <w:textAlignment w:val="baseline"/>
        <w:rPr>
          <w:rStyle w:val="a6"/>
          <w:rFonts w:ascii="Times New Roman" w:hAnsi="Times New Roman" w:cs="Times New Roman"/>
          <w:sz w:val="28"/>
          <w:szCs w:val="28"/>
        </w:rPr>
      </w:pPr>
      <w:proofErr w:type="spellStart"/>
      <w:r w:rsidRPr="00D13A1B">
        <w:rPr>
          <w:rStyle w:val="a7"/>
          <w:rFonts w:ascii="Times New Roman" w:hAnsi="Times New Roman" w:cs="Times New Roman"/>
          <w:i w:val="0"/>
          <w:sz w:val="28"/>
          <w:szCs w:val="28"/>
          <w:lang w:val="en-US"/>
        </w:rPr>
        <w:t>Malyniak</w:t>
      </w:r>
      <w:proofErr w:type="spellEnd"/>
      <w:r w:rsidRPr="00D13A1B">
        <w:rPr>
          <w:rStyle w:val="a7"/>
          <w:rFonts w:ascii="Times New Roman" w:hAnsi="Times New Roman" w:cs="Times New Roman"/>
          <w:i w:val="0"/>
          <w:sz w:val="28"/>
          <w:szCs w:val="28"/>
          <w:lang w:val="en-US"/>
        </w:rPr>
        <w:t xml:space="preserve"> B. S., </w:t>
      </w:r>
      <w:proofErr w:type="spellStart"/>
      <w:r w:rsidRPr="00D13A1B">
        <w:rPr>
          <w:rStyle w:val="a7"/>
          <w:rFonts w:ascii="Times New Roman" w:hAnsi="Times New Roman" w:cs="Times New Roman"/>
          <w:i w:val="0"/>
          <w:sz w:val="28"/>
          <w:szCs w:val="28"/>
          <w:lang w:val="en-US"/>
        </w:rPr>
        <w:t>Martyniuk</w:t>
      </w:r>
      <w:proofErr w:type="spellEnd"/>
      <w:r w:rsidRPr="00D13A1B">
        <w:rPr>
          <w:rStyle w:val="a7"/>
          <w:rFonts w:ascii="Times New Roman" w:hAnsi="Times New Roman" w:cs="Times New Roman"/>
          <w:i w:val="0"/>
          <w:sz w:val="28"/>
          <w:szCs w:val="28"/>
          <w:lang w:val="en-US"/>
        </w:rPr>
        <w:t xml:space="preserve"> O. M., </w:t>
      </w:r>
      <w:proofErr w:type="spellStart"/>
      <w:r w:rsidRPr="00D13A1B">
        <w:rPr>
          <w:rStyle w:val="a7"/>
          <w:rFonts w:ascii="Times New Roman" w:hAnsi="Times New Roman" w:cs="Times New Roman"/>
          <w:i w:val="0"/>
          <w:sz w:val="28"/>
          <w:szCs w:val="28"/>
          <w:lang w:val="en-US"/>
        </w:rPr>
        <w:t>Kyrylenko</w:t>
      </w:r>
      <w:proofErr w:type="spellEnd"/>
      <w:r w:rsidRPr="00D13A1B">
        <w:rPr>
          <w:rStyle w:val="a7"/>
          <w:rFonts w:ascii="Times New Roman" w:hAnsi="Times New Roman" w:cs="Times New Roman"/>
          <w:i w:val="0"/>
          <w:sz w:val="28"/>
          <w:szCs w:val="28"/>
          <w:lang w:val="en-US"/>
        </w:rPr>
        <w:t xml:space="preserve"> O. P.</w:t>
      </w:r>
      <w:r w:rsidRPr="00D13A1B">
        <w:rPr>
          <w:rFonts w:ascii="Times New Roman" w:hAnsi="Times New Roman" w:cs="Times New Roman"/>
          <w:bCs/>
          <w:sz w:val="28"/>
          <w:szCs w:val="28"/>
          <w:lang w:val="en-US"/>
        </w:rPr>
        <w:t>Corruption and efficiency of public spending in states with various public management types. Economic Annals-</w:t>
      </w:r>
      <w:r w:rsidRPr="00D13A1B">
        <w:rPr>
          <w:rFonts w:ascii="Times New Roman" w:hAnsi="Times New Roman" w:cs="Times New Roman"/>
          <w:bCs/>
          <w:sz w:val="28"/>
          <w:szCs w:val="28"/>
        </w:rPr>
        <w:t>ХХ</w:t>
      </w:r>
      <w:r w:rsidRPr="00D13A1B">
        <w:rPr>
          <w:rFonts w:ascii="Times New Roman" w:hAnsi="Times New Roman" w:cs="Times New Roman"/>
          <w:bCs/>
          <w:sz w:val="28"/>
          <w:szCs w:val="28"/>
          <w:lang w:val="en-US"/>
        </w:rPr>
        <w:t xml:space="preserve">I: Volume 178, Issue 7-8, Pages: 17-27, September 30, 2019. </w:t>
      </w:r>
      <w:r w:rsidRPr="00D13A1B">
        <w:rPr>
          <w:rFonts w:ascii="Times New Roman" w:hAnsi="Times New Roman" w:cs="Times New Roman"/>
          <w:sz w:val="28"/>
          <w:szCs w:val="28"/>
          <w:lang w:val="en-US"/>
        </w:rPr>
        <w:t xml:space="preserve">URL: </w:t>
      </w:r>
      <w:hyperlink r:id="rId25" w:history="1">
        <w:r w:rsidRPr="00D13A1B">
          <w:rPr>
            <w:rStyle w:val="a6"/>
            <w:rFonts w:ascii="Times New Roman" w:hAnsi="Times New Roman" w:cs="Times New Roman"/>
            <w:sz w:val="28"/>
            <w:szCs w:val="28"/>
            <w:lang w:val="en-US"/>
          </w:rPr>
          <w:t>http://soskin.info/en/ea/2019/178-7-8/Economic-Annals-V178-02</w:t>
        </w:r>
      </w:hyperlink>
    </w:p>
    <w:p w:rsidR="00C45B65" w:rsidRPr="00631B0F" w:rsidRDefault="00950A2A" w:rsidP="00526047">
      <w:pPr>
        <w:widowControl w:val="0"/>
        <w:numPr>
          <w:ilvl w:val="0"/>
          <w:numId w:val="3"/>
        </w:numPr>
        <w:tabs>
          <w:tab w:val="left" w:pos="1077"/>
          <w:tab w:val="num" w:pos="1777"/>
        </w:tabs>
        <w:adjustRightInd w:val="0"/>
        <w:spacing w:after="0" w:line="360" w:lineRule="auto"/>
        <w:ind w:left="57"/>
        <w:contextualSpacing/>
        <w:jc w:val="both"/>
        <w:textAlignment w:val="baseline"/>
        <w:rPr>
          <w:rFonts w:ascii="Times New Roman" w:hAnsi="Times New Roman" w:cs="Times New Roman"/>
          <w:sz w:val="28"/>
          <w:szCs w:val="28"/>
        </w:rPr>
      </w:pPr>
      <w:proofErr w:type="spellStart"/>
      <w:r w:rsidRPr="00631B0F">
        <w:rPr>
          <w:rStyle w:val="a7"/>
          <w:rFonts w:ascii="Times New Roman" w:hAnsi="Times New Roman" w:cs="Times New Roman"/>
          <w:i w:val="0"/>
          <w:sz w:val="28"/>
          <w:szCs w:val="28"/>
          <w:lang w:val="en-US"/>
        </w:rPr>
        <w:t>Malyniak</w:t>
      </w:r>
      <w:proofErr w:type="spellEnd"/>
      <w:r w:rsidRPr="00631B0F">
        <w:rPr>
          <w:rStyle w:val="a7"/>
          <w:rFonts w:ascii="Times New Roman" w:hAnsi="Times New Roman" w:cs="Times New Roman"/>
          <w:i w:val="0"/>
          <w:sz w:val="28"/>
          <w:szCs w:val="28"/>
          <w:lang w:val="en-US"/>
        </w:rPr>
        <w:t xml:space="preserve"> B. S., </w:t>
      </w:r>
      <w:proofErr w:type="spellStart"/>
      <w:r w:rsidRPr="00631B0F">
        <w:rPr>
          <w:rStyle w:val="a7"/>
          <w:rFonts w:ascii="Times New Roman" w:hAnsi="Times New Roman" w:cs="Times New Roman"/>
          <w:i w:val="0"/>
          <w:sz w:val="28"/>
          <w:szCs w:val="28"/>
          <w:lang w:val="en-US"/>
        </w:rPr>
        <w:t>Martyniuk</w:t>
      </w:r>
      <w:proofErr w:type="spellEnd"/>
      <w:r w:rsidRPr="00631B0F">
        <w:rPr>
          <w:rStyle w:val="a7"/>
          <w:rFonts w:ascii="Times New Roman" w:hAnsi="Times New Roman" w:cs="Times New Roman"/>
          <w:i w:val="0"/>
          <w:sz w:val="28"/>
          <w:szCs w:val="28"/>
          <w:lang w:val="en-US"/>
        </w:rPr>
        <w:t xml:space="preserve"> O. M., </w:t>
      </w:r>
      <w:proofErr w:type="spellStart"/>
      <w:r w:rsidRPr="00631B0F">
        <w:rPr>
          <w:rStyle w:val="a7"/>
          <w:rFonts w:ascii="Times New Roman" w:hAnsi="Times New Roman" w:cs="Times New Roman"/>
          <w:i w:val="0"/>
          <w:sz w:val="28"/>
          <w:szCs w:val="28"/>
          <w:lang w:val="en-US"/>
        </w:rPr>
        <w:t>Kyrylenko</w:t>
      </w:r>
      <w:proofErr w:type="spellEnd"/>
      <w:r w:rsidRPr="00631B0F">
        <w:rPr>
          <w:rStyle w:val="a7"/>
          <w:rFonts w:ascii="Times New Roman" w:hAnsi="Times New Roman" w:cs="Times New Roman"/>
          <w:i w:val="0"/>
          <w:sz w:val="28"/>
          <w:szCs w:val="28"/>
          <w:lang w:val="en-US"/>
        </w:rPr>
        <w:t xml:space="preserve"> O. P.</w:t>
      </w:r>
      <w:r w:rsidRPr="00631B0F">
        <w:rPr>
          <w:rFonts w:ascii="Times New Roman" w:hAnsi="Times New Roman" w:cs="Times New Roman"/>
          <w:sz w:val="28"/>
          <w:szCs w:val="28"/>
          <w:lang w:val="en-US"/>
        </w:rPr>
        <w:t>The impact of corruption on the efficiency of public spending across countries with different levels of democracy. Financial and credit activity: problems of theory and practice. URL</w:t>
      </w:r>
      <w:r w:rsidRPr="00631B0F">
        <w:rPr>
          <w:rFonts w:ascii="Times New Roman" w:hAnsi="Times New Roman" w:cs="Times New Roman"/>
          <w:sz w:val="28"/>
          <w:szCs w:val="28"/>
        </w:rPr>
        <w:t xml:space="preserve">: </w:t>
      </w:r>
      <w:hyperlink r:id="rId26" w:history="1">
        <w:r w:rsidRPr="00631B0F">
          <w:rPr>
            <w:rStyle w:val="a6"/>
            <w:rFonts w:ascii="Times New Roman" w:hAnsi="Times New Roman" w:cs="Times New Roman"/>
            <w:sz w:val="28"/>
            <w:szCs w:val="28"/>
            <w:lang w:val="en-US"/>
          </w:rPr>
          <w:t>http</w:t>
        </w:r>
        <w:r w:rsidRPr="00631B0F">
          <w:rPr>
            <w:rStyle w:val="a6"/>
            <w:rFonts w:ascii="Times New Roman" w:hAnsi="Times New Roman" w:cs="Times New Roman"/>
            <w:sz w:val="28"/>
            <w:szCs w:val="28"/>
          </w:rPr>
          <w:t>://</w:t>
        </w:r>
        <w:proofErr w:type="spellStart"/>
        <w:r w:rsidRPr="00631B0F">
          <w:rPr>
            <w:rStyle w:val="a6"/>
            <w:rFonts w:ascii="Times New Roman" w:hAnsi="Times New Roman" w:cs="Times New Roman"/>
            <w:sz w:val="28"/>
            <w:szCs w:val="28"/>
            <w:lang w:val="en-US"/>
          </w:rPr>
          <w:t>fkd</w:t>
        </w:r>
        <w:proofErr w:type="spellEnd"/>
        <w:r w:rsidRPr="00631B0F">
          <w:rPr>
            <w:rStyle w:val="a6"/>
            <w:rFonts w:ascii="Times New Roman" w:hAnsi="Times New Roman" w:cs="Times New Roman"/>
            <w:sz w:val="28"/>
            <w:szCs w:val="28"/>
          </w:rPr>
          <w:t>.</w:t>
        </w:r>
        <w:r w:rsidRPr="00631B0F">
          <w:rPr>
            <w:rStyle w:val="a6"/>
            <w:rFonts w:ascii="Times New Roman" w:hAnsi="Times New Roman" w:cs="Times New Roman"/>
            <w:sz w:val="28"/>
            <w:szCs w:val="28"/>
            <w:lang w:val="en-US"/>
          </w:rPr>
          <w:t>org</w:t>
        </w:r>
        <w:r w:rsidRPr="00631B0F">
          <w:rPr>
            <w:rStyle w:val="a6"/>
            <w:rFonts w:ascii="Times New Roman" w:hAnsi="Times New Roman" w:cs="Times New Roman"/>
            <w:sz w:val="28"/>
            <w:szCs w:val="28"/>
          </w:rPr>
          <w:t>.</w:t>
        </w:r>
        <w:proofErr w:type="spellStart"/>
        <w:r w:rsidRPr="00631B0F">
          <w:rPr>
            <w:rStyle w:val="a6"/>
            <w:rFonts w:ascii="Times New Roman" w:hAnsi="Times New Roman" w:cs="Times New Roman"/>
            <w:sz w:val="28"/>
            <w:szCs w:val="28"/>
            <w:lang w:val="en-US"/>
          </w:rPr>
          <w:t>ua</w:t>
        </w:r>
        <w:proofErr w:type="spellEnd"/>
        <w:r w:rsidRPr="00631B0F">
          <w:rPr>
            <w:rStyle w:val="a6"/>
            <w:rFonts w:ascii="Times New Roman" w:hAnsi="Times New Roman" w:cs="Times New Roman"/>
            <w:sz w:val="28"/>
            <w:szCs w:val="28"/>
          </w:rPr>
          <w:t>/</w:t>
        </w:r>
        <w:r w:rsidRPr="00631B0F">
          <w:rPr>
            <w:rStyle w:val="a6"/>
            <w:rFonts w:ascii="Times New Roman" w:hAnsi="Times New Roman" w:cs="Times New Roman"/>
            <w:sz w:val="28"/>
            <w:szCs w:val="28"/>
            <w:lang w:val="en-US"/>
          </w:rPr>
          <w:t>article</w:t>
        </w:r>
        <w:r w:rsidRPr="00631B0F">
          <w:rPr>
            <w:rStyle w:val="a6"/>
            <w:rFonts w:ascii="Times New Roman" w:hAnsi="Times New Roman" w:cs="Times New Roman"/>
            <w:sz w:val="28"/>
            <w:szCs w:val="28"/>
          </w:rPr>
          <w:t>/</w:t>
        </w:r>
        <w:r w:rsidRPr="00631B0F">
          <w:rPr>
            <w:rStyle w:val="a6"/>
            <w:rFonts w:ascii="Times New Roman" w:hAnsi="Times New Roman" w:cs="Times New Roman"/>
            <w:sz w:val="28"/>
            <w:szCs w:val="28"/>
            <w:lang w:val="en-US"/>
          </w:rPr>
          <w:t>view</w:t>
        </w:r>
        <w:r w:rsidRPr="00631B0F">
          <w:rPr>
            <w:rStyle w:val="a6"/>
            <w:rFonts w:ascii="Times New Roman" w:hAnsi="Times New Roman" w:cs="Times New Roman"/>
            <w:sz w:val="28"/>
            <w:szCs w:val="28"/>
          </w:rPr>
          <w:t>/163927</w:t>
        </w:r>
      </w:hyperlink>
    </w:p>
    <w:sectPr w:rsidR="00C45B65" w:rsidRPr="00631B0F" w:rsidSect="00DB7EF9">
      <w:headerReference w:type="default" r:id="rId2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D5A" w:rsidRDefault="004F2D5A" w:rsidP="00DB7EF9">
      <w:pPr>
        <w:spacing w:after="0" w:line="240" w:lineRule="auto"/>
      </w:pPr>
      <w:r>
        <w:separator/>
      </w:r>
    </w:p>
  </w:endnote>
  <w:endnote w:type="continuationSeparator" w:id="1">
    <w:p w:rsidR="004F2D5A" w:rsidRDefault="004F2D5A" w:rsidP="00DB7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D5A" w:rsidRDefault="004F2D5A" w:rsidP="00DB7EF9">
      <w:pPr>
        <w:spacing w:after="0" w:line="240" w:lineRule="auto"/>
      </w:pPr>
      <w:r>
        <w:separator/>
      </w:r>
    </w:p>
  </w:footnote>
  <w:footnote w:type="continuationSeparator" w:id="1">
    <w:p w:rsidR="004F2D5A" w:rsidRDefault="004F2D5A" w:rsidP="00DB7E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447688"/>
      <w:docPartObj>
        <w:docPartGallery w:val="Page Numbers (Top of Page)"/>
        <w:docPartUnique/>
      </w:docPartObj>
    </w:sdtPr>
    <w:sdtContent>
      <w:p w:rsidR="00DB7EF9" w:rsidRDefault="005C03F9">
        <w:pPr>
          <w:pStyle w:val="ae"/>
          <w:jc w:val="right"/>
        </w:pPr>
        <w:r>
          <w:fldChar w:fldCharType="begin"/>
        </w:r>
        <w:r w:rsidR="00DB7EF9">
          <w:instrText>PAGE   \* MERGEFORMAT</w:instrText>
        </w:r>
        <w:r>
          <w:fldChar w:fldCharType="separate"/>
        </w:r>
        <w:r w:rsidR="00483276" w:rsidRPr="00483276">
          <w:rPr>
            <w:noProof/>
            <w:lang w:val="ru-RU"/>
          </w:rPr>
          <w:t>59</w:t>
        </w:r>
        <w:r>
          <w:fldChar w:fldCharType="end"/>
        </w:r>
      </w:p>
    </w:sdtContent>
  </w:sdt>
  <w:p w:rsidR="00DB7EF9" w:rsidRDefault="00DB7EF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881"/>
    <w:multiLevelType w:val="hybridMultilevel"/>
    <w:tmpl w:val="4B1E43B0"/>
    <w:lvl w:ilvl="0" w:tplc="E160E39A">
      <w:start w:val="34"/>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2B552F6"/>
    <w:multiLevelType w:val="hybridMultilevel"/>
    <w:tmpl w:val="DCE243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5B4257C"/>
    <w:multiLevelType w:val="hybridMultilevel"/>
    <w:tmpl w:val="44D64618"/>
    <w:lvl w:ilvl="0" w:tplc="0A326EC6">
      <w:start w:val="34"/>
      <w:numFmt w:val="bullet"/>
      <w:lvlText w:val="-"/>
      <w:lvlJc w:val="left"/>
      <w:pPr>
        <w:ind w:left="728" w:hanging="360"/>
      </w:pPr>
      <w:rPr>
        <w:rFonts w:ascii="Times New Roman" w:eastAsiaTheme="minorHAnsi" w:hAnsi="Times New Roman" w:cs="Times New Roman" w:hint="default"/>
      </w:rPr>
    </w:lvl>
    <w:lvl w:ilvl="1" w:tplc="04220003" w:tentative="1">
      <w:start w:val="1"/>
      <w:numFmt w:val="bullet"/>
      <w:lvlText w:val="o"/>
      <w:lvlJc w:val="left"/>
      <w:pPr>
        <w:ind w:left="1448" w:hanging="360"/>
      </w:pPr>
      <w:rPr>
        <w:rFonts w:ascii="Courier New" w:hAnsi="Courier New" w:cs="Courier New" w:hint="default"/>
      </w:rPr>
    </w:lvl>
    <w:lvl w:ilvl="2" w:tplc="04220005" w:tentative="1">
      <w:start w:val="1"/>
      <w:numFmt w:val="bullet"/>
      <w:lvlText w:val=""/>
      <w:lvlJc w:val="left"/>
      <w:pPr>
        <w:ind w:left="2168" w:hanging="360"/>
      </w:pPr>
      <w:rPr>
        <w:rFonts w:ascii="Wingdings" w:hAnsi="Wingdings" w:hint="default"/>
      </w:rPr>
    </w:lvl>
    <w:lvl w:ilvl="3" w:tplc="04220001" w:tentative="1">
      <w:start w:val="1"/>
      <w:numFmt w:val="bullet"/>
      <w:lvlText w:val=""/>
      <w:lvlJc w:val="left"/>
      <w:pPr>
        <w:ind w:left="2888" w:hanging="360"/>
      </w:pPr>
      <w:rPr>
        <w:rFonts w:ascii="Symbol" w:hAnsi="Symbol" w:hint="default"/>
      </w:rPr>
    </w:lvl>
    <w:lvl w:ilvl="4" w:tplc="04220003" w:tentative="1">
      <w:start w:val="1"/>
      <w:numFmt w:val="bullet"/>
      <w:lvlText w:val="o"/>
      <w:lvlJc w:val="left"/>
      <w:pPr>
        <w:ind w:left="3608" w:hanging="360"/>
      </w:pPr>
      <w:rPr>
        <w:rFonts w:ascii="Courier New" w:hAnsi="Courier New" w:cs="Courier New" w:hint="default"/>
      </w:rPr>
    </w:lvl>
    <w:lvl w:ilvl="5" w:tplc="04220005" w:tentative="1">
      <w:start w:val="1"/>
      <w:numFmt w:val="bullet"/>
      <w:lvlText w:val=""/>
      <w:lvlJc w:val="left"/>
      <w:pPr>
        <w:ind w:left="4328" w:hanging="360"/>
      </w:pPr>
      <w:rPr>
        <w:rFonts w:ascii="Wingdings" w:hAnsi="Wingdings" w:hint="default"/>
      </w:rPr>
    </w:lvl>
    <w:lvl w:ilvl="6" w:tplc="04220001" w:tentative="1">
      <w:start w:val="1"/>
      <w:numFmt w:val="bullet"/>
      <w:lvlText w:val=""/>
      <w:lvlJc w:val="left"/>
      <w:pPr>
        <w:ind w:left="5048" w:hanging="360"/>
      </w:pPr>
      <w:rPr>
        <w:rFonts w:ascii="Symbol" w:hAnsi="Symbol" w:hint="default"/>
      </w:rPr>
    </w:lvl>
    <w:lvl w:ilvl="7" w:tplc="04220003" w:tentative="1">
      <w:start w:val="1"/>
      <w:numFmt w:val="bullet"/>
      <w:lvlText w:val="o"/>
      <w:lvlJc w:val="left"/>
      <w:pPr>
        <w:ind w:left="5768" w:hanging="360"/>
      </w:pPr>
      <w:rPr>
        <w:rFonts w:ascii="Courier New" w:hAnsi="Courier New" w:cs="Courier New" w:hint="default"/>
      </w:rPr>
    </w:lvl>
    <w:lvl w:ilvl="8" w:tplc="04220005" w:tentative="1">
      <w:start w:val="1"/>
      <w:numFmt w:val="bullet"/>
      <w:lvlText w:val=""/>
      <w:lvlJc w:val="left"/>
      <w:pPr>
        <w:ind w:left="6488" w:hanging="360"/>
      </w:pPr>
      <w:rPr>
        <w:rFonts w:ascii="Wingdings" w:hAnsi="Wingdings" w:hint="default"/>
      </w:rPr>
    </w:lvl>
  </w:abstractNum>
  <w:abstractNum w:abstractNumId="3">
    <w:nsid w:val="50882DFE"/>
    <w:multiLevelType w:val="multilevel"/>
    <w:tmpl w:val="1138E6D6"/>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639815D7"/>
    <w:multiLevelType w:val="multilevel"/>
    <w:tmpl w:val="1138E6D6"/>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65314ABC"/>
    <w:multiLevelType w:val="hybridMultilevel"/>
    <w:tmpl w:val="80362F16"/>
    <w:lvl w:ilvl="0" w:tplc="4EC08164">
      <w:start w:val="3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9FC07DB"/>
    <w:multiLevelType w:val="hybridMultilevel"/>
    <w:tmpl w:val="1C2E628E"/>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7A1A7D20"/>
    <w:multiLevelType w:val="hybridMultilevel"/>
    <w:tmpl w:val="52FCF222"/>
    <w:lvl w:ilvl="0" w:tplc="90C68900">
      <w:start w:val="3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5"/>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8440E"/>
    <w:rsid w:val="00000BE7"/>
    <w:rsid w:val="00003420"/>
    <w:rsid w:val="000039BD"/>
    <w:rsid w:val="00003A02"/>
    <w:rsid w:val="00003A06"/>
    <w:rsid w:val="00005805"/>
    <w:rsid w:val="00012D10"/>
    <w:rsid w:val="00024304"/>
    <w:rsid w:val="000339B8"/>
    <w:rsid w:val="00033E49"/>
    <w:rsid w:val="00034CF9"/>
    <w:rsid w:val="00035508"/>
    <w:rsid w:val="00035948"/>
    <w:rsid w:val="00035F60"/>
    <w:rsid w:val="00036D60"/>
    <w:rsid w:val="00040367"/>
    <w:rsid w:val="00041DBF"/>
    <w:rsid w:val="000423A8"/>
    <w:rsid w:val="000446EA"/>
    <w:rsid w:val="00045D9E"/>
    <w:rsid w:val="00052171"/>
    <w:rsid w:val="000563F8"/>
    <w:rsid w:val="000618C1"/>
    <w:rsid w:val="000632B6"/>
    <w:rsid w:val="00065350"/>
    <w:rsid w:val="00066F8E"/>
    <w:rsid w:val="00070364"/>
    <w:rsid w:val="000710ED"/>
    <w:rsid w:val="0007324E"/>
    <w:rsid w:val="0007332A"/>
    <w:rsid w:val="00073AA3"/>
    <w:rsid w:val="000740CD"/>
    <w:rsid w:val="00074364"/>
    <w:rsid w:val="0007540C"/>
    <w:rsid w:val="00076347"/>
    <w:rsid w:val="000767C4"/>
    <w:rsid w:val="00077D87"/>
    <w:rsid w:val="0008089E"/>
    <w:rsid w:val="00080F3D"/>
    <w:rsid w:val="000838C0"/>
    <w:rsid w:val="00083F23"/>
    <w:rsid w:val="00084E7A"/>
    <w:rsid w:val="00085776"/>
    <w:rsid w:val="00086802"/>
    <w:rsid w:val="000870D7"/>
    <w:rsid w:val="00090E9D"/>
    <w:rsid w:val="000933B9"/>
    <w:rsid w:val="00094016"/>
    <w:rsid w:val="00094179"/>
    <w:rsid w:val="00094498"/>
    <w:rsid w:val="000A0172"/>
    <w:rsid w:val="000A56EF"/>
    <w:rsid w:val="000A6380"/>
    <w:rsid w:val="000A645B"/>
    <w:rsid w:val="000B2489"/>
    <w:rsid w:val="000B496F"/>
    <w:rsid w:val="000B6BD9"/>
    <w:rsid w:val="000B7969"/>
    <w:rsid w:val="000C02E9"/>
    <w:rsid w:val="000C4EEA"/>
    <w:rsid w:val="000C4F70"/>
    <w:rsid w:val="000C589C"/>
    <w:rsid w:val="000C5A8C"/>
    <w:rsid w:val="000D707D"/>
    <w:rsid w:val="000E0198"/>
    <w:rsid w:val="000E1577"/>
    <w:rsid w:val="000F3850"/>
    <w:rsid w:val="000F3A09"/>
    <w:rsid w:val="000F4A7C"/>
    <w:rsid w:val="00100866"/>
    <w:rsid w:val="0010135D"/>
    <w:rsid w:val="0010167E"/>
    <w:rsid w:val="00111274"/>
    <w:rsid w:val="00114350"/>
    <w:rsid w:val="001163D7"/>
    <w:rsid w:val="001168CE"/>
    <w:rsid w:val="001170E4"/>
    <w:rsid w:val="0012431F"/>
    <w:rsid w:val="00127A98"/>
    <w:rsid w:val="00132D56"/>
    <w:rsid w:val="00133338"/>
    <w:rsid w:val="00133C23"/>
    <w:rsid w:val="001348B6"/>
    <w:rsid w:val="001357C2"/>
    <w:rsid w:val="001374F7"/>
    <w:rsid w:val="00142C46"/>
    <w:rsid w:val="001462BE"/>
    <w:rsid w:val="00147596"/>
    <w:rsid w:val="0015331E"/>
    <w:rsid w:val="00155BAD"/>
    <w:rsid w:val="00155D7B"/>
    <w:rsid w:val="00164BD2"/>
    <w:rsid w:val="00171F3D"/>
    <w:rsid w:val="0017405B"/>
    <w:rsid w:val="00175BAC"/>
    <w:rsid w:val="001764BB"/>
    <w:rsid w:val="00180E8A"/>
    <w:rsid w:val="001816F8"/>
    <w:rsid w:val="0018487E"/>
    <w:rsid w:val="0018622C"/>
    <w:rsid w:val="001922BD"/>
    <w:rsid w:val="001955C3"/>
    <w:rsid w:val="001A752B"/>
    <w:rsid w:val="001B013D"/>
    <w:rsid w:val="001B0DEE"/>
    <w:rsid w:val="001B6149"/>
    <w:rsid w:val="001B6166"/>
    <w:rsid w:val="001C2FB8"/>
    <w:rsid w:val="001C30BD"/>
    <w:rsid w:val="001C326D"/>
    <w:rsid w:val="001C3DFF"/>
    <w:rsid w:val="001D0CE4"/>
    <w:rsid w:val="001D46ED"/>
    <w:rsid w:val="001D4F74"/>
    <w:rsid w:val="001D7A2B"/>
    <w:rsid w:val="001E0970"/>
    <w:rsid w:val="001E0A9A"/>
    <w:rsid w:val="001E4148"/>
    <w:rsid w:val="001E4EB3"/>
    <w:rsid w:val="001E7508"/>
    <w:rsid w:val="001F6732"/>
    <w:rsid w:val="0020164B"/>
    <w:rsid w:val="00226455"/>
    <w:rsid w:val="00230D2B"/>
    <w:rsid w:val="00232008"/>
    <w:rsid w:val="002337C5"/>
    <w:rsid w:val="00234C47"/>
    <w:rsid w:val="00235135"/>
    <w:rsid w:val="002355AD"/>
    <w:rsid w:val="002371C3"/>
    <w:rsid w:val="00237507"/>
    <w:rsid w:val="00240ECE"/>
    <w:rsid w:val="002430EF"/>
    <w:rsid w:val="00245B7F"/>
    <w:rsid w:val="0024675C"/>
    <w:rsid w:val="00246D3E"/>
    <w:rsid w:val="0026429E"/>
    <w:rsid w:val="002653E1"/>
    <w:rsid w:val="002657AA"/>
    <w:rsid w:val="00271F98"/>
    <w:rsid w:val="00275F8C"/>
    <w:rsid w:val="002771EC"/>
    <w:rsid w:val="00277BFC"/>
    <w:rsid w:val="00282807"/>
    <w:rsid w:val="0028456C"/>
    <w:rsid w:val="00284A60"/>
    <w:rsid w:val="002860D6"/>
    <w:rsid w:val="002979D7"/>
    <w:rsid w:val="00297CBB"/>
    <w:rsid w:val="00297F34"/>
    <w:rsid w:val="002A22FA"/>
    <w:rsid w:val="002A2884"/>
    <w:rsid w:val="002B0A9F"/>
    <w:rsid w:val="002B5DE5"/>
    <w:rsid w:val="002B66CD"/>
    <w:rsid w:val="002C2AB6"/>
    <w:rsid w:val="002C7974"/>
    <w:rsid w:val="002D08DE"/>
    <w:rsid w:val="002D0B04"/>
    <w:rsid w:val="002D4D59"/>
    <w:rsid w:val="002D67B9"/>
    <w:rsid w:val="002D6F8E"/>
    <w:rsid w:val="002E0715"/>
    <w:rsid w:val="002E0954"/>
    <w:rsid w:val="002E3BAE"/>
    <w:rsid w:val="002E7B2A"/>
    <w:rsid w:val="002F17DA"/>
    <w:rsid w:val="002F63F0"/>
    <w:rsid w:val="002F6CDE"/>
    <w:rsid w:val="002F6FA4"/>
    <w:rsid w:val="00301236"/>
    <w:rsid w:val="00301911"/>
    <w:rsid w:val="00305D28"/>
    <w:rsid w:val="003109BB"/>
    <w:rsid w:val="00315D39"/>
    <w:rsid w:val="003164D0"/>
    <w:rsid w:val="0032008E"/>
    <w:rsid w:val="00332DE4"/>
    <w:rsid w:val="003351DE"/>
    <w:rsid w:val="00342244"/>
    <w:rsid w:val="003429DC"/>
    <w:rsid w:val="00343355"/>
    <w:rsid w:val="0034762F"/>
    <w:rsid w:val="0035691D"/>
    <w:rsid w:val="00357E8B"/>
    <w:rsid w:val="003615BB"/>
    <w:rsid w:val="00367134"/>
    <w:rsid w:val="0037309B"/>
    <w:rsid w:val="003738E0"/>
    <w:rsid w:val="00373FC0"/>
    <w:rsid w:val="00375086"/>
    <w:rsid w:val="0038020D"/>
    <w:rsid w:val="00380F26"/>
    <w:rsid w:val="003812FD"/>
    <w:rsid w:val="00387586"/>
    <w:rsid w:val="00391F74"/>
    <w:rsid w:val="003951D0"/>
    <w:rsid w:val="00397124"/>
    <w:rsid w:val="00397A5F"/>
    <w:rsid w:val="00397C42"/>
    <w:rsid w:val="003A10CF"/>
    <w:rsid w:val="003A395D"/>
    <w:rsid w:val="003A3E1F"/>
    <w:rsid w:val="003A4057"/>
    <w:rsid w:val="003B4ED2"/>
    <w:rsid w:val="003B7906"/>
    <w:rsid w:val="003C2631"/>
    <w:rsid w:val="003C36F9"/>
    <w:rsid w:val="003C398A"/>
    <w:rsid w:val="003C3C37"/>
    <w:rsid w:val="003C542A"/>
    <w:rsid w:val="003C6ACF"/>
    <w:rsid w:val="003C7DCB"/>
    <w:rsid w:val="003D060E"/>
    <w:rsid w:val="003D0806"/>
    <w:rsid w:val="003D1A18"/>
    <w:rsid w:val="003D1DB1"/>
    <w:rsid w:val="003D4470"/>
    <w:rsid w:val="003D6A0C"/>
    <w:rsid w:val="003E20D2"/>
    <w:rsid w:val="003E2955"/>
    <w:rsid w:val="003E7CF0"/>
    <w:rsid w:val="003F4AC3"/>
    <w:rsid w:val="003F4CE6"/>
    <w:rsid w:val="003F646A"/>
    <w:rsid w:val="003F689A"/>
    <w:rsid w:val="003F75F9"/>
    <w:rsid w:val="00400197"/>
    <w:rsid w:val="00400AD4"/>
    <w:rsid w:val="004026B9"/>
    <w:rsid w:val="00406658"/>
    <w:rsid w:val="0040670F"/>
    <w:rsid w:val="00407140"/>
    <w:rsid w:val="00412F4C"/>
    <w:rsid w:val="00415E02"/>
    <w:rsid w:val="0042008F"/>
    <w:rsid w:val="0042087F"/>
    <w:rsid w:val="00422957"/>
    <w:rsid w:val="00423D0E"/>
    <w:rsid w:val="004278F7"/>
    <w:rsid w:val="00433383"/>
    <w:rsid w:val="004372AC"/>
    <w:rsid w:val="00437759"/>
    <w:rsid w:val="0044398E"/>
    <w:rsid w:val="00445AC0"/>
    <w:rsid w:val="00450B74"/>
    <w:rsid w:val="004514A6"/>
    <w:rsid w:val="00451671"/>
    <w:rsid w:val="00452D60"/>
    <w:rsid w:val="00454A47"/>
    <w:rsid w:val="004649A0"/>
    <w:rsid w:val="00464E09"/>
    <w:rsid w:val="00464F4C"/>
    <w:rsid w:val="00465EC3"/>
    <w:rsid w:val="00466DBF"/>
    <w:rsid w:val="00466E44"/>
    <w:rsid w:val="004720C3"/>
    <w:rsid w:val="00476895"/>
    <w:rsid w:val="00477A47"/>
    <w:rsid w:val="00481D79"/>
    <w:rsid w:val="00483276"/>
    <w:rsid w:val="00487BB5"/>
    <w:rsid w:val="00491720"/>
    <w:rsid w:val="004966CD"/>
    <w:rsid w:val="004A1762"/>
    <w:rsid w:val="004A2225"/>
    <w:rsid w:val="004A5870"/>
    <w:rsid w:val="004A5A63"/>
    <w:rsid w:val="004A634D"/>
    <w:rsid w:val="004A7AA1"/>
    <w:rsid w:val="004B1172"/>
    <w:rsid w:val="004B1BDD"/>
    <w:rsid w:val="004B35EE"/>
    <w:rsid w:val="004B42D4"/>
    <w:rsid w:val="004B6A53"/>
    <w:rsid w:val="004B6D89"/>
    <w:rsid w:val="004C072A"/>
    <w:rsid w:val="004C7440"/>
    <w:rsid w:val="004D105B"/>
    <w:rsid w:val="004D4B9C"/>
    <w:rsid w:val="004D5DFC"/>
    <w:rsid w:val="004D6505"/>
    <w:rsid w:val="004E0FA8"/>
    <w:rsid w:val="004E2F28"/>
    <w:rsid w:val="004E53FA"/>
    <w:rsid w:val="004F0B34"/>
    <w:rsid w:val="004F0D4F"/>
    <w:rsid w:val="004F1781"/>
    <w:rsid w:val="004F23D4"/>
    <w:rsid w:val="004F2D5A"/>
    <w:rsid w:val="004F6135"/>
    <w:rsid w:val="004F7D8D"/>
    <w:rsid w:val="0050147E"/>
    <w:rsid w:val="005016B6"/>
    <w:rsid w:val="00505A85"/>
    <w:rsid w:val="005078C3"/>
    <w:rsid w:val="00510A0B"/>
    <w:rsid w:val="005112DA"/>
    <w:rsid w:val="00512049"/>
    <w:rsid w:val="00513CB3"/>
    <w:rsid w:val="00513E10"/>
    <w:rsid w:val="005145FF"/>
    <w:rsid w:val="005212F2"/>
    <w:rsid w:val="00521A57"/>
    <w:rsid w:val="00522384"/>
    <w:rsid w:val="00523A25"/>
    <w:rsid w:val="005259D3"/>
    <w:rsid w:val="005430BF"/>
    <w:rsid w:val="00547AE8"/>
    <w:rsid w:val="00550E13"/>
    <w:rsid w:val="00551356"/>
    <w:rsid w:val="00555483"/>
    <w:rsid w:val="00562CEE"/>
    <w:rsid w:val="00562ECF"/>
    <w:rsid w:val="00563D81"/>
    <w:rsid w:val="00564864"/>
    <w:rsid w:val="00564E65"/>
    <w:rsid w:val="0056576B"/>
    <w:rsid w:val="00566348"/>
    <w:rsid w:val="00566F3B"/>
    <w:rsid w:val="00571D02"/>
    <w:rsid w:val="005769A2"/>
    <w:rsid w:val="00581DE9"/>
    <w:rsid w:val="005826A8"/>
    <w:rsid w:val="005900E8"/>
    <w:rsid w:val="00590263"/>
    <w:rsid w:val="005937F1"/>
    <w:rsid w:val="005938BE"/>
    <w:rsid w:val="005A579B"/>
    <w:rsid w:val="005A588E"/>
    <w:rsid w:val="005A5920"/>
    <w:rsid w:val="005A7953"/>
    <w:rsid w:val="005B0B28"/>
    <w:rsid w:val="005B11F3"/>
    <w:rsid w:val="005B4650"/>
    <w:rsid w:val="005B534B"/>
    <w:rsid w:val="005B6C6B"/>
    <w:rsid w:val="005C03F9"/>
    <w:rsid w:val="005C464D"/>
    <w:rsid w:val="005D09AB"/>
    <w:rsid w:val="005D1C6E"/>
    <w:rsid w:val="005D20ED"/>
    <w:rsid w:val="005D5BF4"/>
    <w:rsid w:val="005E5297"/>
    <w:rsid w:val="005E5F67"/>
    <w:rsid w:val="005F14E7"/>
    <w:rsid w:val="005F4898"/>
    <w:rsid w:val="005F5388"/>
    <w:rsid w:val="005F5992"/>
    <w:rsid w:val="005F6F10"/>
    <w:rsid w:val="006019B1"/>
    <w:rsid w:val="00601BF4"/>
    <w:rsid w:val="00601F48"/>
    <w:rsid w:val="00603257"/>
    <w:rsid w:val="006045A9"/>
    <w:rsid w:val="00604B3D"/>
    <w:rsid w:val="00605CCC"/>
    <w:rsid w:val="00607633"/>
    <w:rsid w:val="00610C4B"/>
    <w:rsid w:val="00611FBF"/>
    <w:rsid w:val="006145BC"/>
    <w:rsid w:val="006149CA"/>
    <w:rsid w:val="006201DB"/>
    <w:rsid w:val="0062141C"/>
    <w:rsid w:val="00626DED"/>
    <w:rsid w:val="00631B0F"/>
    <w:rsid w:val="0063366C"/>
    <w:rsid w:val="00634E94"/>
    <w:rsid w:val="00636C6B"/>
    <w:rsid w:val="00637C29"/>
    <w:rsid w:val="00640554"/>
    <w:rsid w:val="006426A2"/>
    <w:rsid w:val="00644A62"/>
    <w:rsid w:val="00644E81"/>
    <w:rsid w:val="00645328"/>
    <w:rsid w:val="00645866"/>
    <w:rsid w:val="0064780F"/>
    <w:rsid w:val="00647D5D"/>
    <w:rsid w:val="00656909"/>
    <w:rsid w:val="00660D67"/>
    <w:rsid w:val="00661FD8"/>
    <w:rsid w:val="00665EC6"/>
    <w:rsid w:val="006672BA"/>
    <w:rsid w:val="006721C1"/>
    <w:rsid w:val="0067301B"/>
    <w:rsid w:val="006854B9"/>
    <w:rsid w:val="006873DA"/>
    <w:rsid w:val="00690E71"/>
    <w:rsid w:val="00691801"/>
    <w:rsid w:val="006932EE"/>
    <w:rsid w:val="0069470F"/>
    <w:rsid w:val="00694F09"/>
    <w:rsid w:val="00695031"/>
    <w:rsid w:val="006B0B3B"/>
    <w:rsid w:val="006B6CBF"/>
    <w:rsid w:val="006B79B5"/>
    <w:rsid w:val="006C03C3"/>
    <w:rsid w:val="006C35CB"/>
    <w:rsid w:val="006C649B"/>
    <w:rsid w:val="006C7B7D"/>
    <w:rsid w:val="006D1976"/>
    <w:rsid w:val="006D2A39"/>
    <w:rsid w:val="006E3903"/>
    <w:rsid w:val="006F04D7"/>
    <w:rsid w:val="006F3A6F"/>
    <w:rsid w:val="007012C2"/>
    <w:rsid w:val="0070150C"/>
    <w:rsid w:val="00704BA5"/>
    <w:rsid w:val="00707CC6"/>
    <w:rsid w:val="0071395A"/>
    <w:rsid w:val="00713AFA"/>
    <w:rsid w:val="00716AD9"/>
    <w:rsid w:val="00720883"/>
    <w:rsid w:val="00724BCE"/>
    <w:rsid w:val="00727025"/>
    <w:rsid w:val="00727428"/>
    <w:rsid w:val="00727A4B"/>
    <w:rsid w:val="007344B6"/>
    <w:rsid w:val="00741351"/>
    <w:rsid w:val="007423F9"/>
    <w:rsid w:val="00742C2B"/>
    <w:rsid w:val="0074495E"/>
    <w:rsid w:val="00750A89"/>
    <w:rsid w:val="00751385"/>
    <w:rsid w:val="00753B4D"/>
    <w:rsid w:val="007548DB"/>
    <w:rsid w:val="0075763C"/>
    <w:rsid w:val="007607B2"/>
    <w:rsid w:val="00760E95"/>
    <w:rsid w:val="007628D9"/>
    <w:rsid w:val="007631E4"/>
    <w:rsid w:val="00763F0A"/>
    <w:rsid w:val="007656E4"/>
    <w:rsid w:val="0076698B"/>
    <w:rsid w:val="00774017"/>
    <w:rsid w:val="007768F8"/>
    <w:rsid w:val="00777EAA"/>
    <w:rsid w:val="007812A5"/>
    <w:rsid w:val="0078200F"/>
    <w:rsid w:val="00783A19"/>
    <w:rsid w:val="007864B7"/>
    <w:rsid w:val="0078689B"/>
    <w:rsid w:val="00790971"/>
    <w:rsid w:val="00791D6A"/>
    <w:rsid w:val="007923D9"/>
    <w:rsid w:val="00796C6F"/>
    <w:rsid w:val="007A59DD"/>
    <w:rsid w:val="007A7A96"/>
    <w:rsid w:val="007A7BCC"/>
    <w:rsid w:val="007B0894"/>
    <w:rsid w:val="007B2F3C"/>
    <w:rsid w:val="007B649C"/>
    <w:rsid w:val="007B7F96"/>
    <w:rsid w:val="007C0E42"/>
    <w:rsid w:val="007C123F"/>
    <w:rsid w:val="007C1930"/>
    <w:rsid w:val="007C2D54"/>
    <w:rsid w:val="007C32ED"/>
    <w:rsid w:val="007C3520"/>
    <w:rsid w:val="007C5D30"/>
    <w:rsid w:val="007C5E73"/>
    <w:rsid w:val="007C6138"/>
    <w:rsid w:val="007C65E1"/>
    <w:rsid w:val="007C7640"/>
    <w:rsid w:val="007D1264"/>
    <w:rsid w:val="007D2B62"/>
    <w:rsid w:val="007D75A0"/>
    <w:rsid w:val="007E0623"/>
    <w:rsid w:val="007E3758"/>
    <w:rsid w:val="007E3C1C"/>
    <w:rsid w:val="007E47B2"/>
    <w:rsid w:val="007E678E"/>
    <w:rsid w:val="007F49BD"/>
    <w:rsid w:val="007F59C2"/>
    <w:rsid w:val="00807B48"/>
    <w:rsid w:val="008126C7"/>
    <w:rsid w:val="008129D4"/>
    <w:rsid w:val="008206E4"/>
    <w:rsid w:val="0083268D"/>
    <w:rsid w:val="00832AA4"/>
    <w:rsid w:val="00833DB8"/>
    <w:rsid w:val="00834D16"/>
    <w:rsid w:val="00835962"/>
    <w:rsid w:val="00837A55"/>
    <w:rsid w:val="00840472"/>
    <w:rsid w:val="00840C58"/>
    <w:rsid w:val="00841E76"/>
    <w:rsid w:val="0084262E"/>
    <w:rsid w:val="008463FC"/>
    <w:rsid w:val="00853B9B"/>
    <w:rsid w:val="008563A1"/>
    <w:rsid w:val="008604A0"/>
    <w:rsid w:val="00862778"/>
    <w:rsid w:val="00863AC2"/>
    <w:rsid w:val="00864E79"/>
    <w:rsid w:val="0086530D"/>
    <w:rsid w:val="008663EA"/>
    <w:rsid w:val="00867176"/>
    <w:rsid w:val="00867F3F"/>
    <w:rsid w:val="00872B0C"/>
    <w:rsid w:val="00875727"/>
    <w:rsid w:val="00876863"/>
    <w:rsid w:val="00876968"/>
    <w:rsid w:val="00877C2D"/>
    <w:rsid w:val="0088109B"/>
    <w:rsid w:val="0088440E"/>
    <w:rsid w:val="00884B2C"/>
    <w:rsid w:val="008924B4"/>
    <w:rsid w:val="00892E44"/>
    <w:rsid w:val="00893301"/>
    <w:rsid w:val="00893472"/>
    <w:rsid w:val="008934E3"/>
    <w:rsid w:val="00896C72"/>
    <w:rsid w:val="008A2725"/>
    <w:rsid w:val="008A4464"/>
    <w:rsid w:val="008A4E06"/>
    <w:rsid w:val="008A628A"/>
    <w:rsid w:val="008A7CA9"/>
    <w:rsid w:val="008B52E9"/>
    <w:rsid w:val="008B778B"/>
    <w:rsid w:val="008C063F"/>
    <w:rsid w:val="008C31E2"/>
    <w:rsid w:val="008C4F37"/>
    <w:rsid w:val="008C6EEB"/>
    <w:rsid w:val="008E1901"/>
    <w:rsid w:val="008E2FFE"/>
    <w:rsid w:val="008F0E47"/>
    <w:rsid w:val="008F43EB"/>
    <w:rsid w:val="008F6D59"/>
    <w:rsid w:val="008F7504"/>
    <w:rsid w:val="008F7614"/>
    <w:rsid w:val="009016DE"/>
    <w:rsid w:val="00901F4E"/>
    <w:rsid w:val="00903230"/>
    <w:rsid w:val="009057FC"/>
    <w:rsid w:val="00910767"/>
    <w:rsid w:val="00910B60"/>
    <w:rsid w:val="00911298"/>
    <w:rsid w:val="00916493"/>
    <w:rsid w:val="009215C8"/>
    <w:rsid w:val="0092574A"/>
    <w:rsid w:val="00926A35"/>
    <w:rsid w:val="00930F09"/>
    <w:rsid w:val="009331CB"/>
    <w:rsid w:val="00935C16"/>
    <w:rsid w:val="0093602B"/>
    <w:rsid w:val="00940BD0"/>
    <w:rsid w:val="00940DBA"/>
    <w:rsid w:val="00941A65"/>
    <w:rsid w:val="009436DB"/>
    <w:rsid w:val="00943903"/>
    <w:rsid w:val="009454AD"/>
    <w:rsid w:val="00950A2A"/>
    <w:rsid w:val="00955023"/>
    <w:rsid w:val="00955B6D"/>
    <w:rsid w:val="0096654B"/>
    <w:rsid w:val="00970069"/>
    <w:rsid w:val="00971DB9"/>
    <w:rsid w:val="00973774"/>
    <w:rsid w:val="00975706"/>
    <w:rsid w:val="00975E1E"/>
    <w:rsid w:val="00976423"/>
    <w:rsid w:val="0098111C"/>
    <w:rsid w:val="00981262"/>
    <w:rsid w:val="00981D32"/>
    <w:rsid w:val="00982312"/>
    <w:rsid w:val="00982849"/>
    <w:rsid w:val="009866C5"/>
    <w:rsid w:val="00994F46"/>
    <w:rsid w:val="00995DBA"/>
    <w:rsid w:val="009A4DF6"/>
    <w:rsid w:val="009B01E0"/>
    <w:rsid w:val="009B3216"/>
    <w:rsid w:val="009B32A1"/>
    <w:rsid w:val="009B5E28"/>
    <w:rsid w:val="009B6853"/>
    <w:rsid w:val="009B7ABB"/>
    <w:rsid w:val="009C0828"/>
    <w:rsid w:val="009C35B0"/>
    <w:rsid w:val="009C4EC5"/>
    <w:rsid w:val="009C6214"/>
    <w:rsid w:val="009C7767"/>
    <w:rsid w:val="009D11C8"/>
    <w:rsid w:val="009D146B"/>
    <w:rsid w:val="009D3482"/>
    <w:rsid w:val="009D3C69"/>
    <w:rsid w:val="009D5E5C"/>
    <w:rsid w:val="009D768D"/>
    <w:rsid w:val="009E6AD7"/>
    <w:rsid w:val="009F4DC2"/>
    <w:rsid w:val="009F5982"/>
    <w:rsid w:val="00A00898"/>
    <w:rsid w:val="00A00C4E"/>
    <w:rsid w:val="00A0127C"/>
    <w:rsid w:val="00A01FE5"/>
    <w:rsid w:val="00A02AB1"/>
    <w:rsid w:val="00A035F0"/>
    <w:rsid w:val="00A042E1"/>
    <w:rsid w:val="00A05FB9"/>
    <w:rsid w:val="00A078AC"/>
    <w:rsid w:val="00A1084A"/>
    <w:rsid w:val="00A1190D"/>
    <w:rsid w:val="00A144F1"/>
    <w:rsid w:val="00A17B73"/>
    <w:rsid w:val="00A21976"/>
    <w:rsid w:val="00A279A7"/>
    <w:rsid w:val="00A27B8E"/>
    <w:rsid w:val="00A3188C"/>
    <w:rsid w:val="00A32095"/>
    <w:rsid w:val="00A33857"/>
    <w:rsid w:val="00A35405"/>
    <w:rsid w:val="00A35C85"/>
    <w:rsid w:val="00A36469"/>
    <w:rsid w:val="00A37DD0"/>
    <w:rsid w:val="00A41DF5"/>
    <w:rsid w:val="00A431B6"/>
    <w:rsid w:val="00A44CC7"/>
    <w:rsid w:val="00A46DB3"/>
    <w:rsid w:val="00A47E81"/>
    <w:rsid w:val="00A5180A"/>
    <w:rsid w:val="00A51EDC"/>
    <w:rsid w:val="00A567D1"/>
    <w:rsid w:val="00A57FBE"/>
    <w:rsid w:val="00A63B81"/>
    <w:rsid w:val="00A64737"/>
    <w:rsid w:val="00A649FA"/>
    <w:rsid w:val="00A71A16"/>
    <w:rsid w:val="00A77A1A"/>
    <w:rsid w:val="00A80E4C"/>
    <w:rsid w:val="00A81B6C"/>
    <w:rsid w:val="00A8381E"/>
    <w:rsid w:val="00A86282"/>
    <w:rsid w:val="00A90F80"/>
    <w:rsid w:val="00A92A61"/>
    <w:rsid w:val="00A94633"/>
    <w:rsid w:val="00AA5B28"/>
    <w:rsid w:val="00AA5DCD"/>
    <w:rsid w:val="00AB0556"/>
    <w:rsid w:val="00AB07DF"/>
    <w:rsid w:val="00AB4EAA"/>
    <w:rsid w:val="00AB5030"/>
    <w:rsid w:val="00AB504F"/>
    <w:rsid w:val="00AB5433"/>
    <w:rsid w:val="00AC0E0C"/>
    <w:rsid w:val="00AC53E9"/>
    <w:rsid w:val="00AC6A4E"/>
    <w:rsid w:val="00AD49B4"/>
    <w:rsid w:val="00AD54EA"/>
    <w:rsid w:val="00AD55A5"/>
    <w:rsid w:val="00AE2722"/>
    <w:rsid w:val="00AE5100"/>
    <w:rsid w:val="00AE5682"/>
    <w:rsid w:val="00AF0B8D"/>
    <w:rsid w:val="00AF62DC"/>
    <w:rsid w:val="00B00D8F"/>
    <w:rsid w:val="00B01AD9"/>
    <w:rsid w:val="00B0448E"/>
    <w:rsid w:val="00B04843"/>
    <w:rsid w:val="00B04E8F"/>
    <w:rsid w:val="00B05806"/>
    <w:rsid w:val="00B060E8"/>
    <w:rsid w:val="00B13ABB"/>
    <w:rsid w:val="00B163CA"/>
    <w:rsid w:val="00B21387"/>
    <w:rsid w:val="00B2493D"/>
    <w:rsid w:val="00B2497E"/>
    <w:rsid w:val="00B25183"/>
    <w:rsid w:val="00B25B75"/>
    <w:rsid w:val="00B2685C"/>
    <w:rsid w:val="00B26E98"/>
    <w:rsid w:val="00B27DD2"/>
    <w:rsid w:val="00B32BA9"/>
    <w:rsid w:val="00B33126"/>
    <w:rsid w:val="00B40E20"/>
    <w:rsid w:val="00B44A44"/>
    <w:rsid w:val="00B54B91"/>
    <w:rsid w:val="00B5647D"/>
    <w:rsid w:val="00B61568"/>
    <w:rsid w:val="00B63206"/>
    <w:rsid w:val="00B64D88"/>
    <w:rsid w:val="00B65258"/>
    <w:rsid w:val="00B679CD"/>
    <w:rsid w:val="00B74093"/>
    <w:rsid w:val="00B74C70"/>
    <w:rsid w:val="00B767D8"/>
    <w:rsid w:val="00B7768C"/>
    <w:rsid w:val="00B801BB"/>
    <w:rsid w:val="00B85E8C"/>
    <w:rsid w:val="00B92F1A"/>
    <w:rsid w:val="00B948B1"/>
    <w:rsid w:val="00B97D5E"/>
    <w:rsid w:val="00BA3C57"/>
    <w:rsid w:val="00BA7DDD"/>
    <w:rsid w:val="00BB1C76"/>
    <w:rsid w:val="00BB32B4"/>
    <w:rsid w:val="00BB5FF0"/>
    <w:rsid w:val="00BB684B"/>
    <w:rsid w:val="00BB6948"/>
    <w:rsid w:val="00BC2A38"/>
    <w:rsid w:val="00BC4D65"/>
    <w:rsid w:val="00BC6180"/>
    <w:rsid w:val="00BD3DD0"/>
    <w:rsid w:val="00BD3DFE"/>
    <w:rsid w:val="00BD3F66"/>
    <w:rsid w:val="00BD525B"/>
    <w:rsid w:val="00BD7852"/>
    <w:rsid w:val="00BD7ACF"/>
    <w:rsid w:val="00BE2EE1"/>
    <w:rsid w:val="00BE5537"/>
    <w:rsid w:val="00BE55F6"/>
    <w:rsid w:val="00BF1704"/>
    <w:rsid w:val="00BF236F"/>
    <w:rsid w:val="00BF7892"/>
    <w:rsid w:val="00C00F37"/>
    <w:rsid w:val="00C051FD"/>
    <w:rsid w:val="00C14610"/>
    <w:rsid w:val="00C2045C"/>
    <w:rsid w:val="00C21417"/>
    <w:rsid w:val="00C265DB"/>
    <w:rsid w:val="00C276D4"/>
    <w:rsid w:val="00C27FDB"/>
    <w:rsid w:val="00C323FE"/>
    <w:rsid w:val="00C3354E"/>
    <w:rsid w:val="00C36E45"/>
    <w:rsid w:val="00C44D31"/>
    <w:rsid w:val="00C45B65"/>
    <w:rsid w:val="00C46B1F"/>
    <w:rsid w:val="00C50A04"/>
    <w:rsid w:val="00C51118"/>
    <w:rsid w:val="00C52B1A"/>
    <w:rsid w:val="00C54187"/>
    <w:rsid w:val="00C5511A"/>
    <w:rsid w:val="00C566C3"/>
    <w:rsid w:val="00C56D23"/>
    <w:rsid w:val="00C57909"/>
    <w:rsid w:val="00C620D4"/>
    <w:rsid w:val="00C62FE8"/>
    <w:rsid w:val="00C64F19"/>
    <w:rsid w:val="00C6639B"/>
    <w:rsid w:val="00C67DF4"/>
    <w:rsid w:val="00C70D3B"/>
    <w:rsid w:val="00C70F33"/>
    <w:rsid w:val="00C76F08"/>
    <w:rsid w:val="00C8063A"/>
    <w:rsid w:val="00C825B5"/>
    <w:rsid w:val="00C83AA9"/>
    <w:rsid w:val="00C8470D"/>
    <w:rsid w:val="00C87D99"/>
    <w:rsid w:val="00C92F09"/>
    <w:rsid w:val="00C93325"/>
    <w:rsid w:val="00C9416F"/>
    <w:rsid w:val="00CA1D10"/>
    <w:rsid w:val="00CA2862"/>
    <w:rsid w:val="00CA72AD"/>
    <w:rsid w:val="00CB0721"/>
    <w:rsid w:val="00CB5B1F"/>
    <w:rsid w:val="00CB65E5"/>
    <w:rsid w:val="00CB7C8B"/>
    <w:rsid w:val="00CC4F85"/>
    <w:rsid w:val="00CC7AA0"/>
    <w:rsid w:val="00CD1C40"/>
    <w:rsid w:val="00CD368B"/>
    <w:rsid w:val="00CD673C"/>
    <w:rsid w:val="00CD6C66"/>
    <w:rsid w:val="00CD6F6D"/>
    <w:rsid w:val="00CE3511"/>
    <w:rsid w:val="00CE4F98"/>
    <w:rsid w:val="00CE5E4F"/>
    <w:rsid w:val="00CF1B9B"/>
    <w:rsid w:val="00CF637C"/>
    <w:rsid w:val="00CF64FD"/>
    <w:rsid w:val="00CF7B6C"/>
    <w:rsid w:val="00D03C69"/>
    <w:rsid w:val="00D042C2"/>
    <w:rsid w:val="00D04BB1"/>
    <w:rsid w:val="00D06D53"/>
    <w:rsid w:val="00D10F69"/>
    <w:rsid w:val="00D118E1"/>
    <w:rsid w:val="00D11FB2"/>
    <w:rsid w:val="00D13A1B"/>
    <w:rsid w:val="00D14AE4"/>
    <w:rsid w:val="00D2064C"/>
    <w:rsid w:val="00D238DD"/>
    <w:rsid w:val="00D311CB"/>
    <w:rsid w:val="00D34144"/>
    <w:rsid w:val="00D34E51"/>
    <w:rsid w:val="00D34E70"/>
    <w:rsid w:val="00D37FA1"/>
    <w:rsid w:val="00D432F2"/>
    <w:rsid w:val="00D477D0"/>
    <w:rsid w:val="00D478F2"/>
    <w:rsid w:val="00D53599"/>
    <w:rsid w:val="00D54F7B"/>
    <w:rsid w:val="00D55B02"/>
    <w:rsid w:val="00D575E2"/>
    <w:rsid w:val="00D57BE6"/>
    <w:rsid w:val="00D60618"/>
    <w:rsid w:val="00D6092D"/>
    <w:rsid w:val="00D62958"/>
    <w:rsid w:val="00D65A3F"/>
    <w:rsid w:val="00D712EB"/>
    <w:rsid w:val="00D72DE5"/>
    <w:rsid w:val="00D7500D"/>
    <w:rsid w:val="00D75C1B"/>
    <w:rsid w:val="00D76915"/>
    <w:rsid w:val="00D81128"/>
    <w:rsid w:val="00D817C8"/>
    <w:rsid w:val="00D86EC6"/>
    <w:rsid w:val="00D93A1F"/>
    <w:rsid w:val="00DA2225"/>
    <w:rsid w:val="00DA3D67"/>
    <w:rsid w:val="00DA46AA"/>
    <w:rsid w:val="00DB1318"/>
    <w:rsid w:val="00DB1C31"/>
    <w:rsid w:val="00DB68F1"/>
    <w:rsid w:val="00DB706C"/>
    <w:rsid w:val="00DB73A3"/>
    <w:rsid w:val="00DB7EF9"/>
    <w:rsid w:val="00DC3FC9"/>
    <w:rsid w:val="00DC507C"/>
    <w:rsid w:val="00DC7BB3"/>
    <w:rsid w:val="00DD535D"/>
    <w:rsid w:val="00DD7CA5"/>
    <w:rsid w:val="00DE290F"/>
    <w:rsid w:val="00DE31DE"/>
    <w:rsid w:val="00DE4660"/>
    <w:rsid w:val="00DE49C4"/>
    <w:rsid w:val="00DF0FEF"/>
    <w:rsid w:val="00DF1FC8"/>
    <w:rsid w:val="00DF397A"/>
    <w:rsid w:val="00DF691A"/>
    <w:rsid w:val="00DF6FF9"/>
    <w:rsid w:val="00E01668"/>
    <w:rsid w:val="00E016BC"/>
    <w:rsid w:val="00E019F7"/>
    <w:rsid w:val="00E1634C"/>
    <w:rsid w:val="00E1720E"/>
    <w:rsid w:val="00E20080"/>
    <w:rsid w:val="00E212AB"/>
    <w:rsid w:val="00E23940"/>
    <w:rsid w:val="00E2494F"/>
    <w:rsid w:val="00E263C1"/>
    <w:rsid w:val="00E27297"/>
    <w:rsid w:val="00E27DD2"/>
    <w:rsid w:val="00E27FF6"/>
    <w:rsid w:val="00E304D9"/>
    <w:rsid w:val="00E30F58"/>
    <w:rsid w:val="00E311D5"/>
    <w:rsid w:val="00E32E77"/>
    <w:rsid w:val="00E33D7F"/>
    <w:rsid w:val="00E40E70"/>
    <w:rsid w:val="00E4128C"/>
    <w:rsid w:val="00E426E9"/>
    <w:rsid w:val="00E45061"/>
    <w:rsid w:val="00E52CD4"/>
    <w:rsid w:val="00E55A06"/>
    <w:rsid w:val="00E61D66"/>
    <w:rsid w:val="00E62336"/>
    <w:rsid w:val="00E6381B"/>
    <w:rsid w:val="00E6447B"/>
    <w:rsid w:val="00E66457"/>
    <w:rsid w:val="00E66A40"/>
    <w:rsid w:val="00E67221"/>
    <w:rsid w:val="00E67792"/>
    <w:rsid w:val="00E67AD2"/>
    <w:rsid w:val="00E67E9B"/>
    <w:rsid w:val="00E70023"/>
    <w:rsid w:val="00E70CCB"/>
    <w:rsid w:val="00E718CB"/>
    <w:rsid w:val="00E72E25"/>
    <w:rsid w:val="00E77467"/>
    <w:rsid w:val="00E77472"/>
    <w:rsid w:val="00E87BE0"/>
    <w:rsid w:val="00E938F5"/>
    <w:rsid w:val="00EA1979"/>
    <w:rsid w:val="00EA26E6"/>
    <w:rsid w:val="00EA38EA"/>
    <w:rsid w:val="00EA4250"/>
    <w:rsid w:val="00EA7F7E"/>
    <w:rsid w:val="00EB16EE"/>
    <w:rsid w:val="00EB3A93"/>
    <w:rsid w:val="00EB4285"/>
    <w:rsid w:val="00EB7EBA"/>
    <w:rsid w:val="00EC14FF"/>
    <w:rsid w:val="00EC1F81"/>
    <w:rsid w:val="00EC25C1"/>
    <w:rsid w:val="00EC2FED"/>
    <w:rsid w:val="00EC7ED1"/>
    <w:rsid w:val="00ED0B26"/>
    <w:rsid w:val="00ED3E6E"/>
    <w:rsid w:val="00ED3FBB"/>
    <w:rsid w:val="00ED5418"/>
    <w:rsid w:val="00EE0664"/>
    <w:rsid w:val="00EE20D1"/>
    <w:rsid w:val="00EE6795"/>
    <w:rsid w:val="00EF1F94"/>
    <w:rsid w:val="00EF46BC"/>
    <w:rsid w:val="00EF5CD2"/>
    <w:rsid w:val="00EF5DBE"/>
    <w:rsid w:val="00EF6591"/>
    <w:rsid w:val="00F05695"/>
    <w:rsid w:val="00F0698D"/>
    <w:rsid w:val="00F14C21"/>
    <w:rsid w:val="00F21C24"/>
    <w:rsid w:val="00F23D56"/>
    <w:rsid w:val="00F30728"/>
    <w:rsid w:val="00F31289"/>
    <w:rsid w:val="00F31CF5"/>
    <w:rsid w:val="00F32082"/>
    <w:rsid w:val="00F33C48"/>
    <w:rsid w:val="00F3654A"/>
    <w:rsid w:val="00F417B8"/>
    <w:rsid w:val="00F511EA"/>
    <w:rsid w:val="00F52135"/>
    <w:rsid w:val="00F55076"/>
    <w:rsid w:val="00F5634E"/>
    <w:rsid w:val="00F61974"/>
    <w:rsid w:val="00F63AA5"/>
    <w:rsid w:val="00F67785"/>
    <w:rsid w:val="00F67A72"/>
    <w:rsid w:val="00F708D2"/>
    <w:rsid w:val="00F7090D"/>
    <w:rsid w:val="00F71638"/>
    <w:rsid w:val="00F72B90"/>
    <w:rsid w:val="00F8086A"/>
    <w:rsid w:val="00F82144"/>
    <w:rsid w:val="00F82D2F"/>
    <w:rsid w:val="00F853B8"/>
    <w:rsid w:val="00F93206"/>
    <w:rsid w:val="00F945EE"/>
    <w:rsid w:val="00FB0972"/>
    <w:rsid w:val="00FB0A93"/>
    <w:rsid w:val="00FB0EFB"/>
    <w:rsid w:val="00FB1612"/>
    <w:rsid w:val="00FB325D"/>
    <w:rsid w:val="00FB5CD8"/>
    <w:rsid w:val="00FB6124"/>
    <w:rsid w:val="00FB72D9"/>
    <w:rsid w:val="00FC0B38"/>
    <w:rsid w:val="00FC16C7"/>
    <w:rsid w:val="00FC1D09"/>
    <w:rsid w:val="00FC5D6B"/>
    <w:rsid w:val="00FC5E9A"/>
    <w:rsid w:val="00FC7576"/>
    <w:rsid w:val="00FC7CB7"/>
    <w:rsid w:val="00FD2634"/>
    <w:rsid w:val="00FD3AF5"/>
    <w:rsid w:val="00FD4CAE"/>
    <w:rsid w:val="00FE36C6"/>
    <w:rsid w:val="00FE3DBD"/>
    <w:rsid w:val="00FE4EEA"/>
    <w:rsid w:val="00FE5504"/>
    <w:rsid w:val="00FE56C2"/>
    <w:rsid w:val="00FE7174"/>
    <w:rsid w:val="00FF118B"/>
    <w:rsid w:val="00FF3751"/>
    <w:rsid w:val="00FF5F5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A2B"/>
    <w:pPr>
      <w:spacing w:after="200" w:line="276" w:lineRule="auto"/>
    </w:pPr>
    <w:rPr>
      <w:rFonts w:asciiTheme="minorHAnsi" w:hAnsiTheme="minorHAnsi" w:cstheme="minorBidi"/>
      <w:sz w:val="22"/>
    </w:rPr>
  </w:style>
  <w:style w:type="paragraph" w:styleId="1">
    <w:name w:val="heading 1"/>
    <w:basedOn w:val="a"/>
    <w:next w:val="a"/>
    <w:link w:val="10"/>
    <w:uiPriority w:val="9"/>
    <w:qFormat/>
    <w:rsid w:val="00E263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
    <w:semiHidden/>
    <w:unhideWhenUsed/>
    <w:qFormat/>
    <w:rsid w:val="005F489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40E"/>
    <w:pPr>
      <w:ind w:left="720"/>
      <w:contextualSpacing/>
    </w:pPr>
  </w:style>
  <w:style w:type="paragraph" w:styleId="a4">
    <w:name w:val="endnote text"/>
    <w:basedOn w:val="a"/>
    <w:link w:val="a5"/>
    <w:semiHidden/>
    <w:rsid w:val="00950A2A"/>
    <w:pPr>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концевой сноски Знак"/>
    <w:basedOn w:val="a0"/>
    <w:link w:val="a4"/>
    <w:semiHidden/>
    <w:rsid w:val="00950A2A"/>
    <w:rPr>
      <w:rFonts w:eastAsia="Times New Roman"/>
      <w:sz w:val="20"/>
      <w:szCs w:val="20"/>
      <w:lang w:val="ru-RU" w:eastAsia="ru-RU"/>
    </w:rPr>
  </w:style>
  <w:style w:type="character" w:styleId="a6">
    <w:name w:val="Hyperlink"/>
    <w:rsid w:val="00950A2A"/>
    <w:rPr>
      <w:color w:val="0000FF"/>
      <w:u w:val="single"/>
    </w:rPr>
  </w:style>
  <w:style w:type="character" w:customStyle="1" w:styleId="rvts0">
    <w:name w:val="rvts0"/>
    <w:basedOn w:val="a0"/>
    <w:rsid w:val="00950A2A"/>
  </w:style>
  <w:style w:type="paragraph" w:customStyle="1" w:styleId="11">
    <w:name w:val="Обычный1"/>
    <w:rsid w:val="00950A2A"/>
    <w:pPr>
      <w:spacing w:line="240" w:lineRule="auto"/>
      <w:ind w:firstLine="720"/>
      <w:jc w:val="both"/>
    </w:pPr>
    <w:rPr>
      <w:rFonts w:eastAsia="Times New Roman"/>
      <w:color w:val="000000"/>
      <w:sz w:val="20"/>
      <w:szCs w:val="20"/>
      <w:lang w:eastAsia="ru-RU"/>
    </w:rPr>
  </w:style>
  <w:style w:type="character" w:customStyle="1" w:styleId="tlid-translation">
    <w:name w:val="tlid-translation"/>
    <w:rsid w:val="00950A2A"/>
  </w:style>
  <w:style w:type="character" w:styleId="a7">
    <w:name w:val="Emphasis"/>
    <w:uiPriority w:val="20"/>
    <w:qFormat/>
    <w:rsid w:val="00950A2A"/>
    <w:rPr>
      <w:i/>
      <w:iCs/>
    </w:rPr>
  </w:style>
  <w:style w:type="paragraph" w:styleId="a8">
    <w:name w:val="Body Text"/>
    <w:basedOn w:val="a"/>
    <w:link w:val="a9"/>
    <w:rsid w:val="00727A4B"/>
    <w:pPr>
      <w:spacing w:after="120" w:line="240" w:lineRule="auto"/>
    </w:pPr>
    <w:rPr>
      <w:rFonts w:ascii="Times New Roman" w:eastAsia="Times New Roman" w:hAnsi="Times New Roman" w:cs="Times New Roman"/>
      <w:color w:val="000000"/>
      <w:sz w:val="28"/>
      <w:szCs w:val="28"/>
      <w:lang w:val="ru-RU" w:eastAsia="ru-RU"/>
    </w:rPr>
  </w:style>
  <w:style w:type="character" w:customStyle="1" w:styleId="a9">
    <w:name w:val="Основной текст Знак"/>
    <w:basedOn w:val="a0"/>
    <w:link w:val="a8"/>
    <w:rsid w:val="00727A4B"/>
    <w:rPr>
      <w:rFonts w:eastAsia="Times New Roman"/>
      <w:color w:val="000000"/>
      <w:szCs w:val="28"/>
      <w:lang w:val="ru-RU" w:eastAsia="ru-RU"/>
    </w:rPr>
  </w:style>
  <w:style w:type="paragraph" w:styleId="aa">
    <w:name w:val="Balloon Text"/>
    <w:basedOn w:val="a"/>
    <w:link w:val="ab"/>
    <w:uiPriority w:val="99"/>
    <w:semiHidden/>
    <w:unhideWhenUsed/>
    <w:rsid w:val="00D13A1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13A1B"/>
    <w:rPr>
      <w:rFonts w:ascii="Segoe UI" w:hAnsi="Segoe UI" w:cs="Segoe UI"/>
      <w:sz w:val="18"/>
      <w:szCs w:val="18"/>
    </w:rPr>
  </w:style>
  <w:style w:type="table" w:styleId="ac">
    <w:name w:val="Table Grid"/>
    <w:basedOn w:val="a1"/>
    <w:uiPriority w:val="39"/>
    <w:rsid w:val="007D75A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5F4898"/>
    <w:rPr>
      <w:rFonts w:asciiTheme="majorHAnsi" w:eastAsiaTheme="majorEastAsia" w:hAnsiTheme="majorHAnsi" w:cstheme="majorBidi"/>
      <w:b/>
      <w:bCs/>
      <w:i/>
      <w:iCs/>
      <w:color w:val="5B9BD5" w:themeColor="accent1"/>
      <w:sz w:val="22"/>
    </w:rPr>
  </w:style>
  <w:style w:type="paragraph" w:styleId="ad">
    <w:name w:val="Normal (Web)"/>
    <w:basedOn w:val="a"/>
    <w:uiPriority w:val="99"/>
    <w:semiHidden/>
    <w:unhideWhenUsed/>
    <w:rsid w:val="002979D7"/>
    <w:rPr>
      <w:rFonts w:ascii="Times New Roman" w:hAnsi="Times New Roman" w:cs="Times New Roman"/>
      <w:sz w:val="24"/>
      <w:szCs w:val="24"/>
    </w:rPr>
  </w:style>
  <w:style w:type="character" w:customStyle="1" w:styleId="10">
    <w:name w:val="Заголовок 1 Знак"/>
    <w:basedOn w:val="a0"/>
    <w:link w:val="1"/>
    <w:uiPriority w:val="9"/>
    <w:rsid w:val="00E263C1"/>
    <w:rPr>
      <w:rFonts w:asciiTheme="majorHAnsi" w:eastAsiaTheme="majorEastAsia" w:hAnsiTheme="majorHAnsi" w:cstheme="majorBidi"/>
      <w:b/>
      <w:bCs/>
      <w:color w:val="2E74B5" w:themeColor="accent1" w:themeShade="BF"/>
      <w:szCs w:val="28"/>
    </w:rPr>
  </w:style>
  <w:style w:type="paragraph" w:styleId="ae">
    <w:name w:val="header"/>
    <w:basedOn w:val="a"/>
    <w:link w:val="af"/>
    <w:uiPriority w:val="99"/>
    <w:unhideWhenUsed/>
    <w:rsid w:val="00DB7EF9"/>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DB7EF9"/>
    <w:rPr>
      <w:rFonts w:asciiTheme="minorHAnsi" w:hAnsiTheme="minorHAnsi" w:cstheme="minorBidi"/>
      <w:sz w:val="22"/>
    </w:rPr>
  </w:style>
  <w:style w:type="paragraph" w:styleId="af0">
    <w:name w:val="footer"/>
    <w:basedOn w:val="a"/>
    <w:link w:val="af1"/>
    <w:uiPriority w:val="99"/>
    <w:unhideWhenUsed/>
    <w:rsid w:val="00DB7EF9"/>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DB7EF9"/>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A2B"/>
    <w:pPr>
      <w:spacing w:after="200" w:line="276" w:lineRule="auto"/>
    </w:pPr>
    <w:rPr>
      <w:rFonts w:asciiTheme="minorHAnsi" w:hAnsiTheme="minorHAnsi" w:cstheme="minorBidi"/>
      <w:sz w:val="22"/>
    </w:rPr>
  </w:style>
  <w:style w:type="paragraph" w:styleId="1">
    <w:name w:val="heading 1"/>
    <w:basedOn w:val="a"/>
    <w:next w:val="a"/>
    <w:link w:val="10"/>
    <w:uiPriority w:val="9"/>
    <w:qFormat/>
    <w:rsid w:val="00E263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
    <w:semiHidden/>
    <w:unhideWhenUsed/>
    <w:qFormat/>
    <w:rsid w:val="005F489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40E"/>
    <w:pPr>
      <w:ind w:left="720"/>
      <w:contextualSpacing/>
    </w:pPr>
  </w:style>
  <w:style w:type="paragraph" w:styleId="a4">
    <w:name w:val="endnote text"/>
    <w:basedOn w:val="a"/>
    <w:link w:val="a5"/>
    <w:semiHidden/>
    <w:rsid w:val="00950A2A"/>
    <w:pPr>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кінцевої виноски Знак"/>
    <w:basedOn w:val="a0"/>
    <w:link w:val="a4"/>
    <w:semiHidden/>
    <w:rsid w:val="00950A2A"/>
    <w:rPr>
      <w:rFonts w:eastAsia="Times New Roman"/>
      <w:sz w:val="20"/>
      <w:szCs w:val="20"/>
      <w:lang w:val="ru-RU" w:eastAsia="ru-RU"/>
    </w:rPr>
  </w:style>
  <w:style w:type="character" w:styleId="a6">
    <w:name w:val="Hyperlink"/>
    <w:rsid w:val="00950A2A"/>
    <w:rPr>
      <w:color w:val="0000FF"/>
      <w:u w:val="single"/>
    </w:rPr>
  </w:style>
  <w:style w:type="character" w:customStyle="1" w:styleId="rvts0">
    <w:name w:val="rvts0"/>
    <w:basedOn w:val="a0"/>
    <w:rsid w:val="00950A2A"/>
  </w:style>
  <w:style w:type="paragraph" w:customStyle="1" w:styleId="11">
    <w:name w:val="Обычный1"/>
    <w:rsid w:val="00950A2A"/>
    <w:pPr>
      <w:spacing w:line="240" w:lineRule="auto"/>
      <w:ind w:firstLine="720"/>
      <w:jc w:val="both"/>
    </w:pPr>
    <w:rPr>
      <w:rFonts w:eastAsia="Times New Roman"/>
      <w:color w:val="000000"/>
      <w:sz w:val="20"/>
      <w:szCs w:val="20"/>
      <w:lang w:eastAsia="ru-RU"/>
    </w:rPr>
  </w:style>
  <w:style w:type="character" w:customStyle="1" w:styleId="tlid-translation">
    <w:name w:val="tlid-translation"/>
    <w:rsid w:val="00950A2A"/>
  </w:style>
  <w:style w:type="character" w:styleId="a7">
    <w:name w:val="Emphasis"/>
    <w:uiPriority w:val="20"/>
    <w:qFormat/>
    <w:rsid w:val="00950A2A"/>
    <w:rPr>
      <w:i/>
      <w:iCs/>
    </w:rPr>
  </w:style>
  <w:style w:type="paragraph" w:styleId="a8">
    <w:name w:val="Body Text"/>
    <w:basedOn w:val="a"/>
    <w:link w:val="a9"/>
    <w:rsid w:val="00727A4B"/>
    <w:pPr>
      <w:spacing w:after="120" w:line="240" w:lineRule="auto"/>
    </w:pPr>
    <w:rPr>
      <w:rFonts w:ascii="Times New Roman" w:eastAsia="Times New Roman" w:hAnsi="Times New Roman" w:cs="Times New Roman"/>
      <w:color w:val="000000"/>
      <w:sz w:val="28"/>
      <w:szCs w:val="28"/>
      <w:lang w:val="ru-RU" w:eastAsia="ru-RU"/>
    </w:rPr>
  </w:style>
  <w:style w:type="character" w:customStyle="1" w:styleId="a9">
    <w:name w:val="Основний текст Знак"/>
    <w:basedOn w:val="a0"/>
    <w:link w:val="a8"/>
    <w:rsid w:val="00727A4B"/>
    <w:rPr>
      <w:rFonts w:eastAsia="Times New Roman"/>
      <w:color w:val="000000"/>
      <w:szCs w:val="28"/>
      <w:lang w:val="ru-RU" w:eastAsia="ru-RU"/>
    </w:rPr>
  </w:style>
  <w:style w:type="paragraph" w:styleId="aa">
    <w:name w:val="Balloon Text"/>
    <w:basedOn w:val="a"/>
    <w:link w:val="ab"/>
    <w:uiPriority w:val="99"/>
    <w:semiHidden/>
    <w:unhideWhenUsed/>
    <w:rsid w:val="00D13A1B"/>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D13A1B"/>
    <w:rPr>
      <w:rFonts w:ascii="Segoe UI" w:hAnsi="Segoe UI" w:cs="Segoe UI"/>
      <w:sz w:val="18"/>
      <w:szCs w:val="18"/>
    </w:rPr>
  </w:style>
  <w:style w:type="table" w:styleId="ac">
    <w:name w:val="Table Grid"/>
    <w:basedOn w:val="a1"/>
    <w:uiPriority w:val="39"/>
    <w:rsid w:val="007D75A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5F4898"/>
    <w:rPr>
      <w:rFonts w:asciiTheme="majorHAnsi" w:eastAsiaTheme="majorEastAsia" w:hAnsiTheme="majorHAnsi" w:cstheme="majorBidi"/>
      <w:b/>
      <w:bCs/>
      <w:i/>
      <w:iCs/>
      <w:color w:val="5B9BD5" w:themeColor="accent1"/>
      <w:sz w:val="22"/>
    </w:rPr>
  </w:style>
  <w:style w:type="paragraph" w:styleId="ad">
    <w:name w:val="Normal (Web)"/>
    <w:basedOn w:val="a"/>
    <w:uiPriority w:val="99"/>
    <w:semiHidden/>
    <w:unhideWhenUsed/>
    <w:rsid w:val="002979D7"/>
    <w:rPr>
      <w:rFonts w:ascii="Times New Roman" w:hAnsi="Times New Roman" w:cs="Times New Roman"/>
      <w:sz w:val="24"/>
      <w:szCs w:val="24"/>
    </w:rPr>
  </w:style>
  <w:style w:type="character" w:customStyle="1" w:styleId="10">
    <w:name w:val="Заголовок 1 Знак"/>
    <w:basedOn w:val="a0"/>
    <w:link w:val="1"/>
    <w:uiPriority w:val="9"/>
    <w:rsid w:val="00E263C1"/>
    <w:rPr>
      <w:rFonts w:asciiTheme="majorHAnsi" w:eastAsiaTheme="majorEastAsia" w:hAnsiTheme="majorHAnsi" w:cstheme="majorBidi"/>
      <w:b/>
      <w:bCs/>
      <w:color w:val="2E74B5" w:themeColor="accent1" w:themeShade="BF"/>
      <w:szCs w:val="28"/>
    </w:rPr>
  </w:style>
  <w:style w:type="paragraph" w:styleId="ae">
    <w:name w:val="header"/>
    <w:basedOn w:val="a"/>
    <w:link w:val="af"/>
    <w:uiPriority w:val="99"/>
    <w:unhideWhenUsed/>
    <w:rsid w:val="00DB7EF9"/>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DB7EF9"/>
    <w:rPr>
      <w:rFonts w:asciiTheme="minorHAnsi" w:hAnsiTheme="minorHAnsi" w:cstheme="minorBidi"/>
      <w:sz w:val="22"/>
    </w:rPr>
  </w:style>
  <w:style w:type="paragraph" w:styleId="af0">
    <w:name w:val="footer"/>
    <w:basedOn w:val="a"/>
    <w:link w:val="af1"/>
    <w:uiPriority w:val="99"/>
    <w:unhideWhenUsed/>
    <w:rsid w:val="00DB7EF9"/>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DB7EF9"/>
    <w:rPr>
      <w:rFonts w:ascii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divs>
    <w:div w:id="594267">
      <w:bodyDiv w:val="1"/>
      <w:marLeft w:val="0"/>
      <w:marRight w:val="0"/>
      <w:marTop w:val="0"/>
      <w:marBottom w:val="0"/>
      <w:divBdr>
        <w:top w:val="none" w:sz="0" w:space="0" w:color="auto"/>
        <w:left w:val="none" w:sz="0" w:space="0" w:color="auto"/>
        <w:bottom w:val="none" w:sz="0" w:space="0" w:color="auto"/>
        <w:right w:val="none" w:sz="0" w:space="0" w:color="auto"/>
      </w:divBdr>
    </w:div>
    <w:div w:id="7606849">
      <w:bodyDiv w:val="1"/>
      <w:marLeft w:val="0"/>
      <w:marRight w:val="0"/>
      <w:marTop w:val="0"/>
      <w:marBottom w:val="0"/>
      <w:divBdr>
        <w:top w:val="none" w:sz="0" w:space="0" w:color="auto"/>
        <w:left w:val="none" w:sz="0" w:space="0" w:color="auto"/>
        <w:bottom w:val="none" w:sz="0" w:space="0" w:color="auto"/>
        <w:right w:val="none" w:sz="0" w:space="0" w:color="auto"/>
      </w:divBdr>
    </w:div>
    <w:div w:id="18701231">
      <w:bodyDiv w:val="1"/>
      <w:marLeft w:val="0"/>
      <w:marRight w:val="0"/>
      <w:marTop w:val="0"/>
      <w:marBottom w:val="0"/>
      <w:divBdr>
        <w:top w:val="none" w:sz="0" w:space="0" w:color="auto"/>
        <w:left w:val="none" w:sz="0" w:space="0" w:color="auto"/>
        <w:bottom w:val="none" w:sz="0" w:space="0" w:color="auto"/>
        <w:right w:val="none" w:sz="0" w:space="0" w:color="auto"/>
      </w:divBdr>
    </w:div>
    <w:div w:id="40251026">
      <w:bodyDiv w:val="1"/>
      <w:marLeft w:val="0"/>
      <w:marRight w:val="0"/>
      <w:marTop w:val="0"/>
      <w:marBottom w:val="0"/>
      <w:divBdr>
        <w:top w:val="none" w:sz="0" w:space="0" w:color="auto"/>
        <w:left w:val="none" w:sz="0" w:space="0" w:color="auto"/>
        <w:bottom w:val="none" w:sz="0" w:space="0" w:color="auto"/>
        <w:right w:val="none" w:sz="0" w:space="0" w:color="auto"/>
      </w:divBdr>
    </w:div>
    <w:div w:id="46031878">
      <w:bodyDiv w:val="1"/>
      <w:marLeft w:val="0"/>
      <w:marRight w:val="0"/>
      <w:marTop w:val="0"/>
      <w:marBottom w:val="0"/>
      <w:divBdr>
        <w:top w:val="none" w:sz="0" w:space="0" w:color="auto"/>
        <w:left w:val="none" w:sz="0" w:space="0" w:color="auto"/>
        <w:bottom w:val="none" w:sz="0" w:space="0" w:color="auto"/>
        <w:right w:val="none" w:sz="0" w:space="0" w:color="auto"/>
      </w:divBdr>
    </w:div>
    <w:div w:id="230581420">
      <w:bodyDiv w:val="1"/>
      <w:marLeft w:val="0"/>
      <w:marRight w:val="0"/>
      <w:marTop w:val="0"/>
      <w:marBottom w:val="0"/>
      <w:divBdr>
        <w:top w:val="none" w:sz="0" w:space="0" w:color="auto"/>
        <w:left w:val="none" w:sz="0" w:space="0" w:color="auto"/>
        <w:bottom w:val="none" w:sz="0" w:space="0" w:color="auto"/>
        <w:right w:val="none" w:sz="0" w:space="0" w:color="auto"/>
      </w:divBdr>
    </w:div>
    <w:div w:id="261037930">
      <w:bodyDiv w:val="1"/>
      <w:marLeft w:val="0"/>
      <w:marRight w:val="0"/>
      <w:marTop w:val="0"/>
      <w:marBottom w:val="0"/>
      <w:divBdr>
        <w:top w:val="none" w:sz="0" w:space="0" w:color="auto"/>
        <w:left w:val="none" w:sz="0" w:space="0" w:color="auto"/>
        <w:bottom w:val="none" w:sz="0" w:space="0" w:color="auto"/>
        <w:right w:val="none" w:sz="0" w:space="0" w:color="auto"/>
      </w:divBdr>
    </w:div>
    <w:div w:id="469203321">
      <w:bodyDiv w:val="1"/>
      <w:marLeft w:val="0"/>
      <w:marRight w:val="0"/>
      <w:marTop w:val="0"/>
      <w:marBottom w:val="0"/>
      <w:divBdr>
        <w:top w:val="none" w:sz="0" w:space="0" w:color="auto"/>
        <w:left w:val="none" w:sz="0" w:space="0" w:color="auto"/>
        <w:bottom w:val="none" w:sz="0" w:space="0" w:color="auto"/>
        <w:right w:val="none" w:sz="0" w:space="0" w:color="auto"/>
      </w:divBdr>
    </w:div>
    <w:div w:id="506402771">
      <w:bodyDiv w:val="1"/>
      <w:marLeft w:val="0"/>
      <w:marRight w:val="0"/>
      <w:marTop w:val="0"/>
      <w:marBottom w:val="0"/>
      <w:divBdr>
        <w:top w:val="none" w:sz="0" w:space="0" w:color="auto"/>
        <w:left w:val="none" w:sz="0" w:space="0" w:color="auto"/>
        <w:bottom w:val="none" w:sz="0" w:space="0" w:color="auto"/>
        <w:right w:val="none" w:sz="0" w:space="0" w:color="auto"/>
      </w:divBdr>
    </w:div>
    <w:div w:id="517818798">
      <w:bodyDiv w:val="1"/>
      <w:marLeft w:val="0"/>
      <w:marRight w:val="0"/>
      <w:marTop w:val="0"/>
      <w:marBottom w:val="0"/>
      <w:divBdr>
        <w:top w:val="none" w:sz="0" w:space="0" w:color="auto"/>
        <w:left w:val="none" w:sz="0" w:space="0" w:color="auto"/>
        <w:bottom w:val="none" w:sz="0" w:space="0" w:color="auto"/>
        <w:right w:val="none" w:sz="0" w:space="0" w:color="auto"/>
      </w:divBdr>
    </w:div>
    <w:div w:id="525213647">
      <w:bodyDiv w:val="1"/>
      <w:marLeft w:val="0"/>
      <w:marRight w:val="0"/>
      <w:marTop w:val="0"/>
      <w:marBottom w:val="0"/>
      <w:divBdr>
        <w:top w:val="none" w:sz="0" w:space="0" w:color="auto"/>
        <w:left w:val="none" w:sz="0" w:space="0" w:color="auto"/>
        <w:bottom w:val="none" w:sz="0" w:space="0" w:color="auto"/>
        <w:right w:val="none" w:sz="0" w:space="0" w:color="auto"/>
      </w:divBdr>
    </w:div>
    <w:div w:id="554509697">
      <w:bodyDiv w:val="1"/>
      <w:marLeft w:val="0"/>
      <w:marRight w:val="0"/>
      <w:marTop w:val="0"/>
      <w:marBottom w:val="0"/>
      <w:divBdr>
        <w:top w:val="none" w:sz="0" w:space="0" w:color="auto"/>
        <w:left w:val="none" w:sz="0" w:space="0" w:color="auto"/>
        <w:bottom w:val="none" w:sz="0" w:space="0" w:color="auto"/>
        <w:right w:val="none" w:sz="0" w:space="0" w:color="auto"/>
      </w:divBdr>
    </w:div>
    <w:div w:id="583296829">
      <w:bodyDiv w:val="1"/>
      <w:marLeft w:val="0"/>
      <w:marRight w:val="0"/>
      <w:marTop w:val="0"/>
      <w:marBottom w:val="0"/>
      <w:divBdr>
        <w:top w:val="none" w:sz="0" w:space="0" w:color="auto"/>
        <w:left w:val="none" w:sz="0" w:space="0" w:color="auto"/>
        <w:bottom w:val="none" w:sz="0" w:space="0" w:color="auto"/>
        <w:right w:val="none" w:sz="0" w:space="0" w:color="auto"/>
      </w:divBdr>
    </w:div>
    <w:div w:id="597443023">
      <w:bodyDiv w:val="1"/>
      <w:marLeft w:val="0"/>
      <w:marRight w:val="0"/>
      <w:marTop w:val="0"/>
      <w:marBottom w:val="0"/>
      <w:divBdr>
        <w:top w:val="none" w:sz="0" w:space="0" w:color="auto"/>
        <w:left w:val="none" w:sz="0" w:space="0" w:color="auto"/>
        <w:bottom w:val="none" w:sz="0" w:space="0" w:color="auto"/>
        <w:right w:val="none" w:sz="0" w:space="0" w:color="auto"/>
      </w:divBdr>
    </w:div>
    <w:div w:id="695353621">
      <w:bodyDiv w:val="1"/>
      <w:marLeft w:val="0"/>
      <w:marRight w:val="0"/>
      <w:marTop w:val="0"/>
      <w:marBottom w:val="0"/>
      <w:divBdr>
        <w:top w:val="none" w:sz="0" w:space="0" w:color="auto"/>
        <w:left w:val="none" w:sz="0" w:space="0" w:color="auto"/>
        <w:bottom w:val="none" w:sz="0" w:space="0" w:color="auto"/>
        <w:right w:val="none" w:sz="0" w:space="0" w:color="auto"/>
      </w:divBdr>
    </w:div>
    <w:div w:id="696270180">
      <w:bodyDiv w:val="1"/>
      <w:marLeft w:val="0"/>
      <w:marRight w:val="0"/>
      <w:marTop w:val="0"/>
      <w:marBottom w:val="0"/>
      <w:divBdr>
        <w:top w:val="none" w:sz="0" w:space="0" w:color="auto"/>
        <w:left w:val="none" w:sz="0" w:space="0" w:color="auto"/>
        <w:bottom w:val="none" w:sz="0" w:space="0" w:color="auto"/>
        <w:right w:val="none" w:sz="0" w:space="0" w:color="auto"/>
      </w:divBdr>
    </w:div>
    <w:div w:id="827019913">
      <w:bodyDiv w:val="1"/>
      <w:marLeft w:val="0"/>
      <w:marRight w:val="0"/>
      <w:marTop w:val="0"/>
      <w:marBottom w:val="0"/>
      <w:divBdr>
        <w:top w:val="none" w:sz="0" w:space="0" w:color="auto"/>
        <w:left w:val="none" w:sz="0" w:space="0" w:color="auto"/>
        <w:bottom w:val="none" w:sz="0" w:space="0" w:color="auto"/>
        <w:right w:val="none" w:sz="0" w:space="0" w:color="auto"/>
      </w:divBdr>
    </w:div>
    <w:div w:id="911964174">
      <w:bodyDiv w:val="1"/>
      <w:marLeft w:val="0"/>
      <w:marRight w:val="0"/>
      <w:marTop w:val="0"/>
      <w:marBottom w:val="0"/>
      <w:divBdr>
        <w:top w:val="none" w:sz="0" w:space="0" w:color="auto"/>
        <w:left w:val="none" w:sz="0" w:space="0" w:color="auto"/>
        <w:bottom w:val="none" w:sz="0" w:space="0" w:color="auto"/>
        <w:right w:val="none" w:sz="0" w:space="0" w:color="auto"/>
      </w:divBdr>
    </w:div>
    <w:div w:id="1042556474">
      <w:bodyDiv w:val="1"/>
      <w:marLeft w:val="0"/>
      <w:marRight w:val="0"/>
      <w:marTop w:val="0"/>
      <w:marBottom w:val="0"/>
      <w:divBdr>
        <w:top w:val="none" w:sz="0" w:space="0" w:color="auto"/>
        <w:left w:val="none" w:sz="0" w:space="0" w:color="auto"/>
        <w:bottom w:val="none" w:sz="0" w:space="0" w:color="auto"/>
        <w:right w:val="none" w:sz="0" w:space="0" w:color="auto"/>
      </w:divBdr>
    </w:div>
    <w:div w:id="1128931120">
      <w:bodyDiv w:val="1"/>
      <w:marLeft w:val="0"/>
      <w:marRight w:val="0"/>
      <w:marTop w:val="0"/>
      <w:marBottom w:val="0"/>
      <w:divBdr>
        <w:top w:val="none" w:sz="0" w:space="0" w:color="auto"/>
        <w:left w:val="none" w:sz="0" w:space="0" w:color="auto"/>
        <w:bottom w:val="none" w:sz="0" w:space="0" w:color="auto"/>
        <w:right w:val="none" w:sz="0" w:space="0" w:color="auto"/>
      </w:divBdr>
    </w:div>
    <w:div w:id="1147283616">
      <w:bodyDiv w:val="1"/>
      <w:marLeft w:val="0"/>
      <w:marRight w:val="0"/>
      <w:marTop w:val="0"/>
      <w:marBottom w:val="0"/>
      <w:divBdr>
        <w:top w:val="none" w:sz="0" w:space="0" w:color="auto"/>
        <w:left w:val="none" w:sz="0" w:space="0" w:color="auto"/>
        <w:bottom w:val="none" w:sz="0" w:space="0" w:color="auto"/>
        <w:right w:val="none" w:sz="0" w:space="0" w:color="auto"/>
      </w:divBdr>
    </w:div>
    <w:div w:id="1255867325">
      <w:bodyDiv w:val="1"/>
      <w:marLeft w:val="0"/>
      <w:marRight w:val="0"/>
      <w:marTop w:val="0"/>
      <w:marBottom w:val="0"/>
      <w:divBdr>
        <w:top w:val="none" w:sz="0" w:space="0" w:color="auto"/>
        <w:left w:val="none" w:sz="0" w:space="0" w:color="auto"/>
        <w:bottom w:val="none" w:sz="0" w:space="0" w:color="auto"/>
        <w:right w:val="none" w:sz="0" w:space="0" w:color="auto"/>
      </w:divBdr>
    </w:div>
    <w:div w:id="1304770357">
      <w:bodyDiv w:val="1"/>
      <w:marLeft w:val="0"/>
      <w:marRight w:val="0"/>
      <w:marTop w:val="0"/>
      <w:marBottom w:val="0"/>
      <w:divBdr>
        <w:top w:val="none" w:sz="0" w:space="0" w:color="auto"/>
        <w:left w:val="none" w:sz="0" w:space="0" w:color="auto"/>
        <w:bottom w:val="none" w:sz="0" w:space="0" w:color="auto"/>
        <w:right w:val="none" w:sz="0" w:space="0" w:color="auto"/>
      </w:divBdr>
    </w:div>
    <w:div w:id="1327905845">
      <w:bodyDiv w:val="1"/>
      <w:marLeft w:val="0"/>
      <w:marRight w:val="0"/>
      <w:marTop w:val="0"/>
      <w:marBottom w:val="0"/>
      <w:divBdr>
        <w:top w:val="none" w:sz="0" w:space="0" w:color="auto"/>
        <w:left w:val="none" w:sz="0" w:space="0" w:color="auto"/>
        <w:bottom w:val="none" w:sz="0" w:space="0" w:color="auto"/>
        <w:right w:val="none" w:sz="0" w:space="0" w:color="auto"/>
      </w:divBdr>
    </w:div>
    <w:div w:id="1395814900">
      <w:bodyDiv w:val="1"/>
      <w:marLeft w:val="0"/>
      <w:marRight w:val="0"/>
      <w:marTop w:val="0"/>
      <w:marBottom w:val="0"/>
      <w:divBdr>
        <w:top w:val="none" w:sz="0" w:space="0" w:color="auto"/>
        <w:left w:val="none" w:sz="0" w:space="0" w:color="auto"/>
        <w:bottom w:val="none" w:sz="0" w:space="0" w:color="auto"/>
        <w:right w:val="none" w:sz="0" w:space="0" w:color="auto"/>
      </w:divBdr>
    </w:div>
    <w:div w:id="1445691343">
      <w:bodyDiv w:val="1"/>
      <w:marLeft w:val="0"/>
      <w:marRight w:val="0"/>
      <w:marTop w:val="0"/>
      <w:marBottom w:val="0"/>
      <w:divBdr>
        <w:top w:val="none" w:sz="0" w:space="0" w:color="auto"/>
        <w:left w:val="none" w:sz="0" w:space="0" w:color="auto"/>
        <w:bottom w:val="none" w:sz="0" w:space="0" w:color="auto"/>
        <w:right w:val="none" w:sz="0" w:space="0" w:color="auto"/>
      </w:divBdr>
    </w:div>
    <w:div w:id="1487553359">
      <w:bodyDiv w:val="1"/>
      <w:marLeft w:val="0"/>
      <w:marRight w:val="0"/>
      <w:marTop w:val="0"/>
      <w:marBottom w:val="0"/>
      <w:divBdr>
        <w:top w:val="none" w:sz="0" w:space="0" w:color="auto"/>
        <w:left w:val="none" w:sz="0" w:space="0" w:color="auto"/>
        <w:bottom w:val="none" w:sz="0" w:space="0" w:color="auto"/>
        <w:right w:val="none" w:sz="0" w:space="0" w:color="auto"/>
      </w:divBdr>
    </w:div>
    <w:div w:id="1756435533">
      <w:bodyDiv w:val="1"/>
      <w:marLeft w:val="0"/>
      <w:marRight w:val="0"/>
      <w:marTop w:val="0"/>
      <w:marBottom w:val="0"/>
      <w:divBdr>
        <w:top w:val="none" w:sz="0" w:space="0" w:color="auto"/>
        <w:left w:val="none" w:sz="0" w:space="0" w:color="auto"/>
        <w:bottom w:val="none" w:sz="0" w:space="0" w:color="auto"/>
        <w:right w:val="none" w:sz="0" w:space="0" w:color="auto"/>
      </w:divBdr>
    </w:div>
    <w:div w:id="1772118540">
      <w:bodyDiv w:val="1"/>
      <w:marLeft w:val="0"/>
      <w:marRight w:val="0"/>
      <w:marTop w:val="0"/>
      <w:marBottom w:val="0"/>
      <w:divBdr>
        <w:top w:val="none" w:sz="0" w:space="0" w:color="auto"/>
        <w:left w:val="none" w:sz="0" w:space="0" w:color="auto"/>
        <w:bottom w:val="none" w:sz="0" w:space="0" w:color="auto"/>
        <w:right w:val="none" w:sz="0" w:space="0" w:color="auto"/>
      </w:divBdr>
    </w:div>
    <w:div w:id="1883859091">
      <w:bodyDiv w:val="1"/>
      <w:marLeft w:val="0"/>
      <w:marRight w:val="0"/>
      <w:marTop w:val="0"/>
      <w:marBottom w:val="0"/>
      <w:divBdr>
        <w:top w:val="none" w:sz="0" w:space="0" w:color="auto"/>
        <w:left w:val="none" w:sz="0" w:space="0" w:color="auto"/>
        <w:bottom w:val="none" w:sz="0" w:space="0" w:color="auto"/>
        <w:right w:val="none" w:sz="0" w:space="0" w:color="auto"/>
      </w:divBdr>
    </w:div>
    <w:div w:id="1915045131">
      <w:bodyDiv w:val="1"/>
      <w:marLeft w:val="0"/>
      <w:marRight w:val="0"/>
      <w:marTop w:val="0"/>
      <w:marBottom w:val="0"/>
      <w:divBdr>
        <w:top w:val="none" w:sz="0" w:space="0" w:color="auto"/>
        <w:left w:val="none" w:sz="0" w:space="0" w:color="auto"/>
        <w:bottom w:val="none" w:sz="0" w:space="0" w:color="auto"/>
        <w:right w:val="none" w:sz="0" w:space="0" w:color="auto"/>
      </w:divBdr>
    </w:div>
    <w:div w:id="1921401147">
      <w:bodyDiv w:val="1"/>
      <w:marLeft w:val="0"/>
      <w:marRight w:val="0"/>
      <w:marTop w:val="0"/>
      <w:marBottom w:val="0"/>
      <w:divBdr>
        <w:top w:val="none" w:sz="0" w:space="0" w:color="auto"/>
        <w:left w:val="none" w:sz="0" w:space="0" w:color="auto"/>
        <w:bottom w:val="none" w:sz="0" w:space="0" w:color="auto"/>
        <w:right w:val="none" w:sz="0" w:space="0" w:color="auto"/>
      </w:divBdr>
    </w:div>
    <w:div w:id="2058434809">
      <w:bodyDiv w:val="1"/>
      <w:marLeft w:val="0"/>
      <w:marRight w:val="0"/>
      <w:marTop w:val="0"/>
      <w:marBottom w:val="0"/>
      <w:divBdr>
        <w:top w:val="none" w:sz="0" w:space="0" w:color="auto"/>
        <w:left w:val="none" w:sz="0" w:space="0" w:color="auto"/>
        <w:bottom w:val="none" w:sz="0" w:space="0" w:color="auto"/>
        <w:right w:val="none" w:sz="0" w:space="0" w:color="auto"/>
      </w:divBdr>
    </w:div>
    <w:div w:id="21465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zakon.rada.gov.ua/cgi-bin/laws/main.cgi?nreg=2456-17" TargetMode="External"/><Relationship Id="rId18" Type="http://schemas.openxmlformats.org/officeDocument/2006/relationships/hyperlink" Target="http://zakon2.rada.gov.ua/laws/show/157-19" TargetMode="External"/><Relationship Id="rId26" Type="http://schemas.openxmlformats.org/officeDocument/2006/relationships/hyperlink" Target="http://fkd.org.ua/article/view/163927" TargetMode="External"/><Relationship Id="rId3" Type="http://schemas.openxmlformats.org/officeDocument/2006/relationships/styles" Target="styles.xml"/><Relationship Id="rId21" Type="http://schemas.openxmlformats.org/officeDocument/2006/relationships/hyperlink" Target="http://www.economy.nayka.com.ua/pdf/9_2019/47.pdf"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zakon4.rada.gov.ua/laws/show/156-19" TargetMode="External"/><Relationship Id="rId25" Type="http://schemas.openxmlformats.org/officeDocument/2006/relationships/hyperlink" Target="http://soskin.info/en/ea/2019/178-7-8/Economic-Annals-V178-02" TargetMode="External"/><Relationship Id="rId2" Type="http://schemas.openxmlformats.org/officeDocument/2006/relationships/numbering" Target="numbering.xml"/><Relationship Id="rId16" Type="http://schemas.openxmlformats.org/officeDocument/2006/relationships/hyperlink" Target="http://zakon4.rada.gov.ua/laws/show/1275&#8211;17" TargetMode="External"/><Relationship Id="rId20" Type="http://schemas.openxmlformats.org/officeDocument/2006/relationships/hyperlink" Target="http://zakon3.rada.gov.ua/laws/show/ru/183-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fkd.org.ua/article/view/207201" TargetMode="External"/><Relationship Id="rId5" Type="http://schemas.openxmlformats.org/officeDocument/2006/relationships/webSettings" Target="webSettings.xml"/><Relationship Id="rId15" Type="http://schemas.openxmlformats.org/officeDocument/2006/relationships/hyperlink" Target="http://www.minfin.gov.ua/control/uk/publish/article?art_id=52493&amp;cat_id=51705" TargetMode="External"/><Relationship Id="rId23" Type="http://schemas.openxmlformats.org/officeDocument/2006/relationships/hyperlink" Target="https://zakon.rada.gov.ua/laws/show/695-2020-%D0%BF" TargetMode="External"/><Relationship Id="rId28" Type="http://schemas.openxmlformats.org/officeDocument/2006/relationships/fontTable" Target="fontTable.xml"/><Relationship Id="rId10" Type="http://schemas.openxmlformats.org/officeDocument/2006/relationships/hyperlink" Target="https://www.profiwins.com.ua/uk/legislation/kodeks/1349.html" TargetMode="External"/><Relationship Id="rId19" Type="http://schemas.openxmlformats.org/officeDocument/2006/relationships/hyperlink" Target="%20&#1074;&#1110;&#1076;%2015.09.201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auc.org.ua/" TargetMode="External"/><Relationship Id="rId22" Type="http://schemas.openxmlformats.org/officeDocument/2006/relationships/hyperlink" Target="https://zakon.rada.gov.ua/laws/show/2755-17" TargetMode="External"/><Relationship Id="rId27" Type="http://schemas.openxmlformats.org/officeDocument/2006/relationships/header" Target="header1.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uk-UA"/>
  <c:chart>
    <c:autoTitleDeleted val="1"/>
    <c:plotArea>
      <c:layout/>
      <c:doughnutChart>
        <c:varyColors val="1"/>
        <c:ser>
          <c:idx val="0"/>
          <c:order val="0"/>
          <c:tx>
            <c:strRef>
              <c:f>Лист1!$B$1</c:f>
              <c:strCache>
                <c:ptCount val="1"/>
                <c:pt idx="0">
                  <c:v>Склад доходів</c:v>
                </c:pt>
              </c:strCache>
            </c:strRef>
          </c:tx>
          <c:explosion val="25"/>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власні доходи загального фонду</c:v>
                </c:pt>
                <c:pt idx="1">
                  <c:v>власні доходи спеціального фонду</c:v>
                </c:pt>
                <c:pt idx="2">
                  <c:v>трансферти</c:v>
                </c:pt>
              </c:strCache>
            </c:strRef>
          </c:cat>
          <c:val>
            <c:numRef>
              <c:f>Лист1!$B$2:$B$4</c:f>
              <c:numCache>
                <c:formatCode>0.00%</c:formatCode>
                <c:ptCount val="3"/>
                <c:pt idx="0">
                  <c:v>0.6150000000000001</c:v>
                </c:pt>
                <c:pt idx="1">
                  <c:v>4.5000000000000005E-2</c:v>
                </c:pt>
                <c:pt idx="2" formatCode="0%">
                  <c:v>0.34</c:v>
                </c:pt>
              </c:numCache>
            </c:numRef>
          </c:val>
          <c:extLst xmlns:c16r2="http://schemas.microsoft.com/office/drawing/2015/06/chart">
            <c:ext xmlns:c16="http://schemas.microsoft.com/office/drawing/2014/chart" uri="{C3380CC4-5D6E-409C-BE32-E72D297353CC}">
              <c16:uniqueId val="{00000000-6FF8-4A24-8A08-10643009D8B0}"/>
            </c:ext>
          </c:extLst>
        </c:ser>
        <c:dLbls/>
        <c:firstSliceAng val="0"/>
        <c:holeSize val="50"/>
      </c:doughnut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pie3DChart>
        <c:varyColors val="1"/>
        <c:ser>
          <c:idx val="0"/>
          <c:order val="0"/>
          <c:tx>
            <c:strRef>
              <c:f>Лист1!$B$1</c:f>
              <c:strCache>
                <c:ptCount val="1"/>
                <c:pt idx="0">
                  <c:v>структура</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субвенції</c:v>
                </c:pt>
                <c:pt idx="1">
                  <c:v>дотації</c:v>
                </c:pt>
              </c:strCache>
            </c:strRef>
          </c:cat>
          <c:val>
            <c:numRef>
              <c:f>Лист1!$B$2:$B$3</c:f>
              <c:numCache>
                <c:formatCode>General</c:formatCode>
                <c:ptCount val="2"/>
                <c:pt idx="0">
                  <c:v>138.6</c:v>
                </c:pt>
                <c:pt idx="1">
                  <c:v>21.6</c:v>
                </c:pt>
              </c:numCache>
            </c:numRef>
          </c:val>
          <c:extLst xmlns:c16r2="http://schemas.microsoft.com/office/drawing/2015/06/chart">
            <c:ext xmlns:c16="http://schemas.microsoft.com/office/drawing/2014/chart" uri="{C3380CC4-5D6E-409C-BE32-E72D297353CC}">
              <c16:uniqueId val="{00000000-42E7-4A86-9861-C928D9870B23}"/>
            </c:ext>
          </c:extLst>
        </c:ser>
        <c:dLbls/>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uk-UA"/>
  <c:chart>
    <c:autoTitleDeleted val="1"/>
    <c:plotArea>
      <c:layout/>
      <c:pieChart>
        <c:varyColors val="1"/>
        <c:ser>
          <c:idx val="0"/>
          <c:order val="0"/>
          <c:tx>
            <c:strRef>
              <c:f>Лист1!$B$1</c:f>
              <c:strCache>
                <c:ptCount val="1"/>
                <c:pt idx="0">
                  <c:v>СТРУКТУРА</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податкові надходження</c:v>
                </c:pt>
                <c:pt idx="1">
                  <c:v>неподаткові надходження</c:v>
                </c:pt>
                <c:pt idx="2">
                  <c:v>доходи від оперцій з капіталом</c:v>
                </c:pt>
                <c:pt idx="3">
                  <c:v>цільові фонди</c:v>
                </c:pt>
                <c:pt idx="4">
                  <c:v>офіційні трансферти</c:v>
                </c:pt>
              </c:strCache>
            </c:strRef>
          </c:cat>
          <c:val>
            <c:numRef>
              <c:f>Лист1!$B$2:$B$6</c:f>
              <c:numCache>
                <c:formatCode>0.00%</c:formatCode>
                <c:ptCount val="5"/>
                <c:pt idx="0">
                  <c:v>0.60600000000000009</c:v>
                </c:pt>
                <c:pt idx="1">
                  <c:v>4.5999999999999999E-2</c:v>
                </c:pt>
                <c:pt idx="2">
                  <c:v>7.000000000000001E-3</c:v>
                </c:pt>
                <c:pt idx="3">
                  <c:v>1.0000000000000002E-3</c:v>
                </c:pt>
                <c:pt idx="4">
                  <c:v>0.34</c:v>
                </c:pt>
              </c:numCache>
            </c:numRef>
          </c:val>
          <c:extLst xmlns:c16r2="http://schemas.microsoft.com/office/drawing/2015/06/chart">
            <c:ext xmlns:c16="http://schemas.microsoft.com/office/drawing/2014/chart" uri="{C3380CC4-5D6E-409C-BE32-E72D297353CC}">
              <c16:uniqueId val="{00000000-BC7D-42F6-9406-DE0F745441FE}"/>
            </c:ext>
          </c:extLst>
        </c:ser>
        <c:dLbls/>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uk-UA"/>
  <c:chart>
    <c:autoTitleDeleted val="1"/>
    <c:plotArea>
      <c:layout/>
      <c:doughnutChart>
        <c:varyColors val="1"/>
        <c:ser>
          <c:idx val="0"/>
          <c:order val="0"/>
          <c:tx>
            <c:strRef>
              <c:f>Лист1!$B$1</c:f>
              <c:strCache>
                <c:ptCount val="1"/>
                <c:pt idx="0">
                  <c:v>структура</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податкові надходження</c:v>
                </c:pt>
                <c:pt idx="1">
                  <c:v>неподаткові надходження</c:v>
                </c:pt>
                <c:pt idx="2">
                  <c:v>операції з капіталом</c:v>
                </c:pt>
                <c:pt idx="3">
                  <c:v>трансферти</c:v>
                </c:pt>
              </c:strCache>
            </c:strRef>
          </c:cat>
          <c:val>
            <c:numRef>
              <c:f>Лист1!$B$2:$B$5</c:f>
              <c:numCache>
                <c:formatCode>0.00%</c:formatCode>
                <c:ptCount val="4"/>
                <c:pt idx="0">
                  <c:v>0.62200000000000011</c:v>
                </c:pt>
                <c:pt idx="1">
                  <c:v>5.1000000000000004E-2</c:v>
                </c:pt>
                <c:pt idx="2">
                  <c:v>6.000000000000001E-3</c:v>
                </c:pt>
                <c:pt idx="3">
                  <c:v>0.32100000000000006</c:v>
                </c:pt>
              </c:numCache>
            </c:numRef>
          </c:val>
          <c:extLst xmlns:c16r2="http://schemas.microsoft.com/office/drawing/2015/06/chart">
            <c:ext xmlns:c16="http://schemas.microsoft.com/office/drawing/2014/chart" uri="{C3380CC4-5D6E-409C-BE32-E72D297353CC}">
              <c16:uniqueId val="{00000000-A93E-4AA9-A227-9167F1DF967D}"/>
            </c:ext>
          </c:extLst>
        </c:ser>
        <c:dLbls/>
        <c:firstSliceAng val="0"/>
        <c:holeSize val="50"/>
      </c:doughnut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C028-F351-4F08-9CB3-471CFA96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9544</TotalTime>
  <Pages>59</Pages>
  <Words>62652</Words>
  <Characters>35712</Characters>
  <Application>Microsoft Office Word</Application>
  <DocSecurity>0</DocSecurity>
  <Lines>297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klient</cp:lastModifiedBy>
  <cp:revision>938</cp:revision>
  <cp:lastPrinted>2021-12-08T05:03:00Z</cp:lastPrinted>
  <dcterms:created xsi:type="dcterms:W3CDTF">2021-12-06T17:26:00Z</dcterms:created>
  <dcterms:modified xsi:type="dcterms:W3CDTF">2021-12-21T07:15:00Z</dcterms:modified>
</cp:coreProperties>
</file>