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CAC9" w14:textId="77777777" w:rsidR="00DE7342" w:rsidRDefault="00DE7342">
      <w:pPr>
        <w:rPr>
          <w:rFonts w:ascii="Times New Roman" w:hAnsi="Times New Roman" w:cs="Times New Roman"/>
          <w:b/>
          <w:sz w:val="28"/>
          <w:szCs w:val="28"/>
          <w:lang w:val="uk-UA"/>
        </w:rPr>
      </w:pPr>
      <w:r>
        <w:rPr>
          <w:rFonts w:ascii="Times New Roman" w:hAnsi="Times New Roman" w:cs="Times New Roman"/>
          <w:b/>
          <w:sz w:val="28"/>
          <w:szCs w:val="28"/>
          <w:lang w:val="uk-UA"/>
        </w:rPr>
        <w:t>Аналіз господарської діяльності у системі управління приватним медичним закладом</w:t>
      </w:r>
    </w:p>
    <w:p w14:paraId="65A5FC2A" w14:textId="77777777" w:rsidR="00DE7342" w:rsidRDefault="00DE7342">
      <w:pPr>
        <w:rPr>
          <w:rFonts w:ascii="Times New Roman" w:hAnsi="Times New Roman" w:cs="Times New Roman"/>
          <w:b/>
          <w:sz w:val="28"/>
          <w:szCs w:val="28"/>
          <w:lang w:val="uk-UA"/>
        </w:rPr>
      </w:pPr>
    </w:p>
    <w:p w14:paraId="3683F31F" w14:textId="77777777" w:rsidR="00DE7342" w:rsidRDefault="00DE734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Романишин Руслана Михайлівна </w:t>
      </w:r>
    </w:p>
    <w:p w14:paraId="46CED7EF" w14:textId="69BA3CDF" w:rsidR="00DE7342" w:rsidRDefault="00DE7342">
      <w:pPr>
        <w:rPr>
          <w:rFonts w:ascii="Times New Roman" w:hAnsi="Times New Roman" w:cs="Times New Roman"/>
          <w:b/>
          <w:sz w:val="28"/>
          <w:szCs w:val="28"/>
          <w:lang w:val="uk-UA"/>
        </w:rPr>
      </w:pPr>
      <w:r>
        <w:rPr>
          <w:rFonts w:ascii="Times New Roman" w:hAnsi="Times New Roman" w:cs="Times New Roman"/>
          <w:b/>
          <w:sz w:val="28"/>
          <w:szCs w:val="28"/>
          <w:lang w:val="uk-UA"/>
        </w:rPr>
        <w:t>к.е.н., доцент С.В. Гродський</w:t>
      </w:r>
      <w:r>
        <w:rPr>
          <w:rFonts w:ascii="Times New Roman" w:hAnsi="Times New Roman" w:cs="Times New Roman"/>
          <w:b/>
          <w:sz w:val="28"/>
          <w:szCs w:val="28"/>
          <w:lang w:val="uk-UA"/>
        </w:rPr>
        <w:br w:type="page"/>
      </w:r>
    </w:p>
    <w:p w14:paraId="0C3C73F4" w14:textId="20D92E38" w:rsidR="003A1CFB" w:rsidRPr="00825B5E" w:rsidRDefault="00632BC0" w:rsidP="00E6114A">
      <w:pPr>
        <w:spacing w:after="0" w:line="288" w:lineRule="auto"/>
        <w:ind w:firstLine="567"/>
        <w:jc w:val="center"/>
        <w:rPr>
          <w:rFonts w:ascii="Times New Roman" w:hAnsi="Times New Roman" w:cs="Times New Roman"/>
          <w:b/>
          <w:sz w:val="28"/>
          <w:szCs w:val="28"/>
          <w:lang w:val="uk-UA"/>
        </w:rPr>
      </w:pPr>
      <w:r w:rsidRPr="00825B5E">
        <w:rPr>
          <w:rFonts w:ascii="Times New Roman" w:hAnsi="Times New Roman" w:cs="Times New Roman"/>
          <w:b/>
          <w:sz w:val="28"/>
          <w:szCs w:val="28"/>
          <w:lang w:val="uk-UA"/>
        </w:rPr>
        <w:lastRenderedPageBreak/>
        <w:t>ЗМІСТ</w:t>
      </w:r>
    </w:p>
    <w:p w14:paraId="063919BB" w14:textId="77777777" w:rsidR="00D165F3" w:rsidRPr="00825B5E" w:rsidRDefault="00D165F3" w:rsidP="00E6114A">
      <w:pPr>
        <w:spacing w:after="0" w:line="288" w:lineRule="auto"/>
        <w:ind w:firstLine="567"/>
        <w:jc w:val="center"/>
        <w:rPr>
          <w:rFonts w:ascii="Times New Roman" w:hAnsi="Times New Roman" w:cs="Times New Roman"/>
          <w:b/>
          <w:sz w:val="26"/>
          <w:szCs w:val="26"/>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755"/>
      </w:tblGrid>
      <w:tr w:rsidR="00F91B03" w:rsidRPr="00825B5E" w14:paraId="1AD4FABA" w14:textId="77777777" w:rsidTr="00CE2D9B">
        <w:tc>
          <w:tcPr>
            <w:tcW w:w="8815" w:type="dxa"/>
          </w:tcPr>
          <w:p w14:paraId="579CD65A" w14:textId="77777777" w:rsidR="00D165F3" w:rsidRPr="00825B5E" w:rsidRDefault="00AB6172" w:rsidP="00AB6172">
            <w:pPr>
              <w:pStyle w:val="a3"/>
              <w:spacing w:line="360" w:lineRule="auto"/>
              <w:ind w:left="0"/>
              <w:rPr>
                <w:i w:val="0"/>
                <w:sz w:val="28"/>
                <w:szCs w:val="28"/>
              </w:rPr>
            </w:pPr>
            <w:r w:rsidRPr="00825B5E">
              <w:rPr>
                <w:i w:val="0"/>
                <w:sz w:val="28"/>
                <w:szCs w:val="28"/>
              </w:rPr>
              <w:t>ВСТУП</w:t>
            </w:r>
          </w:p>
        </w:tc>
        <w:tc>
          <w:tcPr>
            <w:tcW w:w="755" w:type="dxa"/>
          </w:tcPr>
          <w:p w14:paraId="36D8161C" w14:textId="77777777" w:rsidR="00D165F3" w:rsidRPr="00825B5E" w:rsidRDefault="00F91B03" w:rsidP="00AB6172">
            <w:pPr>
              <w:pStyle w:val="a3"/>
              <w:spacing w:line="360" w:lineRule="auto"/>
              <w:ind w:left="0"/>
              <w:rPr>
                <w:b w:val="0"/>
                <w:i w:val="0"/>
                <w:sz w:val="28"/>
                <w:szCs w:val="28"/>
              </w:rPr>
            </w:pPr>
            <w:r w:rsidRPr="00825B5E">
              <w:rPr>
                <w:b w:val="0"/>
                <w:i w:val="0"/>
                <w:sz w:val="28"/>
                <w:szCs w:val="28"/>
              </w:rPr>
              <w:t>3</w:t>
            </w:r>
          </w:p>
        </w:tc>
      </w:tr>
      <w:tr w:rsidR="00F91B03" w:rsidRPr="00825B5E" w14:paraId="75C386C1" w14:textId="77777777" w:rsidTr="00CE2D9B">
        <w:tc>
          <w:tcPr>
            <w:tcW w:w="8815" w:type="dxa"/>
          </w:tcPr>
          <w:p w14:paraId="77A38124" w14:textId="77777777" w:rsidR="00D165F3" w:rsidRPr="00825B5E" w:rsidRDefault="00AB6172" w:rsidP="00AB6172">
            <w:pPr>
              <w:pStyle w:val="a3"/>
              <w:spacing w:line="360" w:lineRule="auto"/>
              <w:ind w:left="0"/>
              <w:rPr>
                <w:i w:val="0"/>
                <w:sz w:val="28"/>
                <w:szCs w:val="28"/>
              </w:rPr>
            </w:pPr>
            <w:r w:rsidRPr="00825B5E">
              <w:rPr>
                <w:i w:val="0"/>
                <w:sz w:val="28"/>
                <w:szCs w:val="28"/>
              </w:rPr>
              <w:t>РОЗДІЛ 1. ТЕОРЕТИЧНІ АСПЕКТИ ЕКОНОМІЧНОГО АНАЛІЗУ У СИСТЕМІ УПРАВЛІННЯ ПРИВАТНИМ МЕДИЧНИМ ЗАКЛАДОМ</w:t>
            </w:r>
          </w:p>
        </w:tc>
        <w:tc>
          <w:tcPr>
            <w:tcW w:w="755" w:type="dxa"/>
          </w:tcPr>
          <w:p w14:paraId="569E3E88" w14:textId="77777777" w:rsidR="00D165F3" w:rsidRPr="00825B5E" w:rsidRDefault="00D165F3" w:rsidP="00AB6172">
            <w:pPr>
              <w:pStyle w:val="a3"/>
              <w:spacing w:line="360" w:lineRule="auto"/>
              <w:ind w:left="0"/>
              <w:rPr>
                <w:b w:val="0"/>
                <w:i w:val="0"/>
                <w:sz w:val="28"/>
                <w:szCs w:val="28"/>
              </w:rPr>
            </w:pPr>
          </w:p>
          <w:p w14:paraId="0FD1DC5F" w14:textId="77777777" w:rsidR="00F91B03" w:rsidRPr="00825B5E" w:rsidRDefault="00F91B03" w:rsidP="00AB6172">
            <w:pPr>
              <w:pStyle w:val="a3"/>
              <w:spacing w:line="360" w:lineRule="auto"/>
              <w:ind w:left="0"/>
              <w:rPr>
                <w:b w:val="0"/>
                <w:i w:val="0"/>
                <w:sz w:val="28"/>
                <w:szCs w:val="28"/>
              </w:rPr>
            </w:pPr>
          </w:p>
          <w:p w14:paraId="00FFF0BF" w14:textId="77777777" w:rsidR="00F91B03" w:rsidRPr="00825B5E" w:rsidRDefault="00C72038" w:rsidP="00AB6172">
            <w:pPr>
              <w:pStyle w:val="a3"/>
              <w:spacing w:line="360" w:lineRule="auto"/>
              <w:ind w:left="0"/>
              <w:rPr>
                <w:b w:val="0"/>
                <w:i w:val="0"/>
                <w:sz w:val="28"/>
                <w:szCs w:val="28"/>
              </w:rPr>
            </w:pPr>
            <w:r w:rsidRPr="00825B5E">
              <w:rPr>
                <w:b w:val="0"/>
                <w:i w:val="0"/>
                <w:sz w:val="28"/>
                <w:szCs w:val="28"/>
              </w:rPr>
              <w:t>5</w:t>
            </w:r>
          </w:p>
        </w:tc>
      </w:tr>
      <w:tr w:rsidR="00F91B03" w:rsidRPr="00825B5E" w14:paraId="469D688B" w14:textId="77777777" w:rsidTr="00CE2D9B">
        <w:tc>
          <w:tcPr>
            <w:tcW w:w="8815" w:type="dxa"/>
          </w:tcPr>
          <w:p w14:paraId="6915A33B" w14:textId="77777777" w:rsidR="00FD2542" w:rsidRPr="00825B5E" w:rsidRDefault="009A0705" w:rsidP="009A0705">
            <w:pPr>
              <w:pStyle w:val="a3"/>
              <w:spacing w:line="360" w:lineRule="auto"/>
              <w:ind w:left="0"/>
              <w:rPr>
                <w:b w:val="0"/>
                <w:i w:val="0"/>
                <w:sz w:val="28"/>
                <w:szCs w:val="28"/>
              </w:rPr>
            </w:pPr>
            <w:r w:rsidRPr="00825B5E">
              <w:rPr>
                <w:b w:val="0"/>
                <w:i w:val="0"/>
                <w:sz w:val="28"/>
                <w:szCs w:val="28"/>
              </w:rPr>
              <w:t>1.1. </w:t>
            </w:r>
            <w:r w:rsidR="00FD2542" w:rsidRPr="00825B5E">
              <w:rPr>
                <w:b w:val="0"/>
                <w:i w:val="0"/>
                <w:sz w:val="28"/>
                <w:szCs w:val="28"/>
              </w:rPr>
              <w:t>Сучасний стан приватної медицини</w:t>
            </w:r>
          </w:p>
        </w:tc>
        <w:tc>
          <w:tcPr>
            <w:tcW w:w="755" w:type="dxa"/>
          </w:tcPr>
          <w:p w14:paraId="7E24033E" w14:textId="77777777" w:rsidR="00FD2542" w:rsidRPr="00825B5E" w:rsidRDefault="00C72038" w:rsidP="00AB6172">
            <w:pPr>
              <w:pStyle w:val="a3"/>
              <w:spacing w:line="360" w:lineRule="auto"/>
              <w:ind w:left="0"/>
              <w:rPr>
                <w:b w:val="0"/>
                <w:i w:val="0"/>
                <w:sz w:val="28"/>
                <w:szCs w:val="28"/>
              </w:rPr>
            </w:pPr>
            <w:r w:rsidRPr="00825B5E">
              <w:rPr>
                <w:b w:val="0"/>
                <w:i w:val="0"/>
                <w:sz w:val="28"/>
                <w:szCs w:val="28"/>
              </w:rPr>
              <w:t>5</w:t>
            </w:r>
          </w:p>
        </w:tc>
      </w:tr>
      <w:tr w:rsidR="00F91B03" w:rsidRPr="00825B5E" w14:paraId="7894CA77" w14:textId="77777777" w:rsidTr="00CE2D9B">
        <w:tc>
          <w:tcPr>
            <w:tcW w:w="8815" w:type="dxa"/>
          </w:tcPr>
          <w:p w14:paraId="1FC082A0" w14:textId="77777777" w:rsidR="00D165F3" w:rsidRPr="00825B5E" w:rsidRDefault="00D165F3" w:rsidP="00952DF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1.</w:t>
            </w:r>
            <w:r w:rsidR="00FD2542" w:rsidRPr="00825B5E">
              <w:rPr>
                <w:rFonts w:ascii="Times New Roman" w:hAnsi="Times New Roman" w:cs="Times New Roman"/>
                <w:sz w:val="28"/>
                <w:szCs w:val="28"/>
                <w:lang w:val="uk-UA"/>
              </w:rPr>
              <w:t>2</w:t>
            </w:r>
            <w:r w:rsidRPr="00825B5E">
              <w:rPr>
                <w:rFonts w:ascii="Times New Roman" w:hAnsi="Times New Roman" w:cs="Times New Roman"/>
                <w:sz w:val="28"/>
                <w:szCs w:val="28"/>
                <w:lang w:val="uk-UA"/>
              </w:rPr>
              <w:t>. </w:t>
            </w:r>
            <w:r w:rsidR="00952DF2" w:rsidRPr="00825B5E">
              <w:rPr>
                <w:rFonts w:ascii="Times New Roman" w:hAnsi="Times New Roman" w:cs="Times New Roman"/>
                <w:sz w:val="28"/>
                <w:szCs w:val="28"/>
                <w:lang w:val="uk-UA"/>
              </w:rPr>
              <w:t>Економічна сутність поняття аналіз господарської діяльності</w:t>
            </w:r>
            <w:r w:rsidRPr="00825B5E">
              <w:rPr>
                <w:rFonts w:ascii="Times New Roman" w:hAnsi="Times New Roman" w:cs="Times New Roman"/>
                <w:sz w:val="28"/>
                <w:szCs w:val="28"/>
                <w:lang w:val="uk-UA"/>
              </w:rPr>
              <w:t xml:space="preserve"> </w:t>
            </w:r>
          </w:p>
        </w:tc>
        <w:tc>
          <w:tcPr>
            <w:tcW w:w="755" w:type="dxa"/>
          </w:tcPr>
          <w:p w14:paraId="375FFDB5" w14:textId="77777777" w:rsidR="00FD2542"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10</w:t>
            </w:r>
          </w:p>
        </w:tc>
      </w:tr>
      <w:tr w:rsidR="00F91B03" w:rsidRPr="00825B5E" w14:paraId="01C06FDA" w14:textId="77777777" w:rsidTr="00CE2D9B">
        <w:tc>
          <w:tcPr>
            <w:tcW w:w="8815" w:type="dxa"/>
          </w:tcPr>
          <w:p w14:paraId="7F281C88" w14:textId="77777777" w:rsidR="00D165F3" w:rsidRPr="00825B5E" w:rsidRDefault="00D165F3" w:rsidP="00FD254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1.</w:t>
            </w:r>
            <w:r w:rsidR="00FD2542" w:rsidRPr="00825B5E">
              <w:rPr>
                <w:rFonts w:ascii="Times New Roman" w:hAnsi="Times New Roman" w:cs="Times New Roman"/>
                <w:sz w:val="28"/>
                <w:szCs w:val="28"/>
                <w:lang w:val="uk-UA"/>
              </w:rPr>
              <w:t>3</w:t>
            </w:r>
            <w:r w:rsidRPr="00825B5E">
              <w:rPr>
                <w:rFonts w:ascii="Times New Roman" w:hAnsi="Times New Roman" w:cs="Times New Roman"/>
                <w:sz w:val="28"/>
                <w:szCs w:val="28"/>
                <w:lang w:val="uk-UA"/>
              </w:rPr>
              <w:t xml:space="preserve">. Методика економічного аналізу фінансового стану </w:t>
            </w:r>
            <w:r w:rsidR="002126DA" w:rsidRPr="00825B5E">
              <w:rPr>
                <w:rFonts w:ascii="Times New Roman" w:hAnsi="Times New Roman" w:cs="Times New Roman"/>
                <w:sz w:val="28"/>
                <w:szCs w:val="28"/>
                <w:lang w:val="uk-UA"/>
              </w:rPr>
              <w:t>приватного медичного закладу</w:t>
            </w:r>
          </w:p>
        </w:tc>
        <w:tc>
          <w:tcPr>
            <w:tcW w:w="755" w:type="dxa"/>
          </w:tcPr>
          <w:p w14:paraId="40DB7D6D" w14:textId="77777777" w:rsidR="00D165F3" w:rsidRPr="00825B5E" w:rsidRDefault="00D165F3" w:rsidP="00AB6172">
            <w:pPr>
              <w:spacing w:line="360" w:lineRule="auto"/>
              <w:jc w:val="both"/>
              <w:rPr>
                <w:rFonts w:ascii="Times New Roman" w:hAnsi="Times New Roman" w:cs="Times New Roman"/>
                <w:sz w:val="28"/>
                <w:szCs w:val="28"/>
                <w:lang w:val="uk-UA"/>
              </w:rPr>
            </w:pPr>
          </w:p>
          <w:p w14:paraId="3F67875A" w14:textId="77777777" w:rsidR="00F91B03"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14</w:t>
            </w:r>
          </w:p>
        </w:tc>
      </w:tr>
      <w:tr w:rsidR="00F91B03" w:rsidRPr="00825B5E" w14:paraId="70FD1901" w14:textId="77777777" w:rsidTr="00CE2D9B">
        <w:tc>
          <w:tcPr>
            <w:tcW w:w="8815" w:type="dxa"/>
          </w:tcPr>
          <w:p w14:paraId="4E8F9DBD" w14:textId="77777777" w:rsidR="002126DA" w:rsidRPr="00825B5E" w:rsidRDefault="002126DA"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Висновки до розділу 1</w:t>
            </w:r>
          </w:p>
        </w:tc>
        <w:tc>
          <w:tcPr>
            <w:tcW w:w="755" w:type="dxa"/>
          </w:tcPr>
          <w:p w14:paraId="76A3478E" w14:textId="77777777" w:rsidR="002126DA"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19</w:t>
            </w:r>
          </w:p>
        </w:tc>
      </w:tr>
      <w:tr w:rsidR="00F91B03" w:rsidRPr="00825B5E" w14:paraId="7AC4C988" w14:textId="77777777" w:rsidTr="00CE2D9B">
        <w:tc>
          <w:tcPr>
            <w:tcW w:w="8815" w:type="dxa"/>
          </w:tcPr>
          <w:p w14:paraId="38B53679" w14:textId="77777777" w:rsidR="00D165F3" w:rsidRPr="00825B5E" w:rsidRDefault="00D165F3" w:rsidP="00AB6172">
            <w:pPr>
              <w:pStyle w:val="a3"/>
              <w:spacing w:line="360" w:lineRule="auto"/>
              <w:ind w:left="0"/>
              <w:rPr>
                <w:i w:val="0"/>
                <w:sz w:val="28"/>
                <w:szCs w:val="28"/>
              </w:rPr>
            </w:pPr>
            <w:r w:rsidRPr="00825B5E">
              <w:rPr>
                <w:i w:val="0"/>
                <w:sz w:val="28"/>
                <w:szCs w:val="28"/>
              </w:rPr>
              <w:t xml:space="preserve">РОЗДІЛ 2. ЕКОНОМІЧНИЙ </w:t>
            </w:r>
            <w:r w:rsidR="00AB6172" w:rsidRPr="00825B5E">
              <w:rPr>
                <w:i w:val="0"/>
                <w:sz w:val="28"/>
                <w:szCs w:val="28"/>
              </w:rPr>
              <w:t xml:space="preserve">АНАЛІЗ ГОСПОДАРСЬКОЇ ДІЯЛЬНОСТІ </w:t>
            </w:r>
            <w:r w:rsidR="00952DF2" w:rsidRPr="00825B5E">
              <w:rPr>
                <w:i w:val="0"/>
                <w:sz w:val="28"/>
                <w:szCs w:val="28"/>
              </w:rPr>
              <w:t>ТОВ «МЕДИЧНИЙ ЦЕНТР «MEDHAUS»</w:t>
            </w:r>
          </w:p>
        </w:tc>
        <w:tc>
          <w:tcPr>
            <w:tcW w:w="755" w:type="dxa"/>
          </w:tcPr>
          <w:p w14:paraId="1AF78438" w14:textId="77777777" w:rsidR="00D165F3" w:rsidRPr="00825B5E" w:rsidRDefault="00D165F3" w:rsidP="00AB6172">
            <w:pPr>
              <w:pStyle w:val="a3"/>
              <w:spacing w:line="360" w:lineRule="auto"/>
              <w:ind w:left="0"/>
              <w:rPr>
                <w:b w:val="0"/>
                <w:i w:val="0"/>
                <w:sz w:val="28"/>
                <w:szCs w:val="28"/>
              </w:rPr>
            </w:pPr>
          </w:p>
          <w:p w14:paraId="24981E07" w14:textId="77777777" w:rsidR="00F91B03" w:rsidRPr="00825B5E" w:rsidRDefault="00C72038" w:rsidP="00AB6172">
            <w:pPr>
              <w:pStyle w:val="a3"/>
              <w:spacing w:line="360" w:lineRule="auto"/>
              <w:ind w:left="0"/>
              <w:rPr>
                <w:b w:val="0"/>
                <w:i w:val="0"/>
                <w:sz w:val="28"/>
                <w:szCs w:val="28"/>
              </w:rPr>
            </w:pPr>
            <w:r w:rsidRPr="00825B5E">
              <w:rPr>
                <w:b w:val="0"/>
                <w:i w:val="0"/>
                <w:sz w:val="28"/>
                <w:szCs w:val="28"/>
              </w:rPr>
              <w:t>21</w:t>
            </w:r>
          </w:p>
        </w:tc>
      </w:tr>
      <w:tr w:rsidR="00F91B03" w:rsidRPr="00825B5E" w14:paraId="7A9AA0AE" w14:textId="77777777" w:rsidTr="00CE2D9B">
        <w:tc>
          <w:tcPr>
            <w:tcW w:w="8815" w:type="dxa"/>
          </w:tcPr>
          <w:p w14:paraId="6A74622F" w14:textId="77777777" w:rsidR="00D165F3" w:rsidRPr="00825B5E" w:rsidRDefault="00D165F3"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2.1. Аналіз майнового потенціалу </w:t>
            </w:r>
            <w:r w:rsidR="00952DF2" w:rsidRPr="00825B5E">
              <w:rPr>
                <w:rFonts w:ascii="Times New Roman" w:hAnsi="Times New Roman" w:cs="Times New Roman"/>
                <w:sz w:val="28"/>
                <w:szCs w:val="28"/>
                <w:lang w:val="uk-UA"/>
              </w:rPr>
              <w:t>ТОВ «Медичний центр «MEDHAUS»</w:t>
            </w:r>
          </w:p>
        </w:tc>
        <w:tc>
          <w:tcPr>
            <w:tcW w:w="755" w:type="dxa"/>
          </w:tcPr>
          <w:p w14:paraId="0DE7A7FA" w14:textId="77777777" w:rsidR="00D165F3" w:rsidRPr="00825B5E" w:rsidRDefault="00D165F3" w:rsidP="00AB6172">
            <w:pPr>
              <w:spacing w:line="360" w:lineRule="auto"/>
              <w:jc w:val="both"/>
              <w:rPr>
                <w:rFonts w:ascii="Times New Roman" w:hAnsi="Times New Roman" w:cs="Times New Roman"/>
                <w:sz w:val="28"/>
                <w:szCs w:val="28"/>
                <w:lang w:val="uk-UA"/>
              </w:rPr>
            </w:pPr>
          </w:p>
          <w:p w14:paraId="0B23E1D0" w14:textId="77777777" w:rsidR="00C72038"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21</w:t>
            </w:r>
          </w:p>
        </w:tc>
      </w:tr>
      <w:tr w:rsidR="00F91B03" w:rsidRPr="00825B5E" w14:paraId="7E89E1BC" w14:textId="77777777" w:rsidTr="00CE2D9B">
        <w:tc>
          <w:tcPr>
            <w:tcW w:w="8815" w:type="dxa"/>
          </w:tcPr>
          <w:p w14:paraId="1913354A" w14:textId="77777777" w:rsidR="00D165F3" w:rsidRPr="00825B5E" w:rsidRDefault="00D165F3" w:rsidP="00F6121A">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w:t>
            </w:r>
            <w:r w:rsidR="00F6121A" w:rsidRPr="00825B5E">
              <w:rPr>
                <w:rFonts w:ascii="Times New Roman" w:hAnsi="Times New Roman" w:cs="Times New Roman"/>
                <w:sz w:val="28"/>
                <w:szCs w:val="28"/>
                <w:lang w:val="uk-UA"/>
              </w:rPr>
              <w:t>2</w:t>
            </w:r>
            <w:r w:rsidR="00C72038" w:rsidRPr="00825B5E">
              <w:rPr>
                <w:rFonts w:ascii="Times New Roman" w:hAnsi="Times New Roman" w:cs="Times New Roman"/>
                <w:sz w:val="28"/>
                <w:szCs w:val="28"/>
                <w:lang w:val="uk-UA"/>
              </w:rPr>
              <w:t>. Аналіз ліквідності,</w:t>
            </w:r>
            <w:r w:rsidRPr="00825B5E">
              <w:rPr>
                <w:rFonts w:ascii="Times New Roman" w:hAnsi="Times New Roman" w:cs="Times New Roman"/>
                <w:sz w:val="28"/>
                <w:szCs w:val="28"/>
                <w:lang w:val="uk-UA"/>
              </w:rPr>
              <w:t xml:space="preserve"> платоспроможності </w:t>
            </w:r>
            <w:r w:rsidR="00C72038" w:rsidRPr="00825B5E">
              <w:rPr>
                <w:rFonts w:ascii="Times New Roman" w:hAnsi="Times New Roman" w:cs="Times New Roman"/>
                <w:sz w:val="28"/>
                <w:szCs w:val="28"/>
                <w:lang w:val="uk-UA"/>
              </w:rPr>
              <w:t xml:space="preserve">та фінансової стійкості </w:t>
            </w:r>
            <w:r w:rsidR="00952DF2" w:rsidRPr="00825B5E">
              <w:rPr>
                <w:rFonts w:ascii="Times New Roman" w:hAnsi="Times New Roman" w:cs="Times New Roman"/>
                <w:sz w:val="28"/>
                <w:szCs w:val="28"/>
                <w:lang w:val="uk-UA"/>
              </w:rPr>
              <w:t>ТОВ «Медичний центр «MEDHAUS»</w:t>
            </w:r>
          </w:p>
        </w:tc>
        <w:tc>
          <w:tcPr>
            <w:tcW w:w="755" w:type="dxa"/>
          </w:tcPr>
          <w:p w14:paraId="10F017F3" w14:textId="77777777" w:rsidR="00D165F3" w:rsidRPr="00825B5E" w:rsidRDefault="00D165F3" w:rsidP="00AB6172">
            <w:pPr>
              <w:spacing w:line="360" w:lineRule="auto"/>
              <w:jc w:val="both"/>
              <w:rPr>
                <w:rFonts w:ascii="Times New Roman" w:hAnsi="Times New Roman" w:cs="Times New Roman"/>
                <w:sz w:val="28"/>
                <w:szCs w:val="28"/>
                <w:lang w:val="uk-UA"/>
              </w:rPr>
            </w:pPr>
          </w:p>
          <w:p w14:paraId="65D3845D" w14:textId="77777777" w:rsidR="00C72038"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28</w:t>
            </w:r>
          </w:p>
        </w:tc>
      </w:tr>
      <w:tr w:rsidR="00F91B03" w:rsidRPr="00825B5E" w14:paraId="6B91F175" w14:textId="77777777" w:rsidTr="00CE2D9B">
        <w:tc>
          <w:tcPr>
            <w:tcW w:w="8815" w:type="dxa"/>
          </w:tcPr>
          <w:p w14:paraId="0AA5F677" w14:textId="77777777" w:rsidR="00D165F3"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2.3</w:t>
            </w:r>
            <w:r w:rsidR="00D165F3" w:rsidRPr="00825B5E">
              <w:rPr>
                <w:rFonts w:ascii="Times New Roman" w:hAnsi="Times New Roman" w:cs="Times New Roman"/>
                <w:sz w:val="28"/>
                <w:szCs w:val="28"/>
                <w:lang w:val="uk-UA"/>
              </w:rPr>
              <w:t xml:space="preserve">. Аналіз ділової активності </w:t>
            </w:r>
            <w:r w:rsidR="00952DF2" w:rsidRPr="00825B5E">
              <w:rPr>
                <w:rFonts w:ascii="Times New Roman" w:hAnsi="Times New Roman" w:cs="Times New Roman"/>
                <w:sz w:val="28"/>
                <w:szCs w:val="28"/>
                <w:lang w:val="uk-UA"/>
              </w:rPr>
              <w:t>ТОВ «Медичний центр «MEDHAUS»</w:t>
            </w:r>
          </w:p>
        </w:tc>
        <w:tc>
          <w:tcPr>
            <w:tcW w:w="755" w:type="dxa"/>
          </w:tcPr>
          <w:p w14:paraId="1BECEECD" w14:textId="77777777" w:rsidR="00D165F3"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33</w:t>
            </w:r>
          </w:p>
        </w:tc>
      </w:tr>
      <w:tr w:rsidR="00F91B03" w:rsidRPr="00825B5E" w14:paraId="6E8B1A5B" w14:textId="77777777" w:rsidTr="00CE2D9B">
        <w:tc>
          <w:tcPr>
            <w:tcW w:w="8815" w:type="dxa"/>
          </w:tcPr>
          <w:p w14:paraId="58E8FE2D" w14:textId="77777777" w:rsidR="00D165F3"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2.4</w:t>
            </w:r>
            <w:r w:rsidR="00D165F3" w:rsidRPr="00825B5E">
              <w:rPr>
                <w:rFonts w:ascii="Times New Roman" w:hAnsi="Times New Roman" w:cs="Times New Roman"/>
                <w:sz w:val="28"/>
                <w:szCs w:val="28"/>
                <w:lang w:val="uk-UA"/>
              </w:rPr>
              <w:t xml:space="preserve">. Аналіз ймовірності банкрутства </w:t>
            </w:r>
            <w:r w:rsidR="00952DF2" w:rsidRPr="00825B5E">
              <w:rPr>
                <w:rFonts w:ascii="Times New Roman" w:hAnsi="Times New Roman" w:cs="Times New Roman"/>
                <w:sz w:val="28"/>
                <w:szCs w:val="28"/>
                <w:lang w:val="uk-UA"/>
              </w:rPr>
              <w:t>ТОВ «Медичний центр «MEDHAUS»</w:t>
            </w:r>
          </w:p>
        </w:tc>
        <w:tc>
          <w:tcPr>
            <w:tcW w:w="755" w:type="dxa"/>
          </w:tcPr>
          <w:p w14:paraId="7D6BFB1B" w14:textId="77777777" w:rsidR="00D165F3" w:rsidRPr="00825B5E" w:rsidRDefault="00D165F3" w:rsidP="00AB6172">
            <w:pPr>
              <w:spacing w:line="360" w:lineRule="auto"/>
              <w:jc w:val="both"/>
              <w:rPr>
                <w:rFonts w:ascii="Times New Roman" w:hAnsi="Times New Roman" w:cs="Times New Roman"/>
                <w:sz w:val="28"/>
                <w:szCs w:val="28"/>
                <w:lang w:val="uk-UA"/>
              </w:rPr>
            </w:pPr>
          </w:p>
          <w:p w14:paraId="328D3731" w14:textId="77777777" w:rsidR="00C72038"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36</w:t>
            </w:r>
          </w:p>
        </w:tc>
      </w:tr>
      <w:tr w:rsidR="00952DF2" w:rsidRPr="00825B5E" w14:paraId="103A8913" w14:textId="77777777" w:rsidTr="00CE2D9B">
        <w:tc>
          <w:tcPr>
            <w:tcW w:w="8815" w:type="dxa"/>
          </w:tcPr>
          <w:p w14:paraId="697F00CE" w14:textId="77777777" w:rsidR="00952DF2" w:rsidRPr="00825B5E" w:rsidRDefault="00952DF2"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2.6. Аналіз якості медичних послуг приватного медичного закладу</w:t>
            </w:r>
          </w:p>
        </w:tc>
        <w:tc>
          <w:tcPr>
            <w:tcW w:w="755" w:type="dxa"/>
          </w:tcPr>
          <w:p w14:paraId="484EC078" w14:textId="77777777" w:rsidR="00952DF2"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40</w:t>
            </w:r>
          </w:p>
        </w:tc>
      </w:tr>
      <w:tr w:rsidR="00F91B03" w:rsidRPr="00825B5E" w14:paraId="2A5E2D50" w14:textId="77777777" w:rsidTr="00CE2D9B">
        <w:tc>
          <w:tcPr>
            <w:tcW w:w="8815" w:type="dxa"/>
          </w:tcPr>
          <w:p w14:paraId="30A94A56" w14:textId="77777777" w:rsidR="002126DA" w:rsidRPr="00825B5E" w:rsidRDefault="002126DA"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Висновки до розділу 2</w:t>
            </w:r>
          </w:p>
        </w:tc>
        <w:tc>
          <w:tcPr>
            <w:tcW w:w="755" w:type="dxa"/>
          </w:tcPr>
          <w:p w14:paraId="69959411" w14:textId="77777777" w:rsidR="002126DA" w:rsidRPr="00825B5E" w:rsidRDefault="00C72038" w:rsidP="00AB6172">
            <w:pPr>
              <w:spacing w:line="360" w:lineRule="auto"/>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47</w:t>
            </w:r>
          </w:p>
        </w:tc>
      </w:tr>
      <w:tr w:rsidR="00F91B03" w:rsidRPr="00825B5E" w14:paraId="1D40F6AD" w14:textId="77777777" w:rsidTr="00CE2D9B">
        <w:tc>
          <w:tcPr>
            <w:tcW w:w="8815" w:type="dxa"/>
          </w:tcPr>
          <w:p w14:paraId="79FD276E" w14:textId="77777777" w:rsidR="00D165F3" w:rsidRPr="00825B5E" w:rsidRDefault="00D165F3" w:rsidP="00AB6172">
            <w:pPr>
              <w:spacing w:line="360" w:lineRule="auto"/>
              <w:jc w:val="both"/>
              <w:rPr>
                <w:rFonts w:ascii="Times New Roman" w:hAnsi="Times New Roman" w:cs="Times New Roman"/>
                <w:b/>
                <w:bCs/>
                <w:sz w:val="28"/>
                <w:szCs w:val="28"/>
                <w:lang w:val="uk-UA"/>
              </w:rPr>
            </w:pPr>
            <w:r w:rsidRPr="00825B5E">
              <w:rPr>
                <w:rFonts w:ascii="Times New Roman" w:hAnsi="Times New Roman" w:cs="Times New Roman"/>
                <w:b/>
                <w:bCs/>
                <w:sz w:val="28"/>
                <w:szCs w:val="28"/>
                <w:lang w:val="uk-UA"/>
              </w:rPr>
              <w:t>ВИСНОВКИ</w:t>
            </w:r>
          </w:p>
        </w:tc>
        <w:tc>
          <w:tcPr>
            <w:tcW w:w="755" w:type="dxa"/>
          </w:tcPr>
          <w:p w14:paraId="7FDEB133" w14:textId="77777777" w:rsidR="00D165F3" w:rsidRPr="00825B5E" w:rsidRDefault="00C72038" w:rsidP="00AB6172">
            <w:pPr>
              <w:spacing w:line="360" w:lineRule="auto"/>
              <w:jc w:val="both"/>
              <w:rPr>
                <w:rFonts w:ascii="Times New Roman" w:hAnsi="Times New Roman" w:cs="Times New Roman"/>
                <w:bCs/>
                <w:sz w:val="28"/>
                <w:szCs w:val="28"/>
                <w:lang w:val="uk-UA"/>
              </w:rPr>
            </w:pPr>
            <w:r w:rsidRPr="00825B5E">
              <w:rPr>
                <w:rFonts w:ascii="Times New Roman" w:hAnsi="Times New Roman" w:cs="Times New Roman"/>
                <w:bCs/>
                <w:sz w:val="28"/>
                <w:szCs w:val="28"/>
                <w:lang w:val="uk-UA"/>
              </w:rPr>
              <w:t>49</w:t>
            </w:r>
          </w:p>
        </w:tc>
      </w:tr>
      <w:tr w:rsidR="00F91B03" w:rsidRPr="00825B5E" w14:paraId="6E602386" w14:textId="77777777" w:rsidTr="00CE2D9B">
        <w:tc>
          <w:tcPr>
            <w:tcW w:w="8815" w:type="dxa"/>
          </w:tcPr>
          <w:p w14:paraId="60441C25" w14:textId="77777777" w:rsidR="00D165F3" w:rsidRPr="00825B5E" w:rsidRDefault="00D165F3" w:rsidP="00AB6172">
            <w:pPr>
              <w:spacing w:line="360" w:lineRule="auto"/>
              <w:jc w:val="both"/>
              <w:rPr>
                <w:rFonts w:ascii="Times New Roman" w:hAnsi="Times New Roman" w:cs="Times New Roman"/>
                <w:b/>
                <w:bCs/>
                <w:sz w:val="28"/>
                <w:szCs w:val="28"/>
                <w:lang w:val="uk-UA"/>
              </w:rPr>
            </w:pPr>
            <w:r w:rsidRPr="00825B5E">
              <w:rPr>
                <w:rFonts w:ascii="Times New Roman" w:hAnsi="Times New Roman" w:cs="Times New Roman"/>
                <w:b/>
                <w:bCs/>
                <w:sz w:val="28"/>
                <w:szCs w:val="28"/>
                <w:lang w:val="uk-UA"/>
              </w:rPr>
              <w:t>СПИСОК ВИКОРИСТАНОЇ ЛІТЕРАТУРИ</w:t>
            </w:r>
          </w:p>
        </w:tc>
        <w:tc>
          <w:tcPr>
            <w:tcW w:w="755" w:type="dxa"/>
          </w:tcPr>
          <w:p w14:paraId="2FF8945B" w14:textId="77777777" w:rsidR="00D165F3" w:rsidRPr="00825B5E" w:rsidRDefault="00C72038" w:rsidP="00AB6172">
            <w:pPr>
              <w:spacing w:line="360" w:lineRule="auto"/>
              <w:jc w:val="both"/>
              <w:rPr>
                <w:rFonts w:ascii="Times New Roman" w:hAnsi="Times New Roman" w:cs="Times New Roman"/>
                <w:bCs/>
                <w:sz w:val="28"/>
                <w:szCs w:val="28"/>
                <w:lang w:val="uk-UA"/>
              </w:rPr>
            </w:pPr>
            <w:r w:rsidRPr="00825B5E">
              <w:rPr>
                <w:rFonts w:ascii="Times New Roman" w:hAnsi="Times New Roman" w:cs="Times New Roman"/>
                <w:bCs/>
                <w:sz w:val="28"/>
                <w:szCs w:val="28"/>
                <w:lang w:val="uk-UA"/>
              </w:rPr>
              <w:t>52</w:t>
            </w:r>
          </w:p>
        </w:tc>
      </w:tr>
      <w:tr w:rsidR="00F91B03" w:rsidRPr="00825B5E" w14:paraId="697F206C" w14:textId="77777777" w:rsidTr="00CE2D9B">
        <w:tc>
          <w:tcPr>
            <w:tcW w:w="8815" w:type="dxa"/>
          </w:tcPr>
          <w:p w14:paraId="793FBBEB" w14:textId="77777777" w:rsidR="00D165F3" w:rsidRPr="00825B5E" w:rsidRDefault="00D165F3" w:rsidP="00AB6172">
            <w:pPr>
              <w:spacing w:line="360" w:lineRule="auto"/>
              <w:jc w:val="both"/>
              <w:rPr>
                <w:rFonts w:ascii="Times New Roman" w:hAnsi="Times New Roman" w:cs="Times New Roman"/>
                <w:bCs/>
                <w:sz w:val="28"/>
                <w:szCs w:val="28"/>
                <w:lang w:val="uk-UA"/>
              </w:rPr>
            </w:pPr>
            <w:r w:rsidRPr="00825B5E">
              <w:rPr>
                <w:rFonts w:ascii="Times New Roman" w:hAnsi="Times New Roman" w:cs="Times New Roman"/>
                <w:b/>
                <w:bCs/>
                <w:sz w:val="28"/>
                <w:szCs w:val="28"/>
                <w:lang w:val="uk-UA"/>
              </w:rPr>
              <w:t>ДОДАТКИ</w:t>
            </w:r>
          </w:p>
        </w:tc>
        <w:tc>
          <w:tcPr>
            <w:tcW w:w="755" w:type="dxa"/>
          </w:tcPr>
          <w:p w14:paraId="1D192A79" w14:textId="77777777" w:rsidR="00D165F3" w:rsidRPr="00825B5E" w:rsidRDefault="00C72038" w:rsidP="00AB6172">
            <w:pPr>
              <w:spacing w:line="360" w:lineRule="auto"/>
              <w:jc w:val="both"/>
              <w:rPr>
                <w:rFonts w:ascii="Times New Roman" w:hAnsi="Times New Roman" w:cs="Times New Roman"/>
                <w:bCs/>
                <w:sz w:val="28"/>
                <w:szCs w:val="28"/>
                <w:lang w:val="uk-UA"/>
              </w:rPr>
            </w:pPr>
            <w:r w:rsidRPr="00825B5E">
              <w:rPr>
                <w:rFonts w:ascii="Times New Roman" w:hAnsi="Times New Roman" w:cs="Times New Roman"/>
                <w:bCs/>
                <w:sz w:val="28"/>
                <w:szCs w:val="28"/>
                <w:lang w:val="uk-UA"/>
              </w:rPr>
              <w:t>58</w:t>
            </w:r>
          </w:p>
        </w:tc>
      </w:tr>
    </w:tbl>
    <w:p w14:paraId="4D0BBF7A" w14:textId="77777777" w:rsidR="003A1CFB" w:rsidRPr="00825B5E" w:rsidRDefault="003A1CFB" w:rsidP="00E6114A">
      <w:pPr>
        <w:pStyle w:val="21"/>
        <w:widowControl/>
        <w:spacing w:line="288" w:lineRule="auto"/>
        <w:ind w:left="567" w:firstLine="0"/>
        <w:jc w:val="both"/>
        <w:rPr>
          <w:b w:val="0"/>
          <w:spacing w:val="-6"/>
          <w:sz w:val="26"/>
          <w:szCs w:val="26"/>
          <w:lang w:val="uk-UA"/>
        </w:rPr>
      </w:pPr>
    </w:p>
    <w:p w14:paraId="56BD88E8" w14:textId="77777777" w:rsidR="00E6114A" w:rsidRPr="00825B5E" w:rsidRDefault="00E6114A" w:rsidP="00E6114A">
      <w:pPr>
        <w:spacing w:line="288" w:lineRule="auto"/>
        <w:rPr>
          <w:spacing w:val="-2"/>
          <w:sz w:val="26"/>
          <w:szCs w:val="26"/>
          <w:lang w:val="uk-UA"/>
        </w:rPr>
      </w:pPr>
    </w:p>
    <w:p w14:paraId="403A011A" w14:textId="77777777" w:rsidR="00CE2D9B" w:rsidRPr="00825B5E" w:rsidRDefault="00CE2D9B" w:rsidP="00E6114A">
      <w:pPr>
        <w:spacing w:line="288" w:lineRule="auto"/>
        <w:rPr>
          <w:spacing w:val="-2"/>
          <w:sz w:val="26"/>
          <w:szCs w:val="26"/>
          <w:lang w:val="uk-UA"/>
        </w:rPr>
      </w:pPr>
    </w:p>
    <w:p w14:paraId="0C490D9A" w14:textId="77777777" w:rsidR="00CE2D9B" w:rsidRPr="00825B5E" w:rsidRDefault="00CE2D9B" w:rsidP="00E6114A">
      <w:pPr>
        <w:spacing w:line="288" w:lineRule="auto"/>
        <w:rPr>
          <w:spacing w:val="-2"/>
          <w:sz w:val="26"/>
          <w:szCs w:val="26"/>
          <w:lang w:val="uk-UA"/>
        </w:rPr>
      </w:pPr>
    </w:p>
    <w:p w14:paraId="699B8789" w14:textId="77777777" w:rsidR="00E6114A" w:rsidRPr="00825B5E" w:rsidRDefault="00E6114A" w:rsidP="000D3A02">
      <w:pPr>
        <w:pStyle w:val="6"/>
        <w:spacing w:line="288" w:lineRule="auto"/>
        <w:ind w:left="0"/>
        <w:jc w:val="center"/>
        <w:rPr>
          <w:b/>
          <w:i w:val="0"/>
          <w:sz w:val="28"/>
          <w:szCs w:val="28"/>
        </w:rPr>
      </w:pPr>
      <w:r w:rsidRPr="00825B5E">
        <w:rPr>
          <w:b/>
          <w:i w:val="0"/>
          <w:sz w:val="28"/>
          <w:szCs w:val="28"/>
        </w:rPr>
        <w:lastRenderedPageBreak/>
        <w:t>ВСТУП</w:t>
      </w:r>
    </w:p>
    <w:p w14:paraId="0EAB94A0" w14:textId="77777777" w:rsidR="006B0D12" w:rsidRPr="00825B5E" w:rsidRDefault="006B0D12" w:rsidP="000D3A02">
      <w:pPr>
        <w:widowControl w:val="0"/>
        <w:suppressAutoHyphens/>
        <w:spacing w:after="0" w:line="288" w:lineRule="auto"/>
        <w:ind w:firstLine="567"/>
        <w:contextualSpacing/>
        <w:jc w:val="both"/>
        <w:rPr>
          <w:rFonts w:ascii="Times New Roman" w:eastAsia="Lucida Sans Unicode" w:hAnsi="Times New Roman" w:cs="Times New Roman"/>
          <w:sz w:val="28"/>
          <w:szCs w:val="28"/>
          <w:lang w:val="uk-UA" w:bidi="en-US"/>
        </w:rPr>
      </w:pPr>
    </w:p>
    <w:p w14:paraId="67716948" w14:textId="77777777" w:rsidR="00BE1216" w:rsidRPr="00825B5E" w:rsidRDefault="00BE1216" w:rsidP="00542F0E">
      <w:pPr>
        <w:widowControl w:val="0"/>
        <w:suppressAutoHyphens/>
        <w:spacing w:after="0" w:line="360" w:lineRule="auto"/>
        <w:ind w:firstLine="567"/>
        <w:contextualSpacing/>
        <w:jc w:val="both"/>
        <w:rPr>
          <w:rFonts w:ascii="Times New Roman" w:eastAsia="Lucida Sans Unicode" w:hAnsi="Times New Roman" w:cs="Times New Roman"/>
          <w:sz w:val="28"/>
          <w:szCs w:val="28"/>
          <w:lang w:val="uk-UA" w:bidi="en-US"/>
        </w:rPr>
      </w:pPr>
      <w:r w:rsidRPr="00825B5E">
        <w:rPr>
          <w:rFonts w:ascii="Times New Roman" w:eastAsia="Lucida Sans Unicode" w:hAnsi="Times New Roman" w:cs="Times New Roman"/>
          <w:sz w:val="28"/>
          <w:szCs w:val="28"/>
          <w:lang w:val="uk-UA" w:bidi="en-US"/>
        </w:rPr>
        <w:t>Актуальність дослідження. Охорона здоров’я займає особливе місце в соціально орієнтованій економіці, саме тут виробляються медичні послуги. Останнім часом вчені все більше уваги приділяють ефективності охорони здоров’я. Ефективність медичної допомоги, її послуг, особистої діяльності вимірюється набором показників, кожен з яких характеризує певні сторони медичної діяльності. Визначення показників ефективності здоров’я є складним завданням, оскільки різні рівні медичних послуг можуть мати свої пріоритети.</w:t>
      </w:r>
    </w:p>
    <w:p w14:paraId="04E0E0FA" w14:textId="77777777" w:rsidR="00BE1216" w:rsidRPr="00825B5E" w:rsidRDefault="00BE1216" w:rsidP="00542F0E">
      <w:pPr>
        <w:widowControl w:val="0"/>
        <w:suppressAutoHyphens/>
        <w:spacing w:after="0" w:line="360" w:lineRule="auto"/>
        <w:ind w:firstLine="567"/>
        <w:contextualSpacing/>
        <w:jc w:val="both"/>
        <w:rPr>
          <w:rFonts w:ascii="Times New Roman" w:eastAsia="Lucida Sans Unicode" w:hAnsi="Times New Roman" w:cs="Times New Roman"/>
          <w:sz w:val="28"/>
          <w:szCs w:val="28"/>
          <w:lang w:val="uk-UA" w:bidi="en-US"/>
        </w:rPr>
      </w:pPr>
      <w:r w:rsidRPr="00825B5E">
        <w:rPr>
          <w:rFonts w:ascii="Times New Roman" w:eastAsia="Lucida Sans Unicode" w:hAnsi="Times New Roman" w:cs="Times New Roman"/>
          <w:sz w:val="28"/>
          <w:szCs w:val="28"/>
          <w:lang w:val="uk-UA" w:bidi="en-US"/>
        </w:rPr>
        <w:t>Проблема аналізу фінансового стану приватних медичних закладів та їх оцінки сьогодні є актуальною, оскільки вона є результатом діяльності підприємства, з одного боку, тобто досягненням підприємства, з іншого, визначає передумови для розвитку.</w:t>
      </w:r>
    </w:p>
    <w:p w14:paraId="422386ED" w14:textId="77777777" w:rsidR="00BE1216" w:rsidRPr="00825B5E" w:rsidRDefault="00BE1216"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Суперечливість багатьох теоретичних положень, практична значущість економічного аналізу фінансового стану для економіки, недостатній рівень їх дослідження з огляду на сучасні управлінські потреби зумовили вибір </w:t>
      </w:r>
      <w:r w:rsidR="00083292" w:rsidRPr="00825B5E">
        <w:rPr>
          <w:rFonts w:ascii="Times New Roman" w:hAnsi="Times New Roman" w:cs="Times New Roman"/>
          <w:sz w:val="28"/>
          <w:szCs w:val="28"/>
          <w:lang w:val="uk-UA"/>
        </w:rPr>
        <w:t>кваліфікаційної роботи</w:t>
      </w:r>
      <w:r w:rsidRPr="00825B5E">
        <w:rPr>
          <w:rFonts w:ascii="Times New Roman" w:hAnsi="Times New Roman" w:cs="Times New Roman"/>
          <w:sz w:val="28"/>
          <w:szCs w:val="28"/>
          <w:lang w:val="uk-UA"/>
        </w:rPr>
        <w:t xml:space="preserve"> </w:t>
      </w:r>
      <w:r w:rsidR="00083292" w:rsidRPr="00825B5E">
        <w:rPr>
          <w:rFonts w:ascii="Times New Roman" w:hAnsi="Times New Roman" w:cs="Times New Roman"/>
          <w:sz w:val="28"/>
          <w:szCs w:val="28"/>
          <w:lang w:val="uk-UA"/>
        </w:rPr>
        <w:t>як актуального напрямку дослідження</w:t>
      </w:r>
      <w:r w:rsidRPr="00825B5E">
        <w:rPr>
          <w:rFonts w:ascii="Times New Roman" w:hAnsi="Times New Roman" w:cs="Times New Roman"/>
          <w:sz w:val="28"/>
          <w:szCs w:val="28"/>
          <w:lang w:val="uk-UA"/>
        </w:rPr>
        <w:t>.</w:t>
      </w:r>
    </w:p>
    <w:p w14:paraId="67FBFD19" w14:textId="77777777" w:rsidR="006B0D12" w:rsidRPr="00825B5E" w:rsidRDefault="00083292" w:rsidP="00AB6172">
      <w:pPr>
        <w:widowControl w:val="0"/>
        <w:suppressAutoHyphens/>
        <w:spacing w:after="0" w:line="360" w:lineRule="auto"/>
        <w:ind w:firstLine="567"/>
        <w:contextualSpacing/>
        <w:jc w:val="both"/>
        <w:rPr>
          <w:rFonts w:ascii="Times New Roman" w:eastAsia="Lucida Sans Unicode" w:hAnsi="Times New Roman" w:cs="Times New Roman"/>
          <w:sz w:val="28"/>
          <w:szCs w:val="28"/>
          <w:lang w:val="uk-UA" w:bidi="en-US"/>
        </w:rPr>
      </w:pPr>
      <w:r w:rsidRPr="00825B5E">
        <w:rPr>
          <w:rFonts w:ascii="Times New Roman" w:eastAsia="Lucida Sans Unicode" w:hAnsi="Times New Roman" w:cs="Times New Roman"/>
          <w:i/>
          <w:sz w:val="28"/>
          <w:szCs w:val="28"/>
          <w:lang w:val="uk-UA" w:bidi="en-US"/>
        </w:rPr>
        <w:t>Метою</w:t>
      </w:r>
      <w:r w:rsidRPr="00825B5E">
        <w:rPr>
          <w:rFonts w:ascii="Times New Roman" w:eastAsia="Lucida Sans Unicode" w:hAnsi="Times New Roman" w:cs="Times New Roman"/>
          <w:sz w:val="28"/>
          <w:szCs w:val="28"/>
          <w:lang w:val="uk-UA" w:bidi="en-US"/>
        </w:rPr>
        <w:t xml:space="preserve"> даного дослідження є аналіз сутності, цілей і потреб діяльності приватних медичних закладів, а також вивчення усіх існуючих методів, принципів і методик фінансового стану медичних установ, надання рекомендацій щодо їх вдосконалення. </w:t>
      </w:r>
      <w:r w:rsidR="006B0D12" w:rsidRPr="00825B5E">
        <w:rPr>
          <w:rFonts w:ascii="Times New Roman" w:eastAsia="Lucida Sans Unicode" w:hAnsi="Times New Roman" w:cs="Times New Roman"/>
          <w:sz w:val="28"/>
          <w:szCs w:val="28"/>
          <w:lang w:val="uk-UA" w:bidi="en-US"/>
        </w:rPr>
        <w:t xml:space="preserve">Досягнення поставленої мети </w:t>
      </w:r>
      <w:r w:rsidRPr="00825B5E">
        <w:rPr>
          <w:rFonts w:ascii="Times New Roman" w:eastAsia="Lucida Sans Unicode" w:hAnsi="Times New Roman" w:cs="Times New Roman"/>
          <w:sz w:val="28"/>
          <w:szCs w:val="28"/>
          <w:lang w:val="uk-UA" w:bidi="en-US"/>
        </w:rPr>
        <w:t>зумовило</w:t>
      </w:r>
      <w:r w:rsidR="006B0D12" w:rsidRPr="00825B5E">
        <w:rPr>
          <w:rFonts w:ascii="Times New Roman" w:eastAsia="Lucida Sans Unicode" w:hAnsi="Times New Roman" w:cs="Times New Roman"/>
          <w:sz w:val="28"/>
          <w:szCs w:val="28"/>
          <w:lang w:val="uk-UA" w:bidi="en-US"/>
        </w:rPr>
        <w:t xml:space="preserve"> необхідність вирішення наступних </w:t>
      </w:r>
      <w:r w:rsidR="006B0D12" w:rsidRPr="00825B5E">
        <w:rPr>
          <w:rFonts w:ascii="Times New Roman" w:eastAsia="Lucida Sans Unicode" w:hAnsi="Times New Roman" w:cs="Times New Roman"/>
          <w:b/>
          <w:sz w:val="28"/>
          <w:szCs w:val="28"/>
          <w:lang w:val="uk-UA" w:bidi="en-US"/>
        </w:rPr>
        <w:t>завдань</w:t>
      </w:r>
      <w:r w:rsidR="006B0D12" w:rsidRPr="00825B5E">
        <w:rPr>
          <w:rFonts w:ascii="Times New Roman" w:eastAsia="Lucida Sans Unicode" w:hAnsi="Times New Roman" w:cs="Times New Roman"/>
          <w:sz w:val="28"/>
          <w:szCs w:val="28"/>
          <w:lang w:val="uk-UA" w:bidi="en-US"/>
        </w:rPr>
        <w:t>:</w:t>
      </w:r>
    </w:p>
    <w:p w14:paraId="4929A177" w14:textId="77777777" w:rsidR="007744DA" w:rsidRPr="00825B5E" w:rsidRDefault="007744DA" w:rsidP="00AB6172">
      <w:pPr>
        <w:widowControl w:val="0"/>
        <w:suppressAutoHyphens/>
        <w:spacing w:after="0" w:line="360" w:lineRule="auto"/>
        <w:ind w:firstLine="567"/>
        <w:contextualSpacing/>
        <w:jc w:val="both"/>
        <w:rPr>
          <w:rFonts w:ascii="Times New Roman" w:eastAsia="Lucida Sans Unicode" w:hAnsi="Times New Roman" w:cs="Times New Roman"/>
          <w:sz w:val="28"/>
          <w:szCs w:val="28"/>
          <w:lang w:val="uk-UA" w:bidi="en-US"/>
        </w:rPr>
      </w:pPr>
      <w:r w:rsidRPr="00825B5E">
        <w:rPr>
          <w:rFonts w:ascii="Times New Roman" w:eastAsia="Lucida Sans Unicode" w:hAnsi="Times New Roman" w:cs="Times New Roman"/>
          <w:sz w:val="28"/>
          <w:szCs w:val="28"/>
          <w:lang w:val="uk-UA" w:bidi="en-US"/>
        </w:rPr>
        <w:t>- навести оцінку сучасному стану приватної медицини;</w:t>
      </w:r>
    </w:p>
    <w:p w14:paraId="5D2435F5" w14:textId="77777777" w:rsidR="006B0D12" w:rsidRPr="00825B5E" w:rsidRDefault="006D12D7" w:rsidP="00AB6172">
      <w:pPr>
        <w:widowControl w:val="0"/>
        <w:suppressAutoHyphens/>
        <w:spacing w:after="0" w:line="360" w:lineRule="auto"/>
        <w:ind w:firstLine="567"/>
        <w:contextualSpacing/>
        <w:jc w:val="both"/>
        <w:rPr>
          <w:rFonts w:ascii="Times New Roman" w:eastAsia="Lucida Sans Unicode" w:hAnsi="Times New Roman" w:cs="Times New Roman"/>
          <w:sz w:val="28"/>
          <w:szCs w:val="28"/>
          <w:lang w:val="uk-UA" w:bidi="en-US"/>
        </w:rPr>
      </w:pPr>
      <w:r w:rsidRPr="00825B5E">
        <w:rPr>
          <w:rFonts w:ascii="Times New Roman" w:eastAsia="Lucida Sans Unicode" w:hAnsi="Times New Roman" w:cs="Times New Roman"/>
          <w:sz w:val="28"/>
          <w:szCs w:val="28"/>
          <w:lang w:val="uk-UA" w:bidi="en-US"/>
        </w:rPr>
        <w:t xml:space="preserve">- розкрити особливості висвітлення питань економічного аналізу фінансового стану </w:t>
      </w:r>
      <w:r w:rsidR="007744DA" w:rsidRPr="00825B5E">
        <w:rPr>
          <w:rFonts w:ascii="Times New Roman" w:eastAsia="Lucida Sans Unicode" w:hAnsi="Times New Roman" w:cs="Times New Roman"/>
          <w:sz w:val="28"/>
          <w:szCs w:val="28"/>
          <w:lang w:val="uk-UA" w:bidi="en-US"/>
        </w:rPr>
        <w:t>приватного медичного закладу</w:t>
      </w:r>
      <w:r w:rsidRPr="00825B5E">
        <w:rPr>
          <w:rFonts w:ascii="Times New Roman" w:eastAsia="Lucida Sans Unicode" w:hAnsi="Times New Roman" w:cs="Times New Roman"/>
          <w:sz w:val="28"/>
          <w:szCs w:val="28"/>
          <w:lang w:val="uk-UA" w:bidi="en-US"/>
        </w:rPr>
        <w:t xml:space="preserve"> в навчальній та науковій літературі;</w:t>
      </w:r>
    </w:p>
    <w:p w14:paraId="5136EF24" w14:textId="77777777" w:rsidR="006D12D7" w:rsidRPr="00825B5E" w:rsidRDefault="006D12D7" w:rsidP="00AB6172">
      <w:pPr>
        <w:widowControl w:val="0"/>
        <w:suppressAutoHyphens/>
        <w:spacing w:after="0" w:line="360" w:lineRule="auto"/>
        <w:ind w:firstLine="567"/>
        <w:contextualSpacing/>
        <w:jc w:val="both"/>
        <w:rPr>
          <w:rFonts w:ascii="Times New Roman" w:eastAsia="Lucida Sans Unicode" w:hAnsi="Times New Roman" w:cs="Times New Roman"/>
          <w:sz w:val="28"/>
          <w:szCs w:val="28"/>
          <w:lang w:val="uk-UA" w:bidi="en-US"/>
        </w:rPr>
      </w:pPr>
      <w:r w:rsidRPr="00825B5E">
        <w:rPr>
          <w:rFonts w:ascii="Times New Roman" w:eastAsia="Lucida Sans Unicode" w:hAnsi="Times New Roman" w:cs="Times New Roman"/>
          <w:sz w:val="28"/>
          <w:szCs w:val="28"/>
          <w:lang w:val="uk-UA" w:bidi="en-US"/>
        </w:rPr>
        <w:t xml:space="preserve">- описати методику економічного аналізу фінансового стану </w:t>
      </w:r>
      <w:r w:rsidR="00ED5FE7" w:rsidRPr="00825B5E">
        <w:rPr>
          <w:rFonts w:ascii="Times New Roman" w:eastAsia="Lucida Sans Unicode" w:hAnsi="Times New Roman" w:cs="Times New Roman"/>
          <w:sz w:val="28"/>
          <w:szCs w:val="28"/>
          <w:lang w:val="uk-UA" w:bidi="en-US"/>
        </w:rPr>
        <w:t>приватного медичного закладу</w:t>
      </w:r>
      <w:r w:rsidRPr="00825B5E">
        <w:rPr>
          <w:rFonts w:ascii="Times New Roman" w:eastAsia="Lucida Sans Unicode" w:hAnsi="Times New Roman" w:cs="Times New Roman"/>
          <w:sz w:val="28"/>
          <w:szCs w:val="28"/>
          <w:lang w:val="uk-UA" w:bidi="en-US"/>
        </w:rPr>
        <w:t>;</w:t>
      </w:r>
    </w:p>
    <w:p w14:paraId="43810A93" w14:textId="77777777" w:rsidR="006D12D7" w:rsidRPr="00825B5E" w:rsidRDefault="006D12D7" w:rsidP="00AB6172">
      <w:pPr>
        <w:widowControl w:val="0"/>
        <w:suppressAutoHyphens/>
        <w:spacing w:after="0" w:line="360" w:lineRule="auto"/>
        <w:ind w:firstLine="567"/>
        <w:contextualSpacing/>
        <w:jc w:val="both"/>
        <w:rPr>
          <w:rFonts w:ascii="Times New Roman" w:eastAsia="Lucida Sans Unicode" w:hAnsi="Times New Roman" w:cs="Times New Roman"/>
          <w:sz w:val="28"/>
          <w:szCs w:val="28"/>
          <w:lang w:val="uk-UA" w:bidi="en-US"/>
        </w:rPr>
      </w:pPr>
      <w:r w:rsidRPr="00825B5E">
        <w:rPr>
          <w:rFonts w:ascii="Times New Roman" w:eastAsia="Lucida Sans Unicode" w:hAnsi="Times New Roman" w:cs="Times New Roman"/>
          <w:sz w:val="28"/>
          <w:szCs w:val="28"/>
          <w:lang w:val="uk-UA" w:bidi="en-US"/>
        </w:rPr>
        <w:t>- провести економічн</w:t>
      </w:r>
      <w:r w:rsidR="00E84DFB" w:rsidRPr="00825B5E">
        <w:rPr>
          <w:rFonts w:ascii="Times New Roman" w:eastAsia="Lucida Sans Unicode" w:hAnsi="Times New Roman" w:cs="Times New Roman"/>
          <w:sz w:val="28"/>
          <w:szCs w:val="28"/>
          <w:lang w:val="uk-UA" w:bidi="en-US"/>
        </w:rPr>
        <w:t>ий</w:t>
      </w:r>
      <w:r w:rsidRPr="00825B5E">
        <w:rPr>
          <w:rFonts w:ascii="Times New Roman" w:eastAsia="Lucida Sans Unicode" w:hAnsi="Times New Roman" w:cs="Times New Roman"/>
          <w:sz w:val="28"/>
          <w:szCs w:val="28"/>
          <w:lang w:val="uk-UA" w:bidi="en-US"/>
        </w:rPr>
        <w:t xml:space="preserve"> аналіз </w:t>
      </w:r>
      <w:r w:rsidR="00ED5FE7" w:rsidRPr="00825B5E">
        <w:rPr>
          <w:rFonts w:ascii="Times New Roman" w:eastAsia="Lucida Sans Unicode" w:hAnsi="Times New Roman" w:cs="Times New Roman"/>
          <w:sz w:val="28"/>
          <w:szCs w:val="28"/>
          <w:lang w:val="uk-UA" w:bidi="en-US"/>
        </w:rPr>
        <w:t xml:space="preserve">господарської діяльності </w:t>
      </w:r>
      <w:r w:rsidR="00C42930" w:rsidRPr="00825B5E">
        <w:rPr>
          <w:rFonts w:ascii="Times New Roman" w:eastAsia="Lucida Sans Unicode" w:hAnsi="Times New Roman" w:cs="Times New Roman"/>
          <w:sz w:val="28"/>
          <w:szCs w:val="28"/>
          <w:lang w:val="uk-UA" w:bidi="en-US"/>
        </w:rPr>
        <w:t xml:space="preserve">приватного </w:t>
      </w:r>
      <w:r w:rsidR="00C42930" w:rsidRPr="00825B5E">
        <w:rPr>
          <w:rFonts w:ascii="Times New Roman" w:eastAsia="Lucida Sans Unicode" w:hAnsi="Times New Roman" w:cs="Times New Roman"/>
          <w:sz w:val="28"/>
          <w:szCs w:val="28"/>
          <w:lang w:val="uk-UA" w:bidi="en-US"/>
        </w:rPr>
        <w:lastRenderedPageBreak/>
        <w:t>медичного закладу;</w:t>
      </w:r>
    </w:p>
    <w:p w14:paraId="487F82B7" w14:textId="77777777" w:rsidR="00C42930" w:rsidRPr="00825B5E" w:rsidRDefault="00C42930" w:rsidP="00AB6172">
      <w:pPr>
        <w:widowControl w:val="0"/>
        <w:suppressAutoHyphens/>
        <w:spacing w:after="0" w:line="360" w:lineRule="auto"/>
        <w:ind w:firstLine="567"/>
        <w:contextualSpacing/>
        <w:jc w:val="both"/>
        <w:rPr>
          <w:rFonts w:ascii="Times New Roman" w:eastAsia="Lucida Sans Unicode" w:hAnsi="Times New Roman" w:cs="Times New Roman"/>
          <w:sz w:val="28"/>
          <w:szCs w:val="28"/>
          <w:lang w:val="uk-UA" w:bidi="en-US"/>
        </w:rPr>
      </w:pPr>
      <w:r w:rsidRPr="00825B5E">
        <w:rPr>
          <w:rFonts w:ascii="Times New Roman" w:eastAsia="Lucida Sans Unicode" w:hAnsi="Times New Roman" w:cs="Times New Roman"/>
          <w:sz w:val="28"/>
          <w:szCs w:val="28"/>
          <w:lang w:val="uk-UA" w:bidi="en-US"/>
        </w:rPr>
        <w:t>- здійснити аналіз якості медичних послуг приватного медичного закладу.</w:t>
      </w:r>
    </w:p>
    <w:p w14:paraId="5EC69419" w14:textId="77777777" w:rsidR="00D17290" w:rsidRPr="00825B5E" w:rsidRDefault="00D17290"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b/>
          <w:sz w:val="28"/>
          <w:szCs w:val="28"/>
          <w:lang w:val="uk-UA"/>
        </w:rPr>
        <w:t xml:space="preserve">Предметом </w:t>
      </w:r>
      <w:r w:rsidRPr="00825B5E">
        <w:rPr>
          <w:rFonts w:ascii="Times New Roman" w:hAnsi="Times New Roman" w:cs="Times New Roman"/>
          <w:sz w:val="28"/>
          <w:szCs w:val="28"/>
          <w:lang w:val="uk-UA"/>
        </w:rPr>
        <w:t xml:space="preserve">дослідження у роботі виступає сукупність теоретичних аспектів економічного аналізу </w:t>
      </w:r>
      <w:r w:rsidR="00AB6172" w:rsidRPr="00825B5E">
        <w:rPr>
          <w:rFonts w:ascii="Times New Roman" w:hAnsi="Times New Roman" w:cs="Times New Roman"/>
          <w:sz w:val="28"/>
          <w:szCs w:val="28"/>
          <w:lang w:val="uk-UA"/>
        </w:rPr>
        <w:t>господарської діяльності приватного медичного закладу</w:t>
      </w:r>
      <w:r w:rsidRPr="00825B5E">
        <w:rPr>
          <w:rFonts w:ascii="Times New Roman" w:hAnsi="Times New Roman" w:cs="Times New Roman"/>
          <w:sz w:val="28"/>
          <w:szCs w:val="28"/>
          <w:lang w:val="uk-UA"/>
        </w:rPr>
        <w:t>.</w:t>
      </w:r>
    </w:p>
    <w:p w14:paraId="032C7953" w14:textId="77777777" w:rsidR="00D17290" w:rsidRPr="00825B5E" w:rsidRDefault="00D17290"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b/>
          <w:sz w:val="28"/>
          <w:szCs w:val="28"/>
          <w:lang w:val="uk-UA"/>
        </w:rPr>
        <w:t xml:space="preserve">Об’єктом </w:t>
      </w:r>
      <w:r w:rsidRPr="00825B5E">
        <w:rPr>
          <w:rFonts w:ascii="Times New Roman" w:hAnsi="Times New Roman" w:cs="Times New Roman"/>
          <w:sz w:val="28"/>
          <w:szCs w:val="28"/>
          <w:lang w:val="uk-UA"/>
        </w:rPr>
        <w:t xml:space="preserve">дослідження є </w:t>
      </w:r>
      <w:r w:rsidR="006D12D7" w:rsidRPr="00825B5E">
        <w:rPr>
          <w:rFonts w:ascii="Times New Roman" w:hAnsi="Times New Roman" w:cs="Times New Roman"/>
          <w:sz w:val="28"/>
          <w:szCs w:val="28"/>
          <w:lang w:val="uk-UA"/>
        </w:rPr>
        <w:t xml:space="preserve">господарська діяльність </w:t>
      </w:r>
      <w:r w:rsidR="00AB6172" w:rsidRPr="00825B5E">
        <w:rPr>
          <w:rFonts w:ascii="Times New Roman" w:hAnsi="Times New Roman" w:cs="Times New Roman"/>
          <w:sz w:val="28"/>
          <w:szCs w:val="28"/>
          <w:lang w:val="uk-UA"/>
        </w:rPr>
        <w:t xml:space="preserve">приватного медичного закладу </w:t>
      </w:r>
      <w:r w:rsidR="00952DF2" w:rsidRPr="00825B5E">
        <w:rPr>
          <w:rFonts w:ascii="Times New Roman" w:hAnsi="Times New Roman" w:cs="Times New Roman"/>
          <w:sz w:val="28"/>
          <w:szCs w:val="28"/>
          <w:lang w:val="uk-UA"/>
        </w:rPr>
        <w:t>ТОВ «Медичний центр «MEDHAUS»</w:t>
      </w:r>
      <w:r w:rsidRPr="00825B5E">
        <w:rPr>
          <w:rFonts w:ascii="Times New Roman" w:hAnsi="Times New Roman" w:cs="Times New Roman"/>
          <w:sz w:val="28"/>
          <w:szCs w:val="28"/>
          <w:lang w:val="uk-UA"/>
        </w:rPr>
        <w:t>.</w:t>
      </w:r>
    </w:p>
    <w:p w14:paraId="5C370A64" w14:textId="77777777" w:rsidR="00C42930" w:rsidRPr="00825B5E" w:rsidRDefault="00C42930" w:rsidP="00C42930">
      <w:pPr>
        <w:spacing w:after="0" w:line="360" w:lineRule="auto"/>
        <w:ind w:firstLine="567"/>
        <w:jc w:val="both"/>
        <w:rPr>
          <w:rFonts w:ascii="Times New Roman" w:hAnsi="Times New Roman"/>
          <w:sz w:val="28"/>
          <w:lang w:val="uk-UA"/>
        </w:rPr>
      </w:pPr>
      <w:r w:rsidRPr="00825B5E">
        <w:rPr>
          <w:rFonts w:ascii="Times New Roman" w:hAnsi="Times New Roman"/>
          <w:b/>
          <w:sz w:val="28"/>
          <w:lang w:val="uk-UA"/>
        </w:rPr>
        <w:t>Інформаційною</w:t>
      </w:r>
      <w:r w:rsidRPr="00825B5E">
        <w:rPr>
          <w:rFonts w:ascii="Times New Roman" w:hAnsi="Times New Roman"/>
          <w:sz w:val="28"/>
          <w:lang w:val="uk-UA"/>
        </w:rPr>
        <w:t xml:space="preserve"> </w:t>
      </w:r>
      <w:r w:rsidRPr="00825B5E">
        <w:rPr>
          <w:rFonts w:ascii="Times New Roman" w:hAnsi="Times New Roman"/>
          <w:b/>
          <w:sz w:val="28"/>
          <w:lang w:val="uk-UA"/>
        </w:rPr>
        <w:t>базою</w:t>
      </w:r>
      <w:r w:rsidRPr="00825B5E">
        <w:rPr>
          <w:rFonts w:ascii="Times New Roman" w:hAnsi="Times New Roman"/>
          <w:sz w:val="28"/>
          <w:lang w:val="uk-UA"/>
        </w:rPr>
        <w:t xml:space="preserve"> </w:t>
      </w:r>
      <w:r w:rsidRPr="00825B5E">
        <w:rPr>
          <w:rFonts w:ascii="Times New Roman" w:hAnsi="Times New Roman"/>
          <w:b/>
          <w:sz w:val="28"/>
          <w:lang w:val="uk-UA"/>
        </w:rPr>
        <w:t>дослідження</w:t>
      </w:r>
      <w:r w:rsidRPr="00825B5E">
        <w:rPr>
          <w:rFonts w:ascii="Times New Roman" w:hAnsi="Times New Roman"/>
          <w:sz w:val="28"/>
          <w:lang w:val="uk-UA"/>
        </w:rPr>
        <w:t xml:space="preserve"> є законодавчі акти України, навчальні та наукові праці зарубіжних і вітчизняних науковців з питань аналізу, матеріали науково-практичних конференцій, інтернет-ресурси, а також облікові й звітні дані.</w:t>
      </w:r>
    </w:p>
    <w:p w14:paraId="469682BC" w14:textId="77777777" w:rsidR="00C42930" w:rsidRPr="00825B5E" w:rsidRDefault="00C42930" w:rsidP="00C42930">
      <w:pPr>
        <w:spacing w:after="0" w:line="360" w:lineRule="auto"/>
        <w:ind w:firstLine="567"/>
        <w:jc w:val="both"/>
        <w:rPr>
          <w:rFonts w:ascii="Times New Roman" w:hAnsi="Times New Roman"/>
          <w:sz w:val="28"/>
          <w:lang w:val="uk-UA"/>
        </w:rPr>
      </w:pPr>
      <w:r w:rsidRPr="00825B5E">
        <w:rPr>
          <w:rFonts w:ascii="Times New Roman" w:hAnsi="Times New Roman"/>
          <w:b/>
          <w:sz w:val="28"/>
          <w:lang w:val="uk-UA"/>
        </w:rPr>
        <w:t>Наукова новизна одержаних результатів</w:t>
      </w:r>
      <w:r w:rsidRPr="00825B5E">
        <w:rPr>
          <w:rFonts w:ascii="Times New Roman" w:hAnsi="Times New Roman"/>
          <w:sz w:val="28"/>
          <w:lang w:val="uk-UA"/>
        </w:rPr>
        <w:t xml:space="preserve"> полягає у розробці теоретичних, організаційних та методичних аспектів управління </w:t>
      </w:r>
      <w:r w:rsidR="00F91B03" w:rsidRPr="00825B5E">
        <w:rPr>
          <w:rFonts w:ascii="Times New Roman" w:hAnsi="Times New Roman"/>
          <w:sz w:val="28"/>
          <w:lang w:val="uk-UA"/>
        </w:rPr>
        <w:t xml:space="preserve">приватним медичним </w:t>
      </w:r>
      <w:r w:rsidRPr="00825B5E">
        <w:rPr>
          <w:rFonts w:ascii="Times New Roman" w:hAnsi="Times New Roman"/>
          <w:sz w:val="28"/>
          <w:lang w:val="uk-UA"/>
        </w:rPr>
        <w:t xml:space="preserve"> заклад</w:t>
      </w:r>
      <w:r w:rsidR="00F91B03" w:rsidRPr="00825B5E">
        <w:rPr>
          <w:rFonts w:ascii="Times New Roman" w:hAnsi="Times New Roman"/>
          <w:sz w:val="28"/>
          <w:lang w:val="uk-UA"/>
        </w:rPr>
        <w:t>ом</w:t>
      </w:r>
      <w:r w:rsidRPr="00825B5E">
        <w:rPr>
          <w:rFonts w:ascii="Times New Roman" w:hAnsi="Times New Roman"/>
          <w:sz w:val="28"/>
          <w:lang w:val="uk-UA"/>
        </w:rPr>
        <w:t xml:space="preserve"> з використанням аналітичного інструментарію.</w:t>
      </w:r>
    </w:p>
    <w:p w14:paraId="17224010" w14:textId="77777777" w:rsidR="00825B5E" w:rsidRPr="00716F75" w:rsidRDefault="00825B5E" w:rsidP="00825B5E">
      <w:pPr>
        <w:shd w:val="clear" w:color="auto" w:fill="FFFFFF"/>
        <w:spacing w:after="0" w:line="360" w:lineRule="auto"/>
        <w:ind w:firstLine="567"/>
        <w:jc w:val="both"/>
        <w:rPr>
          <w:rFonts w:ascii="Times New Roman" w:hAnsi="Times New Roman"/>
          <w:bCs/>
          <w:sz w:val="28"/>
          <w:szCs w:val="28"/>
          <w:lang w:val="uk-UA"/>
        </w:rPr>
      </w:pPr>
      <w:r w:rsidRPr="00825B5E">
        <w:rPr>
          <w:rFonts w:ascii="Times New Roman" w:hAnsi="Times New Roman"/>
          <w:b/>
          <w:bCs/>
          <w:sz w:val="28"/>
          <w:szCs w:val="28"/>
          <w:lang w:val="uk-UA"/>
        </w:rPr>
        <w:t>Апробація результатів кваліфікаційної роботи.</w:t>
      </w:r>
      <w:r w:rsidRPr="00716F75">
        <w:rPr>
          <w:rFonts w:ascii="Times New Roman" w:hAnsi="Times New Roman"/>
          <w:bCs/>
          <w:sz w:val="28"/>
          <w:szCs w:val="28"/>
          <w:lang w:val="uk-UA"/>
        </w:rPr>
        <w:t xml:space="preserve"> Результати апробовані на науково-практичній конференції.</w:t>
      </w:r>
    </w:p>
    <w:p w14:paraId="18007085" w14:textId="77777777" w:rsidR="00825B5E" w:rsidRPr="00716F75" w:rsidRDefault="00825B5E" w:rsidP="00825B5E">
      <w:pPr>
        <w:shd w:val="clear" w:color="auto" w:fill="FFFFFF"/>
        <w:spacing w:after="0" w:line="360" w:lineRule="auto"/>
        <w:ind w:firstLine="567"/>
        <w:jc w:val="both"/>
        <w:rPr>
          <w:rFonts w:ascii="Times New Roman" w:hAnsi="Times New Roman"/>
          <w:b/>
          <w:sz w:val="28"/>
          <w:szCs w:val="28"/>
          <w:lang w:val="uk-UA"/>
        </w:rPr>
      </w:pPr>
      <w:r w:rsidRPr="00825B5E">
        <w:rPr>
          <w:rFonts w:ascii="Times New Roman" w:hAnsi="Times New Roman"/>
          <w:b/>
          <w:bCs/>
          <w:sz w:val="28"/>
          <w:szCs w:val="28"/>
          <w:lang w:val="uk-UA"/>
        </w:rPr>
        <w:t>Структура кваліфікаційної роботи</w:t>
      </w:r>
      <w:r w:rsidRPr="00716F75">
        <w:rPr>
          <w:rFonts w:ascii="Times New Roman" w:hAnsi="Times New Roman"/>
          <w:bCs/>
          <w:sz w:val="28"/>
          <w:szCs w:val="28"/>
          <w:lang w:val="uk-UA"/>
        </w:rPr>
        <w:t xml:space="preserve"> обумовлена метою дослідження і складається з вступу, 3 розділів, висновків, списку використаних джерел та додатків.</w:t>
      </w:r>
    </w:p>
    <w:p w14:paraId="63E95576" w14:textId="77777777" w:rsidR="00C42930" w:rsidRPr="00825B5E" w:rsidRDefault="00C42930" w:rsidP="00AB6172">
      <w:pPr>
        <w:spacing w:after="0" w:line="360" w:lineRule="auto"/>
        <w:ind w:firstLine="567"/>
        <w:jc w:val="both"/>
        <w:rPr>
          <w:rFonts w:ascii="Times New Roman" w:hAnsi="Times New Roman" w:cs="Times New Roman"/>
          <w:sz w:val="28"/>
          <w:szCs w:val="28"/>
          <w:lang w:val="uk-UA"/>
        </w:rPr>
      </w:pPr>
    </w:p>
    <w:p w14:paraId="09808416" w14:textId="77777777" w:rsidR="00E6114A" w:rsidRPr="00825B5E" w:rsidRDefault="00E6114A">
      <w:pPr>
        <w:rPr>
          <w:spacing w:val="-2"/>
          <w:sz w:val="26"/>
          <w:szCs w:val="26"/>
          <w:lang w:val="uk-UA"/>
        </w:rPr>
      </w:pPr>
      <w:r w:rsidRPr="00825B5E">
        <w:rPr>
          <w:spacing w:val="-2"/>
          <w:sz w:val="26"/>
          <w:szCs w:val="26"/>
          <w:lang w:val="uk-UA"/>
        </w:rPr>
        <w:br w:type="page"/>
      </w:r>
    </w:p>
    <w:p w14:paraId="2257E8E8" w14:textId="77777777" w:rsidR="00BD315C" w:rsidRPr="00825B5E" w:rsidRDefault="00BD315C" w:rsidP="004A7A21">
      <w:pPr>
        <w:pStyle w:val="a3"/>
        <w:spacing w:line="360" w:lineRule="auto"/>
        <w:ind w:left="0"/>
        <w:jc w:val="center"/>
        <w:rPr>
          <w:i w:val="0"/>
          <w:sz w:val="28"/>
          <w:szCs w:val="28"/>
        </w:rPr>
      </w:pPr>
      <w:r w:rsidRPr="00825B5E">
        <w:rPr>
          <w:i w:val="0"/>
          <w:sz w:val="28"/>
          <w:szCs w:val="28"/>
        </w:rPr>
        <w:lastRenderedPageBreak/>
        <w:t>РОЗДІЛ 1</w:t>
      </w:r>
    </w:p>
    <w:p w14:paraId="218EC681" w14:textId="77777777" w:rsidR="00BD315C" w:rsidRPr="00825B5E" w:rsidRDefault="004A7A21" w:rsidP="004A7A21">
      <w:pPr>
        <w:pStyle w:val="a3"/>
        <w:spacing w:line="360" w:lineRule="auto"/>
        <w:ind w:left="0"/>
        <w:jc w:val="center"/>
        <w:rPr>
          <w:i w:val="0"/>
          <w:sz w:val="28"/>
          <w:szCs w:val="28"/>
        </w:rPr>
      </w:pPr>
      <w:r w:rsidRPr="00825B5E">
        <w:rPr>
          <w:i w:val="0"/>
          <w:sz w:val="28"/>
          <w:szCs w:val="28"/>
        </w:rPr>
        <w:t>ТЕОРЕТИЧНІ АСПЕКТИ ЕКОНОМІЧНОГО АНАЛІЗУ У СИСТЕМІ УПРАВЛІННЯ ПРИВАТНИМ МЕДИЧНИМ ЗАКЛАДОМ</w:t>
      </w:r>
    </w:p>
    <w:p w14:paraId="7D61FB81" w14:textId="77777777" w:rsidR="002F0CFB" w:rsidRPr="00825B5E" w:rsidRDefault="002F0CFB" w:rsidP="002F0CFB">
      <w:pPr>
        <w:spacing w:after="0" w:line="360" w:lineRule="auto"/>
        <w:jc w:val="both"/>
        <w:rPr>
          <w:rFonts w:ascii="Times New Roman" w:hAnsi="Times New Roman" w:cs="Times New Roman"/>
          <w:b/>
          <w:sz w:val="28"/>
          <w:szCs w:val="28"/>
          <w:lang w:val="uk-UA"/>
        </w:rPr>
      </w:pPr>
    </w:p>
    <w:p w14:paraId="32FA905B" w14:textId="77777777" w:rsidR="002F0CFB" w:rsidRPr="00825B5E" w:rsidRDefault="002F0CFB" w:rsidP="004A7A21">
      <w:pPr>
        <w:spacing w:after="0" w:line="360" w:lineRule="auto"/>
        <w:ind w:firstLine="567"/>
        <w:jc w:val="both"/>
        <w:rPr>
          <w:rFonts w:ascii="Times New Roman" w:hAnsi="Times New Roman" w:cs="Times New Roman"/>
          <w:b/>
          <w:sz w:val="28"/>
          <w:szCs w:val="28"/>
          <w:lang w:val="uk-UA"/>
        </w:rPr>
      </w:pPr>
      <w:r w:rsidRPr="00825B5E">
        <w:rPr>
          <w:rFonts w:ascii="Times New Roman" w:hAnsi="Times New Roman" w:cs="Times New Roman"/>
          <w:b/>
          <w:sz w:val="28"/>
          <w:szCs w:val="28"/>
          <w:lang w:val="uk-UA"/>
        </w:rPr>
        <w:t xml:space="preserve">1.1. </w:t>
      </w:r>
      <w:r w:rsidR="002006DE" w:rsidRPr="00825B5E">
        <w:rPr>
          <w:rFonts w:ascii="Times New Roman" w:hAnsi="Times New Roman" w:cs="Times New Roman"/>
          <w:b/>
          <w:sz w:val="28"/>
          <w:szCs w:val="28"/>
          <w:lang w:val="uk-UA"/>
        </w:rPr>
        <w:t>Сучасний стан приватної медицини</w:t>
      </w:r>
    </w:p>
    <w:p w14:paraId="5180BCB6"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p>
    <w:p w14:paraId="52D48129" w14:textId="77777777" w:rsidR="002F0CFB" w:rsidRPr="00825B5E" w:rsidRDefault="00083292"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Приватна медична практика – це підприємницька діяльність, яка веде медичну практику (надає платні медичні послуги) та забезпечує прибуток. Оскільки приватні медичні </w:t>
      </w:r>
      <w:r w:rsidR="00AF315D" w:rsidRPr="00825B5E">
        <w:rPr>
          <w:rFonts w:ascii="Times New Roman" w:hAnsi="Times New Roman" w:cs="Times New Roman"/>
          <w:sz w:val="28"/>
          <w:szCs w:val="28"/>
          <w:lang w:val="uk-UA"/>
        </w:rPr>
        <w:t>заклади</w:t>
      </w:r>
      <w:r w:rsidRPr="00825B5E">
        <w:rPr>
          <w:rFonts w:ascii="Times New Roman" w:hAnsi="Times New Roman" w:cs="Times New Roman"/>
          <w:sz w:val="28"/>
          <w:szCs w:val="28"/>
          <w:lang w:val="uk-UA"/>
        </w:rPr>
        <w:t xml:space="preserve"> </w:t>
      </w:r>
      <w:r w:rsidR="00AF315D" w:rsidRPr="00825B5E">
        <w:rPr>
          <w:rFonts w:ascii="Times New Roman" w:hAnsi="Times New Roman" w:cs="Times New Roman"/>
          <w:sz w:val="28"/>
          <w:szCs w:val="28"/>
          <w:lang w:val="uk-UA"/>
        </w:rPr>
        <w:t>працюють з метою отримати не тільки соціальний ефект, а й максимальний прибуток, саме тому</w:t>
      </w:r>
      <w:r w:rsidR="002F0CFB" w:rsidRPr="00825B5E">
        <w:rPr>
          <w:rFonts w:ascii="Times New Roman" w:hAnsi="Times New Roman" w:cs="Times New Roman"/>
          <w:sz w:val="28"/>
          <w:szCs w:val="28"/>
          <w:lang w:val="uk-UA"/>
        </w:rPr>
        <w:t xml:space="preserve"> значна частина правил бізнесу </w:t>
      </w:r>
      <w:r w:rsidR="00AF315D" w:rsidRPr="00825B5E">
        <w:rPr>
          <w:rFonts w:ascii="Times New Roman" w:hAnsi="Times New Roman" w:cs="Times New Roman"/>
          <w:sz w:val="28"/>
          <w:szCs w:val="28"/>
          <w:lang w:val="uk-UA"/>
        </w:rPr>
        <w:t>поширюється</w:t>
      </w:r>
      <w:r w:rsidR="002F0CFB" w:rsidRPr="00825B5E">
        <w:rPr>
          <w:rFonts w:ascii="Times New Roman" w:hAnsi="Times New Roman" w:cs="Times New Roman"/>
          <w:sz w:val="28"/>
          <w:szCs w:val="28"/>
          <w:lang w:val="uk-UA"/>
        </w:rPr>
        <w:t xml:space="preserve"> і для учасників медичного ринку.</w:t>
      </w:r>
    </w:p>
    <w:p w14:paraId="3D6BE314" w14:textId="77777777" w:rsidR="00AF315D" w:rsidRPr="00825B5E" w:rsidRDefault="00AF315D" w:rsidP="00AF315D">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Хоча 70% приватних медичних закладів – це невеликі установи, лабораторії та центри, в яких працює не більше 20 працівників, останнім часом інвестори стали активніше вкладати кошти у більші проекти. Десять операторів ринку надали повний спектр медичних послуг, серед яких клініка «Оберіг», медична клініка «Борис», медичний центр «Одонтомед», медичний центр «Біомед», клініка «Оксфорд Медікал», клініка «Добробут», клініка «Медіком», клініка «Інто-Сана», ТОВ «Медичний центр «MEDHAUS».</w:t>
      </w:r>
    </w:p>
    <w:p w14:paraId="6EF3404B" w14:textId="77777777" w:rsidR="00AF315D" w:rsidRPr="00825B5E" w:rsidRDefault="00AF315D"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Враховуючи, що не всі жителі можуть дозволити собі приватні медичні послуги в Україні, учасники ринку зосереджені в найбільш платоспроможному регіоні країни – столиці, де працює 50% приватних лікарів, а також інших торгово-промислових центрах. Лише 10% приватних лікарів живуть у населених пунктах до 100 тис. населення.</w:t>
      </w:r>
    </w:p>
    <w:p w14:paraId="04F668C6" w14:textId="77777777" w:rsidR="00AF315D" w:rsidRPr="00825B5E" w:rsidRDefault="00AF315D"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Аналіз ринку медичних послуг України показує, що розвитку приватної медичної допомоги не лише заважає низька купівельна спроможність населення, а й недосконала нормативно-правова база. Система сертифікації та легалізації медичних закладів занадто бюрократична і вимагає багато часу та енергії. Із впровадженням українських медичних реформ люди покладають великі надії на розширення клієнтської бази.</w:t>
      </w:r>
    </w:p>
    <w:p w14:paraId="7C1E1A37" w14:textId="77777777" w:rsidR="00FD5104" w:rsidRPr="00825B5E" w:rsidRDefault="00FD5104" w:rsidP="002F0CFB">
      <w:pPr>
        <w:spacing w:after="0" w:line="360" w:lineRule="auto"/>
        <w:ind w:firstLine="567"/>
        <w:jc w:val="both"/>
        <w:rPr>
          <w:rFonts w:ascii="Times New Roman" w:hAnsi="Times New Roman" w:cs="Times New Roman"/>
          <w:sz w:val="28"/>
          <w:szCs w:val="28"/>
          <w:lang w:val="uk-UA"/>
        </w:rPr>
      </w:pPr>
    </w:p>
    <w:p w14:paraId="29E0A937"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lastRenderedPageBreak/>
        <w:t>Нормативні документи, що регламентують правове забезпечення роботи приватного медичного закладу, передбачають право формувати штати та визначати рівень заробітної платні на власний розсуд. Проте законодавство вимагає від медичного закладу приватної форми власності дотримання певних умов: медичну допомогу повинна надавати команда у складі лікаря та медичної сестри (за потреби медичних сестер має бути декілька); адміністрація медичного закладу повинна забезпечити своїм працівникам мінімальні гарантії, передбачені для немедичних працівників, зокрема в питаннях оплати праці, робочого часу, надання відпусток. Лише дотримання усіх цих вимог дозволить лікувальному закладу приватної форми власності підписати договір з НСЗУ та надавати ПМД населенню.</w:t>
      </w:r>
    </w:p>
    <w:p w14:paraId="2AC878ED"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Однією з важливих передумов надання медичних послуг, є приміщення, в якому лікарі будуть вести прийом пацієнтів. Власники приватних медичних клінік можуть вирішити цю проблему декількома шляхами: побудувати необхідне приміщення; придбати приміщення у власність; взяти приміщення в оренду; взяти приміщення в управління. </w:t>
      </w:r>
    </w:p>
    <w:p w14:paraId="67D3DCAF"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Щоб забезпечити якісне надання медичних послуг пацієнтам, медичний заклад повинен придбати, узяти в оренду чи під управління  приміщення. В разі, якщо таке приміщення знаходиться у власності територіальної громади, вона може надати його у користування медичному закладу на пільгових умовах. При цьому орендна плата може становити: </w:t>
      </w:r>
    </w:p>
    <w:p w14:paraId="45C61571"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-0,1% від вартості орендованого майна (орган місцевого самоврядування затверджує методику обчислення розміру орендної плати); </w:t>
      </w:r>
    </w:p>
    <w:p w14:paraId="5B317128"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-1 грн (встановлює орган місцевого самоврядування). Відповідно до правових норм господарської діяльності, може бути укладений договір про управління майном комунальної власності. </w:t>
      </w:r>
    </w:p>
    <w:p w14:paraId="12CEF4F5"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На приватний медичний заклад покладається обов’язок керувати нерухомим майном комунальної громади в її ж інтересах. Конкурсна процедура при укладанні такого договору відсутня. Механізм його укладання врегульовується локальними нормативними документами територіальної </w:t>
      </w:r>
      <w:r w:rsidRPr="00825B5E">
        <w:rPr>
          <w:rFonts w:ascii="Times New Roman" w:hAnsi="Times New Roman" w:cs="Times New Roman"/>
          <w:sz w:val="28"/>
          <w:szCs w:val="28"/>
          <w:lang w:val="uk-UA"/>
        </w:rPr>
        <w:lastRenderedPageBreak/>
        <w:t xml:space="preserve">громади. Такий договір обов’язково засвідчують нотаріально та піддають державній реєстрації. </w:t>
      </w:r>
    </w:p>
    <w:p w14:paraId="28982449"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Перераховані вище способи не суперечать чинному законодавству. Якщо приміщення, яке хоче взяти в оренду власник приватного медичного закладу, знаходиться у власності територіальної громади, обидві сторони розпочнуть взаємовигідні перемовини з питань розміру орендної платні. Територіальна громада може стимулювати такий медичний заклад обслуговувати її жителів (наприклад, передати таке приміщення відповідно до договору-оренди на пільгових умовах). </w:t>
      </w:r>
    </w:p>
    <w:p w14:paraId="6FB4D0B8" w14:textId="77777777" w:rsidR="00EA6BA0"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Медичний заклад може укласти декілька видів договорів</w:t>
      </w:r>
      <w:r w:rsidR="00EA6BA0" w:rsidRPr="00825B5E">
        <w:rPr>
          <w:rFonts w:ascii="Times New Roman" w:hAnsi="Times New Roman" w:cs="Times New Roman"/>
          <w:sz w:val="28"/>
          <w:szCs w:val="28"/>
          <w:lang w:val="uk-UA"/>
        </w:rPr>
        <w:t>:</w:t>
      </w:r>
      <w:r w:rsidR="00FF1357" w:rsidRPr="00825B5E">
        <w:rPr>
          <w:rFonts w:ascii="Times New Roman" w:hAnsi="Times New Roman" w:cs="Times New Roman"/>
          <w:sz w:val="28"/>
          <w:szCs w:val="28"/>
          <w:lang w:val="uk-UA"/>
        </w:rPr>
        <w:t xml:space="preserve"> </w:t>
      </w:r>
      <w:r w:rsidR="008C7015" w:rsidRPr="00825B5E">
        <w:rPr>
          <w:rFonts w:ascii="Times New Roman" w:hAnsi="Times New Roman" w:cs="Times New Roman"/>
          <w:sz w:val="28"/>
          <w:szCs w:val="28"/>
          <w:lang w:val="uk-UA"/>
        </w:rPr>
        <w:t>д</w:t>
      </w:r>
      <w:r w:rsidR="00EA6BA0" w:rsidRPr="00825B5E">
        <w:rPr>
          <w:rFonts w:ascii="Times New Roman" w:hAnsi="Times New Roman" w:cs="Times New Roman"/>
          <w:sz w:val="28"/>
          <w:szCs w:val="28"/>
          <w:lang w:val="uk-UA"/>
        </w:rPr>
        <w:t>оговір оренди;</w:t>
      </w:r>
      <w:r w:rsidR="00FF1357" w:rsidRPr="00825B5E">
        <w:rPr>
          <w:rFonts w:ascii="Times New Roman" w:hAnsi="Times New Roman" w:cs="Times New Roman"/>
          <w:sz w:val="28"/>
          <w:szCs w:val="28"/>
          <w:lang w:val="uk-UA"/>
        </w:rPr>
        <w:t xml:space="preserve"> </w:t>
      </w:r>
      <w:r w:rsidR="008C7015" w:rsidRPr="00825B5E">
        <w:rPr>
          <w:rFonts w:ascii="Times New Roman" w:hAnsi="Times New Roman" w:cs="Times New Roman"/>
          <w:sz w:val="28"/>
          <w:szCs w:val="28"/>
          <w:lang w:val="uk-UA"/>
        </w:rPr>
        <w:t>д</w:t>
      </w:r>
      <w:r w:rsidR="00EA6BA0" w:rsidRPr="00825B5E">
        <w:rPr>
          <w:rFonts w:ascii="Times New Roman" w:hAnsi="Times New Roman" w:cs="Times New Roman"/>
          <w:sz w:val="28"/>
          <w:szCs w:val="28"/>
          <w:lang w:val="uk-UA"/>
        </w:rPr>
        <w:t>оговір про управління відповідним комунальним майном</w:t>
      </w:r>
      <w:r w:rsidR="00FF1357" w:rsidRPr="00825B5E">
        <w:rPr>
          <w:rFonts w:ascii="Times New Roman" w:hAnsi="Times New Roman" w:cs="Times New Roman"/>
          <w:sz w:val="28"/>
          <w:szCs w:val="28"/>
          <w:lang w:val="uk-UA"/>
        </w:rPr>
        <w:t>.</w:t>
      </w:r>
    </w:p>
    <w:p w14:paraId="06B818A3"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Для дос</w:t>
      </w:r>
      <w:r w:rsidR="008C7015" w:rsidRPr="00825B5E">
        <w:rPr>
          <w:rFonts w:ascii="Times New Roman" w:hAnsi="Times New Roman" w:cs="Times New Roman"/>
          <w:sz w:val="28"/>
          <w:szCs w:val="28"/>
          <w:lang w:val="uk-UA"/>
        </w:rPr>
        <w:t>лі</w:t>
      </w:r>
      <w:r w:rsidRPr="00825B5E">
        <w:rPr>
          <w:rFonts w:ascii="Times New Roman" w:hAnsi="Times New Roman" w:cs="Times New Roman"/>
          <w:sz w:val="28"/>
          <w:szCs w:val="28"/>
          <w:lang w:val="uk-UA"/>
        </w:rPr>
        <w:t xml:space="preserve">дження питання фінансування та розвитку приватного медичного закладу в умовах реформування системи охорони </w:t>
      </w:r>
      <w:r w:rsidR="008C7015" w:rsidRPr="00825B5E">
        <w:rPr>
          <w:rFonts w:ascii="Times New Roman" w:hAnsi="Times New Roman" w:cs="Times New Roman"/>
          <w:sz w:val="28"/>
          <w:szCs w:val="28"/>
          <w:lang w:val="uk-UA"/>
        </w:rPr>
        <w:t>здоров’я</w:t>
      </w:r>
      <w:r w:rsidRPr="00825B5E">
        <w:rPr>
          <w:rFonts w:ascii="Times New Roman" w:hAnsi="Times New Roman" w:cs="Times New Roman"/>
          <w:sz w:val="28"/>
          <w:szCs w:val="28"/>
          <w:lang w:val="uk-UA"/>
        </w:rPr>
        <w:t xml:space="preserve">, розглянемо економічну модель організації приватного забезпечення охорони </w:t>
      </w:r>
      <w:r w:rsidR="008C7015" w:rsidRPr="00825B5E">
        <w:rPr>
          <w:rFonts w:ascii="Times New Roman" w:hAnsi="Times New Roman" w:cs="Times New Roman"/>
          <w:sz w:val="28"/>
          <w:szCs w:val="28"/>
          <w:lang w:val="uk-UA"/>
        </w:rPr>
        <w:t>здоров’я</w:t>
      </w:r>
      <w:r w:rsidRPr="00825B5E">
        <w:rPr>
          <w:rFonts w:ascii="Times New Roman" w:hAnsi="Times New Roman" w:cs="Times New Roman"/>
          <w:sz w:val="28"/>
          <w:szCs w:val="28"/>
          <w:lang w:val="uk-UA"/>
        </w:rPr>
        <w:t xml:space="preserve"> в Україні</w:t>
      </w:r>
      <w:r w:rsidR="008C7015"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w:t>
      </w:r>
    </w:p>
    <w:p w14:paraId="5F95C702"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Основним джерелом фінансування приватного медичного закладу, котрий надає послуги ПМД, наразі залишаються асигнування, отримані за договором з НСЗУ. Обсяг таких коштів залежатиме від кількості пацієнтів, котрі висловили бажання отримувати медичні послуги в цьому лікувальному закладі та підписали декларації з його лікарями. </w:t>
      </w:r>
    </w:p>
    <w:p w14:paraId="10006E7F" w14:textId="77777777" w:rsidR="002F0CFB" w:rsidRPr="00825B5E" w:rsidRDefault="002F0CFB" w:rsidP="002F0CF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Приватний медичний заклад не обмежений в питаннях формування свого штату. Це ж стосується і рівня заробітної плати його працівників. Нормативні документи встановлюють лише мінімальний склад команди, яка необхідна, щоб забезпечити якісне надання медичних послуг. Медичну допомогу надають: лікар; одна медична сестра (мінімум). Якщо цього не достатньо, медичний заклад приватної форми власності може залучати більшу кількість медичних працівників. Безумовно, усім фахівцям, котрі знаходяться у штаті приватного медичного закладу, його власник повинен забезпечити усі мінімальні гарантії, які поширюються на працівників (немедичних). Серед іншого, вони захищені державою в питаннях оплати </w:t>
      </w:r>
      <w:r w:rsidRPr="00825B5E">
        <w:rPr>
          <w:rFonts w:ascii="Times New Roman" w:hAnsi="Times New Roman" w:cs="Times New Roman"/>
          <w:sz w:val="28"/>
          <w:szCs w:val="28"/>
          <w:lang w:val="uk-UA"/>
        </w:rPr>
        <w:lastRenderedPageBreak/>
        <w:t>праці, надання відпусток, порядку відпрацювання робочого часу, часу відпочинку.</w:t>
      </w:r>
    </w:p>
    <w:p w14:paraId="7B9BBEA6" w14:textId="77777777" w:rsidR="002F0CFB" w:rsidRPr="00825B5E" w:rsidRDefault="002F0CFB" w:rsidP="002F0CFB">
      <w:pPr>
        <w:spacing w:after="0" w:line="360" w:lineRule="auto"/>
        <w:ind w:firstLine="567"/>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Отже, як підсумок, виділимо основні переваги приватної медицини (табл. 1.</w:t>
      </w:r>
      <w:r w:rsidR="008C7015" w:rsidRPr="00825B5E">
        <w:rPr>
          <w:rFonts w:ascii="Times New Roman" w:eastAsia="Times New Roman" w:hAnsi="Times New Roman" w:cs="Times New Roman"/>
          <w:sz w:val="28"/>
          <w:szCs w:val="28"/>
          <w:lang w:val="uk-UA" w:eastAsia="ru-RU"/>
        </w:rPr>
        <w:t>1</w:t>
      </w:r>
      <w:r w:rsidRPr="00825B5E">
        <w:rPr>
          <w:rFonts w:ascii="Times New Roman" w:eastAsia="Times New Roman" w:hAnsi="Times New Roman" w:cs="Times New Roman"/>
          <w:sz w:val="28"/>
          <w:szCs w:val="28"/>
          <w:lang w:val="uk-UA" w:eastAsia="ru-RU"/>
        </w:rPr>
        <w:t>).</w:t>
      </w:r>
    </w:p>
    <w:p w14:paraId="20EDCF35" w14:textId="77777777" w:rsidR="008C7015" w:rsidRPr="00825B5E" w:rsidRDefault="002F0CFB" w:rsidP="008C7015">
      <w:pPr>
        <w:spacing w:after="0" w:line="360" w:lineRule="auto"/>
        <w:ind w:firstLine="567"/>
        <w:jc w:val="right"/>
        <w:rPr>
          <w:rFonts w:ascii="Times New Roman" w:hAnsi="Times New Roman" w:cs="Times New Roman"/>
          <w:sz w:val="28"/>
          <w:szCs w:val="28"/>
          <w:shd w:val="clear" w:color="auto" w:fill="FFFFFF"/>
          <w:lang w:val="uk-UA"/>
        </w:rPr>
      </w:pPr>
      <w:r w:rsidRPr="00825B5E">
        <w:rPr>
          <w:rFonts w:ascii="Times New Roman" w:hAnsi="Times New Roman" w:cs="Times New Roman"/>
          <w:sz w:val="28"/>
          <w:szCs w:val="28"/>
          <w:shd w:val="clear" w:color="auto" w:fill="FFFFFF"/>
          <w:lang w:val="uk-UA"/>
        </w:rPr>
        <w:t>Таблиця 1.</w:t>
      </w:r>
      <w:r w:rsidR="008C7015" w:rsidRPr="00825B5E">
        <w:rPr>
          <w:rFonts w:ascii="Times New Roman" w:hAnsi="Times New Roman" w:cs="Times New Roman"/>
          <w:sz w:val="28"/>
          <w:szCs w:val="28"/>
          <w:shd w:val="clear" w:color="auto" w:fill="FFFFFF"/>
          <w:lang w:val="uk-UA"/>
        </w:rPr>
        <w:t>1</w:t>
      </w:r>
    </w:p>
    <w:p w14:paraId="5E32E31E" w14:textId="77777777" w:rsidR="002F0CFB" w:rsidRPr="00825B5E" w:rsidRDefault="002F0CFB" w:rsidP="002F0CFB">
      <w:pPr>
        <w:spacing w:after="0" w:line="360" w:lineRule="auto"/>
        <w:ind w:firstLine="567"/>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Основні переваги приватної медицини</w:t>
      </w:r>
    </w:p>
    <w:tbl>
      <w:tblPr>
        <w:tblStyle w:val="aa"/>
        <w:tblW w:w="0" w:type="auto"/>
        <w:jc w:val="center"/>
        <w:tblLook w:val="04A0" w:firstRow="1" w:lastRow="0" w:firstColumn="1" w:lastColumn="0" w:noHBand="0" w:noVBand="1"/>
      </w:tblPr>
      <w:tblGrid>
        <w:gridCol w:w="534"/>
        <w:gridCol w:w="2260"/>
        <w:gridCol w:w="6759"/>
      </w:tblGrid>
      <w:tr w:rsidR="00274CE2" w:rsidRPr="00825B5E" w14:paraId="49028B74" w14:textId="77777777" w:rsidTr="00FD5104">
        <w:trPr>
          <w:trHeight w:val="588"/>
          <w:jc w:val="center"/>
        </w:trPr>
        <w:tc>
          <w:tcPr>
            <w:tcW w:w="534" w:type="dxa"/>
          </w:tcPr>
          <w:p w14:paraId="613FDEF2" w14:textId="77777777" w:rsidR="002F0CFB" w:rsidRPr="00825B5E" w:rsidRDefault="002F0CFB" w:rsidP="004654B0">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 з/п</w:t>
            </w:r>
          </w:p>
        </w:tc>
        <w:tc>
          <w:tcPr>
            <w:tcW w:w="2260" w:type="dxa"/>
            <w:vAlign w:val="center"/>
          </w:tcPr>
          <w:p w14:paraId="6A58DD14" w14:textId="77777777" w:rsidR="002F0CFB" w:rsidRPr="00825B5E" w:rsidRDefault="00AB73B4" w:rsidP="004654B0">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Переваги</w:t>
            </w:r>
            <w:r w:rsidR="002F0CFB" w:rsidRPr="00825B5E">
              <w:rPr>
                <w:rFonts w:ascii="Times New Roman" w:eastAsia="Times New Roman" w:hAnsi="Times New Roman" w:cs="Times New Roman"/>
                <w:sz w:val="24"/>
                <w:szCs w:val="24"/>
                <w:lang w:val="uk-UA" w:eastAsia="ru-RU"/>
              </w:rPr>
              <w:t xml:space="preserve"> </w:t>
            </w:r>
          </w:p>
        </w:tc>
        <w:tc>
          <w:tcPr>
            <w:tcW w:w="6759" w:type="dxa"/>
            <w:vAlign w:val="center"/>
          </w:tcPr>
          <w:p w14:paraId="6E262912" w14:textId="77777777" w:rsidR="002F0CFB" w:rsidRPr="00825B5E" w:rsidRDefault="00AB73B4" w:rsidP="004654B0">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Характеристики</w:t>
            </w:r>
          </w:p>
        </w:tc>
      </w:tr>
      <w:tr w:rsidR="00274CE2" w:rsidRPr="00825B5E" w14:paraId="31821182" w14:textId="77777777" w:rsidTr="00FD5104">
        <w:trPr>
          <w:jc w:val="center"/>
        </w:trPr>
        <w:tc>
          <w:tcPr>
            <w:tcW w:w="534" w:type="dxa"/>
            <w:vAlign w:val="center"/>
          </w:tcPr>
          <w:p w14:paraId="01ACBAFC" w14:textId="77777777" w:rsidR="002F0CFB" w:rsidRPr="00825B5E" w:rsidRDefault="002F0CFB" w:rsidP="004654B0">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1</w:t>
            </w:r>
          </w:p>
        </w:tc>
        <w:tc>
          <w:tcPr>
            <w:tcW w:w="2260" w:type="dxa"/>
            <w:vAlign w:val="center"/>
          </w:tcPr>
          <w:p w14:paraId="5A8E00DB" w14:textId="77777777" w:rsidR="002F0CFB" w:rsidRPr="00825B5E" w:rsidRDefault="002F0CFB" w:rsidP="004654B0">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2</w:t>
            </w:r>
          </w:p>
        </w:tc>
        <w:tc>
          <w:tcPr>
            <w:tcW w:w="6759" w:type="dxa"/>
            <w:vAlign w:val="center"/>
          </w:tcPr>
          <w:p w14:paraId="14C3AAF4" w14:textId="77777777" w:rsidR="002F0CFB" w:rsidRPr="00825B5E" w:rsidRDefault="002F0CFB" w:rsidP="004654B0">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3</w:t>
            </w:r>
          </w:p>
        </w:tc>
      </w:tr>
      <w:tr w:rsidR="00274CE2" w:rsidRPr="00825B5E" w14:paraId="6E313F46" w14:textId="77777777" w:rsidTr="00FD5104">
        <w:trPr>
          <w:jc w:val="center"/>
        </w:trPr>
        <w:tc>
          <w:tcPr>
            <w:tcW w:w="534" w:type="dxa"/>
          </w:tcPr>
          <w:p w14:paraId="65E66AE9" w14:textId="77777777" w:rsidR="002F0CFB" w:rsidRPr="00825B5E" w:rsidRDefault="002F0CFB" w:rsidP="004654B0">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1</w:t>
            </w:r>
          </w:p>
        </w:tc>
        <w:tc>
          <w:tcPr>
            <w:tcW w:w="2260" w:type="dxa"/>
            <w:vAlign w:val="center"/>
          </w:tcPr>
          <w:p w14:paraId="53A05FCF" w14:textId="77777777" w:rsidR="002F0CFB" w:rsidRPr="00825B5E" w:rsidRDefault="002F0CFB" w:rsidP="004654B0">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bCs/>
                <w:sz w:val="24"/>
                <w:szCs w:val="24"/>
                <w:lang w:val="uk-UA" w:eastAsia="ru-RU"/>
              </w:rPr>
              <w:t>Офіційна плата за надані послуги</w:t>
            </w:r>
          </w:p>
        </w:tc>
        <w:tc>
          <w:tcPr>
            <w:tcW w:w="6759" w:type="dxa"/>
          </w:tcPr>
          <w:p w14:paraId="4A886902" w14:textId="77777777" w:rsidR="002F0CFB" w:rsidRPr="00825B5E" w:rsidRDefault="00FD5104" w:rsidP="00A04100">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Приватні медичні заклади</w:t>
            </w:r>
            <w:r w:rsidR="002F0CFB" w:rsidRPr="00825B5E">
              <w:rPr>
                <w:rFonts w:ascii="Times New Roman" w:eastAsia="Times New Roman" w:hAnsi="Times New Roman" w:cs="Times New Roman"/>
                <w:sz w:val="24"/>
                <w:szCs w:val="24"/>
                <w:lang w:val="uk-UA" w:eastAsia="ru-RU"/>
              </w:rPr>
              <w:t xml:space="preserve"> </w:t>
            </w:r>
            <w:r w:rsidRPr="00825B5E">
              <w:rPr>
                <w:rFonts w:ascii="Times New Roman" w:eastAsia="Times New Roman" w:hAnsi="Times New Roman" w:cs="Times New Roman"/>
                <w:sz w:val="24"/>
                <w:szCs w:val="24"/>
                <w:lang w:val="uk-UA" w:eastAsia="ru-RU"/>
              </w:rPr>
              <w:t>мають</w:t>
            </w:r>
            <w:r w:rsidR="002F0CFB" w:rsidRPr="00825B5E">
              <w:rPr>
                <w:rFonts w:ascii="Times New Roman" w:eastAsia="Times New Roman" w:hAnsi="Times New Roman" w:cs="Times New Roman"/>
                <w:sz w:val="24"/>
                <w:szCs w:val="24"/>
                <w:lang w:val="uk-UA" w:eastAsia="ru-RU"/>
              </w:rPr>
              <w:t xml:space="preserve"> наперед відкритий прейскурант. Завдяки цьому, людина може </w:t>
            </w:r>
            <w:r w:rsidRPr="00825B5E">
              <w:rPr>
                <w:rFonts w:ascii="Times New Roman" w:eastAsia="Times New Roman" w:hAnsi="Times New Roman" w:cs="Times New Roman"/>
                <w:sz w:val="24"/>
                <w:szCs w:val="24"/>
                <w:lang w:val="uk-UA" w:eastAsia="ru-RU"/>
              </w:rPr>
              <w:t>спланувати</w:t>
            </w:r>
            <w:r w:rsidR="002F0CFB" w:rsidRPr="00825B5E">
              <w:rPr>
                <w:rFonts w:ascii="Times New Roman" w:eastAsia="Times New Roman" w:hAnsi="Times New Roman" w:cs="Times New Roman"/>
                <w:sz w:val="24"/>
                <w:szCs w:val="24"/>
                <w:lang w:val="uk-UA" w:eastAsia="ru-RU"/>
              </w:rPr>
              <w:t xml:space="preserve"> свої фінансові можливості </w:t>
            </w:r>
            <w:r w:rsidRPr="00825B5E">
              <w:rPr>
                <w:rFonts w:ascii="Times New Roman" w:eastAsia="Times New Roman" w:hAnsi="Times New Roman" w:cs="Times New Roman"/>
                <w:sz w:val="24"/>
                <w:szCs w:val="24"/>
                <w:lang w:val="uk-UA" w:eastAsia="ru-RU"/>
              </w:rPr>
              <w:t>і подбати про те</w:t>
            </w:r>
            <w:r w:rsidR="002F0CFB" w:rsidRPr="00825B5E">
              <w:rPr>
                <w:rFonts w:ascii="Times New Roman" w:eastAsia="Times New Roman" w:hAnsi="Times New Roman" w:cs="Times New Roman"/>
                <w:sz w:val="24"/>
                <w:szCs w:val="24"/>
                <w:lang w:val="uk-UA" w:eastAsia="ru-RU"/>
              </w:rPr>
              <w:t>, що їй не доведеться ходити</w:t>
            </w:r>
            <w:r w:rsidRPr="00825B5E">
              <w:rPr>
                <w:rFonts w:ascii="Times New Roman" w:eastAsia="Times New Roman" w:hAnsi="Times New Roman" w:cs="Times New Roman"/>
                <w:sz w:val="24"/>
                <w:szCs w:val="24"/>
                <w:lang w:val="uk-UA" w:eastAsia="ru-RU"/>
              </w:rPr>
              <w:t xml:space="preserve"> по коридору й</w:t>
            </w:r>
            <w:r w:rsidR="002F0CFB" w:rsidRPr="00825B5E">
              <w:rPr>
                <w:rFonts w:ascii="Times New Roman" w:eastAsia="Times New Roman" w:hAnsi="Times New Roman" w:cs="Times New Roman"/>
                <w:sz w:val="24"/>
                <w:szCs w:val="24"/>
                <w:lang w:val="uk-UA" w:eastAsia="ru-RU"/>
              </w:rPr>
              <w:t xml:space="preserve"> питати, кому заплатити за послугу. Чеки, які видають у таких </w:t>
            </w:r>
            <w:r w:rsidRPr="00825B5E">
              <w:rPr>
                <w:rFonts w:ascii="Times New Roman" w:eastAsia="Times New Roman" w:hAnsi="Times New Roman" w:cs="Times New Roman"/>
                <w:sz w:val="24"/>
                <w:szCs w:val="24"/>
                <w:lang w:val="uk-UA" w:eastAsia="ru-RU"/>
              </w:rPr>
              <w:t>медичних клінаках</w:t>
            </w:r>
            <w:r w:rsidR="002F0CFB" w:rsidRPr="00825B5E">
              <w:rPr>
                <w:rFonts w:ascii="Times New Roman" w:eastAsia="Times New Roman" w:hAnsi="Times New Roman" w:cs="Times New Roman"/>
                <w:sz w:val="24"/>
                <w:szCs w:val="24"/>
                <w:lang w:val="uk-UA" w:eastAsia="ru-RU"/>
              </w:rPr>
              <w:t>, –</w:t>
            </w:r>
            <w:r w:rsidRPr="00825B5E">
              <w:rPr>
                <w:rFonts w:ascii="Times New Roman" w:eastAsia="Times New Roman" w:hAnsi="Times New Roman" w:cs="Times New Roman"/>
                <w:sz w:val="24"/>
                <w:szCs w:val="24"/>
                <w:lang w:val="uk-UA" w:eastAsia="ru-RU"/>
              </w:rPr>
              <w:t xml:space="preserve"> це більше, ніж </w:t>
            </w:r>
            <w:r w:rsidR="002F0CFB" w:rsidRPr="00825B5E">
              <w:rPr>
                <w:rFonts w:ascii="Times New Roman" w:eastAsia="Times New Roman" w:hAnsi="Times New Roman" w:cs="Times New Roman"/>
                <w:sz w:val="24"/>
                <w:szCs w:val="24"/>
                <w:lang w:val="uk-UA" w:eastAsia="ru-RU"/>
              </w:rPr>
              <w:t>підтвердження</w:t>
            </w:r>
            <w:r w:rsidRPr="00825B5E">
              <w:rPr>
                <w:rFonts w:ascii="Times New Roman" w:eastAsia="Times New Roman" w:hAnsi="Times New Roman" w:cs="Times New Roman"/>
                <w:sz w:val="24"/>
                <w:szCs w:val="24"/>
                <w:lang w:val="uk-UA" w:eastAsia="ru-RU"/>
              </w:rPr>
              <w:t xml:space="preserve"> розрахунків</w:t>
            </w:r>
            <w:r w:rsidR="002F0CFB" w:rsidRPr="00825B5E">
              <w:rPr>
                <w:rFonts w:ascii="Times New Roman" w:eastAsia="Times New Roman" w:hAnsi="Times New Roman" w:cs="Times New Roman"/>
                <w:sz w:val="24"/>
                <w:szCs w:val="24"/>
                <w:lang w:val="uk-UA" w:eastAsia="ru-RU"/>
              </w:rPr>
              <w:t xml:space="preserve">. Це гарантія того, що людина </w:t>
            </w:r>
            <w:r w:rsidR="00A04100" w:rsidRPr="00825B5E">
              <w:rPr>
                <w:rFonts w:ascii="Times New Roman" w:eastAsia="Times New Roman" w:hAnsi="Times New Roman" w:cs="Times New Roman"/>
                <w:sz w:val="24"/>
                <w:szCs w:val="24"/>
                <w:lang w:val="uk-UA" w:eastAsia="ru-RU"/>
              </w:rPr>
              <w:t xml:space="preserve">буде </w:t>
            </w:r>
            <w:r w:rsidR="002F0CFB" w:rsidRPr="00825B5E">
              <w:rPr>
                <w:rFonts w:ascii="Times New Roman" w:eastAsia="Times New Roman" w:hAnsi="Times New Roman" w:cs="Times New Roman"/>
                <w:sz w:val="24"/>
                <w:szCs w:val="24"/>
                <w:lang w:val="uk-UA" w:eastAsia="ru-RU"/>
              </w:rPr>
              <w:t>лікувалася в закл</w:t>
            </w:r>
            <w:r w:rsidR="00A04100" w:rsidRPr="00825B5E">
              <w:rPr>
                <w:rFonts w:ascii="Times New Roman" w:eastAsia="Times New Roman" w:hAnsi="Times New Roman" w:cs="Times New Roman"/>
                <w:sz w:val="24"/>
                <w:szCs w:val="24"/>
                <w:lang w:val="uk-UA" w:eastAsia="ru-RU"/>
              </w:rPr>
              <w:t>аді, а лікар несе</w:t>
            </w:r>
            <w:r w:rsidR="002F0CFB" w:rsidRPr="00825B5E">
              <w:rPr>
                <w:rFonts w:ascii="Times New Roman" w:eastAsia="Times New Roman" w:hAnsi="Times New Roman" w:cs="Times New Roman"/>
                <w:sz w:val="24"/>
                <w:szCs w:val="24"/>
                <w:lang w:val="uk-UA" w:eastAsia="ru-RU"/>
              </w:rPr>
              <w:t xml:space="preserve"> відповідальні</w:t>
            </w:r>
            <w:r w:rsidR="00A04100" w:rsidRPr="00825B5E">
              <w:rPr>
                <w:rFonts w:ascii="Times New Roman" w:eastAsia="Times New Roman" w:hAnsi="Times New Roman" w:cs="Times New Roman"/>
                <w:sz w:val="24"/>
                <w:szCs w:val="24"/>
                <w:lang w:val="uk-UA" w:eastAsia="ru-RU"/>
              </w:rPr>
              <w:t>сть</w:t>
            </w:r>
            <w:r w:rsidR="002F0CFB" w:rsidRPr="00825B5E">
              <w:rPr>
                <w:rFonts w:ascii="Times New Roman" w:eastAsia="Times New Roman" w:hAnsi="Times New Roman" w:cs="Times New Roman"/>
                <w:sz w:val="24"/>
                <w:szCs w:val="24"/>
                <w:lang w:val="uk-UA" w:eastAsia="ru-RU"/>
              </w:rPr>
              <w:t xml:space="preserve"> за надані їй послуги. </w:t>
            </w:r>
            <w:r w:rsidR="00A04100" w:rsidRPr="00825B5E">
              <w:rPr>
                <w:rFonts w:ascii="Times New Roman" w:eastAsia="Times New Roman" w:hAnsi="Times New Roman" w:cs="Times New Roman"/>
                <w:sz w:val="24"/>
                <w:szCs w:val="24"/>
                <w:lang w:val="uk-UA" w:eastAsia="ru-RU"/>
              </w:rPr>
              <w:t xml:space="preserve">Крім того, чек є </w:t>
            </w:r>
            <w:r w:rsidR="002F0CFB" w:rsidRPr="00825B5E">
              <w:rPr>
                <w:rFonts w:ascii="Times New Roman" w:eastAsia="Times New Roman" w:hAnsi="Times New Roman" w:cs="Times New Roman"/>
                <w:sz w:val="24"/>
                <w:szCs w:val="24"/>
                <w:lang w:val="uk-UA" w:eastAsia="ru-RU"/>
              </w:rPr>
              <w:t>можл</w:t>
            </w:r>
            <w:r w:rsidR="00A04100" w:rsidRPr="00825B5E">
              <w:rPr>
                <w:rFonts w:ascii="Times New Roman" w:eastAsia="Times New Roman" w:hAnsi="Times New Roman" w:cs="Times New Roman"/>
                <w:sz w:val="24"/>
                <w:szCs w:val="24"/>
                <w:lang w:val="uk-UA" w:eastAsia="ru-RU"/>
              </w:rPr>
              <w:t>ивістю</w:t>
            </w:r>
            <w:r w:rsidR="008C7015" w:rsidRPr="00825B5E">
              <w:rPr>
                <w:rFonts w:ascii="Times New Roman" w:eastAsia="Times New Roman" w:hAnsi="Times New Roman" w:cs="Times New Roman"/>
                <w:sz w:val="24"/>
                <w:szCs w:val="24"/>
                <w:lang w:val="uk-UA" w:eastAsia="ru-RU"/>
              </w:rPr>
              <w:t xml:space="preserve"> страхового відшкодування</w:t>
            </w:r>
          </w:p>
        </w:tc>
      </w:tr>
      <w:tr w:rsidR="00274CE2" w:rsidRPr="00825B5E" w14:paraId="5C201236" w14:textId="77777777" w:rsidTr="00FD5104">
        <w:trPr>
          <w:jc w:val="center"/>
        </w:trPr>
        <w:tc>
          <w:tcPr>
            <w:tcW w:w="534" w:type="dxa"/>
          </w:tcPr>
          <w:p w14:paraId="7255608E" w14:textId="77777777" w:rsidR="002F0CFB" w:rsidRPr="00825B5E" w:rsidRDefault="002F0CFB" w:rsidP="004654B0">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2</w:t>
            </w:r>
          </w:p>
        </w:tc>
        <w:tc>
          <w:tcPr>
            <w:tcW w:w="2260" w:type="dxa"/>
            <w:vAlign w:val="center"/>
          </w:tcPr>
          <w:p w14:paraId="506618CD" w14:textId="77777777" w:rsidR="002F0CFB" w:rsidRPr="00825B5E" w:rsidRDefault="002F0CFB" w:rsidP="00AB73B4">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bCs/>
                <w:sz w:val="24"/>
                <w:szCs w:val="24"/>
                <w:lang w:val="uk-UA" w:eastAsia="ru-RU"/>
              </w:rPr>
              <w:t xml:space="preserve">Надання усіх необхідних </w:t>
            </w:r>
            <w:r w:rsidR="00AB73B4" w:rsidRPr="00825B5E">
              <w:rPr>
                <w:rFonts w:ascii="Times New Roman" w:eastAsia="Times New Roman" w:hAnsi="Times New Roman" w:cs="Times New Roman"/>
                <w:bCs/>
                <w:sz w:val="24"/>
                <w:szCs w:val="24"/>
                <w:lang w:val="uk-UA" w:eastAsia="ru-RU"/>
              </w:rPr>
              <w:t>послуг</w:t>
            </w:r>
          </w:p>
        </w:tc>
        <w:tc>
          <w:tcPr>
            <w:tcW w:w="6759" w:type="dxa"/>
          </w:tcPr>
          <w:p w14:paraId="77D25BFE" w14:textId="77777777" w:rsidR="002F0CFB" w:rsidRPr="00825B5E" w:rsidRDefault="002F0CFB" w:rsidP="00A04100">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 xml:space="preserve">Обов’язковою </w:t>
            </w:r>
            <w:r w:rsidR="00A04100" w:rsidRPr="00825B5E">
              <w:rPr>
                <w:rFonts w:ascii="Times New Roman" w:eastAsia="Times New Roman" w:hAnsi="Times New Roman" w:cs="Times New Roman"/>
                <w:sz w:val="24"/>
                <w:szCs w:val="24"/>
                <w:lang w:val="uk-UA" w:eastAsia="ru-RU"/>
              </w:rPr>
              <w:t>частиною якісної приватної медичної допомоги</w:t>
            </w:r>
            <w:r w:rsidRPr="00825B5E">
              <w:rPr>
                <w:rFonts w:ascii="Times New Roman" w:eastAsia="Times New Roman" w:hAnsi="Times New Roman" w:cs="Times New Roman"/>
                <w:sz w:val="24"/>
                <w:szCs w:val="24"/>
                <w:lang w:val="uk-UA" w:eastAsia="ru-RU"/>
              </w:rPr>
              <w:t xml:space="preserve"> є </w:t>
            </w:r>
            <w:r w:rsidR="00A04100" w:rsidRPr="00825B5E">
              <w:rPr>
                <w:rFonts w:ascii="Times New Roman" w:eastAsia="Times New Roman" w:hAnsi="Times New Roman" w:cs="Times New Roman"/>
                <w:sz w:val="24"/>
                <w:szCs w:val="24"/>
                <w:lang w:val="uk-UA" w:eastAsia="ru-RU"/>
              </w:rPr>
              <w:t>забезпечення</w:t>
            </w:r>
            <w:r w:rsidRPr="00825B5E">
              <w:rPr>
                <w:rFonts w:ascii="Times New Roman" w:eastAsia="Times New Roman" w:hAnsi="Times New Roman" w:cs="Times New Roman"/>
                <w:sz w:val="24"/>
                <w:szCs w:val="24"/>
                <w:lang w:val="uk-UA" w:eastAsia="ru-RU"/>
              </w:rPr>
              <w:t xml:space="preserve"> людини </w:t>
            </w:r>
            <w:r w:rsidR="00A04100" w:rsidRPr="00825B5E">
              <w:rPr>
                <w:rFonts w:ascii="Times New Roman" w:eastAsia="Times New Roman" w:hAnsi="Times New Roman" w:cs="Times New Roman"/>
                <w:sz w:val="24"/>
                <w:szCs w:val="24"/>
                <w:lang w:val="uk-UA" w:eastAsia="ru-RU"/>
              </w:rPr>
              <w:t>всім необхідним під час огляду</w:t>
            </w:r>
            <w:r w:rsidRPr="00825B5E">
              <w:rPr>
                <w:rFonts w:ascii="Times New Roman" w:eastAsia="Times New Roman" w:hAnsi="Times New Roman" w:cs="Times New Roman"/>
                <w:sz w:val="24"/>
                <w:szCs w:val="24"/>
                <w:lang w:val="uk-UA" w:eastAsia="ru-RU"/>
              </w:rPr>
              <w:t>: обладнання,</w:t>
            </w:r>
            <w:r w:rsidR="00A04100" w:rsidRPr="00825B5E">
              <w:rPr>
                <w:rFonts w:ascii="Times New Roman" w:eastAsia="Times New Roman" w:hAnsi="Times New Roman" w:cs="Times New Roman"/>
                <w:sz w:val="24"/>
                <w:szCs w:val="24"/>
                <w:lang w:val="uk-UA" w:eastAsia="ru-RU"/>
              </w:rPr>
              <w:t xml:space="preserve"> матеріалами</w:t>
            </w:r>
            <w:r w:rsidRPr="00825B5E">
              <w:rPr>
                <w:rFonts w:ascii="Times New Roman" w:eastAsia="Times New Roman" w:hAnsi="Times New Roman" w:cs="Times New Roman"/>
                <w:sz w:val="24"/>
                <w:szCs w:val="24"/>
                <w:lang w:val="uk-UA" w:eastAsia="ru-RU"/>
              </w:rPr>
              <w:t xml:space="preserve">. </w:t>
            </w:r>
            <w:r w:rsidR="00A04100" w:rsidRPr="00825B5E">
              <w:rPr>
                <w:rFonts w:ascii="Times New Roman" w:eastAsia="Times New Roman" w:hAnsi="Times New Roman" w:cs="Times New Roman"/>
                <w:sz w:val="24"/>
                <w:szCs w:val="24"/>
                <w:lang w:val="uk-UA" w:eastAsia="ru-RU"/>
              </w:rPr>
              <w:t>Не потрібно нічого додатково купляти</w:t>
            </w:r>
            <w:r w:rsidRPr="00825B5E">
              <w:rPr>
                <w:rFonts w:ascii="Times New Roman" w:eastAsia="Times New Roman" w:hAnsi="Times New Roman" w:cs="Times New Roman"/>
                <w:sz w:val="24"/>
                <w:szCs w:val="24"/>
                <w:lang w:val="uk-UA" w:eastAsia="ru-RU"/>
              </w:rPr>
              <w:t xml:space="preserve">. </w:t>
            </w:r>
            <w:r w:rsidR="00A04100" w:rsidRPr="00825B5E">
              <w:rPr>
                <w:rFonts w:ascii="Times New Roman" w:eastAsia="Times New Roman" w:hAnsi="Times New Roman" w:cs="Times New Roman"/>
                <w:sz w:val="24"/>
                <w:szCs w:val="24"/>
                <w:lang w:val="uk-UA" w:eastAsia="ru-RU"/>
              </w:rPr>
              <w:t>При цьому,</w:t>
            </w:r>
            <w:r w:rsidRPr="00825B5E">
              <w:rPr>
                <w:rFonts w:ascii="Times New Roman" w:eastAsia="Times New Roman" w:hAnsi="Times New Roman" w:cs="Times New Roman"/>
                <w:sz w:val="24"/>
                <w:szCs w:val="24"/>
                <w:lang w:val="uk-UA" w:eastAsia="ru-RU"/>
              </w:rPr>
              <w:t xml:space="preserve"> пацієнтові </w:t>
            </w:r>
            <w:r w:rsidR="00A04100" w:rsidRPr="00825B5E">
              <w:rPr>
                <w:rFonts w:ascii="Times New Roman" w:eastAsia="Times New Roman" w:hAnsi="Times New Roman" w:cs="Times New Roman"/>
                <w:sz w:val="24"/>
                <w:szCs w:val="24"/>
                <w:lang w:val="uk-UA" w:eastAsia="ru-RU"/>
              </w:rPr>
              <w:t>забезпечується</w:t>
            </w:r>
            <w:r w:rsidRPr="00825B5E">
              <w:rPr>
                <w:rFonts w:ascii="Times New Roman" w:eastAsia="Times New Roman" w:hAnsi="Times New Roman" w:cs="Times New Roman"/>
                <w:sz w:val="24"/>
                <w:szCs w:val="24"/>
                <w:lang w:val="uk-UA" w:eastAsia="ru-RU"/>
              </w:rPr>
              <w:t xml:space="preserve"> </w:t>
            </w:r>
            <w:r w:rsidR="00A04100" w:rsidRPr="00825B5E">
              <w:rPr>
                <w:rFonts w:ascii="Times New Roman" w:eastAsia="Times New Roman" w:hAnsi="Times New Roman" w:cs="Times New Roman"/>
                <w:sz w:val="24"/>
                <w:szCs w:val="24"/>
                <w:lang w:val="uk-UA" w:eastAsia="ru-RU"/>
              </w:rPr>
              <w:t>стерильність та максимальна безпека</w:t>
            </w:r>
          </w:p>
        </w:tc>
      </w:tr>
      <w:tr w:rsidR="00274CE2" w:rsidRPr="00825B5E" w14:paraId="50DBCF65" w14:textId="77777777" w:rsidTr="00FD5104">
        <w:trPr>
          <w:jc w:val="center"/>
        </w:trPr>
        <w:tc>
          <w:tcPr>
            <w:tcW w:w="534" w:type="dxa"/>
          </w:tcPr>
          <w:p w14:paraId="55679408" w14:textId="77777777" w:rsidR="002F0CFB" w:rsidRPr="00825B5E" w:rsidRDefault="002F0CFB" w:rsidP="004654B0">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3</w:t>
            </w:r>
          </w:p>
        </w:tc>
        <w:tc>
          <w:tcPr>
            <w:tcW w:w="2260" w:type="dxa"/>
            <w:vAlign w:val="center"/>
          </w:tcPr>
          <w:p w14:paraId="01A6DEC3" w14:textId="77777777" w:rsidR="002F0CFB" w:rsidRPr="00825B5E" w:rsidRDefault="002F0CFB" w:rsidP="004654B0">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bCs/>
                <w:sz w:val="24"/>
                <w:szCs w:val="24"/>
                <w:lang w:val="uk-UA" w:eastAsia="ru-RU"/>
              </w:rPr>
              <w:t>Пацієнта цінують</w:t>
            </w:r>
          </w:p>
        </w:tc>
        <w:tc>
          <w:tcPr>
            <w:tcW w:w="6759" w:type="dxa"/>
          </w:tcPr>
          <w:p w14:paraId="79BC88DF" w14:textId="77777777" w:rsidR="002F0CFB" w:rsidRPr="00825B5E" w:rsidRDefault="002F0CFB" w:rsidP="00A04100">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 xml:space="preserve">Переступивши поріг приватної клініки, </w:t>
            </w:r>
            <w:r w:rsidR="00A04100" w:rsidRPr="00825B5E">
              <w:rPr>
                <w:rFonts w:ascii="Times New Roman" w:eastAsia="Times New Roman" w:hAnsi="Times New Roman" w:cs="Times New Roman"/>
                <w:sz w:val="24"/>
                <w:szCs w:val="24"/>
                <w:lang w:val="uk-UA" w:eastAsia="ru-RU"/>
              </w:rPr>
              <w:t>людина опиняється</w:t>
            </w:r>
            <w:r w:rsidRPr="00825B5E">
              <w:rPr>
                <w:rFonts w:ascii="Times New Roman" w:eastAsia="Times New Roman" w:hAnsi="Times New Roman" w:cs="Times New Roman"/>
                <w:sz w:val="24"/>
                <w:szCs w:val="24"/>
                <w:lang w:val="uk-UA" w:eastAsia="ru-RU"/>
              </w:rPr>
              <w:t xml:space="preserve"> під опікою </w:t>
            </w:r>
            <w:r w:rsidR="00A04100" w:rsidRPr="00825B5E">
              <w:rPr>
                <w:rFonts w:ascii="Times New Roman" w:eastAsia="Times New Roman" w:hAnsi="Times New Roman" w:cs="Times New Roman"/>
                <w:sz w:val="24"/>
                <w:szCs w:val="24"/>
                <w:lang w:val="uk-UA" w:eastAsia="ru-RU"/>
              </w:rPr>
              <w:t>всіх співробітників, або приватних медичних координаторів</w:t>
            </w:r>
            <w:r w:rsidRPr="00825B5E">
              <w:rPr>
                <w:rFonts w:ascii="Times New Roman" w:eastAsia="Times New Roman" w:hAnsi="Times New Roman" w:cs="Times New Roman"/>
                <w:sz w:val="24"/>
                <w:szCs w:val="24"/>
                <w:lang w:val="uk-UA" w:eastAsia="ru-RU"/>
              </w:rPr>
              <w:t xml:space="preserve">. Тут </w:t>
            </w:r>
            <w:r w:rsidR="00A04100" w:rsidRPr="00825B5E">
              <w:rPr>
                <w:rFonts w:ascii="Times New Roman" w:eastAsia="Times New Roman" w:hAnsi="Times New Roman" w:cs="Times New Roman"/>
                <w:sz w:val="24"/>
                <w:szCs w:val="24"/>
                <w:lang w:val="uk-UA" w:eastAsia="ru-RU"/>
              </w:rPr>
              <w:t>усі</w:t>
            </w:r>
            <w:r w:rsidRPr="00825B5E">
              <w:rPr>
                <w:rFonts w:ascii="Times New Roman" w:eastAsia="Times New Roman" w:hAnsi="Times New Roman" w:cs="Times New Roman"/>
                <w:sz w:val="24"/>
                <w:szCs w:val="24"/>
                <w:lang w:val="uk-UA" w:eastAsia="ru-RU"/>
              </w:rPr>
              <w:t xml:space="preserve"> щиро </w:t>
            </w:r>
            <w:r w:rsidR="00A04100" w:rsidRPr="00825B5E">
              <w:rPr>
                <w:rFonts w:ascii="Times New Roman" w:eastAsia="Times New Roman" w:hAnsi="Times New Roman" w:cs="Times New Roman"/>
                <w:sz w:val="24"/>
                <w:szCs w:val="24"/>
                <w:lang w:val="uk-UA" w:eastAsia="ru-RU"/>
              </w:rPr>
              <w:t>хочуть</w:t>
            </w:r>
            <w:r w:rsidRPr="00825B5E">
              <w:rPr>
                <w:rFonts w:ascii="Times New Roman" w:eastAsia="Times New Roman" w:hAnsi="Times New Roman" w:cs="Times New Roman"/>
                <w:sz w:val="24"/>
                <w:szCs w:val="24"/>
                <w:lang w:val="uk-UA" w:eastAsia="ru-RU"/>
              </w:rPr>
              <w:t xml:space="preserve"> допомогти. Під час лікування </w:t>
            </w:r>
            <w:r w:rsidR="00A04100" w:rsidRPr="00825B5E">
              <w:rPr>
                <w:rFonts w:ascii="Times New Roman" w:eastAsia="Times New Roman" w:hAnsi="Times New Roman" w:cs="Times New Roman"/>
                <w:sz w:val="24"/>
                <w:szCs w:val="24"/>
                <w:lang w:val="uk-UA" w:eastAsia="ru-RU"/>
              </w:rPr>
              <w:t>про комфорт</w:t>
            </w:r>
            <w:r w:rsidRPr="00825B5E">
              <w:rPr>
                <w:rFonts w:ascii="Times New Roman" w:eastAsia="Times New Roman" w:hAnsi="Times New Roman" w:cs="Times New Roman"/>
                <w:sz w:val="24"/>
                <w:szCs w:val="24"/>
                <w:lang w:val="uk-UA" w:eastAsia="ru-RU"/>
              </w:rPr>
              <w:t xml:space="preserve"> та самопочуттям </w:t>
            </w:r>
            <w:r w:rsidR="00A04100" w:rsidRPr="00825B5E">
              <w:rPr>
                <w:rFonts w:ascii="Times New Roman" w:eastAsia="Times New Roman" w:hAnsi="Times New Roman" w:cs="Times New Roman"/>
                <w:sz w:val="24"/>
                <w:szCs w:val="24"/>
                <w:lang w:val="uk-UA" w:eastAsia="ru-RU"/>
              </w:rPr>
              <w:t>піклуються</w:t>
            </w:r>
            <w:r w:rsidRPr="00825B5E">
              <w:rPr>
                <w:rFonts w:ascii="Times New Roman" w:eastAsia="Times New Roman" w:hAnsi="Times New Roman" w:cs="Times New Roman"/>
                <w:sz w:val="24"/>
                <w:szCs w:val="24"/>
                <w:lang w:val="uk-UA" w:eastAsia="ru-RU"/>
              </w:rPr>
              <w:t xml:space="preserve"> фахівці, які повністю відповідають  за здоров’я</w:t>
            </w:r>
            <w:r w:rsidR="00A04100" w:rsidRPr="00825B5E">
              <w:rPr>
                <w:rFonts w:ascii="Times New Roman" w:eastAsia="Times New Roman" w:hAnsi="Times New Roman" w:cs="Times New Roman"/>
                <w:sz w:val="24"/>
                <w:szCs w:val="24"/>
                <w:lang w:val="uk-UA" w:eastAsia="ru-RU"/>
              </w:rPr>
              <w:t xml:space="preserve"> пацієнта</w:t>
            </w:r>
            <w:r w:rsidRPr="00825B5E">
              <w:rPr>
                <w:rFonts w:ascii="Times New Roman" w:eastAsia="Times New Roman" w:hAnsi="Times New Roman" w:cs="Times New Roman"/>
                <w:sz w:val="24"/>
                <w:szCs w:val="24"/>
                <w:lang w:val="uk-UA" w:eastAsia="ru-RU"/>
              </w:rPr>
              <w:t>. Для них безпека</w:t>
            </w:r>
            <w:r w:rsidR="00A04100" w:rsidRPr="00825B5E">
              <w:rPr>
                <w:rFonts w:ascii="Times New Roman" w:eastAsia="Times New Roman" w:hAnsi="Times New Roman" w:cs="Times New Roman"/>
                <w:sz w:val="24"/>
                <w:szCs w:val="24"/>
                <w:lang w:val="uk-UA" w:eastAsia="ru-RU"/>
              </w:rPr>
              <w:t xml:space="preserve"> людини</w:t>
            </w:r>
            <w:r w:rsidRPr="00825B5E">
              <w:rPr>
                <w:rFonts w:ascii="Times New Roman" w:eastAsia="Times New Roman" w:hAnsi="Times New Roman" w:cs="Times New Roman"/>
                <w:sz w:val="24"/>
                <w:szCs w:val="24"/>
                <w:lang w:val="uk-UA" w:eastAsia="ru-RU"/>
              </w:rPr>
              <w:t xml:space="preserve"> на першому місці</w:t>
            </w:r>
          </w:p>
        </w:tc>
      </w:tr>
      <w:tr w:rsidR="00274CE2" w:rsidRPr="00825B5E" w14:paraId="6A043701" w14:textId="77777777" w:rsidTr="00FD5104">
        <w:trPr>
          <w:jc w:val="center"/>
        </w:trPr>
        <w:tc>
          <w:tcPr>
            <w:tcW w:w="534" w:type="dxa"/>
          </w:tcPr>
          <w:p w14:paraId="1BB028CA" w14:textId="77777777" w:rsidR="002F0CFB" w:rsidRPr="00825B5E" w:rsidRDefault="002F0CFB" w:rsidP="004654B0">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4</w:t>
            </w:r>
          </w:p>
        </w:tc>
        <w:tc>
          <w:tcPr>
            <w:tcW w:w="2260" w:type="dxa"/>
            <w:vAlign w:val="center"/>
          </w:tcPr>
          <w:p w14:paraId="501991B7" w14:textId="77777777" w:rsidR="002F0CFB" w:rsidRPr="00825B5E" w:rsidRDefault="00AB73B4" w:rsidP="004654B0">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bCs/>
                <w:sz w:val="24"/>
                <w:szCs w:val="24"/>
                <w:lang w:val="uk-UA" w:eastAsia="ru-RU"/>
              </w:rPr>
              <w:t>Пацієнт обирає лікаря</w:t>
            </w:r>
          </w:p>
        </w:tc>
        <w:tc>
          <w:tcPr>
            <w:tcW w:w="6759" w:type="dxa"/>
          </w:tcPr>
          <w:p w14:paraId="7FF80C7E" w14:textId="77777777" w:rsidR="002F0CFB" w:rsidRPr="00825B5E" w:rsidRDefault="00A04100" w:rsidP="00AB73B4">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У приватній клініці</w:t>
            </w:r>
            <w:r w:rsidR="002F0CFB" w:rsidRPr="00825B5E">
              <w:rPr>
                <w:rFonts w:ascii="Times New Roman" w:eastAsia="Times New Roman" w:hAnsi="Times New Roman" w:cs="Times New Roman"/>
                <w:sz w:val="24"/>
                <w:szCs w:val="24"/>
                <w:lang w:val="uk-UA" w:eastAsia="ru-RU"/>
              </w:rPr>
              <w:t xml:space="preserve"> кожен може </w:t>
            </w:r>
            <w:r w:rsidRPr="00825B5E">
              <w:rPr>
                <w:rFonts w:ascii="Times New Roman" w:eastAsia="Times New Roman" w:hAnsi="Times New Roman" w:cs="Times New Roman"/>
                <w:sz w:val="24"/>
                <w:szCs w:val="24"/>
                <w:lang w:val="uk-UA" w:eastAsia="ru-RU"/>
              </w:rPr>
              <w:t>вибрати</w:t>
            </w:r>
            <w:r w:rsidR="002F0CFB" w:rsidRPr="00825B5E">
              <w:rPr>
                <w:rFonts w:ascii="Times New Roman" w:eastAsia="Times New Roman" w:hAnsi="Times New Roman" w:cs="Times New Roman"/>
                <w:sz w:val="24"/>
                <w:szCs w:val="24"/>
                <w:lang w:val="uk-UA" w:eastAsia="ru-RU"/>
              </w:rPr>
              <w:t xml:space="preserve"> фахівця, який </w:t>
            </w:r>
            <w:r w:rsidRPr="00825B5E">
              <w:rPr>
                <w:rFonts w:ascii="Times New Roman" w:eastAsia="Times New Roman" w:hAnsi="Times New Roman" w:cs="Times New Roman"/>
                <w:sz w:val="24"/>
                <w:szCs w:val="24"/>
                <w:lang w:val="uk-UA" w:eastAsia="ru-RU"/>
              </w:rPr>
              <w:t xml:space="preserve">подбає про здоров’я пацієнта, та </w:t>
            </w:r>
            <w:r w:rsidR="00AB73B4" w:rsidRPr="00825B5E">
              <w:rPr>
                <w:rFonts w:ascii="Times New Roman" w:eastAsia="Times New Roman" w:hAnsi="Times New Roman" w:cs="Times New Roman"/>
                <w:sz w:val="24"/>
                <w:szCs w:val="24"/>
                <w:lang w:val="uk-UA" w:eastAsia="ru-RU"/>
              </w:rPr>
              <w:t>присутня</w:t>
            </w:r>
            <w:r w:rsidRPr="00825B5E">
              <w:rPr>
                <w:rFonts w:ascii="Times New Roman" w:eastAsia="Times New Roman" w:hAnsi="Times New Roman" w:cs="Times New Roman"/>
                <w:sz w:val="24"/>
                <w:szCs w:val="24"/>
                <w:lang w:val="uk-UA" w:eastAsia="ru-RU"/>
              </w:rPr>
              <w:t xml:space="preserve"> впевненість</w:t>
            </w:r>
            <w:r w:rsidR="002F0CFB" w:rsidRPr="00825B5E">
              <w:rPr>
                <w:rFonts w:ascii="Times New Roman" w:eastAsia="Times New Roman" w:hAnsi="Times New Roman" w:cs="Times New Roman"/>
                <w:sz w:val="24"/>
                <w:szCs w:val="24"/>
                <w:lang w:val="uk-UA" w:eastAsia="ru-RU"/>
              </w:rPr>
              <w:t>, що це професіонал</w:t>
            </w:r>
            <w:r w:rsidRPr="00825B5E">
              <w:rPr>
                <w:rFonts w:ascii="Times New Roman" w:eastAsia="Times New Roman" w:hAnsi="Times New Roman" w:cs="Times New Roman"/>
                <w:sz w:val="24"/>
                <w:szCs w:val="24"/>
                <w:lang w:val="uk-UA" w:eastAsia="ru-RU"/>
              </w:rPr>
              <w:t>и</w:t>
            </w:r>
            <w:r w:rsidR="002F0CFB" w:rsidRPr="00825B5E">
              <w:rPr>
                <w:rFonts w:ascii="Times New Roman" w:eastAsia="Times New Roman" w:hAnsi="Times New Roman" w:cs="Times New Roman"/>
                <w:sz w:val="24"/>
                <w:szCs w:val="24"/>
                <w:lang w:val="uk-UA" w:eastAsia="ru-RU"/>
              </w:rPr>
              <w:t xml:space="preserve"> своєї справи</w:t>
            </w:r>
          </w:p>
        </w:tc>
      </w:tr>
      <w:tr w:rsidR="00274CE2" w:rsidRPr="00DE7342" w14:paraId="2D24E0E4" w14:textId="77777777" w:rsidTr="00FD5104">
        <w:trPr>
          <w:jc w:val="center"/>
        </w:trPr>
        <w:tc>
          <w:tcPr>
            <w:tcW w:w="534" w:type="dxa"/>
          </w:tcPr>
          <w:p w14:paraId="3EBF1DAB" w14:textId="77777777" w:rsidR="002F0CFB" w:rsidRPr="00825B5E" w:rsidRDefault="002F0CFB" w:rsidP="004654B0">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5</w:t>
            </w:r>
          </w:p>
        </w:tc>
        <w:tc>
          <w:tcPr>
            <w:tcW w:w="2260" w:type="dxa"/>
            <w:vAlign w:val="center"/>
          </w:tcPr>
          <w:p w14:paraId="44E21013" w14:textId="77777777" w:rsidR="002F0CFB" w:rsidRPr="00825B5E" w:rsidRDefault="002F0CFB" w:rsidP="004654B0">
            <w:pPr>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bCs/>
                <w:sz w:val="24"/>
                <w:szCs w:val="24"/>
                <w:lang w:val="uk-UA" w:eastAsia="ru-RU"/>
              </w:rPr>
              <w:t>Справедлива ціна</w:t>
            </w:r>
          </w:p>
        </w:tc>
        <w:tc>
          <w:tcPr>
            <w:tcW w:w="6759" w:type="dxa"/>
          </w:tcPr>
          <w:p w14:paraId="2F8F7269" w14:textId="77777777" w:rsidR="002F0CFB" w:rsidRPr="00825B5E" w:rsidRDefault="002F0CFB" w:rsidP="00AB73B4">
            <w:pPr>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 xml:space="preserve">Вартість </w:t>
            </w:r>
            <w:r w:rsidR="00AB73B4" w:rsidRPr="00825B5E">
              <w:rPr>
                <w:rFonts w:ascii="Times New Roman" w:eastAsia="Times New Roman" w:hAnsi="Times New Roman" w:cs="Times New Roman"/>
                <w:sz w:val="24"/>
                <w:szCs w:val="24"/>
                <w:lang w:val="uk-UA" w:eastAsia="ru-RU"/>
              </w:rPr>
              <w:t xml:space="preserve">приватних медичних </w:t>
            </w:r>
            <w:r w:rsidRPr="00825B5E">
              <w:rPr>
                <w:rFonts w:ascii="Times New Roman" w:eastAsia="Times New Roman" w:hAnsi="Times New Roman" w:cs="Times New Roman"/>
                <w:sz w:val="24"/>
                <w:szCs w:val="24"/>
                <w:lang w:val="uk-UA" w:eastAsia="ru-RU"/>
              </w:rPr>
              <w:t>послуг</w:t>
            </w:r>
            <w:r w:rsidR="00AB73B4" w:rsidRPr="00825B5E">
              <w:rPr>
                <w:rFonts w:ascii="Times New Roman" w:eastAsia="Times New Roman" w:hAnsi="Times New Roman" w:cs="Times New Roman"/>
                <w:sz w:val="24"/>
                <w:szCs w:val="24"/>
                <w:lang w:val="uk-UA" w:eastAsia="ru-RU"/>
              </w:rPr>
              <w:t xml:space="preserve"> є справедливою</w:t>
            </w:r>
            <w:r w:rsidRPr="00825B5E">
              <w:rPr>
                <w:rFonts w:ascii="Times New Roman" w:eastAsia="Times New Roman" w:hAnsi="Times New Roman" w:cs="Times New Roman"/>
                <w:sz w:val="24"/>
                <w:szCs w:val="24"/>
                <w:lang w:val="uk-UA" w:eastAsia="ru-RU"/>
              </w:rPr>
              <w:t xml:space="preserve">, </w:t>
            </w:r>
            <w:r w:rsidR="00AB73B4" w:rsidRPr="00825B5E">
              <w:rPr>
                <w:rFonts w:ascii="Times New Roman" w:eastAsia="Times New Roman" w:hAnsi="Times New Roman" w:cs="Times New Roman"/>
                <w:sz w:val="24"/>
                <w:szCs w:val="24"/>
                <w:lang w:val="uk-UA" w:eastAsia="ru-RU"/>
              </w:rPr>
              <w:t>оскільки</w:t>
            </w:r>
            <w:r w:rsidRPr="00825B5E">
              <w:rPr>
                <w:rFonts w:ascii="Times New Roman" w:eastAsia="Times New Roman" w:hAnsi="Times New Roman" w:cs="Times New Roman"/>
                <w:sz w:val="24"/>
                <w:szCs w:val="24"/>
                <w:lang w:val="uk-UA" w:eastAsia="ru-RU"/>
              </w:rPr>
              <w:t xml:space="preserve"> не передбачає зайвих, неузгоджених витрат. Пацієнт </w:t>
            </w:r>
            <w:r w:rsidR="00AB73B4" w:rsidRPr="00825B5E">
              <w:rPr>
                <w:rFonts w:ascii="Times New Roman" w:eastAsia="Times New Roman" w:hAnsi="Times New Roman" w:cs="Times New Roman"/>
                <w:sz w:val="24"/>
                <w:szCs w:val="24"/>
                <w:lang w:val="uk-UA" w:eastAsia="ru-RU"/>
              </w:rPr>
              <w:t>розуміє</w:t>
            </w:r>
            <w:r w:rsidRPr="00825B5E">
              <w:rPr>
                <w:rFonts w:ascii="Times New Roman" w:eastAsia="Times New Roman" w:hAnsi="Times New Roman" w:cs="Times New Roman"/>
                <w:sz w:val="24"/>
                <w:szCs w:val="24"/>
                <w:lang w:val="uk-UA" w:eastAsia="ru-RU"/>
              </w:rPr>
              <w:t xml:space="preserve">, за що він платить. Послуги приватних фахівців </w:t>
            </w:r>
            <w:r w:rsidR="00AB73B4" w:rsidRPr="00825B5E">
              <w:rPr>
                <w:rFonts w:ascii="Times New Roman" w:eastAsia="Times New Roman" w:hAnsi="Times New Roman" w:cs="Times New Roman"/>
                <w:sz w:val="24"/>
                <w:szCs w:val="24"/>
                <w:lang w:val="uk-UA" w:eastAsia="ru-RU"/>
              </w:rPr>
              <w:t>інколи</w:t>
            </w:r>
            <w:r w:rsidRPr="00825B5E">
              <w:rPr>
                <w:rFonts w:ascii="Times New Roman" w:eastAsia="Times New Roman" w:hAnsi="Times New Roman" w:cs="Times New Roman"/>
                <w:sz w:val="24"/>
                <w:szCs w:val="24"/>
                <w:lang w:val="uk-UA" w:eastAsia="ru-RU"/>
              </w:rPr>
              <w:t xml:space="preserve"> коштують так само, як і послуги лікарів у звичайних клініках, котрі обтяжені усіма «особливостями» державної медицини</w:t>
            </w:r>
          </w:p>
        </w:tc>
      </w:tr>
    </w:tbl>
    <w:p w14:paraId="7AD44DE3" w14:textId="77777777" w:rsidR="00AB73B4" w:rsidRPr="00825B5E" w:rsidRDefault="00AB73B4" w:rsidP="002F0CFB">
      <w:pPr>
        <w:spacing w:after="0" w:line="360" w:lineRule="auto"/>
        <w:ind w:firstLine="567"/>
        <w:jc w:val="both"/>
        <w:rPr>
          <w:rFonts w:ascii="Times New Roman" w:hAnsi="Times New Roman" w:cs="Times New Roman"/>
          <w:sz w:val="28"/>
          <w:szCs w:val="28"/>
          <w:lang w:val="uk-UA"/>
        </w:rPr>
      </w:pPr>
    </w:p>
    <w:p w14:paraId="3DBCED1C" w14:textId="77777777" w:rsidR="00AB73B4" w:rsidRPr="00825B5E" w:rsidRDefault="00AB73B4" w:rsidP="002F0CFB">
      <w:pPr>
        <w:spacing w:after="0" w:line="360" w:lineRule="auto"/>
        <w:ind w:firstLine="567"/>
        <w:jc w:val="both"/>
        <w:rPr>
          <w:rFonts w:ascii="Times New Roman" w:eastAsia="Times New Roman" w:hAnsi="Times New Roman" w:cs="Times New Roman"/>
          <w:sz w:val="28"/>
          <w:szCs w:val="28"/>
          <w:lang w:val="uk-UA" w:eastAsia="ru-RU"/>
        </w:rPr>
      </w:pPr>
      <w:r w:rsidRPr="00825B5E">
        <w:rPr>
          <w:rFonts w:ascii="Times New Roman" w:hAnsi="Times New Roman" w:cs="Times New Roman"/>
          <w:sz w:val="28"/>
          <w:szCs w:val="28"/>
          <w:lang w:val="uk-UA"/>
        </w:rPr>
        <w:t>Таким чином,</w:t>
      </w:r>
      <w:r w:rsidRPr="00825B5E">
        <w:rPr>
          <w:rFonts w:ascii="Times New Roman" w:eastAsia="Times New Roman" w:hAnsi="Times New Roman" w:cs="Times New Roman"/>
          <w:sz w:val="28"/>
          <w:szCs w:val="28"/>
          <w:lang w:val="uk-UA" w:eastAsia="ru-RU"/>
        </w:rPr>
        <w:t xml:space="preserve"> у міру зростання ролі та впливу пацієнтів у сфері охорони здоров’я приватні медичні заклади повинні змінюватися відповідно та використовувати нові можливості для встановлення більш прямих особистих відносин із споживачами. </w:t>
      </w:r>
    </w:p>
    <w:p w14:paraId="13E11787" w14:textId="77777777" w:rsidR="002F0CFB" w:rsidRPr="00825B5E" w:rsidRDefault="002F0CFB" w:rsidP="004A7A21">
      <w:pPr>
        <w:spacing w:after="0" w:line="360" w:lineRule="auto"/>
        <w:ind w:firstLine="567"/>
        <w:jc w:val="both"/>
        <w:rPr>
          <w:rFonts w:ascii="Times New Roman" w:hAnsi="Times New Roman" w:cs="Times New Roman"/>
          <w:b/>
          <w:sz w:val="28"/>
          <w:szCs w:val="28"/>
          <w:lang w:val="uk-UA"/>
        </w:rPr>
      </w:pPr>
    </w:p>
    <w:p w14:paraId="3D504D0A" w14:textId="77777777" w:rsidR="00E6114A" w:rsidRPr="00825B5E" w:rsidRDefault="00E6114A" w:rsidP="004A7A21">
      <w:pPr>
        <w:spacing w:after="0" w:line="360" w:lineRule="auto"/>
        <w:ind w:firstLine="567"/>
        <w:jc w:val="both"/>
        <w:rPr>
          <w:rFonts w:ascii="Times New Roman" w:hAnsi="Times New Roman" w:cs="Times New Roman"/>
          <w:b/>
          <w:sz w:val="28"/>
          <w:szCs w:val="28"/>
          <w:lang w:val="uk-UA"/>
        </w:rPr>
      </w:pPr>
      <w:r w:rsidRPr="00825B5E">
        <w:rPr>
          <w:rFonts w:ascii="Times New Roman" w:hAnsi="Times New Roman" w:cs="Times New Roman"/>
          <w:b/>
          <w:sz w:val="28"/>
          <w:szCs w:val="28"/>
          <w:lang w:val="uk-UA"/>
        </w:rPr>
        <w:lastRenderedPageBreak/>
        <w:t>1.</w:t>
      </w:r>
      <w:r w:rsidR="002F0CFB" w:rsidRPr="00825B5E">
        <w:rPr>
          <w:rFonts w:ascii="Times New Roman" w:hAnsi="Times New Roman" w:cs="Times New Roman"/>
          <w:b/>
          <w:sz w:val="28"/>
          <w:szCs w:val="28"/>
          <w:lang w:val="uk-UA"/>
        </w:rPr>
        <w:t>2</w:t>
      </w:r>
      <w:r w:rsidRPr="00825B5E">
        <w:rPr>
          <w:rFonts w:ascii="Times New Roman" w:hAnsi="Times New Roman" w:cs="Times New Roman"/>
          <w:b/>
          <w:sz w:val="28"/>
          <w:szCs w:val="28"/>
          <w:lang w:val="uk-UA"/>
        </w:rPr>
        <w:t>. </w:t>
      </w:r>
      <w:r w:rsidR="00FF1357" w:rsidRPr="00825B5E">
        <w:rPr>
          <w:rFonts w:ascii="Times New Roman" w:hAnsi="Times New Roman" w:cs="Times New Roman"/>
          <w:b/>
          <w:sz w:val="28"/>
          <w:szCs w:val="28"/>
          <w:lang w:val="uk-UA"/>
        </w:rPr>
        <w:t>Економічна сутність поняття аналіз господарської діяльності</w:t>
      </w:r>
    </w:p>
    <w:p w14:paraId="4CA85EE9" w14:textId="77777777" w:rsidR="00D17290" w:rsidRPr="00825B5E" w:rsidRDefault="00D17290" w:rsidP="004A7A2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Аналіз займає одне з найважливіших місць в економічних науках. Це передусім проявляється в тому, що за допомогою застосування методів та прийомів економічного аналізу можна не лише зробити повну діагностику фінансового стану </w:t>
      </w:r>
      <w:r w:rsidR="001026A5" w:rsidRPr="00825B5E">
        <w:rPr>
          <w:rFonts w:ascii="Times New Roman" w:hAnsi="Times New Roman" w:cs="Times New Roman"/>
          <w:sz w:val="28"/>
          <w:szCs w:val="28"/>
          <w:lang w:val="uk-UA"/>
        </w:rPr>
        <w:t>приватного медичного закладу</w:t>
      </w:r>
      <w:r w:rsidRPr="00825B5E">
        <w:rPr>
          <w:rFonts w:ascii="Times New Roman" w:hAnsi="Times New Roman" w:cs="Times New Roman"/>
          <w:sz w:val="28"/>
          <w:szCs w:val="28"/>
          <w:lang w:val="uk-UA"/>
        </w:rPr>
        <w:t>, але й надати шляхи його подальшого розвитку. Здійснюючи е</w:t>
      </w:r>
      <w:r w:rsidR="00ED33ED" w:rsidRPr="00825B5E">
        <w:rPr>
          <w:rFonts w:ascii="Times New Roman" w:hAnsi="Times New Roman" w:cs="Times New Roman"/>
          <w:sz w:val="28"/>
          <w:szCs w:val="28"/>
          <w:lang w:val="uk-UA"/>
        </w:rPr>
        <w:t xml:space="preserve">кономічний аналіз, </w:t>
      </w:r>
      <w:r w:rsidRPr="00825B5E">
        <w:rPr>
          <w:rFonts w:ascii="Times New Roman" w:hAnsi="Times New Roman" w:cs="Times New Roman"/>
          <w:sz w:val="28"/>
          <w:szCs w:val="28"/>
          <w:lang w:val="uk-UA"/>
        </w:rPr>
        <w:t xml:space="preserve">необхідно враховувати нюанси діяльності </w:t>
      </w:r>
      <w:r w:rsidR="00ED33ED" w:rsidRPr="00825B5E">
        <w:rPr>
          <w:rFonts w:ascii="Times New Roman" w:hAnsi="Times New Roman" w:cs="Times New Roman"/>
          <w:sz w:val="28"/>
          <w:szCs w:val="28"/>
          <w:lang w:val="uk-UA"/>
        </w:rPr>
        <w:t xml:space="preserve">підприємства </w:t>
      </w:r>
      <w:r w:rsidRPr="00825B5E">
        <w:rPr>
          <w:rFonts w:ascii="Times New Roman" w:hAnsi="Times New Roman" w:cs="Times New Roman"/>
          <w:sz w:val="28"/>
          <w:szCs w:val="28"/>
          <w:lang w:val="uk-UA"/>
        </w:rPr>
        <w:t>та організовувати економічний аналіз таким чином, щоб максимально правильно оцінити фінансовий стан підприємства.</w:t>
      </w:r>
    </w:p>
    <w:p w14:paraId="724DE828" w14:textId="77777777" w:rsidR="006D12D7" w:rsidRPr="00825B5E" w:rsidRDefault="00B06664" w:rsidP="004A7A2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Питання організації та методики економічного аналізу фінансового стану підприємства широко розглядаються як в навчальній літературі, так і в працях науковців. Розкриємо основні положення здійснення економічного аналізу фінансового стану підприємства, на яких наголошують автори підручників та навчальних посібників (</w:t>
      </w:r>
      <w:r w:rsidR="009D06A5" w:rsidRPr="00825B5E">
        <w:rPr>
          <w:rFonts w:ascii="Times New Roman" w:hAnsi="Times New Roman" w:cs="Times New Roman"/>
          <w:sz w:val="28"/>
          <w:szCs w:val="28"/>
          <w:lang w:val="uk-UA"/>
        </w:rPr>
        <w:t>Додаток А</w:t>
      </w:r>
      <w:r w:rsidRPr="00825B5E">
        <w:rPr>
          <w:rFonts w:ascii="Times New Roman" w:hAnsi="Times New Roman" w:cs="Times New Roman"/>
          <w:sz w:val="28"/>
          <w:szCs w:val="28"/>
          <w:lang w:val="uk-UA"/>
        </w:rPr>
        <w:t>).</w:t>
      </w:r>
      <w:r w:rsidR="001026A5" w:rsidRPr="00825B5E">
        <w:rPr>
          <w:rFonts w:ascii="Times New Roman" w:hAnsi="Times New Roman" w:cs="Times New Roman"/>
          <w:sz w:val="28"/>
          <w:szCs w:val="28"/>
          <w:lang w:val="uk-UA"/>
        </w:rPr>
        <w:t xml:space="preserve"> Враховуючи, що питанням аналізу діяльності медичних закладів увага практично не приділялася, тому розглянемо праці за досліджуваною тематикою, без прив’язки до галузі.  </w:t>
      </w:r>
    </w:p>
    <w:p w14:paraId="31D04CBB" w14:textId="77777777" w:rsidR="00171F04" w:rsidRPr="00825B5E" w:rsidRDefault="00D24080" w:rsidP="004A7A2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Отже, питання економічного аналізу фінансового стану підприємства широко розкрито в навчальній літературі, що обумовлено, насамперед, важливістю здійснення даного виду аналізу на практиці. Практично всі автори досліджених підручників та навчальних посібників розривають завдання та джерела інформації економічного аналізу фінансового стану підприємства. Проте їх склад дещо різниться. Так, Є.В. Мних </w:t>
      </w:r>
      <w:r w:rsidR="00176B5E"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наголошує тільки на найважливішому завданні – розкритті причинно-наслідков</w:t>
      </w:r>
      <w:r w:rsidR="001D04AF" w:rsidRPr="00825B5E">
        <w:rPr>
          <w:rFonts w:ascii="Times New Roman" w:hAnsi="Times New Roman" w:cs="Times New Roman"/>
          <w:sz w:val="28"/>
          <w:szCs w:val="28"/>
          <w:lang w:val="uk-UA"/>
        </w:rPr>
        <w:t>их</w:t>
      </w:r>
      <w:r w:rsidRPr="00825B5E">
        <w:rPr>
          <w:rFonts w:ascii="Times New Roman" w:hAnsi="Times New Roman" w:cs="Times New Roman"/>
          <w:sz w:val="28"/>
          <w:szCs w:val="28"/>
          <w:lang w:val="uk-UA"/>
        </w:rPr>
        <w:t xml:space="preserve"> зв'язків між фінансовою та виробничою діяльністю</w:t>
      </w:r>
      <w:r w:rsidR="00176B5E"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w:t>
      </w:r>
      <w:r w:rsidR="007A7B82" w:rsidRPr="00825B5E">
        <w:rPr>
          <w:rFonts w:ascii="Times New Roman" w:hAnsi="Times New Roman" w:cs="Times New Roman"/>
          <w:sz w:val="28"/>
          <w:szCs w:val="28"/>
          <w:lang w:val="uk-UA"/>
        </w:rPr>
        <w:t>1</w:t>
      </w:r>
      <w:r w:rsidR="00727762" w:rsidRPr="00825B5E">
        <w:rPr>
          <w:rFonts w:ascii="Times New Roman" w:hAnsi="Times New Roman" w:cs="Times New Roman"/>
          <w:sz w:val="28"/>
          <w:szCs w:val="28"/>
          <w:lang w:val="uk-UA"/>
        </w:rPr>
        <w:t>7</w:t>
      </w:r>
      <w:r w:rsidRPr="00825B5E">
        <w:rPr>
          <w:rFonts w:ascii="Times New Roman" w:hAnsi="Times New Roman" w:cs="Times New Roman"/>
          <w:sz w:val="28"/>
          <w:szCs w:val="28"/>
          <w:lang w:val="uk-UA"/>
        </w:rPr>
        <w:t>]</w:t>
      </w:r>
      <w:r w:rsidR="001D04AF" w:rsidRPr="00825B5E">
        <w:rPr>
          <w:rFonts w:ascii="Times New Roman" w:hAnsi="Times New Roman" w:cs="Times New Roman"/>
          <w:sz w:val="28"/>
          <w:szCs w:val="28"/>
          <w:lang w:val="uk-UA"/>
        </w:rPr>
        <w:t>. Більш як десять завдань виділяють Івахненко В. М. та Горбаток М. І. [</w:t>
      </w:r>
      <w:r w:rsidR="00727762" w:rsidRPr="00825B5E">
        <w:rPr>
          <w:rFonts w:ascii="Times New Roman" w:hAnsi="Times New Roman" w:cs="Times New Roman"/>
          <w:sz w:val="28"/>
          <w:szCs w:val="28"/>
          <w:lang w:val="uk-UA"/>
        </w:rPr>
        <w:t>11</w:t>
      </w:r>
      <w:r w:rsidR="001D04AF" w:rsidRPr="00825B5E">
        <w:rPr>
          <w:rFonts w:ascii="Times New Roman" w:hAnsi="Times New Roman" w:cs="Times New Roman"/>
          <w:sz w:val="28"/>
          <w:szCs w:val="28"/>
          <w:lang w:val="uk-UA"/>
        </w:rPr>
        <w:t>]. Деякі дослідни</w:t>
      </w:r>
      <w:r w:rsidR="00176B5E" w:rsidRPr="00825B5E">
        <w:rPr>
          <w:rFonts w:ascii="Times New Roman" w:hAnsi="Times New Roman" w:cs="Times New Roman"/>
          <w:sz w:val="28"/>
          <w:szCs w:val="28"/>
          <w:lang w:val="uk-UA"/>
        </w:rPr>
        <w:t>ки Крамаренко Г.О., Чорна О.Є.</w:t>
      </w:r>
      <w:r w:rsidR="001D04AF" w:rsidRPr="00825B5E">
        <w:rPr>
          <w:rFonts w:ascii="Times New Roman" w:hAnsi="Times New Roman" w:cs="Times New Roman"/>
          <w:sz w:val="28"/>
          <w:szCs w:val="28"/>
          <w:lang w:val="uk-UA"/>
        </w:rPr>
        <w:t xml:space="preserve"> </w:t>
      </w:r>
      <w:r w:rsidR="00176B5E" w:rsidRPr="00825B5E">
        <w:rPr>
          <w:rFonts w:ascii="Times New Roman" w:hAnsi="Times New Roman" w:cs="Times New Roman"/>
          <w:sz w:val="28"/>
          <w:szCs w:val="28"/>
          <w:lang w:val="uk-UA"/>
        </w:rPr>
        <w:t>«</w:t>
      </w:r>
      <w:r w:rsidR="001D04AF" w:rsidRPr="00825B5E">
        <w:rPr>
          <w:rFonts w:ascii="Times New Roman" w:hAnsi="Times New Roman" w:cs="Times New Roman"/>
          <w:sz w:val="28"/>
          <w:szCs w:val="28"/>
          <w:lang w:val="uk-UA"/>
        </w:rPr>
        <w:t xml:space="preserve">виділяють окремо завдання для зовнішнього та внутрішнього аналізу. </w:t>
      </w:r>
      <w:r w:rsidR="00171F04" w:rsidRPr="00825B5E">
        <w:rPr>
          <w:rFonts w:ascii="Times New Roman" w:hAnsi="Times New Roman" w:cs="Times New Roman"/>
          <w:sz w:val="28"/>
          <w:szCs w:val="28"/>
          <w:lang w:val="uk-UA"/>
        </w:rPr>
        <w:t xml:space="preserve">Зокрема, науковці вказують, що завдання зовнішнього фінансового аналізу визначаються інтересами користувачів аналітичним матеріалом. До основних завдань належать: оцінка фінансових </w:t>
      </w:r>
      <w:r w:rsidR="00171F04" w:rsidRPr="00825B5E">
        <w:rPr>
          <w:rFonts w:ascii="Times New Roman" w:hAnsi="Times New Roman" w:cs="Times New Roman"/>
          <w:sz w:val="28"/>
          <w:szCs w:val="28"/>
          <w:lang w:val="uk-UA"/>
        </w:rPr>
        <w:lastRenderedPageBreak/>
        <w:t>результатів; оцінка фінансового стану; оцінка ділової активності; фінансове прогнозування. Внутрішній фінансовий аналіз досліджує причини фінансового стану, що склався, ефективності використання основних і оборотних коштів, взаємозв’язок показників обсягу, вартості і прибутку</w:t>
      </w:r>
      <w:r w:rsidR="00176B5E" w:rsidRPr="00825B5E">
        <w:rPr>
          <w:rFonts w:ascii="Times New Roman" w:hAnsi="Times New Roman" w:cs="Times New Roman"/>
          <w:sz w:val="28"/>
          <w:szCs w:val="28"/>
          <w:lang w:val="uk-UA"/>
        </w:rPr>
        <w:t>»</w:t>
      </w:r>
      <w:r w:rsidR="00171F04" w:rsidRPr="00825B5E">
        <w:rPr>
          <w:rFonts w:ascii="Times New Roman" w:hAnsi="Times New Roman" w:cs="Times New Roman"/>
          <w:sz w:val="28"/>
          <w:szCs w:val="28"/>
          <w:lang w:val="uk-UA"/>
        </w:rPr>
        <w:t xml:space="preserve"> [</w:t>
      </w:r>
      <w:r w:rsidR="00727762" w:rsidRPr="00825B5E">
        <w:rPr>
          <w:rFonts w:ascii="Times New Roman" w:hAnsi="Times New Roman" w:cs="Times New Roman"/>
          <w:sz w:val="28"/>
          <w:szCs w:val="28"/>
          <w:lang w:val="uk-UA"/>
        </w:rPr>
        <w:t>13</w:t>
      </w:r>
      <w:r w:rsidR="00171F04" w:rsidRPr="00825B5E">
        <w:rPr>
          <w:rFonts w:ascii="Times New Roman" w:hAnsi="Times New Roman" w:cs="Times New Roman"/>
          <w:sz w:val="28"/>
          <w:szCs w:val="28"/>
          <w:lang w:val="uk-UA"/>
        </w:rPr>
        <w:t>, с. 8].</w:t>
      </w:r>
    </w:p>
    <w:p w14:paraId="1F1C61B3" w14:textId="77777777" w:rsidR="009D06A5" w:rsidRPr="00825B5E" w:rsidRDefault="00AB73B4" w:rsidP="004A7A2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Слід погодитися з дослідженнями</w:t>
      </w:r>
      <w:r w:rsidR="001D04AF" w:rsidRPr="00825B5E">
        <w:rPr>
          <w:rFonts w:ascii="Times New Roman" w:hAnsi="Times New Roman" w:cs="Times New Roman"/>
          <w:sz w:val="28"/>
          <w:szCs w:val="28"/>
          <w:lang w:val="uk-UA"/>
        </w:rPr>
        <w:t xml:space="preserve"> М.А. Болюх, В.З. Бурчевського</w:t>
      </w:r>
      <w:r w:rsidR="0054720C" w:rsidRPr="00825B5E">
        <w:rPr>
          <w:rFonts w:ascii="Times New Roman" w:hAnsi="Times New Roman" w:cs="Times New Roman"/>
          <w:sz w:val="28"/>
          <w:szCs w:val="28"/>
          <w:lang w:val="uk-UA"/>
        </w:rPr>
        <w:t xml:space="preserve"> та М.І. </w:t>
      </w:r>
      <w:r w:rsidR="001D04AF" w:rsidRPr="00825B5E">
        <w:rPr>
          <w:rFonts w:ascii="Times New Roman" w:hAnsi="Times New Roman" w:cs="Times New Roman"/>
          <w:sz w:val="28"/>
          <w:szCs w:val="28"/>
          <w:lang w:val="uk-UA"/>
        </w:rPr>
        <w:t xml:space="preserve">Горбаток, що </w:t>
      </w:r>
      <w:r w:rsidRPr="00825B5E">
        <w:rPr>
          <w:rFonts w:ascii="Times New Roman" w:hAnsi="Times New Roman" w:cs="Times New Roman"/>
          <w:sz w:val="28"/>
          <w:szCs w:val="28"/>
          <w:lang w:val="uk-UA"/>
        </w:rPr>
        <w:t>«</w:t>
      </w:r>
      <w:r w:rsidR="001D04AF" w:rsidRPr="00825B5E">
        <w:rPr>
          <w:rFonts w:ascii="Times New Roman" w:hAnsi="Times New Roman" w:cs="Times New Roman"/>
          <w:sz w:val="28"/>
          <w:szCs w:val="28"/>
          <w:lang w:val="uk-UA"/>
        </w:rPr>
        <w:t>завдання аналізу фінансового стану можуть бути різними залежно від цілей аналізу і специфіки підприємства</w:t>
      </w:r>
      <w:r w:rsidRPr="00825B5E">
        <w:rPr>
          <w:rFonts w:ascii="Times New Roman" w:hAnsi="Times New Roman" w:cs="Times New Roman"/>
          <w:sz w:val="28"/>
          <w:szCs w:val="28"/>
          <w:lang w:val="uk-UA"/>
        </w:rPr>
        <w:t>»</w:t>
      </w:r>
      <w:r w:rsidR="001D04AF" w:rsidRPr="00825B5E">
        <w:rPr>
          <w:rFonts w:ascii="Times New Roman" w:hAnsi="Times New Roman" w:cs="Times New Roman"/>
          <w:sz w:val="28"/>
          <w:szCs w:val="28"/>
          <w:lang w:val="uk-UA"/>
        </w:rPr>
        <w:t xml:space="preserve"> [</w:t>
      </w:r>
      <w:r w:rsidR="00727762" w:rsidRPr="00825B5E">
        <w:rPr>
          <w:rFonts w:ascii="Times New Roman" w:hAnsi="Times New Roman" w:cs="Times New Roman"/>
          <w:sz w:val="28"/>
          <w:szCs w:val="28"/>
          <w:lang w:val="uk-UA"/>
        </w:rPr>
        <w:t>7</w:t>
      </w:r>
      <w:r w:rsidR="001D04AF" w:rsidRPr="00825B5E">
        <w:rPr>
          <w:rFonts w:ascii="Times New Roman" w:hAnsi="Times New Roman" w:cs="Times New Roman"/>
          <w:sz w:val="28"/>
          <w:szCs w:val="28"/>
          <w:lang w:val="uk-UA"/>
        </w:rPr>
        <w:t>].</w:t>
      </w:r>
    </w:p>
    <w:p w14:paraId="1EDCD99C" w14:textId="77777777" w:rsidR="00347806" w:rsidRPr="00825B5E" w:rsidRDefault="001D04AF" w:rsidP="004A7A2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Щодо джерел інформації для економічного аналізу фінансового стану підприємства, то всі дослідники виділяють як основне джерело – фінансову звітність. Проте окремі науковці включають також і первинні документи (Мних Є.В.), </w:t>
      </w:r>
      <w:r w:rsidR="00823F7F" w:rsidRPr="00825B5E">
        <w:rPr>
          <w:rFonts w:ascii="Times New Roman" w:hAnsi="Times New Roman" w:cs="Times New Roman"/>
          <w:sz w:val="28"/>
          <w:szCs w:val="28"/>
          <w:lang w:val="uk-UA"/>
        </w:rPr>
        <w:t>інші дані бухгалтерського обліку (Попович П.Я., Крамаре</w:t>
      </w:r>
      <w:r w:rsidR="00171F04" w:rsidRPr="00825B5E">
        <w:rPr>
          <w:rFonts w:ascii="Times New Roman" w:hAnsi="Times New Roman" w:cs="Times New Roman"/>
          <w:sz w:val="28"/>
          <w:szCs w:val="28"/>
          <w:lang w:val="uk-UA"/>
        </w:rPr>
        <w:t>нко Г.О., Чорна О.Є., Цал-Цалко </w:t>
      </w:r>
      <w:r w:rsidR="00823F7F" w:rsidRPr="00825B5E">
        <w:rPr>
          <w:rFonts w:ascii="Times New Roman" w:hAnsi="Times New Roman" w:cs="Times New Roman"/>
          <w:sz w:val="28"/>
          <w:szCs w:val="28"/>
          <w:lang w:val="uk-UA"/>
        </w:rPr>
        <w:t>Ю.С.), статистичні дані (Андрєєва Г.І., Андрєєва В.А., Івахненко В.М., Горбаток М.І., Мних Є.В.).</w:t>
      </w:r>
    </w:p>
    <w:p w14:paraId="1994F763" w14:textId="77777777" w:rsidR="00823F7F" w:rsidRPr="00825B5E" w:rsidRDefault="00E80E6E" w:rsidP="004A7A2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Наступним етапом нашого дослідження є розкриття проблемних питань за темою дослідження</w:t>
      </w:r>
      <w:r w:rsidR="00FF1357" w:rsidRPr="00825B5E">
        <w:rPr>
          <w:rFonts w:ascii="Times New Roman" w:hAnsi="Times New Roman" w:cs="Times New Roman"/>
          <w:sz w:val="28"/>
          <w:szCs w:val="28"/>
          <w:lang w:val="uk-UA"/>
        </w:rPr>
        <w:t xml:space="preserve"> в науковій літературі (Додаток Б</w:t>
      </w:r>
      <w:r w:rsidRPr="00825B5E">
        <w:rPr>
          <w:rFonts w:ascii="Times New Roman" w:hAnsi="Times New Roman" w:cs="Times New Roman"/>
          <w:sz w:val="28"/>
          <w:szCs w:val="28"/>
          <w:lang w:val="uk-UA"/>
        </w:rPr>
        <w:t>).</w:t>
      </w:r>
    </w:p>
    <w:p w14:paraId="02E34FE9" w14:textId="77777777" w:rsidR="004B776B" w:rsidRPr="00825B5E" w:rsidRDefault="0002548C"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Автори не тільки окреслювали проблемні питання економічного аналізу фінансового стану підприємства, але й наводили власні пропозиції щодо покращення методики його здійснення. </w:t>
      </w:r>
      <w:r w:rsidR="004B776B" w:rsidRPr="00825B5E">
        <w:rPr>
          <w:rFonts w:ascii="Times New Roman" w:hAnsi="Times New Roman" w:cs="Times New Roman"/>
          <w:sz w:val="28"/>
          <w:szCs w:val="28"/>
          <w:lang w:val="uk-UA"/>
        </w:rPr>
        <w:t>Наведемо найбільш цікаві результати досліджень.</w:t>
      </w:r>
    </w:p>
    <w:p w14:paraId="657D40EF" w14:textId="77777777" w:rsidR="004B776B" w:rsidRPr="00825B5E" w:rsidRDefault="00AB73B4"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Приходько Н.І.</w:t>
      </w:r>
      <w:r w:rsidR="0074387E" w:rsidRPr="00825B5E">
        <w:rPr>
          <w:rFonts w:ascii="Times New Roman" w:hAnsi="Times New Roman" w:cs="Times New Roman"/>
          <w:sz w:val="28"/>
          <w:szCs w:val="28"/>
          <w:lang w:val="uk-UA"/>
        </w:rPr>
        <w:t xml:space="preserve"> виявив, що </w:t>
      </w:r>
      <w:r w:rsidRPr="00825B5E">
        <w:rPr>
          <w:rFonts w:ascii="Times New Roman" w:hAnsi="Times New Roman" w:cs="Times New Roman"/>
          <w:sz w:val="28"/>
          <w:szCs w:val="28"/>
          <w:lang w:val="uk-UA"/>
        </w:rPr>
        <w:t>«</w:t>
      </w:r>
      <w:r w:rsidR="0002548C" w:rsidRPr="00825B5E">
        <w:rPr>
          <w:rFonts w:ascii="Times New Roman" w:hAnsi="Times New Roman" w:cs="Times New Roman"/>
          <w:sz w:val="28"/>
          <w:szCs w:val="28"/>
          <w:lang w:val="uk-UA"/>
        </w:rPr>
        <w:t xml:space="preserve">науково-теоретичні </w:t>
      </w:r>
      <w:r w:rsidR="0074387E" w:rsidRPr="00825B5E">
        <w:rPr>
          <w:rFonts w:ascii="Times New Roman" w:hAnsi="Times New Roman" w:cs="Times New Roman"/>
          <w:sz w:val="28"/>
          <w:szCs w:val="28"/>
          <w:lang w:val="uk-UA"/>
        </w:rPr>
        <w:t>підхо</w:t>
      </w:r>
      <w:r w:rsidR="0002548C" w:rsidRPr="00825B5E">
        <w:rPr>
          <w:rFonts w:ascii="Times New Roman" w:hAnsi="Times New Roman" w:cs="Times New Roman"/>
          <w:sz w:val="28"/>
          <w:szCs w:val="28"/>
          <w:lang w:val="uk-UA"/>
        </w:rPr>
        <w:t>ди авторів мають певні розбіжності щодо визначення</w:t>
      </w:r>
      <w:r w:rsidR="00CE7BBB" w:rsidRPr="00825B5E">
        <w:rPr>
          <w:rFonts w:ascii="Times New Roman" w:hAnsi="Times New Roman" w:cs="Times New Roman"/>
          <w:sz w:val="28"/>
          <w:szCs w:val="28"/>
          <w:lang w:val="uk-UA"/>
        </w:rPr>
        <w:t xml:space="preserve"> </w:t>
      </w:r>
      <w:r w:rsidR="0002548C" w:rsidRPr="00825B5E">
        <w:rPr>
          <w:rFonts w:ascii="Times New Roman" w:hAnsi="Times New Roman" w:cs="Times New Roman"/>
          <w:sz w:val="28"/>
          <w:szCs w:val="28"/>
          <w:lang w:val="uk-UA"/>
        </w:rPr>
        <w:t>катег</w:t>
      </w:r>
      <w:r w:rsidR="00176B5E" w:rsidRPr="00825B5E">
        <w:rPr>
          <w:rFonts w:ascii="Times New Roman" w:hAnsi="Times New Roman" w:cs="Times New Roman"/>
          <w:sz w:val="28"/>
          <w:szCs w:val="28"/>
          <w:lang w:val="uk-UA"/>
        </w:rPr>
        <w:t xml:space="preserve">орії </w:t>
      </w:r>
      <w:r w:rsidR="00425BC4" w:rsidRPr="00825B5E">
        <w:rPr>
          <w:rFonts w:ascii="Times New Roman" w:hAnsi="Times New Roman" w:cs="Times New Roman"/>
          <w:sz w:val="28"/>
          <w:szCs w:val="28"/>
          <w:lang w:val="uk-UA"/>
        </w:rPr>
        <w:t>фінансовий стан підприємст</w:t>
      </w:r>
      <w:r w:rsidR="0002548C" w:rsidRPr="00825B5E">
        <w:rPr>
          <w:rFonts w:ascii="Times New Roman" w:hAnsi="Times New Roman" w:cs="Times New Roman"/>
          <w:sz w:val="28"/>
          <w:szCs w:val="28"/>
          <w:lang w:val="uk-UA"/>
        </w:rPr>
        <w:t>ва</w:t>
      </w:r>
      <w:r w:rsidR="00176B5E" w:rsidRPr="00825B5E">
        <w:rPr>
          <w:rFonts w:ascii="Times New Roman" w:hAnsi="Times New Roman" w:cs="Times New Roman"/>
          <w:sz w:val="28"/>
          <w:szCs w:val="28"/>
          <w:lang w:val="uk-UA"/>
        </w:rPr>
        <w:t>»</w:t>
      </w:r>
      <w:r w:rsidR="0074387E" w:rsidRPr="00825B5E">
        <w:rPr>
          <w:rFonts w:ascii="Times New Roman" w:hAnsi="Times New Roman" w:cs="Times New Roman"/>
          <w:sz w:val="28"/>
          <w:szCs w:val="28"/>
          <w:lang w:val="uk-UA"/>
        </w:rPr>
        <w:t xml:space="preserve"> [</w:t>
      </w:r>
      <w:r w:rsidR="00425BC4" w:rsidRPr="00825B5E">
        <w:rPr>
          <w:rFonts w:ascii="Times New Roman" w:hAnsi="Times New Roman" w:cs="Times New Roman"/>
          <w:sz w:val="28"/>
          <w:szCs w:val="28"/>
          <w:lang w:val="uk-UA"/>
        </w:rPr>
        <w:t>24</w:t>
      </w:r>
      <w:r w:rsidR="0074387E" w:rsidRPr="00825B5E">
        <w:rPr>
          <w:rFonts w:ascii="Times New Roman" w:hAnsi="Times New Roman" w:cs="Times New Roman"/>
          <w:sz w:val="28"/>
          <w:szCs w:val="28"/>
          <w:lang w:val="uk-UA"/>
        </w:rPr>
        <w:t>, с. 190]</w:t>
      </w:r>
      <w:r w:rsidR="0002548C" w:rsidRPr="00825B5E">
        <w:rPr>
          <w:rFonts w:ascii="Times New Roman" w:hAnsi="Times New Roman" w:cs="Times New Roman"/>
          <w:sz w:val="28"/>
          <w:szCs w:val="28"/>
          <w:lang w:val="uk-UA"/>
        </w:rPr>
        <w:t>.</w:t>
      </w:r>
      <w:r w:rsidR="0074387E" w:rsidRPr="00825B5E">
        <w:rPr>
          <w:rFonts w:ascii="Times New Roman" w:hAnsi="Times New Roman" w:cs="Times New Roman"/>
          <w:sz w:val="28"/>
          <w:szCs w:val="28"/>
          <w:lang w:val="uk-UA"/>
        </w:rPr>
        <w:t xml:space="preserve"> Проте, наводячи вл</w:t>
      </w:r>
      <w:r w:rsidRPr="00825B5E">
        <w:rPr>
          <w:rFonts w:ascii="Times New Roman" w:hAnsi="Times New Roman" w:cs="Times New Roman"/>
          <w:sz w:val="28"/>
          <w:szCs w:val="28"/>
          <w:lang w:val="uk-UA"/>
        </w:rPr>
        <w:t>асне визначення даного поняття,</w:t>
      </w:r>
      <w:r w:rsidR="008C676C" w:rsidRPr="00825B5E">
        <w:rPr>
          <w:rFonts w:ascii="Times New Roman" w:hAnsi="Times New Roman" w:cs="Times New Roman"/>
          <w:sz w:val="28"/>
          <w:szCs w:val="28"/>
          <w:lang w:val="uk-UA"/>
        </w:rPr>
        <w:t xml:space="preserve"> Приходько Н.І. заз</w:t>
      </w:r>
      <w:r w:rsidRPr="00825B5E">
        <w:rPr>
          <w:rFonts w:ascii="Times New Roman" w:hAnsi="Times New Roman" w:cs="Times New Roman"/>
          <w:sz w:val="28"/>
          <w:szCs w:val="28"/>
          <w:lang w:val="uk-UA"/>
        </w:rPr>
        <w:t>н</w:t>
      </w:r>
      <w:r w:rsidR="008C676C" w:rsidRPr="00825B5E">
        <w:rPr>
          <w:rFonts w:ascii="Times New Roman" w:hAnsi="Times New Roman" w:cs="Times New Roman"/>
          <w:sz w:val="28"/>
          <w:szCs w:val="28"/>
          <w:lang w:val="uk-UA"/>
        </w:rPr>
        <w:t>а</w:t>
      </w:r>
      <w:r w:rsidRPr="00825B5E">
        <w:rPr>
          <w:rFonts w:ascii="Times New Roman" w:hAnsi="Times New Roman" w:cs="Times New Roman"/>
          <w:sz w:val="28"/>
          <w:szCs w:val="28"/>
          <w:lang w:val="uk-UA"/>
        </w:rPr>
        <w:t>чив</w:t>
      </w:r>
      <w:r w:rsidR="008C676C" w:rsidRPr="00825B5E">
        <w:rPr>
          <w:rFonts w:ascii="Times New Roman" w:hAnsi="Times New Roman" w:cs="Times New Roman"/>
          <w:sz w:val="28"/>
          <w:szCs w:val="28"/>
          <w:lang w:val="uk-UA"/>
        </w:rPr>
        <w:t>, що</w:t>
      </w:r>
      <w:r w:rsidRPr="00825B5E">
        <w:rPr>
          <w:rFonts w:ascii="Times New Roman" w:hAnsi="Times New Roman" w:cs="Times New Roman"/>
          <w:sz w:val="28"/>
          <w:szCs w:val="28"/>
          <w:lang w:val="uk-UA"/>
        </w:rPr>
        <w:t xml:space="preserve"> </w:t>
      </w:r>
      <w:r w:rsidR="008C676C" w:rsidRPr="00825B5E">
        <w:rPr>
          <w:rFonts w:ascii="Times New Roman" w:hAnsi="Times New Roman" w:cs="Times New Roman"/>
          <w:sz w:val="28"/>
          <w:szCs w:val="28"/>
          <w:lang w:val="uk-UA"/>
        </w:rPr>
        <w:t>«</w:t>
      </w:r>
      <w:r w:rsidR="0074387E" w:rsidRPr="00825B5E">
        <w:rPr>
          <w:rFonts w:ascii="Times New Roman" w:hAnsi="Times New Roman" w:cs="Times New Roman"/>
          <w:sz w:val="28"/>
          <w:szCs w:val="28"/>
          <w:lang w:val="uk-UA"/>
        </w:rPr>
        <w:t>фінансовий стан підприємства – це економічна</w:t>
      </w:r>
      <w:r w:rsidRPr="00825B5E">
        <w:rPr>
          <w:rFonts w:ascii="Times New Roman" w:hAnsi="Times New Roman" w:cs="Times New Roman"/>
          <w:sz w:val="28"/>
          <w:szCs w:val="28"/>
          <w:lang w:val="uk-UA"/>
        </w:rPr>
        <w:t xml:space="preserve"> категорія, що визначає реальну</w:t>
      </w:r>
      <w:r w:rsidR="0074387E" w:rsidRPr="00825B5E">
        <w:rPr>
          <w:rFonts w:ascii="Times New Roman" w:hAnsi="Times New Roman" w:cs="Times New Roman"/>
          <w:sz w:val="28"/>
          <w:szCs w:val="28"/>
          <w:lang w:val="uk-UA"/>
        </w:rPr>
        <w:t xml:space="preserve"> та потенційну фінансову спроможність підприємства забезпечити певний рівень фінансування поточної діяльності, саморозвитку та погашення зобов’язань перед і</w:t>
      </w:r>
      <w:r w:rsidR="008C676C" w:rsidRPr="00825B5E">
        <w:rPr>
          <w:rFonts w:ascii="Times New Roman" w:hAnsi="Times New Roman" w:cs="Times New Roman"/>
          <w:sz w:val="28"/>
          <w:szCs w:val="28"/>
          <w:lang w:val="uk-UA"/>
        </w:rPr>
        <w:t>ншими підприємствами й державою» [24, с. 190].</w:t>
      </w:r>
    </w:p>
    <w:p w14:paraId="1130FFE0" w14:textId="77777777" w:rsidR="00AA0B77" w:rsidRPr="00825B5E" w:rsidRDefault="00AA0B77"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Олексів І.Б., Фещур Р.В. наголошують на проблемних питаннях встановлення нормативних значень показників фінансового стану </w:t>
      </w:r>
      <w:r w:rsidRPr="00825B5E">
        <w:rPr>
          <w:rFonts w:ascii="Times New Roman" w:hAnsi="Times New Roman" w:cs="Times New Roman"/>
          <w:sz w:val="28"/>
          <w:szCs w:val="28"/>
          <w:lang w:val="uk-UA"/>
        </w:rPr>
        <w:lastRenderedPageBreak/>
        <w:t>вітчизняних та зарубіжних підприємств. Так, порівнюючи нормативні значення, які пропонуют</w:t>
      </w:r>
      <w:r w:rsidR="00176B5E" w:rsidRPr="00825B5E">
        <w:rPr>
          <w:rFonts w:ascii="Times New Roman" w:hAnsi="Times New Roman" w:cs="Times New Roman"/>
          <w:sz w:val="28"/>
          <w:szCs w:val="28"/>
          <w:lang w:val="uk-UA"/>
        </w:rPr>
        <w:t>ься українськими і російськими ек</w:t>
      </w:r>
      <w:r w:rsidRPr="00825B5E">
        <w:rPr>
          <w:rFonts w:ascii="Times New Roman" w:hAnsi="Times New Roman" w:cs="Times New Roman"/>
          <w:sz w:val="28"/>
          <w:szCs w:val="28"/>
          <w:lang w:val="uk-UA"/>
        </w:rPr>
        <w:t xml:space="preserve">спертами, дослідники виявили такі </w:t>
      </w:r>
      <w:r w:rsidR="008C676C"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особливості</w:t>
      </w:r>
      <w:r w:rsidR="008C676C"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жодне нормативне значення показника ліквідності, яке запропоноване українськими авторами, не збігається з нормативами, які пропонуються російськими авторами. У випадку показника поточної ліквідності це пояснюється тим, що мінімальне значення показника поточної ліквідності в Російській Федерації, при якому підприємство не буде оголошене банкрутом, становить 2. Однак російські експерти вважають, що досягнення цього значення для більшості національних підприємств не є реальним, а нормативне значення повинно перебувати в межах від 1 до 2. Для інших двох показників ліквідності (коефіцієнта швидкої ліквідності і коефіцієнта абсолютної ліквідності) українські нормативні значення є вищими від російських. З цього можна зробити висновок, що російські експерти вважають стан підприємства нормальним при меншій кількості високоліквідних активів;</w:t>
      </w:r>
      <w:r w:rsidR="008C676C"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відмінності між нормативними значеннями показників фінансової стійкості та заборгованості в Україні та Росії є незначними. При цьому слід зазначити, що нормативне значення для коефіцієнта загальної заборгованості в Україні взагалі не встановлене, оскільки вважається, що воно залежить від галузі, в якій працює підприємство, тоді як в Росії значення цього показника повинно бути меншим від 0,5; як в Україні, так і в Росії не для всіх показників розроблені нормативні значення. Причиною цього є те, що значення багатьох нормативних показників диференціюються залежно від галузі. В такому випадку треба порівнювати розраховані поточні показники з середньогалузевими або досягнутими за попередні періоди часу</w:t>
      </w:r>
      <w:r w:rsidR="008C676C" w:rsidRPr="00825B5E">
        <w:rPr>
          <w:rFonts w:ascii="Times New Roman" w:hAnsi="Times New Roman" w:cs="Times New Roman"/>
          <w:sz w:val="28"/>
          <w:szCs w:val="28"/>
          <w:lang w:val="uk-UA"/>
        </w:rPr>
        <w:t>» [18]</w:t>
      </w:r>
      <w:r w:rsidRPr="00825B5E">
        <w:rPr>
          <w:rFonts w:ascii="Times New Roman" w:hAnsi="Times New Roman" w:cs="Times New Roman"/>
          <w:sz w:val="28"/>
          <w:szCs w:val="28"/>
          <w:lang w:val="uk-UA"/>
        </w:rPr>
        <w:t>.</w:t>
      </w:r>
    </w:p>
    <w:p w14:paraId="1FD4DFD6" w14:textId="77777777" w:rsidR="008C676C" w:rsidRPr="00825B5E" w:rsidRDefault="008C676C"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Порівняння поточних показників підприємства із середніми галузевими показниками або показниками компаній-лідерів дає змогу порівняти свій фінансовий стан із фінансовим станом конкурентів. Це порівняння важливо, якщо рівень конкуренції в галузі, в якій працює підприємство, високий. Слід </w:t>
      </w:r>
      <w:r w:rsidRPr="00825B5E">
        <w:rPr>
          <w:rFonts w:ascii="Times New Roman" w:hAnsi="Times New Roman" w:cs="Times New Roman"/>
          <w:sz w:val="28"/>
          <w:szCs w:val="28"/>
          <w:lang w:val="uk-UA"/>
        </w:rPr>
        <w:lastRenderedPageBreak/>
        <w:t>пам’ятати, що розміри підприємств різні, тому порівняння не завжди є адекватним [19, с. 261].</w:t>
      </w:r>
    </w:p>
    <w:p w14:paraId="449BD5B4" w14:textId="77777777" w:rsidR="0074387E" w:rsidRPr="00825B5E" w:rsidRDefault="00AA0B77"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Рета М.В., Сокол В</w:t>
      </w:r>
      <w:r w:rsidR="00E629E0"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М. вважають, що </w:t>
      </w:r>
      <w:r w:rsidR="00176B5E"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оцінка фінансового стану є можливою тільки за наявності оптимального переліку показників. </w:t>
      </w:r>
      <w:r w:rsidR="00E629E0" w:rsidRPr="00825B5E">
        <w:rPr>
          <w:rFonts w:ascii="Times New Roman" w:hAnsi="Times New Roman" w:cs="Times New Roman"/>
          <w:sz w:val="28"/>
          <w:szCs w:val="28"/>
          <w:lang w:val="uk-UA"/>
        </w:rPr>
        <w:t>Дослідники п</w:t>
      </w:r>
      <w:r w:rsidRPr="00825B5E">
        <w:rPr>
          <w:rFonts w:ascii="Times New Roman" w:hAnsi="Times New Roman" w:cs="Times New Roman"/>
          <w:sz w:val="28"/>
          <w:szCs w:val="28"/>
          <w:lang w:val="uk-UA"/>
        </w:rPr>
        <w:t>ропону</w:t>
      </w:r>
      <w:r w:rsidR="00E629E0" w:rsidRPr="00825B5E">
        <w:rPr>
          <w:rFonts w:ascii="Times New Roman" w:hAnsi="Times New Roman" w:cs="Times New Roman"/>
          <w:sz w:val="28"/>
          <w:szCs w:val="28"/>
          <w:lang w:val="uk-UA"/>
        </w:rPr>
        <w:t>ють</w:t>
      </w:r>
      <w:r w:rsidRPr="00825B5E">
        <w:rPr>
          <w:rFonts w:ascii="Times New Roman" w:hAnsi="Times New Roman" w:cs="Times New Roman"/>
          <w:sz w:val="28"/>
          <w:szCs w:val="28"/>
          <w:lang w:val="uk-UA"/>
        </w:rPr>
        <w:t xml:space="preserve"> при оцінці фінансового стану орієнтуватися на сукупність показників, що комплексно характеризують майновий та фінансовий потенціал (ліквідність і платоспроможність, фінансову стійкість), розвиток і результативність діяльності підприємства (рух грошових коштів, ділову активність і давала б можливість здійснення загальної оцінки динаміки та структури статей діючої в Україні фінансової звітності; комплексних досліджень фінансової стійкості та ліквідності балансу підприємств; обґрунтування методичних підходів щодо побудови системи фінансових коефіцієнтів та їх розрахунків; дослідження взаємозв’язку прибутку, руху капіталу та потоку грошових коштів; здійснення аналізу інвестиційної привабливості підприємств та організацій на основі фінансових коефіцієнтів та рейтингових оцінок</w:t>
      </w:r>
      <w:r w:rsidR="00176B5E"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w:t>
      </w:r>
      <w:r w:rsidR="00425BC4" w:rsidRPr="00825B5E">
        <w:rPr>
          <w:rFonts w:ascii="Times New Roman" w:hAnsi="Times New Roman" w:cs="Times New Roman"/>
          <w:sz w:val="28"/>
          <w:szCs w:val="28"/>
          <w:lang w:val="uk-UA"/>
        </w:rPr>
        <w:t>34</w:t>
      </w:r>
      <w:r w:rsidRPr="00825B5E">
        <w:rPr>
          <w:rFonts w:ascii="Times New Roman" w:hAnsi="Times New Roman" w:cs="Times New Roman"/>
          <w:sz w:val="28"/>
          <w:szCs w:val="28"/>
          <w:lang w:val="uk-UA"/>
        </w:rPr>
        <w:t>]</w:t>
      </w:r>
      <w:r w:rsidR="00E629E0" w:rsidRPr="00825B5E">
        <w:rPr>
          <w:rFonts w:ascii="Times New Roman" w:hAnsi="Times New Roman" w:cs="Times New Roman"/>
          <w:sz w:val="28"/>
          <w:szCs w:val="28"/>
          <w:lang w:val="uk-UA"/>
        </w:rPr>
        <w:t>. Проте, на жаль, М.В. Рета та В.М. Сокол не обґрунтовують необхідність застосування кожного з цих показників та не вказують на методику їх розрахунку, що не дозволяє впровадити ці результати в практичну діяльність підприємств.</w:t>
      </w:r>
    </w:p>
    <w:p w14:paraId="296246BD" w14:textId="77777777" w:rsidR="004B776B" w:rsidRPr="00825B5E" w:rsidRDefault="008C676C"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Руда Р.В., розкриває: «</w:t>
      </w:r>
      <w:r w:rsidR="0074387E" w:rsidRPr="00825B5E">
        <w:rPr>
          <w:rFonts w:ascii="Times New Roman" w:hAnsi="Times New Roman" w:cs="Times New Roman"/>
          <w:sz w:val="28"/>
          <w:szCs w:val="28"/>
          <w:lang w:val="uk-UA"/>
        </w:rPr>
        <w:t>перелік заходів для покращення організації та методики проведення економічного аналізу фінансового стану підприємства, зокрема необхідно:</w:t>
      </w:r>
      <w:r w:rsidRPr="00825B5E">
        <w:rPr>
          <w:rFonts w:ascii="Times New Roman" w:hAnsi="Times New Roman" w:cs="Times New Roman"/>
          <w:sz w:val="28"/>
          <w:szCs w:val="28"/>
          <w:lang w:val="uk-UA"/>
        </w:rPr>
        <w:t xml:space="preserve"> </w:t>
      </w:r>
      <w:r w:rsidR="0074387E" w:rsidRPr="00825B5E">
        <w:rPr>
          <w:rFonts w:ascii="Times New Roman" w:hAnsi="Times New Roman" w:cs="Times New Roman"/>
          <w:sz w:val="28"/>
          <w:szCs w:val="28"/>
          <w:lang w:val="uk-UA"/>
        </w:rPr>
        <w:t xml:space="preserve">удосконалювати інформаційне та методичне забезпечення фінансового стану підприємства; розробляти методичне забезпечення процесу прогнозування фінансового стану підприємства; удосконалювати структуру аналізу стану підприємства, залежно від мети та змісту роботи на кожному етапі; працювати над методикою форм фінансової звітності, що дозволить підвищити її аналітичні можливості та реальність оцінки майна; розробляти методику комплексної бальної оцінки фінансового стану підприємства, яка б дозволила проаналізувати стан підприємства за оптимальною сукупністю фінансових показників та коефіцієнтів; </w:t>
      </w:r>
      <w:r w:rsidR="0074387E" w:rsidRPr="00825B5E">
        <w:rPr>
          <w:rFonts w:ascii="Times New Roman" w:hAnsi="Times New Roman" w:cs="Times New Roman"/>
          <w:sz w:val="28"/>
          <w:szCs w:val="28"/>
          <w:lang w:val="uk-UA"/>
        </w:rPr>
        <w:lastRenderedPageBreak/>
        <w:t>удосконалювати теоретичні засади формування та реалізації інформаційної системи підприємства; переглянути і доопрацювати нормативні акти, які розкривають методики аналізу фінансового стану підприємства; удосконалювати форми і методи фінансового забезпечення функціонування підприємства, тобто пошук нових ефективних шляхів фінансової діяльності; адаптувати методики аналізу до сучасних економіко-правових умов</w:t>
      </w:r>
      <w:r w:rsidRPr="00825B5E">
        <w:rPr>
          <w:rFonts w:ascii="Times New Roman" w:hAnsi="Times New Roman" w:cs="Times New Roman"/>
          <w:sz w:val="28"/>
          <w:szCs w:val="28"/>
          <w:lang w:val="uk-UA"/>
        </w:rPr>
        <w:t>»</w:t>
      </w:r>
      <w:r w:rsidR="0074387E" w:rsidRPr="00825B5E">
        <w:rPr>
          <w:rFonts w:ascii="Times New Roman" w:hAnsi="Times New Roman" w:cs="Times New Roman"/>
          <w:sz w:val="28"/>
          <w:szCs w:val="28"/>
          <w:lang w:val="uk-UA"/>
        </w:rPr>
        <w:t xml:space="preserve"> [</w:t>
      </w:r>
      <w:r w:rsidR="00425BC4" w:rsidRPr="00825B5E">
        <w:rPr>
          <w:rFonts w:ascii="Times New Roman" w:hAnsi="Times New Roman" w:cs="Times New Roman"/>
          <w:sz w:val="28"/>
          <w:szCs w:val="28"/>
          <w:lang w:val="uk-UA"/>
        </w:rPr>
        <w:t>35</w:t>
      </w:r>
      <w:r w:rsidR="0074387E" w:rsidRPr="00825B5E">
        <w:rPr>
          <w:rFonts w:ascii="Times New Roman" w:hAnsi="Times New Roman" w:cs="Times New Roman"/>
          <w:sz w:val="28"/>
          <w:szCs w:val="28"/>
          <w:lang w:val="uk-UA"/>
        </w:rPr>
        <w:t xml:space="preserve">, с. 65]. </w:t>
      </w:r>
    </w:p>
    <w:p w14:paraId="3A408D2A" w14:textId="77777777" w:rsidR="004B776B" w:rsidRPr="00825B5E" w:rsidRDefault="0074387E"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Проте дослідження науковця мало б більш практичний характер, якби автор детально описав би в своїй статті кожен цей захід. </w:t>
      </w:r>
    </w:p>
    <w:p w14:paraId="59744931" w14:textId="77777777" w:rsidR="0074387E" w:rsidRPr="00825B5E" w:rsidRDefault="003D6A5B"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Отже, питання економічного аналізу фінансового стану підприємств є досить актуальними, піднімаються в працях як навчального, так і наукового характеру. Вітчизняні і закордонні вчені зробили вагомий внесок у розробку теоретичних положень ті методичних підходів до проблеми оцінки фінансового стану підприємства. Проте аналіз літературних джерел засвідчив відсутність одностайності щодо окремих питань його здійснення, зокрема етапів економічного аналізу фінансового стану підприємства. </w:t>
      </w:r>
    </w:p>
    <w:p w14:paraId="5D28BAD6" w14:textId="77777777" w:rsidR="0074387E" w:rsidRPr="00825B5E" w:rsidRDefault="0074387E" w:rsidP="00AB6172">
      <w:pPr>
        <w:spacing w:after="0" w:line="360" w:lineRule="auto"/>
        <w:ind w:firstLine="567"/>
        <w:jc w:val="both"/>
        <w:rPr>
          <w:rFonts w:ascii="Times New Roman" w:hAnsi="Times New Roman" w:cs="Times New Roman"/>
          <w:sz w:val="28"/>
          <w:szCs w:val="28"/>
          <w:lang w:val="uk-UA"/>
        </w:rPr>
      </w:pPr>
    </w:p>
    <w:p w14:paraId="7E947C01" w14:textId="77777777" w:rsidR="00E6114A" w:rsidRPr="00825B5E" w:rsidRDefault="00E6114A" w:rsidP="00AB6172">
      <w:pPr>
        <w:spacing w:after="0" w:line="360" w:lineRule="auto"/>
        <w:ind w:firstLine="567"/>
        <w:jc w:val="both"/>
        <w:rPr>
          <w:rFonts w:ascii="Times New Roman" w:hAnsi="Times New Roman" w:cs="Times New Roman"/>
          <w:b/>
          <w:sz w:val="28"/>
          <w:szCs w:val="28"/>
          <w:lang w:val="uk-UA"/>
        </w:rPr>
      </w:pPr>
      <w:r w:rsidRPr="00825B5E">
        <w:rPr>
          <w:rFonts w:ascii="Times New Roman" w:hAnsi="Times New Roman" w:cs="Times New Roman"/>
          <w:b/>
          <w:sz w:val="28"/>
          <w:szCs w:val="28"/>
          <w:lang w:val="uk-UA"/>
        </w:rPr>
        <w:t>1.</w:t>
      </w:r>
      <w:r w:rsidR="002F0CFB" w:rsidRPr="00825B5E">
        <w:rPr>
          <w:rFonts w:ascii="Times New Roman" w:hAnsi="Times New Roman" w:cs="Times New Roman"/>
          <w:b/>
          <w:sz w:val="28"/>
          <w:szCs w:val="28"/>
          <w:lang w:val="uk-UA"/>
        </w:rPr>
        <w:t>3</w:t>
      </w:r>
      <w:r w:rsidRPr="00825B5E">
        <w:rPr>
          <w:rFonts w:ascii="Times New Roman" w:hAnsi="Times New Roman" w:cs="Times New Roman"/>
          <w:b/>
          <w:sz w:val="28"/>
          <w:szCs w:val="28"/>
          <w:lang w:val="uk-UA"/>
        </w:rPr>
        <w:t xml:space="preserve">. Методика економічного аналізу </w:t>
      </w:r>
      <w:r w:rsidR="00F76045" w:rsidRPr="00825B5E">
        <w:rPr>
          <w:rFonts w:ascii="Times New Roman" w:hAnsi="Times New Roman" w:cs="Times New Roman"/>
          <w:b/>
          <w:sz w:val="28"/>
          <w:szCs w:val="28"/>
          <w:lang w:val="uk-UA"/>
        </w:rPr>
        <w:t xml:space="preserve">фінансового стану </w:t>
      </w:r>
      <w:r w:rsidR="00616552" w:rsidRPr="00825B5E">
        <w:rPr>
          <w:rFonts w:ascii="Times New Roman" w:hAnsi="Times New Roman" w:cs="Times New Roman"/>
          <w:b/>
          <w:sz w:val="28"/>
          <w:szCs w:val="28"/>
          <w:lang w:val="uk-UA"/>
        </w:rPr>
        <w:t>приватного медичного закладу</w:t>
      </w:r>
    </w:p>
    <w:p w14:paraId="21663185" w14:textId="77777777" w:rsidR="008C676C" w:rsidRPr="00825B5E" w:rsidRDefault="008C676C"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Фінансовий стан приватних медичних установ є однією з найважливіших характеристик результатів їх діяльності, що визначається взаємодією різних складових фінансових відносин підприємства, сумою всіх виробничо-економічних факторів [6]. Фінансовий стан приватних медичних закладів відображає всі сторони їх виробничо-господарської діяльності. Аналізуючи фінансовий стан приватних медичних закладів, стейкхолдери (інвестори, кредитори, менеджери, пацієнти) можуть оцінити минуле, теперішнє та майбутнє підприємства в ринковому середовищі та прийняти рішення, які можуть вплинути на його майбутню господарську діяльність.</w:t>
      </w:r>
    </w:p>
    <w:p w14:paraId="6886783B" w14:textId="77777777" w:rsidR="008C676C" w:rsidRPr="00825B5E" w:rsidRDefault="008C676C"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Останніми роками через економічну</w:t>
      </w:r>
      <w:r w:rsidR="00DB319B" w:rsidRPr="00825B5E">
        <w:rPr>
          <w:rFonts w:ascii="Times New Roman" w:hAnsi="Times New Roman" w:cs="Times New Roman"/>
          <w:sz w:val="28"/>
          <w:szCs w:val="28"/>
          <w:lang w:val="uk-UA"/>
        </w:rPr>
        <w:t xml:space="preserve"> кризу в Україні відбуваються </w:t>
      </w:r>
      <w:r w:rsidRPr="00825B5E">
        <w:rPr>
          <w:rFonts w:ascii="Times New Roman" w:hAnsi="Times New Roman" w:cs="Times New Roman"/>
          <w:sz w:val="28"/>
          <w:szCs w:val="28"/>
          <w:lang w:val="uk-UA"/>
        </w:rPr>
        <w:t xml:space="preserve">глибокі економічні зміни. Поява великої кількості недержавних підприємств, </w:t>
      </w:r>
      <w:r w:rsidRPr="00825B5E">
        <w:rPr>
          <w:rFonts w:ascii="Times New Roman" w:hAnsi="Times New Roman" w:cs="Times New Roman"/>
          <w:sz w:val="28"/>
          <w:szCs w:val="28"/>
          <w:lang w:val="uk-UA"/>
        </w:rPr>
        <w:lastRenderedPageBreak/>
        <w:t>недосконалість систем оподаткування, кредитування та розрахунків, розвиток ринкової інфраструктури у сфері фінансів і кредитних відносин – усе це вимагає від підприємств правильної оцінки фінансового стану своїх підп</w:t>
      </w:r>
      <w:r w:rsidR="00DB319B" w:rsidRPr="00825B5E">
        <w:rPr>
          <w:rFonts w:ascii="Times New Roman" w:hAnsi="Times New Roman" w:cs="Times New Roman"/>
          <w:sz w:val="28"/>
          <w:szCs w:val="28"/>
          <w:lang w:val="uk-UA"/>
        </w:rPr>
        <w:t>риємств.</w:t>
      </w:r>
      <w:r w:rsidRPr="00825B5E">
        <w:rPr>
          <w:rFonts w:ascii="Times New Roman" w:hAnsi="Times New Roman" w:cs="Times New Roman"/>
          <w:sz w:val="28"/>
          <w:szCs w:val="28"/>
          <w:lang w:val="uk-UA"/>
        </w:rPr>
        <w:t xml:space="preserve"> Інакше вони не зможуть приймати правильні управлінські рішення, а їхні шанси на успіх у </w:t>
      </w:r>
      <w:r w:rsidR="00DB319B" w:rsidRPr="00825B5E">
        <w:rPr>
          <w:rFonts w:ascii="Times New Roman" w:hAnsi="Times New Roman" w:cs="Times New Roman"/>
          <w:sz w:val="28"/>
          <w:szCs w:val="28"/>
          <w:lang w:val="uk-UA"/>
        </w:rPr>
        <w:t>конкурентній боротьбі</w:t>
      </w:r>
      <w:r w:rsidRPr="00825B5E">
        <w:rPr>
          <w:rFonts w:ascii="Times New Roman" w:hAnsi="Times New Roman" w:cs="Times New Roman"/>
          <w:sz w:val="28"/>
          <w:szCs w:val="28"/>
          <w:lang w:val="uk-UA"/>
        </w:rPr>
        <w:t xml:space="preserve"> будуть мінімальними.</w:t>
      </w:r>
    </w:p>
    <w:p w14:paraId="09BF6320" w14:textId="77777777" w:rsidR="003611F0" w:rsidRPr="00825B5E" w:rsidRDefault="003611F0"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Крім того, будь-яке інвестиційне рішення партнерів </w:t>
      </w:r>
      <w:r w:rsidR="00CE7BBB" w:rsidRPr="00825B5E">
        <w:rPr>
          <w:rFonts w:ascii="Times New Roman" w:hAnsi="Times New Roman" w:cs="Times New Roman"/>
          <w:sz w:val="28"/>
          <w:szCs w:val="28"/>
          <w:lang w:val="uk-UA"/>
        </w:rPr>
        <w:t xml:space="preserve">приватного медичного закладу </w:t>
      </w:r>
      <w:r w:rsidRPr="00825B5E">
        <w:rPr>
          <w:rFonts w:ascii="Times New Roman" w:hAnsi="Times New Roman" w:cs="Times New Roman"/>
          <w:sz w:val="28"/>
          <w:szCs w:val="28"/>
          <w:lang w:val="uk-UA"/>
        </w:rPr>
        <w:t>по бізнесу базується на основі даних оцінки фінансового стану такого підприємства і доцільності участі в інвестиційній діяльності. Отже, значення оцінки фінансового стану підприємства полягає в тому, що за її результатами у суб’єктів господарювання в умовах кризової економіки з’являється можливість якісніше здійснювати фінансове управління стосовно забезпечення стабільного розвитку підприємства, оперативно реагувати на зміни ринкового середовища, спостерігати за показниками, що впливають на платоспроможність і фінансову рівновагу, визначати заходи щодо забезпечення підвищення ефективності фінансово-господар</w:t>
      </w:r>
      <w:r w:rsidR="00DB319B" w:rsidRPr="00825B5E">
        <w:rPr>
          <w:rFonts w:ascii="Times New Roman" w:hAnsi="Times New Roman" w:cs="Times New Roman"/>
          <w:sz w:val="28"/>
          <w:szCs w:val="28"/>
          <w:lang w:val="uk-UA"/>
        </w:rPr>
        <w:t>ської діяльності підприємства.</w:t>
      </w:r>
    </w:p>
    <w:p w14:paraId="0E4A877D" w14:textId="77777777" w:rsidR="00DB319B" w:rsidRPr="00825B5E" w:rsidRDefault="00DB319B"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Метою оцінки фінансового стану приватних медичних закладів у системі антикризового управління є формулювання та впровадження заходів, спрямованих на швидке відновлення платоспроможності, фінансової стійкості підприємства, налагодження працездатності підприємства та подальший розвиток, забезпечення рентабельності, виробничої потужності і прийняття правильних управлінських рішень [35, с. 61].</w:t>
      </w:r>
    </w:p>
    <w:p w14:paraId="5C3C771D" w14:textId="77777777" w:rsidR="0054720C" w:rsidRPr="00825B5E" w:rsidRDefault="0054720C"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Ми приєднуємося до думки М.А. Болюх, В.З. Бурчевського та М.І. Горбаток, що </w:t>
      </w:r>
      <w:r w:rsidR="00DB319B"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завдання аналізу фінансового стану можуть бути різними залежно від цілей аналізу і специфіки підприємства</w:t>
      </w:r>
      <w:r w:rsidR="00DB319B"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w:t>
      </w:r>
      <w:r w:rsidR="00425BC4" w:rsidRPr="00825B5E">
        <w:rPr>
          <w:rFonts w:ascii="Times New Roman" w:hAnsi="Times New Roman" w:cs="Times New Roman"/>
          <w:sz w:val="28"/>
          <w:szCs w:val="28"/>
          <w:lang w:val="uk-UA"/>
        </w:rPr>
        <w:t>7</w:t>
      </w:r>
      <w:r w:rsidRPr="00825B5E">
        <w:rPr>
          <w:rFonts w:ascii="Times New Roman" w:hAnsi="Times New Roman" w:cs="Times New Roman"/>
          <w:sz w:val="28"/>
          <w:szCs w:val="28"/>
          <w:lang w:val="uk-UA"/>
        </w:rPr>
        <w:t>].</w:t>
      </w:r>
    </w:p>
    <w:p w14:paraId="16B26FED" w14:textId="77777777" w:rsidR="0054720C" w:rsidRPr="00825B5E" w:rsidRDefault="00BD18B0" w:rsidP="00FF1357">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Погоджуємося з позицією колективу авторів підручника </w:t>
      </w:r>
      <w:r w:rsidR="00DB319B"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Економічний аналіз</w:t>
      </w:r>
      <w:r w:rsidR="00DB319B"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w:t>
      </w:r>
      <w:r w:rsidR="00425BC4" w:rsidRPr="00825B5E">
        <w:rPr>
          <w:rFonts w:ascii="Times New Roman" w:hAnsi="Times New Roman" w:cs="Times New Roman"/>
          <w:sz w:val="28"/>
          <w:szCs w:val="28"/>
          <w:lang w:val="uk-UA"/>
        </w:rPr>
        <w:t>8</w:t>
      </w:r>
      <w:r w:rsidRPr="00825B5E">
        <w:rPr>
          <w:rFonts w:ascii="Times New Roman" w:hAnsi="Times New Roman" w:cs="Times New Roman"/>
          <w:sz w:val="28"/>
          <w:szCs w:val="28"/>
          <w:lang w:val="uk-UA"/>
        </w:rPr>
        <w:t>, с. 217] в частині виділених завдань аналізу фінансового стану</w:t>
      </w:r>
      <w:r w:rsidR="00271015" w:rsidRPr="00825B5E">
        <w:rPr>
          <w:rFonts w:ascii="Times New Roman" w:hAnsi="Times New Roman" w:cs="Times New Roman"/>
          <w:sz w:val="28"/>
          <w:szCs w:val="28"/>
          <w:lang w:val="uk-UA"/>
        </w:rPr>
        <w:t>. Враховуючи їх пропозиції та власну позицію</w:t>
      </w:r>
      <w:r w:rsidRPr="00825B5E">
        <w:rPr>
          <w:rFonts w:ascii="Times New Roman" w:hAnsi="Times New Roman" w:cs="Times New Roman"/>
          <w:sz w:val="28"/>
          <w:szCs w:val="28"/>
          <w:lang w:val="uk-UA"/>
        </w:rPr>
        <w:t xml:space="preserve"> до них відносимо:</w:t>
      </w:r>
      <w:r w:rsidR="00FF1357"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оцінка динаміки, складу і структури активів і пасивів; оцінка фінансової стійкості; аналіз структурної динаміки балансу; виявлення динаміки негативних статей </w:t>
      </w:r>
      <w:r w:rsidRPr="00825B5E">
        <w:rPr>
          <w:rFonts w:ascii="Times New Roman" w:hAnsi="Times New Roman" w:cs="Times New Roman"/>
          <w:sz w:val="28"/>
          <w:szCs w:val="28"/>
          <w:lang w:val="uk-UA"/>
        </w:rPr>
        <w:lastRenderedPageBreak/>
        <w:t>балансу; аналіз ділової активності; оцінка різких змін окремих статей балансу; аналіз ліквідності та платоспроможності;</w:t>
      </w:r>
      <w:r w:rsidR="00FF1357" w:rsidRPr="00825B5E">
        <w:rPr>
          <w:rFonts w:ascii="Times New Roman" w:hAnsi="Times New Roman" w:cs="Times New Roman"/>
          <w:sz w:val="28"/>
          <w:szCs w:val="28"/>
          <w:lang w:val="uk-UA"/>
        </w:rPr>
        <w:t xml:space="preserve"> </w:t>
      </w:r>
      <w:r w:rsidR="00B70A67" w:rsidRPr="00825B5E">
        <w:rPr>
          <w:rFonts w:ascii="Times New Roman" w:hAnsi="Times New Roman" w:cs="Times New Roman"/>
          <w:sz w:val="28"/>
          <w:szCs w:val="28"/>
          <w:lang w:val="uk-UA"/>
        </w:rPr>
        <w:t>аналіз ймовірності банкрутства;</w:t>
      </w:r>
      <w:r w:rsidR="00FF1357"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пошук шляхів покращання фінансового стану підприємства.</w:t>
      </w:r>
    </w:p>
    <w:p w14:paraId="567C8926" w14:textId="77777777" w:rsidR="00DB319B" w:rsidRPr="00825B5E" w:rsidRDefault="00517567"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Глибина і результативність економічного аналізу фінансового стану </w:t>
      </w:r>
      <w:r w:rsidR="00CE7BBB" w:rsidRPr="00825B5E">
        <w:rPr>
          <w:rFonts w:ascii="Times New Roman" w:hAnsi="Times New Roman" w:cs="Times New Roman"/>
          <w:sz w:val="28"/>
          <w:szCs w:val="28"/>
          <w:lang w:val="uk-UA"/>
        </w:rPr>
        <w:t xml:space="preserve">приватного медичного закладу </w:t>
      </w:r>
      <w:r w:rsidRPr="00825B5E">
        <w:rPr>
          <w:rFonts w:ascii="Times New Roman" w:hAnsi="Times New Roman" w:cs="Times New Roman"/>
          <w:sz w:val="28"/>
          <w:szCs w:val="28"/>
          <w:lang w:val="uk-UA"/>
        </w:rPr>
        <w:t xml:space="preserve">залежать від обсягу, своєчасності та якості використовуваної інформації. </w:t>
      </w:r>
      <w:r w:rsidR="00BD18B0" w:rsidRPr="00825B5E">
        <w:rPr>
          <w:rFonts w:ascii="Times New Roman" w:hAnsi="Times New Roman" w:cs="Times New Roman"/>
          <w:sz w:val="28"/>
          <w:szCs w:val="28"/>
          <w:lang w:val="uk-UA"/>
        </w:rPr>
        <w:t xml:space="preserve">Щодо </w:t>
      </w:r>
      <w:r w:rsidRPr="00825B5E">
        <w:rPr>
          <w:rFonts w:ascii="Times New Roman" w:hAnsi="Times New Roman" w:cs="Times New Roman"/>
          <w:sz w:val="28"/>
          <w:szCs w:val="28"/>
          <w:lang w:val="uk-UA"/>
        </w:rPr>
        <w:t xml:space="preserve">його </w:t>
      </w:r>
      <w:r w:rsidR="00BD18B0" w:rsidRPr="00825B5E">
        <w:rPr>
          <w:rFonts w:ascii="Times New Roman" w:hAnsi="Times New Roman" w:cs="Times New Roman"/>
          <w:sz w:val="28"/>
          <w:szCs w:val="28"/>
          <w:lang w:val="uk-UA"/>
        </w:rPr>
        <w:t xml:space="preserve">інформаційного забезпечення, то основним джерелом </w:t>
      </w:r>
      <w:r w:rsidR="0083788B" w:rsidRPr="00825B5E">
        <w:rPr>
          <w:rFonts w:ascii="Times New Roman" w:hAnsi="Times New Roman" w:cs="Times New Roman"/>
          <w:sz w:val="28"/>
          <w:szCs w:val="28"/>
          <w:lang w:val="uk-UA"/>
        </w:rPr>
        <w:t>є фінансова звітність, насамперед бухгалтерський баланс, саме тому аналіз фінансового стану часто називають аналізом балансу.</w:t>
      </w:r>
      <w:r w:rsidR="00DB319B" w:rsidRPr="00825B5E">
        <w:rPr>
          <w:rFonts w:ascii="Times New Roman" w:hAnsi="Times New Roman" w:cs="Times New Roman"/>
          <w:sz w:val="28"/>
          <w:szCs w:val="28"/>
          <w:lang w:val="uk-UA"/>
        </w:rPr>
        <w:t xml:space="preserve"> Використовують інші форми фінансової звітності, а також перевіряють поведінку фінансових органів, банківських установ, наглядових органів, представників організацій вищого рівня для перевірки фінансового стану підприємства.</w:t>
      </w:r>
    </w:p>
    <w:p w14:paraId="02A65D89" w14:textId="77777777" w:rsidR="0083788B" w:rsidRPr="00825B5E" w:rsidRDefault="00BD18B0"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В той же час слід враховувати, що аналіз </w:t>
      </w:r>
      <w:r w:rsidR="0083788B" w:rsidRPr="00825B5E">
        <w:rPr>
          <w:rFonts w:ascii="Times New Roman" w:hAnsi="Times New Roman" w:cs="Times New Roman"/>
          <w:sz w:val="28"/>
          <w:szCs w:val="28"/>
          <w:lang w:val="uk-UA"/>
        </w:rPr>
        <w:t xml:space="preserve">фінансового стану </w:t>
      </w:r>
      <w:r w:rsidRPr="00825B5E">
        <w:rPr>
          <w:rFonts w:ascii="Times New Roman" w:hAnsi="Times New Roman" w:cs="Times New Roman"/>
          <w:sz w:val="28"/>
          <w:szCs w:val="28"/>
          <w:lang w:val="uk-UA"/>
        </w:rPr>
        <w:t>може здійснюватися як управлінським персоналом підприємства (внутрішній), так і будь-яким зовнішнім аналітиком (зовнішній). Інформаційна база для проведення внутрішнього аналізу набагато ширша і включає будь-яку інформацію, циркулюючу всередині підприємства та корисну для прийняття управлінських рішень.</w:t>
      </w:r>
    </w:p>
    <w:p w14:paraId="435F055F" w14:textId="77777777" w:rsidR="00DB319B" w:rsidRPr="00825B5E" w:rsidRDefault="00DB319B"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Фінансовий стан підприємства являє собою здатність підприємства розвиватися в певний момент часу. Фінансовий стан підприємства характеризується системою індексів, що оцінює наявність, розміщення та ефективність фінансових ресурсів.</w:t>
      </w:r>
    </w:p>
    <w:p w14:paraId="2F5DD49F" w14:textId="77777777" w:rsidR="003C1085" w:rsidRPr="00825B5E" w:rsidRDefault="003C1085"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В сучасних умовах все більш актуальними стають проблеми, пов’язані з комплексною оцінкою фінансового стану з позиції найважливіших складових елементів фінансового стану [18, с.98-100]. У зв’язку з цим запропоновано систему елементів, що характеризує фінансовий стан приватних медичних закладів (рис. 1.1).</w:t>
      </w:r>
    </w:p>
    <w:p w14:paraId="3DB2B0B4" w14:textId="77777777" w:rsidR="004933E8" w:rsidRPr="00825B5E" w:rsidRDefault="000D3757" w:rsidP="00AB6172">
      <w:pPr>
        <w:spacing w:after="0" w:line="360" w:lineRule="auto"/>
        <w:ind w:firstLine="567"/>
        <w:jc w:val="center"/>
        <w:rPr>
          <w:rFonts w:ascii="Times New Roman" w:hAnsi="Times New Roman" w:cs="Times New Roman"/>
          <w:sz w:val="28"/>
          <w:szCs w:val="28"/>
          <w:lang w:val="uk-UA"/>
        </w:rPr>
      </w:pPr>
      <w:r w:rsidRPr="00825B5E">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657728" behindDoc="0" locked="0" layoutInCell="1" allowOverlap="1" wp14:anchorId="00D08C98" wp14:editId="5BAE6468">
                <wp:simplePos x="0" y="0"/>
                <wp:positionH relativeFrom="column">
                  <wp:posOffset>723900</wp:posOffset>
                </wp:positionH>
                <wp:positionV relativeFrom="paragraph">
                  <wp:posOffset>202402</wp:posOffset>
                </wp:positionV>
                <wp:extent cx="4919345" cy="1747520"/>
                <wp:effectExtent l="0" t="0" r="14605" b="24130"/>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9345" cy="1747520"/>
                          <a:chOff x="0" y="0"/>
                          <a:chExt cx="4638675" cy="1552575"/>
                        </a:xfrm>
                      </wpg:grpSpPr>
                      <wps:wsp>
                        <wps:cNvPr id="1" name="Поле 1"/>
                        <wps:cNvSpPr txBox="1"/>
                        <wps:spPr>
                          <a:xfrm>
                            <a:off x="0" y="0"/>
                            <a:ext cx="4638675" cy="1552575"/>
                          </a:xfrm>
                          <a:prstGeom prst="rect">
                            <a:avLst/>
                          </a:prstGeom>
                          <a:solidFill>
                            <a:schemeClr val="bg1">
                              <a:lumMod val="85000"/>
                            </a:schemeClr>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138F0659" w14:textId="77777777" w:rsidR="00BE1216" w:rsidRPr="00DB3FE4" w:rsidRDefault="00BE1216" w:rsidP="00DB3FE4">
                              <w:pPr>
                                <w:spacing w:after="0" w:line="240" w:lineRule="auto"/>
                                <w:rPr>
                                  <w:rFonts w:ascii="Times New Roman" w:hAnsi="Times New Roman" w:cs="Times New Roman"/>
                                  <w:lang w:val="uk-UA"/>
                                </w:rPr>
                              </w:pPr>
                            </w:p>
                            <w:p w14:paraId="70F34EBC" w14:textId="77777777" w:rsidR="00BE1216" w:rsidRPr="00DB3FE4" w:rsidRDefault="00BE1216" w:rsidP="00DB3FE4">
                              <w:pPr>
                                <w:spacing w:after="0" w:line="240" w:lineRule="auto"/>
                                <w:rPr>
                                  <w:rFonts w:ascii="Times New Roman" w:hAnsi="Times New Roman" w:cs="Times New Roman"/>
                                  <w:lang w:val="uk-UA"/>
                                </w:rPr>
                              </w:pPr>
                            </w:p>
                            <w:p w14:paraId="41206A4C" w14:textId="77777777" w:rsidR="00BE1216" w:rsidRPr="00DB3FE4" w:rsidRDefault="00BE1216" w:rsidP="00DB3FE4">
                              <w:pPr>
                                <w:spacing w:after="0" w:line="240" w:lineRule="auto"/>
                                <w:rPr>
                                  <w:rFonts w:ascii="Times New Roman" w:hAnsi="Times New Roman" w:cs="Times New Roman"/>
                                  <w:lang w:val="uk-UA"/>
                                </w:rPr>
                              </w:pPr>
                            </w:p>
                            <w:p w14:paraId="139AC3F2" w14:textId="77777777" w:rsidR="00BE1216" w:rsidRDefault="00BE1216" w:rsidP="00DB3FE4">
                              <w:pPr>
                                <w:spacing w:after="0" w:line="240" w:lineRule="auto"/>
                                <w:jc w:val="center"/>
                                <w:rPr>
                                  <w:rFonts w:ascii="Times New Roman" w:hAnsi="Times New Roman" w:cs="Times New Roman"/>
                                  <w:b/>
                                  <w:sz w:val="12"/>
                                  <w:szCs w:val="12"/>
                                  <w:lang w:val="uk-UA"/>
                                </w:rPr>
                              </w:pPr>
                            </w:p>
                            <w:p w14:paraId="335BE8B1" w14:textId="77777777" w:rsidR="003C1085" w:rsidRPr="00476B1F" w:rsidRDefault="003C1085" w:rsidP="00DB3FE4">
                              <w:pPr>
                                <w:spacing w:after="0" w:line="240" w:lineRule="auto"/>
                                <w:jc w:val="center"/>
                                <w:rPr>
                                  <w:rFonts w:ascii="Times New Roman" w:hAnsi="Times New Roman" w:cs="Times New Roman"/>
                                  <w:b/>
                                  <w:sz w:val="12"/>
                                  <w:szCs w:val="12"/>
                                  <w:lang w:val="uk-UA"/>
                                </w:rPr>
                              </w:pPr>
                            </w:p>
                            <w:p w14:paraId="67FA969B" w14:textId="77777777" w:rsidR="00BE1216" w:rsidRPr="00DB3FE4" w:rsidRDefault="00BE1216" w:rsidP="00DB3FE4">
                              <w:pPr>
                                <w:spacing w:after="0" w:line="240" w:lineRule="auto"/>
                                <w:jc w:val="center"/>
                                <w:rPr>
                                  <w:rFonts w:ascii="Times New Roman" w:hAnsi="Times New Roman" w:cs="Times New Roman"/>
                                  <w:b/>
                                  <w:lang w:val="uk-UA"/>
                                </w:rPr>
                              </w:pPr>
                              <w:r w:rsidRPr="00DB3FE4">
                                <w:rPr>
                                  <w:rFonts w:ascii="Times New Roman" w:hAnsi="Times New Roman" w:cs="Times New Roman"/>
                                  <w:b/>
                                  <w:lang w:val="uk-UA"/>
                                </w:rPr>
                                <w:t>Фінансовий стан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1714500" y="152400"/>
                            <a:ext cx="12763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45AB9" w14:textId="77777777" w:rsidR="00BE1216" w:rsidRPr="00476B1F" w:rsidRDefault="00BE1216" w:rsidP="00476B1F">
                              <w:pPr>
                                <w:spacing w:after="0" w:line="240" w:lineRule="auto"/>
                                <w:jc w:val="center"/>
                                <w:rPr>
                                  <w:rFonts w:ascii="Times New Roman" w:hAnsi="Times New Roman" w:cs="Times New Roman"/>
                                  <w:lang w:val="uk-UA"/>
                                </w:rPr>
                              </w:pPr>
                              <w:r>
                                <w:rPr>
                                  <w:rFonts w:ascii="Times New Roman" w:hAnsi="Times New Roman" w:cs="Times New Roman"/>
                                  <w:lang w:val="uk-UA"/>
                                </w:rPr>
                                <w:t>Ліквідність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оле 2"/>
                        <wps:cNvSpPr txBox="1"/>
                        <wps:spPr>
                          <a:xfrm>
                            <a:off x="123825" y="152400"/>
                            <a:ext cx="1438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1933BE" w14:textId="77777777" w:rsidR="00BE1216" w:rsidRPr="00DB3FE4" w:rsidRDefault="00BE1216" w:rsidP="00DB3FE4">
                              <w:pPr>
                                <w:spacing w:after="0" w:line="240" w:lineRule="auto"/>
                                <w:rPr>
                                  <w:rFonts w:ascii="Times New Roman" w:hAnsi="Times New Roman" w:cs="Times New Roman"/>
                                  <w:lang w:val="uk-UA"/>
                                </w:rPr>
                              </w:pPr>
                              <w:r>
                                <w:rPr>
                                  <w:rFonts w:ascii="Times New Roman" w:hAnsi="Times New Roman" w:cs="Times New Roman"/>
                                  <w:lang w:val="uk-UA"/>
                                </w:rPr>
                                <w:t>Платоспроможність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3133725" y="152400"/>
                            <a:ext cx="12763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9EF7E" w14:textId="77777777" w:rsidR="00BE1216" w:rsidRPr="00476B1F" w:rsidRDefault="00BE1216" w:rsidP="00476B1F">
                              <w:pPr>
                                <w:spacing w:after="0" w:line="240" w:lineRule="auto"/>
                                <w:jc w:val="center"/>
                                <w:rPr>
                                  <w:rFonts w:ascii="Times New Roman" w:hAnsi="Times New Roman" w:cs="Times New Roman"/>
                                  <w:lang w:val="uk-UA"/>
                                </w:rPr>
                              </w:pPr>
                              <w:r>
                                <w:rPr>
                                  <w:rFonts w:ascii="Times New Roman" w:hAnsi="Times New Roman" w:cs="Times New Roman"/>
                                  <w:lang w:val="uk-UA"/>
                                </w:rPr>
                                <w:t>Прибутковість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оле 5"/>
                        <wps:cNvSpPr txBox="1"/>
                        <wps:spPr>
                          <a:xfrm>
                            <a:off x="123825" y="600075"/>
                            <a:ext cx="14382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732693" w14:textId="77777777" w:rsidR="00BE1216" w:rsidRDefault="00BE1216" w:rsidP="00476B1F">
                              <w:pPr>
                                <w:autoSpaceDE w:val="0"/>
                                <w:autoSpaceDN w:val="0"/>
                                <w:adjustRightInd w:val="0"/>
                                <w:spacing w:after="0" w:line="240" w:lineRule="auto"/>
                                <w:jc w:val="center"/>
                                <w:rPr>
                                  <w:rFonts w:ascii="Times New Roman" w:hAnsi="Times New Roman" w:cs="Times New Roman"/>
                                  <w:sz w:val="24"/>
                                  <w:szCs w:val="24"/>
                                </w:rPr>
                              </w:pPr>
                              <w:r w:rsidRPr="00476B1F">
                                <w:rPr>
                                  <w:rFonts w:ascii="Times New Roman" w:hAnsi="Times New Roman" w:cs="Times New Roman"/>
                                  <w:sz w:val="24"/>
                                  <w:szCs w:val="24"/>
                                </w:rPr>
                                <w:t>Потенціал</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формування</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фінансових</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ресурсів</w:t>
                              </w:r>
                            </w:p>
                            <w:p w14:paraId="5F9BBE60" w14:textId="77777777" w:rsidR="00BE1216" w:rsidRPr="00DB3FE4" w:rsidRDefault="00BE1216" w:rsidP="00DB3FE4">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3133725" y="600075"/>
                            <a:ext cx="12763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37878" w14:textId="77777777" w:rsidR="00BE1216" w:rsidRDefault="00BE1216" w:rsidP="00476B1F">
                              <w:pPr>
                                <w:autoSpaceDE w:val="0"/>
                                <w:autoSpaceDN w:val="0"/>
                                <w:adjustRightInd w:val="0"/>
                                <w:spacing w:after="0" w:line="240" w:lineRule="auto"/>
                                <w:jc w:val="center"/>
                                <w:rPr>
                                  <w:rFonts w:ascii="Times New Roman" w:hAnsi="Times New Roman" w:cs="Times New Roman"/>
                                  <w:sz w:val="24"/>
                                  <w:szCs w:val="24"/>
                                </w:rPr>
                              </w:pPr>
                              <w:r w:rsidRPr="00476B1F">
                                <w:rPr>
                                  <w:rFonts w:ascii="Times New Roman" w:hAnsi="Times New Roman" w:cs="Times New Roman"/>
                                  <w:sz w:val="24"/>
                                  <w:szCs w:val="24"/>
                                </w:rPr>
                                <w:t>Повнота</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використання</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фінансових</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ресурсів</w:t>
                              </w:r>
                            </w:p>
                            <w:p w14:paraId="477160D8" w14:textId="77777777" w:rsidR="00BE1216" w:rsidRPr="00DB3FE4" w:rsidRDefault="00BE1216" w:rsidP="00DB3FE4">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1628775" y="1085850"/>
                            <a:ext cx="1428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9EE66" w14:textId="77777777" w:rsidR="00BE1216" w:rsidRPr="00476B1F" w:rsidRDefault="00BE1216" w:rsidP="00DB3FE4">
                              <w:pPr>
                                <w:spacing w:after="0" w:line="240" w:lineRule="auto"/>
                                <w:rPr>
                                  <w:rFonts w:ascii="Times New Roman" w:hAnsi="Times New Roman" w:cs="Times New Roman"/>
                                  <w:lang w:val="uk-UA"/>
                                </w:rPr>
                              </w:pPr>
                              <w:r>
                                <w:rPr>
                                  <w:rFonts w:ascii="Times New Roman" w:hAnsi="Times New Roman" w:cs="Times New Roman"/>
                                  <w:lang w:val="uk-UA"/>
                                </w:rPr>
                                <w:t>Фінансова стійкість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D08C98" id="Группа 8" o:spid="_x0000_s1026" style="position:absolute;left:0;text-align:left;margin-left:57pt;margin-top:15.95pt;width:387.35pt;height:137.6pt;z-index:251657728" coordsize="4638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">
                <v:shapetype id="_x0000_t202" coordsize="21600,21600" o:spt="202" path="m,l,21600r21600,l21600,xe">
                  <v:stroke joinstyle="miter"/>
                  <v:path gradientshapeok="t" o:connecttype="rect"/>
                </v:shapetype>
                <v:shape id="Поле 1" o:spid="_x0000_s1027" type="#_x0000_t202" style="position:absolute;width:46386;height:1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" fillcolor="#d8d8d8 [2732]" strokeweight=".5pt">
                  <v:stroke dashstyle="longDash"/>
                  <v:textbox>
                    <w:txbxContent>
                      <w:p w14:paraId="138F0659" w14:textId="77777777" w:rsidR="00BE1216" w:rsidRPr="00DB3FE4" w:rsidRDefault="00BE1216" w:rsidP="00DB3FE4">
                        <w:pPr>
                          <w:spacing w:after="0" w:line="240" w:lineRule="auto"/>
                          <w:rPr>
                            <w:rFonts w:ascii="Times New Roman" w:hAnsi="Times New Roman" w:cs="Times New Roman"/>
                            <w:lang w:val="uk-UA"/>
                          </w:rPr>
                        </w:pPr>
                      </w:p>
                      <w:p w14:paraId="70F34EBC" w14:textId="77777777" w:rsidR="00BE1216" w:rsidRPr="00DB3FE4" w:rsidRDefault="00BE1216" w:rsidP="00DB3FE4">
                        <w:pPr>
                          <w:spacing w:after="0" w:line="240" w:lineRule="auto"/>
                          <w:rPr>
                            <w:rFonts w:ascii="Times New Roman" w:hAnsi="Times New Roman" w:cs="Times New Roman"/>
                            <w:lang w:val="uk-UA"/>
                          </w:rPr>
                        </w:pPr>
                      </w:p>
                      <w:p w14:paraId="41206A4C" w14:textId="77777777" w:rsidR="00BE1216" w:rsidRPr="00DB3FE4" w:rsidRDefault="00BE1216" w:rsidP="00DB3FE4">
                        <w:pPr>
                          <w:spacing w:after="0" w:line="240" w:lineRule="auto"/>
                          <w:rPr>
                            <w:rFonts w:ascii="Times New Roman" w:hAnsi="Times New Roman" w:cs="Times New Roman"/>
                            <w:lang w:val="uk-UA"/>
                          </w:rPr>
                        </w:pPr>
                      </w:p>
                      <w:p w14:paraId="139AC3F2" w14:textId="77777777" w:rsidR="00BE1216" w:rsidRDefault="00BE1216" w:rsidP="00DB3FE4">
                        <w:pPr>
                          <w:spacing w:after="0" w:line="240" w:lineRule="auto"/>
                          <w:jc w:val="center"/>
                          <w:rPr>
                            <w:rFonts w:ascii="Times New Roman" w:hAnsi="Times New Roman" w:cs="Times New Roman"/>
                            <w:b/>
                            <w:sz w:val="12"/>
                            <w:szCs w:val="12"/>
                            <w:lang w:val="uk-UA"/>
                          </w:rPr>
                        </w:pPr>
                      </w:p>
                      <w:p w14:paraId="335BE8B1" w14:textId="77777777" w:rsidR="003C1085" w:rsidRPr="00476B1F" w:rsidRDefault="003C1085" w:rsidP="00DB3FE4">
                        <w:pPr>
                          <w:spacing w:after="0" w:line="240" w:lineRule="auto"/>
                          <w:jc w:val="center"/>
                          <w:rPr>
                            <w:rFonts w:ascii="Times New Roman" w:hAnsi="Times New Roman" w:cs="Times New Roman"/>
                            <w:b/>
                            <w:sz w:val="12"/>
                            <w:szCs w:val="12"/>
                            <w:lang w:val="uk-UA"/>
                          </w:rPr>
                        </w:pPr>
                      </w:p>
                      <w:p w14:paraId="67FA969B" w14:textId="77777777" w:rsidR="00BE1216" w:rsidRPr="00DB3FE4" w:rsidRDefault="00BE1216" w:rsidP="00DB3FE4">
                        <w:pPr>
                          <w:spacing w:after="0" w:line="240" w:lineRule="auto"/>
                          <w:jc w:val="center"/>
                          <w:rPr>
                            <w:rFonts w:ascii="Times New Roman" w:hAnsi="Times New Roman" w:cs="Times New Roman"/>
                            <w:b/>
                            <w:lang w:val="uk-UA"/>
                          </w:rPr>
                        </w:pPr>
                        <w:r w:rsidRPr="00DB3FE4">
                          <w:rPr>
                            <w:rFonts w:ascii="Times New Roman" w:hAnsi="Times New Roman" w:cs="Times New Roman"/>
                            <w:b/>
                            <w:lang w:val="uk-UA"/>
                          </w:rPr>
                          <w:t>Фінансовий стан</w:t>
                        </w:r>
                      </w:p>
                    </w:txbxContent>
                  </v:textbox>
                </v:shape>
                <v:shape id="Поле 3" o:spid="_x0000_s1028" type="#_x0000_t202" style="position:absolute;left:17145;top:1524;width:127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62445AB9" w14:textId="77777777" w:rsidR="00BE1216" w:rsidRPr="00476B1F" w:rsidRDefault="00BE1216" w:rsidP="00476B1F">
                        <w:pPr>
                          <w:spacing w:after="0" w:line="240" w:lineRule="auto"/>
                          <w:jc w:val="center"/>
                          <w:rPr>
                            <w:rFonts w:ascii="Times New Roman" w:hAnsi="Times New Roman" w:cs="Times New Roman"/>
                            <w:lang w:val="uk-UA"/>
                          </w:rPr>
                        </w:pPr>
                        <w:r>
                          <w:rPr>
                            <w:rFonts w:ascii="Times New Roman" w:hAnsi="Times New Roman" w:cs="Times New Roman"/>
                            <w:lang w:val="uk-UA"/>
                          </w:rPr>
                          <w:t>Ліквідність</w:t>
                        </w:r>
                      </w:p>
                    </w:txbxContent>
                  </v:textbox>
                </v:shape>
                <v:shape id="Поле 2" o:spid="_x0000_s1029" type="#_x0000_t202" style="position:absolute;left:1238;top:1524;width:1438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451933BE" w14:textId="77777777" w:rsidR="00BE1216" w:rsidRPr="00DB3FE4" w:rsidRDefault="00BE1216" w:rsidP="00DB3FE4">
                        <w:pPr>
                          <w:spacing w:after="0" w:line="240" w:lineRule="auto"/>
                          <w:rPr>
                            <w:rFonts w:ascii="Times New Roman" w:hAnsi="Times New Roman" w:cs="Times New Roman"/>
                            <w:lang w:val="uk-UA"/>
                          </w:rPr>
                        </w:pPr>
                        <w:r>
                          <w:rPr>
                            <w:rFonts w:ascii="Times New Roman" w:hAnsi="Times New Roman" w:cs="Times New Roman"/>
                            <w:lang w:val="uk-UA"/>
                          </w:rPr>
                          <w:t>Платоспроможність</w:t>
                        </w:r>
                      </w:p>
                    </w:txbxContent>
                  </v:textbox>
                </v:shape>
                <v:shape id="Поле 4" o:spid="_x0000_s1030" type="#_x0000_t202" style="position:absolute;left:31337;top:1524;width:127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5A9EF7E" w14:textId="77777777" w:rsidR="00BE1216" w:rsidRPr="00476B1F" w:rsidRDefault="00BE1216" w:rsidP="00476B1F">
                        <w:pPr>
                          <w:spacing w:after="0" w:line="240" w:lineRule="auto"/>
                          <w:jc w:val="center"/>
                          <w:rPr>
                            <w:rFonts w:ascii="Times New Roman" w:hAnsi="Times New Roman" w:cs="Times New Roman"/>
                            <w:lang w:val="uk-UA"/>
                          </w:rPr>
                        </w:pPr>
                        <w:r>
                          <w:rPr>
                            <w:rFonts w:ascii="Times New Roman" w:hAnsi="Times New Roman" w:cs="Times New Roman"/>
                            <w:lang w:val="uk-UA"/>
                          </w:rPr>
                          <w:t>Прибутковість</w:t>
                        </w:r>
                      </w:p>
                    </w:txbxContent>
                  </v:textbox>
                </v:shape>
                <v:shape id="Поле 5" o:spid="_x0000_s1031" type="#_x0000_t202" style="position:absolute;left:1238;top:6000;width:1438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F732693" w14:textId="77777777" w:rsidR="00BE1216" w:rsidRDefault="00BE1216" w:rsidP="00476B1F">
                        <w:pPr>
                          <w:autoSpaceDE w:val="0"/>
                          <w:autoSpaceDN w:val="0"/>
                          <w:adjustRightInd w:val="0"/>
                          <w:spacing w:after="0" w:line="240" w:lineRule="auto"/>
                          <w:jc w:val="center"/>
                          <w:rPr>
                            <w:rFonts w:ascii="Times New Roman" w:hAnsi="Times New Roman" w:cs="Times New Roman"/>
                            <w:sz w:val="24"/>
                            <w:szCs w:val="24"/>
                          </w:rPr>
                        </w:pPr>
                        <w:r w:rsidRPr="00476B1F">
                          <w:rPr>
                            <w:rFonts w:ascii="Times New Roman" w:hAnsi="Times New Roman" w:cs="Times New Roman"/>
                            <w:sz w:val="24"/>
                            <w:szCs w:val="24"/>
                          </w:rPr>
                          <w:t>Потенціал</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формування</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фінансових</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ресурсів</w:t>
                        </w:r>
                      </w:p>
                      <w:p w14:paraId="5F9BBE60" w14:textId="77777777" w:rsidR="00BE1216" w:rsidRPr="00DB3FE4" w:rsidRDefault="00BE1216" w:rsidP="00DB3FE4">
                        <w:pPr>
                          <w:spacing w:after="0" w:line="240" w:lineRule="auto"/>
                          <w:rPr>
                            <w:rFonts w:ascii="Times New Roman" w:hAnsi="Times New Roman" w:cs="Times New Roman"/>
                          </w:rPr>
                        </w:pPr>
                      </w:p>
                    </w:txbxContent>
                  </v:textbox>
                </v:shape>
                <v:shape id="Поле 6" o:spid="_x0000_s1032" type="#_x0000_t202" style="position:absolute;left:31337;top:6000;width:1276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50437878" w14:textId="77777777" w:rsidR="00BE1216" w:rsidRDefault="00BE1216" w:rsidP="00476B1F">
                        <w:pPr>
                          <w:autoSpaceDE w:val="0"/>
                          <w:autoSpaceDN w:val="0"/>
                          <w:adjustRightInd w:val="0"/>
                          <w:spacing w:after="0" w:line="240" w:lineRule="auto"/>
                          <w:jc w:val="center"/>
                          <w:rPr>
                            <w:rFonts w:ascii="Times New Roman" w:hAnsi="Times New Roman" w:cs="Times New Roman"/>
                            <w:sz w:val="24"/>
                            <w:szCs w:val="24"/>
                          </w:rPr>
                        </w:pPr>
                        <w:r w:rsidRPr="00476B1F">
                          <w:rPr>
                            <w:rFonts w:ascii="Times New Roman" w:hAnsi="Times New Roman" w:cs="Times New Roman"/>
                            <w:sz w:val="24"/>
                            <w:szCs w:val="24"/>
                          </w:rPr>
                          <w:t>Повнота</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використання</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фінансових</w:t>
                        </w:r>
                        <w:r>
                          <w:rPr>
                            <w:rFonts w:ascii="Times New Roman" w:hAnsi="Times New Roman" w:cs="Times New Roman"/>
                            <w:sz w:val="24"/>
                            <w:szCs w:val="24"/>
                            <w:lang w:val="uk-UA"/>
                          </w:rPr>
                          <w:t xml:space="preserve"> </w:t>
                        </w:r>
                        <w:r w:rsidRPr="00476B1F">
                          <w:rPr>
                            <w:rFonts w:ascii="Times New Roman" w:hAnsi="Times New Roman" w:cs="Times New Roman"/>
                            <w:sz w:val="24"/>
                            <w:szCs w:val="24"/>
                          </w:rPr>
                          <w:t>ресурсів</w:t>
                        </w:r>
                      </w:p>
                      <w:p w14:paraId="477160D8" w14:textId="77777777" w:rsidR="00BE1216" w:rsidRPr="00DB3FE4" w:rsidRDefault="00BE1216" w:rsidP="00DB3FE4">
                        <w:pPr>
                          <w:spacing w:after="0" w:line="240" w:lineRule="auto"/>
                          <w:rPr>
                            <w:rFonts w:ascii="Times New Roman" w:hAnsi="Times New Roman" w:cs="Times New Roman"/>
                          </w:rPr>
                        </w:pPr>
                      </w:p>
                    </w:txbxContent>
                  </v:textbox>
                </v:shape>
                <v:shape id="Поле 7" o:spid="_x0000_s1033" type="#_x0000_t202" style="position:absolute;left:16287;top:10858;width:142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E49EE66" w14:textId="77777777" w:rsidR="00BE1216" w:rsidRPr="00476B1F" w:rsidRDefault="00BE1216" w:rsidP="00DB3FE4">
                        <w:pPr>
                          <w:spacing w:after="0" w:line="240" w:lineRule="auto"/>
                          <w:rPr>
                            <w:rFonts w:ascii="Times New Roman" w:hAnsi="Times New Roman" w:cs="Times New Roman"/>
                            <w:lang w:val="uk-UA"/>
                          </w:rPr>
                        </w:pPr>
                        <w:r>
                          <w:rPr>
                            <w:rFonts w:ascii="Times New Roman" w:hAnsi="Times New Roman" w:cs="Times New Roman"/>
                            <w:lang w:val="uk-UA"/>
                          </w:rPr>
                          <w:t>Фінансова стійкість</w:t>
                        </w:r>
                      </w:p>
                    </w:txbxContent>
                  </v:textbox>
                </v:shape>
                <w10:wrap type="topAndBottom"/>
              </v:group>
            </w:pict>
          </mc:Fallback>
        </mc:AlternateContent>
      </w:r>
    </w:p>
    <w:p w14:paraId="0B31B42C" w14:textId="77777777" w:rsidR="004933E8" w:rsidRPr="00825B5E" w:rsidRDefault="004933E8"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Рис. 1.</w:t>
      </w:r>
      <w:r w:rsidR="00D93702" w:rsidRPr="00825B5E">
        <w:rPr>
          <w:rFonts w:ascii="Times New Roman" w:hAnsi="Times New Roman" w:cs="Times New Roman"/>
          <w:sz w:val="28"/>
          <w:szCs w:val="28"/>
          <w:lang w:val="uk-UA"/>
        </w:rPr>
        <w:t>1</w:t>
      </w:r>
      <w:r w:rsidRPr="00825B5E">
        <w:rPr>
          <w:rFonts w:ascii="Times New Roman" w:hAnsi="Times New Roman" w:cs="Times New Roman"/>
          <w:sz w:val="28"/>
          <w:szCs w:val="28"/>
          <w:lang w:val="uk-UA"/>
        </w:rPr>
        <w:t xml:space="preserve">. Система елементів, які характеризують фінансовий стан </w:t>
      </w:r>
      <w:r w:rsidR="00CE7BBB" w:rsidRPr="00825B5E">
        <w:rPr>
          <w:rFonts w:ascii="Times New Roman" w:hAnsi="Times New Roman" w:cs="Times New Roman"/>
          <w:sz w:val="28"/>
          <w:szCs w:val="28"/>
          <w:lang w:val="uk-UA"/>
        </w:rPr>
        <w:t>приватного медичного закладу</w:t>
      </w:r>
    </w:p>
    <w:p w14:paraId="0CD9BA1A" w14:textId="77777777" w:rsidR="00DB3FE4" w:rsidRPr="00825B5E" w:rsidRDefault="00DB3FE4" w:rsidP="00AB6172">
      <w:pPr>
        <w:spacing w:after="0" w:line="360" w:lineRule="auto"/>
        <w:ind w:firstLine="567"/>
        <w:jc w:val="both"/>
        <w:rPr>
          <w:rFonts w:ascii="Times New Roman" w:hAnsi="Times New Roman" w:cs="Times New Roman"/>
          <w:sz w:val="28"/>
          <w:szCs w:val="28"/>
          <w:lang w:val="uk-UA"/>
        </w:rPr>
      </w:pPr>
    </w:p>
    <w:p w14:paraId="17C5412D" w14:textId="77777777" w:rsidR="00805EED" w:rsidRPr="00825B5E" w:rsidRDefault="00805EED" w:rsidP="00E21A5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Враховуючи вищенаведене, а також узагальнюючи позиції авторів щодо послідовності проведення аналізу фінансового стану </w:t>
      </w:r>
      <w:r w:rsidR="00CE7BBB" w:rsidRPr="00825B5E">
        <w:rPr>
          <w:rFonts w:ascii="Times New Roman" w:hAnsi="Times New Roman" w:cs="Times New Roman"/>
          <w:sz w:val="28"/>
          <w:szCs w:val="28"/>
          <w:lang w:val="uk-UA"/>
        </w:rPr>
        <w:t xml:space="preserve">приватного медичного закладу </w:t>
      </w:r>
      <w:r w:rsidRPr="00825B5E">
        <w:rPr>
          <w:rFonts w:ascii="Times New Roman" w:hAnsi="Times New Roman" w:cs="Times New Roman"/>
          <w:sz w:val="28"/>
          <w:szCs w:val="28"/>
          <w:lang w:val="uk-UA"/>
        </w:rPr>
        <w:t>(Додатку А), вважаємо за доцільне його здійснення за такими етапами:</w:t>
      </w:r>
      <w:r w:rsidR="00E21A58"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аналіз майнового потенціалу;</w:t>
      </w:r>
      <w:r w:rsidR="00E21A58"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аналіз ліквідності та платоспроможності;</w:t>
      </w:r>
      <w:r w:rsidR="00E21A58"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аналіз фінансової стійкості;</w:t>
      </w:r>
      <w:r w:rsidR="00E21A58"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аналіз ділової активності;</w:t>
      </w:r>
      <w:r w:rsidR="00E21A58"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аналіз ймовірності банкрутства.</w:t>
      </w:r>
    </w:p>
    <w:p w14:paraId="05622B00" w14:textId="77777777" w:rsidR="00805EED" w:rsidRPr="00825B5E" w:rsidRDefault="00E21A58"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Слід</w:t>
      </w:r>
      <w:r w:rsidR="00805EED" w:rsidRPr="00825B5E">
        <w:rPr>
          <w:rFonts w:ascii="Times New Roman" w:hAnsi="Times New Roman" w:cs="Times New Roman"/>
          <w:sz w:val="28"/>
          <w:szCs w:val="28"/>
          <w:lang w:val="uk-UA"/>
        </w:rPr>
        <w:t xml:space="preserve"> обов'язково проводити а</w:t>
      </w:r>
      <w:r w:rsidR="000F3867" w:rsidRPr="00825B5E">
        <w:rPr>
          <w:rFonts w:ascii="Times New Roman" w:hAnsi="Times New Roman" w:cs="Times New Roman"/>
          <w:sz w:val="28"/>
          <w:szCs w:val="28"/>
          <w:lang w:val="uk-UA"/>
        </w:rPr>
        <w:t>наліз ймовірності банкрутства</w:t>
      </w:r>
      <w:r w:rsidR="00805EED" w:rsidRPr="00825B5E">
        <w:rPr>
          <w:rFonts w:ascii="Times New Roman" w:hAnsi="Times New Roman" w:cs="Times New Roman"/>
          <w:sz w:val="28"/>
          <w:szCs w:val="28"/>
          <w:lang w:val="uk-UA"/>
        </w:rPr>
        <w:t>.</w:t>
      </w:r>
      <w:r w:rsidR="000F3867" w:rsidRPr="00825B5E">
        <w:rPr>
          <w:rFonts w:ascii="Times New Roman" w:hAnsi="Times New Roman" w:cs="Times New Roman"/>
          <w:sz w:val="28"/>
          <w:szCs w:val="28"/>
          <w:lang w:val="uk-UA"/>
        </w:rPr>
        <w:t xml:space="preserve"> </w:t>
      </w:r>
      <w:r w:rsidR="00805EED" w:rsidRPr="00825B5E">
        <w:rPr>
          <w:rFonts w:ascii="Times New Roman" w:hAnsi="Times New Roman" w:cs="Times New Roman"/>
          <w:sz w:val="28"/>
          <w:szCs w:val="28"/>
          <w:lang w:val="uk-UA"/>
        </w:rPr>
        <w:t xml:space="preserve">Від точної ідентифікації загроз, тобто правильного вибору системи показників для діагностики, залежать ступінь достовірності оцінки економічної безпеки </w:t>
      </w:r>
      <w:r w:rsidR="000F3867" w:rsidRPr="00825B5E">
        <w:rPr>
          <w:rFonts w:ascii="Times New Roman" w:hAnsi="Times New Roman" w:cs="Times New Roman"/>
          <w:sz w:val="28"/>
          <w:szCs w:val="28"/>
          <w:lang w:val="uk-UA"/>
        </w:rPr>
        <w:t xml:space="preserve">приватного медичного закладу </w:t>
      </w:r>
      <w:r w:rsidR="00805EED" w:rsidRPr="00825B5E">
        <w:rPr>
          <w:rFonts w:ascii="Times New Roman" w:hAnsi="Times New Roman" w:cs="Times New Roman"/>
          <w:sz w:val="28"/>
          <w:szCs w:val="28"/>
          <w:lang w:val="uk-UA"/>
        </w:rPr>
        <w:t xml:space="preserve">та комплекс необхідних заходів щодо попередження можливих криз. </w:t>
      </w:r>
    </w:p>
    <w:p w14:paraId="221855B3" w14:textId="77777777" w:rsidR="00805EED" w:rsidRPr="00825B5E" w:rsidRDefault="00EB09FD"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Про необхідність аналізу ймовірності банкрутства в ході оцінки фінансового стану свідчать і результати досліджень праць науковців, які стають все більш актуальними за умов з</w:t>
      </w:r>
      <w:r w:rsidR="00805EED" w:rsidRPr="00825B5E">
        <w:rPr>
          <w:rFonts w:ascii="Times New Roman" w:hAnsi="Times New Roman" w:cs="Times New Roman"/>
          <w:sz w:val="28"/>
          <w:szCs w:val="28"/>
          <w:lang w:val="uk-UA"/>
        </w:rPr>
        <w:t xml:space="preserve">береження незадовільного фінансового </w:t>
      </w:r>
      <w:r w:rsidRPr="00825B5E">
        <w:rPr>
          <w:rFonts w:ascii="Times New Roman" w:hAnsi="Times New Roman" w:cs="Times New Roman"/>
          <w:sz w:val="28"/>
          <w:szCs w:val="28"/>
          <w:lang w:val="uk-UA"/>
        </w:rPr>
        <w:t>стану</w:t>
      </w:r>
      <w:r w:rsidR="00E1541D"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підприємств</w:t>
      </w:r>
      <w:r w:rsidR="00E1541D"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вітчизняної</w:t>
      </w:r>
      <w:r w:rsidR="00805EED" w:rsidRPr="00825B5E">
        <w:rPr>
          <w:rFonts w:ascii="Times New Roman" w:hAnsi="Times New Roman" w:cs="Times New Roman"/>
          <w:sz w:val="28"/>
          <w:szCs w:val="28"/>
          <w:lang w:val="uk-UA"/>
        </w:rPr>
        <w:t xml:space="preserve"> економіки. Попри великі і продуктивні економічні дослідження, що проводилися останнім часом у області антикризового менеджменту, </w:t>
      </w:r>
      <w:r w:rsidRPr="00825B5E">
        <w:rPr>
          <w:rFonts w:ascii="Times New Roman" w:hAnsi="Times New Roman" w:cs="Times New Roman"/>
          <w:sz w:val="28"/>
          <w:szCs w:val="28"/>
          <w:lang w:val="uk-UA"/>
        </w:rPr>
        <w:t>в</w:t>
      </w:r>
      <w:r w:rsidR="00E1541D"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українській</w:t>
      </w:r>
      <w:r w:rsidR="00805EED" w:rsidRPr="00825B5E">
        <w:rPr>
          <w:rFonts w:ascii="Times New Roman" w:hAnsi="Times New Roman" w:cs="Times New Roman"/>
          <w:sz w:val="28"/>
          <w:szCs w:val="28"/>
          <w:lang w:val="uk-UA"/>
        </w:rPr>
        <w:t xml:space="preserve"> управлінської практиці зберігається уявлення необхідність антикризових заходів лише надзвичайн</w:t>
      </w:r>
      <w:r w:rsidRPr="00825B5E">
        <w:rPr>
          <w:rFonts w:ascii="Times New Roman" w:hAnsi="Times New Roman" w:cs="Times New Roman"/>
          <w:sz w:val="28"/>
          <w:szCs w:val="28"/>
          <w:lang w:val="uk-UA"/>
        </w:rPr>
        <w:t>их</w:t>
      </w:r>
      <w:r w:rsidR="00805EED" w:rsidRPr="00825B5E">
        <w:rPr>
          <w:rFonts w:ascii="Times New Roman" w:hAnsi="Times New Roman" w:cs="Times New Roman"/>
          <w:sz w:val="28"/>
          <w:szCs w:val="28"/>
          <w:lang w:val="uk-UA"/>
        </w:rPr>
        <w:t xml:space="preserve"> ситуації, коли загроза банкрутства стала явною, значно утрудняє оздоровлення </w:t>
      </w:r>
      <w:r w:rsidRPr="00825B5E">
        <w:rPr>
          <w:rFonts w:ascii="Times New Roman" w:hAnsi="Times New Roman" w:cs="Times New Roman"/>
          <w:sz w:val="28"/>
          <w:szCs w:val="28"/>
          <w:lang w:val="uk-UA"/>
        </w:rPr>
        <w:t>підприємства</w:t>
      </w:r>
      <w:r w:rsidR="00805EED" w:rsidRPr="00825B5E">
        <w:rPr>
          <w:rFonts w:ascii="Times New Roman" w:hAnsi="Times New Roman" w:cs="Times New Roman"/>
          <w:sz w:val="28"/>
          <w:szCs w:val="28"/>
          <w:lang w:val="uk-UA"/>
        </w:rPr>
        <w:t xml:space="preserve">. У той самий час ефективне керівництво </w:t>
      </w:r>
      <w:r w:rsidRPr="00825B5E">
        <w:rPr>
          <w:rFonts w:ascii="Times New Roman" w:hAnsi="Times New Roman" w:cs="Times New Roman"/>
          <w:sz w:val="28"/>
          <w:szCs w:val="28"/>
          <w:lang w:val="uk-UA"/>
        </w:rPr>
        <w:lastRenderedPageBreak/>
        <w:t>підприємством</w:t>
      </w:r>
      <w:r w:rsidR="00805EED" w:rsidRPr="00825B5E">
        <w:rPr>
          <w:rFonts w:ascii="Times New Roman" w:hAnsi="Times New Roman" w:cs="Times New Roman"/>
          <w:sz w:val="28"/>
          <w:szCs w:val="28"/>
          <w:lang w:val="uk-UA"/>
        </w:rPr>
        <w:t xml:space="preserve"> багато</w:t>
      </w:r>
      <w:r w:rsidRPr="00825B5E">
        <w:rPr>
          <w:rFonts w:ascii="Times New Roman" w:hAnsi="Times New Roman" w:cs="Times New Roman"/>
          <w:sz w:val="28"/>
          <w:szCs w:val="28"/>
          <w:lang w:val="uk-UA"/>
        </w:rPr>
        <w:t xml:space="preserve"> в</w:t>
      </w:r>
      <w:r w:rsidR="00805EED" w:rsidRPr="00825B5E">
        <w:rPr>
          <w:rFonts w:ascii="Times New Roman" w:hAnsi="Times New Roman" w:cs="Times New Roman"/>
          <w:sz w:val="28"/>
          <w:szCs w:val="28"/>
          <w:lang w:val="uk-UA"/>
        </w:rPr>
        <w:t xml:space="preserve"> чому визначається попередженням розвитку кризових процесів, необхідним елементом чого є своєчасна і достовірна </w:t>
      </w:r>
      <w:r w:rsidRPr="00825B5E">
        <w:rPr>
          <w:rFonts w:ascii="Times New Roman" w:hAnsi="Times New Roman" w:cs="Times New Roman"/>
          <w:sz w:val="28"/>
          <w:szCs w:val="28"/>
          <w:lang w:val="uk-UA"/>
        </w:rPr>
        <w:t>оцінка</w:t>
      </w:r>
      <w:r w:rsidR="00805EED" w:rsidRPr="00825B5E">
        <w:rPr>
          <w:rFonts w:ascii="Times New Roman" w:hAnsi="Times New Roman" w:cs="Times New Roman"/>
          <w:sz w:val="28"/>
          <w:szCs w:val="28"/>
          <w:lang w:val="uk-UA"/>
        </w:rPr>
        <w:t xml:space="preserve"> результатів </w:t>
      </w:r>
      <w:r w:rsidRPr="00825B5E">
        <w:rPr>
          <w:rFonts w:ascii="Times New Roman" w:hAnsi="Times New Roman" w:cs="Times New Roman"/>
          <w:sz w:val="28"/>
          <w:szCs w:val="28"/>
          <w:lang w:val="uk-UA"/>
        </w:rPr>
        <w:t>його</w:t>
      </w:r>
      <w:r w:rsidR="00805EED" w:rsidRPr="00825B5E">
        <w:rPr>
          <w:rFonts w:ascii="Times New Roman" w:hAnsi="Times New Roman" w:cs="Times New Roman"/>
          <w:sz w:val="28"/>
          <w:szCs w:val="28"/>
          <w:lang w:val="uk-UA"/>
        </w:rPr>
        <w:t xml:space="preserve"> діяльність.</w:t>
      </w:r>
      <w:r w:rsidRPr="00825B5E">
        <w:rPr>
          <w:rFonts w:ascii="Times New Roman" w:hAnsi="Times New Roman" w:cs="Times New Roman"/>
          <w:sz w:val="28"/>
          <w:szCs w:val="28"/>
          <w:lang w:val="uk-UA"/>
        </w:rPr>
        <w:t xml:space="preserve"> Оцінка ймовірності</w:t>
      </w:r>
      <w:r w:rsidR="00805EED" w:rsidRPr="00825B5E">
        <w:rPr>
          <w:rFonts w:ascii="Times New Roman" w:hAnsi="Times New Roman" w:cs="Times New Roman"/>
          <w:sz w:val="28"/>
          <w:szCs w:val="28"/>
          <w:lang w:val="uk-UA"/>
        </w:rPr>
        <w:t xml:space="preserve"> банкрутства – це процес дослідження результатів діяльності </w:t>
      </w:r>
      <w:r w:rsidRPr="00825B5E">
        <w:rPr>
          <w:rFonts w:ascii="Times New Roman" w:hAnsi="Times New Roman" w:cs="Times New Roman"/>
          <w:sz w:val="28"/>
          <w:szCs w:val="28"/>
          <w:lang w:val="uk-UA"/>
        </w:rPr>
        <w:t>підприємства</w:t>
      </w:r>
      <w:r w:rsidR="00E1541D"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з метою</w:t>
      </w:r>
      <w:r w:rsidR="00805EED" w:rsidRPr="00825B5E">
        <w:rPr>
          <w:rFonts w:ascii="Times New Roman" w:hAnsi="Times New Roman" w:cs="Times New Roman"/>
          <w:sz w:val="28"/>
          <w:szCs w:val="28"/>
          <w:lang w:val="uk-UA"/>
        </w:rPr>
        <w:t xml:space="preserve"> виявлення</w:t>
      </w:r>
      <w:r w:rsidRPr="00825B5E">
        <w:rPr>
          <w:rFonts w:ascii="Times New Roman" w:hAnsi="Times New Roman" w:cs="Times New Roman"/>
          <w:sz w:val="28"/>
          <w:szCs w:val="28"/>
          <w:lang w:val="uk-UA"/>
        </w:rPr>
        <w:t>,</w:t>
      </w:r>
      <w:r w:rsidR="00805EED" w:rsidRPr="00825B5E">
        <w:rPr>
          <w:rFonts w:ascii="Times New Roman" w:hAnsi="Times New Roman" w:cs="Times New Roman"/>
          <w:sz w:val="28"/>
          <w:szCs w:val="28"/>
          <w:lang w:val="uk-UA"/>
        </w:rPr>
        <w:t xml:space="preserve"> кількісного вимірювання</w:t>
      </w:r>
      <w:r w:rsidRPr="00825B5E">
        <w:rPr>
          <w:rFonts w:ascii="Times New Roman" w:hAnsi="Times New Roman" w:cs="Times New Roman"/>
          <w:sz w:val="28"/>
          <w:szCs w:val="28"/>
          <w:lang w:val="uk-UA"/>
        </w:rPr>
        <w:t xml:space="preserve"> та</w:t>
      </w:r>
      <w:r w:rsidR="00805EED" w:rsidRPr="00825B5E">
        <w:rPr>
          <w:rFonts w:ascii="Times New Roman" w:hAnsi="Times New Roman" w:cs="Times New Roman"/>
          <w:sz w:val="28"/>
          <w:szCs w:val="28"/>
          <w:lang w:val="uk-UA"/>
        </w:rPr>
        <w:t xml:space="preserve"> ідентифікації кризових тенденцій, </w:t>
      </w:r>
      <w:r w:rsidRPr="00825B5E">
        <w:rPr>
          <w:rFonts w:ascii="Times New Roman" w:hAnsi="Times New Roman" w:cs="Times New Roman"/>
          <w:sz w:val="28"/>
          <w:szCs w:val="28"/>
          <w:lang w:val="uk-UA"/>
        </w:rPr>
        <w:t xml:space="preserve">що </w:t>
      </w:r>
      <w:r w:rsidR="00805EED" w:rsidRPr="00825B5E">
        <w:rPr>
          <w:rFonts w:ascii="Times New Roman" w:hAnsi="Times New Roman" w:cs="Times New Roman"/>
          <w:sz w:val="28"/>
          <w:szCs w:val="28"/>
          <w:lang w:val="uk-UA"/>
        </w:rPr>
        <w:t>провокують формування фінансової неспроможності, і навіть причин їхньо</w:t>
      </w:r>
      <w:r w:rsidRPr="00825B5E">
        <w:rPr>
          <w:rFonts w:ascii="Times New Roman" w:hAnsi="Times New Roman" w:cs="Times New Roman"/>
          <w:sz w:val="28"/>
          <w:szCs w:val="28"/>
          <w:lang w:val="uk-UA"/>
        </w:rPr>
        <w:t>го</w:t>
      </w:r>
      <w:r w:rsidR="00E1541D"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виникнення</w:t>
      </w:r>
      <w:r w:rsidR="00805EED" w:rsidRPr="00825B5E">
        <w:rPr>
          <w:rFonts w:ascii="Times New Roman" w:hAnsi="Times New Roman" w:cs="Times New Roman"/>
          <w:sz w:val="28"/>
          <w:szCs w:val="28"/>
          <w:lang w:val="uk-UA"/>
        </w:rPr>
        <w:t xml:space="preserve"> й доцільних шляхів нівелювання. </w:t>
      </w:r>
    </w:p>
    <w:p w14:paraId="1A9C7E6F" w14:textId="77777777" w:rsidR="00B158B2" w:rsidRPr="00825B5E" w:rsidRDefault="00B158B2" w:rsidP="00AB617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Для систематичної та всебічної оцінки фінансового стану приватних медичних установ слід використовувати різноманітні методики та методи аналізу. Це дозволить оцінити фінансові результати компанії, статичні протягом певного періоду часу та динамічні – протягом кількох періодів, це визначить «больові точки» у фінансовій діяльності та більш ефективне використання фінансових ресурсів [3, с 116].</w:t>
      </w:r>
    </w:p>
    <w:p w14:paraId="00AB29F7" w14:textId="77777777" w:rsidR="00B158B2" w:rsidRPr="00825B5E" w:rsidRDefault="00B158B2" w:rsidP="00AB6172">
      <w:pPr>
        <w:spacing w:after="0" w:line="360" w:lineRule="auto"/>
        <w:ind w:firstLine="567"/>
        <w:jc w:val="both"/>
        <w:rPr>
          <w:rFonts w:ascii="Times New Roman" w:eastAsia="TimesNewRoman" w:hAnsi="Times New Roman" w:cs="Times New Roman"/>
          <w:sz w:val="28"/>
          <w:szCs w:val="28"/>
          <w:lang w:val="uk-UA"/>
        </w:rPr>
      </w:pPr>
      <w:r w:rsidRPr="00825B5E">
        <w:rPr>
          <w:rFonts w:ascii="Times New Roman" w:eastAsia="TimesNewRoman" w:hAnsi="Times New Roman" w:cs="Times New Roman"/>
          <w:sz w:val="28"/>
          <w:szCs w:val="28"/>
          <w:lang w:val="uk-UA"/>
        </w:rPr>
        <w:t>Реалізація концептуальної основи аналізу фінансового стану базується на моделюванні різних елементів, які він підтримує, як важливої частини інформаційної системи управління основною діяльністю суб’єктів господарювання. Потреба в інформаційному та методологічному моделюванні обумовлена їх взаємозв’язком (табл. 1.2).</w:t>
      </w:r>
    </w:p>
    <w:p w14:paraId="4175A0B4" w14:textId="77777777" w:rsidR="000F3867" w:rsidRPr="00825B5E" w:rsidRDefault="00271015" w:rsidP="00F91B03">
      <w:pPr>
        <w:spacing w:after="0" w:line="360" w:lineRule="auto"/>
        <w:ind w:firstLine="567"/>
        <w:jc w:val="right"/>
        <w:rPr>
          <w:rFonts w:ascii="Times New Roman" w:eastAsia="TimesNewRoman" w:hAnsi="Times New Roman" w:cs="Times New Roman"/>
          <w:sz w:val="28"/>
          <w:szCs w:val="28"/>
          <w:lang w:val="uk-UA"/>
        </w:rPr>
      </w:pPr>
      <w:r w:rsidRPr="00825B5E">
        <w:rPr>
          <w:rFonts w:ascii="Times New Roman" w:eastAsia="TimesNewRoman" w:hAnsi="Times New Roman" w:cs="Times New Roman"/>
          <w:sz w:val="28"/>
          <w:szCs w:val="28"/>
          <w:lang w:val="uk-UA"/>
        </w:rPr>
        <w:t>Таблиця 1.</w:t>
      </w:r>
      <w:r w:rsidR="00D93702" w:rsidRPr="00825B5E">
        <w:rPr>
          <w:rFonts w:ascii="Times New Roman" w:eastAsia="TimesNewRoman" w:hAnsi="Times New Roman" w:cs="Times New Roman"/>
          <w:sz w:val="28"/>
          <w:szCs w:val="28"/>
          <w:lang w:val="uk-UA"/>
        </w:rPr>
        <w:t>2</w:t>
      </w:r>
      <w:r w:rsidRPr="00825B5E">
        <w:rPr>
          <w:rFonts w:ascii="Times New Roman" w:eastAsia="TimesNewRoman" w:hAnsi="Times New Roman" w:cs="Times New Roman"/>
          <w:sz w:val="28"/>
          <w:szCs w:val="28"/>
          <w:lang w:val="uk-UA"/>
        </w:rPr>
        <w:t xml:space="preserve">. </w:t>
      </w:r>
    </w:p>
    <w:p w14:paraId="58A2E72B" w14:textId="77777777" w:rsidR="00B158B2" w:rsidRPr="00825B5E" w:rsidRDefault="00B158B2" w:rsidP="00B158B2">
      <w:pPr>
        <w:spacing w:after="0" w:line="360" w:lineRule="auto"/>
        <w:ind w:firstLine="567"/>
        <w:jc w:val="center"/>
        <w:rPr>
          <w:rFonts w:ascii="Times New Roman" w:eastAsia="TimesNewRoman" w:hAnsi="Times New Roman" w:cs="Times New Roman"/>
          <w:sz w:val="28"/>
          <w:szCs w:val="28"/>
          <w:lang w:val="uk-UA"/>
        </w:rPr>
      </w:pPr>
      <w:r w:rsidRPr="00825B5E">
        <w:rPr>
          <w:rFonts w:ascii="Times New Roman" w:eastAsia="TimesNewRoman" w:hAnsi="Times New Roman" w:cs="Times New Roman"/>
          <w:sz w:val="28"/>
          <w:szCs w:val="28"/>
          <w:lang w:val="uk-UA"/>
        </w:rPr>
        <w:t>Взаємозв'язок інформаційного та методичного забезпечення аналізу фінансового стану приватних медичних установ</w:t>
      </w:r>
    </w:p>
    <w:tbl>
      <w:tblPr>
        <w:tblStyle w:val="aa"/>
        <w:tblW w:w="9747" w:type="dxa"/>
        <w:tblLook w:val="04A0" w:firstRow="1" w:lastRow="0" w:firstColumn="1" w:lastColumn="0" w:noHBand="0" w:noVBand="1"/>
      </w:tblPr>
      <w:tblGrid>
        <w:gridCol w:w="2376"/>
        <w:gridCol w:w="3686"/>
        <w:gridCol w:w="3685"/>
      </w:tblGrid>
      <w:tr w:rsidR="00B70A67" w:rsidRPr="00825B5E" w14:paraId="6790FB5A" w14:textId="77777777" w:rsidTr="00135BEA">
        <w:tc>
          <w:tcPr>
            <w:tcW w:w="2376" w:type="dxa"/>
            <w:vAlign w:val="center"/>
          </w:tcPr>
          <w:p w14:paraId="7C8B3063" w14:textId="77777777" w:rsidR="00B70A67" w:rsidRPr="00825B5E" w:rsidRDefault="00B70A67" w:rsidP="00B158B2">
            <w:pPr>
              <w:jc w:val="center"/>
              <w:rPr>
                <w:rFonts w:ascii="Times New Roman" w:eastAsia="Times New Roman" w:hAnsi="Times New Roman" w:cs="Times New Roman"/>
                <w:i/>
                <w:sz w:val="24"/>
                <w:szCs w:val="24"/>
                <w:lang w:val="uk-UA" w:eastAsia="ru-RU"/>
              </w:rPr>
            </w:pPr>
            <w:r w:rsidRPr="00825B5E">
              <w:rPr>
                <w:rFonts w:ascii="Times New Roman" w:eastAsia="Times New Roman" w:hAnsi="Times New Roman" w:cs="Times New Roman"/>
                <w:bCs/>
                <w:i/>
                <w:sz w:val="24"/>
                <w:szCs w:val="24"/>
                <w:lang w:val="uk-UA" w:eastAsia="ru-RU"/>
              </w:rPr>
              <w:t>Вид інформації</w:t>
            </w:r>
          </w:p>
        </w:tc>
        <w:tc>
          <w:tcPr>
            <w:tcW w:w="3686" w:type="dxa"/>
            <w:vAlign w:val="center"/>
          </w:tcPr>
          <w:p w14:paraId="02CC4905" w14:textId="77777777" w:rsidR="00B70A67" w:rsidRPr="00825B5E" w:rsidRDefault="00B70A67" w:rsidP="00B158B2">
            <w:pPr>
              <w:jc w:val="center"/>
              <w:rPr>
                <w:rFonts w:ascii="Times New Roman" w:eastAsia="Times New Roman" w:hAnsi="Times New Roman" w:cs="Times New Roman"/>
                <w:i/>
                <w:sz w:val="24"/>
                <w:szCs w:val="24"/>
                <w:lang w:val="uk-UA" w:eastAsia="ru-RU"/>
              </w:rPr>
            </w:pPr>
            <w:r w:rsidRPr="00825B5E">
              <w:rPr>
                <w:rFonts w:ascii="Times New Roman" w:eastAsia="Times New Roman" w:hAnsi="Times New Roman" w:cs="Times New Roman"/>
                <w:bCs/>
                <w:i/>
                <w:sz w:val="24"/>
                <w:szCs w:val="24"/>
                <w:lang w:val="uk-UA" w:eastAsia="ru-RU"/>
              </w:rPr>
              <w:t>Завдання аналізу фінансового стану</w:t>
            </w:r>
          </w:p>
        </w:tc>
        <w:tc>
          <w:tcPr>
            <w:tcW w:w="3685" w:type="dxa"/>
            <w:vAlign w:val="center"/>
          </w:tcPr>
          <w:p w14:paraId="7219EC73" w14:textId="77777777" w:rsidR="00B70A67" w:rsidRPr="00825B5E" w:rsidRDefault="00B70A67" w:rsidP="00B158B2">
            <w:pPr>
              <w:jc w:val="center"/>
              <w:rPr>
                <w:rFonts w:ascii="Times New Roman" w:eastAsia="Times New Roman" w:hAnsi="Times New Roman" w:cs="Times New Roman"/>
                <w:i/>
                <w:sz w:val="24"/>
                <w:szCs w:val="24"/>
                <w:lang w:val="uk-UA" w:eastAsia="ru-RU"/>
              </w:rPr>
            </w:pPr>
            <w:r w:rsidRPr="00825B5E">
              <w:rPr>
                <w:rFonts w:ascii="Times New Roman" w:eastAsia="Times New Roman" w:hAnsi="Times New Roman" w:cs="Times New Roman"/>
                <w:bCs/>
                <w:i/>
                <w:sz w:val="24"/>
                <w:szCs w:val="24"/>
                <w:lang w:val="uk-UA" w:eastAsia="ru-RU"/>
              </w:rPr>
              <w:t>Методичні прийоми та способи аналізу фінансового стану</w:t>
            </w:r>
          </w:p>
        </w:tc>
      </w:tr>
      <w:tr w:rsidR="00271015" w:rsidRPr="00825B5E" w14:paraId="286B19C0" w14:textId="77777777" w:rsidTr="00135BEA">
        <w:tc>
          <w:tcPr>
            <w:tcW w:w="2376" w:type="dxa"/>
          </w:tcPr>
          <w:p w14:paraId="40079B1D" w14:textId="77777777" w:rsidR="00271015" w:rsidRPr="00825B5E" w:rsidRDefault="00B70A67" w:rsidP="00B158B2">
            <w:pPr>
              <w:jc w:val="both"/>
              <w:rPr>
                <w:rFonts w:ascii="Times New Roman" w:eastAsia="TimesNewRoman" w:hAnsi="Times New Roman" w:cs="Times New Roman"/>
                <w:sz w:val="24"/>
                <w:szCs w:val="24"/>
                <w:lang w:val="uk-UA"/>
              </w:rPr>
            </w:pPr>
            <w:r w:rsidRPr="00825B5E">
              <w:rPr>
                <w:rFonts w:ascii="Times New Roman" w:eastAsia="TimesNewRoman" w:hAnsi="Times New Roman" w:cs="Times New Roman"/>
                <w:sz w:val="24"/>
                <w:szCs w:val="24"/>
                <w:lang w:val="uk-UA"/>
              </w:rPr>
              <w:t>Фінансова звітність</w:t>
            </w:r>
          </w:p>
        </w:tc>
        <w:tc>
          <w:tcPr>
            <w:tcW w:w="3686" w:type="dxa"/>
          </w:tcPr>
          <w:p w14:paraId="7ED68531" w14:textId="77777777" w:rsidR="00271015" w:rsidRPr="00825B5E" w:rsidRDefault="00271015" w:rsidP="00B158B2">
            <w:pPr>
              <w:jc w:val="both"/>
              <w:rPr>
                <w:rFonts w:ascii="Times New Roman" w:eastAsia="TimesNewRoman" w:hAnsi="Times New Roman" w:cs="Times New Roman"/>
                <w:sz w:val="24"/>
                <w:szCs w:val="24"/>
                <w:lang w:val="uk-UA"/>
              </w:rPr>
            </w:pPr>
            <w:r w:rsidRPr="00825B5E">
              <w:rPr>
                <w:rFonts w:ascii="Times New Roman" w:hAnsi="Times New Roman" w:cs="Times New Roman"/>
                <w:sz w:val="24"/>
                <w:szCs w:val="24"/>
                <w:lang w:val="uk-UA"/>
              </w:rPr>
              <w:t>оцінка динаміки, складу і структури активів і пасивів</w:t>
            </w:r>
          </w:p>
        </w:tc>
        <w:tc>
          <w:tcPr>
            <w:tcW w:w="3685" w:type="dxa"/>
          </w:tcPr>
          <w:p w14:paraId="06C0AAF4" w14:textId="77777777" w:rsidR="00271015" w:rsidRPr="00825B5E" w:rsidRDefault="00B70A67" w:rsidP="00B158B2">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Фінансові коефіцієнти; відносні величини; порівняння; факторний аналіз</w:t>
            </w:r>
          </w:p>
        </w:tc>
      </w:tr>
      <w:tr w:rsidR="00B70A67" w:rsidRPr="00825B5E" w14:paraId="1A86C9DF" w14:textId="77777777" w:rsidTr="00135BEA">
        <w:tc>
          <w:tcPr>
            <w:tcW w:w="2376" w:type="dxa"/>
          </w:tcPr>
          <w:p w14:paraId="2FC79CB0"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eastAsia="TimesNewRoman" w:hAnsi="Times New Roman" w:cs="Times New Roman"/>
                <w:sz w:val="24"/>
                <w:szCs w:val="24"/>
                <w:lang w:val="uk-UA"/>
              </w:rPr>
              <w:t>Фінансова звітність</w:t>
            </w:r>
          </w:p>
        </w:tc>
        <w:tc>
          <w:tcPr>
            <w:tcW w:w="3686" w:type="dxa"/>
          </w:tcPr>
          <w:p w14:paraId="17D2DFC9"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hAnsi="Times New Roman" w:cs="Times New Roman"/>
                <w:sz w:val="24"/>
                <w:szCs w:val="24"/>
                <w:lang w:val="uk-UA"/>
              </w:rPr>
              <w:t>оцінка фінансової стійкості</w:t>
            </w:r>
          </w:p>
        </w:tc>
        <w:tc>
          <w:tcPr>
            <w:tcW w:w="3685" w:type="dxa"/>
          </w:tcPr>
          <w:p w14:paraId="0FDFDF50"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hAnsi="Times New Roman" w:cs="Times New Roman"/>
                <w:sz w:val="24"/>
                <w:szCs w:val="24"/>
                <w:lang w:val="uk-UA"/>
              </w:rPr>
              <w:t>Фінансові коефіцієнти</w:t>
            </w:r>
          </w:p>
        </w:tc>
      </w:tr>
      <w:tr w:rsidR="00B70A67" w:rsidRPr="00825B5E" w14:paraId="58041C52" w14:textId="77777777" w:rsidTr="00135BEA">
        <w:tc>
          <w:tcPr>
            <w:tcW w:w="2376" w:type="dxa"/>
          </w:tcPr>
          <w:p w14:paraId="3FFB2044"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eastAsia="TimesNewRoman" w:hAnsi="Times New Roman" w:cs="Times New Roman"/>
                <w:sz w:val="24"/>
                <w:szCs w:val="24"/>
                <w:lang w:val="uk-UA"/>
              </w:rPr>
              <w:t xml:space="preserve">Баланс </w:t>
            </w:r>
          </w:p>
        </w:tc>
        <w:tc>
          <w:tcPr>
            <w:tcW w:w="3686" w:type="dxa"/>
          </w:tcPr>
          <w:p w14:paraId="2011A9A5"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hAnsi="Times New Roman" w:cs="Times New Roman"/>
                <w:sz w:val="24"/>
                <w:szCs w:val="24"/>
                <w:lang w:val="uk-UA"/>
              </w:rPr>
              <w:t>аналіз структурної динаміки балансу</w:t>
            </w:r>
          </w:p>
        </w:tc>
        <w:tc>
          <w:tcPr>
            <w:tcW w:w="3685" w:type="dxa"/>
          </w:tcPr>
          <w:p w14:paraId="60A5E9B8" w14:textId="77777777" w:rsidR="00B70A67" w:rsidRPr="00825B5E" w:rsidRDefault="00B70A67" w:rsidP="00B158B2">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Фінансові коефіцієнти; відносні величини</w:t>
            </w:r>
          </w:p>
        </w:tc>
      </w:tr>
      <w:tr w:rsidR="00B70A67" w:rsidRPr="00825B5E" w14:paraId="415B9DF7" w14:textId="77777777" w:rsidTr="00135BEA">
        <w:tc>
          <w:tcPr>
            <w:tcW w:w="2376" w:type="dxa"/>
          </w:tcPr>
          <w:p w14:paraId="30BF65E2"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eastAsia="TimesNewRoman" w:hAnsi="Times New Roman" w:cs="Times New Roman"/>
                <w:sz w:val="24"/>
                <w:szCs w:val="24"/>
                <w:lang w:val="uk-UA"/>
              </w:rPr>
              <w:t>Баланс</w:t>
            </w:r>
          </w:p>
        </w:tc>
        <w:tc>
          <w:tcPr>
            <w:tcW w:w="3686" w:type="dxa"/>
          </w:tcPr>
          <w:p w14:paraId="39B45EC0"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hAnsi="Times New Roman" w:cs="Times New Roman"/>
                <w:sz w:val="24"/>
                <w:szCs w:val="24"/>
                <w:lang w:val="uk-UA"/>
              </w:rPr>
              <w:t>виявлення динаміки негативних статей балансу</w:t>
            </w:r>
          </w:p>
        </w:tc>
        <w:tc>
          <w:tcPr>
            <w:tcW w:w="3685" w:type="dxa"/>
          </w:tcPr>
          <w:p w14:paraId="57A3C8CF"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eastAsia="TimesNewRoman" w:hAnsi="Times New Roman" w:cs="Times New Roman"/>
                <w:sz w:val="24"/>
                <w:szCs w:val="24"/>
                <w:lang w:val="uk-UA"/>
              </w:rPr>
              <w:t>Порівняння; трендовий аналіз</w:t>
            </w:r>
          </w:p>
        </w:tc>
      </w:tr>
      <w:tr w:rsidR="00B70A67" w:rsidRPr="00825B5E" w14:paraId="11E6E2B9" w14:textId="77777777" w:rsidTr="00135BEA">
        <w:tc>
          <w:tcPr>
            <w:tcW w:w="2376" w:type="dxa"/>
          </w:tcPr>
          <w:p w14:paraId="72C7F4BA"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eastAsia="TimesNewRoman" w:hAnsi="Times New Roman" w:cs="Times New Roman"/>
                <w:sz w:val="24"/>
                <w:szCs w:val="24"/>
                <w:lang w:val="uk-UA"/>
              </w:rPr>
              <w:t>Фінансова звітність</w:t>
            </w:r>
          </w:p>
        </w:tc>
        <w:tc>
          <w:tcPr>
            <w:tcW w:w="3686" w:type="dxa"/>
          </w:tcPr>
          <w:p w14:paraId="7C048844"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hAnsi="Times New Roman" w:cs="Times New Roman"/>
                <w:sz w:val="24"/>
                <w:szCs w:val="24"/>
                <w:lang w:val="uk-UA"/>
              </w:rPr>
              <w:t>аналіз ділової активності; оцінка різких змін окремих статей балансу</w:t>
            </w:r>
          </w:p>
        </w:tc>
        <w:tc>
          <w:tcPr>
            <w:tcW w:w="3685" w:type="dxa"/>
          </w:tcPr>
          <w:p w14:paraId="54EC8CEA" w14:textId="77777777" w:rsidR="00B70A67" w:rsidRPr="00825B5E" w:rsidRDefault="00B70A67" w:rsidP="00B158B2">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Фінансові коефіцієнти; відносні величини</w:t>
            </w:r>
          </w:p>
        </w:tc>
      </w:tr>
      <w:tr w:rsidR="00B70A67" w:rsidRPr="00825B5E" w14:paraId="5916EA20" w14:textId="77777777" w:rsidTr="00135BEA">
        <w:tc>
          <w:tcPr>
            <w:tcW w:w="2376" w:type="dxa"/>
          </w:tcPr>
          <w:p w14:paraId="61949465"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eastAsia="TimesNewRoman" w:hAnsi="Times New Roman" w:cs="Times New Roman"/>
                <w:sz w:val="24"/>
                <w:szCs w:val="24"/>
                <w:lang w:val="uk-UA"/>
              </w:rPr>
              <w:t>Фінансова звітність</w:t>
            </w:r>
          </w:p>
        </w:tc>
        <w:tc>
          <w:tcPr>
            <w:tcW w:w="3686" w:type="dxa"/>
          </w:tcPr>
          <w:p w14:paraId="1C0DC195" w14:textId="77777777" w:rsidR="00B70A67" w:rsidRPr="00825B5E" w:rsidRDefault="00B70A67" w:rsidP="00B158B2">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аналіз ліквідності та платоспроможності</w:t>
            </w:r>
          </w:p>
        </w:tc>
        <w:tc>
          <w:tcPr>
            <w:tcW w:w="3685" w:type="dxa"/>
          </w:tcPr>
          <w:p w14:paraId="56C83144"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hAnsi="Times New Roman" w:cs="Times New Roman"/>
                <w:sz w:val="24"/>
                <w:szCs w:val="24"/>
                <w:lang w:val="uk-UA"/>
              </w:rPr>
              <w:t>Фінансові коефіцієнти</w:t>
            </w:r>
          </w:p>
        </w:tc>
      </w:tr>
      <w:tr w:rsidR="00B70A67" w:rsidRPr="00825B5E" w14:paraId="3763D7B1" w14:textId="77777777" w:rsidTr="00135BEA">
        <w:tc>
          <w:tcPr>
            <w:tcW w:w="2376" w:type="dxa"/>
          </w:tcPr>
          <w:p w14:paraId="5F20A118" w14:textId="77777777" w:rsidR="00B70A67" w:rsidRPr="00825B5E" w:rsidRDefault="00B70A67" w:rsidP="00B158B2">
            <w:pPr>
              <w:jc w:val="both"/>
              <w:rPr>
                <w:rFonts w:ascii="Times New Roman" w:eastAsia="TimesNewRoman" w:hAnsi="Times New Roman" w:cs="Times New Roman"/>
                <w:sz w:val="24"/>
                <w:szCs w:val="24"/>
                <w:lang w:val="uk-UA"/>
              </w:rPr>
            </w:pPr>
            <w:r w:rsidRPr="00825B5E">
              <w:rPr>
                <w:rFonts w:ascii="Times New Roman" w:eastAsia="TimesNewRoman" w:hAnsi="Times New Roman" w:cs="Times New Roman"/>
                <w:sz w:val="24"/>
                <w:szCs w:val="24"/>
                <w:lang w:val="uk-UA"/>
              </w:rPr>
              <w:lastRenderedPageBreak/>
              <w:t xml:space="preserve">Фінансова звітність, інша облікова інформація </w:t>
            </w:r>
          </w:p>
        </w:tc>
        <w:tc>
          <w:tcPr>
            <w:tcW w:w="3686" w:type="dxa"/>
          </w:tcPr>
          <w:p w14:paraId="01D0FCE6" w14:textId="77777777" w:rsidR="00B70A67" w:rsidRPr="00825B5E" w:rsidRDefault="00B70A67" w:rsidP="00B158B2">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аналіз ймовірності банкрутства</w:t>
            </w:r>
          </w:p>
        </w:tc>
        <w:tc>
          <w:tcPr>
            <w:tcW w:w="3685" w:type="dxa"/>
          </w:tcPr>
          <w:p w14:paraId="4982BB9A" w14:textId="77777777" w:rsidR="00B70A67" w:rsidRPr="00825B5E" w:rsidRDefault="00B70A67" w:rsidP="00B158B2">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Фінансові коефіцієнти; відносні величини</w:t>
            </w:r>
          </w:p>
        </w:tc>
      </w:tr>
      <w:tr w:rsidR="00B70A67" w:rsidRPr="00825B5E" w14:paraId="0E1B6708" w14:textId="77777777" w:rsidTr="00135BEA">
        <w:tc>
          <w:tcPr>
            <w:tcW w:w="2376" w:type="dxa"/>
          </w:tcPr>
          <w:p w14:paraId="0C567C7E" w14:textId="77777777" w:rsidR="00B70A67" w:rsidRPr="00825B5E" w:rsidRDefault="00B70A67" w:rsidP="00B158B2">
            <w:pPr>
              <w:rPr>
                <w:rFonts w:ascii="Times New Roman" w:eastAsia="TimesNewRoman" w:hAnsi="Times New Roman" w:cs="Times New Roman"/>
                <w:sz w:val="24"/>
                <w:szCs w:val="24"/>
                <w:lang w:val="uk-UA"/>
              </w:rPr>
            </w:pPr>
            <w:r w:rsidRPr="00825B5E">
              <w:rPr>
                <w:rFonts w:ascii="Times New Roman" w:eastAsia="TimesNewRoman" w:hAnsi="Times New Roman" w:cs="Times New Roman"/>
                <w:sz w:val="24"/>
                <w:szCs w:val="24"/>
                <w:lang w:val="uk-UA"/>
              </w:rPr>
              <w:t>Результати аналізу</w:t>
            </w:r>
          </w:p>
        </w:tc>
        <w:tc>
          <w:tcPr>
            <w:tcW w:w="3686" w:type="dxa"/>
          </w:tcPr>
          <w:p w14:paraId="6CF2A36B" w14:textId="77777777" w:rsidR="00B70A67" w:rsidRPr="00825B5E" w:rsidRDefault="00B70A67" w:rsidP="00B158B2">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 xml:space="preserve">пошук шляхів покращання фінансового стану </w:t>
            </w:r>
            <w:r w:rsidR="000F3867" w:rsidRPr="00825B5E">
              <w:rPr>
                <w:rFonts w:ascii="Times New Roman" w:hAnsi="Times New Roman" w:cs="Times New Roman"/>
                <w:sz w:val="24"/>
                <w:szCs w:val="24"/>
                <w:lang w:val="uk-UA"/>
              </w:rPr>
              <w:t>приватного медичного закладу</w:t>
            </w:r>
          </w:p>
        </w:tc>
        <w:tc>
          <w:tcPr>
            <w:tcW w:w="3685" w:type="dxa"/>
          </w:tcPr>
          <w:p w14:paraId="3374422C" w14:textId="77777777" w:rsidR="00B70A67" w:rsidRPr="00825B5E" w:rsidRDefault="00B70A67" w:rsidP="00B158B2">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Трендовий аналіз, методи кореляційно-регресійного аналізу</w:t>
            </w:r>
          </w:p>
        </w:tc>
      </w:tr>
    </w:tbl>
    <w:p w14:paraId="4C4C579A" w14:textId="77777777" w:rsidR="00B158B2" w:rsidRPr="00825B5E" w:rsidRDefault="00B158B2" w:rsidP="00AB6172">
      <w:pPr>
        <w:spacing w:after="0" w:line="360" w:lineRule="auto"/>
        <w:ind w:firstLine="567"/>
        <w:jc w:val="both"/>
        <w:rPr>
          <w:rFonts w:ascii="Times New Roman" w:eastAsia="TimesNewRoman" w:hAnsi="Times New Roman" w:cs="Times New Roman"/>
          <w:sz w:val="28"/>
          <w:szCs w:val="28"/>
          <w:lang w:val="uk-UA"/>
        </w:rPr>
      </w:pPr>
    </w:p>
    <w:p w14:paraId="27C9838B" w14:textId="77777777" w:rsidR="00271015" w:rsidRPr="00825B5E" w:rsidRDefault="00B158B2" w:rsidP="00AB6172">
      <w:pPr>
        <w:spacing w:after="0" w:line="360" w:lineRule="auto"/>
        <w:ind w:firstLine="567"/>
        <w:jc w:val="both"/>
        <w:rPr>
          <w:rFonts w:ascii="Times New Roman" w:eastAsia="TimesNewRoman" w:hAnsi="Times New Roman" w:cs="Times New Roman"/>
          <w:sz w:val="28"/>
          <w:szCs w:val="28"/>
          <w:lang w:val="uk-UA"/>
        </w:rPr>
      </w:pPr>
      <w:r w:rsidRPr="00825B5E">
        <w:rPr>
          <w:rFonts w:ascii="Times New Roman" w:eastAsia="TimesNewRoman" w:hAnsi="Times New Roman" w:cs="Times New Roman"/>
          <w:sz w:val="28"/>
          <w:szCs w:val="28"/>
          <w:lang w:val="uk-UA"/>
        </w:rPr>
        <w:t>Інформаційний потік, сформований різними функціями системи управління, є важливим для реалізації певних завдань фінансового аналізу, і ці завдання можуть бути реалізовані лише за підтримки відповідних методів. У кожному випадку використання фінансових коефіцієнтів і відносних значень пов’язане з конкретними обставинами об’єкта аналізу і використовується для оцінки структури, динаміки та коефіцієнтів. При формулюванні процедур аналізу фінансового стану підприємства слід враховувати тісний зв'язок між інформаційним та методичним забезпеченням.</w:t>
      </w:r>
    </w:p>
    <w:p w14:paraId="78C821BE" w14:textId="77777777" w:rsidR="00EB09FD" w:rsidRPr="00825B5E" w:rsidRDefault="00EB09FD" w:rsidP="00980F40">
      <w:pPr>
        <w:spacing w:after="0" w:line="360" w:lineRule="auto"/>
        <w:ind w:firstLine="567"/>
        <w:jc w:val="both"/>
        <w:rPr>
          <w:rFonts w:ascii="Times New Roman" w:eastAsia="TimesNewRoman" w:hAnsi="Times New Roman" w:cs="Times New Roman"/>
          <w:sz w:val="28"/>
          <w:szCs w:val="28"/>
          <w:lang w:val="uk-UA"/>
        </w:rPr>
      </w:pPr>
    </w:p>
    <w:p w14:paraId="30C36358" w14:textId="77777777" w:rsidR="00B158B2" w:rsidRPr="00825B5E" w:rsidRDefault="00B158B2" w:rsidP="00980F40">
      <w:pPr>
        <w:spacing w:after="0" w:line="360" w:lineRule="auto"/>
        <w:ind w:firstLine="567"/>
        <w:jc w:val="both"/>
        <w:rPr>
          <w:rFonts w:ascii="Times New Roman" w:eastAsia="TimesNewRoman" w:hAnsi="Times New Roman" w:cs="Times New Roman"/>
          <w:sz w:val="28"/>
          <w:szCs w:val="28"/>
          <w:lang w:val="uk-UA"/>
        </w:rPr>
      </w:pPr>
    </w:p>
    <w:p w14:paraId="52C70168" w14:textId="77777777" w:rsidR="00EB09FD" w:rsidRPr="00825B5E" w:rsidRDefault="00980F40" w:rsidP="00980F40">
      <w:pPr>
        <w:spacing w:after="0" w:line="360" w:lineRule="auto"/>
        <w:ind w:firstLine="567"/>
        <w:jc w:val="both"/>
        <w:rPr>
          <w:rFonts w:ascii="Times New Roman" w:eastAsia="TimesNewRoman" w:hAnsi="Times New Roman" w:cs="Times New Roman"/>
          <w:b/>
          <w:sz w:val="28"/>
          <w:szCs w:val="28"/>
          <w:lang w:val="uk-UA"/>
        </w:rPr>
      </w:pPr>
      <w:r w:rsidRPr="00825B5E">
        <w:rPr>
          <w:rFonts w:ascii="Times New Roman" w:eastAsia="TimesNewRoman" w:hAnsi="Times New Roman" w:cs="Times New Roman"/>
          <w:b/>
          <w:sz w:val="28"/>
          <w:szCs w:val="28"/>
          <w:lang w:val="uk-UA"/>
        </w:rPr>
        <w:t>Висновки до розділу 1</w:t>
      </w:r>
    </w:p>
    <w:p w14:paraId="378DD5D6" w14:textId="77777777" w:rsidR="00B158B2" w:rsidRPr="00825B5E" w:rsidRDefault="00B158B2" w:rsidP="00980F40">
      <w:pPr>
        <w:spacing w:after="0" w:line="360" w:lineRule="auto"/>
        <w:ind w:firstLine="567"/>
        <w:jc w:val="both"/>
        <w:rPr>
          <w:rFonts w:ascii="Times New Roman" w:eastAsia="TimesNewRoman" w:hAnsi="Times New Roman" w:cs="Times New Roman"/>
          <w:b/>
          <w:sz w:val="28"/>
          <w:szCs w:val="28"/>
          <w:lang w:val="uk-UA"/>
        </w:rPr>
      </w:pPr>
    </w:p>
    <w:p w14:paraId="57515186" w14:textId="77777777" w:rsidR="00980F40" w:rsidRPr="00825B5E" w:rsidRDefault="00B158B2" w:rsidP="00980F40">
      <w:pPr>
        <w:spacing w:after="0" w:line="360" w:lineRule="auto"/>
        <w:ind w:firstLine="567"/>
        <w:jc w:val="both"/>
        <w:rPr>
          <w:rFonts w:ascii="Times New Roman" w:hAnsi="Times New Roman" w:cs="Times New Roman"/>
          <w:sz w:val="28"/>
          <w:szCs w:val="28"/>
          <w:lang w:val="uk-UA"/>
        </w:rPr>
      </w:pPr>
      <w:r w:rsidRPr="00825B5E">
        <w:rPr>
          <w:rFonts w:ascii="Times New Roman" w:eastAsia="TimesNewRoman" w:hAnsi="Times New Roman" w:cs="Times New Roman"/>
          <w:sz w:val="28"/>
          <w:szCs w:val="28"/>
          <w:lang w:val="uk-UA"/>
        </w:rPr>
        <w:t>В Україні є приватний сектор і лише 10% у медичній сфері. Водночас приватна медична допомога демонструє високі темпи зростання в Україні. Крім того, змінюється і галузева структура приватних медичних закладів: збільшується відносна кількість лікарень і діагностичних центрів. Хоча 70% приватних медичних закладів – це невеликі офіси, лабораторії та центри, в яких працює не більше 20 співробітників, останнім часом інвестори стали активніше вкладати кошти у більші проекти.</w:t>
      </w:r>
      <w:r w:rsidR="00980F40" w:rsidRPr="00825B5E">
        <w:rPr>
          <w:rFonts w:ascii="Times New Roman" w:hAnsi="Times New Roman" w:cs="Times New Roman"/>
          <w:sz w:val="28"/>
          <w:szCs w:val="28"/>
          <w:lang w:val="uk-UA"/>
        </w:rPr>
        <w:t xml:space="preserve">Це є свідченням того, що приватним медичним закладам необхідно більш ретельно приділяти увагу показникам своєї діяльності, насамперед організації та методиці їх аналізу. </w:t>
      </w:r>
    </w:p>
    <w:p w14:paraId="65B17943" w14:textId="77777777" w:rsidR="00B158B2" w:rsidRPr="00825B5E" w:rsidRDefault="00B158B2" w:rsidP="00980F40">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Фінансовий стан є складною і комплексною ознакою підприємств, у тому числі приватних медичних закладів у певний період часу, що відображає достатність фінансових ресурсів, раціональність їх розміщення, </w:t>
      </w:r>
      <w:r w:rsidRPr="00825B5E">
        <w:rPr>
          <w:rFonts w:ascii="Times New Roman" w:hAnsi="Times New Roman" w:cs="Times New Roman"/>
          <w:sz w:val="28"/>
          <w:szCs w:val="28"/>
          <w:lang w:val="uk-UA"/>
        </w:rPr>
        <w:lastRenderedPageBreak/>
        <w:t>забезпечення своєчасної оплати своїх зобов’язань та ефективної господарської діяльності у майбутньому.</w:t>
      </w:r>
    </w:p>
    <w:p w14:paraId="6485FBA5" w14:textId="77777777" w:rsidR="00980F40" w:rsidRPr="00825B5E" w:rsidRDefault="00980F40" w:rsidP="00980F40">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Визначено, що фінансовий стан приватного медичного закладу визначається такими елементами: 1) прибутковість закладу; 2) </w:t>
      </w:r>
      <w:r w:rsidR="00966896" w:rsidRPr="00825B5E">
        <w:rPr>
          <w:rFonts w:ascii="Times New Roman" w:hAnsi="Times New Roman" w:cs="Times New Roman"/>
          <w:sz w:val="28"/>
          <w:szCs w:val="28"/>
          <w:lang w:val="uk-UA"/>
        </w:rPr>
        <w:t>оптимальний розподіл прибутку, що залишився після сплати підприємством податків та обов'язкових платежів</w:t>
      </w:r>
      <w:r w:rsidRPr="00825B5E">
        <w:rPr>
          <w:rFonts w:ascii="Times New Roman" w:hAnsi="Times New Roman" w:cs="Times New Roman"/>
          <w:sz w:val="28"/>
          <w:szCs w:val="28"/>
          <w:lang w:val="uk-UA"/>
        </w:rPr>
        <w:t xml:space="preserve">; 3) </w:t>
      </w:r>
      <w:r w:rsidR="00966896" w:rsidRPr="00825B5E">
        <w:rPr>
          <w:rFonts w:ascii="Times New Roman" w:hAnsi="Times New Roman" w:cs="Times New Roman"/>
          <w:sz w:val="28"/>
          <w:szCs w:val="28"/>
          <w:lang w:val="uk-UA"/>
        </w:rPr>
        <w:t>наявність власних фінансових ресурсів – це не тільки мінімальний рівень, необхідний для організації виробничого процесу та процесу реалізації медичної продукції</w:t>
      </w:r>
      <w:r w:rsidRPr="00825B5E">
        <w:rPr>
          <w:rFonts w:ascii="Times New Roman" w:hAnsi="Times New Roman" w:cs="Times New Roman"/>
          <w:sz w:val="28"/>
          <w:szCs w:val="28"/>
          <w:lang w:val="uk-UA"/>
        </w:rPr>
        <w:t>; 4) раціональне розміщення основних і оборотних засобів; 5) платоспроможність та ліквідність. Враховуючи виділені елементи та результати дослідження літератури з питань економічного аналізу, визначено етапи аналізу фінансового стану приватного медичного закладу: аналіз майнового потенціалу; аналіз ліквідності та платоспроможності; аналіз фінансової стійкості; аналіз ділової активності; аналіз ймовірності банкрутства.</w:t>
      </w:r>
    </w:p>
    <w:p w14:paraId="0313CFE6" w14:textId="77777777" w:rsidR="00980F40" w:rsidRPr="00825B5E" w:rsidRDefault="00980F40" w:rsidP="00271015">
      <w:pPr>
        <w:spacing w:after="0" w:line="288" w:lineRule="auto"/>
        <w:ind w:firstLine="567"/>
        <w:jc w:val="both"/>
        <w:rPr>
          <w:rFonts w:ascii="Times New Roman" w:eastAsia="TimesNewRoman" w:hAnsi="Times New Roman" w:cs="Times New Roman"/>
          <w:sz w:val="26"/>
          <w:szCs w:val="26"/>
          <w:lang w:val="uk-UA"/>
        </w:rPr>
      </w:pPr>
    </w:p>
    <w:p w14:paraId="2A1B4DB3" w14:textId="77777777" w:rsidR="00EB09FD" w:rsidRPr="00825B5E" w:rsidRDefault="00EB09FD" w:rsidP="00271015">
      <w:pPr>
        <w:spacing w:after="0" w:line="288" w:lineRule="auto"/>
        <w:ind w:firstLine="567"/>
        <w:jc w:val="both"/>
        <w:rPr>
          <w:rFonts w:ascii="Times New Roman" w:eastAsia="TimesNewRoman" w:hAnsi="Times New Roman" w:cs="Times New Roman"/>
          <w:sz w:val="26"/>
          <w:szCs w:val="26"/>
          <w:lang w:val="uk-UA"/>
        </w:rPr>
      </w:pPr>
    </w:p>
    <w:p w14:paraId="748086C5" w14:textId="77777777" w:rsidR="003967FD" w:rsidRPr="00825B5E" w:rsidRDefault="003967FD">
      <w:pPr>
        <w:rPr>
          <w:rFonts w:ascii="Times New Roman" w:eastAsia="Times New Roman" w:hAnsi="Times New Roman" w:cs="Times New Roman"/>
          <w:spacing w:val="-6"/>
          <w:sz w:val="26"/>
          <w:szCs w:val="26"/>
          <w:lang w:val="uk-UA" w:eastAsia="ru-RU"/>
        </w:rPr>
      </w:pPr>
      <w:r w:rsidRPr="00825B5E">
        <w:rPr>
          <w:b/>
          <w:spacing w:val="-6"/>
          <w:sz w:val="26"/>
          <w:szCs w:val="26"/>
          <w:lang w:val="uk-UA"/>
        </w:rPr>
        <w:br w:type="page"/>
      </w:r>
    </w:p>
    <w:p w14:paraId="01BF33FF" w14:textId="77777777" w:rsidR="003967FD" w:rsidRPr="00825B5E" w:rsidRDefault="003967FD" w:rsidP="00CD0502">
      <w:pPr>
        <w:pStyle w:val="a3"/>
        <w:spacing w:line="360" w:lineRule="auto"/>
        <w:ind w:left="0" w:firstLine="567"/>
        <w:jc w:val="center"/>
        <w:rPr>
          <w:i w:val="0"/>
          <w:sz w:val="28"/>
          <w:szCs w:val="28"/>
        </w:rPr>
      </w:pPr>
      <w:r w:rsidRPr="00825B5E">
        <w:rPr>
          <w:i w:val="0"/>
          <w:sz w:val="28"/>
          <w:szCs w:val="28"/>
        </w:rPr>
        <w:lastRenderedPageBreak/>
        <w:t>РОЗДІЛ 2</w:t>
      </w:r>
    </w:p>
    <w:p w14:paraId="1F3A7E01" w14:textId="77777777" w:rsidR="003967FD" w:rsidRPr="00825B5E" w:rsidRDefault="00F91B03" w:rsidP="00CD0502">
      <w:pPr>
        <w:pStyle w:val="a3"/>
        <w:spacing w:line="360" w:lineRule="auto"/>
        <w:ind w:left="0" w:firstLine="567"/>
        <w:jc w:val="center"/>
        <w:rPr>
          <w:i w:val="0"/>
          <w:sz w:val="28"/>
          <w:szCs w:val="28"/>
        </w:rPr>
      </w:pPr>
      <w:r w:rsidRPr="00825B5E">
        <w:rPr>
          <w:i w:val="0"/>
          <w:sz w:val="28"/>
          <w:szCs w:val="28"/>
        </w:rPr>
        <w:t xml:space="preserve">ЕКОНОМІЧНИЙ АНАЛІЗ ГОСПОДАРСЬКОЇ ДІЯЛЬНОСТІ  </w:t>
      </w:r>
      <w:r w:rsidR="00952DF2" w:rsidRPr="00825B5E">
        <w:rPr>
          <w:i w:val="0"/>
          <w:sz w:val="28"/>
          <w:szCs w:val="28"/>
        </w:rPr>
        <w:t>ТОВ «МЕДИЧНИЙ ЦЕНТР «MEDHAUS»</w:t>
      </w:r>
    </w:p>
    <w:p w14:paraId="2200A0F8" w14:textId="77777777" w:rsidR="003967FD" w:rsidRPr="00825B5E" w:rsidRDefault="003967FD" w:rsidP="00CD0502">
      <w:pPr>
        <w:spacing w:after="0" w:line="360" w:lineRule="auto"/>
        <w:ind w:firstLine="567"/>
        <w:jc w:val="both"/>
        <w:rPr>
          <w:rFonts w:ascii="Times New Roman" w:hAnsi="Times New Roman" w:cs="Times New Roman"/>
          <w:sz w:val="28"/>
          <w:szCs w:val="28"/>
          <w:lang w:val="uk-UA"/>
        </w:rPr>
      </w:pPr>
    </w:p>
    <w:p w14:paraId="0D2C01D8" w14:textId="77777777" w:rsidR="003967FD" w:rsidRPr="00825B5E" w:rsidRDefault="003967FD" w:rsidP="00CD0502">
      <w:pPr>
        <w:spacing w:after="0" w:line="360" w:lineRule="auto"/>
        <w:ind w:firstLine="567"/>
        <w:jc w:val="both"/>
        <w:rPr>
          <w:rFonts w:ascii="Times New Roman" w:hAnsi="Times New Roman" w:cs="Times New Roman"/>
          <w:b/>
          <w:sz w:val="28"/>
          <w:szCs w:val="28"/>
          <w:lang w:val="uk-UA"/>
        </w:rPr>
      </w:pPr>
      <w:r w:rsidRPr="00825B5E">
        <w:rPr>
          <w:rFonts w:ascii="Times New Roman" w:hAnsi="Times New Roman" w:cs="Times New Roman"/>
          <w:b/>
          <w:sz w:val="28"/>
          <w:szCs w:val="28"/>
          <w:lang w:val="uk-UA"/>
        </w:rPr>
        <w:t>2.</w:t>
      </w:r>
      <w:r w:rsidR="00517567" w:rsidRPr="00825B5E">
        <w:rPr>
          <w:rFonts w:ascii="Times New Roman" w:hAnsi="Times New Roman" w:cs="Times New Roman"/>
          <w:b/>
          <w:sz w:val="28"/>
          <w:szCs w:val="28"/>
          <w:lang w:val="uk-UA"/>
        </w:rPr>
        <w:t>1</w:t>
      </w:r>
      <w:r w:rsidRPr="00825B5E">
        <w:rPr>
          <w:rFonts w:ascii="Times New Roman" w:hAnsi="Times New Roman" w:cs="Times New Roman"/>
          <w:b/>
          <w:sz w:val="28"/>
          <w:szCs w:val="28"/>
          <w:lang w:val="uk-UA"/>
        </w:rPr>
        <w:t xml:space="preserve">. Аналіз майнового потенціалу </w:t>
      </w:r>
      <w:r w:rsidR="00952DF2" w:rsidRPr="00825B5E">
        <w:rPr>
          <w:rFonts w:ascii="Times New Roman" w:hAnsi="Times New Roman" w:cs="Times New Roman"/>
          <w:b/>
          <w:sz w:val="28"/>
          <w:szCs w:val="28"/>
          <w:lang w:val="uk-UA"/>
        </w:rPr>
        <w:t>ТОВ «Медичний центр «MEDHAUS»</w:t>
      </w:r>
    </w:p>
    <w:p w14:paraId="6C4F7456" w14:textId="77777777" w:rsidR="00D165F3" w:rsidRPr="00825B5E" w:rsidRDefault="00E21A58" w:rsidP="00CD050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На першому етапі – загальне ознайомлення з даними балансу слід проводити</w:t>
      </w:r>
      <w:r w:rsidR="00B8531A" w:rsidRPr="00825B5E">
        <w:rPr>
          <w:rFonts w:ascii="Times New Roman" w:hAnsi="Times New Roman" w:cs="Times New Roman"/>
          <w:sz w:val="28"/>
          <w:szCs w:val="28"/>
          <w:lang w:val="uk-UA"/>
        </w:rPr>
        <w:t xml:space="preserve"> оцінку зміни валюти балансу, формування уявлення про загальну діяльність підприємства, виявлення змін у складі майна та джерел його утворення, встановлення зв’язків між різними показниками, виявлення ознак </w:t>
      </w:r>
      <w:r w:rsidRPr="00825B5E">
        <w:rPr>
          <w:rFonts w:ascii="Times New Roman" w:hAnsi="Times New Roman" w:cs="Times New Roman"/>
          <w:sz w:val="28"/>
          <w:szCs w:val="28"/>
          <w:lang w:val="uk-UA"/>
        </w:rPr>
        <w:t>«</w:t>
      </w:r>
      <w:r w:rsidR="00B8531A" w:rsidRPr="00825B5E">
        <w:rPr>
          <w:rFonts w:ascii="Times New Roman" w:hAnsi="Times New Roman" w:cs="Times New Roman"/>
          <w:sz w:val="28"/>
          <w:szCs w:val="28"/>
          <w:lang w:val="uk-UA"/>
        </w:rPr>
        <w:t>нормального</w:t>
      </w:r>
      <w:r w:rsidRPr="00825B5E">
        <w:rPr>
          <w:rFonts w:ascii="Times New Roman" w:hAnsi="Times New Roman" w:cs="Times New Roman"/>
          <w:sz w:val="28"/>
          <w:szCs w:val="28"/>
          <w:lang w:val="uk-UA"/>
        </w:rPr>
        <w:t>» балансу.</w:t>
      </w:r>
    </w:p>
    <w:p w14:paraId="3F2F0246" w14:textId="77777777" w:rsidR="00C31820" w:rsidRPr="00825B5E" w:rsidRDefault="00D165F3" w:rsidP="00CD0502">
      <w:pPr>
        <w:spacing w:after="0" w:line="360" w:lineRule="auto"/>
        <w:ind w:firstLine="567"/>
        <w:jc w:val="both"/>
        <w:rPr>
          <w:rFonts w:ascii="Times New Roman" w:hAnsi="Times New Roman" w:cs="Times New Roman"/>
          <w:i/>
          <w:sz w:val="28"/>
          <w:szCs w:val="28"/>
          <w:lang w:val="uk-UA"/>
        </w:rPr>
      </w:pPr>
      <w:r w:rsidRPr="00825B5E">
        <w:rPr>
          <w:rFonts w:ascii="Times New Roman" w:hAnsi="Times New Roman" w:cs="Times New Roman"/>
          <w:sz w:val="28"/>
          <w:szCs w:val="28"/>
          <w:lang w:val="uk-UA"/>
        </w:rPr>
        <w:t>На даному етапі</w:t>
      </w:r>
      <w:r w:rsidR="00B8531A" w:rsidRPr="00825B5E">
        <w:rPr>
          <w:rFonts w:ascii="Times New Roman" w:hAnsi="Times New Roman" w:cs="Times New Roman"/>
          <w:sz w:val="28"/>
          <w:szCs w:val="28"/>
          <w:lang w:val="uk-UA"/>
        </w:rPr>
        <w:t xml:space="preserve"> складається </w:t>
      </w:r>
      <w:r w:rsidR="00C04375" w:rsidRPr="00825B5E">
        <w:rPr>
          <w:rFonts w:ascii="Times New Roman" w:hAnsi="Times New Roman" w:cs="Times New Roman"/>
          <w:sz w:val="28"/>
          <w:szCs w:val="28"/>
          <w:lang w:val="uk-UA"/>
        </w:rPr>
        <w:t>аналітичн</w:t>
      </w:r>
      <w:r w:rsidR="00D93702" w:rsidRPr="00825B5E">
        <w:rPr>
          <w:rFonts w:ascii="Times New Roman" w:hAnsi="Times New Roman" w:cs="Times New Roman"/>
          <w:sz w:val="28"/>
          <w:szCs w:val="28"/>
          <w:lang w:val="uk-UA"/>
        </w:rPr>
        <w:t>ий баланс (за розділами) (табл. </w:t>
      </w:r>
      <w:r w:rsidR="00C04375" w:rsidRPr="00825B5E">
        <w:rPr>
          <w:rFonts w:ascii="Times New Roman" w:hAnsi="Times New Roman" w:cs="Times New Roman"/>
          <w:sz w:val="28"/>
          <w:szCs w:val="28"/>
          <w:lang w:val="uk-UA"/>
        </w:rPr>
        <w:t>2.1).</w:t>
      </w:r>
    </w:p>
    <w:p w14:paraId="09771B2A" w14:textId="77777777" w:rsidR="00CD0502" w:rsidRPr="00825B5E" w:rsidRDefault="00C04375" w:rsidP="00CD0502">
      <w:pPr>
        <w:spacing w:after="0" w:line="360" w:lineRule="auto"/>
        <w:ind w:firstLine="567"/>
        <w:contextualSpacing/>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Таблиця 2.1</w:t>
      </w:r>
    </w:p>
    <w:p w14:paraId="3959C4AB" w14:textId="77777777" w:rsidR="00C04375" w:rsidRPr="00825B5E" w:rsidRDefault="00C04375" w:rsidP="00CD0502">
      <w:pPr>
        <w:spacing w:after="0" w:line="360" w:lineRule="auto"/>
        <w:ind w:firstLine="567"/>
        <w:contextualSpacing/>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Аналітичний баланс </w:t>
      </w:r>
      <w:r w:rsidR="00952DF2" w:rsidRPr="00825B5E">
        <w:rPr>
          <w:rFonts w:ascii="Times New Roman" w:hAnsi="Times New Roman" w:cs="Times New Roman"/>
          <w:sz w:val="28"/>
          <w:szCs w:val="28"/>
          <w:lang w:val="uk-UA"/>
        </w:rPr>
        <w:t>ТОВ «Медичний центр «MEDHAUS»</w:t>
      </w:r>
      <w:r w:rsidR="00D165F3" w:rsidRPr="00825B5E">
        <w:rPr>
          <w:rFonts w:ascii="Times New Roman" w:hAnsi="Times New Roman" w:cs="Times New Roman"/>
          <w:sz w:val="28"/>
          <w:szCs w:val="28"/>
          <w:lang w:val="uk-UA"/>
        </w:rPr>
        <w:t xml:space="preserve"> (за розділами)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66"/>
        <w:gridCol w:w="1095"/>
        <w:gridCol w:w="1095"/>
        <w:gridCol w:w="1110"/>
        <w:gridCol w:w="1140"/>
        <w:gridCol w:w="1140"/>
        <w:gridCol w:w="1108"/>
      </w:tblGrid>
      <w:tr w:rsidR="007C07BD" w:rsidRPr="00825B5E" w14:paraId="4207DC86" w14:textId="77777777" w:rsidTr="00CE19EA">
        <w:trPr>
          <w:trHeight w:val="20"/>
        </w:trPr>
        <w:tc>
          <w:tcPr>
            <w:tcW w:w="2093" w:type="dxa"/>
            <w:vMerge w:val="restart"/>
            <w:vAlign w:val="center"/>
          </w:tcPr>
          <w:p w14:paraId="43DAA69E" w14:textId="77777777" w:rsidR="00C04375" w:rsidRPr="00825B5E" w:rsidRDefault="00C0437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Показник</w:t>
            </w:r>
          </w:p>
        </w:tc>
        <w:tc>
          <w:tcPr>
            <w:tcW w:w="2061" w:type="dxa"/>
            <w:gridSpan w:val="2"/>
            <w:vAlign w:val="center"/>
          </w:tcPr>
          <w:p w14:paraId="3636D4B7" w14:textId="77777777" w:rsidR="00C04375" w:rsidRPr="00825B5E" w:rsidRDefault="00E21A58" w:rsidP="00E21A58">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2019</w:t>
            </w:r>
          </w:p>
        </w:tc>
        <w:tc>
          <w:tcPr>
            <w:tcW w:w="2205" w:type="dxa"/>
            <w:gridSpan w:val="2"/>
            <w:vAlign w:val="center"/>
          </w:tcPr>
          <w:p w14:paraId="708B37BC" w14:textId="77777777" w:rsidR="00C04375" w:rsidRPr="00825B5E" w:rsidRDefault="00CD0502" w:rsidP="00E21A58">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20</w:t>
            </w:r>
            <w:r w:rsidR="00E21A58" w:rsidRPr="00825B5E">
              <w:rPr>
                <w:rFonts w:ascii="Times New Roman" w:hAnsi="Times New Roman" w:cs="Times New Roman"/>
                <w:i/>
                <w:lang w:val="uk-UA"/>
              </w:rPr>
              <w:t>20</w:t>
            </w:r>
          </w:p>
        </w:tc>
        <w:tc>
          <w:tcPr>
            <w:tcW w:w="3388" w:type="dxa"/>
            <w:gridSpan w:val="3"/>
            <w:vAlign w:val="center"/>
          </w:tcPr>
          <w:p w14:paraId="27E61D89" w14:textId="77777777" w:rsidR="00C04375" w:rsidRPr="00825B5E" w:rsidRDefault="00C0437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Відхилення</w:t>
            </w:r>
          </w:p>
        </w:tc>
      </w:tr>
      <w:tr w:rsidR="007C07BD" w:rsidRPr="00825B5E" w14:paraId="0F925979" w14:textId="77777777" w:rsidTr="00CE19EA">
        <w:trPr>
          <w:trHeight w:val="20"/>
        </w:trPr>
        <w:tc>
          <w:tcPr>
            <w:tcW w:w="2093" w:type="dxa"/>
            <w:vMerge/>
            <w:vAlign w:val="center"/>
          </w:tcPr>
          <w:p w14:paraId="42A3CCA8" w14:textId="77777777" w:rsidR="000779B5" w:rsidRPr="00825B5E" w:rsidRDefault="000779B5" w:rsidP="00783D59">
            <w:pPr>
              <w:spacing w:after="0" w:line="228" w:lineRule="auto"/>
              <w:jc w:val="center"/>
              <w:rPr>
                <w:rFonts w:ascii="Times New Roman" w:hAnsi="Times New Roman" w:cs="Times New Roman"/>
                <w:i/>
                <w:lang w:val="uk-UA"/>
              </w:rPr>
            </w:pPr>
          </w:p>
        </w:tc>
        <w:tc>
          <w:tcPr>
            <w:tcW w:w="966" w:type="dxa"/>
            <w:vAlign w:val="center"/>
          </w:tcPr>
          <w:p w14:paraId="20EF29EA"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Сума тис, грн.</w:t>
            </w:r>
          </w:p>
        </w:tc>
        <w:tc>
          <w:tcPr>
            <w:tcW w:w="1095" w:type="dxa"/>
            <w:vAlign w:val="center"/>
          </w:tcPr>
          <w:p w14:paraId="1227CA88"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Питома вага, %</w:t>
            </w:r>
          </w:p>
        </w:tc>
        <w:tc>
          <w:tcPr>
            <w:tcW w:w="1095" w:type="dxa"/>
            <w:vAlign w:val="center"/>
          </w:tcPr>
          <w:p w14:paraId="1B9172B0"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Сума тис,грн.</w:t>
            </w:r>
          </w:p>
        </w:tc>
        <w:tc>
          <w:tcPr>
            <w:tcW w:w="1110" w:type="dxa"/>
            <w:vAlign w:val="center"/>
          </w:tcPr>
          <w:p w14:paraId="35E99504" w14:textId="77777777" w:rsidR="000779B5" w:rsidRPr="00825B5E" w:rsidRDefault="000779B5" w:rsidP="00722B0E">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Питома вага, %</w:t>
            </w:r>
          </w:p>
        </w:tc>
        <w:tc>
          <w:tcPr>
            <w:tcW w:w="1140" w:type="dxa"/>
            <w:vAlign w:val="center"/>
          </w:tcPr>
          <w:p w14:paraId="5D069471"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 тис. грн.</w:t>
            </w:r>
          </w:p>
        </w:tc>
        <w:tc>
          <w:tcPr>
            <w:tcW w:w="1140" w:type="dxa"/>
            <w:vAlign w:val="center"/>
          </w:tcPr>
          <w:p w14:paraId="607992A8"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w:t>
            </w:r>
          </w:p>
        </w:tc>
        <w:tc>
          <w:tcPr>
            <w:tcW w:w="1108" w:type="dxa"/>
            <w:vAlign w:val="center"/>
          </w:tcPr>
          <w:p w14:paraId="32FC2E8B"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п.с.</w:t>
            </w:r>
          </w:p>
        </w:tc>
      </w:tr>
      <w:tr w:rsidR="007C07BD" w:rsidRPr="00825B5E" w14:paraId="1ADF91BC" w14:textId="77777777" w:rsidTr="00CE19EA">
        <w:trPr>
          <w:trHeight w:val="20"/>
        </w:trPr>
        <w:tc>
          <w:tcPr>
            <w:tcW w:w="2093" w:type="dxa"/>
            <w:vAlign w:val="center"/>
          </w:tcPr>
          <w:p w14:paraId="7C7F3BAA"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1</w:t>
            </w:r>
          </w:p>
        </w:tc>
        <w:tc>
          <w:tcPr>
            <w:tcW w:w="966" w:type="dxa"/>
            <w:vAlign w:val="center"/>
          </w:tcPr>
          <w:p w14:paraId="3820D840"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2</w:t>
            </w:r>
          </w:p>
        </w:tc>
        <w:tc>
          <w:tcPr>
            <w:tcW w:w="1095" w:type="dxa"/>
            <w:vAlign w:val="center"/>
          </w:tcPr>
          <w:p w14:paraId="5F14F3E1"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3</w:t>
            </w:r>
          </w:p>
        </w:tc>
        <w:tc>
          <w:tcPr>
            <w:tcW w:w="1095" w:type="dxa"/>
            <w:vAlign w:val="center"/>
          </w:tcPr>
          <w:p w14:paraId="41DCD668"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4</w:t>
            </w:r>
          </w:p>
        </w:tc>
        <w:tc>
          <w:tcPr>
            <w:tcW w:w="1110" w:type="dxa"/>
            <w:vAlign w:val="center"/>
          </w:tcPr>
          <w:p w14:paraId="501A1B30"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5</w:t>
            </w:r>
          </w:p>
        </w:tc>
        <w:tc>
          <w:tcPr>
            <w:tcW w:w="1140" w:type="dxa"/>
            <w:vAlign w:val="center"/>
          </w:tcPr>
          <w:p w14:paraId="1491DE40"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6</w:t>
            </w:r>
          </w:p>
        </w:tc>
        <w:tc>
          <w:tcPr>
            <w:tcW w:w="1140" w:type="dxa"/>
            <w:vAlign w:val="center"/>
          </w:tcPr>
          <w:p w14:paraId="3B08009C"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7</w:t>
            </w:r>
          </w:p>
        </w:tc>
        <w:tc>
          <w:tcPr>
            <w:tcW w:w="1108" w:type="dxa"/>
            <w:vAlign w:val="center"/>
          </w:tcPr>
          <w:p w14:paraId="3D0C45D3" w14:textId="77777777" w:rsidR="000779B5" w:rsidRPr="00825B5E" w:rsidRDefault="000779B5" w:rsidP="00783D59">
            <w:pPr>
              <w:spacing w:after="0" w:line="228" w:lineRule="auto"/>
              <w:jc w:val="center"/>
              <w:rPr>
                <w:rFonts w:ascii="Times New Roman" w:hAnsi="Times New Roman" w:cs="Times New Roman"/>
                <w:i/>
                <w:lang w:val="uk-UA"/>
              </w:rPr>
            </w:pPr>
            <w:r w:rsidRPr="00825B5E">
              <w:rPr>
                <w:rFonts w:ascii="Times New Roman" w:hAnsi="Times New Roman" w:cs="Times New Roman"/>
                <w:i/>
                <w:lang w:val="uk-UA"/>
              </w:rPr>
              <w:t>8</w:t>
            </w:r>
          </w:p>
        </w:tc>
      </w:tr>
      <w:tr w:rsidR="007C07BD" w:rsidRPr="00825B5E" w14:paraId="651D06C6" w14:textId="77777777" w:rsidTr="00CE19EA">
        <w:trPr>
          <w:trHeight w:val="20"/>
        </w:trPr>
        <w:tc>
          <w:tcPr>
            <w:tcW w:w="9747" w:type="dxa"/>
            <w:gridSpan w:val="8"/>
          </w:tcPr>
          <w:p w14:paraId="0DE6AA39" w14:textId="77777777" w:rsidR="000779B5" w:rsidRPr="00825B5E" w:rsidRDefault="000779B5" w:rsidP="00783D59">
            <w:pPr>
              <w:spacing w:after="0" w:line="228" w:lineRule="auto"/>
              <w:jc w:val="center"/>
              <w:rPr>
                <w:rFonts w:ascii="Times New Roman" w:hAnsi="Times New Roman" w:cs="Times New Roman"/>
                <w:lang w:val="uk-UA"/>
              </w:rPr>
            </w:pPr>
            <w:r w:rsidRPr="00825B5E">
              <w:rPr>
                <w:rFonts w:ascii="Times New Roman" w:hAnsi="Times New Roman" w:cs="Times New Roman"/>
                <w:lang w:val="uk-UA"/>
              </w:rPr>
              <w:t>Актив</w:t>
            </w:r>
          </w:p>
        </w:tc>
      </w:tr>
      <w:tr w:rsidR="007C07BD" w:rsidRPr="00825B5E" w14:paraId="3BDA54C7" w14:textId="77777777" w:rsidTr="00CE19EA">
        <w:trPr>
          <w:trHeight w:val="20"/>
        </w:trPr>
        <w:tc>
          <w:tcPr>
            <w:tcW w:w="2093" w:type="dxa"/>
            <w:vAlign w:val="center"/>
          </w:tcPr>
          <w:p w14:paraId="2599D15E" w14:textId="77777777" w:rsidR="000779B5" w:rsidRPr="00825B5E" w:rsidRDefault="000779B5" w:rsidP="00783D59">
            <w:pPr>
              <w:spacing w:after="0" w:line="228" w:lineRule="auto"/>
              <w:jc w:val="both"/>
              <w:rPr>
                <w:rFonts w:ascii="Times New Roman" w:hAnsi="Times New Roman" w:cs="Times New Roman"/>
                <w:lang w:val="uk-UA"/>
              </w:rPr>
            </w:pPr>
            <w:r w:rsidRPr="00825B5E">
              <w:rPr>
                <w:rFonts w:ascii="Times New Roman" w:hAnsi="Times New Roman" w:cs="Times New Roman"/>
                <w:lang w:val="uk-UA"/>
              </w:rPr>
              <w:t>І Необоротні активи</w:t>
            </w:r>
          </w:p>
        </w:tc>
        <w:tc>
          <w:tcPr>
            <w:tcW w:w="966" w:type="dxa"/>
          </w:tcPr>
          <w:p w14:paraId="1901CB28"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568</w:t>
            </w:r>
          </w:p>
        </w:tc>
        <w:tc>
          <w:tcPr>
            <w:tcW w:w="1095" w:type="dxa"/>
          </w:tcPr>
          <w:p w14:paraId="74DB865C"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41,89</w:t>
            </w:r>
          </w:p>
        </w:tc>
        <w:tc>
          <w:tcPr>
            <w:tcW w:w="1095" w:type="dxa"/>
          </w:tcPr>
          <w:p w14:paraId="24BE668B"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558</w:t>
            </w:r>
          </w:p>
        </w:tc>
        <w:tc>
          <w:tcPr>
            <w:tcW w:w="1110" w:type="dxa"/>
          </w:tcPr>
          <w:p w14:paraId="3770A45C"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42,02</w:t>
            </w:r>
          </w:p>
        </w:tc>
        <w:tc>
          <w:tcPr>
            <w:tcW w:w="1140" w:type="dxa"/>
          </w:tcPr>
          <w:p w14:paraId="775E2A4C"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-10,0</w:t>
            </w:r>
          </w:p>
        </w:tc>
        <w:tc>
          <w:tcPr>
            <w:tcW w:w="1140" w:type="dxa"/>
          </w:tcPr>
          <w:p w14:paraId="72898D62"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-1,76</w:t>
            </w:r>
          </w:p>
        </w:tc>
        <w:tc>
          <w:tcPr>
            <w:tcW w:w="1108" w:type="dxa"/>
          </w:tcPr>
          <w:p w14:paraId="2201D879"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0,13</w:t>
            </w:r>
          </w:p>
        </w:tc>
      </w:tr>
      <w:tr w:rsidR="007C07BD" w:rsidRPr="00825B5E" w14:paraId="5DD95277" w14:textId="77777777" w:rsidTr="00CE19EA">
        <w:trPr>
          <w:trHeight w:val="20"/>
        </w:trPr>
        <w:tc>
          <w:tcPr>
            <w:tcW w:w="2093" w:type="dxa"/>
          </w:tcPr>
          <w:p w14:paraId="41F32053" w14:textId="77777777" w:rsidR="000779B5" w:rsidRPr="00825B5E" w:rsidRDefault="000779B5" w:rsidP="00783D59">
            <w:pPr>
              <w:spacing w:after="0" w:line="228" w:lineRule="auto"/>
              <w:jc w:val="both"/>
              <w:rPr>
                <w:rFonts w:ascii="Times New Roman" w:hAnsi="Times New Roman" w:cs="Times New Roman"/>
                <w:lang w:val="uk-UA"/>
              </w:rPr>
            </w:pPr>
            <w:r w:rsidRPr="00825B5E">
              <w:rPr>
                <w:rFonts w:ascii="Times New Roman" w:hAnsi="Times New Roman" w:cs="Times New Roman"/>
                <w:lang w:val="uk-UA"/>
              </w:rPr>
              <w:t xml:space="preserve">ІІ Оборотні активи </w:t>
            </w:r>
          </w:p>
        </w:tc>
        <w:tc>
          <w:tcPr>
            <w:tcW w:w="966" w:type="dxa"/>
          </w:tcPr>
          <w:p w14:paraId="272BD550"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780</w:t>
            </w:r>
          </w:p>
        </w:tc>
        <w:tc>
          <w:tcPr>
            <w:tcW w:w="1095" w:type="dxa"/>
          </w:tcPr>
          <w:p w14:paraId="57A32AA3"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57,52</w:t>
            </w:r>
          </w:p>
        </w:tc>
        <w:tc>
          <w:tcPr>
            <w:tcW w:w="1095" w:type="dxa"/>
          </w:tcPr>
          <w:p w14:paraId="29A7A17B"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763</w:t>
            </w:r>
          </w:p>
        </w:tc>
        <w:tc>
          <w:tcPr>
            <w:tcW w:w="1110" w:type="dxa"/>
          </w:tcPr>
          <w:p w14:paraId="1EEAC59A"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57,45</w:t>
            </w:r>
          </w:p>
        </w:tc>
        <w:tc>
          <w:tcPr>
            <w:tcW w:w="1140" w:type="dxa"/>
          </w:tcPr>
          <w:p w14:paraId="2FAB5739"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-17,0</w:t>
            </w:r>
          </w:p>
        </w:tc>
        <w:tc>
          <w:tcPr>
            <w:tcW w:w="1140" w:type="dxa"/>
          </w:tcPr>
          <w:p w14:paraId="5B3DFAF9"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-2,18</w:t>
            </w:r>
          </w:p>
        </w:tc>
        <w:tc>
          <w:tcPr>
            <w:tcW w:w="1108" w:type="dxa"/>
          </w:tcPr>
          <w:p w14:paraId="73D2176B"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-0,07</w:t>
            </w:r>
          </w:p>
        </w:tc>
      </w:tr>
      <w:tr w:rsidR="007C07BD" w:rsidRPr="00825B5E" w14:paraId="397196BE" w14:textId="77777777" w:rsidTr="00CE19EA">
        <w:trPr>
          <w:trHeight w:val="20"/>
        </w:trPr>
        <w:tc>
          <w:tcPr>
            <w:tcW w:w="2093" w:type="dxa"/>
          </w:tcPr>
          <w:p w14:paraId="753D7CF6" w14:textId="77777777" w:rsidR="000779B5" w:rsidRPr="00825B5E" w:rsidRDefault="000779B5" w:rsidP="00783D59">
            <w:pPr>
              <w:spacing w:after="0" w:line="228" w:lineRule="auto"/>
              <w:jc w:val="both"/>
              <w:rPr>
                <w:rFonts w:ascii="Times New Roman" w:hAnsi="Times New Roman" w:cs="Times New Roman"/>
                <w:lang w:val="uk-UA"/>
              </w:rPr>
            </w:pPr>
            <w:r w:rsidRPr="00825B5E">
              <w:rPr>
                <w:rFonts w:ascii="Times New Roman" w:hAnsi="Times New Roman" w:cs="Times New Roman"/>
                <w:lang w:val="uk-UA"/>
              </w:rPr>
              <w:t>ІІІ Витрати майбутніх періодів</w:t>
            </w:r>
          </w:p>
        </w:tc>
        <w:tc>
          <w:tcPr>
            <w:tcW w:w="966" w:type="dxa"/>
          </w:tcPr>
          <w:p w14:paraId="52EFF27C"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8</w:t>
            </w:r>
          </w:p>
        </w:tc>
        <w:tc>
          <w:tcPr>
            <w:tcW w:w="1095" w:type="dxa"/>
          </w:tcPr>
          <w:p w14:paraId="5A366878"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0,59</w:t>
            </w:r>
          </w:p>
        </w:tc>
        <w:tc>
          <w:tcPr>
            <w:tcW w:w="1095" w:type="dxa"/>
          </w:tcPr>
          <w:p w14:paraId="7452B33C"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7</w:t>
            </w:r>
          </w:p>
        </w:tc>
        <w:tc>
          <w:tcPr>
            <w:tcW w:w="1110" w:type="dxa"/>
          </w:tcPr>
          <w:p w14:paraId="23B2F75D"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0,53</w:t>
            </w:r>
          </w:p>
        </w:tc>
        <w:tc>
          <w:tcPr>
            <w:tcW w:w="1140" w:type="dxa"/>
          </w:tcPr>
          <w:p w14:paraId="23C87A49"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-1,0</w:t>
            </w:r>
          </w:p>
        </w:tc>
        <w:tc>
          <w:tcPr>
            <w:tcW w:w="1140" w:type="dxa"/>
          </w:tcPr>
          <w:p w14:paraId="5D0811A4"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-12,5</w:t>
            </w:r>
          </w:p>
        </w:tc>
        <w:tc>
          <w:tcPr>
            <w:tcW w:w="1108" w:type="dxa"/>
          </w:tcPr>
          <w:p w14:paraId="1999B997"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-0,06</w:t>
            </w:r>
          </w:p>
        </w:tc>
      </w:tr>
      <w:tr w:rsidR="007C07BD" w:rsidRPr="00825B5E" w14:paraId="40DC8113" w14:textId="77777777" w:rsidTr="00CE19EA">
        <w:trPr>
          <w:trHeight w:val="20"/>
        </w:trPr>
        <w:tc>
          <w:tcPr>
            <w:tcW w:w="2093" w:type="dxa"/>
          </w:tcPr>
          <w:p w14:paraId="55B0DC67" w14:textId="77777777" w:rsidR="000779B5" w:rsidRPr="00825B5E" w:rsidRDefault="000779B5" w:rsidP="00783D59">
            <w:pPr>
              <w:spacing w:after="0" w:line="228" w:lineRule="auto"/>
              <w:jc w:val="both"/>
              <w:rPr>
                <w:rFonts w:ascii="Times New Roman" w:hAnsi="Times New Roman" w:cs="Times New Roman"/>
                <w:lang w:val="uk-UA"/>
              </w:rPr>
            </w:pPr>
            <w:r w:rsidRPr="00825B5E">
              <w:rPr>
                <w:rFonts w:ascii="Times New Roman" w:hAnsi="Times New Roman" w:cs="Times New Roman"/>
                <w:lang w:val="uk-UA"/>
              </w:rPr>
              <w:t>Разом:</w:t>
            </w:r>
          </w:p>
        </w:tc>
        <w:tc>
          <w:tcPr>
            <w:tcW w:w="966" w:type="dxa"/>
          </w:tcPr>
          <w:p w14:paraId="7D042C0A"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1356</w:t>
            </w:r>
          </w:p>
        </w:tc>
        <w:tc>
          <w:tcPr>
            <w:tcW w:w="1095" w:type="dxa"/>
          </w:tcPr>
          <w:p w14:paraId="241A668F"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100</w:t>
            </w:r>
          </w:p>
        </w:tc>
        <w:tc>
          <w:tcPr>
            <w:tcW w:w="1095" w:type="dxa"/>
          </w:tcPr>
          <w:p w14:paraId="23DD3738"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1328</w:t>
            </w:r>
          </w:p>
        </w:tc>
        <w:tc>
          <w:tcPr>
            <w:tcW w:w="1110" w:type="dxa"/>
          </w:tcPr>
          <w:p w14:paraId="789C2CD1"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100</w:t>
            </w:r>
          </w:p>
        </w:tc>
        <w:tc>
          <w:tcPr>
            <w:tcW w:w="1140" w:type="dxa"/>
          </w:tcPr>
          <w:p w14:paraId="1A704716"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-28,0</w:t>
            </w:r>
          </w:p>
        </w:tc>
        <w:tc>
          <w:tcPr>
            <w:tcW w:w="1140" w:type="dxa"/>
          </w:tcPr>
          <w:p w14:paraId="6063E5E4"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-2,06</w:t>
            </w:r>
          </w:p>
        </w:tc>
        <w:tc>
          <w:tcPr>
            <w:tcW w:w="1108" w:type="dxa"/>
          </w:tcPr>
          <w:p w14:paraId="73773FEE" w14:textId="77777777" w:rsidR="000779B5" w:rsidRPr="00825B5E" w:rsidRDefault="000779B5" w:rsidP="00783D59">
            <w:pPr>
              <w:spacing w:after="0" w:line="228" w:lineRule="auto"/>
              <w:jc w:val="right"/>
              <w:rPr>
                <w:rFonts w:ascii="Times New Roman" w:hAnsi="Times New Roman" w:cs="Times New Roman"/>
                <w:lang w:val="uk-UA"/>
              </w:rPr>
            </w:pPr>
            <w:r w:rsidRPr="00825B5E">
              <w:rPr>
                <w:rFonts w:ascii="Times New Roman" w:hAnsi="Times New Roman" w:cs="Times New Roman"/>
                <w:lang w:val="uk-UA"/>
              </w:rPr>
              <w:t>-</w:t>
            </w:r>
          </w:p>
        </w:tc>
      </w:tr>
      <w:tr w:rsidR="007C07BD" w:rsidRPr="00825B5E" w14:paraId="3D39AB97" w14:textId="77777777" w:rsidTr="00CE19EA">
        <w:trPr>
          <w:trHeight w:val="20"/>
        </w:trPr>
        <w:tc>
          <w:tcPr>
            <w:tcW w:w="9747" w:type="dxa"/>
            <w:gridSpan w:val="8"/>
          </w:tcPr>
          <w:p w14:paraId="66509A3B" w14:textId="77777777" w:rsidR="00C04375" w:rsidRPr="00825B5E" w:rsidRDefault="00C04375" w:rsidP="00C04375">
            <w:pPr>
              <w:spacing w:after="0" w:line="240" w:lineRule="auto"/>
              <w:jc w:val="center"/>
              <w:rPr>
                <w:rFonts w:ascii="Times New Roman" w:hAnsi="Times New Roman" w:cs="Times New Roman"/>
                <w:lang w:val="uk-UA"/>
              </w:rPr>
            </w:pPr>
            <w:r w:rsidRPr="00825B5E">
              <w:rPr>
                <w:rFonts w:ascii="Times New Roman" w:hAnsi="Times New Roman" w:cs="Times New Roman"/>
                <w:lang w:val="uk-UA"/>
              </w:rPr>
              <w:t>Пасив</w:t>
            </w:r>
          </w:p>
        </w:tc>
      </w:tr>
      <w:tr w:rsidR="007C07BD" w:rsidRPr="00825B5E" w14:paraId="2F6A8989" w14:textId="77777777" w:rsidTr="00CE19EA">
        <w:trPr>
          <w:trHeight w:val="20"/>
        </w:trPr>
        <w:tc>
          <w:tcPr>
            <w:tcW w:w="2093" w:type="dxa"/>
          </w:tcPr>
          <w:p w14:paraId="687897BF" w14:textId="77777777" w:rsidR="00C04375" w:rsidRPr="00825B5E" w:rsidRDefault="00C04375" w:rsidP="00C04375">
            <w:pPr>
              <w:spacing w:after="0" w:line="240" w:lineRule="auto"/>
              <w:jc w:val="both"/>
              <w:rPr>
                <w:rFonts w:ascii="Times New Roman" w:hAnsi="Times New Roman" w:cs="Times New Roman"/>
                <w:lang w:val="uk-UA"/>
              </w:rPr>
            </w:pPr>
            <w:r w:rsidRPr="00825B5E">
              <w:rPr>
                <w:rFonts w:ascii="Times New Roman" w:hAnsi="Times New Roman" w:cs="Times New Roman"/>
                <w:lang w:val="uk-UA"/>
              </w:rPr>
              <w:t>І. Власний капітал</w:t>
            </w:r>
          </w:p>
        </w:tc>
        <w:tc>
          <w:tcPr>
            <w:tcW w:w="966" w:type="dxa"/>
          </w:tcPr>
          <w:p w14:paraId="756256B2"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788</w:t>
            </w:r>
          </w:p>
        </w:tc>
        <w:tc>
          <w:tcPr>
            <w:tcW w:w="1095" w:type="dxa"/>
          </w:tcPr>
          <w:p w14:paraId="58A4E279"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58,11</w:t>
            </w:r>
          </w:p>
        </w:tc>
        <w:tc>
          <w:tcPr>
            <w:tcW w:w="1095" w:type="dxa"/>
          </w:tcPr>
          <w:p w14:paraId="489126E1"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766</w:t>
            </w:r>
          </w:p>
        </w:tc>
        <w:tc>
          <w:tcPr>
            <w:tcW w:w="1110" w:type="dxa"/>
          </w:tcPr>
          <w:p w14:paraId="038D674D"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57,68</w:t>
            </w:r>
          </w:p>
        </w:tc>
        <w:tc>
          <w:tcPr>
            <w:tcW w:w="1140" w:type="dxa"/>
          </w:tcPr>
          <w:p w14:paraId="62C0951D"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-22,0</w:t>
            </w:r>
          </w:p>
        </w:tc>
        <w:tc>
          <w:tcPr>
            <w:tcW w:w="1140" w:type="dxa"/>
          </w:tcPr>
          <w:p w14:paraId="112576D2"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-2,79</w:t>
            </w:r>
          </w:p>
        </w:tc>
        <w:tc>
          <w:tcPr>
            <w:tcW w:w="1108" w:type="dxa"/>
          </w:tcPr>
          <w:p w14:paraId="654BFE60"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-0,43</w:t>
            </w:r>
          </w:p>
        </w:tc>
      </w:tr>
      <w:tr w:rsidR="007C07BD" w:rsidRPr="00825B5E" w14:paraId="07029993" w14:textId="77777777" w:rsidTr="00CE19EA">
        <w:trPr>
          <w:trHeight w:val="20"/>
        </w:trPr>
        <w:tc>
          <w:tcPr>
            <w:tcW w:w="2093" w:type="dxa"/>
          </w:tcPr>
          <w:p w14:paraId="252B0C63" w14:textId="77777777" w:rsidR="00C04375" w:rsidRPr="00825B5E" w:rsidRDefault="00C04375" w:rsidP="00C04375">
            <w:pPr>
              <w:spacing w:after="0" w:line="240" w:lineRule="auto"/>
              <w:jc w:val="both"/>
              <w:rPr>
                <w:rFonts w:ascii="Times New Roman" w:hAnsi="Times New Roman" w:cs="Times New Roman"/>
                <w:lang w:val="uk-UA"/>
              </w:rPr>
            </w:pPr>
            <w:r w:rsidRPr="00825B5E">
              <w:rPr>
                <w:rFonts w:ascii="Times New Roman" w:hAnsi="Times New Roman" w:cs="Times New Roman"/>
                <w:lang w:val="uk-UA"/>
              </w:rPr>
              <w:t>ІІ. Забезпечення наступних витрат і платежів</w:t>
            </w:r>
          </w:p>
        </w:tc>
        <w:tc>
          <w:tcPr>
            <w:tcW w:w="966" w:type="dxa"/>
          </w:tcPr>
          <w:p w14:paraId="7F86ED9B"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095" w:type="dxa"/>
          </w:tcPr>
          <w:p w14:paraId="765643A0"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095" w:type="dxa"/>
          </w:tcPr>
          <w:p w14:paraId="666D35C0"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10" w:type="dxa"/>
          </w:tcPr>
          <w:p w14:paraId="06B404DC"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40" w:type="dxa"/>
          </w:tcPr>
          <w:p w14:paraId="432B13EF"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40" w:type="dxa"/>
          </w:tcPr>
          <w:p w14:paraId="66A89183"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08" w:type="dxa"/>
          </w:tcPr>
          <w:p w14:paraId="6BE338B0"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r>
      <w:tr w:rsidR="007C07BD" w:rsidRPr="00825B5E" w14:paraId="3262A216" w14:textId="77777777" w:rsidTr="00CE19EA">
        <w:trPr>
          <w:trHeight w:val="20"/>
        </w:trPr>
        <w:tc>
          <w:tcPr>
            <w:tcW w:w="2093" w:type="dxa"/>
          </w:tcPr>
          <w:p w14:paraId="09CA4398" w14:textId="77777777" w:rsidR="00C04375" w:rsidRPr="00825B5E" w:rsidRDefault="00C04375" w:rsidP="00C04375">
            <w:pPr>
              <w:spacing w:after="0" w:line="240" w:lineRule="auto"/>
              <w:jc w:val="both"/>
              <w:rPr>
                <w:rFonts w:ascii="Times New Roman" w:hAnsi="Times New Roman" w:cs="Times New Roman"/>
                <w:lang w:val="uk-UA"/>
              </w:rPr>
            </w:pPr>
            <w:r w:rsidRPr="00825B5E">
              <w:rPr>
                <w:rFonts w:ascii="Times New Roman" w:hAnsi="Times New Roman" w:cs="Times New Roman"/>
                <w:lang w:val="uk-UA"/>
              </w:rPr>
              <w:t>ІІІ. Довгострокові зобов’язання</w:t>
            </w:r>
          </w:p>
        </w:tc>
        <w:tc>
          <w:tcPr>
            <w:tcW w:w="966" w:type="dxa"/>
          </w:tcPr>
          <w:p w14:paraId="2F8FD19F"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095" w:type="dxa"/>
          </w:tcPr>
          <w:p w14:paraId="3B698B77"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095" w:type="dxa"/>
          </w:tcPr>
          <w:p w14:paraId="5B1831BD"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10" w:type="dxa"/>
          </w:tcPr>
          <w:p w14:paraId="4A3913E0"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40" w:type="dxa"/>
          </w:tcPr>
          <w:p w14:paraId="0ABC47A7"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40" w:type="dxa"/>
          </w:tcPr>
          <w:p w14:paraId="74158BE2"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08" w:type="dxa"/>
          </w:tcPr>
          <w:p w14:paraId="79A46279"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r>
      <w:tr w:rsidR="007C07BD" w:rsidRPr="00825B5E" w14:paraId="08B53726" w14:textId="77777777" w:rsidTr="00CE19EA">
        <w:trPr>
          <w:trHeight w:val="20"/>
        </w:trPr>
        <w:tc>
          <w:tcPr>
            <w:tcW w:w="2093" w:type="dxa"/>
          </w:tcPr>
          <w:p w14:paraId="0CF0EFA6" w14:textId="77777777" w:rsidR="00C04375" w:rsidRPr="00825B5E" w:rsidRDefault="00C04375" w:rsidP="00C04375">
            <w:pPr>
              <w:spacing w:after="0" w:line="240" w:lineRule="auto"/>
              <w:jc w:val="both"/>
              <w:rPr>
                <w:rFonts w:ascii="Times New Roman" w:hAnsi="Times New Roman" w:cs="Times New Roman"/>
                <w:lang w:val="uk-UA"/>
              </w:rPr>
            </w:pPr>
            <w:r w:rsidRPr="00825B5E">
              <w:rPr>
                <w:rFonts w:ascii="Times New Roman" w:hAnsi="Times New Roman" w:cs="Times New Roman"/>
                <w:lang w:val="uk-UA"/>
              </w:rPr>
              <w:t>ІV. Поточні зобов’язання</w:t>
            </w:r>
          </w:p>
        </w:tc>
        <w:tc>
          <w:tcPr>
            <w:tcW w:w="966" w:type="dxa"/>
          </w:tcPr>
          <w:p w14:paraId="12267BFD"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568</w:t>
            </w:r>
          </w:p>
        </w:tc>
        <w:tc>
          <w:tcPr>
            <w:tcW w:w="1095" w:type="dxa"/>
          </w:tcPr>
          <w:p w14:paraId="696F53BA"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41,89</w:t>
            </w:r>
          </w:p>
        </w:tc>
        <w:tc>
          <w:tcPr>
            <w:tcW w:w="1095" w:type="dxa"/>
          </w:tcPr>
          <w:p w14:paraId="6EEBF6F6"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562</w:t>
            </w:r>
          </w:p>
        </w:tc>
        <w:tc>
          <w:tcPr>
            <w:tcW w:w="1110" w:type="dxa"/>
          </w:tcPr>
          <w:p w14:paraId="6D6E26E3"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42,32</w:t>
            </w:r>
          </w:p>
        </w:tc>
        <w:tc>
          <w:tcPr>
            <w:tcW w:w="1140" w:type="dxa"/>
          </w:tcPr>
          <w:p w14:paraId="35D6C57B"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-6,0</w:t>
            </w:r>
          </w:p>
        </w:tc>
        <w:tc>
          <w:tcPr>
            <w:tcW w:w="1140" w:type="dxa"/>
          </w:tcPr>
          <w:p w14:paraId="0B62D2A2"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-1,06</w:t>
            </w:r>
          </w:p>
        </w:tc>
        <w:tc>
          <w:tcPr>
            <w:tcW w:w="1108" w:type="dxa"/>
          </w:tcPr>
          <w:p w14:paraId="6937473F"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0,43</w:t>
            </w:r>
          </w:p>
        </w:tc>
      </w:tr>
      <w:tr w:rsidR="007C07BD" w:rsidRPr="00825B5E" w14:paraId="10DC9C88" w14:textId="77777777" w:rsidTr="00CE19EA">
        <w:trPr>
          <w:trHeight w:val="20"/>
        </w:trPr>
        <w:tc>
          <w:tcPr>
            <w:tcW w:w="2093" w:type="dxa"/>
          </w:tcPr>
          <w:p w14:paraId="2B115890" w14:textId="77777777" w:rsidR="00C04375" w:rsidRPr="00825B5E" w:rsidRDefault="00C04375" w:rsidP="00C04375">
            <w:pPr>
              <w:spacing w:after="0" w:line="240" w:lineRule="auto"/>
              <w:jc w:val="both"/>
              <w:rPr>
                <w:rFonts w:ascii="Times New Roman" w:hAnsi="Times New Roman" w:cs="Times New Roman"/>
                <w:lang w:val="uk-UA"/>
              </w:rPr>
            </w:pPr>
            <w:r w:rsidRPr="00825B5E">
              <w:rPr>
                <w:rFonts w:ascii="Times New Roman" w:hAnsi="Times New Roman" w:cs="Times New Roman"/>
                <w:lang w:val="uk-UA"/>
              </w:rPr>
              <w:t>V. Доходи майбутніх періодів</w:t>
            </w:r>
          </w:p>
        </w:tc>
        <w:tc>
          <w:tcPr>
            <w:tcW w:w="966" w:type="dxa"/>
          </w:tcPr>
          <w:p w14:paraId="537F6926"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095" w:type="dxa"/>
          </w:tcPr>
          <w:p w14:paraId="59F1B2AA"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095" w:type="dxa"/>
          </w:tcPr>
          <w:p w14:paraId="28601820"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10" w:type="dxa"/>
          </w:tcPr>
          <w:p w14:paraId="098A3A7A"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40" w:type="dxa"/>
          </w:tcPr>
          <w:p w14:paraId="16F20C4D"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40" w:type="dxa"/>
          </w:tcPr>
          <w:p w14:paraId="5ECE9F5E"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c>
          <w:tcPr>
            <w:tcW w:w="1108" w:type="dxa"/>
          </w:tcPr>
          <w:p w14:paraId="37C4B83C"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r>
      <w:tr w:rsidR="007C07BD" w:rsidRPr="00825B5E" w14:paraId="41A2B258" w14:textId="77777777" w:rsidTr="00CE19EA">
        <w:trPr>
          <w:trHeight w:val="20"/>
        </w:trPr>
        <w:tc>
          <w:tcPr>
            <w:tcW w:w="2093" w:type="dxa"/>
          </w:tcPr>
          <w:p w14:paraId="7A6DD2DD" w14:textId="77777777" w:rsidR="00C04375" w:rsidRPr="00825B5E" w:rsidRDefault="00C04375" w:rsidP="00C04375">
            <w:pPr>
              <w:spacing w:after="0" w:line="240" w:lineRule="auto"/>
              <w:jc w:val="both"/>
              <w:rPr>
                <w:rFonts w:ascii="Times New Roman" w:hAnsi="Times New Roman" w:cs="Times New Roman"/>
                <w:lang w:val="uk-UA"/>
              </w:rPr>
            </w:pPr>
            <w:r w:rsidRPr="00825B5E">
              <w:rPr>
                <w:rFonts w:ascii="Times New Roman" w:hAnsi="Times New Roman" w:cs="Times New Roman"/>
                <w:lang w:val="uk-UA"/>
              </w:rPr>
              <w:t>Разом:</w:t>
            </w:r>
          </w:p>
        </w:tc>
        <w:tc>
          <w:tcPr>
            <w:tcW w:w="966" w:type="dxa"/>
          </w:tcPr>
          <w:p w14:paraId="623F50BC"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1356</w:t>
            </w:r>
          </w:p>
        </w:tc>
        <w:tc>
          <w:tcPr>
            <w:tcW w:w="1095" w:type="dxa"/>
          </w:tcPr>
          <w:p w14:paraId="32091E3B"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100</w:t>
            </w:r>
          </w:p>
        </w:tc>
        <w:tc>
          <w:tcPr>
            <w:tcW w:w="1095" w:type="dxa"/>
          </w:tcPr>
          <w:p w14:paraId="22D9806C"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1328</w:t>
            </w:r>
          </w:p>
        </w:tc>
        <w:tc>
          <w:tcPr>
            <w:tcW w:w="1110" w:type="dxa"/>
          </w:tcPr>
          <w:p w14:paraId="0D20718D"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100</w:t>
            </w:r>
          </w:p>
        </w:tc>
        <w:tc>
          <w:tcPr>
            <w:tcW w:w="1140" w:type="dxa"/>
          </w:tcPr>
          <w:p w14:paraId="30B0D82F"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-28,0</w:t>
            </w:r>
          </w:p>
        </w:tc>
        <w:tc>
          <w:tcPr>
            <w:tcW w:w="1140" w:type="dxa"/>
          </w:tcPr>
          <w:p w14:paraId="0B625221"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-2,06</w:t>
            </w:r>
          </w:p>
        </w:tc>
        <w:tc>
          <w:tcPr>
            <w:tcW w:w="1108" w:type="dxa"/>
          </w:tcPr>
          <w:p w14:paraId="55F5614D" w14:textId="77777777" w:rsidR="00C04375" w:rsidRPr="00825B5E" w:rsidRDefault="00C04375" w:rsidP="00C04375">
            <w:pPr>
              <w:spacing w:after="0" w:line="240" w:lineRule="auto"/>
              <w:jc w:val="right"/>
              <w:rPr>
                <w:rFonts w:ascii="Times New Roman" w:hAnsi="Times New Roman" w:cs="Times New Roman"/>
                <w:lang w:val="uk-UA"/>
              </w:rPr>
            </w:pPr>
            <w:r w:rsidRPr="00825B5E">
              <w:rPr>
                <w:rFonts w:ascii="Times New Roman" w:hAnsi="Times New Roman" w:cs="Times New Roman"/>
                <w:lang w:val="uk-UA"/>
              </w:rPr>
              <w:t>-</w:t>
            </w:r>
          </w:p>
        </w:tc>
      </w:tr>
    </w:tbl>
    <w:p w14:paraId="19A0BEFA" w14:textId="77777777" w:rsidR="00C04375" w:rsidRPr="00825B5E" w:rsidRDefault="00C04375" w:rsidP="00C04375">
      <w:pPr>
        <w:spacing w:after="0" w:line="240" w:lineRule="auto"/>
        <w:jc w:val="both"/>
        <w:rPr>
          <w:rFonts w:ascii="Times New Roman" w:hAnsi="Times New Roman" w:cs="Times New Roman"/>
          <w:lang w:val="uk-UA"/>
        </w:rPr>
      </w:pPr>
    </w:p>
    <w:p w14:paraId="46CB2A9A" w14:textId="77777777" w:rsidR="00E21A58" w:rsidRPr="00825B5E" w:rsidRDefault="00E21A58" w:rsidP="00E21A5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Виходячи з вищенаведених розрахунків, сума балансу на кінець періоду зменшилася на 28 тис грн., що є негативним фактором, оскільки </w:t>
      </w:r>
      <w:r w:rsidRPr="00825B5E">
        <w:rPr>
          <w:rFonts w:ascii="Times New Roman" w:hAnsi="Times New Roman" w:cs="Times New Roman"/>
          <w:sz w:val="28"/>
          <w:szCs w:val="28"/>
          <w:lang w:val="uk-UA"/>
        </w:rPr>
        <w:lastRenderedPageBreak/>
        <w:t xml:space="preserve">зменшуються обсяги господарської діяльності підприємства. Вказані зміни обумовили і зміни в структурі активу балансу. Найбільшу питому вагу в активах балансу займають оборотні активи, однак спостерігається їхнє скорочення. Так, в 2019 р. сума оборотних активів становила 780 тис. грн., то в 2020 р. – 763 тис. грн., тобто зменшилась на 17 тис. грн. (на 2,18%). </w:t>
      </w:r>
    </w:p>
    <w:p w14:paraId="7B2E2F1B" w14:textId="77777777" w:rsidR="00C979B4" w:rsidRPr="00825B5E" w:rsidRDefault="007C07BD"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Зменшення оборотних коштів може свідчити про скорочення обсягів виробництва та можливі втрати ринків збуту. Однак для того, щоб проаналізувати дану ситуацію більш детально необхідно поглиблене вивчення структури оборотних активів. В результаті проведених розрахунків виявлено також змен</w:t>
      </w:r>
      <w:r w:rsidR="00E21A58" w:rsidRPr="00825B5E">
        <w:rPr>
          <w:rFonts w:ascii="Times New Roman" w:hAnsi="Times New Roman" w:cs="Times New Roman"/>
          <w:sz w:val="28"/>
          <w:szCs w:val="28"/>
          <w:lang w:val="uk-UA"/>
        </w:rPr>
        <w:t>шення необоротних активів в 2020</w:t>
      </w:r>
      <w:r w:rsidRPr="00825B5E">
        <w:rPr>
          <w:rFonts w:ascii="Times New Roman" w:hAnsi="Times New Roman" w:cs="Times New Roman"/>
          <w:sz w:val="28"/>
          <w:szCs w:val="28"/>
          <w:lang w:val="uk-UA"/>
        </w:rPr>
        <w:t xml:space="preserve"> р. порівняно з 201</w:t>
      </w:r>
      <w:r w:rsidR="00E21A58" w:rsidRPr="00825B5E">
        <w:rPr>
          <w:rFonts w:ascii="Times New Roman" w:hAnsi="Times New Roman" w:cs="Times New Roman"/>
          <w:sz w:val="28"/>
          <w:szCs w:val="28"/>
          <w:lang w:val="uk-UA"/>
        </w:rPr>
        <w:t>9</w:t>
      </w:r>
      <w:r w:rsidRPr="00825B5E">
        <w:rPr>
          <w:rFonts w:ascii="Times New Roman" w:hAnsi="Times New Roman" w:cs="Times New Roman"/>
          <w:sz w:val="28"/>
          <w:szCs w:val="28"/>
          <w:lang w:val="uk-UA"/>
        </w:rPr>
        <w:t xml:space="preserve"> р. – на 10 тис грн., що становить 1,76 %, при цьому спостерігається збільшення пунктів структури на 0,13. На підставі даних, наведених в примітках до річної фінансової звітності, можна сказати, що зменшення відбулося за рахунок вибуття необоротних активів. Це є досить негативним фактом, оскільки свідчить про зменшення матеріально-технічної бази підприємства, що в результаті може призвести до скорочення обсягів діяльності. </w:t>
      </w:r>
      <w:r w:rsidR="00C979B4" w:rsidRPr="00825B5E">
        <w:rPr>
          <w:rFonts w:ascii="Times New Roman" w:hAnsi="Times New Roman" w:cs="Times New Roman"/>
          <w:sz w:val="28"/>
          <w:szCs w:val="28"/>
          <w:lang w:val="uk-UA"/>
        </w:rPr>
        <w:t xml:space="preserve">На рис. 2.1 наведена структура активі підприємства в </w:t>
      </w:r>
      <w:r w:rsidR="00E21A58" w:rsidRPr="00825B5E">
        <w:rPr>
          <w:rFonts w:ascii="Times New Roman" w:hAnsi="Times New Roman" w:cs="Times New Roman"/>
          <w:sz w:val="28"/>
          <w:szCs w:val="28"/>
          <w:lang w:val="uk-UA"/>
        </w:rPr>
        <w:t>2020</w:t>
      </w:r>
      <w:r w:rsidR="00C979B4" w:rsidRPr="00825B5E">
        <w:rPr>
          <w:rFonts w:ascii="Times New Roman" w:hAnsi="Times New Roman" w:cs="Times New Roman"/>
          <w:sz w:val="28"/>
          <w:szCs w:val="28"/>
          <w:lang w:val="uk-UA"/>
        </w:rPr>
        <w:t xml:space="preserve"> році.</w:t>
      </w:r>
    </w:p>
    <w:p w14:paraId="35D224DB" w14:textId="77777777" w:rsidR="00C979B4" w:rsidRPr="00825B5E" w:rsidRDefault="00A97A71" w:rsidP="00392228">
      <w:pPr>
        <w:shd w:val="clear" w:color="auto" w:fill="FFFFFF"/>
        <w:autoSpaceDE w:val="0"/>
        <w:autoSpaceDN w:val="0"/>
        <w:adjustRightInd w:val="0"/>
        <w:spacing w:after="0" w:line="360" w:lineRule="auto"/>
        <w:ind w:firstLine="540"/>
        <w:jc w:val="center"/>
        <w:rPr>
          <w:rFonts w:ascii="Times New Roman" w:hAnsi="Times New Roman"/>
          <w:sz w:val="28"/>
          <w:szCs w:val="28"/>
          <w:lang w:val="uk-UA"/>
        </w:rPr>
      </w:pPr>
      <w:r w:rsidRPr="00825B5E">
        <w:rPr>
          <w:noProof/>
          <w:sz w:val="28"/>
          <w:szCs w:val="28"/>
          <w:lang w:val="uk-UA" w:eastAsia="uk-UA"/>
        </w:rPr>
        <w:drawing>
          <wp:inline distT="0" distB="0" distL="0" distR="0" wp14:anchorId="4C4EC4AC" wp14:editId="04DBC617">
            <wp:extent cx="4782393" cy="2516623"/>
            <wp:effectExtent l="0" t="0" r="18415" b="171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DCBDBF" w14:textId="77777777" w:rsidR="00C979B4" w:rsidRPr="00825B5E" w:rsidRDefault="00C979B4" w:rsidP="00E21A58">
      <w:pPr>
        <w:spacing w:after="0" w:line="360" w:lineRule="auto"/>
        <w:jc w:val="center"/>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Рис. 2.1. Структура активів </w:t>
      </w:r>
      <w:r w:rsidR="00952DF2" w:rsidRPr="00825B5E">
        <w:rPr>
          <w:rFonts w:ascii="Times New Roman" w:hAnsi="Times New Roman" w:cs="Times New Roman"/>
          <w:sz w:val="28"/>
          <w:szCs w:val="28"/>
          <w:lang w:val="uk-UA"/>
        </w:rPr>
        <w:t>ТОВ «Медичний центр «MEDHAUS»</w:t>
      </w:r>
      <w:r w:rsidRPr="00825B5E">
        <w:rPr>
          <w:rFonts w:ascii="Times New Roman" w:hAnsi="Times New Roman" w:cs="Times New Roman"/>
          <w:sz w:val="28"/>
          <w:szCs w:val="28"/>
          <w:lang w:val="uk-UA"/>
        </w:rPr>
        <w:t xml:space="preserve"> у </w:t>
      </w:r>
      <w:r w:rsidR="00E21A58"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році</w:t>
      </w:r>
    </w:p>
    <w:p w14:paraId="04684093" w14:textId="77777777" w:rsidR="00B37A81" w:rsidRPr="00825B5E" w:rsidRDefault="00B37A81" w:rsidP="00392228">
      <w:pPr>
        <w:spacing w:after="0" w:line="360" w:lineRule="auto"/>
        <w:ind w:firstLine="567"/>
        <w:jc w:val="both"/>
        <w:rPr>
          <w:rFonts w:ascii="Times New Roman" w:hAnsi="Times New Roman" w:cs="Times New Roman"/>
          <w:sz w:val="28"/>
          <w:szCs w:val="28"/>
          <w:lang w:val="uk-UA"/>
        </w:rPr>
      </w:pPr>
    </w:p>
    <w:p w14:paraId="2E82085E" w14:textId="77777777" w:rsidR="00C04375" w:rsidRPr="00825B5E" w:rsidRDefault="00C04375"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Щодо структури пасивів підприємства то спостерігається зменшення власного капіталу на 22 тис. грн.</w:t>
      </w:r>
      <w:r w:rsidR="00786EC2"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тобто на 2,79</w:t>
      </w:r>
      <w:r w:rsidR="00786EC2" w:rsidRPr="00825B5E">
        <w:rPr>
          <w:rFonts w:ascii="Times New Roman" w:hAnsi="Times New Roman" w:cs="Times New Roman"/>
          <w:sz w:val="28"/>
          <w:szCs w:val="28"/>
          <w:lang w:val="uk-UA"/>
        </w:rPr>
        <w:t> </w:t>
      </w:r>
      <w:r w:rsidRPr="00825B5E">
        <w:rPr>
          <w:rFonts w:ascii="Times New Roman" w:hAnsi="Times New Roman" w:cs="Times New Roman"/>
          <w:sz w:val="28"/>
          <w:szCs w:val="28"/>
          <w:lang w:val="uk-UA"/>
        </w:rPr>
        <w:t xml:space="preserve">%. </w:t>
      </w:r>
      <w:r w:rsidR="00786EC2" w:rsidRPr="00825B5E">
        <w:rPr>
          <w:rFonts w:ascii="Times New Roman" w:hAnsi="Times New Roman" w:cs="Times New Roman"/>
          <w:sz w:val="28"/>
          <w:szCs w:val="28"/>
          <w:lang w:val="uk-UA"/>
        </w:rPr>
        <w:t>Говорити, що т</w:t>
      </w:r>
      <w:r w:rsidRPr="00825B5E">
        <w:rPr>
          <w:rFonts w:ascii="Times New Roman" w:hAnsi="Times New Roman" w:cs="Times New Roman"/>
          <w:sz w:val="28"/>
          <w:szCs w:val="28"/>
          <w:lang w:val="uk-UA"/>
        </w:rPr>
        <w:t xml:space="preserve">аке </w:t>
      </w:r>
      <w:r w:rsidRPr="00825B5E">
        <w:rPr>
          <w:rFonts w:ascii="Times New Roman" w:hAnsi="Times New Roman" w:cs="Times New Roman"/>
          <w:sz w:val="28"/>
          <w:szCs w:val="28"/>
          <w:lang w:val="uk-UA"/>
        </w:rPr>
        <w:lastRenderedPageBreak/>
        <w:t xml:space="preserve">зменшення власного капіталу є негативним для підприємства, </w:t>
      </w:r>
      <w:r w:rsidR="00786EC2" w:rsidRPr="00825B5E">
        <w:rPr>
          <w:rFonts w:ascii="Times New Roman" w:hAnsi="Times New Roman" w:cs="Times New Roman"/>
          <w:sz w:val="28"/>
          <w:szCs w:val="28"/>
          <w:lang w:val="uk-UA"/>
        </w:rPr>
        <w:t xml:space="preserve">неможна, оскільки питома вага власного капіталу </w:t>
      </w:r>
      <w:r w:rsidR="0003171C" w:rsidRPr="00825B5E">
        <w:rPr>
          <w:rFonts w:ascii="Times New Roman" w:hAnsi="Times New Roman" w:cs="Times New Roman"/>
          <w:sz w:val="28"/>
          <w:szCs w:val="28"/>
          <w:lang w:val="uk-UA"/>
        </w:rPr>
        <w:t xml:space="preserve">серед джерел господарських засобів </w:t>
      </w:r>
      <w:r w:rsidR="00786EC2" w:rsidRPr="00825B5E">
        <w:rPr>
          <w:rFonts w:ascii="Times New Roman" w:hAnsi="Times New Roman" w:cs="Times New Roman"/>
          <w:sz w:val="28"/>
          <w:szCs w:val="28"/>
          <w:lang w:val="uk-UA"/>
        </w:rPr>
        <w:t>залишається досить високою (</w:t>
      </w:r>
      <w:r w:rsidR="0003171C" w:rsidRPr="00825B5E">
        <w:rPr>
          <w:rFonts w:ascii="Times New Roman" w:hAnsi="Times New Roman" w:cs="Times New Roman"/>
          <w:sz w:val="28"/>
          <w:szCs w:val="28"/>
          <w:lang w:val="uk-UA"/>
        </w:rPr>
        <w:t xml:space="preserve">57,68 % в </w:t>
      </w:r>
      <w:r w:rsidR="00E21A58" w:rsidRPr="00825B5E">
        <w:rPr>
          <w:rFonts w:ascii="Times New Roman" w:hAnsi="Times New Roman" w:cs="Times New Roman"/>
          <w:sz w:val="28"/>
          <w:szCs w:val="28"/>
          <w:lang w:val="uk-UA"/>
        </w:rPr>
        <w:t>2020</w:t>
      </w:r>
      <w:r w:rsidR="0003171C" w:rsidRPr="00825B5E">
        <w:rPr>
          <w:rFonts w:ascii="Times New Roman" w:hAnsi="Times New Roman" w:cs="Times New Roman"/>
          <w:sz w:val="28"/>
          <w:szCs w:val="28"/>
          <w:lang w:val="uk-UA"/>
        </w:rPr>
        <w:t xml:space="preserve"> р.)</w:t>
      </w:r>
      <w:r w:rsidRPr="00825B5E">
        <w:rPr>
          <w:rFonts w:ascii="Times New Roman" w:hAnsi="Times New Roman" w:cs="Times New Roman"/>
          <w:sz w:val="28"/>
          <w:szCs w:val="28"/>
          <w:lang w:val="uk-UA"/>
        </w:rPr>
        <w:t>. Одночасно спостерігається зменшення поточних зобов’язань на 6 тис. грн.</w:t>
      </w:r>
      <w:r w:rsidR="0003171C"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на 1,06%</w:t>
      </w:r>
      <w:r w:rsidR="0003171C"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w:t>
      </w:r>
      <w:r w:rsidR="0003171C" w:rsidRPr="00825B5E">
        <w:rPr>
          <w:rFonts w:ascii="Times New Roman" w:hAnsi="Times New Roman" w:cs="Times New Roman"/>
          <w:sz w:val="28"/>
          <w:szCs w:val="28"/>
          <w:lang w:val="uk-UA"/>
        </w:rPr>
        <w:t>Для більш повної оцінки ситуації необхідно розглянути</w:t>
      </w:r>
      <w:r w:rsidRPr="00825B5E">
        <w:rPr>
          <w:rFonts w:ascii="Times New Roman" w:hAnsi="Times New Roman" w:cs="Times New Roman"/>
          <w:sz w:val="28"/>
          <w:szCs w:val="28"/>
          <w:lang w:val="uk-UA"/>
        </w:rPr>
        <w:t xml:space="preserve"> за рахунок яких статей відбулося таке зменшення, при цьому необхідно складати аналітичний</w:t>
      </w:r>
      <w:r w:rsidR="0003171C" w:rsidRPr="00825B5E">
        <w:rPr>
          <w:rFonts w:ascii="Times New Roman" w:hAnsi="Times New Roman" w:cs="Times New Roman"/>
          <w:sz w:val="28"/>
          <w:szCs w:val="28"/>
          <w:lang w:val="uk-UA"/>
        </w:rPr>
        <w:t xml:space="preserve"> баланс пасивів підприємства. </w:t>
      </w:r>
    </w:p>
    <w:p w14:paraId="4D87C422" w14:textId="77777777" w:rsidR="00A97A71" w:rsidRPr="00825B5E" w:rsidRDefault="00C54DAC"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На рис. 2.2 наведемо структуру джерел створення майна </w:t>
      </w:r>
      <w:r w:rsidR="00B37A81" w:rsidRPr="00825B5E">
        <w:rPr>
          <w:rFonts w:ascii="Times New Roman" w:hAnsi="Times New Roman" w:cs="Times New Roman"/>
          <w:sz w:val="28"/>
          <w:szCs w:val="28"/>
          <w:lang w:val="uk-UA"/>
        </w:rPr>
        <w:t>приватного медичного закладу</w:t>
      </w:r>
      <w:r w:rsidRPr="00825B5E">
        <w:rPr>
          <w:rFonts w:ascii="Times New Roman" w:hAnsi="Times New Roman" w:cs="Times New Roman"/>
          <w:sz w:val="28"/>
          <w:szCs w:val="28"/>
          <w:lang w:val="uk-UA"/>
        </w:rPr>
        <w:t xml:space="preserve"> у </w:t>
      </w:r>
      <w:r w:rsidR="00E21A58"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році.</w:t>
      </w:r>
    </w:p>
    <w:p w14:paraId="6C7C18DA" w14:textId="77777777" w:rsidR="00C54DAC" w:rsidRPr="00825B5E" w:rsidRDefault="00A97A71" w:rsidP="00392228">
      <w:pPr>
        <w:spacing w:after="0" w:line="360" w:lineRule="auto"/>
        <w:ind w:firstLine="567"/>
        <w:jc w:val="center"/>
        <w:rPr>
          <w:rFonts w:ascii="Times New Roman" w:hAnsi="Times New Roman" w:cs="Times New Roman"/>
          <w:sz w:val="28"/>
          <w:szCs w:val="28"/>
          <w:lang w:val="uk-UA"/>
        </w:rPr>
      </w:pPr>
      <w:r w:rsidRPr="00825B5E">
        <w:rPr>
          <w:noProof/>
          <w:sz w:val="28"/>
          <w:szCs w:val="28"/>
          <w:lang w:val="uk-UA" w:eastAsia="uk-UA"/>
        </w:rPr>
        <w:drawing>
          <wp:inline distT="0" distB="0" distL="0" distR="0" wp14:anchorId="7E4B1E65" wp14:editId="22D9F1D1">
            <wp:extent cx="4871406" cy="2662280"/>
            <wp:effectExtent l="0" t="0" r="5715" b="508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D24E7D" w14:textId="77777777" w:rsidR="00C54DAC" w:rsidRPr="00825B5E" w:rsidRDefault="00C54DAC" w:rsidP="00E21A58">
      <w:pPr>
        <w:spacing w:after="0" w:line="360" w:lineRule="auto"/>
        <w:jc w:val="center"/>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Рис. 2.2. Структура пасивів </w:t>
      </w:r>
      <w:r w:rsidR="00952DF2" w:rsidRPr="00825B5E">
        <w:rPr>
          <w:rFonts w:ascii="Times New Roman" w:hAnsi="Times New Roman" w:cs="Times New Roman"/>
          <w:sz w:val="28"/>
          <w:szCs w:val="28"/>
          <w:lang w:val="uk-UA"/>
        </w:rPr>
        <w:t>ТОВ «Медичний центр «MEDHAUS»</w:t>
      </w:r>
      <w:r w:rsidRPr="00825B5E">
        <w:rPr>
          <w:rFonts w:ascii="Times New Roman" w:hAnsi="Times New Roman" w:cs="Times New Roman"/>
          <w:sz w:val="28"/>
          <w:szCs w:val="28"/>
          <w:lang w:val="uk-UA"/>
        </w:rPr>
        <w:t xml:space="preserve"> у </w:t>
      </w:r>
      <w:r w:rsidR="00E21A58"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році</w:t>
      </w:r>
    </w:p>
    <w:p w14:paraId="721A15CE" w14:textId="77777777" w:rsidR="00A97A71" w:rsidRPr="00825B5E" w:rsidRDefault="00A97A71" w:rsidP="00392228">
      <w:pPr>
        <w:spacing w:after="0" w:line="360" w:lineRule="auto"/>
        <w:ind w:firstLine="567"/>
        <w:jc w:val="both"/>
        <w:rPr>
          <w:rFonts w:ascii="Times New Roman" w:hAnsi="Times New Roman" w:cs="Times New Roman"/>
          <w:sz w:val="28"/>
          <w:szCs w:val="28"/>
          <w:lang w:val="uk-UA"/>
        </w:rPr>
      </w:pPr>
    </w:p>
    <w:p w14:paraId="6DC37E8A" w14:textId="77777777" w:rsidR="00C04375" w:rsidRPr="00825B5E" w:rsidRDefault="0003171C"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В частині виявлення о</w:t>
      </w:r>
      <w:r w:rsidR="00C04375" w:rsidRPr="00825B5E">
        <w:rPr>
          <w:rFonts w:ascii="Times New Roman" w:hAnsi="Times New Roman" w:cs="Times New Roman"/>
          <w:sz w:val="28"/>
          <w:szCs w:val="28"/>
          <w:lang w:val="uk-UA"/>
        </w:rPr>
        <w:t xml:space="preserve">знак </w:t>
      </w:r>
      <w:r w:rsidR="00E21A58" w:rsidRPr="00825B5E">
        <w:rPr>
          <w:rFonts w:ascii="Times New Roman" w:hAnsi="Times New Roman" w:cs="Times New Roman"/>
          <w:sz w:val="28"/>
          <w:szCs w:val="28"/>
          <w:lang w:val="uk-UA"/>
        </w:rPr>
        <w:t>«</w:t>
      </w:r>
      <w:r w:rsidR="00C04375" w:rsidRPr="00825B5E">
        <w:rPr>
          <w:rFonts w:ascii="Times New Roman" w:hAnsi="Times New Roman" w:cs="Times New Roman"/>
          <w:sz w:val="28"/>
          <w:szCs w:val="28"/>
          <w:lang w:val="uk-UA"/>
        </w:rPr>
        <w:t>нормального балансу</w:t>
      </w:r>
      <w:r w:rsidR="00E21A58"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ми дійшли таких висновків</w:t>
      </w:r>
      <w:r w:rsidR="00C04375" w:rsidRPr="00825B5E">
        <w:rPr>
          <w:rFonts w:ascii="Times New Roman" w:hAnsi="Times New Roman" w:cs="Times New Roman"/>
          <w:sz w:val="28"/>
          <w:szCs w:val="28"/>
          <w:lang w:val="uk-UA"/>
        </w:rPr>
        <w:t>:</w:t>
      </w:r>
    </w:p>
    <w:p w14:paraId="7FDA53F6" w14:textId="77777777" w:rsidR="00C04375" w:rsidRPr="00825B5E" w:rsidRDefault="0003171C"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1. </w:t>
      </w:r>
      <w:r w:rsidR="00C04375" w:rsidRPr="00825B5E">
        <w:rPr>
          <w:rFonts w:ascii="Times New Roman" w:hAnsi="Times New Roman" w:cs="Times New Roman"/>
          <w:sz w:val="28"/>
          <w:szCs w:val="28"/>
          <w:lang w:val="uk-UA"/>
        </w:rPr>
        <w:t>Сума балансу зменшилась, що є негативним оскільки можливі фінансові труднощі в діяльності підприємства в майбутньому.</w:t>
      </w:r>
    </w:p>
    <w:p w14:paraId="75D410DB" w14:textId="77777777" w:rsidR="00C04375" w:rsidRPr="00825B5E" w:rsidRDefault="0003171C"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2. </w:t>
      </w:r>
      <w:r w:rsidR="00C04375" w:rsidRPr="00825B5E">
        <w:rPr>
          <w:rFonts w:ascii="Times New Roman" w:hAnsi="Times New Roman" w:cs="Times New Roman"/>
          <w:sz w:val="28"/>
          <w:szCs w:val="28"/>
          <w:lang w:val="uk-UA"/>
        </w:rPr>
        <w:t>Темпи зростання оборотних активів перевищують темпи зростання необоротних активів, однак слід зазначити, що необоротні активи зменшились, що є також не досить позитивно.</w:t>
      </w:r>
    </w:p>
    <w:p w14:paraId="63979193" w14:textId="77777777" w:rsidR="00C04375" w:rsidRPr="00825B5E" w:rsidRDefault="0003171C"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3. </w:t>
      </w:r>
      <w:r w:rsidR="00C04375" w:rsidRPr="00825B5E">
        <w:rPr>
          <w:rFonts w:ascii="Times New Roman" w:hAnsi="Times New Roman" w:cs="Times New Roman"/>
          <w:sz w:val="28"/>
          <w:szCs w:val="28"/>
          <w:lang w:val="uk-UA"/>
        </w:rPr>
        <w:t>Власний капітал перевищує залучений, однак при подальшому його спаданні можлива фінансова залежність від зовнішніх джерел фінансування.</w:t>
      </w:r>
    </w:p>
    <w:p w14:paraId="48B8A385" w14:textId="77777777" w:rsidR="00C04375" w:rsidRPr="00825B5E" w:rsidRDefault="0003171C"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lastRenderedPageBreak/>
        <w:t>4. </w:t>
      </w:r>
      <w:r w:rsidR="00C04375" w:rsidRPr="00825B5E">
        <w:rPr>
          <w:rFonts w:ascii="Times New Roman" w:hAnsi="Times New Roman" w:cs="Times New Roman"/>
          <w:sz w:val="28"/>
          <w:szCs w:val="28"/>
          <w:lang w:val="uk-UA"/>
        </w:rPr>
        <w:t>Спостерігаються невідповідності темпів зростання дебіторської та кредиторської заборгованості та їхніх сум</w:t>
      </w:r>
      <w:r w:rsidRPr="00825B5E">
        <w:rPr>
          <w:rFonts w:ascii="Times New Roman" w:hAnsi="Times New Roman" w:cs="Times New Roman"/>
          <w:sz w:val="28"/>
          <w:szCs w:val="28"/>
          <w:lang w:val="uk-UA"/>
        </w:rPr>
        <w:t>, що</w:t>
      </w:r>
      <w:r w:rsidR="00C04375" w:rsidRPr="00825B5E">
        <w:rPr>
          <w:rFonts w:ascii="Times New Roman" w:hAnsi="Times New Roman" w:cs="Times New Roman"/>
          <w:sz w:val="28"/>
          <w:szCs w:val="28"/>
          <w:lang w:val="uk-UA"/>
        </w:rPr>
        <w:t xml:space="preserve"> є досить негативним фактором, оскільки може свідчити про можливу неплатоспроможність в майбутньому.</w:t>
      </w:r>
    </w:p>
    <w:p w14:paraId="6E660D77" w14:textId="77777777" w:rsidR="00C04375" w:rsidRPr="00825B5E" w:rsidRDefault="00C04375"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Таким чином</w:t>
      </w:r>
      <w:r w:rsidR="0003171C"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спостерігається зниження всіх розділів балансу підприємства. Таке зменшення може бути спричинене скороченням обсягів діяльності підприємства, а отже</w:t>
      </w:r>
      <w:r w:rsidR="0003171C"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зниження</w:t>
      </w:r>
      <w:r w:rsidR="0003171C" w:rsidRPr="00825B5E">
        <w:rPr>
          <w:rFonts w:ascii="Times New Roman" w:hAnsi="Times New Roman" w:cs="Times New Roman"/>
          <w:sz w:val="28"/>
          <w:szCs w:val="28"/>
          <w:lang w:val="uk-UA"/>
        </w:rPr>
        <w:t>м</w:t>
      </w:r>
      <w:r w:rsidRPr="00825B5E">
        <w:rPr>
          <w:rFonts w:ascii="Times New Roman" w:hAnsi="Times New Roman" w:cs="Times New Roman"/>
          <w:sz w:val="28"/>
          <w:szCs w:val="28"/>
          <w:lang w:val="uk-UA"/>
        </w:rPr>
        <w:t xml:space="preserve"> ділової активності. </w:t>
      </w:r>
    </w:p>
    <w:p w14:paraId="5C1F7A80" w14:textId="77777777" w:rsidR="00B8531A" w:rsidRPr="00825B5E" w:rsidRDefault="00B8531A" w:rsidP="00392228">
      <w:pPr>
        <w:spacing w:after="0" w:line="360" w:lineRule="auto"/>
        <w:ind w:firstLine="567"/>
        <w:jc w:val="both"/>
        <w:rPr>
          <w:rFonts w:ascii="Times New Roman" w:hAnsi="Times New Roman" w:cs="Times New Roman"/>
          <w:i/>
          <w:sz w:val="28"/>
          <w:szCs w:val="28"/>
          <w:lang w:val="uk-UA"/>
        </w:rPr>
      </w:pPr>
      <w:r w:rsidRPr="00825B5E">
        <w:rPr>
          <w:rFonts w:ascii="Times New Roman" w:hAnsi="Times New Roman" w:cs="Times New Roman"/>
          <w:i/>
          <w:sz w:val="28"/>
          <w:szCs w:val="28"/>
          <w:lang w:val="uk-UA"/>
        </w:rPr>
        <w:t>ІІ етап. Аналіз структури та</w:t>
      </w:r>
      <w:r w:rsidR="00072596" w:rsidRPr="00825B5E">
        <w:rPr>
          <w:rFonts w:ascii="Times New Roman" w:hAnsi="Times New Roman" w:cs="Times New Roman"/>
          <w:i/>
          <w:sz w:val="28"/>
          <w:szCs w:val="28"/>
          <w:lang w:val="uk-UA"/>
        </w:rPr>
        <w:t xml:space="preserve"> динаміки пасивів підприємства</w:t>
      </w:r>
    </w:p>
    <w:p w14:paraId="3EAB6C79" w14:textId="77777777" w:rsidR="00B8531A" w:rsidRPr="00825B5E" w:rsidRDefault="00B8531A" w:rsidP="00392228">
      <w:pPr>
        <w:spacing w:after="0" w:line="360" w:lineRule="auto"/>
        <w:ind w:firstLine="567"/>
        <w:jc w:val="both"/>
        <w:rPr>
          <w:rFonts w:ascii="Times New Roman" w:hAnsi="Times New Roman" w:cs="Times New Roman"/>
          <w:i/>
          <w:sz w:val="28"/>
          <w:szCs w:val="28"/>
          <w:lang w:val="uk-UA"/>
        </w:rPr>
      </w:pPr>
      <w:r w:rsidRPr="00825B5E">
        <w:rPr>
          <w:rFonts w:ascii="Times New Roman" w:hAnsi="Times New Roman" w:cs="Times New Roman"/>
          <w:sz w:val="28"/>
          <w:szCs w:val="28"/>
          <w:lang w:val="uk-UA"/>
        </w:rPr>
        <w:t xml:space="preserve">Для оцінки ефективності діяльності підприємства необхідний детальний аналіз зміни </w:t>
      </w:r>
      <w:r w:rsidR="0003171C" w:rsidRPr="00825B5E">
        <w:rPr>
          <w:rFonts w:ascii="Times New Roman" w:hAnsi="Times New Roman" w:cs="Times New Roman"/>
          <w:sz w:val="28"/>
          <w:szCs w:val="28"/>
          <w:lang w:val="uk-UA"/>
        </w:rPr>
        <w:t xml:space="preserve">активів і пасивів підприємства (Додаток </w:t>
      </w:r>
      <w:r w:rsidR="00E21A58" w:rsidRPr="00825B5E">
        <w:rPr>
          <w:rFonts w:ascii="Times New Roman" w:hAnsi="Times New Roman" w:cs="Times New Roman"/>
          <w:sz w:val="28"/>
          <w:szCs w:val="28"/>
          <w:lang w:val="uk-UA"/>
        </w:rPr>
        <w:t>В</w:t>
      </w:r>
      <w:r w:rsidR="0003171C" w:rsidRPr="00825B5E">
        <w:rPr>
          <w:rFonts w:ascii="Times New Roman" w:hAnsi="Times New Roman" w:cs="Times New Roman"/>
          <w:sz w:val="28"/>
          <w:szCs w:val="28"/>
          <w:lang w:val="uk-UA"/>
        </w:rPr>
        <w:t xml:space="preserve">). На основі даних вказаного додатку, ми дійшли таких висновків: </w:t>
      </w:r>
    </w:p>
    <w:p w14:paraId="516D2DFB" w14:textId="77777777" w:rsidR="00B8531A" w:rsidRPr="00825B5E" w:rsidRDefault="0003171C"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щ</w:t>
      </w:r>
      <w:r w:rsidR="00B8531A" w:rsidRPr="00825B5E">
        <w:rPr>
          <w:rFonts w:ascii="Times New Roman" w:hAnsi="Times New Roman" w:cs="Times New Roman"/>
          <w:sz w:val="28"/>
          <w:szCs w:val="28"/>
          <w:lang w:val="uk-UA"/>
        </w:rPr>
        <w:t>одо активів підприємства:</w:t>
      </w:r>
    </w:p>
    <w:p w14:paraId="6489CFB9"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На підприємстві загальна вартість майна зменшилась на 28,0 тис грн., що становить 2,06%. Це є досить негативною тенденцією, оскільки зменшується виробнича потужність підприємства. Зменшення майна спричинене зменшенням таких </w:t>
      </w:r>
      <w:r w:rsidR="0003171C" w:rsidRPr="00825B5E">
        <w:rPr>
          <w:rFonts w:ascii="Times New Roman" w:hAnsi="Times New Roman" w:cs="Times New Roman"/>
          <w:sz w:val="28"/>
          <w:szCs w:val="28"/>
          <w:lang w:val="uk-UA"/>
        </w:rPr>
        <w:t>як</w:t>
      </w:r>
      <w:r w:rsidRPr="00825B5E">
        <w:rPr>
          <w:rFonts w:ascii="Times New Roman" w:hAnsi="Times New Roman" w:cs="Times New Roman"/>
          <w:sz w:val="28"/>
          <w:szCs w:val="28"/>
          <w:lang w:val="uk-UA"/>
        </w:rPr>
        <w:t xml:space="preserve"> необоротн</w:t>
      </w:r>
      <w:r w:rsidR="0003171C" w:rsidRPr="00825B5E">
        <w:rPr>
          <w:rFonts w:ascii="Times New Roman" w:hAnsi="Times New Roman" w:cs="Times New Roman"/>
          <w:sz w:val="28"/>
          <w:szCs w:val="28"/>
          <w:lang w:val="uk-UA"/>
        </w:rPr>
        <w:t>их</w:t>
      </w:r>
      <w:r w:rsidRPr="00825B5E">
        <w:rPr>
          <w:rFonts w:ascii="Times New Roman" w:hAnsi="Times New Roman" w:cs="Times New Roman"/>
          <w:sz w:val="28"/>
          <w:szCs w:val="28"/>
          <w:lang w:val="uk-UA"/>
        </w:rPr>
        <w:t xml:space="preserve"> актив</w:t>
      </w:r>
      <w:r w:rsidR="0003171C" w:rsidRPr="00825B5E">
        <w:rPr>
          <w:rFonts w:ascii="Times New Roman" w:hAnsi="Times New Roman" w:cs="Times New Roman"/>
          <w:sz w:val="28"/>
          <w:szCs w:val="28"/>
          <w:lang w:val="uk-UA"/>
        </w:rPr>
        <w:t xml:space="preserve">ів, так і </w:t>
      </w:r>
      <w:r w:rsidRPr="00825B5E">
        <w:rPr>
          <w:rFonts w:ascii="Times New Roman" w:hAnsi="Times New Roman" w:cs="Times New Roman"/>
          <w:sz w:val="28"/>
          <w:szCs w:val="28"/>
          <w:lang w:val="uk-UA"/>
        </w:rPr>
        <w:t>оборотн</w:t>
      </w:r>
      <w:r w:rsidR="0003171C" w:rsidRPr="00825B5E">
        <w:rPr>
          <w:rFonts w:ascii="Times New Roman" w:hAnsi="Times New Roman" w:cs="Times New Roman"/>
          <w:sz w:val="28"/>
          <w:szCs w:val="28"/>
          <w:lang w:val="uk-UA"/>
        </w:rPr>
        <w:t>их</w:t>
      </w:r>
      <w:r w:rsidRPr="00825B5E">
        <w:rPr>
          <w:rFonts w:ascii="Times New Roman" w:hAnsi="Times New Roman" w:cs="Times New Roman"/>
          <w:sz w:val="28"/>
          <w:szCs w:val="28"/>
          <w:lang w:val="uk-UA"/>
        </w:rPr>
        <w:t>.</w:t>
      </w:r>
    </w:p>
    <w:p w14:paraId="15F2C85F" w14:textId="77777777" w:rsidR="00B8531A" w:rsidRPr="00825B5E" w:rsidRDefault="00426408"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Сума</w:t>
      </w:r>
      <w:r w:rsidR="001D1724" w:rsidRPr="00825B5E">
        <w:rPr>
          <w:rFonts w:ascii="Times New Roman" w:hAnsi="Times New Roman" w:cs="Times New Roman"/>
          <w:sz w:val="28"/>
          <w:szCs w:val="28"/>
          <w:lang w:val="uk-UA"/>
        </w:rPr>
        <w:t xml:space="preserve"> </w:t>
      </w:r>
      <w:r w:rsidR="0056007F" w:rsidRPr="00825B5E">
        <w:rPr>
          <w:rFonts w:ascii="Times New Roman" w:hAnsi="Times New Roman" w:cs="Times New Roman"/>
          <w:sz w:val="28"/>
          <w:szCs w:val="28"/>
          <w:lang w:val="uk-UA"/>
        </w:rPr>
        <w:t>основних засобів</w:t>
      </w:r>
      <w:r w:rsidR="001D1724" w:rsidRPr="00825B5E">
        <w:rPr>
          <w:rFonts w:ascii="Times New Roman" w:hAnsi="Times New Roman" w:cs="Times New Roman"/>
          <w:sz w:val="28"/>
          <w:szCs w:val="28"/>
          <w:lang w:val="uk-UA"/>
        </w:rPr>
        <w:t xml:space="preserve"> </w:t>
      </w:r>
      <w:r w:rsidR="00B8531A" w:rsidRPr="00825B5E">
        <w:rPr>
          <w:rFonts w:ascii="Times New Roman" w:hAnsi="Times New Roman" w:cs="Times New Roman"/>
          <w:sz w:val="28"/>
          <w:szCs w:val="28"/>
          <w:lang w:val="uk-UA"/>
        </w:rPr>
        <w:t xml:space="preserve">зменшилась на 2,0 тис грн., що становить 0,42 %. При цьому слід зазначити, що на кінець періоду питома вага </w:t>
      </w:r>
      <w:r w:rsidR="0056007F" w:rsidRPr="00825B5E">
        <w:rPr>
          <w:rFonts w:ascii="Times New Roman" w:hAnsi="Times New Roman" w:cs="Times New Roman"/>
          <w:sz w:val="28"/>
          <w:szCs w:val="28"/>
          <w:lang w:val="uk-UA"/>
        </w:rPr>
        <w:t>даних активів</w:t>
      </w:r>
      <w:r w:rsidR="00B8531A" w:rsidRPr="00825B5E">
        <w:rPr>
          <w:rFonts w:ascii="Times New Roman" w:hAnsi="Times New Roman" w:cs="Times New Roman"/>
          <w:sz w:val="28"/>
          <w:szCs w:val="28"/>
          <w:lang w:val="uk-UA"/>
        </w:rPr>
        <w:t xml:space="preserve"> збільшилась на 1,1</w:t>
      </w:r>
      <w:r w:rsidR="0056007F" w:rsidRPr="00825B5E">
        <w:rPr>
          <w:rFonts w:ascii="Times New Roman" w:hAnsi="Times New Roman" w:cs="Times New Roman"/>
          <w:sz w:val="28"/>
          <w:szCs w:val="28"/>
          <w:lang w:val="uk-UA"/>
        </w:rPr>
        <w:t>5п.с. (відносно необоротних активів)</w:t>
      </w:r>
      <w:r w:rsidR="00B8531A" w:rsidRPr="00825B5E">
        <w:rPr>
          <w:rFonts w:ascii="Times New Roman" w:hAnsi="Times New Roman" w:cs="Times New Roman"/>
          <w:sz w:val="28"/>
          <w:szCs w:val="28"/>
          <w:lang w:val="uk-UA"/>
        </w:rPr>
        <w:t xml:space="preserve">, а відносно </w:t>
      </w:r>
      <w:r w:rsidR="0056007F" w:rsidRPr="00825B5E">
        <w:rPr>
          <w:rFonts w:ascii="Times New Roman" w:hAnsi="Times New Roman" w:cs="Times New Roman"/>
          <w:sz w:val="28"/>
          <w:szCs w:val="28"/>
          <w:lang w:val="uk-UA"/>
        </w:rPr>
        <w:t xml:space="preserve">всієї вартості майна на </w:t>
      </w:r>
      <w:r w:rsidR="00B8531A" w:rsidRPr="00825B5E">
        <w:rPr>
          <w:rFonts w:ascii="Times New Roman" w:hAnsi="Times New Roman" w:cs="Times New Roman"/>
          <w:sz w:val="28"/>
          <w:szCs w:val="28"/>
          <w:lang w:val="uk-UA"/>
        </w:rPr>
        <w:t>0,6</w:t>
      </w:r>
      <w:r w:rsidR="0056007F" w:rsidRPr="00825B5E">
        <w:rPr>
          <w:rFonts w:ascii="Times New Roman" w:hAnsi="Times New Roman" w:cs="Times New Roman"/>
          <w:sz w:val="28"/>
          <w:szCs w:val="28"/>
          <w:lang w:val="uk-UA"/>
        </w:rPr>
        <w:t> п.с.</w:t>
      </w:r>
      <w:r w:rsidR="00E21A58" w:rsidRPr="00825B5E">
        <w:rPr>
          <w:rFonts w:ascii="Times New Roman" w:hAnsi="Times New Roman" w:cs="Times New Roman"/>
          <w:sz w:val="28"/>
          <w:szCs w:val="28"/>
          <w:lang w:val="uk-UA"/>
        </w:rPr>
        <w:t xml:space="preserve"> </w:t>
      </w:r>
      <w:r w:rsidR="0056007F" w:rsidRPr="00825B5E">
        <w:rPr>
          <w:rFonts w:ascii="Times New Roman" w:hAnsi="Times New Roman" w:cs="Times New Roman"/>
          <w:sz w:val="28"/>
          <w:szCs w:val="28"/>
          <w:lang w:val="uk-UA"/>
        </w:rPr>
        <w:t xml:space="preserve">Проте </w:t>
      </w:r>
      <w:r w:rsidR="00B8531A" w:rsidRPr="00825B5E">
        <w:rPr>
          <w:rFonts w:ascii="Times New Roman" w:hAnsi="Times New Roman" w:cs="Times New Roman"/>
          <w:sz w:val="28"/>
          <w:szCs w:val="28"/>
          <w:lang w:val="uk-UA"/>
        </w:rPr>
        <w:t>зменшення вартості основних засобів є не досить позитивно</w:t>
      </w:r>
      <w:r w:rsidR="0056007F" w:rsidRPr="00825B5E">
        <w:rPr>
          <w:rFonts w:ascii="Times New Roman" w:hAnsi="Times New Roman" w:cs="Times New Roman"/>
          <w:sz w:val="28"/>
          <w:szCs w:val="28"/>
          <w:lang w:val="uk-UA"/>
        </w:rPr>
        <w:t>,</w:t>
      </w:r>
      <w:r w:rsidR="00B8531A" w:rsidRPr="00825B5E">
        <w:rPr>
          <w:rFonts w:ascii="Times New Roman" w:hAnsi="Times New Roman" w:cs="Times New Roman"/>
          <w:sz w:val="28"/>
          <w:szCs w:val="28"/>
          <w:lang w:val="uk-UA"/>
        </w:rPr>
        <w:t xml:space="preserve"> оскільки зменшується виробнича потужність підприємства</w:t>
      </w:r>
      <w:r w:rsidR="0056007F" w:rsidRPr="00825B5E">
        <w:rPr>
          <w:rFonts w:ascii="Times New Roman" w:hAnsi="Times New Roman" w:cs="Times New Roman"/>
          <w:sz w:val="28"/>
          <w:szCs w:val="28"/>
          <w:lang w:val="uk-UA"/>
        </w:rPr>
        <w:t xml:space="preserve">, </w:t>
      </w:r>
      <w:r w:rsidR="00B8531A" w:rsidRPr="00825B5E">
        <w:rPr>
          <w:rFonts w:ascii="Times New Roman" w:hAnsi="Times New Roman" w:cs="Times New Roman"/>
          <w:sz w:val="28"/>
          <w:szCs w:val="28"/>
          <w:lang w:val="uk-UA"/>
        </w:rPr>
        <w:t>тобто зменшується матеріально-технічна база.</w:t>
      </w:r>
    </w:p>
    <w:p w14:paraId="1DFDA806"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Спостерігається зменшення </w:t>
      </w:r>
      <w:r w:rsidR="00EE5F33" w:rsidRPr="00825B5E">
        <w:rPr>
          <w:rFonts w:ascii="Times New Roman" w:hAnsi="Times New Roman" w:cs="Times New Roman"/>
          <w:sz w:val="28"/>
          <w:szCs w:val="28"/>
          <w:lang w:val="uk-UA"/>
        </w:rPr>
        <w:t xml:space="preserve">довгострокової </w:t>
      </w:r>
      <w:r w:rsidRPr="00825B5E">
        <w:rPr>
          <w:rFonts w:ascii="Times New Roman" w:hAnsi="Times New Roman" w:cs="Times New Roman"/>
          <w:sz w:val="28"/>
          <w:szCs w:val="28"/>
          <w:lang w:val="uk-UA"/>
        </w:rPr>
        <w:t xml:space="preserve">дебіторської заборгованості порівняно з </w:t>
      </w:r>
      <w:r w:rsidR="00E21A58" w:rsidRPr="00825B5E">
        <w:rPr>
          <w:rFonts w:ascii="Times New Roman" w:hAnsi="Times New Roman" w:cs="Times New Roman"/>
          <w:sz w:val="28"/>
          <w:szCs w:val="28"/>
          <w:lang w:val="uk-UA"/>
        </w:rPr>
        <w:t>2019</w:t>
      </w:r>
      <w:r w:rsidR="000C2D32" w:rsidRPr="00825B5E">
        <w:rPr>
          <w:rFonts w:ascii="Times New Roman" w:hAnsi="Times New Roman" w:cs="Times New Roman"/>
          <w:sz w:val="28"/>
          <w:szCs w:val="28"/>
          <w:lang w:val="uk-UA"/>
        </w:rPr>
        <w:t> р.</w:t>
      </w:r>
      <w:r w:rsidRPr="00825B5E">
        <w:rPr>
          <w:rFonts w:ascii="Times New Roman" w:hAnsi="Times New Roman" w:cs="Times New Roman"/>
          <w:sz w:val="28"/>
          <w:szCs w:val="28"/>
          <w:lang w:val="uk-UA"/>
        </w:rPr>
        <w:t xml:space="preserve"> на 8,0 тис грн., що становить 8,99%. Таке зменшення можна констатувати, як позитивний фактор</w:t>
      </w:r>
      <w:r w:rsidR="000C2D32"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оскільки це означає повернення коштів підприємству.</w:t>
      </w:r>
    </w:p>
    <w:p w14:paraId="2723BAE8" w14:textId="77777777" w:rsidR="00EE5F33"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Щодо оборотних активів, то в їх структурі також відбувається зменшення. На кінець періоду оборотні активи порівняно з почат</w:t>
      </w:r>
      <w:r w:rsidR="00EE5F33" w:rsidRPr="00825B5E">
        <w:rPr>
          <w:rFonts w:ascii="Times New Roman" w:hAnsi="Times New Roman" w:cs="Times New Roman"/>
          <w:sz w:val="28"/>
          <w:szCs w:val="28"/>
          <w:lang w:val="uk-UA"/>
        </w:rPr>
        <w:t>ковим періодом зменшились на 17 </w:t>
      </w:r>
      <w:r w:rsidRPr="00825B5E">
        <w:rPr>
          <w:rFonts w:ascii="Times New Roman" w:hAnsi="Times New Roman" w:cs="Times New Roman"/>
          <w:sz w:val="28"/>
          <w:szCs w:val="28"/>
          <w:lang w:val="uk-UA"/>
        </w:rPr>
        <w:t>тис. грн.</w:t>
      </w:r>
      <w:r w:rsidR="00EE5F33"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на 2,79%</w:t>
      </w:r>
      <w:r w:rsidR="00EE5F33"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Таке зменшення спричинене </w:t>
      </w:r>
      <w:r w:rsidRPr="00825B5E">
        <w:rPr>
          <w:rFonts w:ascii="Times New Roman" w:hAnsi="Times New Roman" w:cs="Times New Roman"/>
          <w:sz w:val="28"/>
          <w:szCs w:val="28"/>
          <w:lang w:val="uk-UA"/>
        </w:rPr>
        <w:lastRenderedPageBreak/>
        <w:t>рядом обставин</w:t>
      </w:r>
      <w:r w:rsidR="00EE5F33" w:rsidRPr="00825B5E">
        <w:rPr>
          <w:rFonts w:ascii="Times New Roman" w:hAnsi="Times New Roman" w:cs="Times New Roman"/>
          <w:sz w:val="28"/>
          <w:szCs w:val="28"/>
          <w:lang w:val="uk-UA"/>
        </w:rPr>
        <w:t xml:space="preserve"> –</w:t>
      </w:r>
      <w:r w:rsidR="00B37A81" w:rsidRPr="00825B5E">
        <w:rPr>
          <w:rFonts w:ascii="Times New Roman" w:hAnsi="Times New Roman" w:cs="Times New Roman"/>
          <w:sz w:val="28"/>
          <w:szCs w:val="28"/>
          <w:lang w:val="uk-UA"/>
        </w:rPr>
        <w:t xml:space="preserve"> </w:t>
      </w:r>
      <w:r w:rsidR="00EE5F33" w:rsidRPr="00825B5E">
        <w:rPr>
          <w:rFonts w:ascii="Times New Roman" w:hAnsi="Times New Roman" w:cs="Times New Roman"/>
          <w:sz w:val="28"/>
          <w:szCs w:val="28"/>
          <w:lang w:val="uk-UA"/>
        </w:rPr>
        <w:t xml:space="preserve">скороченням обсягів </w:t>
      </w:r>
      <w:r w:rsidR="00B37A81" w:rsidRPr="00825B5E">
        <w:rPr>
          <w:rFonts w:ascii="Times New Roman" w:hAnsi="Times New Roman" w:cs="Times New Roman"/>
          <w:sz w:val="28"/>
          <w:szCs w:val="28"/>
          <w:lang w:val="uk-UA"/>
        </w:rPr>
        <w:t>надання послуг</w:t>
      </w:r>
      <w:r w:rsidRPr="00825B5E">
        <w:rPr>
          <w:rFonts w:ascii="Times New Roman" w:hAnsi="Times New Roman" w:cs="Times New Roman"/>
          <w:sz w:val="28"/>
          <w:szCs w:val="28"/>
          <w:lang w:val="uk-UA"/>
        </w:rPr>
        <w:t xml:space="preserve"> або певними кризовими явищами на підприємстві. </w:t>
      </w:r>
    </w:p>
    <w:p w14:paraId="20C6301F"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Розглянемо детально статті другого розділу.</w:t>
      </w:r>
      <w:r w:rsidR="00B37A81"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Виробничі запаси на підприємстві збільшилися на 28</w:t>
      </w:r>
      <w:r w:rsidR="00B37A81"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тис. грн., що становить 43,75%, одночасно спостерігається підвищення питомої ваги відносно розділу та балансу, що становить 3,85 та 2,21 </w:t>
      </w:r>
      <w:r w:rsidR="00EE5F33" w:rsidRPr="00825B5E">
        <w:rPr>
          <w:rFonts w:ascii="Times New Roman" w:hAnsi="Times New Roman" w:cs="Times New Roman"/>
          <w:sz w:val="28"/>
          <w:szCs w:val="28"/>
          <w:lang w:val="uk-UA"/>
        </w:rPr>
        <w:t>п.с. відповідно.</w:t>
      </w:r>
      <w:r w:rsidRPr="00825B5E">
        <w:rPr>
          <w:rFonts w:ascii="Times New Roman" w:hAnsi="Times New Roman" w:cs="Times New Roman"/>
          <w:sz w:val="28"/>
          <w:szCs w:val="28"/>
          <w:lang w:val="uk-UA"/>
        </w:rPr>
        <w:t xml:space="preserve"> Зростання виробничих запасів можна розглядані з двох боків. По-перше, як позитивну тенденцію, оскільки зростання такої статті може свідчити про розширення діяльності підприємства, прагнення за рахунок вкладень у виробничі запаси захистити грошові активи підприємства від знецінення внаслідок інфляції. По-друге, як негативну тенденцію </w:t>
      </w:r>
      <w:r w:rsidR="00EE5F33" w:rsidRPr="00825B5E">
        <w:rPr>
          <w:rFonts w:ascii="Times New Roman" w:hAnsi="Times New Roman" w:cs="Times New Roman"/>
          <w:sz w:val="28"/>
          <w:szCs w:val="28"/>
          <w:lang w:val="uk-UA"/>
        </w:rPr>
        <w:t>– це може свідчити про</w:t>
      </w:r>
      <w:r w:rsidRPr="00825B5E">
        <w:rPr>
          <w:rFonts w:ascii="Times New Roman" w:hAnsi="Times New Roman" w:cs="Times New Roman"/>
          <w:sz w:val="28"/>
          <w:szCs w:val="28"/>
          <w:lang w:val="uk-UA"/>
        </w:rPr>
        <w:t xml:space="preserve"> нераціональність обраної господарської стратегії, внаслідок якої основна частина іммобілізована в запаси, про залежність та не використання даних запасів. </w:t>
      </w:r>
    </w:p>
    <w:p w14:paraId="6E30E6EE" w14:textId="77777777" w:rsidR="00B8531A" w:rsidRPr="00825B5E" w:rsidRDefault="00EE5F33"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В </w:t>
      </w:r>
      <w:r w:rsidR="00750B6B"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 </w:t>
      </w:r>
      <w:r w:rsidR="00B8531A" w:rsidRPr="00825B5E">
        <w:rPr>
          <w:rFonts w:ascii="Times New Roman" w:hAnsi="Times New Roman" w:cs="Times New Roman"/>
          <w:sz w:val="28"/>
          <w:szCs w:val="28"/>
          <w:lang w:val="uk-UA"/>
        </w:rPr>
        <w:t xml:space="preserve">спостерігається збільшення </w:t>
      </w:r>
      <w:r w:rsidRPr="00825B5E">
        <w:rPr>
          <w:rFonts w:ascii="Times New Roman" w:hAnsi="Times New Roman" w:cs="Times New Roman"/>
          <w:sz w:val="28"/>
          <w:szCs w:val="28"/>
          <w:lang w:val="uk-UA"/>
        </w:rPr>
        <w:t xml:space="preserve">поточної дебіторської заборгованості </w:t>
      </w:r>
      <w:r w:rsidR="00B8531A" w:rsidRPr="00825B5E">
        <w:rPr>
          <w:rFonts w:ascii="Times New Roman" w:hAnsi="Times New Roman" w:cs="Times New Roman"/>
          <w:sz w:val="28"/>
          <w:szCs w:val="28"/>
          <w:lang w:val="uk-UA"/>
        </w:rPr>
        <w:t>на 9,52 тис. грн.</w:t>
      </w:r>
      <w:r w:rsidRPr="00825B5E">
        <w:rPr>
          <w:rFonts w:ascii="Times New Roman" w:hAnsi="Times New Roman" w:cs="Times New Roman"/>
          <w:sz w:val="28"/>
          <w:szCs w:val="28"/>
          <w:lang w:val="uk-UA"/>
        </w:rPr>
        <w:t xml:space="preserve"> (на 0,32%)</w:t>
      </w:r>
      <w:r w:rsidR="00B8531A" w:rsidRPr="00825B5E">
        <w:rPr>
          <w:rFonts w:ascii="Times New Roman" w:hAnsi="Times New Roman" w:cs="Times New Roman"/>
          <w:sz w:val="28"/>
          <w:szCs w:val="28"/>
          <w:lang w:val="uk-UA"/>
        </w:rPr>
        <w:t>. Збільшення дебіторської заборгованості може бути позитивно лише в тому випадку</w:t>
      </w:r>
      <w:r w:rsidRPr="00825B5E">
        <w:rPr>
          <w:rFonts w:ascii="Times New Roman" w:hAnsi="Times New Roman" w:cs="Times New Roman"/>
          <w:sz w:val="28"/>
          <w:szCs w:val="28"/>
          <w:lang w:val="uk-UA"/>
        </w:rPr>
        <w:t>,</w:t>
      </w:r>
      <w:r w:rsidR="00750B6B"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якщо</w:t>
      </w:r>
      <w:r w:rsidR="00B8531A" w:rsidRPr="00825B5E">
        <w:rPr>
          <w:rFonts w:ascii="Times New Roman" w:hAnsi="Times New Roman" w:cs="Times New Roman"/>
          <w:sz w:val="28"/>
          <w:szCs w:val="28"/>
          <w:lang w:val="uk-UA"/>
        </w:rPr>
        <w:t xml:space="preserve"> підприємс</w:t>
      </w:r>
      <w:r w:rsidR="00750B6B" w:rsidRPr="00825B5E">
        <w:rPr>
          <w:rFonts w:ascii="Times New Roman" w:hAnsi="Times New Roman" w:cs="Times New Roman"/>
          <w:sz w:val="28"/>
          <w:szCs w:val="28"/>
          <w:lang w:val="uk-UA"/>
        </w:rPr>
        <w:t>тво освоює нові ринки</w:t>
      </w:r>
      <w:r w:rsidR="00B8531A" w:rsidRPr="00825B5E">
        <w:rPr>
          <w:rFonts w:ascii="Times New Roman" w:hAnsi="Times New Roman" w:cs="Times New Roman"/>
          <w:sz w:val="28"/>
          <w:szCs w:val="28"/>
          <w:lang w:val="uk-UA"/>
        </w:rPr>
        <w:t>. В іншому випадку така тенденція вважається негативною та може призвести до зменшення грошових коштів на підприємстві.</w:t>
      </w:r>
    </w:p>
    <w:p w14:paraId="65183836" w14:textId="77777777" w:rsidR="00B8531A" w:rsidRPr="00825B5E" w:rsidRDefault="009D3716"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Отже,</w:t>
      </w:r>
      <w:r w:rsidR="00B8531A" w:rsidRPr="00825B5E">
        <w:rPr>
          <w:rFonts w:ascii="Times New Roman" w:hAnsi="Times New Roman" w:cs="Times New Roman"/>
          <w:sz w:val="28"/>
          <w:szCs w:val="28"/>
          <w:lang w:val="uk-UA"/>
        </w:rPr>
        <w:t xml:space="preserve"> аналіз статей активу </w:t>
      </w:r>
      <w:r w:rsidRPr="00825B5E">
        <w:rPr>
          <w:rFonts w:ascii="Times New Roman" w:hAnsi="Times New Roman" w:cs="Times New Roman"/>
          <w:sz w:val="28"/>
          <w:szCs w:val="28"/>
          <w:lang w:val="uk-UA"/>
        </w:rPr>
        <w:t>балансу засвідчив</w:t>
      </w:r>
      <w:r w:rsidR="00B8531A"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що</w:t>
      </w:r>
      <w:r w:rsidR="00B8531A" w:rsidRPr="00825B5E">
        <w:rPr>
          <w:rFonts w:ascii="Times New Roman" w:hAnsi="Times New Roman" w:cs="Times New Roman"/>
          <w:sz w:val="28"/>
          <w:szCs w:val="28"/>
          <w:lang w:val="uk-UA"/>
        </w:rPr>
        <w:t xml:space="preserve"> реальний майновий потенціал як оборотних</w:t>
      </w:r>
      <w:r w:rsidRPr="00825B5E">
        <w:rPr>
          <w:rFonts w:ascii="Times New Roman" w:hAnsi="Times New Roman" w:cs="Times New Roman"/>
          <w:sz w:val="28"/>
          <w:szCs w:val="28"/>
          <w:lang w:val="uk-UA"/>
        </w:rPr>
        <w:t>,</w:t>
      </w:r>
      <w:r w:rsidR="00B8531A" w:rsidRPr="00825B5E">
        <w:rPr>
          <w:rFonts w:ascii="Times New Roman" w:hAnsi="Times New Roman" w:cs="Times New Roman"/>
          <w:sz w:val="28"/>
          <w:szCs w:val="28"/>
          <w:lang w:val="uk-UA"/>
        </w:rPr>
        <w:t xml:space="preserve"> так і необоротних активів зменшився. Причин</w:t>
      </w:r>
      <w:r w:rsidRPr="00825B5E">
        <w:rPr>
          <w:rFonts w:ascii="Times New Roman" w:hAnsi="Times New Roman" w:cs="Times New Roman"/>
          <w:sz w:val="28"/>
          <w:szCs w:val="28"/>
          <w:lang w:val="uk-UA"/>
        </w:rPr>
        <w:t>ами такого зменшення може бути втрата ринків збуту</w:t>
      </w:r>
      <w:r w:rsidR="00B8531A" w:rsidRPr="00825B5E">
        <w:rPr>
          <w:rFonts w:ascii="Times New Roman" w:hAnsi="Times New Roman" w:cs="Times New Roman"/>
          <w:sz w:val="28"/>
          <w:szCs w:val="28"/>
          <w:lang w:val="uk-UA"/>
        </w:rPr>
        <w:t xml:space="preserve"> або освоєння нового;</w:t>
      </w:r>
      <w:r w:rsidR="00750B6B" w:rsidRPr="00825B5E">
        <w:rPr>
          <w:rFonts w:ascii="Times New Roman" w:hAnsi="Times New Roman" w:cs="Times New Roman"/>
          <w:sz w:val="28"/>
          <w:szCs w:val="28"/>
          <w:lang w:val="uk-UA"/>
        </w:rPr>
        <w:t xml:space="preserve"> </w:t>
      </w:r>
      <w:r w:rsidR="00B8531A" w:rsidRPr="00825B5E">
        <w:rPr>
          <w:rFonts w:ascii="Times New Roman" w:hAnsi="Times New Roman" w:cs="Times New Roman"/>
          <w:sz w:val="28"/>
          <w:szCs w:val="28"/>
          <w:lang w:val="uk-UA"/>
        </w:rPr>
        <w:t>нераціональне використання потужностей.</w:t>
      </w:r>
    </w:p>
    <w:p w14:paraId="6D316447" w14:textId="77777777" w:rsidR="00B8531A" w:rsidRPr="00825B5E" w:rsidRDefault="009D3716"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щ</w:t>
      </w:r>
      <w:r w:rsidR="00B8531A" w:rsidRPr="00825B5E">
        <w:rPr>
          <w:rFonts w:ascii="Times New Roman" w:hAnsi="Times New Roman" w:cs="Times New Roman"/>
          <w:sz w:val="28"/>
          <w:szCs w:val="28"/>
          <w:lang w:val="uk-UA"/>
        </w:rPr>
        <w:t>одо пасивів підприємства:</w:t>
      </w:r>
    </w:p>
    <w:p w14:paraId="1AE0F0E1" w14:textId="77777777" w:rsidR="00B8531A" w:rsidRPr="00825B5E" w:rsidRDefault="009D3716"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В </w:t>
      </w:r>
      <w:r w:rsidR="00750B6B"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w:t>
      </w:r>
      <w:r w:rsidR="00B8531A" w:rsidRPr="00825B5E">
        <w:rPr>
          <w:rFonts w:ascii="Times New Roman" w:hAnsi="Times New Roman" w:cs="Times New Roman"/>
          <w:sz w:val="28"/>
          <w:szCs w:val="28"/>
          <w:lang w:val="uk-UA"/>
        </w:rPr>
        <w:t xml:space="preserve"> відбулося зменшення першого розділу пасивів підприємства. Зокрема таке зменшення спричинили такі статті</w:t>
      </w:r>
      <w:r w:rsidRPr="00825B5E">
        <w:rPr>
          <w:rFonts w:ascii="Times New Roman" w:hAnsi="Times New Roman" w:cs="Times New Roman"/>
          <w:sz w:val="28"/>
          <w:szCs w:val="28"/>
          <w:lang w:val="uk-UA"/>
        </w:rPr>
        <w:t>,</w:t>
      </w:r>
      <w:r w:rsidR="00B8531A" w:rsidRPr="00825B5E">
        <w:rPr>
          <w:rFonts w:ascii="Times New Roman" w:hAnsi="Times New Roman" w:cs="Times New Roman"/>
          <w:sz w:val="28"/>
          <w:szCs w:val="28"/>
          <w:lang w:val="uk-UA"/>
        </w:rPr>
        <w:t xml:space="preserve"> як нерозподілений прибуток та пайовий капітал. Однак спостерігається збільшення статутного капіталу на 13,0 тис. грн.</w:t>
      </w:r>
      <w:r w:rsidRPr="00825B5E">
        <w:rPr>
          <w:rFonts w:ascii="Times New Roman" w:hAnsi="Times New Roman" w:cs="Times New Roman"/>
          <w:sz w:val="28"/>
          <w:szCs w:val="28"/>
          <w:lang w:val="uk-UA"/>
        </w:rPr>
        <w:t xml:space="preserve"> (на </w:t>
      </w:r>
      <w:r w:rsidR="00B8531A" w:rsidRPr="00825B5E">
        <w:rPr>
          <w:rFonts w:ascii="Times New Roman" w:hAnsi="Times New Roman" w:cs="Times New Roman"/>
          <w:sz w:val="28"/>
          <w:szCs w:val="28"/>
          <w:lang w:val="uk-UA"/>
        </w:rPr>
        <w:t>3,85%</w:t>
      </w:r>
      <w:r w:rsidRPr="00825B5E">
        <w:rPr>
          <w:rFonts w:ascii="Times New Roman" w:hAnsi="Times New Roman" w:cs="Times New Roman"/>
          <w:sz w:val="28"/>
          <w:szCs w:val="28"/>
          <w:lang w:val="uk-UA"/>
        </w:rPr>
        <w:t>)</w:t>
      </w:r>
      <w:r w:rsidR="00B8531A" w:rsidRPr="00825B5E">
        <w:rPr>
          <w:rFonts w:ascii="Times New Roman" w:hAnsi="Times New Roman" w:cs="Times New Roman"/>
          <w:sz w:val="28"/>
          <w:szCs w:val="28"/>
          <w:lang w:val="uk-UA"/>
        </w:rPr>
        <w:t xml:space="preserve">. Однак найбільшу питому вагу в структурі балансу займає </w:t>
      </w:r>
      <w:r w:rsidRPr="00825B5E">
        <w:rPr>
          <w:rFonts w:ascii="Times New Roman" w:hAnsi="Times New Roman" w:cs="Times New Roman"/>
          <w:sz w:val="28"/>
          <w:szCs w:val="28"/>
          <w:lang w:val="uk-UA"/>
        </w:rPr>
        <w:t xml:space="preserve">додатково вкладений </w:t>
      </w:r>
      <w:r w:rsidR="00B8531A" w:rsidRPr="00825B5E">
        <w:rPr>
          <w:rFonts w:ascii="Times New Roman" w:hAnsi="Times New Roman" w:cs="Times New Roman"/>
          <w:sz w:val="28"/>
          <w:szCs w:val="28"/>
          <w:lang w:val="uk-UA"/>
        </w:rPr>
        <w:t xml:space="preserve">капітал, що становить </w:t>
      </w:r>
      <w:r w:rsidRPr="00825B5E">
        <w:rPr>
          <w:rFonts w:ascii="Times New Roman" w:hAnsi="Times New Roman" w:cs="Times New Roman"/>
          <w:sz w:val="28"/>
          <w:szCs w:val="28"/>
          <w:lang w:val="uk-UA"/>
        </w:rPr>
        <w:t xml:space="preserve">в </w:t>
      </w:r>
      <w:r w:rsidR="00750B6B"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w:t>
      </w:r>
      <w:r w:rsidR="00B8531A" w:rsidRPr="00825B5E">
        <w:rPr>
          <w:rFonts w:ascii="Times New Roman" w:hAnsi="Times New Roman" w:cs="Times New Roman"/>
          <w:sz w:val="28"/>
          <w:szCs w:val="28"/>
          <w:lang w:val="uk-UA"/>
        </w:rPr>
        <w:t xml:space="preserve"> 50,65% питомої ваги в структурі розділу. При цьому спостерігається зменшення в структурі </w:t>
      </w:r>
      <w:r w:rsidR="00B8531A" w:rsidRPr="00825B5E">
        <w:rPr>
          <w:rFonts w:ascii="Times New Roman" w:hAnsi="Times New Roman" w:cs="Times New Roman"/>
          <w:sz w:val="28"/>
          <w:szCs w:val="28"/>
          <w:lang w:val="uk-UA"/>
        </w:rPr>
        <w:lastRenderedPageBreak/>
        <w:t xml:space="preserve">пасивів </w:t>
      </w:r>
      <w:r w:rsidRPr="00825B5E">
        <w:rPr>
          <w:rFonts w:ascii="Times New Roman" w:hAnsi="Times New Roman" w:cs="Times New Roman"/>
          <w:sz w:val="28"/>
          <w:szCs w:val="28"/>
          <w:lang w:val="uk-UA"/>
        </w:rPr>
        <w:t>додатково</w:t>
      </w:r>
      <w:r w:rsidR="001D1724"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вкладеного </w:t>
      </w:r>
      <w:r w:rsidR="00B8531A" w:rsidRPr="00825B5E">
        <w:rPr>
          <w:rFonts w:ascii="Times New Roman" w:hAnsi="Times New Roman" w:cs="Times New Roman"/>
          <w:sz w:val="28"/>
          <w:szCs w:val="28"/>
          <w:lang w:val="uk-UA"/>
        </w:rPr>
        <w:t>капіталу на 29,0 тис грн.</w:t>
      </w:r>
      <w:r w:rsidRPr="00825B5E">
        <w:rPr>
          <w:rFonts w:ascii="Times New Roman" w:hAnsi="Times New Roman" w:cs="Times New Roman"/>
          <w:sz w:val="28"/>
          <w:szCs w:val="28"/>
          <w:lang w:val="uk-UA"/>
        </w:rPr>
        <w:t xml:space="preserve"> (</w:t>
      </w:r>
      <w:r w:rsidR="00B8531A" w:rsidRPr="00825B5E">
        <w:rPr>
          <w:rFonts w:ascii="Times New Roman" w:hAnsi="Times New Roman" w:cs="Times New Roman"/>
          <w:sz w:val="28"/>
          <w:szCs w:val="28"/>
          <w:lang w:val="uk-UA"/>
        </w:rPr>
        <w:t>на 6,95%</w:t>
      </w:r>
      <w:r w:rsidRPr="00825B5E">
        <w:rPr>
          <w:rFonts w:ascii="Times New Roman" w:hAnsi="Times New Roman" w:cs="Times New Roman"/>
          <w:sz w:val="28"/>
          <w:szCs w:val="28"/>
          <w:lang w:val="uk-UA"/>
        </w:rPr>
        <w:t>)</w:t>
      </w:r>
      <w:r w:rsidR="00B8531A" w:rsidRPr="00825B5E">
        <w:rPr>
          <w:rFonts w:ascii="Times New Roman" w:hAnsi="Times New Roman" w:cs="Times New Roman"/>
          <w:sz w:val="28"/>
          <w:szCs w:val="28"/>
          <w:lang w:val="uk-UA"/>
        </w:rPr>
        <w:t xml:space="preserve"> та одночасно збільшуються розрах</w:t>
      </w:r>
      <w:r w:rsidRPr="00825B5E">
        <w:rPr>
          <w:rFonts w:ascii="Times New Roman" w:hAnsi="Times New Roman" w:cs="Times New Roman"/>
          <w:sz w:val="28"/>
          <w:szCs w:val="28"/>
          <w:lang w:val="uk-UA"/>
        </w:rPr>
        <w:t>унки з учасниками на 5 тис грн.</w:t>
      </w:r>
    </w:p>
    <w:p w14:paraId="4285AF98"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Також слід зазначити, що зменшилися нерозподілені прибутки </w:t>
      </w:r>
      <w:r w:rsidR="009D3716" w:rsidRPr="00825B5E">
        <w:rPr>
          <w:rFonts w:ascii="Times New Roman" w:hAnsi="Times New Roman" w:cs="Times New Roman"/>
          <w:sz w:val="28"/>
          <w:szCs w:val="28"/>
          <w:lang w:val="uk-UA"/>
        </w:rPr>
        <w:t xml:space="preserve">в </w:t>
      </w:r>
      <w:r w:rsidR="00750B6B" w:rsidRPr="00825B5E">
        <w:rPr>
          <w:rFonts w:ascii="Times New Roman" w:hAnsi="Times New Roman" w:cs="Times New Roman"/>
          <w:sz w:val="28"/>
          <w:szCs w:val="28"/>
          <w:lang w:val="uk-UA"/>
        </w:rPr>
        <w:t>2020</w:t>
      </w:r>
      <w:r w:rsidR="009D3716" w:rsidRPr="00825B5E">
        <w:rPr>
          <w:rFonts w:ascii="Times New Roman" w:hAnsi="Times New Roman" w:cs="Times New Roman"/>
          <w:sz w:val="28"/>
          <w:szCs w:val="28"/>
          <w:lang w:val="uk-UA"/>
        </w:rPr>
        <w:t xml:space="preserve"> р.</w:t>
      </w:r>
      <w:r w:rsidRPr="00825B5E">
        <w:rPr>
          <w:rFonts w:ascii="Times New Roman" w:hAnsi="Times New Roman" w:cs="Times New Roman"/>
          <w:sz w:val="28"/>
          <w:szCs w:val="28"/>
          <w:lang w:val="uk-UA"/>
        </w:rPr>
        <w:t xml:space="preserve"> вони становили 27 тис. грн., що на 6тис. грн. менше порівняно </w:t>
      </w:r>
      <w:r w:rsidR="009D3716" w:rsidRPr="00825B5E">
        <w:rPr>
          <w:rFonts w:ascii="Times New Roman" w:hAnsi="Times New Roman" w:cs="Times New Roman"/>
          <w:sz w:val="28"/>
          <w:szCs w:val="28"/>
          <w:lang w:val="uk-UA"/>
        </w:rPr>
        <w:t xml:space="preserve">з </w:t>
      </w:r>
      <w:r w:rsidR="00750B6B" w:rsidRPr="00825B5E">
        <w:rPr>
          <w:rFonts w:ascii="Times New Roman" w:hAnsi="Times New Roman" w:cs="Times New Roman"/>
          <w:sz w:val="28"/>
          <w:szCs w:val="28"/>
          <w:lang w:val="uk-UA"/>
        </w:rPr>
        <w:t>2019</w:t>
      </w:r>
      <w:r w:rsidR="009D3716" w:rsidRPr="00825B5E">
        <w:rPr>
          <w:rFonts w:ascii="Times New Roman" w:hAnsi="Times New Roman" w:cs="Times New Roman"/>
          <w:sz w:val="28"/>
          <w:szCs w:val="28"/>
          <w:lang w:val="uk-UA"/>
        </w:rPr>
        <w:t xml:space="preserve"> р</w:t>
      </w:r>
      <w:r w:rsidRPr="00825B5E">
        <w:rPr>
          <w:rFonts w:ascii="Times New Roman" w:hAnsi="Times New Roman" w:cs="Times New Roman"/>
          <w:sz w:val="28"/>
          <w:szCs w:val="28"/>
          <w:lang w:val="uk-UA"/>
        </w:rPr>
        <w:t>. Таке зменшення може бути спричинене збільшенням витрат, зменшенням обсягів реалізації або покриття</w:t>
      </w:r>
      <w:r w:rsidR="009D3716" w:rsidRPr="00825B5E">
        <w:rPr>
          <w:rFonts w:ascii="Times New Roman" w:hAnsi="Times New Roman" w:cs="Times New Roman"/>
          <w:sz w:val="28"/>
          <w:szCs w:val="28"/>
          <w:lang w:val="uk-UA"/>
        </w:rPr>
        <w:t>м</w:t>
      </w:r>
      <w:r w:rsidR="001D1724" w:rsidRPr="00825B5E">
        <w:rPr>
          <w:rFonts w:ascii="Times New Roman" w:hAnsi="Times New Roman" w:cs="Times New Roman"/>
          <w:sz w:val="28"/>
          <w:szCs w:val="28"/>
          <w:lang w:val="uk-UA"/>
        </w:rPr>
        <w:t xml:space="preserve"> </w:t>
      </w:r>
      <w:r w:rsidR="009D3716" w:rsidRPr="00825B5E">
        <w:rPr>
          <w:rFonts w:ascii="Times New Roman" w:hAnsi="Times New Roman" w:cs="Times New Roman"/>
          <w:sz w:val="28"/>
          <w:szCs w:val="28"/>
          <w:lang w:val="uk-UA"/>
        </w:rPr>
        <w:t>з</w:t>
      </w:r>
      <w:r w:rsidRPr="00825B5E">
        <w:rPr>
          <w:rFonts w:ascii="Times New Roman" w:hAnsi="Times New Roman" w:cs="Times New Roman"/>
          <w:sz w:val="28"/>
          <w:szCs w:val="28"/>
          <w:lang w:val="uk-UA"/>
        </w:rPr>
        <w:t xml:space="preserve">битків за рахунок нерозподіленого прибутку. Звідси випливає, що зменшення цієї статті є негативним факторам, який в подальшому може вплинути на діяльність підприємства. </w:t>
      </w:r>
    </w:p>
    <w:p w14:paraId="1DAE3B7A"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Збільшення короткострокових кредитів на 22 тис. грн., що становить 40% може свідчити про розширення діяльності або покриття поточних витрат за рахунок зовнішніх джерел. При цьому потрібно зауважити, що </w:t>
      </w:r>
      <w:r w:rsidR="009D3716" w:rsidRPr="00825B5E">
        <w:rPr>
          <w:rFonts w:ascii="Times New Roman" w:hAnsi="Times New Roman" w:cs="Times New Roman"/>
          <w:sz w:val="28"/>
          <w:szCs w:val="28"/>
          <w:lang w:val="uk-UA"/>
        </w:rPr>
        <w:t xml:space="preserve">в </w:t>
      </w:r>
      <w:r w:rsidRPr="00825B5E">
        <w:rPr>
          <w:rFonts w:ascii="Times New Roman" w:hAnsi="Times New Roman" w:cs="Times New Roman"/>
          <w:sz w:val="28"/>
          <w:szCs w:val="28"/>
          <w:lang w:val="uk-UA"/>
        </w:rPr>
        <w:t>подальшому збільшен</w:t>
      </w:r>
      <w:r w:rsidR="009D3716" w:rsidRPr="00825B5E">
        <w:rPr>
          <w:rFonts w:ascii="Times New Roman" w:hAnsi="Times New Roman" w:cs="Times New Roman"/>
          <w:sz w:val="28"/>
          <w:szCs w:val="28"/>
          <w:lang w:val="uk-UA"/>
        </w:rPr>
        <w:t xml:space="preserve">ня даної статті для </w:t>
      </w:r>
      <w:r w:rsidR="00952DF2" w:rsidRPr="00825B5E">
        <w:rPr>
          <w:rFonts w:ascii="Times New Roman" w:hAnsi="Times New Roman" w:cs="Times New Roman"/>
          <w:sz w:val="28"/>
          <w:szCs w:val="28"/>
          <w:lang w:val="uk-UA"/>
        </w:rPr>
        <w:t>ТОВ «Медичний центр «MEDHAUS»</w:t>
      </w:r>
      <w:r w:rsidR="009D3716"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може </w:t>
      </w:r>
      <w:r w:rsidR="009D3716" w:rsidRPr="00825B5E">
        <w:rPr>
          <w:rFonts w:ascii="Times New Roman" w:hAnsi="Times New Roman" w:cs="Times New Roman"/>
          <w:sz w:val="28"/>
          <w:szCs w:val="28"/>
          <w:lang w:val="uk-UA"/>
        </w:rPr>
        <w:t>свідчити про</w:t>
      </w:r>
      <w:r w:rsidRPr="00825B5E">
        <w:rPr>
          <w:rFonts w:ascii="Times New Roman" w:hAnsi="Times New Roman" w:cs="Times New Roman"/>
          <w:sz w:val="28"/>
          <w:szCs w:val="28"/>
          <w:lang w:val="uk-UA"/>
        </w:rPr>
        <w:t xml:space="preserve"> фінансов</w:t>
      </w:r>
      <w:r w:rsidR="009D3716" w:rsidRPr="00825B5E">
        <w:rPr>
          <w:rFonts w:ascii="Times New Roman" w:hAnsi="Times New Roman" w:cs="Times New Roman"/>
          <w:sz w:val="28"/>
          <w:szCs w:val="28"/>
          <w:lang w:val="uk-UA"/>
        </w:rPr>
        <w:t>у</w:t>
      </w:r>
      <w:r w:rsidRPr="00825B5E">
        <w:rPr>
          <w:rFonts w:ascii="Times New Roman" w:hAnsi="Times New Roman" w:cs="Times New Roman"/>
          <w:sz w:val="28"/>
          <w:szCs w:val="28"/>
          <w:lang w:val="uk-UA"/>
        </w:rPr>
        <w:t xml:space="preserve"> залежність від зовнішніх джерел фінансування. </w:t>
      </w:r>
    </w:p>
    <w:p w14:paraId="402C8851"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Зменшення кредиторської заборгованості та розрахунків з бюджетом має позитивну тенденцію, оскільки свідчить про певне планування подальшої діяльності.</w:t>
      </w:r>
      <w:r w:rsidR="00FC7581"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Необхідно також зазначити, що значно зросли інші поточні зобов’язання на 40 тис грн., що у порівнянні з </w:t>
      </w:r>
      <w:r w:rsidR="00CD0502" w:rsidRPr="00825B5E">
        <w:rPr>
          <w:rFonts w:ascii="Times New Roman" w:hAnsi="Times New Roman" w:cs="Times New Roman"/>
          <w:sz w:val="28"/>
          <w:szCs w:val="28"/>
          <w:lang w:val="uk-UA"/>
        </w:rPr>
        <w:t>201</w:t>
      </w:r>
      <w:r w:rsidR="00750B6B" w:rsidRPr="00825B5E">
        <w:rPr>
          <w:rFonts w:ascii="Times New Roman" w:hAnsi="Times New Roman" w:cs="Times New Roman"/>
          <w:sz w:val="28"/>
          <w:szCs w:val="28"/>
          <w:lang w:val="uk-UA"/>
        </w:rPr>
        <w:t>9</w:t>
      </w:r>
      <w:r w:rsidR="000A08DD" w:rsidRPr="00825B5E">
        <w:rPr>
          <w:rFonts w:ascii="Times New Roman" w:hAnsi="Times New Roman" w:cs="Times New Roman"/>
          <w:sz w:val="28"/>
          <w:szCs w:val="28"/>
          <w:lang w:val="uk-UA"/>
        </w:rPr>
        <w:t xml:space="preserve"> р.</w:t>
      </w:r>
      <w:r w:rsidRPr="00825B5E">
        <w:rPr>
          <w:rFonts w:ascii="Times New Roman" w:hAnsi="Times New Roman" w:cs="Times New Roman"/>
          <w:sz w:val="28"/>
          <w:szCs w:val="28"/>
          <w:lang w:val="uk-UA"/>
        </w:rPr>
        <w:t xml:space="preserve"> становить 1333,33%. Таке стрімке зростання може бути пов’язане з ді</w:t>
      </w:r>
      <w:r w:rsidR="00722B0E" w:rsidRPr="00825B5E">
        <w:rPr>
          <w:rFonts w:ascii="Times New Roman" w:hAnsi="Times New Roman" w:cs="Times New Roman"/>
          <w:sz w:val="28"/>
          <w:szCs w:val="28"/>
          <w:lang w:val="uk-UA"/>
        </w:rPr>
        <w:t>я</w:t>
      </w:r>
      <w:r w:rsidRPr="00825B5E">
        <w:rPr>
          <w:rFonts w:ascii="Times New Roman" w:hAnsi="Times New Roman" w:cs="Times New Roman"/>
          <w:sz w:val="28"/>
          <w:szCs w:val="28"/>
          <w:lang w:val="uk-UA"/>
        </w:rPr>
        <w:t xml:space="preserve">льністю </w:t>
      </w:r>
      <w:r w:rsidR="00750B6B" w:rsidRPr="00825B5E">
        <w:rPr>
          <w:rFonts w:ascii="Times New Roman" w:hAnsi="Times New Roman" w:cs="Times New Roman"/>
          <w:sz w:val="28"/>
          <w:szCs w:val="28"/>
          <w:lang w:val="uk-UA"/>
        </w:rPr>
        <w:t>медичного центру</w:t>
      </w:r>
      <w:r w:rsidRPr="00825B5E">
        <w:rPr>
          <w:rFonts w:ascii="Times New Roman" w:hAnsi="Times New Roman" w:cs="Times New Roman"/>
          <w:sz w:val="28"/>
          <w:szCs w:val="28"/>
          <w:lang w:val="uk-UA"/>
        </w:rPr>
        <w:t xml:space="preserve">.  </w:t>
      </w:r>
    </w:p>
    <w:p w14:paraId="077672D5" w14:textId="77777777" w:rsidR="000A08DD" w:rsidRPr="00825B5E" w:rsidRDefault="000A08DD"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Проведемо розрахунок основних показників, що характеризують майновий стан </w:t>
      </w:r>
      <w:r w:rsidR="00952DF2" w:rsidRPr="00825B5E">
        <w:rPr>
          <w:rFonts w:ascii="Times New Roman" w:hAnsi="Times New Roman" w:cs="Times New Roman"/>
          <w:sz w:val="28"/>
          <w:szCs w:val="28"/>
          <w:lang w:val="uk-UA"/>
        </w:rPr>
        <w:t>ТОВ «Медичний центр «MEDHAUS»</w:t>
      </w:r>
      <w:r w:rsidRPr="00825B5E">
        <w:rPr>
          <w:rFonts w:ascii="Times New Roman" w:hAnsi="Times New Roman" w:cs="Times New Roman"/>
          <w:sz w:val="28"/>
          <w:szCs w:val="28"/>
          <w:lang w:val="uk-UA"/>
        </w:rPr>
        <w:t xml:space="preserve"> (табл. 2.2).</w:t>
      </w:r>
    </w:p>
    <w:p w14:paraId="661FFBF7" w14:textId="77777777" w:rsidR="007C07BD" w:rsidRPr="00825B5E" w:rsidRDefault="000A08DD" w:rsidP="007C07BD">
      <w:pPr>
        <w:spacing w:after="0" w:line="360" w:lineRule="auto"/>
        <w:ind w:firstLine="567"/>
        <w:contextualSpacing/>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Таблиця 2.2</w:t>
      </w:r>
    </w:p>
    <w:p w14:paraId="74122179" w14:textId="77777777" w:rsidR="00B8531A" w:rsidRPr="00825B5E" w:rsidRDefault="00B8531A" w:rsidP="00392228">
      <w:pPr>
        <w:spacing w:after="0" w:line="360" w:lineRule="auto"/>
        <w:ind w:firstLine="567"/>
        <w:contextualSpacing/>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Розрахунок основних показників, що характеризують майновий стан підприємства</w:t>
      </w:r>
    </w:p>
    <w:tbl>
      <w:tblPr>
        <w:tblStyle w:val="aa"/>
        <w:tblW w:w="0" w:type="auto"/>
        <w:tblLook w:val="04A0" w:firstRow="1" w:lastRow="0" w:firstColumn="1" w:lastColumn="0" w:noHBand="0" w:noVBand="1"/>
      </w:tblPr>
      <w:tblGrid>
        <w:gridCol w:w="519"/>
        <w:gridCol w:w="4692"/>
        <w:gridCol w:w="1093"/>
        <w:gridCol w:w="1125"/>
        <w:gridCol w:w="862"/>
        <w:gridCol w:w="1033"/>
      </w:tblGrid>
      <w:tr w:rsidR="007C07BD" w:rsidRPr="00825B5E" w14:paraId="393180A2" w14:textId="77777777" w:rsidTr="007C07BD">
        <w:tc>
          <w:tcPr>
            <w:tcW w:w="519" w:type="dxa"/>
            <w:vMerge w:val="restart"/>
            <w:vAlign w:val="center"/>
          </w:tcPr>
          <w:p w14:paraId="769B0AA0" w14:textId="77777777" w:rsidR="007C07BD" w:rsidRPr="00825B5E" w:rsidRDefault="007C07BD" w:rsidP="000A08DD">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w:t>
            </w:r>
          </w:p>
          <w:p w14:paraId="34F39D14" w14:textId="77777777" w:rsidR="007C07BD" w:rsidRPr="00825B5E" w:rsidRDefault="007C07BD" w:rsidP="000A08DD">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з/п</w:t>
            </w:r>
          </w:p>
        </w:tc>
        <w:tc>
          <w:tcPr>
            <w:tcW w:w="4692" w:type="dxa"/>
            <w:vMerge w:val="restart"/>
            <w:vAlign w:val="center"/>
          </w:tcPr>
          <w:p w14:paraId="00DDD2F9" w14:textId="77777777" w:rsidR="007C07BD" w:rsidRPr="00825B5E" w:rsidRDefault="007C07BD" w:rsidP="000A08DD">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Показник</w:t>
            </w:r>
          </w:p>
        </w:tc>
        <w:tc>
          <w:tcPr>
            <w:tcW w:w="2218" w:type="dxa"/>
            <w:gridSpan w:val="2"/>
            <w:vAlign w:val="center"/>
          </w:tcPr>
          <w:p w14:paraId="58F3519A" w14:textId="77777777" w:rsidR="007C07BD" w:rsidRPr="00825B5E" w:rsidRDefault="007C07BD" w:rsidP="000A08DD">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Роки</w:t>
            </w:r>
          </w:p>
        </w:tc>
        <w:tc>
          <w:tcPr>
            <w:tcW w:w="1895" w:type="dxa"/>
            <w:gridSpan w:val="2"/>
            <w:vAlign w:val="center"/>
          </w:tcPr>
          <w:p w14:paraId="098E752A" w14:textId="77777777" w:rsidR="007C07BD" w:rsidRPr="00825B5E" w:rsidRDefault="007C07BD" w:rsidP="000A08DD">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Відхилення</w:t>
            </w:r>
          </w:p>
        </w:tc>
      </w:tr>
      <w:tr w:rsidR="007C07BD" w:rsidRPr="00825B5E" w14:paraId="5026D268" w14:textId="77777777" w:rsidTr="007C07BD">
        <w:tc>
          <w:tcPr>
            <w:tcW w:w="519" w:type="dxa"/>
            <w:vMerge/>
          </w:tcPr>
          <w:p w14:paraId="3B209F6B" w14:textId="77777777" w:rsidR="007C07BD" w:rsidRPr="00825B5E" w:rsidRDefault="007C07BD" w:rsidP="00674F4B">
            <w:pPr>
              <w:jc w:val="both"/>
              <w:rPr>
                <w:rFonts w:ascii="Times New Roman" w:hAnsi="Times New Roman" w:cs="Times New Roman"/>
                <w:sz w:val="24"/>
                <w:szCs w:val="24"/>
                <w:lang w:val="uk-UA"/>
              </w:rPr>
            </w:pPr>
          </w:p>
        </w:tc>
        <w:tc>
          <w:tcPr>
            <w:tcW w:w="4692" w:type="dxa"/>
            <w:vMerge/>
          </w:tcPr>
          <w:p w14:paraId="6D909A2B" w14:textId="77777777" w:rsidR="007C07BD" w:rsidRPr="00825B5E" w:rsidRDefault="007C07BD" w:rsidP="00674F4B">
            <w:pPr>
              <w:jc w:val="both"/>
              <w:rPr>
                <w:rFonts w:ascii="Times New Roman" w:hAnsi="Times New Roman" w:cs="Times New Roman"/>
                <w:sz w:val="24"/>
                <w:szCs w:val="24"/>
                <w:lang w:val="uk-UA"/>
              </w:rPr>
            </w:pPr>
          </w:p>
        </w:tc>
        <w:tc>
          <w:tcPr>
            <w:tcW w:w="1093" w:type="dxa"/>
            <w:tcBorders>
              <w:bottom w:val="single" w:sz="4" w:space="0" w:color="auto"/>
            </w:tcBorders>
            <w:vAlign w:val="center"/>
          </w:tcPr>
          <w:p w14:paraId="5F775CB4" w14:textId="77777777" w:rsidR="007C07BD" w:rsidRPr="00825B5E" w:rsidRDefault="00750B6B" w:rsidP="00233D9D">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2019</w:t>
            </w:r>
            <w:r w:rsidR="007C07BD" w:rsidRPr="00825B5E">
              <w:rPr>
                <w:rFonts w:ascii="Times New Roman" w:hAnsi="Times New Roman" w:cs="Times New Roman"/>
                <w:i/>
                <w:sz w:val="24"/>
                <w:szCs w:val="24"/>
                <w:lang w:val="uk-UA"/>
              </w:rPr>
              <w:t xml:space="preserve"> </w:t>
            </w:r>
          </w:p>
        </w:tc>
        <w:tc>
          <w:tcPr>
            <w:tcW w:w="1125" w:type="dxa"/>
            <w:vAlign w:val="center"/>
          </w:tcPr>
          <w:p w14:paraId="012C539D" w14:textId="77777777" w:rsidR="007C07BD" w:rsidRPr="00825B5E" w:rsidRDefault="00750B6B" w:rsidP="00233D9D">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2020</w:t>
            </w:r>
          </w:p>
        </w:tc>
        <w:tc>
          <w:tcPr>
            <w:tcW w:w="862" w:type="dxa"/>
            <w:tcBorders>
              <w:right w:val="single" w:sz="4" w:space="0" w:color="auto"/>
            </w:tcBorders>
          </w:tcPr>
          <w:p w14:paraId="1C9068EE"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c>
          <w:tcPr>
            <w:tcW w:w="1033" w:type="dxa"/>
            <w:tcBorders>
              <w:left w:val="single" w:sz="4" w:space="0" w:color="auto"/>
            </w:tcBorders>
          </w:tcPr>
          <w:p w14:paraId="6B164375"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r>
      <w:tr w:rsidR="007C07BD" w:rsidRPr="00825B5E" w14:paraId="46635B6C" w14:textId="77777777" w:rsidTr="007C07BD">
        <w:tc>
          <w:tcPr>
            <w:tcW w:w="519" w:type="dxa"/>
          </w:tcPr>
          <w:p w14:paraId="7C62BB6A" w14:textId="77777777" w:rsidR="007C07BD" w:rsidRPr="00825B5E" w:rsidRDefault="007C07BD" w:rsidP="00783D59">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1</w:t>
            </w:r>
          </w:p>
        </w:tc>
        <w:tc>
          <w:tcPr>
            <w:tcW w:w="4692" w:type="dxa"/>
          </w:tcPr>
          <w:p w14:paraId="72BCD754" w14:textId="77777777" w:rsidR="007C07BD" w:rsidRPr="00825B5E" w:rsidRDefault="007C07BD" w:rsidP="00783D59">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2</w:t>
            </w:r>
          </w:p>
        </w:tc>
        <w:tc>
          <w:tcPr>
            <w:tcW w:w="1093" w:type="dxa"/>
            <w:tcBorders>
              <w:bottom w:val="single" w:sz="4" w:space="0" w:color="auto"/>
            </w:tcBorders>
            <w:vAlign w:val="center"/>
          </w:tcPr>
          <w:p w14:paraId="519D9B3D" w14:textId="77777777" w:rsidR="007C07BD" w:rsidRPr="00825B5E" w:rsidRDefault="007C07BD" w:rsidP="00783D59">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4</w:t>
            </w:r>
          </w:p>
        </w:tc>
        <w:tc>
          <w:tcPr>
            <w:tcW w:w="1125" w:type="dxa"/>
            <w:vAlign w:val="center"/>
          </w:tcPr>
          <w:p w14:paraId="26595864" w14:textId="77777777" w:rsidR="007C07BD" w:rsidRPr="00825B5E" w:rsidRDefault="007C07BD" w:rsidP="00783D59">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5</w:t>
            </w:r>
          </w:p>
        </w:tc>
        <w:tc>
          <w:tcPr>
            <w:tcW w:w="862" w:type="dxa"/>
            <w:tcBorders>
              <w:right w:val="single" w:sz="4" w:space="0" w:color="auto"/>
            </w:tcBorders>
          </w:tcPr>
          <w:p w14:paraId="4CA0B704" w14:textId="77777777" w:rsidR="007C07BD" w:rsidRPr="00825B5E" w:rsidRDefault="007C07BD" w:rsidP="00783D59">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6</w:t>
            </w:r>
          </w:p>
        </w:tc>
        <w:tc>
          <w:tcPr>
            <w:tcW w:w="1033" w:type="dxa"/>
            <w:tcBorders>
              <w:left w:val="single" w:sz="4" w:space="0" w:color="auto"/>
            </w:tcBorders>
          </w:tcPr>
          <w:p w14:paraId="4C99E141" w14:textId="77777777" w:rsidR="007C07BD" w:rsidRPr="00825B5E" w:rsidRDefault="007C07BD" w:rsidP="00783D59">
            <w:pPr>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7</w:t>
            </w:r>
          </w:p>
        </w:tc>
      </w:tr>
      <w:tr w:rsidR="007C07BD" w:rsidRPr="00825B5E" w14:paraId="67196782" w14:textId="77777777" w:rsidTr="007C07BD">
        <w:tc>
          <w:tcPr>
            <w:tcW w:w="519" w:type="dxa"/>
          </w:tcPr>
          <w:p w14:paraId="6CB70BC8"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1</w:t>
            </w:r>
          </w:p>
        </w:tc>
        <w:tc>
          <w:tcPr>
            <w:tcW w:w="4692" w:type="dxa"/>
          </w:tcPr>
          <w:p w14:paraId="454BF7C9"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 xml:space="preserve">Зміна валюти балансу, тис. грн. </w:t>
            </w:r>
          </w:p>
        </w:tc>
        <w:tc>
          <w:tcPr>
            <w:tcW w:w="1093" w:type="dxa"/>
            <w:tcBorders>
              <w:top w:val="single" w:sz="4" w:space="0" w:color="auto"/>
            </w:tcBorders>
            <w:vAlign w:val="bottom"/>
          </w:tcPr>
          <w:p w14:paraId="0E6DA4E0"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1356</w:t>
            </w:r>
          </w:p>
        </w:tc>
        <w:tc>
          <w:tcPr>
            <w:tcW w:w="1125" w:type="dxa"/>
            <w:vAlign w:val="bottom"/>
          </w:tcPr>
          <w:p w14:paraId="1F5AEA76"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1328</w:t>
            </w:r>
          </w:p>
        </w:tc>
        <w:tc>
          <w:tcPr>
            <w:tcW w:w="862" w:type="dxa"/>
            <w:tcBorders>
              <w:right w:val="single" w:sz="4" w:space="0" w:color="auto"/>
            </w:tcBorders>
            <w:vAlign w:val="bottom"/>
          </w:tcPr>
          <w:p w14:paraId="7DE17679" w14:textId="77777777" w:rsidR="007C07BD" w:rsidRPr="00825B5E" w:rsidRDefault="007C07BD" w:rsidP="00BD4B1E">
            <w:pPr>
              <w:jc w:val="right"/>
              <w:rPr>
                <w:rFonts w:ascii="Times New Roman" w:hAnsi="Times New Roman" w:cs="Times New Roman"/>
                <w:spacing w:val="-6"/>
                <w:sz w:val="24"/>
                <w:szCs w:val="24"/>
                <w:lang w:val="uk-UA"/>
              </w:rPr>
            </w:pPr>
            <w:r w:rsidRPr="00825B5E">
              <w:rPr>
                <w:rFonts w:ascii="Times New Roman" w:hAnsi="Times New Roman" w:cs="Times New Roman"/>
                <w:spacing w:val="-6"/>
                <w:sz w:val="24"/>
                <w:szCs w:val="24"/>
                <w:lang w:val="uk-UA"/>
              </w:rPr>
              <w:t>-28</w:t>
            </w:r>
          </w:p>
        </w:tc>
        <w:tc>
          <w:tcPr>
            <w:tcW w:w="1033" w:type="dxa"/>
            <w:tcBorders>
              <w:left w:val="single" w:sz="4" w:space="0" w:color="auto"/>
            </w:tcBorders>
            <w:vAlign w:val="bottom"/>
          </w:tcPr>
          <w:p w14:paraId="4D8AF658"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-2,06</w:t>
            </w:r>
          </w:p>
        </w:tc>
      </w:tr>
      <w:tr w:rsidR="007C07BD" w:rsidRPr="00825B5E" w14:paraId="084FDEC6" w14:textId="77777777" w:rsidTr="007C07BD">
        <w:tc>
          <w:tcPr>
            <w:tcW w:w="519" w:type="dxa"/>
          </w:tcPr>
          <w:p w14:paraId="54A4C263"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2</w:t>
            </w:r>
          </w:p>
        </w:tc>
        <w:tc>
          <w:tcPr>
            <w:tcW w:w="4692" w:type="dxa"/>
          </w:tcPr>
          <w:p w14:paraId="4FC239D6"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 xml:space="preserve">Чисті активи підприємства, тис. грн. </w:t>
            </w:r>
          </w:p>
        </w:tc>
        <w:tc>
          <w:tcPr>
            <w:tcW w:w="1093" w:type="dxa"/>
            <w:tcBorders>
              <w:top w:val="single" w:sz="4" w:space="0" w:color="auto"/>
            </w:tcBorders>
            <w:vAlign w:val="bottom"/>
          </w:tcPr>
          <w:p w14:paraId="6931B9D4"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788</w:t>
            </w:r>
          </w:p>
        </w:tc>
        <w:tc>
          <w:tcPr>
            <w:tcW w:w="1125" w:type="dxa"/>
            <w:vAlign w:val="bottom"/>
          </w:tcPr>
          <w:p w14:paraId="33B2FA38"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766</w:t>
            </w:r>
          </w:p>
        </w:tc>
        <w:tc>
          <w:tcPr>
            <w:tcW w:w="862" w:type="dxa"/>
            <w:tcBorders>
              <w:right w:val="single" w:sz="4" w:space="0" w:color="auto"/>
            </w:tcBorders>
            <w:vAlign w:val="bottom"/>
          </w:tcPr>
          <w:p w14:paraId="74360803" w14:textId="77777777" w:rsidR="007C07BD" w:rsidRPr="00825B5E" w:rsidRDefault="007C07BD" w:rsidP="00BD4B1E">
            <w:pPr>
              <w:jc w:val="right"/>
              <w:rPr>
                <w:rFonts w:ascii="Times New Roman" w:hAnsi="Times New Roman" w:cs="Times New Roman"/>
                <w:spacing w:val="-6"/>
                <w:sz w:val="24"/>
                <w:szCs w:val="24"/>
                <w:lang w:val="uk-UA"/>
              </w:rPr>
            </w:pPr>
            <w:r w:rsidRPr="00825B5E">
              <w:rPr>
                <w:rFonts w:ascii="Times New Roman" w:hAnsi="Times New Roman" w:cs="Times New Roman"/>
                <w:spacing w:val="-6"/>
                <w:sz w:val="24"/>
                <w:szCs w:val="24"/>
                <w:lang w:val="uk-UA"/>
              </w:rPr>
              <w:t>-22</w:t>
            </w:r>
          </w:p>
        </w:tc>
        <w:tc>
          <w:tcPr>
            <w:tcW w:w="1033" w:type="dxa"/>
            <w:tcBorders>
              <w:left w:val="single" w:sz="4" w:space="0" w:color="auto"/>
            </w:tcBorders>
            <w:vAlign w:val="bottom"/>
          </w:tcPr>
          <w:p w14:paraId="57DE5AD7"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-2,8</w:t>
            </w:r>
          </w:p>
        </w:tc>
      </w:tr>
      <w:tr w:rsidR="007C07BD" w:rsidRPr="00825B5E" w14:paraId="5F82780B" w14:textId="77777777" w:rsidTr="007C07BD">
        <w:tc>
          <w:tcPr>
            <w:tcW w:w="519" w:type="dxa"/>
          </w:tcPr>
          <w:p w14:paraId="7B21FE49"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3</w:t>
            </w:r>
          </w:p>
        </w:tc>
        <w:tc>
          <w:tcPr>
            <w:tcW w:w="4692" w:type="dxa"/>
          </w:tcPr>
          <w:p w14:paraId="622524BD" w14:textId="77777777" w:rsidR="007C07BD" w:rsidRPr="00825B5E" w:rsidRDefault="00750B6B"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співвідно</w:t>
            </w:r>
            <w:r w:rsidR="007C07BD" w:rsidRPr="00825B5E">
              <w:rPr>
                <w:rFonts w:ascii="Times New Roman" w:hAnsi="Times New Roman" w:cs="Times New Roman"/>
                <w:sz w:val="24"/>
                <w:szCs w:val="24"/>
                <w:lang w:val="uk-UA"/>
              </w:rPr>
              <w:t>шення оборотних і необоротних активів</w:t>
            </w:r>
          </w:p>
        </w:tc>
        <w:tc>
          <w:tcPr>
            <w:tcW w:w="1093" w:type="dxa"/>
            <w:tcBorders>
              <w:top w:val="single" w:sz="4" w:space="0" w:color="auto"/>
            </w:tcBorders>
            <w:vAlign w:val="bottom"/>
          </w:tcPr>
          <w:p w14:paraId="45FF47FE"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1,37</w:t>
            </w:r>
          </w:p>
        </w:tc>
        <w:tc>
          <w:tcPr>
            <w:tcW w:w="1125" w:type="dxa"/>
            <w:vAlign w:val="bottom"/>
          </w:tcPr>
          <w:p w14:paraId="6D79B33D"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1,37</w:t>
            </w:r>
          </w:p>
        </w:tc>
        <w:tc>
          <w:tcPr>
            <w:tcW w:w="862" w:type="dxa"/>
            <w:tcBorders>
              <w:right w:val="single" w:sz="4" w:space="0" w:color="auto"/>
            </w:tcBorders>
            <w:vAlign w:val="bottom"/>
          </w:tcPr>
          <w:p w14:paraId="70DE0E70"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w:t>
            </w:r>
          </w:p>
        </w:tc>
        <w:tc>
          <w:tcPr>
            <w:tcW w:w="1033" w:type="dxa"/>
            <w:tcBorders>
              <w:left w:val="single" w:sz="4" w:space="0" w:color="auto"/>
            </w:tcBorders>
            <w:vAlign w:val="bottom"/>
          </w:tcPr>
          <w:p w14:paraId="11DCD274"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w:t>
            </w:r>
          </w:p>
        </w:tc>
      </w:tr>
      <w:tr w:rsidR="007C07BD" w:rsidRPr="00825B5E" w14:paraId="12F90699" w14:textId="77777777" w:rsidTr="007C07BD">
        <w:tc>
          <w:tcPr>
            <w:tcW w:w="519" w:type="dxa"/>
          </w:tcPr>
          <w:p w14:paraId="2B4417E9"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4</w:t>
            </w:r>
          </w:p>
        </w:tc>
        <w:tc>
          <w:tcPr>
            <w:tcW w:w="4692" w:type="dxa"/>
          </w:tcPr>
          <w:p w14:paraId="6E561E48"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Питома вага ОЗ у валюті балансу</w:t>
            </w:r>
          </w:p>
        </w:tc>
        <w:tc>
          <w:tcPr>
            <w:tcW w:w="1093" w:type="dxa"/>
            <w:tcBorders>
              <w:top w:val="single" w:sz="4" w:space="0" w:color="auto"/>
            </w:tcBorders>
            <w:vAlign w:val="bottom"/>
          </w:tcPr>
          <w:p w14:paraId="78D4ABC9"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35,32</w:t>
            </w:r>
          </w:p>
        </w:tc>
        <w:tc>
          <w:tcPr>
            <w:tcW w:w="1125" w:type="dxa"/>
            <w:vAlign w:val="bottom"/>
          </w:tcPr>
          <w:p w14:paraId="11CF3323"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35,92</w:t>
            </w:r>
          </w:p>
        </w:tc>
        <w:tc>
          <w:tcPr>
            <w:tcW w:w="862" w:type="dxa"/>
            <w:tcBorders>
              <w:right w:val="single" w:sz="4" w:space="0" w:color="auto"/>
            </w:tcBorders>
            <w:vAlign w:val="bottom"/>
          </w:tcPr>
          <w:p w14:paraId="54E97598"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0,600</w:t>
            </w:r>
          </w:p>
        </w:tc>
        <w:tc>
          <w:tcPr>
            <w:tcW w:w="1033" w:type="dxa"/>
            <w:tcBorders>
              <w:left w:val="single" w:sz="4" w:space="0" w:color="auto"/>
            </w:tcBorders>
            <w:vAlign w:val="bottom"/>
          </w:tcPr>
          <w:p w14:paraId="1B5124AF" w14:textId="77777777" w:rsidR="007C07BD" w:rsidRPr="00825B5E" w:rsidRDefault="007C07BD" w:rsidP="00BD4B1E">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1,70</w:t>
            </w:r>
          </w:p>
        </w:tc>
      </w:tr>
      <w:tr w:rsidR="007C07BD" w:rsidRPr="00825B5E" w14:paraId="17A56A5B" w14:textId="77777777" w:rsidTr="007C07BD">
        <w:tc>
          <w:tcPr>
            <w:tcW w:w="519" w:type="dxa"/>
          </w:tcPr>
          <w:p w14:paraId="767ED7D2"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5</w:t>
            </w:r>
          </w:p>
        </w:tc>
        <w:tc>
          <w:tcPr>
            <w:tcW w:w="4692" w:type="dxa"/>
          </w:tcPr>
          <w:p w14:paraId="7B2A94FD"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зносу ОЗ</w:t>
            </w:r>
          </w:p>
        </w:tc>
        <w:tc>
          <w:tcPr>
            <w:tcW w:w="1093" w:type="dxa"/>
            <w:tcBorders>
              <w:top w:val="single" w:sz="4" w:space="0" w:color="auto"/>
            </w:tcBorders>
            <w:vAlign w:val="bottom"/>
          </w:tcPr>
          <w:p w14:paraId="2BA297EF"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0,59</w:t>
            </w:r>
          </w:p>
        </w:tc>
        <w:tc>
          <w:tcPr>
            <w:tcW w:w="1125" w:type="dxa"/>
            <w:vAlign w:val="bottom"/>
          </w:tcPr>
          <w:p w14:paraId="17AB8691"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0,64</w:t>
            </w:r>
          </w:p>
        </w:tc>
        <w:tc>
          <w:tcPr>
            <w:tcW w:w="862" w:type="dxa"/>
            <w:tcBorders>
              <w:right w:val="single" w:sz="4" w:space="0" w:color="auto"/>
            </w:tcBorders>
            <w:vAlign w:val="bottom"/>
          </w:tcPr>
          <w:p w14:paraId="2A561AE1"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0,050</w:t>
            </w:r>
          </w:p>
        </w:tc>
        <w:tc>
          <w:tcPr>
            <w:tcW w:w="1033" w:type="dxa"/>
            <w:tcBorders>
              <w:left w:val="single" w:sz="4" w:space="0" w:color="auto"/>
            </w:tcBorders>
            <w:vAlign w:val="bottom"/>
          </w:tcPr>
          <w:p w14:paraId="4451F80A" w14:textId="77777777" w:rsidR="007C07BD" w:rsidRPr="00825B5E" w:rsidRDefault="007C07BD" w:rsidP="00BD4B1E">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8,48</w:t>
            </w:r>
          </w:p>
        </w:tc>
      </w:tr>
      <w:tr w:rsidR="007C07BD" w:rsidRPr="00825B5E" w14:paraId="1B35A7A4" w14:textId="77777777" w:rsidTr="007C07BD">
        <w:tc>
          <w:tcPr>
            <w:tcW w:w="519" w:type="dxa"/>
          </w:tcPr>
          <w:p w14:paraId="3FEDECEA"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6</w:t>
            </w:r>
          </w:p>
        </w:tc>
        <w:tc>
          <w:tcPr>
            <w:tcW w:w="4692" w:type="dxa"/>
          </w:tcPr>
          <w:p w14:paraId="25A6AE44" w14:textId="77777777" w:rsidR="007C07BD" w:rsidRPr="00825B5E" w:rsidRDefault="00750B6B" w:rsidP="00750B6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w:t>
            </w:r>
            <w:r w:rsidR="007C07BD" w:rsidRPr="00825B5E">
              <w:rPr>
                <w:rFonts w:ascii="Times New Roman" w:hAnsi="Times New Roman" w:cs="Times New Roman"/>
                <w:sz w:val="24"/>
                <w:szCs w:val="24"/>
                <w:lang w:val="uk-UA"/>
              </w:rPr>
              <w:t xml:space="preserve"> придатності ОЗ</w:t>
            </w:r>
          </w:p>
        </w:tc>
        <w:tc>
          <w:tcPr>
            <w:tcW w:w="1093" w:type="dxa"/>
            <w:tcBorders>
              <w:top w:val="single" w:sz="4" w:space="0" w:color="auto"/>
            </w:tcBorders>
            <w:vAlign w:val="bottom"/>
          </w:tcPr>
          <w:p w14:paraId="067837B4"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0,41</w:t>
            </w:r>
          </w:p>
        </w:tc>
        <w:tc>
          <w:tcPr>
            <w:tcW w:w="1125" w:type="dxa"/>
            <w:vAlign w:val="bottom"/>
          </w:tcPr>
          <w:p w14:paraId="4CFDB56E"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0,36</w:t>
            </w:r>
          </w:p>
        </w:tc>
        <w:tc>
          <w:tcPr>
            <w:tcW w:w="862" w:type="dxa"/>
            <w:tcBorders>
              <w:right w:val="single" w:sz="4" w:space="0" w:color="auto"/>
            </w:tcBorders>
            <w:vAlign w:val="bottom"/>
          </w:tcPr>
          <w:p w14:paraId="3C2609EA"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-0,050</w:t>
            </w:r>
          </w:p>
        </w:tc>
        <w:tc>
          <w:tcPr>
            <w:tcW w:w="1033" w:type="dxa"/>
            <w:tcBorders>
              <w:left w:val="single" w:sz="4" w:space="0" w:color="auto"/>
            </w:tcBorders>
            <w:vAlign w:val="bottom"/>
          </w:tcPr>
          <w:p w14:paraId="1A571E64" w14:textId="77777777" w:rsidR="007C07BD" w:rsidRPr="00825B5E" w:rsidRDefault="007C07BD" w:rsidP="00BD4B1E">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-12,20</w:t>
            </w:r>
          </w:p>
        </w:tc>
      </w:tr>
      <w:tr w:rsidR="007C07BD" w:rsidRPr="00825B5E" w14:paraId="2F50839E" w14:textId="77777777" w:rsidTr="007C07BD">
        <w:tc>
          <w:tcPr>
            <w:tcW w:w="519" w:type="dxa"/>
          </w:tcPr>
          <w:p w14:paraId="746CF2BA"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lastRenderedPageBreak/>
              <w:t>7</w:t>
            </w:r>
          </w:p>
        </w:tc>
        <w:tc>
          <w:tcPr>
            <w:tcW w:w="4692" w:type="dxa"/>
          </w:tcPr>
          <w:p w14:paraId="12A8B399" w14:textId="77777777" w:rsidR="007C07BD" w:rsidRPr="00825B5E" w:rsidRDefault="00750B6B" w:rsidP="00750B6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 xml:space="preserve">Коефіцієнт </w:t>
            </w:r>
            <w:r w:rsidR="007C07BD" w:rsidRPr="00825B5E">
              <w:rPr>
                <w:rFonts w:ascii="Times New Roman" w:hAnsi="Times New Roman" w:cs="Times New Roman"/>
                <w:sz w:val="24"/>
                <w:szCs w:val="24"/>
                <w:lang w:val="uk-UA"/>
              </w:rPr>
              <w:t>оновлення</w:t>
            </w:r>
          </w:p>
        </w:tc>
        <w:tc>
          <w:tcPr>
            <w:tcW w:w="1093" w:type="dxa"/>
            <w:tcBorders>
              <w:top w:val="single" w:sz="4" w:space="0" w:color="auto"/>
            </w:tcBorders>
            <w:vAlign w:val="bottom"/>
          </w:tcPr>
          <w:p w14:paraId="6CFEA8F4"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c>
          <w:tcPr>
            <w:tcW w:w="1125" w:type="dxa"/>
            <w:vAlign w:val="bottom"/>
          </w:tcPr>
          <w:p w14:paraId="00A49793"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0,04</w:t>
            </w:r>
          </w:p>
        </w:tc>
        <w:tc>
          <w:tcPr>
            <w:tcW w:w="862" w:type="dxa"/>
            <w:tcBorders>
              <w:right w:val="single" w:sz="4" w:space="0" w:color="auto"/>
            </w:tcBorders>
            <w:vAlign w:val="bottom"/>
          </w:tcPr>
          <w:p w14:paraId="45578A7D"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0,04</w:t>
            </w:r>
          </w:p>
        </w:tc>
        <w:tc>
          <w:tcPr>
            <w:tcW w:w="1033" w:type="dxa"/>
            <w:tcBorders>
              <w:left w:val="single" w:sz="4" w:space="0" w:color="auto"/>
            </w:tcBorders>
            <w:vAlign w:val="bottom"/>
          </w:tcPr>
          <w:p w14:paraId="4A68BE12" w14:textId="77777777" w:rsidR="007C07BD" w:rsidRPr="00825B5E" w:rsidRDefault="007C07BD" w:rsidP="00233D9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r>
      <w:tr w:rsidR="007C07BD" w:rsidRPr="00825B5E" w14:paraId="0F280C84" w14:textId="77777777" w:rsidTr="007C07BD">
        <w:tc>
          <w:tcPr>
            <w:tcW w:w="519" w:type="dxa"/>
          </w:tcPr>
          <w:p w14:paraId="3ED61E63"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8</w:t>
            </w:r>
          </w:p>
        </w:tc>
        <w:tc>
          <w:tcPr>
            <w:tcW w:w="4692" w:type="dxa"/>
          </w:tcPr>
          <w:p w14:paraId="37589B93" w14:textId="77777777" w:rsidR="007C07BD" w:rsidRPr="00825B5E" w:rsidRDefault="00750B6B" w:rsidP="00750B6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w:t>
            </w:r>
            <w:r w:rsidR="007C07BD" w:rsidRPr="00825B5E">
              <w:rPr>
                <w:rFonts w:ascii="Times New Roman" w:hAnsi="Times New Roman" w:cs="Times New Roman"/>
                <w:sz w:val="24"/>
                <w:szCs w:val="24"/>
                <w:lang w:val="uk-UA"/>
              </w:rPr>
              <w:t xml:space="preserve"> вибуття ОЗ</w:t>
            </w:r>
          </w:p>
        </w:tc>
        <w:tc>
          <w:tcPr>
            <w:tcW w:w="1093" w:type="dxa"/>
            <w:tcBorders>
              <w:top w:val="single" w:sz="4" w:space="0" w:color="auto"/>
            </w:tcBorders>
            <w:vAlign w:val="bottom"/>
          </w:tcPr>
          <w:p w14:paraId="5D55278C"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c>
          <w:tcPr>
            <w:tcW w:w="1125" w:type="dxa"/>
            <w:vAlign w:val="bottom"/>
          </w:tcPr>
          <w:p w14:paraId="26DB1B33"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0,004</w:t>
            </w:r>
          </w:p>
        </w:tc>
        <w:tc>
          <w:tcPr>
            <w:tcW w:w="862" w:type="dxa"/>
            <w:tcBorders>
              <w:right w:val="single" w:sz="4" w:space="0" w:color="auto"/>
            </w:tcBorders>
            <w:vAlign w:val="bottom"/>
          </w:tcPr>
          <w:p w14:paraId="3EAF383D"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0,004</w:t>
            </w:r>
          </w:p>
        </w:tc>
        <w:tc>
          <w:tcPr>
            <w:tcW w:w="1033" w:type="dxa"/>
            <w:tcBorders>
              <w:left w:val="single" w:sz="4" w:space="0" w:color="auto"/>
            </w:tcBorders>
            <w:vAlign w:val="bottom"/>
          </w:tcPr>
          <w:p w14:paraId="630D454A" w14:textId="77777777" w:rsidR="007C07BD" w:rsidRPr="00825B5E" w:rsidRDefault="007C07BD" w:rsidP="00233D9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r>
      <w:tr w:rsidR="007C07BD" w:rsidRPr="00825B5E" w14:paraId="2711AD83" w14:textId="77777777" w:rsidTr="007C07BD">
        <w:tc>
          <w:tcPr>
            <w:tcW w:w="519" w:type="dxa"/>
          </w:tcPr>
          <w:p w14:paraId="0E74D542"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9</w:t>
            </w:r>
          </w:p>
        </w:tc>
        <w:tc>
          <w:tcPr>
            <w:tcW w:w="4692" w:type="dxa"/>
          </w:tcPr>
          <w:p w14:paraId="33260C62" w14:textId="77777777" w:rsidR="007C07BD" w:rsidRPr="00825B5E" w:rsidRDefault="00750B6B" w:rsidP="00750B6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w:t>
            </w:r>
            <w:r w:rsidR="007C07BD" w:rsidRPr="00825B5E">
              <w:rPr>
                <w:rFonts w:ascii="Times New Roman" w:hAnsi="Times New Roman" w:cs="Times New Roman"/>
                <w:sz w:val="24"/>
                <w:szCs w:val="24"/>
                <w:lang w:val="uk-UA"/>
              </w:rPr>
              <w:t xml:space="preserve"> приросту ОЗ</w:t>
            </w:r>
          </w:p>
        </w:tc>
        <w:tc>
          <w:tcPr>
            <w:tcW w:w="1093" w:type="dxa"/>
            <w:tcBorders>
              <w:top w:val="single" w:sz="4" w:space="0" w:color="auto"/>
            </w:tcBorders>
            <w:vAlign w:val="bottom"/>
          </w:tcPr>
          <w:p w14:paraId="55B5E969"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c>
          <w:tcPr>
            <w:tcW w:w="1125" w:type="dxa"/>
            <w:vAlign w:val="bottom"/>
          </w:tcPr>
          <w:p w14:paraId="3EC84ADE"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0,002</w:t>
            </w:r>
          </w:p>
        </w:tc>
        <w:tc>
          <w:tcPr>
            <w:tcW w:w="862" w:type="dxa"/>
            <w:tcBorders>
              <w:right w:val="single" w:sz="4" w:space="0" w:color="auto"/>
            </w:tcBorders>
            <w:vAlign w:val="bottom"/>
          </w:tcPr>
          <w:p w14:paraId="24ED0BCE"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0,002</w:t>
            </w:r>
          </w:p>
        </w:tc>
        <w:tc>
          <w:tcPr>
            <w:tcW w:w="1033" w:type="dxa"/>
            <w:tcBorders>
              <w:left w:val="single" w:sz="4" w:space="0" w:color="auto"/>
            </w:tcBorders>
            <w:vAlign w:val="bottom"/>
          </w:tcPr>
          <w:p w14:paraId="34EA998E" w14:textId="77777777" w:rsidR="007C07BD" w:rsidRPr="00825B5E" w:rsidRDefault="007C07BD" w:rsidP="00233D9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r>
      <w:tr w:rsidR="007C07BD" w:rsidRPr="00825B5E" w14:paraId="5A28143C" w14:textId="77777777" w:rsidTr="007C07BD">
        <w:tc>
          <w:tcPr>
            <w:tcW w:w="519" w:type="dxa"/>
          </w:tcPr>
          <w:p w14:paraId="6C3A34A8"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10</w:t>
            </w:r>
          </w:p>
        </w:tc>
        <w:tc>
          <w:tcPr>
            <w:tcW w:w="4692" w:type="dxa"/>
          </w:tcPr>
          <w:p w14:paraId="10030878" w14:textId="77777777" w:rsidR="007C07BD" w:rsidRPr="00825B5E" w:rsidRDefault="007C07BD" w:rsidP="00674F4B">
            <w:pPr>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Питома вага активної частини</w:t>
            </w:r>
          </w:p>
        </w:tc>
        <w:tc>
          <w:tcPr>
            <w:tcW w:w="1093" w:type="dxa"/>
            <w:tcBorders>
              <w:top w:val="single" w:sz="4" w:space="0" w:color="auto"/>
            </w:tcBorders>
            <w:vAlign w:val="bottom"/>
          </w:tcPr>
          <w:p w14:paraId="5F68ABC0"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0,40</w:t>
            </w:r>
          </w:p>
        </w:tc>
        <w:tc>
          <w:tcPr>
            <w:tcW w:w="1125" w:type="dxa"/>
            <w:vAlign w:val="bottom"/>
          </w:tcPr>
          <w:p w14:paraId="4D91BB84"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0,41</w:t>
            </w:r>
          </w:p>
        </w:tc>
        <w:tc>
          <w:tcPr>
            <w:tcW w:w="862" w:type="dxa"/>
            <w:tcBorders>
              <w:right w:val="single" w:sz="4" w:space="0" w:color="auto"/>
            </w:tcBorders>
            <w:vAlign w:val="bottom"/>
          </w:tcPr>
          <w:p w14:paraId="6AD39DD4"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0,010</w:t>
            </w:r>
          </w:p>
        </w:tc>
        <w:tc>
          <w:tcPr>
            <w:tcW w:w="1033" w:type="dxa"/>
            <w:tcBorders>
              <w:left w:val="single" w:sz="4" w:space="0" w:color="auto"/>
            </w:tcBorders>
            <w:vAlign w:val="bottom"/>
          </w:tcPr>
          <w:p w14:paraId="535AB6EA" w14:textId="77777777" w:rsidR="007C07BD" w:rsidRPr="00825B5E" w:rsidRDefault="007C07BD" w:rsidP="000A08DD">
            <w:pPr>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2,50</w:t>
            </w:r>
          </w:p>
        </w:tc>
      </w:tr>
    </w:tbl>
    <w:p w14:paraId="4E9D2AD9" w14:textId="77777777" w:rsidR="00B8531A" w:rsidRPr="00825B5E" w:rsidRDefault="00B8531A" w:rsidP="00392228">
      <w:pPr>
        <w:spacing w:after="0" w:line="360" w:lineRule="auto"/>
        <w:jc w:val="both"/>
        <w:rPr>
          <w:rFonts w:ascii="Times New Roman" w:hAnsi="Times New Roman" w:cs="Times New Roman"/>
          <w:sz w:val="28"/>
          <w:szCs w:val="28"/>
          <w:lang w:val="uk-UA"/>
        </w:rPr>
      </w:pPr>
    </w:p>
    <w:p w14:paraId="7E8193A1"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Таким чином</w:t>
      </w:r>
      <w:r w:rsidR="000A08DD" w:rsidRPr="00825B5E">
        <w:rPr>
          <w:rFonts w:ascii="Times New Roman" w:hAnsi="Times New Roman" w:cs="Times New Roman"/>
          <w:sz w:val="28"/>
          <w:szCs w:val="28"/>
          <w:lang w:val="uk-UA"/>
        </w:rPr>
        <w:t>,</w:t>
      </w:r>
      <w:r w:rsidR="00750B6B" w:rsidRPr="00825B5E">
        <w:rPr>
          <w:rFonts w:ascii="Times New Roman" w:hAnsi="Times New Roman" w:cs="Times New Roman"/>
          <w:sz w:val="28"/>
          <w:szCs w:val="28"/>
          <w:lang w:val="uk-UA"/>
        </w:rPr>
        <w:t xml:space="preserve"> </w:t>
      </w:r>
      <w:r w:rsidR="000A08DD" w:rsidRPr="00825B5E">
        <w:rPr>
          <w:rFonts w:ascii="Times New Roman" w:hAnsi="Times New Roman" w:cs="Times New Roman"/>
          <w:sz w:val="28"/>
          <w:szCs w:val="28"/>
          <w:lang w:val="uk-UA"/>
        </w:rPr>
        <w:t>в</w:t>
      </w:r>
      <w:r w:rsidRPr="00825B5E">
        <w:rPr>
          <w:rFonts w:ascii="Times New Roman" w:hAnsi="Times New Roman" w:cs="Times New Roman"/>
          <w:sz w:val="28"/>
          <w:szCs w:val="28"/>
          <w:lang w:val="uk-UA"/>
        </w:rPr>
        <w:t>алюта балансу зменшилась на 28 тис. грн., що є досить негативно</w:t>
      </w:r>
      <w:r w:rsidR="000A08DD"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оскільки зменшився майновий потенціал підприємства. Чисті активи становлять 766 тис. грн., вони є більшими за суму зобов’язань, що є позитивн</w:t>
      </w:r>
      <w:r w:rsidR="000A08DD" w:rsidRPr="00825B5E">
        <w:rPr>
          <w:rFonts w:ascii="Times New Roman" w:hAnsi="Times New Roman" w:cs="Times New Roman"/>
          <w:sz w:val="28"/>
          <w:szCs w:val="28"/>
          <w:lang w:val="uk-UA"/>
        </w:rPr>
        <w:t>ою ознакою</w:t>
      </w:r>
      <w:r w:rsidRPr="00825B5E">
        <w:rPr>
          <w:rFonts w:ascii="Times New Roman" w:hAnsi="Times New Roman" w:cs="Times New Roman"/>
          <w:sz w:val="28"/>
          <w:szCs w:val="28"/>
          <w:lang w:val="uk-UA"/>
        </w:rPr>
        <w:t xml:space="preserve">, однак </w:t>
      </w:r>
      <w:r w:rsidR="000A08DD" w:rsidRPr="00825B5E">
        <w:rPr>
          <w:rFonts w:ascii="Times New Roman" w:hAnsi="Times New Roman" w:cs="Times New Roman"/>
          <w:sz w:val="28"/>
          <w:szCs w:val="28"/>
          <w:lang w:val="uk-UA"/>
        </w:rPr>
        <w:t xml:space="preserve">в </w:t>
      </w:r>
      <w:r w:rsidR="00750B6B" w:rsidRPr="00825B5E">
        <w:rPr>
          <w:rFonts w:ascii="Times New Roman" w:hAnsi="Times New Roman" w:cs="Times New Roman"/>
          <w:sz w:val="28"/>
          <w:szCs w:val="28"/>
          <w:lang w:val="uk-UA"/>
        </w:rPr>
        <w:t>2020</w:t>
      </w:r>
      <w:r w:rsidR="000A08DD" w:rsidRPr="00825B5E">
        <w:rPr>
          <w:rFonts w:ascii="Times New Roman" w:hAnsi="Times New Roman" w:cs="Times New Roman"/>
          <w:sz w:val="28"/>
          <w:szCs w:val="28"/>
          <w:lang w:val="uk-UA"/>
        </w:rPr>
        <w:t xml:space="preserve"> р.</w:t>
      </w:r>
      <w:r w:rsidRPr="00825B5E">
        <w:rPr>
          <w:rFonts w:ascii="Times New Roman" w:hAnsi="Times New Roman" w:cs="Times New Roman"/>
          <w:sz w:val="28"/>
          <w:szCs w:val="28"/>
          <w:lang w:val="uk-UA"/>
        </w:rPr>
        <w:t xml:space="preserve"> спостерігається їх зменшення на 22 тис. грн. </w:t>
      </w:r>
    </w:p>
    <w:p w14:paraId="4C098EA9"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Коефіцієнт співвідношення оборотних і необоротних активів становить 1,27, що означає</w:t>
      </w:r>
      <w:r w:rsidR="000A08DD"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що оборотних активів на підприємстві є на 27% більше</w:t>
      </w:r>
      <w:r w:rsidR="00BD4B1E" w:rsidRPr="00825B5E">
        <w:rPr>
          <w:rFonts w:ascii="Times New Roman" w:hAnsi="Times New Roman" w:cs="Times New Roman"/>
          <w:sz w:val="28"/>
          <w:szCs w:val="28"/>
          <w:lang w:val="uk-UA"/>
        </w:rPr>
        <w:t xml:space="preserve"> в порівнянні з необоротними</w:t>
      </w:r>
      <w:r w:rsidRPr="00825B5E">
        <w:rPr>
          <w:rFonts w:ascii="Times New Roman" w:hAnsi="Times New Roman" w:cs="Times New Roman"/>
          <w:sz w:val="28"/>
          <w:szCs w:val="28"/>
          <w:lang w:val="uk-UA"/>
        </w:rPr>
        <w:t xml:space="preserve">. </w:t>
      </w:r>
      <w:r w:rsidR="00BD4B1E" w:rsidRPr="00825B5E">
        <w:rPr>
          <w:rFonts w:ascii="Times New Roman" w:hAnsi="Times New Roman" w:cs="Times New Roman"/>
          <w:sz w:val="28"/>
          <w:szCs w:val="28"/>
          <w:lang w:val="uk-UA"/>
        </w:rPr>
        <w:t xml:space="preserve">Оборотні </w:t>
      </w:r>
      <w:r w:rsidRPr="00825B5E">
        <w:rPr>
          <w:rFonts w:ascii="Times New Roman" w:hAnsi="Times New Roman" w:cs="Times New Roman"/>
          <w:sz w:val="28"/>
          <w:szCs w:val="28"/>
          <w:lang w:val="uk-UA"/>
        </w:rPr>
        <w:t>активи є більш ліквідні ніж необоротні і в разі негайного погашення заборгованості підприємство може продати частину оборотних активів (зокрема</w:t>
      </w:r>
      <w:r w:rsidR="00BD4B1E"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запасів). </w:t>
      </w:r>
    </w:p>
    <w:p w14:paraId="25B2B6F2" w14:textId="77777777" w:rsidR="00B8531A" w:rsidRPr="00825B5E" w:rsidRDefault="00B8531A" w:rsidP="00392228">
      <w:pPr>
        <w:spacing w:after="0" w:line="360" w:lineRule="auto"/>
        <w:ind w:firstLine="567"/>
        <w:jc w:val="both"/>
        <w:rPr>
          <w:rFonts w:ascii="Times New Roman" w:hAnsi="Times New Roman" w:cs="Times New Roman"/>
          <w:spacing w:val="-4"/>
          <w:sz w:val="28"/>
          <w:szCs w:val="28"/>
          <w:lang w:val="uk-UA"/>
        </w:rPr>
      </w:pPr>
      <w:r w:rsidRPr="00825B5E">
        <w:rPr>
          <w:rFonts w:ascii="Times New Roman" w:hAnsi="Times New Roman" w:cs="Times New Roman"/>
          <w:spacing w:val="-4"/>
          <w:sz w:val="28"/>
          <w:szCs w:val="28"/>
          <w:lang w:val="uk-UA"/>
        </w:rPr>
        <w:t xml:space="preserve">Основні засоби на підприємстві займають питому вагу </w:t>
      </w:r>
      <w:r w:rsidR="00BD4B1E" w:rsidRPr="00825B5E">
        <w:rPr>
          <w:rFonts w:ascii="Times New Roman" w:hAnsi="Times New Roman" w:cs="Times New Roman"/>
          <w:spacing w:val="-4"/>
          <w:sz w:val="28"/>
          <w:szCs w:val="28"/>
          <w:lang w:val="uk-UA"/>
        </w:rPr>
        <w:t xml:space="preserve">в </w:t>
      </w:r>
      <w:r w:rsidR="00750B6B" w:rsidRPr="00825B5E">
        <w:rPr>
          <w:rFonts w:ascii="Times New Roman" w:hAnsi="Times New Roman" w:cs="Times New Roman"/>
          <w:spacing w:val="-4"/>
          <w:sz w:val="28"/>
          <w:szCs w:val="28"/>
          <w:lang w:val="uk-UA"/>
        </w:rPr>
        <w:t>2019</w:t>
      </w:r>
      <w:r w:rsidR="00BD4B1E" w:rsidRPr="00825B5E">
        <w:rPr>
          <w:rFonts w:ascii="Times New Roman" w:hAnsi="Times New Roman" w:cs="Times New Roman"/>
          <w:spacing w:val="-4"/>
          <w:sz w:val="28"/>
          <w:szCs w:val="28"/>
          <w:lang w:val="uk-UA"/>
        </w:rPr>
        <w:t>р. –</w:t>
      </w:r>
      <w:r w:rsidRPr="00825B5E">
        <w:rPr>
          <w:rFonts w:ascii="Times New Roman" w:hAnsi="Times New Roman" w:cs="Times New Roman"/>
          <w:spacing w:val="-4"/>
          <w:sz w:val="28"/>
          <w:szCs w:val="28"/>
          <w:lang w:val="uk-UA"/>
        </w:rPr>
        <w:t xml:space="preserve"> 35,32%, а </w:t>
      </w:r>
      <w:r w:rsidR="009C7EC3" w:rsidRPr="00825B5E">
        <w:rPr>
          <w:rFonts w:ascii="Times New Roman" w:hAnsi="Times New Roman" w:cs="Times New Roman"/>
          <w:spacing w:val="-4"/>
          <w:sz w:val="28"/>
          <w:szCs w:val="28"/>
          <w:lang w:val="uk-UA"/>
        </w:rPr>
        <w:t xml:space="preserve">в </w:t>
      </w:r>
      <w:r w:rsidR="00CD0502" w:rsidRPr="00825B5E">
        <w:rPr>
          <w:rFonts w:ascii="Times New Roman" w:hAnsi="Times New Roman" w:cs="Times New Roman"/>
          <w:spacing w:val="-4"/>
          <w:sz w:val="28"/>
          <w:szCs w:val="28"/>
          <w:lang w:val="uk-UA"/>
        </w:rPr>
        <w:t>20</w:t>
      </w:r>
      <w:r w:rsidR="00750B6B" w:rsidRPr="00825B5E">
        <w:rPr>
          <w:rFonts w:ascii="Times New Roman" w:hAnsi="Times New Roman" w:cs="Times New Roman"/>
          <w:spacing w:val="-4"/>
          <w:sz w:val="28"/>
          <w:szCs w:val="28"/>
          <w:lang w:val="uk-UA"/>
        </w:rPr>
        <w:t>20</w:t>
      </w:r>
      <w:r w:rsidR="009C7EC3" w:rsidRPr="00825B5E">
        <w:rPr>
          <w:rFonts w:ascii="Times New Roman" w:hAnsi="Times New Roman" w:cs="Times New Roman"/>
          <w:spacing w:val="-4"/>
          <w:sz w:val="28"/>
          <w:szCs w:val="28"/>
          <w:lang w:val="uk-UA"/>
        </w:rPr>
        <w:t> </w:t>
      </w:r>
      <w:r w:rsidR="00BD4B1E" w:rsidRPr="00825B5E">
        <w:rPr>
          <w:rFonts w:ascii="Times New Roman" w:hAnsi="Times New Roman" w:cs="Times New Roman"/>
          <w:spacing w:val="-4"/>
          <w:sz w:val="28"/>
          <w:szCs w:val="28"/>
          <w:lang w:val="uk-UA"/>
        </w:rPr>
        <w:t>р. –</w:t>
      </w:r>
      <w:r w:rsidRPr="00825B5E">
        <w:rPr>
          <w:rFonts w:ascii="Times New Roman" w:hAnsi="Times New Roman" w:cs="Times New Roman"/>
          <w:spacing w:val="-4"/>
          <w:sz w:val="28"/>
          <w:szCs w:val="28"/>
          <w:lang w:val="uk-UA"/>
        </w:rPr>
        <w:t xml:space="preserve"> 35,92%. При цьому слід зауважити, що </w:t>
      </w:r>
      <w:r w:rsidR="00BD4B1E" w:rsidRPr="00825B5E">
        <w:rPr>
          <w:rFonts w:ascii="Times New Roman" w:hAnsi="Times New Roman" w:cs="Times New Roman"/>
          <w:spacing w:val="-4"/>
          <w:sz w:val="28"/>
          <w:szCs w:val="28"/>
          <w:lang w:val="uk-UA"/>
        </w:rPr>
        <w:t xml:space="preserve">при використанні </w:t>
      </w:r>
      <w:r w:rsidRPr="00825B5E">
        <w:rPr>
          <w:rFonts w:ascii="Times New Roman" w:hAnsi="Times New Roman" w:cs="Times New Roman"/>
          <w:spacing w:val="-4"/>
          <w:sz w:val="28"/>
          <w:szCs w:val="28"/>
          <w:lang w:val="uk-UA"/>
        </w:rPr>
        <w:t>основни</w:t>
      </w:r>
      <w:r w:rsidR="00BD4B1E" w:rsidRPr="00825B5E">
        <w:rPr>
          <w:rFonts w:ascii="Times New Roman" w:hAnsi="Times New Roman" w:cs="Times New Roman"/>
          <w:spacing w:val="-4"/>
          <w:sz w:val="28"/>
          <w:szCs w:val="28"/>
          <w:lang w:val="uk-UA"/>
        </w:rPr>
        <w:t>х</w:t>
      </w:r>
      <w:r w:rsidRPr="00825B5E">
        <w:rPr>
          <w:rFonts w:ascii="Times New Roman" w:hAnsi="Times New Roman" w:cs="Times New Roman"/>
          <w:spacing w:val="-4"/>
          <w:sz w:val="28"/>
          <w:szCs w:val="28"/>
          <w:lang w:val="uk-UA"/>
        </w:rPr>
        <w:t xml:space="preserve"> засоб</w:t>
      </w:r>
      <w:r w:rsidR="00BD4B1E" w:rsidRPr="00825B5E">
        <w:rPr>
          <w:rFonts w:ascii="Times New Roman" w:hAnsi="Times New Roman" w:cs="Times New Roman"/>
          <w:spacing w:val="-4"/>
          <w:sz w:val="28"/>
          <w:szCs w:val="28"/>
          <w:lang w:val="uk-UA"/>
        </w:rPr>
        <w:t>ів</w:t>
      </w:r>
      <w:r w:rsidRPr="00825B5E">
        <w:rPr>
          <w:rFonts w:ascii="Times New Roman" w:hAnsi="Times New Roman" w:cs="Times New Roman"/>
          <w:spacing w:val="-4"/>
          <w:sz w:val="28"/>
          <w:szCs w:val="28"/>
          <w:lang w:val="uk-UA"/>
        </w:rPr>
        <w:t xml:space="preserve"> на </w:t>
      </w:r>
      <w:r w:rsidR="00952DF2" w:rsidRPr="00825B5E">
        <w:rPr>
          <w:rFonts w:ascii="Times New Roman" w:hAnsi="Times New Roman" w:cs="Times New Roman"/>
          <w:spacing w:val="-4"/>
          <w:sz w:val="28"/>
          <w:szCs w:val="28"/>
          <w:lang w:val="uk-UA"/>
        </w:rPr>
        <w:t>ТОВ «Медичний центр «MEDHAUS»</w:t>
      </w:r>
      <w:r w:rsidR="009C7EC3" w:rsidRPr="00825B5E">
        <w:rPr>
          <w:rFonts w:ascii="Times New Roman" w:hAnsi="Times New Roman" w:cs="Times New Roman"/>
          <w:spacing w:val="-4"/>
          <w:sz w:val="28"/>
          <w:szCs w:val="28"/>
          <w:lang w:val="uk-UA"/>
        </w:rPr>
        <w:t xml:space="preserve"> </w:t>
      </w:r>
      <w:r w:rsidR="00BD4B1E" w:rsidRPr="00825B5E">
        <w:rPr>
          <w:rFonts w:ascii="Times New Roman" w:hAnsi="Times New Roman" w:cs="Times New Roman"/>
          <w:spacing w:val="-4"/>
          <w:sz w:val="28"/>
          <w:szCs w:val="28"/>
          <w:lang w:val="uk-UA"/>
        </w:rPr>
        <w:t>наявні</w:t>
      </w:r>
      <w:r w:rsidRPr="00825B5E">
        <w:rPr>
          <w:rFonts w:ascii="Times New Roman" w:hAnsi="Times New Roman" w:cs="Times New Roman"/>
          <w:spacing w:val="-4"/>
          <w:sz w:val="28"/>
          <w:szCs w:val="28"/>
          <w:lang w:val="uk-UA"/>
        </w:rPr>
        <w:t xml:space="preserve"> проблеми. Зокрема</w:t>
      </w:r>
      <w:r w:rsidR="00BD4B1E" w:rsidRPr="00825B5E">
        <w:rPr>
          <w:rFonts w:ascii="Times New Roman" w:hAnsi="Times New Roman" w:cs="Times New Roman"/>
          <w:spacing w:val="-4"/>
          <w:sz w:val="28"/>
          <w:szCs w:val="28"/>
          <w:lang w:val="uk-UA"/>
        </w:rPr>
        <w:t>,</w:t>
      </w:r>
      <w:r w:rsidRPr="00825B5E">
        <w:rPr>
          <w:rFonts w:ascii="Times New Roman" w:hAnsi="Times New Roman" w:cs="Times New Roman"/>
          <w:spacing w:val="-4"/>
          <w:sz w:val="28"/>
          <w:szCs w:val="28"/>
          <w:lang w:val="uk-UA"/>
        </w:rPr>
        <w:t xml:space="preserve"> це с</w:t>
      </w:r>
      <w:r w:rsidR="00BD4B1E" w:rsidRPr="00825B5E">
        <w:rPr>
          <w:rFonts w:ascii="Times New Roman" w:hAnsi="Times New Roman" w:cs="Times New Roman"/>
          <w:spacing w:val="-4"/>
          <w:sz w:val="28"/>
          <w:szCs w:val="28"/>
          <w:lang w:val="uk-UA"/>
        </w:rPr>
        <w:t xml:space="preserve">тосується зношеності, рівень якої в </w:t>
      </w:r>
      <w:r w:rsidR="00750B6B" w:rsidRPr="00825B5E">
        <w:rPr>
          <w:rFonts w:ascii="Times New Roman" w:hAnsi="Times New Roman" w:cs="Times New Roman"/>
          <w:spacing w:val="-4"/>
          <w:sz w:val="28"/>
          <w:szCs w:val="28"/>
          <w:lang w:val="uk-UA"/>
        </w:rPr>
        <w:t>2020</w:t>
      </w:r>
      <w:r w:rsidR="00BD4B1E" w:rsidRPr="00825B5E">
        <w:rPr>
          <w:rFonts w:ascii="Times New Roman" w:hAnsi="Times New Roman" w:cs="Times New Roman"/>
          <w:spacing w:val="-4"/>
          <w:sz w:val="28"/>
          <w:szCs w:val="28"/>
          <w:lang w:val="uk-UA"/>
        </w:rPr>
        <w:t xml:space="preserve"> р.</w:t>
      </w:r>
      <w:r w:rsidRPr="00825B5E">
        <w:rPr>
          <w:rFonts w:ascii="Times New Roman" w:hAnsi="Times New Roman" w:cs="Times New Roman"/>
          <w:spacing w:val="-4"/>
          <w:sz w:val="28"/>
          <w:szCs w:val="28"/>
          <w:lang w:val="uk-UA"/>
        </w:rPr>
        <w:t xml:space="preserve"> становить 0,6</w:t>
      </w:r>
      <w:r w:rsidR="00A97A71" w:rsidRPr="00825B5E">
        <w:rPr>
          <w:rFonts w:ascii="Times New Roman" w:hAnsi="Times New Roman" w:cs="Times New Roman"/>
          <w:spacing w:val="-4"/>
          <w:sz w:val="28"/>
          <w:szCs w:val="28"/>
          <w:lang w:val="uk-UA"/>
        </w:rPr>
        <w:t>4</w:t>
      </w:r>
      <w:r w:rsidRPr="00825B5E">
        <w:rPr>
          <w:rFonts w:ascii="Times New Roman" w:hAnsi="Times New Roman" w:cs="Times New Roman"/>
          <w:spacing w:val="-4"/>
          <w:sz w:val="28"/>
          <w:szCs w:val="28"/>
          <w:lang w:val="uk-UA"/>
        </w:rPr>
        <w:t xml:space="preserve"> або 6</w:t>
      </w:r>
      <w:r w:rsidR="00A97A71" w:rsidRPr="00825B5E">
        <w:rPr>
          <w:rFonts w:ascii="Times New Roman" w:hAnsi="Times New Roman" w:cs="Times New Roman"/>
          <w:spacing w:val="-4"/>
          <w:sz w:val="28"/>
          <w:szCs w:val="28"/>
          <w:lang w:val="uk-UA"/>
        </w:rPr>
        <w:t>4</w:t>
      </w:r>
      <w:r w:rsidRPr="00825B5E">
        <w:rPr>
          <w:rFonts w:ascii="Times New Roman" w:hAnsi="Times New Roman" w:cs="Times New Roman"/>
          <w:spacing w:val="-4"/>
          <w:sz w:val="28"/>
          <w:szCs w:val="28"/>
          <w:lang w:val="uk-UA"/>
        </w:rPr>
        <w:t xml:space="preserve">%, тобто частка активної придатної частини </w:t>
      </w:r>
      <w:r w:rsidR="00A97A71" w:rsidRPr="00825B5E">
        <w:rPr>
          <w:rFonts w:ascii="Times New Roman" w:hAnsi="Times New Roman" w:cs="Times New Roman"/>
          <w:spacing w:val="-4"/>
          <w:sz w:val="28"/>
          <w:szCs w:val="28"/>
          <w:lang w:val="uk-UA"/>
        </w:rPr>
        <w:t>становить</w:t>
      </w:r>
      <w:r w:rsidRPr="00825B5E">
        <w:rPr>
          <w:rFonts w:ascii="Times New Roman" w:hAnsi="Times New Roman" w:cs="Times New Roman"/>
          <w:spacing w:val="-4"/>
          <w:sz w:val="28"/>
          <w:szCs w:val="28"/>
          <w:lang w:val="uk-UA"/>
        </w:rPr>
        <w:t xml:space="preserve"> лише 3</w:t>
      </w:r>
      <w:r w:rsidR="00A97A71" w:rsidRPr="00825B5E">
        <w:rPr>
          <w:rFonts w:ascii="Times New Roman" w:hAnsi="Times New Roman" w:cs="Times New Roman"/>
          <w:spacing w:val="-4"/>
          <w:sz w:val="28"/>
          <w:szCs w:val="28"/>
          <w:lang w:val="uk-UA"/>
        </w:rPr>
        <w:t>6</w:t>
      </w:r>
      <w:r w:rsidRPr="00825B5E">
        <w:rPr>
          <w:rFonts w:ascii="Times New Roman" w:hAnsi="Times New Roman" w:cs="Times New Roman"/>
          <w:spacing w:val="-4"/>
          <w:sz w:val="28"/>
          <w:szCs w:val="28"/>
          <w:lang w:val="uk-UA"/>
        </w:rPr>
        <w:t xml:space="preserve">%. Така </w:t>
      </w:r>
      <w:r w:rsidR="00A97A71" w:rsidRPr="00825B5E">
        <w:rPr>
          <w:rFonts w:ascii="Times New Roman" w:hAnsi="Times New Roman" w:cs="Times New Roman"/>
          <w:spacing w:val="-4"/>
          <w:sz w:val="28"/>
          <w:szCs w:val="28"/>
          <w:lang w:val="uk-UA"/>
        </w:rPr>
        <w:t>ситуація</w:t>
      </w:r>
      <w:r w:rsidRPr="00825B5E">
        <w:rPr>
          <w:rFonts w:ascii="Times New Roman" w:hAnsi="Times New Roman" w:cs="Times New Roman"/>
          <w:spacing w:val="-4"/>
          <w:sz w:val="28"/>
          <w:szCs w:val="28"/>
          <w:lang w:val="uk-UA"/>
        </w:rPr>
        <w:t xml:space="preserve"> є негативною, оскільки в майбутньому можлива ще більша зношуваність, що призведе до спаду потужностей, а таким чином і до зменшення обсягів </w:t>
      </w:r>
      <w:r w:rsidR="00750B6B" w:rsidRPr="00825B5E">
        <w:rPr>
          <w:rFonts w:ascii="Times New Roman" w:hAnsi="Times New Roman" w:cs="Times New Roman"/>
          <w:spacing w:val="-4"/>
          <w:sz w:val="28"/>
          <w:szCs w:val="28"/>
          <w:lang w:val="uk-UA"/>
        </w:rPr>
        <w:t>наданих послуг</w:t>
      </w:r>
      <w:r w:rsidRPr="00825B5E">
        <w:rPr>
          <w:rFonts w:ascii="Times New Roman" w:hAnsi="Times New Roman" w:cs="Times New Roman"/>
          <w:spacing w:val="-4"/>
          <w:sz w:val="28"/>
          <w:szCs w:val="28"/>
          <w:lang w:val="uk-UA"/>
        </w:rPr>
        <w:t xml:space="preserve">. </w:t>
      </w:r>
      <w:r w:rsidR="00A97A71" w:rsidRPr="00825B5E">
        <w:rPr>
          <w:rFonts w:ascii="Times New Roman" w:hAnsi="Times New Roman" w:cs="Times New Roman"/>
          <w:spacing w:val="-4"/>
          <w:sz w:val="28"/>
          <w:szCs w:val="28"/>
          <w:lang w:val="uk-UA"/>
        </w:rPr>
        <w:t>Слід</w:t>
      </w:r>
      <w:r w:rsidRPr="00825B5E">
        <w:rPr>
          <w:rFonts w:ascii="Times New Roman" w:hAnsi="Times New Roman" w:cs="Times New Roman"/>
          <w:spacing w:val="-4"/>
          <w:sz w:val="28"/>
          <w:szCs w:val="28"/>
          <w:lang w:val="uk-UA"/>
        </w:rPr>
        <w:t xml:space="preserve"> зазначити, що оновлення </w:t>
      </w:r>
      <w:r w:rsidR="00750B6B" w:rsidRPr="00825B5E">
        <w:rPr>
          <w:rFonts w:ascii="Times New Roman" w:hAnsi="Times New Roman" w:cs="Times New Roman"/>
          <w:spacing w:val="-4"/>
          <w:sz w:val="28"/>
          <w:szCs w:val="28"/>
          <w:lang w:val="uk-UA"/>
        </w:rPr>
        <w:t>медичного центу</w:t>
      </w:r>
      <w:r w:rsidRPr="00825B5E">
        <w:rPr>
          <w:rFonts w:ascii="Times New Roman" w:hAnsi="Times New Roman" w:cs="Times New Roman"/>
          <w:spacing w:val="-4"/>
          <w:sz w:val="28"/>
          <w:szCs w:val="28"/>
          <w:lang w:val="uk-UA"/>
        </w:rPr>
        <w:t xml:space="preserve"> також відбувається досить малими темпами, хоча і на </w:t>
      </w:r>
      <w:r w:rsidR="00952DF2" w:rsidRPr="00825B5E">
        <w:rPr>
          <w:rFonts w:ascii="Times New Roman" w:hAnsi="Times New Roman" w:cs="Times New Roman"/>
          <w:spacing w:val="-4"/>
          <w:sz w:val="28"/>
          <w:szCs w:val="28"/>
          <w:lang w:val="uk-UA"/>
        </w:rPr>
        <w:t>ТОВ «Медичний центр «MEDHAUS»</w:t>
      </w:r>
      <w:r w:rsidRPr="00825B5E">
        <w:rPr>
          <w:rFonts w:ascii="Times New Roman" w:hAnsi="Times New Roman" w:cs="Times New Roman"/>
          <w:spacing w:val="-4"/>
          <w:sz w:val="28"/>
          <w:szCs w:val="28"/>
          <w:lang w:val="uk-UA"/>
        </w:rPr>
        <w:t xml:space="preserve"> майже не відбувається вибуття основних засобів</w:t>
      </w:r>
      <w:r w:rsidR="00A97A71" w:rsidRPr="00825B5E">
        <w:rPr>
          <w:rFonts w:ascii="Times New Roman" w:hAnsi="Times New Roman" w:cs="Times New Roman"/>
          <w:spacing w:val="-4"/>
          <w:sz w:val="28"/>
          <w:szCs w:val="28"/>
          <w:lang w:val="uk-UA"/>
        </w:rPr>
        <w:t>,</w:t>
      </w:r>
      <w:r w:rsidRPr="00825B5E">
        <w:rPr>
          <w:rFonts w:ascii="Times New Roman" w:hAnsi="Times New Roman" w:cs="Times New Roman"/>
          <w:spacing w:val="-4"/>
          <w:sz w:val="28"/>
          <w:szCs w:val="28"/>
          <w:lang w:val="uk-UA"/>
        </w:rPr>
        <w:t xml:space="preserve"> їхня активна частина є не досить високою. Так</w:t>
      </w:r>
      <w:r w:rsidR="00A97A71" w:rsidRPr="00825B5E">
        <w:rPr>
          <w:rFonts w:ascii="Times New Roman" w:hAnsi="Times New Roman" w:cs="Times New Roman"/>
          <w:spacing w:val="-4"/>
          <w:sz w:val="28"/>
          <w:szCs w:val="28"/>
          <w:lang w:val="uk-UA"/>
        </w:rPr>
        <w:t>,</w:t>
      </w:r>
      <w:r w:rsidRPr="00825B5E">
        <w:rPr>
          <w:rFonts w:ascii="Times New Roman" w:hAnsi="Times New Roman" w:cs="Times New Roman"/>
          <w:spacing w:val="-4"/>
          <w:sz w:val="28"/>
          <w:szCs w:val="28"/>
          <w:lang w:val="uk-UA"/>
        </w:rPr>
        <w:t xml:space="preserve"> питома вага активної частини на підприємстві </w:t>
      </w:r>
      <w:r w:rsidR="00A97A71" w:rsidRPr="00825B5E">
        <w:rPr>
          <w:rFonts w:ascii="Times New Roman" w:hAnsi="Times New Roman" w:cs="Times New Roman"/>
          <w:spacing w:val="-4"/>
          <w:sz w:val="28"/>
          <w:szCs w:val="28"/>
          <w:lang w:val="uk-UA"/>
        </w:rPr>
        <w:t xml:space="preserve">в </w:t>
      </w:r>
      <w:r w:rsidR="00CD0502" w:rsidRPr="00825B5E">
        <w:rPr>
          <w:rFonts w:ascii="Times New Roman" w:hAnsi="Times New Roman" w:cs="Times New Roman"/>
          <w:spacing w:val="-4"/>
          <w:sz w:val="28"/>
          <w:szCs w:val="28"/>
          <w:lang w:val="uk-UA"/>
        </w:rPr>
        <w:t>201</w:t>
      </w:r>
      <w:r w:rsidR="00750B6B" w:rsidRPr="00825B5E">
        <w:rPr>
          <w:rFonts w:ascii="Times New Roman" w:hAnsi="Times New Roman" w:cs="Times New Roman"/>
          <w:spacing w:val="-4"/>
          <w:sz w:val="28"/>
          <w:szCs w:val="28"/>
          <w:lang w:val="uk-UA"/>
        </w:rPr>
        <w:t>9</w:t>
      </w:r>
      <w:r w:rsidR="00A97A71" w:rsidRPr="00825B5E">
        <w:rPr>
          <w:rFonts w:ascii="Times New Roman" w:hAnsi="Times New Roman" w:cs="Times New Roman"/>
          <w:spacing w:val="-4"/>
          <w:sz w:val="28"/>
          <w:szCs w:val="28"/>
          <w:lang w:val="uk-UA"/>
        </w:rPr>
        <w:t xml:space="preserve"> р.</w:t>
      </w:r>
      <w:r w:rsidRPr="00825B5E">
        <w:rPr>
          <w:rFonts w:ascii="Times New Roman" w:hAnsi="Times New Roman" w:cs="Times New Roman"/>
          <w:spacing w:val="-4"/>
          <w:sz w:val="28"/>
          <w:szCs w:val="28"/>
          <w:lang w:val="uk-UA"/>
        </w:rPr>
        <w:t xml:space="preserve"> становить 40%, а на кінець звітного періоду 41%. </w:t>
      </w:r>
    </w:p>
    <w:p w14:paraId="54213BAD" w14:textId="77777777" w:rsidR="00B8531A" w:rsidRPr="00825B5E" w:rsidRDefault="00B8531A" w:rsidP="00392228">
      <w:pPr>
        <w:spacing w:after="0" w:line="360" w:lineRule="auto"/>
        <w:ind w:firstLine="567"/>
        <w:jc w:val="both"/>
        <w:rPr>
          <w:rFonts w:ascii="Times New Roman" w:hAnsi="Times New Roman" w:cs="Times New Roman"/>
          <w:spacing w:val="-4"/>
          <w:sz w:val="28"/>
          <w:szCs w:val="28"/>
          <w:lang w:val="uk-UA"/>
        </w:rPr>
      </w:pPr>
      <w:r w:rsidRPr="00825B5E">
        <w:rPr>
          <w:rFonts w:ascii="Times New Roman" w:hAnsi="Times New Roman" w:cs="Times New Roman"/>
          <w:spacing w:val="-4"/>
          <w:sz w:val="28"/>
          <w:szCs w:val="28"/>
          <w:lang w:val="uk-UA"/>
        </w:rPr>
        <w:t>Таким чином</w:t>
      </w:r>
      <w:r w:rsidR="00A97A71" w:rsidRPr="00825B5E">
        <w:rPr>
          <w:rFonts w:ascii="Times New Roman" w:hAnsi="Times New Roman" w:cs="Times New Roman"/>
          <w:spacing w:val="-4"/>
          <w:sz w:val="28"/>
          <w:szCs w:val="28"/>
          <w:lang w:val="uk-UA"/>
        </w:rPr>
        <w:t>,</w:t>
      </w:r>
      <w:r w:rsidRPr="00825B5E">
        <w:rPr>
          <w:rFonts w:ascii="Times New Roman" w:hAnsi="Times New Roman" w:cs="Times New Roman"/>
          <w:spacing w:val="-4"/>
          <w:sz w:val="28"/>
          <w:szCs w:val="28"/>
          <w:lang w:val="uk-UA"/>
        </w:rPr>
        <w:t xml:space="preserve"> охарактеризувавши майновий стан </w:t>
      </w:r>
      <w:r w:rsidR="00952DF2" w:rsidRPr="00825B5E">
        <w:rPr>
          <w:rFonts w:ascii="Times New Roman" w:hAnsi="Times New Roman" w:cs="Times New Roman"/>
          <w:spacing w:val="-4"/>
          <w:sz w:val="28"/>
          <w:szCs w:val="28"/>
          <w:lang w:val="uk-UA"/>
        </w:rPr>
        <w:t>ТОВ «Медичний центр «MEDHAUS»</w:t>
      </w:r>
      <w:r w:rsidRPr="00825B5E">
        <w:rPr>
          <w:rFonts w:ascii="Times New Roman" w:hAnsi="Times New Roman" w:cs="Times New Roman"/>
          <w:spacing w:val="-4"/>
          <w:sz w:val="28"/>
          <w:szCs w:val="28"/>
          <w:lang w:val="uk-UA"/>
        </w:rPr>
        <w:t xml:space="preserve"> можемо зазначити, що зменшення активу </w:t>
      </w:r>
      <w:r w:rsidR="00A97A71" w:rsidRPr="00825B5E">
        <w:rPr>
          <w:rFonts w:ascii="Times New Roman" w:hAnsi="Times New Roman" w:cs="Times New Roman"/>
          <w:spacing w:val="-4"/>
          <w:sz w:val="28"/>
          <w:szCs w:val="28"/>
          <w:lang w:val="uk-UA"/>
        </w:rPr>
        <w:t xml:space="preserve">балансу </w:t>
      </w:r>
      <w:r w:rsidRPr="00825B5E">
        <w:rPr>
          <w:rFonts w:ascii="Times New Roman" w:hAnsi="Times New Roman" w:cs="Times New Roman"/>
          <w:spacing w:val="-4"/>
          <w:sz w:val="28"/>
          <w:szCs w:val="28"/>
          <w:lang w:val="uk-UA"/>
        </w:rPr>
        <w:t xml:space="preserve">зумовлене зміною </w:t>
      </w:r>
      <w:r w:rsidR="00A97A71" w:rsidRPr="00825B5E">
        <w:rPr>
          <w:rFonts w:ascii="Times New Roman" w:hAnsi="Times New Roman" w:cs="Times New Roman"/>
          <w:spacing w:val="-4"/>
          <w:sz w:val="28"/>
          <w:szCs w:val="28"/>
          <w:lang w:val="uk-UA"/>
        </w:rPr>
        <w:t xml:space="preserve">як </w:t>
      </w:r>
      <w:r w:rsidRPr="00825B5E">
        <w:rPr>
          <w:rFonts w:ascii="Times New Roman" w:hAnsi="Times New Roman" w:cs="Times New Roman"/>
          <w:spacing w:val="-4"/>
          <w:sz w:val="28"/>
          <w:szCs w:val="28"/>
          <w:lang w:val="uk-UA"/>
        </w:rPr>
        <w:t xml:space="preserve">оборотних, </w:t>
      </w:r>
      <w:r w:rsidR="00A97A71" w:rsidRPr="00825B5E">
        <w:rPr>
          <w:rFonts w:ascii="Times New Roman" w:hAnsi="Times New Roman" w:cs="Times New Roman"/>
          <w:spacing w:val="-4"/>
          <w:sz w:val="28"/>
          <w:szCs w:val="28"/>
          <w:lang w:val="uk-UA"/>
        </w:rPr>
        <w:t xml:space="preserve">так і </w:t>
      </w:r>
      <w:r w:rsidRPr="00825B5E">
        <w:rPr>
          <w:rFonts w:ascii="Times New Roman" w:hAnsi="Times New Roman" w:cs="Times New Roman"/>
          <w:spacing w:val="-4"/>
          <w:sz w:val="28"/>
          <w:szCs w:val="28"/>
          <w:lang w:val="uk-UA"/>
        </w:rPr>
        <w:t>необоротних активів підприємства. Щодо зменшення необоротних активів в цілому</w:t>
      </w:r>
      <w:r w:rsidR="00A3590A" w:rsidRPr="00825B5E">
        <w:rPr>
          <w:rFonts w:ascii="Times New Roman" w:hAnsi="Times New Roman" w:cs="Times New Roman"/>
          <w:spacing w:val="-4"/>
          <w:sz w:val="28"/>
          <w:szCs w:val="28"/>
          <w:lang w:val="uk-UA"/>
        </w:rPr>
        <w:t>,</w:t>
      </w:r>
      <w:r w:rsidRPr="00825B5E">
        <w:rPr>
          <w:rFonts w:ascii="Times New Roman" w:hAnsi="Times New Roman" w:cs="Times New Roman"/>
          <w:spacing w:val="-4"/>
          <w:sz w:val="28"/>
          <w:szCs w:val="28"/>
          <w:lang w:val="uk-UA"/>
        </w:rPr>
        <w:t xml:space="preserve"> то с</w:t>
      </w:r>
      <w:r w:rsidR="00A3590A" w:rsidRPr="00825B5E">
        <w:rPr>
          <w:rFonts w:ascii="Times New Roman" w:hAnsi="Times New Roman" w:cs="Times New Roman"/>
          <w:spacing w:val="-4"/>
          <w:sz w:val="28"/>
          <w:szCs w:val="28"/>
          <w:lang w:val="uk-UA"/>
        </w:rPr>
        <w:t xml:space="preserve">лід зазначити, що це передусім </w:t>
      </w:r>
      <w:r w:rsidRPr="00825B5E">
        <w:rPr>
          <w:rFonts w:ascii="Times New Roman" w:hAnsi="Times New Roman" w:cs="Times New Roman"/>
          <w:spacing w:val="-4"/>
          <w:sz w:val="28"/>
          <w:szCs w:val="28"/>
          <w:lang w:val="uk-UA"/>
        </w:rPr>
        <w:t xml:space="preserve">пов’язане з продажем активів, при цьому слід враховувати показники </w:t>
      </w:r>
      <w:r w:rsidRPr="00825B5E">
        <w:rPr>
          <w:rFonts w:ascii="Times New Roman" w:hAnsi="Times New Roman" w:cs="Times New Roman"/>
          <w:spacing w:val="-4"/>
          <w:sz w:val="28"/>
          <w:szCs w:val="28"/>
          <w:lang w:val="uk-UA"/>
        </w:rPr>
        <w:lastRenderedPageBreak/>
        <w:t>використання основних засобів, які свідчать про застарілість та низький відсоток оновлення технічного оснащення підприємства. Причиною цього може бути нестача коштів. Зношеність основної матеріально-технічної бази може призвести до</w:t>
      </w:r>
      <w:r w:rsidR="00A3590A" w:rsidRPr="00825B5E">
        <w:rPr>
          <w:rFonts w:ascii="Times New Roman" w:hAnsi="Times New Roman" w:cs="Times New Roman"/>
          <w:spacing w:val="-4"/>
          <w:sz w:val="28"/>
          <w:szCs w:val="28"/>
          <w:lang w:val="uk-UA"/>
        </w:rPr>
        <w:t xml:space="preserve"> скорочення обсягів </w:t>
      </w:r>
      <w:r w:rsidR="0036588F" w:rsidRPr="00825B5E">
        <w:rPr>
          <w:rFonts w:ascii="Times New Roman" w:hAnsi="Times New Roman" w:cs="Times New Roman"/>
          <w:spacing w:val="-4"/>
          <w:sz w:val="28"/>
          <w:szCs w:val="28"/>
          <w:lang w:val="uk-UA"/>
        </w:rPr>
        <w:t>надання послуг</w:t>
      </w:r>
      <w:r w:rsidRPr="00825B5E">
        <w:rPr>
          <w:rFonts w:ascii="Times New Roman" w:hAnsi="Times New Roman" w:cs="Times New Roman"/>
          <w:spacing w:val="-4"/>
          <w:sz w:val="28"/>
          <w:szCs w:val="28"/>
          <w:lang w:val="uk-UA"/>
        </w:rPr>
        <w:t xml:space="preserve"> або </w:t>
      </w:r>
      <w:r w:rsidR="0036588F" w:rsidRPr="00825B5E">
        <w:rPr>
          <w:rFonts w:ascii="Times New Roman" w:hAnsi="Times New Roman" w:cs="Times New Roman"/>
          <w:spacing w:val="-4"/>
          <w:sz w:val="28"/>
          <w:szCs w:val="28"/>
          <w:lang w:val="uk-UA"/>
        </w:rPr>
        <w:t>надання послуг</w:t>
      </w:r>
      <w:r w:rsidRPr="00825B5E">
        <w:rPr>
          <w:rFonts w:ascii="Times New Roman" w:hAnsi="Times New Roman" w:cs="Times New Roman"/>
          <w:spacing w:val="-4"/>
          <w:sz w:val="28"/>
          <w:szCs w:val="28"/>
          <w:lang w:val="uk-UA"/>
        </w:rPr>
        <w:t xml:space="preserve"> не належної якості. </w:t>
      </w:r>
    </w:p>
    <w:p w14:paraId="19FB4CEB"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Збільшення запасів </w:t>
      </w:r>
      <w:r w:rsidR="0036588F" w:rsidRPr="00825B5E">
        <w:rPr>
          <w:rFonts w:ascii="Times New Roman" w:hAnsi="Times New Roman" w:cs="Times New Roman"/>
          <w:sz w:val="28"/>
          <w:szCs w:val="28"/>
          <w:lang w:val="uk-UA"/>
        </w:rPr>
        <w:t xml:space="preserve">приватного медичного закладу </w:t>
      </w:r>
      <w:r w:rsidRPr="00825B5E">
        <w:rPr>
          <w:rFonts w:ascii="Times New Roman" w:hAnsi="Times New Roman" w:cs="Times New Roman"/>
          <w:sz w:val="28"/>
          <w:szCs w:val="28"/>
          <w:lang w:val="uk-UA"/>
        </w:rPr>
        <w:t>може свідчити як про розширення діяльності</w:t>
      </w:r>
      <w:r w:rsidR="00A3590A" w:rsidRPr="00825B5E">
        <w:rPr>
          <w:rFonts w:ascii="Times New Roman" w:hAnsi="Times New Roman" w:cs="Times New Roman"/>
          <w:sz w:val="28"/>
          <w:szCs w:val="28"/>
          <w:lang w:val="uk-UA"/>
        </w:rPr>
        <w:t>,</w:t>
      </w:r>
      <w:r w:rsidR="00750B6B" w:rsidRPr="00825B5E">
        <w:rPr>
          <w:rFonts w:ascii="Times New Roman" w:hAnsi="Times New Roman" w:cs="Times New Roman"/>
          <w:sz w:val="28"/>
          <w:szCs w:val="28"/>
          <w:lang w:val="uk-UA"/>
        </w:rPr>
        <w:t xml:space="preserve"> так і про скорочення.</w:t>
      </w:r>
      <w:r w:rsidRPr="00825B5E">
        <w:rPr>
          <w:rFonts w:ascii="Times New Roman" w:hAnsi="Times New Roman" w:cs="Times New Roman"/>
          <w:sz w:val="28"/>
          <w:szCs w:val="28"/>
          <w:lang w:val="uk-UA"/>
        </w:rPr>
        <w:t xml:space="preserve"> Ще однією причиною може бути вкладання грошових коштів в активи, зокрема запаси для захисту від їх можливого знецінення. Однак якщо це все таки пов’язано із збільшенням обсягів </w:t>
      </w:r>
      <w:r w:rsidR="007605D3" w:rsidRPr="00825B5E">
        <w:rPr>
          <w:rFonts w:ascii="Times New Roman" w:hAnsi="Times New Roman" w:cs="Times New Roman"/>
          <w:sz w:val="28"/>
          <w:szCs w:val="28"/>
          <w:lang w:val="uk-UA"/>
        </w:rPr>
        <w:t>надання послуг</w:t>
      </w:r>
      <w:r w:rsidRPr="00825B5E">
        <w:rPr>
          <w:rFonts w:ascii="Times New Roman" w:hAnsi="Times New Roman" w:cs="Times New Roman"/>
          <w:sz w:val="28"/>
          <w:szCs w:val="28"/>
          <w:lang w:val="uk-UA"/>
        </w:rPr>
        <w:t xml:space="preserve">, то слід враховувати той факт, що наявність </w:t>
      </w:r>
      <w:r w:rsidR="007605D3" w:rsidRPr="00825B5E">
        <w:rPr>
          <w:rFonts w:ascii="Times New Roman" w:hAnsi="Times New Roman" w:cs="Times New Roman"/>
          <w:sz w:val="28"/>
          <w:szCs w:val="28"/>
          <w:lang w:val="uk-UA"/>
        </w:rPr>
        <w:t xml:space="preserve">обладнання </w:t>
      </w:r>
      <w:r w:rsidRPr="00825B5E">
        <w:rPr>
          <w:rFonts w:ascii="Times New Roman" w:hAnsi="Times New Roman" w:cs="Times New Roman"/>
          <w:sz w:val="28"/>
          <w:szCs w:val="28"/>
          <w:lang w:val="uk-UA"/>
        </w:rPr>
        <w:t xml:space="preserve">може не забезпечити той обсяг </w:t>
      </w:r>
      <w:r w:rsidR="007605D3" w:rsidRPr="00825B5E">
        <w:rPr>
          <w:rFonts w:ascii="Times New Roman" w:hAnsi="Times New Roman" w:cs="Times New Roman"/>
          <w:sz w:val="28"/>
          <w:szCs w:val="28"/>
          <w:lang w:val="uk-UA"/>
        </w:rPr>
        <w:t>послуг</w:t>
      </w:r>
      <w:r w:rsidR="00A3590A"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який планується </w:t>
      </w:r>
      <w:r w:rsidR="007605D3" w:rsidRPr="00825B5E">
        <w:rPr>
          <w:rFonts w:ascii="Times New Roman" w:hAnsi="Times New Roman" w:cs="Times New Roman"/>
          <w:sz w:val="28"/>
          <w:szCs w:val="28"/>
          <w:lang w:val="uk-UA"/>
        </w:rPr>
        <w:t>надавати</w:t>
      </w:r>
      <w:r w:rsidRPr="00825B5E">
        <w:rPr>
          <w:rFonts w:ascii="Times New Roman" w:hAnsi="Times New Roman" w:cs="Times New Roman"/>
          <w:sz w:val="28"/>
          <w:szCs w:val="28"/>
          <w:lang w:val="uk-UA"/>
        </w:rPr>
        <w:t xml:space="preserve">.   </w:t>
      </w:r>
    </w:p>
    <w:p w14:paraId="58C28A84" w14:textId="77777777" w:rsidR="00A3590A" w:rsidRPr="00825B5E" w:rsidRDefault="00A3590A" w:rsidP="00392228">
      <w:pPr>
        <w:spacing w:after="0" w:line="360" w:lineRule="auto"/>
        <w:ind w:firstLine="567"/>
        <w:jc w:val="both"/>
        <w:rPr>
          <w:rFonts w:ascii="Times New Roman" w:hAnsi="Times New Roman" w:cs="Times New Roman"/>
          <w:sz w:val="28"/>
          <w:szCs w:val="28"/>
          <w:lang w:val="uk-UA"/>
        </w:rPr>
      </w:pPr>
    </w:p>
    <w:p w14:paraId="3A48DE2B" w14:textId="77777777" w:rsidR="00966896" w:rsidRPr="00825B5E" w:rsidRDefault="00966896" w:rsidP="00392228">
      <w:pPr>
        <w:spacing w:after="0" w:line="360" w:lineRule="auto"/>
        <w:ind w:firstLine="567"/>
        <w:jc w:val="both"/>
        <w:rPr>
          <w:rFonts w:ascii="Times New Roman" w:hAnsi="Times New Roman" w:cs="Times New Roman"/>
          <w:sz w:val="28"/>
          <w:szCs w:val="28"/>
          <w:lang w:val="uk-UA"/>
        </w:rPr>
      </w:pPr>
    </w:p>
    <w:p w14:paraId="187FE6E6" w14:textId="77777777" w:rsidR="003967FD" w:rsidRPr="00825B5E" w:rsidRDefault="003967FD" w:rsidP="00392228">
      <w:pPr>
        <w:spacing w:after="0" w:line="360" w:lineRule="auto"/>
        <w:ind w:firstLine="567"/>
        <w:jc w:val="both"/>
        <w:rPr>
          <w:rFonts w:ascii="Times New Roman" w:hAnsi="Times New Roman" w:cs="Times New Roman"/>
          <w:b/>
          <w:sz w:val="28"/>
          <w:szCs w:val="28"/>
          <w:lang w:val="uk-UA"/>
        </w:rPr>
      </w:pPr>
      <w:r w:rsidRPr="00825B5E">
        <w:rPr>
          <w:rFonts w:ascii="Times New Roman" w:hAnsi="Times New Roman" w:cs="Times New Roman"/>
          <w:b/>
          <w:sz w:val="28"/>
          <w:szCs w:val="28"/>
          <w:lang w:val="uk-UA"/>
        </w:rPr>
        <w:t>2.</w:t>
      </w:r>
      <w:r w:rsidR="00517567" w:rsidRPr="00825B5E">
        <w:rPr>
          <w:rFonts w:ascii="Times New Roman" w:hAnsi="Times New Roman" w:cs="Times New Roman"/>
          <w:b/>
          <w:sz w:val="28"/>
          <w:szCs w:val="28"/>
          <w:lang w:val="uk-UA"/>
        </w:rPr>
        <w:t>2</w:t>
      </w:r>
      <w:r w:rsidR="00C72038" w:rsidRPr="00825B5E">
        <w:rPr>
          <w:rFonts w:ascii="Times New Roman" w:hAnsi="Times New Roman" w:cs="Times New Roman"/>
          <w:b/>
          <w:sz w:val="28"/>
          <w:szCs w:val="28"/>
          <w:lang w:val="uk-UA"/>
        </w:rPr>
        <w:t xml:space="preserve">. Аналіз ліквідності, </w:t>
      </w:r>
      <w:r w:rsidRPr="00825B5E">
        <w:rPr>
          <w:rFonts w:ascii="Times New Roman" w:hAnsi="Times New Roman" w:cs="Times New Roman"/>
          <w:b/>
          <w:sz w:val="28"/>
          <w:szCs w:val="28"/>
          <w:lang w:val="uk-UA"/>
        </w:rPr>
        <w:t>платоспроможності</w:t>
      </w:r>
      <w:r w:rsidR="00C72038" w:rsidRPr="00825B5E">
        <w:rPr>
          <w:rFonts w:ascii="Times New Roman" w:hAnsi="Times New Roman" w:cs="Times New Roman"/>
          <w:b/>
          <w:sz w:val="28"/>
          <w:szCs w:val="28"/>
          <w:lang w:val="uk-UA"/>
        </w:rPr>
        <w:t xml:space="preserve"> та фінансової стійкості</w:t>
      </w:r>
      <w:r w:rsidRPr="00825B5E">
        <w:rPr>
          <w:rFonts w:ascii="Times New Roman" w:hAnsi="Times New Roman" w:cs="Times New Roman"/>
          <w:b/>
          <w:sz w:val="28"/>
          <w:szCs w:val="28"/>
          <w:lang w:val="uk-UA"/>
        </w:rPr>
        <w:t xml:space="preserve"> </w:t>
      </w:r>
      <w:r w:rsidR="00952DF2" w:rsidRPr="00825B5E">
        <w:rPr>
          <w:rFonts w:ascii="Times New Roman" w:hAnsi="Times New Roman" w:cs="Times New Roman"/>
          <w:b/>
          <w:sz w:val="28"/>
          <w:szCs w:val="28"/>
          <w:lang w:val="uk-UA"/>
        </w:rPr>
        <w:t>ТОВ «Медичний центр «MEDHAUS»</w:t>
      </w:r>
    </w:p>
    <w:p w14:paraId="7DC9BFC5" w14:textId="77777777" w:rsidR="00966896" w:rsidRPr="00825B5E" w:rsidRDefault="00966896" w:rsidP="00392228">
      <w:pPr>
        <w:spacing w:after="0" w:line="360" w:lineRule="auto"/>
        <w:ind w:firstLine="567"/>
        <w:jc w:val="both"/>
        <w:rPr>
          <w:rFonts w:ascii="Times New Roman" w:hAnsi="Times New Roman" w:cs="Times New Roman"/>
          <w:i/>
          <w:sz w:val="28"/>
          <w:szCs w:val="28"/>
          <w:lang w:val="uk-UA"/>
        </w:rPr>
      </w:pPr>
    </w:p>
    <w:p w14:paraId="3FCEEDF0" w14:textId="77777777" w:rsidR="00966896" w:rsidRPr="00825B5E" w:rsidRDefault="00966896" w:rsidP="00392228">
      <w:pPr>
        <w:spacing w:after="0" w:line="360" w:lineRule="auto"/>
        <w:ind w:firstLine="567"/>
        <w:jc w:val="both"/>
        <w:rPr>
          <w:rFonts w:ascii="Times New Roman" w:hAnsi="Times New Roman" w:cs="Times New Roman"/>
          <w:i/>
          <w:sz w:val="28"/>
          <w:szCs w:val="28"/>
          <w:lang w:val="uk-UA"/>
        </w:rPr>
      </w:pPr>
    </w:p>
    <w:p w14:paraId="008AF652" w14:textId="77777777" w:rsidR="00B8531A" w:rsidRPr="00825B5E" w:rsidRDefault="00B8531A" w:rsidP="00392228">
      <w:pPr>
        <w:spacing w:after="0" w:line="360" w:lineRule="auto"/>
        <w:ind w:firstLine="567"/>
        <w:jc w:val="both"/>
        <w:rPr>
          <w:rFonts w:ascii="Times New Roman" w:hAnsi="Times New Roman" w:cs="Times New Roman"/>
          <w:i/>
          <w:sz w:val="28"/>
          <w:szCs w:val="28"/>
          <w:lang w:val="uk-UA"/>
        </w:rPr>
      </w:pPr>
      <w:r w:rsidRPr="00825B5E">
        <w:rPr>
          <w:rFonts w:ascii="Times New Roman" w:hAnsi="Times New Roman" w:cs="Times New Roman"/>
          <w:i/>
          <w:sz w:val="28"/>
          <w:szCs w:val="28"/>
          <w:lang w:val="uk-UA"/>
        </w:rPr>
        <w:t xml:space="preserve">І етап. Побудова балансу ліквідності </w:t>
      </w:r>
    </w:p>
    <w:p w14:paraId="6E184B01" w14:textId="77777777" w:rsidR="00B8531A" w:rsidRPr="00825B5E" w:rsidRDefault="00966896"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Аналіз ліквідності балансу – це порівняння активів, згрупованих за рівнем ліквідності, та зобов’язаннями в порядку спадання, згрупованих за строками погашення та розташованими у порядку зростання. Для аналізу побудуємо необхідні таблиці (табл. 2.3).</w:t>
      </w:r>
    </w:p>
    <w:p w14:paraId="35024D71" w14:textId="77777777" w:rsidR="007C07BD" w:rsidRPr="00825B5E" w:rsidRDefault="00B8531A" w:rsidP="007C07BD">
      <w:pPr>
        <w:spacing w:after="0" w:line="360" w:lineRule="auto"/>
        <w:ind w:firstLine="567"/>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Таблиця </w:t>
      </w:r>
      <w:r w:rsidR="007C07BD" w:rsidRPr="00825B5E">
        <w:rPr>
          <w:rFonts w:ascii="Times New Roman" w:hAnsi="Times New Roman" w:cs="Times New Roman"/>
          <w:sz w:val="28"/>
          <w:szCs w:val="28"/>
          <w:lang w:val="uk-UA"/>
        </w:rPr>
        <w:t>2.3</w:t>
      </w:r>
    </w:p>
    <w:p w14:paraId="3461B29B"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 Аналіз ліквідності та платоспроможності, тис. грн.</w:t>
      </w:r>
    </w:p>
    <w:tbl>
      <w:tblPr>
        <w:tblStyle w:val="aa"/>
        <w:tblW w:w="9948" w:type="dxa"/>
        <w:tblLook w:val="04A0" w:firstRow="1" w:lastRow="0" w:firstColumn="1" w:lastColumn="0" w:noHBand="0" w:noVBand="1"/>
      </w:tblPr>
      <w:tblGrid>
        <w:gridCol w:w="534"/>
        <w:gridCol w:w="992"/>
        <w:gridCol w:w="992"/>
        <w:gridCol w:w="1085"/>
        <w:gridCol w:w="1465"/>
        <w:gridCol w:w="920"/>
        <w:gridCol w:w="1069"/>
        <w:gridCol w:w="1556"/>
        <w:gridCol w:w="1335"/>
      </w:tblGrid>
      <w:tr w:rsidR="00A3590A" w:rsidRPr="00825B5E" w14:paraId="44371080" w14:textId="77777777" w:rsidTr="00267BCC">
        <w:tc>
          <w:tcPr>
            <w:tcW w:w="534" w:type="dxa"/>
            <w:vMerge w:val="restart"/>
            <w:vAlign w:val="center"/>
          </w:tcPr>
          <w:p w14:paraId="230DB3E2" w14:textId="77777777" w:rsidR="00A3590A" w:rsidRPr="00825B5E" w:rsidRDefault="00A3590A" w:rsidP="00A3590A">
            <w:pPr>
              <w:jc w:val="center"/>
              <w:rPr>
                <w:rFonts w:ascii="Times New Roman" w:hAnsi="Times New Roman" w:cs="Times New Roman"/>
                <w:i/>
                <w:lang w:val="uk-UA"/>
              </w:rPr>
            </w:pPr>
            <w:r w:rsidRPr="00825B5E">
              <w:rPr>
                <w:rFonts w:ascii="Times New Roman" w:hAnsi="Times New Roman" w:cs="Times New Roman"/>
                <w:i/>
                <w:lang w:val="uk-UA"/>
              </w:rPr>
              <w:t>№ з/п</w:t>
            </w:r>
          </w:p>
        </w:tc>
        <w:tc>
          <w:tcPr>
            <w:tcW w:w="992" w:type="dxa"/>
            <w:vMerge w:val="restart"/>
            <w:vAlign w:val="center"/>
          </w:tcPr>
          <w:p w14:paraId="5FBABB31" w14:textId="77777777" w:rsidR="00A3590A" w:rsidRPr="00825B5E" w:rsidRDefault="00A3590A" w:rsidP="00A3590A">
            <w:pPr>
              <w:jc w:val="center"/>
              <w:rPr>
                <w:rFonts w:ascii="Times New Roman" w:hAnsi="Times New Roman" w:cs="Times New Roman"/>
                <w:i/>
                <w:lang w:val="uk-UA"/>
              </w:rPr>
            </w:pPr>
            <w:r w:rsidRPr="00825B5E">
              <w:rPr>
                <w:rFonts w:ascii="Times New Roman" w:hAnsi="Times New Roman" w:cs="Times New Roman"/>
                <w:i/>
                <w:lang w:val="uk-UA"/>
              </w:rPr>
              <w:t>Група активів</w:t>
            </w:r>
          </w:p>
        </w:tc>
        <w:tc>
          <w:tcPr>
            <w:tcW w:w="992" w:type="dxa"/>
            <w:vMerge w:val="restart"/>
            <w:vAlign w:val="center"/>
          </w:tcPr>
          <w:p w14:paraId="19AC3BB1" w14:textId="77777777" w:rsidR="00A3590A" w:rsidRPr="00825B5E" w:rsidRDefault="00CD0502" w:rsidP="00750B6B">
            <w:pPr>
              <w:jc w:val="center"/>
              <w:rPr>
                <w:rFonts w:ascii="Times New Roman" w:hAnsi="Times New Roman" w:cs="Times New Roman"/>
                <w:i/>
                <w:lang w:val="uk-UA"/>
              </w:rPr>
            </w:pPr>
            <w:r w:rsidRPr="00825B5E">
              <w:rPr>
                <w:rFonts w:ascii="Times New Roman" w:hAnsi="Times New Roman" w:cs="Times New Roman"/>
                <w:i/>
                <w:lang w:val="uk-UA"/>
              </w:rPr>
              <w:t>201</w:t>
            </w:r>
            <w:r w:rsidR="00750B6B" w:rsidRPr="00825B5E">
              <w:rPr>
                <w:rFonts w:ascii="Times New Roman" w:hAnsi="Times New Roman" w:cs="Times New Roman"/>
                <w:i/>
                <w:lang w:val="uk-UA"/>
              </w:rPr>
              <w:t>9</w:t>
            </w:r>
          </w:p>
        </w:tc>
        <w:tc>
          <w:tcPr>
            <w:tcW w:w="1085" w:type="dxa"/>
            <w:vMerge w:val="restart"/>
            <w:vAlign w:val="center"/>
          </w:tcPr>
          <w:p w14:paraId="7F7AB68F" w14:textId="77777777" w:rsidR="00A3590A" w:rsidRPr="00825B5E" w:rsidRDefault="00CD0502" w:rsidP="00A3590A">
            <w:pPr>
              <w:jc w:val="center"/>
              <w:rPr>
                <w:rFonts w:ascii="Times New Roman" w:hAnsi="Times New Roman" w:cs="Times New Roman"/>
                <w:i/>
                <w:lang w:val="uk-UA"/>
              </w:rPr>
            </w:pPr>
            <w:r w:rsidRPr="00825B5E">
              <w:rPr>
                <w:rFonts w:ascii="Times New Roman" w:hAnsi="Times New Roman" w:cs="Times New Roman"/>
                <w:i/>
                <w:lang w:val="uk-UA"/>
              </w:rPr>
              <w:t>2</w:t>
            </w:r>
            <w:r w:rsidR="00750B6B" w:rsidRPr="00825B5E">
              <w:rPr>
                <w:rFonts w:ascii="Times New Roman" w:hAnsi="Times New Roman" w:cs="Times New Roman"/>
                <w:i/>
                <w:lang w:val="uk-UA"/>
              </w:rPr>
              <w:t>020</w:t>
            </w:r>
          </w:p>
        </w:tc>
        <w:tc>
          <w:tcPr>
            <w:tcW w:w="1465" w:type="dxa"/>
            <w:vMerge w:val="restart"/>
            <w:vAlign w:val="center"/>
          </w:tcPr>
          <w:p w14:paraId="21BA942C" w14:textId="77777777" w:rsidR="00A3590A" w:rsidRPr="00825B5E" w:rsidRDefault="00A3590A" w:rsidP="00A3590A">
            <w:pPr>
              <w:jc w:val="center"/>
              <w:rPr>
                <w:rFonts w:ascii="Times New Roman" w:hAnsi="Times New Roman" w:cs="Times New Roman"/>
                <w:i/>
                <w:lang w:val="uk-UA"/>
              </w:rPr>
            </w:pPr>
            <w:r w:rsidRPr="00825B5E">
              <w:rPr>
                <w:rFonts w:ascii="Times New Roman" w:hAnsi="Times New Roman" w:cs="Times New Roman"/>
                <w:i/>
                <w:lang w:val="uk-UA"/>
              </w:rPr>
              <w:t>Група зобов’язань</w:t>
            </w:r>
          </w:p>
        </w:tc>
        <w:tc>
          <w:tcPr>
            <w:tcW w:w="920" w:type="dxa"/>
            <w:vMerge w:val="restart"/>
            <w:vAlign w:val="center"/>
          </w:tcPr>
          <w:p w14:paraId="0DD31828" w14:textId="77777777" w:rsidR="00A3590A" w:rsidRPr="00825B5E" w:rsidRDefault="00F31B82" w:rsidP="00A3590A">
            <w:pPr>
              <w:jc w:val="center"/>
              <w:rPr>
                <w:rFonts w:ascii="Times New Roman" w:hAnsi="Times New Roman" w:cs="Times New Roman"/>
                <w:i/>
                <w:lang w:val="uk-UA"/>
              </w:rPr>
            </w:pPr>
            <w:r w:rsidRPr="00825B5E">
              <w:rPr>
                <w:rFonts w:ascii="Times New Roman" w:hAnsi="Times New Roman" w:cs="Times New Roman"/>
                <w:i/>
                <w:lang w:val="uk-UA"/>
              </w:rPr>
              <w:t>2019</w:t>
            </w:r>
          </w:p>
        </w:tc>
        <w:tc>
          <w:tcPr>
            <w:tcW w:w="1069" w:type="dxa"/>
            <w:vMerge w:val="restart"/>
            <w:vAlign w:val="center"/>
          </w:tcPr>
          <w:p w14:paraId="76526489" w14:textId="77777777" w:rsidR="00A3590A" w:rsidRPr="00825B5E" w:rsidRDefault="00F31B82" w:rsidP="00A3590A">
            <w:pPr>
              <w:jc w:val="center"/>
              <w:rPr>
                <w:rFonts w:ascii="Times New Roman" w:hAnsi="Times New Roman" w:cs="Times New Roman"/>
                <w:i/>
                <w:lang w:val="uk-UA"/>
              </w:rPr>
            </w:pPr>
            <w:r w:rsidRPr="00825B5E">
              <w:rPr>
                <w:rFonts w:ascii="Times New Roman" w:hAnsi="Times New Roman" w:cs="Times New Roman"/>
                <w:i/>
                <w:lang w:val="uk-UA"/>
              </w:rPr>
              <w:t>2020</w:t>
            </w:r>
          </w:p>
        </w:tc>
        <w:tc>
          <w:tcPr>
            <w:tcW w:w="2891" w:type="dxa"/>
            <w:gridSpan w:val="2"/>
            <w:vAlign w:val="center"/>
          </w:tcPr>
          <w:p w14:paraId="51E7C9D7" w14:textId="77777777" w:rsidR="00A3590A" w:rsidRPr="00825B5E" w:rsidRDefault="00A3590A" w:rsidP="00A3590A">
            <w:pPr>
              <w:jc w:val="center"/>
              <w:rPr>
                <w:rFonts w:ascii="Times New Roman" w:hAnsi="Times New Roman" w:cs="Times New Roman"/>
                <w:i/>
                <w:lang w:val="uk-UA"/>
              </w:rPr>
            </w:pPr>
            <w:r w:rsidRPr="00825B5E">
              <w:rPr>
                <w:rFonts w:ascii="Times New Roman" w:hAnsi="Times New Roman" w:cs="Times New Roman"/>
                <w:i/>
                <w:lang w:val="uk-UA"/>
              </w:rPr>
              <w:t>Платіжний надлишок або нестача</w:t>
            </w:r>
          </w:p>
        </w:tc>
      </w:tr>
      <w:tr w:rsidR="00A3590A" w:rsidRPr="00825B5E" w14:paraId="17E5FBDE" w14:textId="77777777" w:rsidTr="00267BCC">
        <w:tc>
          <w:tcPr>
            <w:tcW w:w="534" w:type="dxa"/>
            <w:vMerge/>
            <w:vAlign w:val="center"/>
          </w:tcPr>
          <w:p w14:paraId="0F80DEB6" w14:textId="77777777" w:rsidR="00A3590A" w:rsidRPr="00825B5E" w:rsidRDefault="00A3590A" w:rsidP="00A3590A">
            <w:pPr>
              <w:spacing w:line="288" w:lineRule="auto"/>
              <w:jc w:val="center"/>
              <w:rPr>
                <w:rFonts w:ascii="Times New Roman" w:hAnsi="Times New Roman" w:cs="Times New Roman"/>
                <w:i/>
                <w:sz w:val="26"/>
                <w:szCs w:val="26"/>
                <w:lang w:val="uk-UA"/>
              </w:rPr>
            </w:pPr>
          </w:p>
        </w:tc>
        <w:tc>
          <w:tcPr>
            <w:tcW w:w="992" w:type="dxa"/>
            <w:vMerge/>
            <w:vAlign w:val="center"/>
          </w:tcPr>
          <w:p w14:paraId="5DECA848" w14:textId="77777777" w:rsidR="00A3590A" w:rsidRPr="00825B5E" w:rsidRDefault="00A3590A" w:rsidP="00A3590A">
            <w:pPr>
              <w:spacing w:line="288" w:lineRule="auto"/>
              <w:jc w:val="center"/>
              <w:rPr>
                <w:rFonts w:ascii="Times New Roman" w:hAnsi="Times New Roman" w:cs="Times New Roman"/>
                <w:i/>
                <w:sz w:val="26"/>
                <w:szCs w:val="26"/>
                <w:lang w:val="uk-UA"/>
              </w:rPr>
            </w:pPr>
          </w:p>
        </w:tc>
        <w:tc>
          <w:tcPr>
            <w:tcW w:w="992" w:type="dxa"/>
            <w:vMerge/>
            <w:vAlign w:val="center"/>
          </w:tcPr>
          <w:p w14:paraId="5B00CCE3" w14:textId="77777777" w:rsidR="00A3590A" w:rsidRPr="00825B5E" w:rsidRDefault="00A3590A" w:rsidP="00A3590A">
            <w:pPr>
              <w:spacing w:line="288" w:lineRule="auto"/>
              <w:jc w:val="center"/>
              <w:rPr>
                <w:rFonts w:ascii="Times New Roman" w:hAnsi="Times New Roman" w:cs="Times New Roman"/>
                <w:i/>
                <w:sz w:val="26"/>
                <w:szCs w:val="26"/>
                <w:lang w:val="uk-UA"/>
              </w:rPr>
            </w:pPr>
          </w:p>
        </w:tc>
        <w:tc>
          <w:tcPr>
            <w:tcW w:w="1085" w:type="dxa"/>
            <w:vMerge/>
            <w:vAlign w:val="center"/>
          </w:tcPr>
          <w:p w14:paraId="48C10E89" w14:textId="77777777" w:rsidR="00A3590A" w:rsidRPr="00825B5E" w:rsidRDefault="00A3590A" w:rsidP="00A3590A">
            <w:pPr>
              <w:spacing w:line="288" w:lineRule="auto"/>
              <w:jc w:val="center"/>
              <w:rPr>
                <w:rFonts w:ascii="Times New Roman" w:hAnsi="Times New Roman" w:cs="Times New Roman"/>
                <w:i/>
                <w:sz w:val="26"/>
                <w:szCs w:val="26"/>
                <w:lang w:val="uk-UA"/>
              </w:rPr>
            </w:pPr>
          </w:p>
        </w:tc>
        <w:tc>
          <w:tcPr>
            <w:tcW w:w="1465" w:type="dxa"/>
            <w:vMerge/>
            <w:vAlign w:val="center"/>
          </w:tcPr>
          <w:p w14:paraId="31577117" w14:textId="77777777" w:rsidR="00A3590A" w:rsidRPr="00825B5E" w:rsidRDefault="00A3590A" w:rsidP="00A3590A">
            <w:pPr>
              <w:spacing w:line="288" w:lineRule="auto"/>
              <w:jc w:val="center"/>
              <w:rPr>
                <w:rFonts w:ascii="Times New Roman" w:hAnsi="Times New Roman" w:cs="Times New Roman"/>
                <w:i/>
                <w:sz w:val="26"/>
                <w:szCs w:val="26"/>
                <w:lang w:val="uk-UA"/>
              </w:rPr>
            </w:pPr>
          </w:p>
        </w:tc>
        <w:tc>
          <w:tcPr>
            <w:tcW w:w="920" w:type="dxa"/>
            <w:vMerge/>
            <w:vAlign w:val="center"/>
          </w:tcPr>
          <w:p w14:paraId="029A5899" w14:textId="77777777" w:rsidR="00A3590A" w:rsidRPr="00825B5E" w:rsidRDefault="00A3590A" w:rsidP="00A3590A">
            <w:pPr>
              <w:spacing w:line="288" w:lineRule="auto"/>
              <w:jc w:val="center"/>
              <w:rPr>
                <w:rFonts w:ascii="Times New Roman" w:hAnsi="Times New Roman" w:cs="Times New Roman"/>
                <w:i/>
                <w:sz w:val="26"/>
                <w:szCs w:val="26"/>
                <w:lang w:val="uk-UA"/>
              </w:rPr>
            </w:pPr>
          </w:p>
        </w:tc>
        <w:tc>
          <w:tcPr>
            <w:tcW w:w="1069" w:type="dxa"/>
            <w:vMerge/>
            <w:vAlign w:val="center"/>
          </w:tcPr>
          <w:p w14:paraId="7645A5DE" w14:textId="77777777" w:rsidR="00A3590A" w:rsidRPr="00825B5E" w:rsidRDefault="00A3590A" w:rsidP="00A3590A">
            <w:pPr>
              <w:spacing w:line="288" w:lineRule="auto"/>
              <w:jc w:val="center"/>
              <w:rPr>
                <w:rFonts w:ascii="Times New Roman" w:hAnsi="Times New Roman" w:cs="Times New Roman"/>
                <w:i/>
                <w:sz w:val="26"/>
                <w:szCs w:val="26"/>
                <w:lang w:val="uk-UA"/>
              </w:rPr>
            </w:pPr>
          </w:p>
        </w:tc>
        <w:tc>
          <w:tcPr>
            <w:tcW w:w="1556" w:type="dxa"/>
            <w:vAlign w:val="center"/>
          </w:tcPr>
          <w:p w14:paraId="68F93002" w14:textId="77777777" w:rsidR="00A3590A" w:rsidRPr="00825B5E" w:rsidRDefault="00F31B82" w:rsidP="00A3590A">
            <w:pPr>
              <w:jc w:val="center"/>
              <w:rPr>
                <w:rFonts w:ascii="Times New Roman" w:hAnsi="Times New Roman" w:cs="Times New Roman"/>
                <w:i/>
                <w:lang w:val="uk-UA"/>
              </w:rPr>
            </w:pPr>
            <w:r w:rsidRPr="00825B5E">
              <w:rPr>
                <w:rFonts w:ascii="Times New Roman" w:hAnsi="Times New Roman" w:cs="Times New Roman"/>
                <w:i/>
                <w:lang w:val="uk-UA"/>
              </w:rPr>
              <w:t>2019</w:t>
            </w:r>
          </w:p>
        </w:tc>
        <w:tc>
          <w:tcPr>
            <w:tcW w:w="1335" w:type="dxa"/>
            <w:vAlign w:val="center"/>
          </w:tcPr>
          <w:p w14:paraId="3AB39EF5" w14:textId="77777777" w:rsidR="00A3590A" w:rsidRPr="00825B5E" w:rsidRDefault="00F31B82" w:rsidP="00A3590A">
            <w:pPr>
              <w:jc w:val="center"/>
              <w:rPr>
                <w:rFonts w:ascii="Times New Roman" w:hAnsi="Times New Roman" w:cs="Times New Roman"/>
                <w:i/>
                <w:lang w:val="uk-UA"/>
              </w:rPr>
            </w:pPr>
            <w:r w:rsidRPr="00825B5E">
              <w:rPr>
                <w:rFonts w:ascii="Times New Roman" w:hAnsi="Times New Roman" w:cs="Times New Roman"/>
                <w:i/>
                <w:lang w:val="uk-UA"/>
              </w:rPr>
              <w:t>2020</w:t>
            </w:r>
          </w:p>
        </w:tc>
      </w:tr>
      <w:tr w:rsidR="00A3590A" w:rsidRPr="00825B5E" w14:paraId="262B4E2D" w14:textId="77777777" w:rsidTr="00267BCC">
        <w:tc>
          <w:tcPr>
            <w:tcW w:w="534" w:type="dxa"/>
          </w:tcPr>
          <w:p w14:paraId="6CFC2579"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1</w:t>
            </w:r>
          </w:p>
        </w:tc>
        <w:tc>
          <w:tcPr>
            <w:tcW w:w="992" w:type="dxa"/>
          </w:tcPr>
          <w:p w14:paraId="20368B25"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А1</w:t>
            </w:r>
          </w:p>
        </w:tc>
        <w:tc>
          <w:tcPr>
            <w:tcW w:w="992" w:type="dxa"/>
            <w:vAlign w:val="bottom"/>
          </w:tcPr>
          <w:p w14:paraId="6784CB67"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2</w:t>
            </w:r>
          </w:p>
        </w:tc>
        <w:tc>
          <w:tcPr>
            <w:tcW w:w="1085" w:type="dxa"/>
            <w:vAlign w:val="bottom"/>
          </w:tcPr>
          <w:p w14:paraId="6C7C1AC3"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2</w:t>
            </w:r>
          </w:p>
        </w:tc>
        <w:tc>
          <w:tcPr>
            <w:tcW w:w="1465" w:type="dxa"/>
          </w:tcPr>
          <w:p w14:paraId="701B9DB4"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П1</w:t>
            </w:r>
          </w:p>
        </w:tc>
        <w:tc>
          <w:tcPr>
            <w:tcW w:w="920" w:type="dxa"/>
            <w:vAlign w:val="bottom"/>
          </w:tcPr>
          <w:p w14:paraId="6E7DEDC3"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513</w:t>
            </w:r>
          </w:p>
        </w:tc>
        <w:tc>
          <w:tcPr>
            <w:tcW w:w="1069" w:type="dxa"/>
            <w:vAlign w:val="bottom"/>
          </w:tcPr>
          <w:p w14:paraId="701736EA"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485</w:t>
            </w:r>
          </w:p>
        </w:tc>
        <w:tc>
          <w:tcPr>
            <w:tcW w:w="1556" w:type="dxa"/>
            <w:vAlign w:val="bottom"/>
          </w:tcPr>
          <w:p w14:paraId="45A2B08F"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-511</w:t>
            </w:r>
          </w:p>
        </w:tc>
        <w:tc>
          <w:tcPr>
            <w:tcW w:w="1335" w:type="dxa"/>
            <w:vAlign w:val="bottom"/>
          </w:tcPr>
          <w:p w14:paraId="0D5C3A0A"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-483</w:t>
            </w:r>
          </w:p>
        </w:tc>
      </w:tr>
      <w:tr w:rsidR="00A3590A" w:rsidRPr="00825B5E" w14:paraId="25F60938" w14:textId="77777777" w:rsidTr="00267BCC">
        <w:tc>
          <w:tcPr>
            <w:tcW w:w="534" w:type="dxa"/>
          </w:tcPr>
          <w:p w14:paraId="6662E531"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2</w:t>
            </w:r>
          </w:p>
        </w:tc>
        <w:tc>
          <w:tcPr>
            <w:tcW w:w="992" w:type="dxa"/>
          </w:tcPr>
          <w:p w14:paraId="7AFF88A0"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А2</w:t>
            </w:r>
          </w:p>
        </w:tc>
        <w:tc>
          <w:tcPr>
            <w:tcW w:w="992" w:type="dxa"/>
            <w:vAlign w:val="bottom"/>
          </w:tcPr>
          <w:p w14:paraId="38295DAF"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31</w:t>
            </w:r>
          </w:p>
        </w:tc>
        <w:tc>
          <w:tcPr>
            <w:tcW w:w="1085" w:type="dxa"/>
            <w:vAlign w:val="bottom"/>
          </w:tcPr>
          <w:p w14:paraId="25FBCA48"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47</w:t>
            </w:r>
          </w:p>
        </w:tc>
        <w:tc>
          <w:tcPr>
            <w:tcW w:w="1465" w:type="dxa"/>
          </w:tcPr>
          <w:p w14:paraId="478BFF7A"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П2</w:t>
            </w:r>
          </w:p>
        </w:tc>
        <w:tc>
          <w:tcPr>
            <w:tcW w:w="920" w:type="dxa"/>
            <w:vAlign w:val="bottom"/>
          </w:tcPr>
          <w:p w14:paraId="60D4C48F"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55</w:t>
            </w:r>
          </w:p>
        </w:tc>
        <w:tc>
          <w:tcPr>
            <w:tcW w:w="1069" w:type="dxa"/>
            <w:vAlign w:val="bottom"/>
          </w:tcPr>
          <w:p w14:paraId="5D858899"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77</w:t>
            </w:r>
          </w:p>
        </w:tc>
        <w:tc>
          <w:tcPr>
            <w:tcW w:w="1556" w:type="dxa"/>
            <w:vAlign w:val="bottom"/>
          </w:tcPr>
          <w:p w14:paraId="66D64FF0"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-54,0</w:t>
            </w:r>
          </w:p>
        </w:tc>
        <w:tc>
          <w:tcPr>
            <w:tcW w:w="1335" w:type="dxa"/>
            <w:vAlign w:val="bottom"/>
          </w:tcPr>
          <w:p w14:paraId="46C59BC7"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-30,0</w:t>
            </w:r>
          </w:p>
        </w:tc>
      </w:tr>
      <w:tr w:rsidR="00A3590A" w:rsidRPr="00825B5E" w14:paraId="6ADD9BEF" w14:textId="77777777" w:rsidTr="00267BCC">
        <w:tc>
          <w:tcPr>
            <w:tcW w:w="534" w:type="dxa"/>
          </w:tcPr>
          <w:p w14:paraId="6ACC80B5"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3</w:t>
            </w:r>
          </w:p>
        </w:tc>
        <w:tc>
          <w:tcPr>
            <w:tcW w:w="992" w:type="dxa"/>
          </w:tcPr>
          <w:p w14:paraId="42729804"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А3</w:t>
            </w:r>
          </w:p>
        </w:tc>
        <w:tc>
          <w:tcPr>
            <w:tcW w:w="992" w:type="dxa"/>
            <w:vAlign w:val="bottom"/>
          </w:tcPr>
          <w:p w14:paraId="413E9976"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755</w:t>
            </w:r>
          </w:p>
        </w:tc>
        <w:tc>
          <w:tcPr>
            <w:tcW w:w="1085" w:type="dxa"/>
            <w:vAlign w:val="bottom"/>
          </w:tcPr>
          <w:p w14:paraId="19920CB3"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721</w:t>
            </w:r>
          </w:p>
        </w:tc>
        <w:tc>
          <w:tcPr>
            <w:tcW w:w="1465" w:type="dxa"/>
          </w:tcPr>
          <w:p w14:paraId="12FDF7C9"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П3</w:t>
            </w:r>
          </w:p>
        </w:tc>
        <w:tc>
          <w:tcPr>
            <w:tcW w:w="920" w:type="dxa"/>
            <w:vAlign w:val="bottom"/>
          </w:tcPr>
          <w:p w14:paraId="34179BCF"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w:t>
            </w:r>
          </w:p>
        </w:tc>
        <w:tc>
          <w:tcPr>
            <w:tcW w:w="1069" w:type="dxa"/>
            <w:vAlign w:val="bottom"/>
          </w:tcPr>
          <w:p w14:paraId="08C11A1C"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w:t>
            </w:r>
          </w:p>
        </w:tc>
        <w:tc>
          <w:tcPr>
            <w:tcW w:w="1556" w:type="dxa"/>
            <w:vAlign w:val="bottom"/>
          </w:tcPr>
          <w:p w14:paraId="731369B4"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755</w:t>
            </w:r>
          </w:p>
        </w:tc>
        <w:tc>
          <w:tcPr>
            <w:tcW w:w="1335" w:type="dxa"/>
            <w:vAlign w:val="bottom"/>
          </w:tcPr>
          <w:p w14:paraId="4ACB0DCF"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721</w:t>
            </w:r>
          </w:p>
        </w:tc>
      </w:tr>
      <w:tr w:rsidR="00A3590A" w:rsidRPr="00825B5E" w14:paraId="645647C2" w14:textId="77777777" w:rsidTr="00267BCC">
        <w:tc>
          <w:tcPr>
            <w:tcW w:w="534" w:type="dxa"/>
          </w:tcPr>
          <w:p w14:paraId="52B40294"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4</w:t>
            </w:r>
          </w:p>
        </w:tc>
        <w:tc>
          <w:tcPr>
            <w:tcW w:w="992" w:type="dxa"/>
          </w:tcPr>
          <w:p w14:paraId="5ED3D130"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А4</w:t>
            </w:r>
          </w:p>
        </w:tc>
        <w:tc>
          <w:tcPr>
            <w:tcW w:w="992" w:type="dxa"/>
            <w:vAlign w:val="bottom"/>
          </w:tcPr>
          <w:p w14:paraId="7F0D0E14"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568</w:t>
            </w:r>
          </w:p>
        </w:tc>
        <w:tc>
          <w:tcPr>
            <w:tcW w:w="1085" w:type="dxa"/>
            <w:vAlign w:val="bottom"/>
          </w:tcPr>
          <w:p w14:paraId="32E207D5"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558</w:t>
            </w:r>
          </w:p>
        </w:tc>
        <w:tc>
          <w:tcPr>
            <w:tcW w:w="1465" w:type="dxa"/>
          </w:tcPr>
          <w:p w14:paraId="245345E1"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П4</w:t>
            </w:r>
          </w:p>
        </w:tc>
        <w:tc>
          <w:tcPr>
            <w:tcW w:w="920" w:type="dxa"/>
            <w:vAlign w:val="bottom"/>
          </w:tcPr>
          <w:p w14:paraId="29AC97DD"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788</w:t>
            </w:r>
          </w:p>
        </w:tc>
        <w:tc>
          <w:tcPr>
            <w:tcW w:w="1069" w:type="dxa"/>
            <w:vAlign w:val="bottom"/>
          </w:tcPr>
          <w:p w14:paraId="5D4ACBEE"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766</w:t>
            </w:r>
          </w:p>
        </w:tc>
        <w:tc>
          <w:tcPr>
            <w:tcW w:w="1556" w:type="dxa"/>
            <w:vAlign w:val="bottom"/>
          </w:tcPr>
          <w:p w14:paraId="197E50B7"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-220,0</w:t>
            </w:r>
          </w:p>
        </w:tc>
        <w:tc>
          <w:tcPr>
            <w:tcW w:w="1335" w:type="dxa"/>
            <w:vAlign w:val="bottom"/>
          </w:tcPr>
          <w:p w14:paraId="1DEB3B7F"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-208,0</w:t>
            </w:r>
          </w:p>
        </w:tc>
      </w:tr>
      <w:tr w:rsidR="00A3590A" w:rsidRPr="00825B5E" w14:paraId="11FB1046" w14:textId="77777777" w:rsidTr="00267BCC">
        <w:tc>
          <w:tcPr>
            <w:tcW w:w="1526" w:type="dxa"/>
            <w:gridSpan w:val="2"/>
          </w:tcPr>
          <w:p w14:paraId="5D0BC866"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Баланс</w:t>
            </w:r>
          </w:p>
        </w:tc>
        <w:tc>
          <w:tcPr>
            <w:tcW w:w="992" w:type="dxa"/>
            <w:vAlign w:val="bottom"/>
          </w:tcPr>
          <w:p w14:paraId="2813D29D"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1356</w:t>
            </w:r>
          </w:p>
        </w:tc>
        <w:tc>
          <w:tcPr>
            <w:tcW w:w="1085" w:type="dxa"/>
            <w:vAlign w:val="bottom"/>
          </w:tcPr>
          <w:p w14:paraId="1B83978C"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1328</w:t>
            </w:r>
          </w:p>
        </w:tc>
        <w:tc>
          <w:tcPr>
            <w:tcW w:w="1465" w:type="dxa"/>
          </w:tcPr>
          <w:p w14:paraId="2259866A" w14:textId="77777777" w:rsidR="00A3590A" w:rsidRPr="00825B5E" w:rsidRDefault="00A3590A" w:rsidP="00A3590A">
            <w:pPr>
              <w:jc w:val="both"/>
              <w:rPr>
                <w:rFonts w:ascii="Times New Roman" w:hAnsi="Times New Roman" w:cs="Times New Roman"/>
                <w:lang w:val="uk-UA"/>
              </w:rPr>
            </w:pPr>
            <w:r w:rsidRPr="00825B5E">
              <w:rPr>
                <w:rFonts w:ascii="Times New Roman" w:hAnsi="Times New Roman" w:cs="Times New Roman"/>
                <w:lang w:val="uk-UA"/>
              </w:rPr>
              <w:t>х</w:t>
            </w:r>
          </w:p>
        </w:tc>
        <w:tc>
          <w:tcPr>
            <w:tcW w:w="920" w:type="dxa"/>
            <w:vAlign w:val="bottom"/>
          </w:tcPr>
          <w:p w14:paraId="5F865EF5"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1356</w:t>
            </w:r>
          </w:p>
        </w:tc>
        <w:tc>
          <w:tcPr>
            <w:tcW w:w="1069" w:type="dxa"/>
            <w:vAlign w:val="bottom"/>
          </w:tcPr>
          <w:p w14:paraId="40F5BDA9"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1328</w:t>
            </w:r>
          </w:p>
        </w:tc>
        <w:tc>
          <w:tcPr>
            <w:tcW w:w="1556" w:type="dxa"/>
            <w:vAlign w:val="bottom"/>
          </w:tcPr>
          <w:p w14:paraId="2E79E260"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w:t>
            </w:r>
          </w:p>
        </w:tc>
        <w:tc>
          <w:tcPr>
            <w:tcW w:w="1335" w:type="dxa"/>
            <w:vAlign w:val="bottom"/>
          </w:tcPr>
          <w:p w14:paraId="14EE3885" w14:textId="77777777" w:rsidR="00A3590A" w:rsidRPr="00825B5E" w:rsidRDefault="00A3590A" w:rsidP="00267BCC">
            <w:pPr>
              <w:jc w:val="right"/>
              <w:rPr>
                <w:rFonts w:ascii="Times New Roman" w:hAnsi="Times New Roman" w:cs="Times New Roman"/>
                <w:lang w:val="uk-UA"/>
              </w:rPr>
            </w:pPr>
            <w:r w:rsidRPr="00825B5E">
              <w:rPr>
                <w:rFonts w:ascii="Times New Roman" w:hAnsi="Times New Roman" w:cs="Times New Roman"/>
                <w:lang w:val="uk-UA"/>
              </w:rPr>
              <w:t>-</w:t>
            </w:r>
          </w:p>
        </w:tc>
      </w:tr>
    </w:tbl>
    <w:p w14:paraId="67AC0B9E" w14:textId="77777777" w:rsidR="00A3590A" w:rsidRPr="00825B5E" w:rsidRDefault="00A3590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Фактичне співвідношення в </w:t>
      </w:r>
      <w:r w:rsidR="00F31B82" w:rsidRPr="00825B5E">
        <w:rPr>
          <w:rFonts w:ascii="Times New Roman" w:hAnsi="Times New Roman" w:cs="Times New Roman"/>
          <w:sz w:val="28"/>
          <w:szCs w:val="28"/>
          <w:lang w:val="uk-UA"/>
        </w:rPr>
        <w:t>2019 р. за даними табл.</w:t>
      </w:r>
      <w:r w:rsidRPr="00825B5E">
        <w:rPr>
          <w:rFonts w:ascii="Times New Roman" w:hAnsi="Times New Roman" w:cs="Times New Roman"/>
          <w:sz w:val="28"/>
          <w:szCs w:val="28"/>
          <w:lang w:val="uk-UA"/>
        </w:rPr>
        <w:t xml:space="preserve"> </w:t>
      </w:r>
      <w:r w:rsidR="00267BCC" w:rsidRPr="00825B5E">
        <w:rPr>
          <w:rFonts w:ascii="Times New Roman" w:hAnsi="Times New Roman" w:cs="Times New Roman"/>
          <w:sz w:val="28"/>
          <w:szCs w:val="28"/>
          <w:lang w:val="uk-UA"/>
        </w:rPr>
        <w:t>2.3</w:t>
      </w:r>
      <w:r w:rsidRPr="00825B5E">
        <w:rPr>
          <w:rFonts w:ascii="Times New Roman" w:hAnsi="Times New Roman" w:cs="Times New Roman"/>
          <w:sz w:val="28"/>
          <w:szCs w:val="28"/>
          <w:lang w:val="uk-UA"/>
        </w:rPr>
        <w:t xml:space="preserve"> становить:</w:t>
      </w:r>
    </w:p>
    <w:p w14:paraId="4E46A375" w14:textId="77777777" w:rsidR="00A3590A" w:rsidRPr="00825B5E" w:rsidRDefault="00A3590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А1≤П1; 2≤513;</w:t>
      </w:r>
    </w:p>
    <w:p w14:paraId="06F9B166" w14:textId="77777777" w:rsidR="00A3590A" w:rsidRPr="00825B5E" w:rsidRDefault="00A3590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lastRenderedPageBreak/>
        <w:t>А2≤П2; 31≤55;</w:t>
      </w:r>
    </w:p>
    <w:p w14:paraId="34174D21" w14:textId="77777777" w:rsidR="00A3590A" w:rsidRPr="00825B5E" w:rsidRDefault="00A3590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А3≥П3; 755≥0,0</w:t>
      </w:r>
    </w:p>
    <w:p w14:paraId="7CF6B1DE" w14:textId="77777777" w:rsidR="00A3590A" w:rsidRPr="00825B5E" w:rsidRDefault="00A3590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А4≤П4; 568≤788;</w:t>
      </w:r>
    </w:p>
    <w:p w14:paraId="1F128B69" w14:textId="77777777" w:rsidR="00A3590A" w:rsidRPr="00825B5E" w:rsidRDefault="00A3590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Фактичне співвідношення в </w:t>
      </w:r>
      <w:r w:rsidR="00F31B82"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w:t>
      </w:r>
      <w:r w:rsidR="00F31B82" w:rsidRPr="00825B5E">
        <w:rPr>
          <w:rFonts w:ascii="Times New Roman" w:hAnsi="Times New Roman" w:cs="Times New Roman"/>
          <w:sz w:val="28"/>
          <w:szCs w:val="28"/>
          <w:lang w:val="uk-UA"/>
        </w:rPr>
        <w:t>р. за даними табл.</w:t>
      </w:r>
      <w:r w:rsidRPr="00825B5E">
        <w:rPr>
          <w:rFonts w:ascii="Times New Roman" w:hAnsi="Times New Roman" w:cs="Times New Roman"/>
          <w:sz w:val="28"/>
          <w:szCs w:val="28"/>
          <w:lang w:val="uk-UA"/>
        </w:rPr>
        <w:t xml:space="preserve"> </w:t>
      </w:r>
      <w:r w:rsidR="00267BCC" w:rsidRPr="00825B5E">
        <w:rPr>
          <w:rFonts w:ascii="Times New Roman" w:hAnsi="Times New Roman" w:cs="Times New Roman"/>
          <w:sz w:val="28"/>
          <w:szCs w:val="28"/>
          <w:lang w:val="uk-UA"/>
        </w:rPr>
        <w:t>2.3</w:t>
      </w:r>
      <w:r w:rsidRPr="00825B5E">
        <w:rPr>
          <w:rFonts w:ascii="Times New Roman" w:hAnsi="Times New Roman" w:cs="Times New Roman"/>
          <w:sz w:val="28"/>
          <w:szCs w:val="28"/>
          <w:lang w:val="uk-UA"/>
        </w:rPr>
        <w:t xml:space="preserve"> становить:</w:t>
      </w:r>
    </w:p>
    <w:p w14:paraId="257AF511" w14:textId="77777777" w:rsidR="00A3590A" w:rsidRPr="00825B5E" w:rsidRDefault="00A3590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А1≤П1; 2≤485;</w:t>
      </w:r>
    </w:p>
    <w:p w14:paraId="7918504F" w14:textId="77777777" w:rsidR="00A3590A" w:rsidRPr="00825B5E" w:rsidRDefault="00A3590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А2≤П2; 47≤77;</w:t>
      </w:r>
    </w:p>
    <w:p w14:paraId="34CDDD50"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А3≥П3; 721≥0,0</w:t>
      </w:r>
    </w:p>
    <w:p w14:paraId="58B00E38"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А4≤П4; 558≤766;</w:t>
      </w:r>
    </w:p>
    <w:p w14:paraId="751E511C"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Виходячи з вищенаведених розрахунків</w:t>
      </w:r>
      <w:r w:rsidR="00267BCC"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можна зробити висновок про </w:t>
      </w:r>
      <w:r w:rsidR="00267BCC" w:rsidRPr="00825B5E">
        <w:rPr>
          <w:rFonts w:ascii="Times New Roman" w:hAnsi="Times New Roman" w:cs="Times New Roman"/>
          <w:sz w:val="28"/>
          <w:szCs w:val="28"/>
          <w:lang w:val="uk-UA"/>
        </w:rPr>
        <w:t>абсолютну не</w:t>
      </w:r>
      <w:r w:rsidRPr="00825B5E">
        <w:rPr>
          <w:rFonts w:ascii="Times New Roman" w:hAnsi="Times New Roman" w:cs="Times New Roman"/>
          <w:sz w:val="28"/>
          <w:szCs w:val="28"/>
          <w:lang w:val="uk-UA"/>
        </w:rPr>
        <w:t xml:space="preserve">ліквідність діяльності </w:t>
      </w:r>
      <w:r w:rsidR="00952DF2" w:rsidRPr="00825B5E">
        <w:rPr>
          <w:rFonts w:ascii="Times New Roman" w:hAnsi="Times New Roman" w:cs="Times New Roman"/>
          <w:sz w:val="28"/>
          <w:szCs w:val="28"/>
          <w:lang w:val="uk-UA"/>
        </w:rPr>
        <w:t>ТОВ «Медичний центр «MEDHAUS»</w:t>
      </w:r>
      <w:r w:rsidRPr="00825B5E">
        <w:rPr>
          <w:rFonts w:ascii="Times New Roman" w:hAnsi="Times New Roman" w:cs="Times New Roman"/>
          <w:sz w:val="28"/>
          <w:szCs w:val="28"/>
          <w:lang w:val="uk-UA"/>
        </w:rPr>
        <w:t>. Перш за все це показує невиконання першої нерівності. Вона свідчить про те, що грошових активів не вистачить на покриття зобов’язань підприємства. Проте, при цьому необхідно зауваж</w:t>
      </w:r>
      <w:r w:rsidR="00267BCC" w:rsidRPr="00825B5E">
        <w:rPr>
          <w:rFonts w:ascii="Times New Roman" w:hAnsi="Times New Roman" w:cs="Times New Roman"/>
          <w:sz w:val="28"/>
          <w:szCs w:val="28"/>
          <w:lang w:val="uk-UA"/>
        </w:rPr>
        <w:t>и</w:t>
      </w:r>
      <w:r w:rsidRPr="00825B5E">
        <w:rPr>
          <w:rFonts w:ascii="Times New Roman" w:hAnsi="Times New Roman" w:cs="Times New Roman"/>
          <w:sz w:val="28"/>
          <w:szCs w:val="28"/>
          <w:lang w:val="uk-UA"/>
        </w:rPr>
        <w:t xml:space="preserve">ти, що дана нерівність підприємствами може не завжди виконуватись. Це передусім пов’язано з тим фактом, що грошові кошти можуть перебувати в обороті, а також  з лімітом каси, який не дозволяє зберігання великих сум коштів.  </w:t>
      </w:r>
    </w:p>
    <w:p w14:paraId="271A860D"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Друга нерівність також не виконується, яка показує пл</w:t>
      </w:r>
      <w:r w:rsidR="00811F72" w:rsidRPr="00825B5E">
        <w:rPr>
          <w:rFonts w:ascii="Times New Roman" w:hAnsi="Times New Roman" w:cs="Times New Roman"/>
          <w:sz w:val="28"/>
          <w:szCs w:val="28"/>
          <w:lang w:val="uk-UA"/>
        </w:rPr>
        <w:t xml:space="preserve">атіжну нестачу на </w:t>
      </w:r>
      <w:r w:rsidR="00F31B82" w:rsidRPr="00825B5E">
        <w:rPr>
          <w:rFonts w:ascii="Times New Roman" w:hAnsi="Times New Roman" w:cs="Times New Roman"/>
          <w:sz w:val="28"/>
          <w:szCs w:val="28"/>
          <w:lang w:val="uk-UA"/>
        </w:rPr>
        <w:t xml:space="preserve"> </w:t>
      </w:r>
      <w:r w:rsidR="00811F72" w:rsidRPr="00825B5E">
        <w:rPr>
          <w:rFonts w:ascii="Times New Roman" w:hAnsi="Times New Roman" w:cs="Times New Roman"/>
          <w:sz w:val="28"/>
          <w:szCs w:val="28"/>
          <w:lang w:val="uk-UA"/>
        </w:rPr>
        <w:t>30 </w:t>
      </w:r>
      <w:r w:rsidR="00267BCC" w:rsidRPr="00825B5E">
        <w:rPr>
          <w:rFonts w:ascii="Times New Roman" w:hAnsi="Times New Roman" w:cs="Times New Roman"/>
          <w:sz w:val="28"/>
          <w:szCs w:val="28"/>
          <w:lang w:val="uk-UA"/>
        </w:rPr>
        <w:t>тис</w:t>
      </w:r>
      <w:r w:rsidR="00811F72" w:rsidRPr="00825B5E">
        <w:rPr>
          <w:rFonts w:ascii="Times New Roman" w:hAnsi="Times New Roman" w:cs="Times New Roman"/>
          <w:sz w:val="28"/>
          <w:szCs w:val="28"/>
          <w:lang w:val="uk-UA"/>
        </w:rPr>
        <w:t>.</w:t>
      </w:r>
      <w:r w:rsidR="00267BCC" w:rsidRPr="00825B5E">
        <w:rPr>
          <w:rFonts w:ascii="Times New Roman" w:hAnsi="Times New Roman" w:cs="Times New Roman"/>
          <w:sz w:val="28"/>
          <w:szCs w:val="28"/>
          <w:lang w:val="uk-UA"/>
        </w:rPr>
        <w:t xml:space="preserve"> грн.</w:t>
      </w:r>
      <w:r w:rsidR="00F31B82" w:rsidRPr="00825B5E">
        <w:rPr>
          <w:rFonts w:ascii="Times New Roman" w:hAnsi="Times New Roman" w:cs="Times New Roman"/>
          <w:sz w:val="28"/>
          <w:szCs w:val="28"/>
          <w:lang w:val="uk-UA"/>
        </w:rPr>
        <w:t xml:space="preserve"> </w:t>
      </w:r>
      <w:r w:rsidR="00267BCC" w:rsidRPr="00825B5E">
        <w:rPr>
          <w:rFonts w:ascii="Times New Roman" w:hAnsi="Times New Roman" w:cs="Times New Roman"/>
          <w:sz w:val="28"/>
          <w:szCs w:val="28"/>
          <w:lang w:val="uk-UA"/>
        </w:rPr>
        <w:t xml:space="preserve">в </w:t>
      </w:r>
      <w:r w:rsidR="00F31B82" w:rsidRPr="00825B5E">
        <w:rPr>
          <w:rFonts w:ascii="Times New Roman" w:hAnsi="Times New Roman" w:cs="Times New Roman"/>
          <w:sz w:val="28"/>
          <w:szCs w:val="28"/>
          <w:lang w:val="uk-UA"/>
        </w:rPr>
        <w:t>2020</w:t>
      </w:r>
      <w:r w:rsidR="00267BCC" w:rsidRPr="00825B5E">
        <w:rPr>
          <w:rFonts w:ascii="Times New Roman" w:hAnsi="Times New Roman" w:cs="Times New Roman"/>
          <w:sz w:val="28"/>
          <w:szCs w:val="28"/>
          <w:lang w:val="uk-UA"/>
        </w:rPr>
        <w:t xml:space="preserve"> р</w:t>
      </w:r>
      <w:r w:rsidRPr="00825B5E">
        <w:rPr>
          <w:rFonts w:ascii="Times New Roman" w:hAnsi="Times New Roman" w:cs="Times New Roman"/>
          <w:sz w:val="28"/>
          <w:szCs w:val="28"/>
          <w:lang w:val="uk-UA"/>
        </w:rPr>
        <w:t>. Це свідчить про неврівноваженість кредиторської та дебіторської заборгованості, що в результаті може призвести до нестачі грошових коштів для погашення боргів.</w:t>
      </w:r>
    </w:p>
    <w:p w14:paraId="3F956356"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Третя група нерівності виконується лише за рахунок того, що підприємство не має довгострокових зобов’язань.</w:t>
      </w:r>
      <w:r w:rsidR="009C7EC3"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Таким чином</w:t>
      </w:r>
      <w:r w:rsidR="00267BCC" w:rsidRPr="00825B5E">
        <w:rPr>
          <w:rFonts w:ascii="Times New Roman" w:hAnsi="Times New Roman" w:cs="Times New Roman"/>
          <w:sz w:val="28"/>
          <w:szCs w:val="28"/>
          <w:lang w:val="uk-UA"/>
        </w:rPr>
        <w:t>,</w:t>
      </w:r>
      <w:r w:rsidR="009C7EC3" w:rsidRPr="00825B5E">
        <w:rPr>
          <w:rFonts w:ascii="Times New Roman" w:hAnsi="Times New Roman" w:cs="Times New Roman"/>
          <w:sz w:val="28"/>
          <w:szCs w:val="28"/>
          <w:lang w:val="uk-UA"/>
        </w:rPr>
        <w:t xml:space="preserve"> </w:t>
      </w:r>
      <w:r w:rsidR="00267BCC" w:rsidRPr="00825B5E">
        <w:rPr>
          <w:rFonts w:ascii="Times New Roman" w:hAnsi="Times New Roman" w:cs="Times New Roman"/>
          <w:sz w:val="28"/>
          <w:szCs w:val="28"/>
          <w:lang w:val="uk-UA"/>
        </w:rPr>
        <w:t xml:space="preserve">на </w:t>
      </w:r>
      <w:r w:rsidR="00952DF2" w:rsidRPr="00825B5E">
        <w:rPr>
          <w:rFonts w:ascii="Times New Roman" w:hAnsi="Times New Roman" w:cs="Times New Roman"/>
          <w:sz w:val="28"/>
          <w:szCs w:val="28"/>
          <w:lang w:val="uk-UA"/>
        </w:rPr>
        <w:t>ТОВ «Медичний центр «MEDHAUS»</w:t>
      </w:r>
      <w:r w:rsidRPr="00825B5E">
        <w:rPr>
          <w:rFonts w:ascii="Times New Roman" w:hAnsi="Times New Roman" w:cs="Times New Roman"/>
          <w:sz w:val="28"/>
          <w:szCs w:val="28"/>
          <w:lang w:val="uk-UA"/>
        </w:rPr>
        <w:t xml:space="preserve"> існують </w:t>
      </w:r>
      <w:r w:rsidR="00267BCC" w:rsidRPr="00825B5E">
        <w:rPr>
          <w:rFonts w:ascii="Times New Roman" w:hAnsi="Times New Roman" w:cs="Times New Roman"/>
          <w:sz w:val="28"/>
          <w:szCs w:val="28"/>
          <w:lang w:val="uk-UA"/>
        </w:rPr>
        <w:t>певні</w:t>
      </w:r>
      <w:r w:rsidR="009C7EC3" w:rsidRPr="00825B5E">
        <w:rPr>
          <w:rFonts w:ascii="Times New Roman" w:hAnsi="Times New Roman" w:cs="Times New Roman"/>
          <w:sz w:val="28"/>
          <w:szCs w:val="28"/>
          <w:lang w:val="uk-UA"/>
        </w:rPr>
        <w:t xml:space="preserve"> </w:t>
      </w:r>
      <w:r w:rsidR="00F31B82" w:rsidRPr="00825B5E">
        <w:rPr>
          <w:rFonts w:ascii="Times New Roman" w:hAnsi="Times New Roman" w:cs="Times New Roman"/>
          <w:sz w:val="28"/>
          <w:szCs w:val="28"/>
          <w:lang w:val="uk-UA"/>
        </w:rPr>
        <w:t>проблеми з поточною ліквідністю</w:t>
      </w:r>
      <w:r w:rsidRPr="00825B5E">
        <w:rPr>
          <w:rFonts w:ascii="Times New Roman" w:hAnsi="Times New Roman" w:cs="Times New Roman"/>
          <w:sz w:val="28"/>
          <w:szCs w:val="28"/>
          <w:lang w:val="uk-UA"/>
        </w:rPr>
        <w:t>.</w:t>
      </w:r>
    </w:p>
    <w:p w14:paraId="6110A013" w14:textId="77777777" w:rsidR="00B8531A" w:rsidRPr="00825B5E" w:rsidRDefault="00B8531A" w:rsidP="00392228">
      <w:pPr>
        <w:spacing w:after="0" w:line="360" w:lineRule="auto"/>
        <w:ind w:firstLine="567"/>
        <w:jc w:val="both"/>
        <w:rPr>
          <w:rFonts w:ascii="Times New Roman" w:hAnsi="Times New Roman" w:cs="Times New Roman"/>
          <w:i/>
          <w:sz w:val="28"/>
          <w:szCs w:val="28"/>
          <w:lang w:val="uk-UA"/>
        </w:rPr>
      </w:pPr>
      <w:r w:rsidRPr="00825B5E">
        <w:rPr>
          <w:rFonts w:ascii="Times New Roman" w:hAnsi="Times New Roman" w:cs="Times New Roman"/>
          <w:i/>
          <w:sz w:val="28"/>
          <w:szCs w:val="28"/>
          <w:lang w:val="uk-UA"/>
        </w:rPr>
        <w:t>ІІ етап – Розрахунок та оцінка показників ліквідності</w:t>
      </w:r>
    </w:p>
    <w:p w14:paraId="55D9DDD4"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Даний етап базується на розрахунку показників ліквідності, для </w:t>
      </w:r>
      <w:r w:rsidR="00267BCC" w:rsidRPr="00825B5E">
        <w:rPr>
          <w:rFonts w:ascii="Times New Roman" w:hAnsi="Times New Roman" w:cs="Times New Roman"/>
          <w:sz w:val="28"/>
          <w:szCs w:val="28"/>
          <w:lang w:val="uk-UA"/>
        </w:rPr>
        <w:t>б</w:t>
      </w:r>
      <w:r w:rsidRPr="00825B5E">
        <w:rPr>
          <w:rFonts w:ascii="Times New Roman" w:hAnsi="Times New Roman" w:cs="Times New Roman"/>
          <w:sz w:val="28"/>
          <w:szCs w:val="28"/>
          <w:lang w:val="uk-UA"/>
        </w:rPr>
        <w:t>іль</w:t>
      </w:r>
      <w:r w:rsidR="00267BCC" w:rsidRPr="00825B5E">
        <w:rPr>
          <w:rFonts w:ascii="Times New Roman" w:hAnsi="Times New Roman" w:cs="Times New Roman"/>
          <w:sz w:val="28"/>
          <w:szCs w:val="28"/>
          <w:lang w:val="uk-UA"/>
        </w:rPr>
        <w:t>ш точної оцінки його діяльності (табл. 2.4).</w:t>
      </w:r>
    </w:p>
    <w:p w14:paraId="2220018F" w14:textId="77777777" w:rsidR="007C07BD" w:rsidRPr="00825B5E" w:rsidRDefault="00B8531A" w:rsidP="007C07BD">
      <w:pPr>
        <w:spacing w:after="0" w:line="360" w:lineRule="auto"/>
        <w:ind w:firstLine="567"/>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Таблиця </w:t>
      </w:r>
      <w:r w:rsidR="007C07BD" w:rsidRPr="00825B5E">
        <w:rPr>
          <w:rFonts w:ascii="Times New Roman" w:hAnsi="Times New Roman" w:cs="Times New Roman"/>
          <w:sz w:val="28"/>
          <w:szCs w:val="28"/>
          <w:lang w:val="uk-UA"/>
        </w:rPr>
        <w:t>2.4</w:t>
      </w:r>
    </w:p>
    <w:p w14:paraId="40E881DF" w14:textId="77777777" w:rsidR="00B8531A" w:rsidRPr="00825B5E" w:rsidRDefault="00B8531A" w:rsidP="00392228">
      <w:pPr>
        <w:spacing w:after="0" w:line="360" w:lineRule="auto"/>
        <w:ind w:firstLine="567"/>
        <w:jc w:val="both"/>
        <w:rPr>
          <w:rFonts w:ascii="Times New Roman" w:hAnsi="Times New Roman" w:cs="Times New Roman"/>
          <w:sz w:val="26"/>
          <w:szCs w:val="26"/>
          <w:lang w:val="uk-UA"/>
        </w:rPr>
      </w:pPr>
      <w:r w:rsidRPr="00825B5E">
        <w:rPr>
          <w:rFonts w:ascii="Times New Roman" w:hAnsi="Times New Roman" w:cs="Times New Roman"/>
          <w:sz w:val="28"/>
          <w:szCs w:val="28"/>
          <w:lang w:val="uk-UA"/>
        </w:rPr>
        <w:t>Показники оцінки ліквідності підприємства</w:t>
      </w:r>
    </w:p>
    <w:tbl>
      <w:tblPr>
        <w:tblStyle w:val="aa"/>
        <w:tblW w:w="9464" w:type="dxa"/>
        <w:tblLayout w:type="fixed"/>
        <w:tblLook w:val="04A0" w:firstRow="1" w:lastRow="0" w:firstColumn="1" w:lastColumn="0" w:noHBand="0" w:noVBand="1"/>
      </w:tblPr>
      <w:tblGrid>
        <w:gridCol w:w="554"/>
        <w:gridCol w:w="3523"/>
        <w:gridCol w:w="2127"/>
        <w:gridCol w:w="992"/>
        <w:gridCol w:w="850"/>
        <w:gridCol w:w="1418"/>
      </w:tblGrid>
      <w:tr w:rsidR="00980F40" w:rsidRPr="00825B5E" w14:paraId="119B7800" w14:textId="77777777" w:rsidTr="00DC36DC">
        <w:trPr>
          <w:trHeight w:val="20"/>
        </w:trPr>
        <w:tc>
          <w:tcPr>
            <w:tcW w:w="554" w:type="dxa"/>
            <w:vMerge w:val="restart"/>
            <w:vAlign w:val="center"/>
          </w:tcPr>
          <w:p w14:paraId="32CB2752" w14:textId="77777777" w:rsidR="00980F40" w:rsidRPr="00825B5E" w:rsidRDefault="00980F40" w:rsidP="00267BCC">
            <w:pPr>
              <w:contextualSpacing/>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 xml:space="preserve">№ </w:t>
            </w:r>
            <w:r w:rsidRPr="00825B5E">
              <w:rPr>
                <w:rFonts w:ascii="Times New Roman" w:hAnsi="Times New Roman" w:cs="Times New Roman"/>
                <w:i/>
                <w:sz w:val="24"/>
                <w:szCs w:val="24"/>
                <w:lang w:val="uk-UA"/>
              </w:rPr>
              <w:lastRenderedPageBreak/>
              <w:t>з/п</w:t>
            </w:r>
          </w:p>
        </w:tc>
        <w:tc>
          <w:tcPr>
            <w:tcW w:w="3523" w:type="dxa"/>
            <w:vMerge w:val="restart"/>
            <w:vAlign w:val="center"/>
          </w:tcPr>
          <w:p w14:paraId="36B0506D" w14:textId="77777777" w:rsidR="00980F40" w:rsidRPr="00825B5E" w:rsidRDefault="00980F40" w:rsidP="00267BCC">
            <w:pPr>
              <w:contextualSpacing/>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lastRenderedPageBreak/>
              <w:t>Назва показника</w:t>
            </w:r>
          </w:p>
        </w:tc>
        <w:tc>
          <w:tcPr>
            <w:tcW w:w="2127" w:type="dxa"/>
            <w:vMerge w:val="restart"/>
            <w:tcBorders>
              <w:right w:val="single" w:sz="4" w:space="0" w:color="auto"/>
            </w:tcBorders>
            <w:vAlign w:val="center"/>
          </w:tcPr>
          <w:p w14:paraId="250A450F" w14:textId="77777777" w:rsidR="00980F40" w:rsidRPr="00825B5E" w:rsidRDefault="00980F40" w:rsidP="00267BCC">
            <w:pPr>
              <w:contextualSpacing/>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 xml:space="preserve">Нормативне </w:t>
            </w:r>
            <w:r w:rsidRPr="00825B5E">
              <w:rPr>
                <w:rFonts w:ascii="Times New Roman" w:hAnsi="Times New Roman" w:cs="Times New Roman"/>
                <w:i/>
                <w:sz w:val="24"/>
                <w:szCs w:val="24"/>
                <w:lang w:val="uk-UA"/>
              </w:rPr>
              <w:lastRenderedPageBreak/>
              <w:t>(рекомендоване) значення</w:t>
            </w:r>
          </w:p>
        </w:tc>
        <w:tc>
          <w:tcPr>
            <w:tcW w:w="1842" w:type="dxa"/>
            <w:gridSpan w:val="2"/>
            <w:tcBorders>
              <w:bottom w:val="single" w:sz="4" w:space="0" w:color="auto"/>
            </w:tcBorders>
            <w:vAlign w:val="center"/>
          </w:tcPr>
          <w:p w14:paraId="160813AA" w14:textId="77777777" w:rsidR="00980F40" w:rsidRPr="00825B5E" w:rsidRDefault="00980F40" w:rsidP="00267BCC">
            <w:pPr>
              <w:contextualSpacing/>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lastRenderedPageBreak/>
              <w:t xml:space="preserve">Розрахована </w:t>
            </w:r>
            <w:r w:rsidRPr="00825B5E">
              <w:rPr>
                <w:rFonts w:ascii="Times New Roman" w:hAnsi="Times New Roman" w:cs="Times New Roman"/>
                <w:i/>
                <w:sz w:val="24"/>
                <w:szCs w:val="24"/>
                <w:lang w:val="uk-UA"/>
              </w:rPr>
              <w:lastRenderedPageBreak/>
              <w:t>величина</w:t>
            </w:r>
          </w:p>
        </w:tc>
        <w:tc>
          <w:tcPr>
            <w:tcW w:w="1418" w:type="dxa"/>
            <w:tcBorders>
              <w:top w:val="single" w:sz="4" w:space="0" w:color="auto"/>
              <w:right w:val="single" w:sz="4" w:space="0" w:color="auto"/>
            </w:tcBorders>
            <w:shd w:val="clear" w:color="auto" w:fill="auto"/>
            <w:vAlign w:val="center"/>
          </w:tcPr>
          <w:p w14:paraId="4EE7119C" w14:textId="77777777" w:rsidR="00980F40" w:rsidRPr="00825B5E" w:rsidRDefault="00980F40" w:rsidP="00267BCC">
            <w:pPr>
              <w:contextualSpacing/>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lastRenderedPageBreak/>
              <w:t>Відхилення</w:t>
            </w:r>
          </w:p>
        </w:tc>
      </w:tr>
      <w:tr w:rsidR="00980F40" w:rsidRPr="00825B5E" w14:paraId="7E99B33B" w14:textId="77777777" w:rsidTr="00DC36DC">
        <w:trPr>
          <w:trHeight w:val="20"/>
        </w:trPr>
        <w:tc>
          <w:tcPr>
            <w:tcW w:w="554" w:type="dxa"/>
            <w:vMerge/>
            <w:vAlign w:val="center"/>
          </w:tcPr>
          <w:p w14:paraId="145741D0" w14:textId="77777777" w:rsidR="00980F40" w:rsidRPr="00825B5E" w:rsidRDefault="00980F40" w:rsidP="00267BCC">
            <w:pPr>
              <w:contextualSpacing/>
              <w:jc w:val="center"/>
              <w:rPr>
                <w:rFonts w:ascii="Times New Roman" w:hAnsi="Times New Roman" w:cs="Times New Roman"/>
                <w:i/>
                <w:sz w:val="24"/>
                <w:szCs w:val="24"/>
                <w:lang w:val="uk-UA"/>
              </w:rPr>
            </w:pPr>
          </w:p>
        </w:tc>
        <w:tc>
          <w:tcPr>
            <w:tcW w:w="3523" w:type="dxa"/>
            <w:vMerge/>
            <w:vAlign w:val="center"/>
          </w:tcPr>
          <w:p w14:paraId="728489AC" w14:textId="77777777" w:rsidR="00980F40" w:rsidRPr="00825B5E" w:rsidRDefault="00980F40" w:rsidP="00267BCC">
            <w:pPr>
              <w:contextualSpacing/>
              <w:jc w:val="center"/>
              <w:rPr>
                <w:rFonts w:ascii="Times New Roman" w:hAnsi="Times New Roman" w:cs="Times New Roman"/>
                <w:i/>
                <w:sz w:val="24"/>
                <w:szCs w:val="24"/>
                <w:lang w:val="uk-UA"/>
              </w:rPr>
            </w:pPr>
          </w:p>
        </w:tc>
        <w:tc>
          <w:tcPr>
            <w:tcW w:w="2127" w:type="dxa"/>
            <w:vMerge/>
            <w:tcBorders>
              <w:right w:val="single" w:sz="4" w:space="0" w:color="auto"/>
            </w:tcBorders>
            <w:vAlign w:val="center"/>
          </w:tcPr>
          <w:p w14:paraId="61A285C4" w14:textId="77777777" w:rsidR="00980F40" w:rsidRPr="00825B5E" w:rsidRDefault="00980F40" w:rsidP="00267BCC">
            <w:pPr>
              <w:contextualSpacing/>
              <w:jc w:val="center"/>
              <w:rPr>
                <w:rFonts w:ascii="Times New Roman" w:hAnsi="Times New Roman" w:cs="Times New Roman"/>
                <w:i/>
                <w:sz w:val="24"/>
                <w:szCs w:val="24"/>
                <w:lang w:val="uk-UA"/>
              </w:rPr>
            </w:pPr>
          </w:p>
        </w:tc>
        <w:tc>
          <w:tcPr>
            <w:tcW w:w="992" w:type="dxa"/>
            <w:tcBorders>
              <w:top w:val="single" w:sz="4" w:space="0" w:color="auto"/>
              <w:right w:val="single" w:sz="4" w:space="0" w:color="auto"/>
            </w:tcBorders>
            <w:vAlign w:val="center"/>
          </w:tcPr>
          <w:p w14:paraId="32F29AD4" w14:textId="77777777" w:rsidR="00980F40" w:rsidRPr="00825B5E" w:rsidRDefault="00F31B82" w:rsidP="00267BCC">
            <w:pPr>
              <w:contextualSpacing/>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2019</w:t>
            </w:r>
          </w:p>
        </w:tc>
        <w:tc>
          <w:tcPr>
            <w:tcW w:w="850" w:type="dxa"/>
            <w:tcBorders>
              <w:top w:val="single" w:sz="4" w:space="0" w:color="auto"/>
              <w:left w:val="single" w:sz="4" w:space="0" w:color="auto"/>
              <w:bottom w:val="single" w:sz="4" w:space="0" w:color="auto"/>
              <w:right w:val="single" w:sz="4" w:space="0" w:color="auto"/>
            </w:tcBorders>
            <w:vAlign w:val="center"/>
          </w:tcPr>
          <w:p w14:paraId="202A7CB4" w14:textId="77777777" w:rsidR="00980F40" w:rsidRPr="00825B5E" w:rsidRDefault="00F31B82" w:rsidP="00267BCC">
            <w:pPr>
              <w:contextualSpacing/>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2020</w:t>
            </w:r>
          </w:p>
        </w:tc>
        <w:tc>
          <w:tcPr>
            <w:tcW w:w="1418" w:type="dxa"/>
            <w:tcBorders>
              <w:left w:val="single" w:sz="4" w:space="0" w:color="auto"/>
              <w:bottom w:val="single" w:sz="4" w:space="0" w:color="auto"/>
              <w:right w:val="single" w:sz="4" w:space="0" w:color="auto"/>
            </w:tcBorders>
            <w:shd w:val="clear" w:color="auto" w:fill="auto"/>
            <w:vAlign w:val="center"/>
          </w:tcPr>
          <w:p w14:paraId="18FEB606" w14:textId="77777777" w:rsidR="00980F40" w:rsidRPr="00825B5E" w:rsidRDefault="00980F40" w:rsidP="00267BCC">
            <w:pPr>
              <w:contextualSpacing/>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w:t>
            </w:r>
          </w:p>
        </w:tc>
      </w:tr>
      <w:tr w:rsidR="00980F40" w:rsidRPr="00825B5E" w14:paraId="64027EA1" w14:textId="77777777" w:rsidTr="00DC36DC">
        <w:trPr>
          <w:trHeight w:val="20"/>
        </w:trPr>
        <w:tc>
          <w:tcPr>
            <w:tcW w:w="554" w:type="dxa"/>
          </w:tcPr>
          <w:p w14:paraId="697DE155" w14:textId="77777777" w:rsidR="00980F40" w:rsidRPr="00825B5E" w:rsidRDefault="00980F40" w:rsidP="00267BC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1</w:t>
            </w:r>
          </w:p>
        </w:tc>
        <w:tc>
          <w:tcPr>
            <w:tcW w:w="3523" w:type="dxa"/>
          </w:tcPr>
          <w:p w14:paraId="1D3A604F" w14:textId="77777777" w:rsidR="00980F40" w:rsidRPr="00825B5E" w:rsidRDefault="00980F40" w:rsidP="00267BC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Робочий капітал</w:t>
            </w:r>
          </w:p>
        </w:tc>
        <w:tc>
          <w:tcPr>
            <w:tcW w:w="2127" w:type="dxa"/>
            <w:tcBorders>
              <w:right w:val="single" w:sz="4" w:space="0" w:color="auto"/>
            </w:tcBorders>
          </w:tcPr>
          <w:p w14:paraId="638D75C9" w14:textId="77777777" w:rsidR="00980F40" w:rsidRPr="00825B5E" w:rsidRDefault="00980F40" w:rsidP="00267BC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середньогалузеве</w:t>
            </w:r>
          </w:p>
        </w:tc>
        <w:tc>
          <w:tcPr>
            <w:tcW w:w="992" w:type="dxa"/>
            <w:tcBorders>
              <w:right w:val="single" w:sz="4" w:space="0" w:color="auto"/>
            </w:tcBorders>
            <w:vAlign w:val="bottom"/>
          </w:tcPr>
          <w:p w14:paraId="44EC9DF9" w14:textId="77777777" w:rsidR="00980F40" w:rsidRPr="00825B5E" w:rsidRDefault="00980F40" w:rsidP="00267BC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212,0</w:t>
            </w:r>
          </w:p>
        </w:tc>
        <w:tc>
          <w:tcPr>
            <w:tcW w:w="850" w:type="dxa"/>
            <w:tcBorders>
              <w:left w:val="single" w:sz="4" w:space="0" w:color="auto"/>
              <w:bottom w:val="single" w:sz="4" w:space="0" w:color="auto"/>
            </w:tcBorders>
            <w:vAlign w:val="bottom"/>
          </w:tcPr>
          <w:p w14:paraId="44754042" w14:textId="77777777" w:rsidR="00980F40" w:rsidRPr="00825B5E" w:rsidRDefault="00980F40" w:rsidP="00267BC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201,0</w:t>
            </w:r>
          </w:p>
        </w:tc>
        <w:tc>
          <w:tcPr>
            <w:tcW w:w="1418" w:type="dxa"/>
            <w:tcBorders>
              <w:top w:val="single" w:sz="4" w:space="0" w:color="auto"/>
              <w:right w:val="single" w:sz="4" w:space="0" w:color="auto"/>
            </w:tcBorders>
            <w:shd w:val="clear" w:color="auto" w:fill="auto"/>
            <w:vAlign w:val="bottom"/>
          </w:tcPr>
          <w:p w14:paraId="612F05E8" w14:textId="77777777" w:rsidR="00980F40" w:rsidRPr="00825B5E" w:rsidRDefault="00980F40" w:rsidP="00267BC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-11</w:t>
            </w:r>
          </w:p>
        </w:tc>
      </w:tr>
      <w:tr w:rsidR="00980F40" w:rsidRPr="00825B5E" w14:paraId="069D8EE8" w14:textId="77777777" w:rsidTr="00DC36DC">
        <w:trPr>
          <w:trHeight w:val="20"/>
        </w:trPr>
        <w:tc>
          <w:tcPr>
            <w:tcW w:w="554" w:type="dxa"/>
          </w:tcPr>
          <w:p w14:paraId="4EC0CF2A" w14:textId="77777777" w:rsidR="00980F40" w:rsidRPr="00825B5E" w:rsidRDefault="00980F40" w:rsidP="00267BC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2</w:t>
            </w:r>
          </w:p>
        </w:tc>
        <w:tc>
          <w:tcPr>
            <w:tcW w:w="3523" w:type="dxa"/>
          </w:tcPr>
          <w:p w14:paraId="55D84E94" w14:textId="77777777" w:rsidR="00980F40" w:rsidRPr="00825B5E" w:rsidRDefault="00980F40" w:rsidP="00267BC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покриття</w:t>
            </w:r>
          </w:p>
        </w:tc>
        <w:tc>
          <w:tcPr>
            <w:tcW w:w="2127" w:type="dxa"/>
            <w:tcBorders>
              <w:right w:val="single" w:sz="4" w:space="0" w:color="auto"/>
            </w:tcBorders>
          </w:tcPr>
          <w:p w14:paraId="664B792D" w14:textId="77777777" w:rsidR="00980F40" w:rsidRPr="00825B5E" w:rsidRDefault="00980F40" w:rsidP="00267BC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&gt;2</w:t>
            </w:r>
          </w:p>
        </w:tc>
        <w:tc>
          <w:tcPr>
            <w:tcW w:w="992" w:type="dxa"/>
            <w:tcBorders>
              <w:right w:val="single" w:sz="4" w:space="0" w:color="auto"/>
            </w:tcBorders>
            <w:vAlign w:val="bottom"/>
          </w:tcPr>
          <w:p w14:paraId="7874A563" w14:textId="77777777" w:rsidR="00980F40" w:rsidRPr="00825B5E" w:rsidRDefault="00980F40" w:rsidP="00267BC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1,37</w:t>
            </w:r>
          </w:p>
        </w:tc>
        <w:tc>
          <w:tcPr>
            <w:tcW w:w="850" w:type="dxa"/>
            <w:tcBorders>
              <w:left w:val="single" w:sz="4" w:space="0" w:color="auto"/>
              <w:bottom w:val="single" w:sz="4" w:space="0" w:color="auto"/>
            </w:tcBorders>
            <w:vAlign w:val="bottom"/>
          </w:tcPr>
          <w:p w14:paraId="2DF9B257" w14:textId="77777777" w:rsidR="00980F40" w:rsidRPr="00825B5E" w:rsidRDefault="00980F40" w:rsidP="00267BC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1,36</w:t>
            </w:r>
          </w:p>
        </w:tc>
        <w:tc>
          <w:tcPr>
            <w:tcW w:w="1418" w:type="dxa"/>
            <w:tcBorders>
              <w:top w:val="single" w:sz="4" w:space="0" w:color="auto"/>
              <w:right w:val="single" w:sz="4" w:space="0" w:color="auto"/>
            </w:tcBorders>
            <w:shd w:val="clear" w:color="auto" w:fill="auto"/>
            <w:vAlign w:val="bottom"/>
          </w:tcPr>
          <w:p w14:paraId="5F3B7252" w14:textId="77777777" w:rsidR="00980F40" w:rsidRPr="00825B5E" w:rsidRDefault="00980F40" w:rsidP="00267BC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 xml:space="preserve"> -0,01</w:t>
            </w:r>
          </w:p>
        </w:tc>
      </w:tr>
      <w:tr w:rsidR="00980F40" w:rsidRPr="00825B5E" w14:paraId="1C684683" w14:textId="77777777" w:rsidTr="00DC36DC">
        <w:trPr>
          <w:trHeight w:val="20"/>
        </w:trPr>
        <w:tc>
          <w:tcPr>
            <w:tcW w:w="554" w:type="dxa"/>
          </w:tcPr>
          <w:p w14:paraId="658008F6" w14:textId="77777777" w:rsidR="00980F40" w:rsidRPr="00825B5E" w:rsidRDefault="00980F40" w:rsidP="00267BC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3</w:t>
            </w:r>
          </w:p>
        </w:tc>
        <w:tc>
          <w:tcPr>
            <w:tcW w:w="3523" w:type="dxa"/>
          </w:tcPr>
          <w:p w14:paraId="7BE4A56C" w14:textId="77777777" w:rsidR="00980F40" w:rsidRPr="00825B5E" w:rsidRDefault="00980F40" w:rsidP="00267BC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швидкої ліквідності</w:t>
            </w:r>
          </w:p>
        </w:tc>
        <w:tc>
          <w:tcPr>
            <w:tcW w:w="2127" w:type="dxa"/>
            <w:tcBorders>
              <w:right w:val="single" w:sz="4" w:space="0" w:color="auto"/>
            </w:tcBorders>
          </w:tcPr>
          <w:p w14:paraId="0DAB1B32" w14:textId="77777777" w:rsidR="00980F40" w:rsidRPr="00825B5E" w:rsidRDefault="00980F40" w:rsidP="00267BC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&gt;1</w:t>
            </w:r>
          </w:p>
        </w:tc>
        <w:tc>
          <w:tcPr>
            <w:tcW w:w="992" w:type="dxa"/>
            <w:tcBorders>
              <w:right w:val="single" w:sz="4" w:space="0" w:color="auto"/>
            </w:tcBorders>
            <w:vAlign w:val="bottom"/>
          </w:tcPr>
          <w:p w14:paraId="783F037C" w14:textId="77777777" w:rsidR="00980F40" w:rsidRPr="00825B5E" w:rsidRDefault="00980F40" w:rsidP="00267BC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0,06</w:t>
            </w:r>
          </w:p>
        </w:tc>
        <w:tc>
          <w:tcPr>
            <w:tcW w:w="850" w:type="dxa"/>
            <w:tcBorders>
              <w:left w:val="single" w:sz="4" w:space="0" w:color="auto"/>
            </w:tcBorders>
            <w:vAlign w:val="bottom"/>
          </w:tcPr>
          <w:p w14:paraId="2475A056" w14:textId="77777777" w:rsidR="00980F40" w:rsidRPr="00825B5E" w:rsidRDefault="00980F40" w:rsidP="00267BC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0,09</w:t>
            </w:r>
          </w:p>
        </w:tc>
        <w:tc>
          <w:tcPr>
            <w:tcW w:w="1418" w:type="dxa"/>
            <w:tcBorders>
              <w:right w:val="single" w:sz="4" w:space="0" w:color="auto"/>
            </w:tcBorders>
            <w:shd w:val="clear" w:color="auto" w:fill="auto"/>
            <w:vAlign w:val="bottom"/>
          </w:tcPr>
          <w:p w14:paraId="4F94D97C" w14:textId="77777777" w:rsidR="00980F40" w:rsidRPr="00825B5E" w:rsidRDefault="00980F40" w:rsidP="00DC36D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+0,03</w:t>
            </w:r>
          </w:p>
        </w:tc>
      </w:tr>
      <w:tr w:rsidR="00980F40" w:rsidRPr="00825B5E" w14:paraId="6B157055" w14:textId="77777777" w:rsidTr="00DC36DC">
        <w:trPr>
          <w:trHeight w:val="20"/>
        </w:trPr>
        <w:tc>
          <w:tcPr>
            <w:tcW w:w="554" w:type="dxa"/>
          </w:tcPr>
          <w:p w14:paraId="6765C89C" w14:textId="77777777" w:rsidR="00980F40" w:rsidRPr="00825B5E" w:rsidRDefault="00980F40" w:rsidP="00783D59">
            <w:pPr>
              <w:contextualSpacing/>
              <w:jc w:val="center"/>
              <w:rPr>
                <w:rFonts w:ascii="Times New Roman" w:hAnsi="Times New Roman" w:cs="Times New Roman"/>
                <w:sz w:val="24"/>
                <w:szCs w:val="24"/>
                <w:lang w:val="uk-UA"/>
              </w:rPr>
            </w:pPr>
            <w:r w:rsidRPr="00825B5E">
              <w:rPr>
                <w:sz w:val="24"/>
                <w:szCs w:val="24"/>
                <w:lang w:val="uk-UA"/>
              </w:rPr>
              <w:br w:type="page"/>
            </w:r>
            <w:r w:rsidRPr="00825B5E">
              <w:rPr>
                <w:rFonts w:ascii="Times New Roman" w:hAnsi="Times New Roman" w:cs="Times New Roman"/>
                <w:sz w:val="24"/>
                <w:szCs w:val="24"/>
                <w:lang w:val="uk-UA"/>
              </w:rPr>
              <w:t>4</w:t>
            </w:r>
          </w:p>
        </w:tc>
        <w:tc>
          <w:tcPr>
            <w:tcW w:w="3523" w:type="dxa"/>
          </w:tcPr>
          <w:p w14:paraId="46CDEB47" w14:textId="77777777" w:rsidR="00980F40" w:rsidRPr="00825B5E" w:rsidRDefault="00980F40" w:rsidP="00DA07E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абсолютної ліквідності</w:t>
            </w:r>
          </w:p>
        </w:tc>
        <w:tc>
          <w:tcPr>
            <w:tcW w:w="2127" w:type="dxa"/>
            <w:tcBorders>
              <w:right w:val="single" w:sz="4" w:space="0" w:color="auto"/>
            </w:tcBorders>
          </w:tcPr>
          <w:p w14:paraId="64C7DE21" w14:textId="77777777" w:rsidR="00980F40" w:rsidRPr="00825B5E" w:rsidRDefault="00980F40" w:rsidP="00DA07EC">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&gt;0,2</w:t>
            </w:r>
          </w:p>
        </w:tc>
        <w:tc>
          <w:tcPr>
            <w:tcW w:w="992" w:type="dxa"/>
            <w:tcBorders>
              <w:right w:val="single" w:sz="4" w:space="0" w:color="auto"/>
            </w:tcBorders>
            <w:vAlign w:val="bottom"/>
          </w:tcPr>
          <w:p w14:paraId="62A181EF" w14:textId="77777777" w:rsidR="00980F40" w:rsidRPr="00825B5E" w:rsidRDefault="00980F40" w:rsidP="00DA07E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0,003</w:t>
            </w:r>
          </w:p>
        </w:tc>
        <w:tc>
          <w:tcPr>
            <w:tcW w:w="850" w:type="dxa"/>
            <w:tcBorders>
              <w:left w:val="single" w:sz="4" w:space="0" w:color="auto"/>
            </w:tcBorders>
            <w:vAlign w:val="bottom"/>
          </w:tcPr>
          <w:p w14:paraId="6902A7E1" w14:textId="77777777" w:rsidR="00980F40" w:rsidRPr="00825B5E" w:rsidRDefault="00980F40" w:rsidP="00DA07E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0,004</w:t>
            </w:r>
          </w:p>
        </w:tc>
        <w:tc>
          <w:tcPr>
            <w:tcW w:w="1418" w:type="dxa"/>
            <w:tcBorders>
              <w:right w:val="single" w:sz="4" w:space="0" w:color="auto"/>
            </w:tcBorders>
            <w:shd w:val="clear" w:color="auto" w:fill="auto"/>
            <w:vAlign w:val="bottom"/>
          </w:tcPr>
          <w:p w14:paraId="25EF5ED2" w14:textId="77777777" w:rsidR="00980F40" w:rsidRPr="00825B5E" w:rsidRDefault="00980F40" w:rsidP="00DA07EC">
            <w:pPr>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0,001</w:t>
            </w:r>
          </w:p>
        </w:tc>
      </w:tr>
      <w:tr w:rsidR="00980F40" w:rsidRPr="00825B5E" w14:paraId="1CF9E6D1" w14:textId="77777777" w:rsidTr="00DC36DC">
        <w:trPr>
          <w:trHeight w:val="20"/>
        </w:trPr>
        <w:tc>
          <w:tcPr>
            <w:tcW w:w="554" w:type="dxa"/>
          </w:tcPr>
          <w:p w14:paraId="3083691C" w14:textId="77777777" w:rsidR="00980F40" w:rsidRPr="00825B5E" w:rsidRDefault="00980F40" w:rsidP="00392228">
            <w:pPr>
              <w:spacing w:line="360" w:lineRule="auto"/>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5</w:t>
            </w:r>
          </w:p>
        </w:tc>
        <w:tc>
          <w:tcPr>
            <w:tcW w:w="3523" w:type="dxa"/>
          </w:tcPr>
          <w:p w14:paraId="3C64374E" w14:textId="77777777" w:rsidR="00980F40" w:rsidRPr="00825B5E" w:rsidRDefault="00980F40" w:rsidP="00980F40">
            <w:pPr>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Питома вага оборотних активів в валюті балансу</w:t>
            </w:r>
          </w:p>
        </w:tc>
        <w:tc>
          <w:tcPr>
            <w:tcW w:w="2127" w:type="dxa"/>
            <w:tcBorders>
              <w:right w:val="single" w:sz="4" w:space="0" w:color="auto"/>
            </w:tcBorders>
          </w:tcPr>
          <w:p w14:paraId="6BAA86E5" w14:textId="77777777" w:rsidR="00980F40" w:rsidRPr="00825B5E" w:rsidRDefault="00980F40" w:rsidP="00392228">
            <w:pPr>
              <w:spacing w:line="360" w:lineRule="auto"/>
              <w:contextualSpacing/>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c>
          <w:tcPr>
            <w:tcW w:w="992" w:type="dxa"/>
            <w:tcBorders>
              <w:right w:val="single" w:sz="4" w:space="0" w:color="auto"/>
            </w:tcBorders>
            <w:vAlign w:val="bottom"/>
          </w:tcPr>
          <w:p w14:paraId="0805FE0C" w14:textId="77777777" w:rsidR="00980F40" w:rsidRPr="00825B5E" w:rsidRDefault="00980F40" w:rsidP="00392228">
            <w:pPr>
              <w:spacing w:line="360" w:lineRule="auto"/>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0,58</w:t>
            </w:r>
          </w:p>
        </w:tc>
        <w:tc>
          <w:tcPr>
            <w:tcW w:w="850" w:type="dxa"/>
            <w:tcBorders>
              <w:left w:val="single" w:sz="4" w:space="0" w:color="auto"/>
            </w:tcBorders>
            <w:vAlign w:val="bottom"/>
          </w:tcPr>
          <w:p w14:paraId="68EFD9C4" w14:textId="77777777" w:rsidR="00980F40" w:rsidRPr="00825B5E" w:rsidRDefault="00980F40" w:rsidP="00392228">
            <w:pPr>
              <w:spacing w:line="360" w:lineRule="auto"/>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0,57</w:t>
            </w:r>
          </w:p>
        </w:tc>
        <w:tc>
          <w:tcPr>
            <w:tcW w:w="1418" w:type="dxa"/>
            <w:tcBorders>
              <w:right w:val="single" w:sz="4" w:space="0" w:color="auto"/>
            </w:tcBorders>
            <w:shd w:val="clear" w:color="auto" w:fill="auto"/>
            <w:vAlign w:val="bottom"/>
          </w:tcPr>
          <w:p w14:paraId="54821203" w14:textId="77777777" w:rsidR="00980F40" w:rsidRPr="00825B5E" w:rsidRDefault="00980F40" w:rsidP="00392228">
            <w:pPr>
              <w:spacing w:line="360" w:lineRule="auto"/>
              <w:contextualSpacing/>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-0,01</w:t>
            </w:r>
          </w:p>
        </w:tc>
      </w:tr>
    </w:tbl>
    <w:p w14:paraId="3A189EB7" w14:textId="77777777" w:rsidR="00267BCC" w:rsidRPr="00825B5E" w:rsidRDefault="00267BCC" w:rsidP="00DC36DC">
      <w:pPr>
        <w:spacing w:after="0" w:line="384" w:lineRule="auto"/>
        <w:ind w:firstLine="567"/>
        <w:jc w:val="both"/>
        <w:rPr>
          <w:rFonts w:ascii="Times New Roman" w:hAnsi="Times New Roman" w:cs="Times New Roman"/>
          <w:sz w:val="28"/>
          <w:szCs w:val="28"/>
          <w:lang w:val="uk-UA"/>
        </w:rPr>
      </w:pPr>
    </w:p>
    <w:p w14:paraId="5D8DB48F" w14:textId="77777777" w:rsidR="00B8531A" w:rsidRPr="00825B5E" w:rsidRDefault="00267BCC" w:rsidP="00DC36DC">
      <w:pPr>
        <w:spacing w:after="0" w:line="384"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Отже, р</w:t>
      </w:r>
      <w:r w:rsidR="00B8531A" w:rsidRPr="00825B5E">
        <w:rPr>
          <w:rFonts w:ascii="Times New Roman" w:hAnsi="Times New Roman" w:cs="Times New Roman"/>
          <w:sz w:val="28"/>
          <w:szCs w:val="28"/>
          <w:lang w:val="uk-UA"/>
        </w:rPr>
        <w:t xml:space="preserve">обочий капітал підприємства зменшився на 11 тис. </w:t>
      </w:r>
      <w:r w:rsidRPr="00825B5E">
        <w:rPr>
          <w:rFonts w:ascii="Times New Roman" w:hAnsi="Times New Roman" w:cs="Times New Roman"/>
          <w:sz w:val="28"/>
          <w:szCs w:val="28"/>
          <w:lang w:val="uk-UA"/>
        </w:rPr>
        <w:t>грн.</w:t>
      </w:r>
      <w:r w:rsidR="00B8531A" w:rsidRPr="00825B5E">
        <w:rPr>
          <w:rFonts w:ascii="Times New Roman" w:hAnsi="Times New Roman" w:cs="Times New Roman"/>
          <w:sz w:val="28"/>
          <w:szCs w:val="28"/>
          <w:lang w:val="uk-UA"/>
        </w:rPr>
        <w:t xml:space="preserve">, що може свідчити про зменшення обсягів діяльності підприємства. </w:t>
      </w:r>
      <w:r w:rsidRPr="00825B5E">
        <w:rPr>
          <w:rFonts w:ascii="Times New Roman" w:hAnsi="Times New Roman" w:cs="Times New Roman"/>
          <w:sz w:val="28"/>
          <w:szCs w:val="28"/>
          <w:lang w:val="uk-UA"/>
        </w:rPr>
        <w:t xml:space="preserve">Проте </w:t>
      </w:r>
      <w:r w:rsidR="00B8531A" w:rsidRPr="00825B5E">
        <w:rPr>
          <w:rFonts w:ascii="Times New Roman" w:hAnsi="Times New Roman" w:cs="Times New Roman"/>
          <w:sz w:val="28"/>
          <w:szCs w:val="28"/>
          <w:lang w:val="uk-UA"/>
        </w:rPr>
        <w:t>позитивн</w:t>
      </w:r>
      <w:r w:rsidRPr="00825B5E">
        <w:rPr>
          <w:rFonts w:ascii="Times New Roman" w:hAnsi="Times New Roman" w:cs="Times New Roman"/>
          <w:sz w:val="28"/>
          <w:szCs w:val="28"/>
          <w:lang w:val="uk-UA"/>
        </w:rPr>
        <w:t>им</w:t>
      </w:r>
      <w:r w:rsidR="00B8531A" w:rsidRPr="00825B5E">
        <w:rPr>
          <w:rFonts w:ascii="Times New Roman" w:hAnsi="Times New Roman" w:cs="Times New Roman"/>
          <w:sz w:val="28"/>
          <w:szCs w:val="28"/>
          <w:lang w:val="uk-UA"/>
        </w:rPr>
        <w:t xml:space="preserve"> є те, що даний показник не має знаку </w:t>
      </w:r>
      <w:r w:rsidRPr="00825B5E">
        <w:rPr>
          <w:rFonts w:ascii="Times New Roman" w:hAnsi="Times New Roman" w:cs="Times New Roman"/>
          <w:sz w:val="28"/>
          <w:szCs w:val="28"/>
          <w:lang w:val="uk-UA"/>
        </w:rPr>
        <w:t>“–”.</w:t>
      </w:r>
    </w:p>
    <w:p w14:paraId="2054C93D" w14:textId="77777777" w:rsidR="00B8531A" w:rsidRPr="00825B5E" w:rsidRDefault="00B8531A" w:rsidP="00DC36DC">
      <w:pPr>
        <w:spacing w:after="0" w:line="384"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Коефіцієнт покриття зменш</w:t>
      </w:r>
      <w:r w:rsidR="00267BCC" w:rsidRPr="00825B5E">
        <w:rPr>
          <w:rFonts w:ascii="Times New Roman" w:hAnsi="Times New Roman" w:cs="Times New Roman"/>
          <w:sz w:val="28"/>
          <w:szCs w:val="28"/>
          <w:lang w:val="uk-UA"/>
        </w:rPr>
        <w:t xml:space="preserve">ився в </w:t>
      </w:r>
      <w:r w:rsidR="00F31B82" w:rsidRPr="00825B5E">
        <w:rPr>
          <w:rFonts w:ascii="Times New Roman" w:hAnsi="Times New Roman" w:cs="Times New Roman"/>
          <w:sz w:val="28"/>
          <w:szCs w:val="28"/>
          <w:lang w:val="uk-UA"/>
        </w:rPr>
        <w:t>2020</w:t>
      </w:r>
      <w:r w:rsidR="00267BCC" w:rsidRPr="00825B5E">
        <w:rPr>
          <w:rFonts w:ascii="Times New Roman" w:hAnsi="Times New Roman" w:cs="Times New Roman"/>
          <w:sz w:val="28"/>
          <w:szCs w:val="28"/>
          <w:lang w:val="uk-UA"/>
        </w:rPr>
        <w:t xml:space="preserve"> р. </w:t>
      </w:r>
      <w:r w:rsidRPr="00825B5E">
        <w:rPr>
          <w:rFonts w:ascii="Times New Roman" w:hAnsi="Times New Roman" w:cs="Times New Roman"/>
          <w:sz w:val="28"/>
          <w:szCs w:val="28"/>
          <w:lang w:val="uk-UA"/>
        </w:rPr>
        <w:t>Він характеризує вартість оборотних активів підприємства, що припадає на 1 грн. поточних зобов’язань. Таким чином</w:t>
      </w:r>
      <w:r w:rsidR="00267BCC"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підприємство </w:t>
      </w:r>
      <w:r w:rsidR="00267BCC" w:rsidRPr="00825B5E">
        <w:rPr>
          <w:rFonts w:ascii="Times New Roman" w:hAnsi="Times New Roman" w:cs="Times New Roman"/>
          <w:sz w:val="28"/>
          <w:szCs w:val="28"/>
          <w:lang w:val="uk-UA"/>
        </w:rPr>
        <w:t>може</w:t>
      </w:r>
      <w:r w:rsidR="007605D3" w:rsidRPr="00825B5E">
        <w:rPr>
          <w:rFonts w:ascii="Times New Roman" w:hAnsi="Times New Roman" w:cs="Times New Roman"/>
          <w:sz w:val="28"/>
          <w:szCs w:val="28"/>
          <w:lang w:val="uk-UA"/>
        </w:rPr>
        <w:t xml:space="preserve"> </w:t>
      </w:r>
      <w:r w:rsidR="00267BCC" w:rsidRPr="00825B5E">
        <w:rPr>
          <w:rFonts w:ascii="Times New Roman" w:hAnsi="Times New Roman" w:cs="Times New Roman"/>
          <w:sz w:val="28"/>
          <w:szCs w:val="28"/>
          <w:lang w:val="uk-UA"/>
        </w:rPr>
        <w:t xml:space="preserve">покрити свої зобов’язання повністю за допомогою </w:t>
      </w:r>
      <w:r w:rsidRPr="00825B5E">
        <w:rPr>
          <w:rFonts w:ascii="Times New Roman" w:hAnsi="Times New Roman" w:cs="Times New Roman"/>
          <w:sz w:val="28"/>
          <w:szCs w:val="28"/>
          <w:lang w:val="uk-UA"/>
        </w:rPr>
        <w:t xml:space="preserve">оборотних активів. Позитивною тенденцією даного показника є його зростання. Коефіцієнт швидкої ліквідності є досить низьким, </w:t>
      </w:r>
      <w:r w:rsidR="00F24E34" w:rsidRPr="00825B5E">
        <w:rPr>
          <w:rFonts w:ascii="Times New Roman" w:hAnsi="Times New Roman" w:cs="Times New Roman"/>
          <w:sz w:val="28"/>
          <w:szCs w:val="28"/>
          <w:lang w:val="uk-UA"/>
        </w:rPr>
        <w:t>і в</w:t>
      </w:r>
      <w:r w:rsidRPr="00825B5E">
        <w:rPr>
          <w:rFonts w:ascii="Times New Roman" w:hAnsi="Times New Roman" w:cs="Times New Roman"/>
          <w:sz w:val="28"/>
          <w:szCs w:val="28"/>
          <w:lang w:val="uk-UA"/>
        </w:rPr>
        <w:t xml:space="preserve"> разі термінового погашення підприємство розрахуватись не зможе. </w:t>
      </w:r>
    </w:p>
    <w:p w14:paraId="6FB8E33A" w14:textId="77777777" w:rsidR="00B8531A" w:rsidRPr="00825B5E" w:rsidRDefault="00B8531A" w:rsidP="00DC36DC">
      <w:pPr>
        <w:spacing w:after="0" w:line="384"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Таким чином</w:t>
      </w:r>
      <w:r w:rsidR="00F24E34"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проаналізувавши ліквідність та платоспроможність</w:t>
      </w:r>
      <w:r w:rsidR="00F24E34"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виявили ряд недоліків та дійшли висновку про досить низьку ліквідність та платоспроможність підприємства. </w:t>
      </w:r>
      <w:r w:rsidR="00F24E34" w:rsidRPr="00825B5E">
        <w:rPr>
          <w:rFonts w:ascii="Times New Roman" w:hAnsi="Times New Roman" w:cs="Times New Roman"/>
          <w:sz w:val="28"/>
          <w:szCs w:val="28"/>
          <w:lang w:val="uk-UA"/>
        </w:rPr>
        <w:t xml:space="preserve">Отже, можемо прогнозувати, що за відсутності з боку керівництва </w:t>
      </w:r>
      <w:r w:rsidR="00952DF2" w:rsidRPr="00825B5E">
        <w:rPr>
          <w:rFonts w:ascii="Times New Roman" w:hAnsi="Times New Roman" w:cs="Times New Roman"/>
          <w:sz w:val="28"/>
          <w:szCs w:val="28"/>
          <w:lang w:val="uk-UA"/>
        </w:rPr>
        <w:t>ТОВ «Медичний центр «MEDHAUS»</w:t>
      </w:r>
      <w:r w:rsidR="009C7EC3" w:rsidRPr="00825B5E">
        <w:rPr>
          <w:rFonts w:ascii="Times New Roman" w:hAnsi="Times New Roman" w:cs="Times New Roman"/>
          <w:sz w:val="28"/>
          <w:szCs w:val="28"/>
          <w:lang w:val="uk-UA"/>
        </w:rPr>
        <w:t xml:space="preserve"> </w:t>
      </w:r>
      <w:r w:rsidR="00F24E34" w:rsidRPr="00825B5E">
        <w:rPr>
          <w:rFonts w:ascii="Times New Roman" w:hAnsi="Times New Roman" w:cs="Times New Roman"/>
          <w:sz w:val="28"/>
          <w:szCs w:val="28"/>
          <w:lang w:val="uk-UA"/>
        </w:rPr>
        <w:t xml:space="preserve">вжиття заходів з покращення ліквідності та платоспроможності </w:t>
      </w:r>
      <w:r w:rsidRPr="00825B5E">
        <w:rPr>
          <w:rFonts w:ascii="Times New Roman" w:hAnsi="Times New Roman" w:cs="Times New Roman"/>
          <w:sz w:val="28"/>
          <w:szCs w:val="28"/>
          <w:lang w:val="uk-UA"/>
        </w:rPr>
        <w:t xml:space="preserve">в майбутньому </w:t>
      </w:r>
      <w:r w:rsidR="00F24E34" w:rsidRPr="00825B5E">
        <w:rPr>
          <w:rFonts w:ascii="Times New Roman" w:hAnsi="Times New Roman" w:cs="Times New Roman"/>
          <w:sz w:val="28"/>
          <w:szCs w:val="28"/>
          <w:lang w:val="uk-UA"/>
        </w:rPr>
        <w:t xml:space="preserve">на підприємстві </w:t>
      </w:r>
      <w:r w:rsidRPr="00825B5E">
        <w:rPr>
          <w:rFonts w:ascii="Times New Roman" w:hAnsi="Times New Roman" w:cs="Times New Roman"/>
          <w:sz w:val="28"/>
          <w:szCs w:val="28"/>
          <w:lang w:val="uk-UA"/>
        </w:rPr>
        <w:t xml:space="preserve">можливі проблеми з погашення боргів. </w:t>
      </w:r>
    </w:p>
    <w:p w14:paraId="22F21F82" w14:textId="77777777" w:rsidR="00B8531A" w:rsidRPr="00825B5E" w:rsidRDefault="00C72038" w:rsidP="00DC36DC">
      <w:pPr>
        <w:spacing w:after="0" w:line="384"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На І етапі – визначення типу фінансової стійкості - у</w:t>
      </w:r>
      <w:r w:rsidR="00B8531A" w:rsidRPr="00825B5E">
        <w:rPr>
          <w:rFonts w:ascii="Times New Roman" w:hAnsi="Times New Roman" w:cs="Times New Roman"/>
          <w:sz w:val="28"/>
          <w:szCs w:val="28"/>
          <w:lang w:val="uk-UA"/>
        </w:rPr>
        <w:t>загальнюючим показником фінансової стійкості є надлишок або недостача джерел формування запасів, що отримуються у вигляді різниць між величиною джерел формування та вартістю запасів. Для оцінки такої стійкості використовують показники</w:t>
      </w:r>
      <w:r w:rsidR="00F24E34" w:rsidRPr="00825B5E">
        <w:rPr>
          <w:rFonts w:ascii="Times New Roman" w:hAnsi="Times New Roman" w:cs="Times New Roman"/>
          <w:sz w:val="28"/>
          <w:szCs w:val="28"/>
          <w:lang w:val="uk-UA"/>
        </w:rPr>
        <w:t>,</w:t>
      </w:r>
      <w:r w:rsidR="00F31B82" w:rsidRPr="00825B5E">
        <w:rPr>
          <w:rFonts w:ascii="Times New Roman" w:hAnsi="Times New Roman" w:cs="Times New Roman"/>
          <w:sz w:val="28"/>
          <w:szCs w:val="28"/>
          <w:lang w:val="uk-UA"/>
        </w:rPr>
        <w:t xml:space="preserve"> наведені в табл.</w:t>
      </w:r>
      <w:r w:rsidR="00F24E34" w:rsidRPr="00825B5E">
        <w:rPr>
          <w:rFonts w:ascii="Times New Roman" w:hAnsi="Times New Roman" w:cs="Times New Roman"/>
          <w:sz w:val="28"/>
          <w:szCs w:val="28"/>
          <w:lang w:val="uk-UA"/>
        </w:rPr>
        <w:t xml:space="preserve"> 2.5 та 2.6</w:t>
      </w:r>
      <w:r w:rsidRPr="00825B5E">
        <w:rPr>
          <w:rFonts w:ascii="Times New Roman" w:hAnsi="Times New Roman" w:cs="Times New Roman"/>
          <w:sz w:val="28"/>
          <w:szCs w:val="28"/>
          <w:lang w:val="uk-UA"/>
        </w:rPr>
        <w:t xml:space="preserve">. </w:t>
      </w:r>
    </w:p>
    <w:p w14:paraId="3DAF8662" w14:textId="77777777" w:rsidR="00DC36DC" w:rsidRPr="00825B5E" w:rsidRDefault="00B8531A" w:rsidP="00DC36DC">
      <w:pPr>
        <w:spacing w:after="0" w:line="360" w:lineRule="auto"/>
        <w:ind w:firstLine="567"/>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Таблиця </w:t>
      </w:r>
      <w:r w:rsidR="00F24E34" w:rsidRPr="00825B5E">
        <w:rPr>
          <w:rFonts w:ascii="Times New Roman" w:hAnsi="Times New Roman" w:cs="Times New Roman"/>
          <w:sz w:val="28"/>
          <w:szCs w:val="28"/>
          <w:lang w:val="uk-UA"/>
        </w:rPr>
        <w:t>2.5</w:t>
      </w:r>
    </w:p>
    <w:p w14:paraId="11C3345F"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lastRenderedPageBreak/>
        <w:t>Визначення фінансової стійкості</w:t>
      </w:r>
      <w:r w:rsidR="00F24E34" w:rsidRPr="00825B5E">
        <w:rPr>
          <w:rFonts w:ascii="Times New Roman" w:hAnsi="Times New Roman" w:cs="Times New Roman"/>
          <w:sz w:val="28"/>
          <w:szCs w:val="28"/>
          <w:lang w:val="uk-UA"/>
        </w:rPr>
        <w:t>,</w:t>
      </w:r>
      <w:r w:rsidR="005E54B2" w:rsidRPr="00825B5E">
        <w:rPr>
          <w:rFonts w:ascii="Times New Roman" w:hAnsi="Times New Roman" w:cs="Times New Roman"/>
          <w:sz w:val="28"/>
          <w:szCs w:val="28"/>
          <w:lang w:val="uk-UA"/>
        </w:rPr>
        <w:t xml:space="preserve"> тис. грн.</w:t>
      </w:r>
    </w:p>
    <w:tbl>
      <w:tblPr>
        <w:tblStyle w:val="aa"/>
        <w:tblW w:w="0" w:type="auto"/>
        <w:tblLook w:val="04A0" w:firstRow="1" w:lastRow="0" w:firstColumn="1" w:lastColumn="0" w:noHBand="0" w:noVBand="1"/>
      </w:tblPr>
      <w:tblGrid>
        <w:gridCol w:w="533"/>
        <w:gridCol w:w="5767"/>
        <w:gridCol w:w="707"/>
        <w:gridCol w:w="708"/>
        <w:gridCol w:w="1399"/>
      </w:tblGrid>
      <w:tr w:rsidR="00274CE2" w:rsidRPr="00825B5E" w14:paraId="28517BF3" w14:textId="77777777" w:rsidTr="007605D3">
        <w:tc>
          <w:tcPr>
            <w:tcW w:w="533" w:type="dxa"/>
            <w:vAlign w:val="center"/>
          </w:tcPr>
          <w:p w14:paraId="08BCE107" w14:textId="77777777" w:rsidR="007605D3" w:rsidRPr="00825B5E" w:rsidRDefault="007605D3"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 з/п</w:t>
            </w:r>
          </w:p>
        </w:tc>
        <w:tc>
          <w:tcPr>
            <w:tcW w:w="5767" w:type="dxa"/>
            <w:vAlign w:val="center"/>
          </w:tcPr>
          <w:p w14:paraId="51118C14" w14:textId="77777777" w:rsidR="007605D3" w:rsidRPr="00825B5E" w:rsidRDefault="007605D3"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Показник</w:t>
            </w:r>
          </w:p>
        </w:tc>
        <w:tc>
          <w:tcPr>
            <w:tcW w:w="707" w:type="dxa"/>
            <w:vAlign w:val="center"/>
          </w:tcPr>
          <w:p w14:paraId="2937C07F" w14:textId="77777777" w:rsidR="007605D3" w:rsidRPr="00825B5E" w:rsidRDefault="00F31B82"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2019</w:t>
            </w:r>
          </w:p>
        </w:tc>
        <w:tc>
          <w:tcPr>
            <w:tcW w:w="708" w:type="dxa"/>
            <w:vAlign w:val="center"/>
          </w:tcPr>
          <w:p w14:paraId="5AE08AD2" w14:textId="77777777" w:rsidR="007605D3" w:rsidRPr="00825B5E" w:rsidRDefault="00F31B82"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2020</w:t>
            </w:r>
          </w:p>
        </w:tc>
        <w:tc>
          <w:tcPr>
            <w:tcW w:w="1399" w:type="dxa"/>
            <w:vAlign w:val="center"/>
          </w:tcPr>
          <w:p w14:paraId="733A8D73" w14:textId="77777777" w:rsidR="007605D3" w:rsidRPr="00825B5E" w:rsidRDefault="007605D3"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Відхилення, +/-</w:t>
            </w:r>
          </w:p>
        </w:tc>
      </w:tr>
      <w:tr w:rsidR="007605D3" w:rsidRPr="00825B5E" w14:paraId="4BC4331F" w14:textId="77777777" w:rsidTr="007605D3">
        <w:tc>
          <w:tcPr>
            <w:tcW w:w="533" w:type="dxa"/>
          </w:tcPr>
          <w:p w14:paraId="590CE6D4" w14:textId="77777777" w:rsidR="007605D3" w:rsidRPr="00825B5E" w:rsidRDefault="007605D3"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1</w:t>
            </w:r>
          </w:p>
        </w:tc>
        <w:tc>
          <w:tcPr>
            <w:tcW w:w="5767" w:type="dxa"/>
          </w:tcPr>
          <w:p w14:paraId="5F002CC7" w14:textId="77777777" w:rsidR="007605D3" w:rsidRPr="00825B5E" w:rsidRDefault="007605D3"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Наявність власних оборотних засобів (Нв)</w:t>
            </w:r>
          </w:p>
        </w:tc>
        <w:tc>
          <w:tcPr>
            <w:tcW w:w="707" w:type="dxa"/>
            <w:vAlign w:val="bottom"/>
          </w:tcPr>
          <w:p w14:paraId="24C2BF5D"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220</w:t>
            </w:r>
          </w:p>
        </w:tc>
        <w:tc>
          <w:tcPr>
            <w:tcW w:w="708" w:type="dxa"/>
            <w:vAlign w:val="bottom"/>
          </w:tcPr>
          <w:p w14:paraId="5E3409EE"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208</w:t>
            </w:r>
          </w:p>
        </w:tc>
        <w:tc>
          <w:tcPr>
            <w:tcW w:w="1399" w:type="dxa"/>
            <w:vAlign w:val="bottom"/>
          </w:tcPr>
          <w:p w14:paraId="0D6DE3AE"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-12</w:t>
            </w:r>
          </w:p>
        </w:tc>
      </w:tr>
      <w:tr w:rsidR="007605D3" w:rsidRPr="00825B5E" w14:paraId="7464A28B" w14:textId="77777777" w:rsidTr="007605D3">
        <w:tc>
          <w:tcPr>
            <w:tcW w:w="533" w:type="dxa"/>
          </w:tcPr>
          <w:p w14:paraId="40EA0CD8" w14:textId="77777777" w:rsidR="007605D3" w:rsidRPr="00825B5E" w:rsidRDefault="007605D3"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2</w:t>
            </w:r>
          </w:p>
        </w:tc>
        <w:tc>
          <w:tcPr>
            <w:tcW w:w="5767" w:type="dxa"/>
          </w:tcPr>
          <w:p w14:paraId="6DFB997A" w14:textId="77777777" w:rsidR="007605D3" w:rsidRPr="00825B5E" w:rsidRDefault="007605D3"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Наявність довгострокових джерел формування запасів (Нд)</w:t>
            </w:r>
          </w:p>
        </w:tc>
        <w:tc>
          <w:tcPr>
            <w:tcW w:w="707" w:type="dxa"/>
            <w:vAlign w:val="bottom"/>
          </w:tcPr>
          <w:p w14:paraId="683BC372"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220</w:t>
            </w:r>
          </w:p>
        </w:tc>
        <w:tc>
          <w:tcPr>
            <w:tcW w:w="708" w:type="dxa"/>
            <w:vAlign w:val="bottom"/>
          </w:tcPr>
          <w:p w14:paraId="57C5DC6E"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208</w:t>
            </w:r>
          </w:p>
        </w:tc>
        <w:tc>
          <w:tcPr>
            <w:tcW w:w="1399" w:type="dxa"/>
            <w:vAlign w:val="bottom"/>
          </w:tcPr>
          <w:p w14:paraId="5CA65701"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-12</w:t>
            </w:r>
          </w:p>
        </w:tc>
      </w:tr>
      <w:tr w:rsidR="007605D3" w:rsidRPr="00825B5E" w14:paraId="77B5FF75" w14:textId="77777777" w:rsidTr="007605D3">
        <w:tc>
          <w:tcPr>
            <w:tcW w:w="533" w:type="dxa"/>
          </w:tcPr>
          <w:p w14:paraId="53BC9EE3" w14:textId="77777777" w:rsidR="007605D3" w:rsidRPr="00825B5E" w:rsidRDefault="007605D3"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3</w:t>
            </w:r>
          </w:p>
        </w:tc>
        <w:tc>
          <w:tcPr>
            <w:tcW w:w="5767" w:type="dxa"/>
          </w:tcPr>
          <w:p w14:paraId="062855FE" w14:textId="77777777" w:rsidR="007605D3" w:rsidRPr="00825B5E" w:rsidRDefault="007605D3"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Показник загальної величини джерел формування запасів (Нз)</w:t>
            </w:r>
          </w:p>
        </w:tc>
        <w:tc>
          <w:tcPr>
            <w:tcW w:w="707" w:type="dxa"/>
            <w:vAlign w:val="bottom"/>
          </w:tcPr>
          <w:p w14:paraId="5477977C"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440</w:t>
            </w:r>
          </w:p>
        </w:tc>
        <w:tc>
          <w:tcPr>
            <w:tcW w:w="708" w:type="dxa"/>
            <w:vAlign w:val="bottom"/>
          </w:tcPr>
          <w:p w14:paraId="0AFB6251"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416</w:t>
            </w:r>
          </w:p>
        </w:tc>
        <w:tc>
          <w:tcPr>
            <w:tcW w:w="1399" w:type="dxa"/>
            <w:vAlign w:val="bottom"/>
          </w:tcPr>
          <w:p w14:paraId="68F770F9"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-24</w:t>
            </w:r>
          </w:p>
        </w:tc>
      </w:tr>
      <w:tr w:rsidR="007605D3" w:rsidRPr="00825B5E" w14:paraId="1CE51505" w14:textId="77777777" w:rsidTr="007605D3">
        <w:tc>
          <w:tcPr>
            <w:tcW w:w="533" w:type="dxa"/>
          </w:tcPr>
          <w:p w14:paraId="1C162723" w14:textId="77777777" w:rsidR="007605D3" w:rsidRPr="00825B5E" w:rsidRDefault="007605D3"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4</w:t>
            </w:r>
          </w:p>
        </w:tc>
        <w:tc>
          <w:tcPr>
            <w:tcW w:w="5767" w:type="dxa"/>
          </w:tcPr>
          <w:p w14:paraId="18E83878" w14:textId="77777777" w:rsidR="007605D3" w:rsidRPr="00825B5E" w:rsidRDefault="007605D3"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Вартість запасів (Зв)</w:t>
            </w:r>
          </w:p>
        </w:tc>
        <w:tc>
          <w:tcPr>
            <w:tcW w:w="707" w:type="dxa"/>
            <w:vAlign w:val="bottom"/>
          </w:tcPr>
          <w:p w14:paraId="1FCB0366"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706</w:t>
            </w:r>
          </w:p>
        </w:tc>
        <w:tc>
          <w:tcPr>
            <w:tcW w:w="708" w:type="dxa"/>
            <w:vAlign w:val="bottom"/>
          </w:tcPr>
          <w:p w14:paraId="4A4E358C"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714</w:t>
            </w:r>
          </w:p>
        </w:tc>
        <w:tc>
          <w:tcPr>
            <w:tcW w:w="1399" w:type="dxa"/>
            <w:vAlign w:val="bottom"/>
          </w:tcPr>
          <w:p w14:paraId="35691F5D" w14:textId="77777777" w:rsidR="007605D3" w:rsidRPr="00825B5E" w:rsidRDefault="007605D3"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8</w:t>
            </w:r>
          </w:p>
        </w:tc>
      </w:tr>
    </w:tbl>
    <w:p w14:paraId="1B641951" w14:textId="77777777" w:rsidR="00FC10D4" w:rsidRPr="00825B5E" w:rsidRDefault="00FC10D4" w:rsidP="00392228">
      <w:pPr>
        <w:spacing w:after="0" w:line="360" w:lineRule="auto"/>
        <w:ind w:firstLine="567"/>
        <w:jc w:val="both"/>
        <w:rPr>
          <w:rFonts w:ascii="Times New Roman" w:hAnsi="Times New Roman" w:cs="Times New Roman"/>
          <w:sz w:val="28"/>
          <w:szCs w:val="28"/>
          <w:lang w:val="uk-UA"/>
        </w:rPr>
      </w:pPr>
    </w:p>
    <w:p w14:paraId="6A2BEA40" w14:textId="77777777" w:rsidR="007605D3" w:rsidRPr="00825B5E" w:rsidRDefault="00FC10D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Три показники наявності джерела формування запасу відповідають трьом показникам наявності джерела формування (табл. 2.6).</w:t>
      </w:r>
    </w:p>
    <w:p w14:paraId="31C69170" w14:textId="77777777" w:rsidR="007605D3" w:rsidRPr="00825B5E" w:rsidRDefault="007605D3" w:rsidP="00392228">
      <w:pPr>
        <w:spacing w:after="0" w:line="360" w:lineRule="auto"/>
        <w:ind w:firstLine="567"/>
        <w:jc w:val="both"/>
        <w:rPr>
          <w:rFonts w:ascii="Times New Roman" w:hAnsi="Times New Roman" w:cs="Times New Roman"/>
          <w:sz w:val="28"/>
          <w:szCs w:val="28"/>
          <w:lang w:val="uk-UA"/>
        </w:rPr>
      </w:pPr>
    </w:p>
    <w:p w14:paraId="29C636A7" w14:textId="77777777" w:rsidR="00DC36DC" w:rsidRPr="00825B5E" w:rsidRDefault="00B8531A" w:rsidP="00DC36DC">
      <w:pPr>
        <w:spacing w:after="0" w:line="360" w:lineRule="auto"/>
        <w:ind w:firstLine="567"/>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Таблиця </w:t>
      </w:r>
      <w:r w:rsidR="00F24E34" w:rsidRPr="00825B5E">
        <w:rPr>
          <w:rFonts w:ascii="Times New Roman" w:hAnsi="Times New Roman" w:cs="Times New Roman"/>
          <w:sz w:val="28"/>
          <w:szCs w:val="28"/>
          <w:lang w:val="uk-UA"/>
        </w:rPr>
        <w:t>2.6</w:t>
      </w:r>
    </w:p>
    <w:p w14:paraId="342B6AA7"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 Розрахунок нестач або надлишку </w:t>
      </w:r>
      <w:r w:rsidR="00783D59" w:rsidRPr="00825B5E">
        <w:rPr>
          <w:rFonts w:ascii="Times New Roman" w:hAnsi="Times New Roman" w:cs="Times New Roman"/>
          <w:sz w:val="28"/>
          <w:szCs w:val="28"/>
          <w:lang w:val="uk-UA"/>
        </w:rPr>
        <w:t xml:space="preserve">в </w:t>
      </w:r>
      <w:r w:rsidR="00CD0502" w:rsidRPr="00825B5E">
        <w:rPr>
          <w:rFonts w:ascii="Times New Roman" w:hAnsi="Times New Roman" w:cs="Times New Roman"/>
          <w:sz w:val="28"/>
          <w:szCs w:val="28"/>
          <w:lang w:val="uk-UA"/>
        </w:rPr>
        <w:t>201</w:t>
      </w:r>
      <w:r w:rsidR="00F31B82" w:rsidRPr="00825B5E">
        <w:rPr>
          <w:rFonts w:ascii="Times New Roman" w:hAnsi="Times New Roman" w:cs="Times New Roman"/>
          <w:sz w:val="28"/>
          <w:szCs w:val="28"/>
          <w:lang w:val="uk-UA"/>
        </w:rPr>
        <w:t>9</w:t>
      </w:r>
      <w:r w:rsidR="00783D59" w:rsidRPr="00825B5E">
        <w:rPr>
          <w:rFonts w:ascii="Times New Roman" w:hAnsi="Times New Roman" w:cs="Times New Roman"/>
          <w:sz w:val="28"/>
          <w:szCs w:val="28"/>
          <w:lang w:val="uk-UA"/>
        </w:rPr>
        <w:t>-</w:t>
      </w:r>
      <w:r w:rsidR="00F31B82" w:rsidRPr="00825B5E">
        <w:rPr>
          <w:rFonts w:ascii="Times New Roman" w:hAnsi="Times New Roman" w:cs="Times New Roman"/>
          <w:sz w:val="28"/>
          <w:szCs w:val="28"/>
          <w:lang w:val="uk-UA"/>
        </w:rPr>
        <w:t>2020</w:t>
      </w:r>
      <w:r w:rsidR="00783D59" w:rsidRPr="00825B5E">
        <w:rPr>
          <w:rFonts w:ascii="Times New Roman" w:hAnsi="Times New Roman" w:cs="Times New Roman"/>
          <w:sz w:val="28"/>
          <w:szCs w:val="28"/>
          <w:lang w:val="uk-UA"/>
        </w:rPr>
        <w:t xml:space="preserve"> рр.,</w:t>
      </w:r>
      <w:r w:rsidR="00F24E34" w:rsidRPr="00825B5E">
        <w:rPr>
          <w:rFonts w:ascii="Times New Roman" w:hAnsi="Times New Roman" w:cs="Times New Roman"/>
          <w:sz w:val="28"/>
          <w:szCs w:val="28"/>
          <w:lang w:val="uk-UA"/>
        </w:rPr>
        <w:t xml:space="preserve"> тис. грн.</w:t>
      </w:r>
    </w:p>
    <w:tbl>
      <w:tblPr>
        <w:tblStyle w:val="aa"/>
        <w:tblW w:w="0" w:type="auto"/>
        <w:tblLook w:val="04A0" w:firstRow="1" w:lastRow="0" w:firstColumn="1" w:lastColumn="0" w:noHBand="0" w:noVBand="1"/>
      </w:tblPr>
      <w:tblGrid>
        <w:gridCol w:w="699"/>
        <w:gridCol w:w="2314"/>
        <w:gridCol w:w="2999"/>
        <w:gridCol w:w="1779"/>
        <w:gridCol w:w="1779"/>
      </w:tblGrid>
      <w:tr w:rsidR="00274CE2" w:rsidRPr="00825B5E" w14:paraId="28C18543" w14:textId="77777777" w:rsidTr="005E54B2">
        <w:tc>
          <w:tcPr>
            <w:tcW w:w="702" w:type="dxa"/>
            <w:vMerge w:val="restart"/>
            <w:vAlign w:val="center"/>
          </w:tcPr>
          <w:p w14:paraId="00A7552D" w14:textId="77777777" w:rsidR="005E54B2" w:rsidRPr="00825B5E" w:rsidRDefault="005E54B2"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 з/п</w:t>
            </w:r>
          </w:p>
        </w:tc>
        <w:tc>
          <w:tcPr>
            <w:tcW w:w="2333" w:type="dxa"/>
            <w:vMerge w:val="restart"/>
            <w:vAlign w:val="center"/>
          </w:tcPr>
          <w:p w14:paraId="2E7B3DEB" w14:textId="77777777" w:rsidR="005E54B2" w:rsidRPr="00825B5E" w:rsidRDefault="005E54B2"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Показник</w:t>
            </w:r>
          </w:p>
        </w:tc>
        <w:tc>
          <w:tcPr>
            <w:tcW w:w="3027" w:type="dxa"/>
            <w:vMerge w:val="restart"/>
            <w:vAlign w:val="center"/>
          </w:tcPr>
          <w:p w14:paraId="49033E68" w14:textId="77777777" w:rsidR="005E54B2" w:rsidRPr="00825B5E" w:rsidRDefault="005E54B2"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Розрахунок</w:t>
            </w:r>
          </w:p>
        </w:tc>
        <w:tc>
          <w:tcPr>
            <w:tcW w:w="3596" w:type="dxa"/>
            <w:gridSpan w:val="2"/>
            <w:vAlign w:val="center"/>
          </w:tcPr>
          <w:p w14:paraId="1C7DFF8D" w14:textId="77777777" w:rsidR="005E54B2" w:rsidRPr="00825B5E" w:rsidRDefault="005E54B2"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Відхилення</w:t>
            </w:r>
          </w:p>
        </w:tc>
      </w:tr>
      <w:tr w:rsidR="00274CE2" w:rsidRPr="00825B5E" w14:paraId="1FEA6E93" w14:textId="77777777" w:rsidTr="005E54B2">
        <w:tc>
          <w:tcPr>
            <w:tcW w:w="702" w:type="dxa"/>
            <w:vMerge/>
            <w:vAlign w:val="center"/>
          </w:tcPr>
          <w:p w14:paraId="2322284B" w14:textId="77777777" w:rsidR="005E54B2" w:rsidRPr="00825B5E" w:rsidRDefault="005E54B2" w:rsidP="00FC10D4">
            <w:pPr>
              <w:spacing w:line="276" w:lineRule="auto"/>
              <w:jc w:val="center"/>
              <w:rPr>
                <w:rFonts w:ascii="Times New Roman" w:hAnsi="Times New Roman" w:cs="Times New Roman"/>
                <w:i/>
                <w:sz w:val="24"/>
                <w:szCs w:val="24"/>
                <w:lang w:val="uk-UA"/>
              </w:rPr>
            </w:pPr>
          </w:p>
        </w:tc>
        <w:tc>
          <w:tcPr>
            <w:tcW w:w="2333" w:type="dxa"/>
            <w:vMerge/>
            <w:vAlign w:val="center"/>
          </w:tcPr>
          <w:p w14:paraId="70708DA0" w14:textId="77777777" w:rsidR="005E54B2" w:rsidRPr="00825B5E" w:rsidRDefault="005E54B2" w:rsidP="00FC10D4">
            <w:pPr>
              <w:spacing w:line="276" w:lineRule="auto"/>
              <w:jc w:val="center"/>
              <w:rPr>
                <w:rFonts w:ascii="Times New Roman" w:hAnsi="Times New Roman" w:cs="Times New Roman"/>
                <w:i/>
                <w:sz w:val="24"/>
                <w:szCs w:val="24"/>
                <w:lang w:val="uk-UA"/>
              </w:rPr>
            </w:pPr>
          </w:p>
        </w:tc>
        <w:tc>
          <w:tcPr>
            <w:tcW w:w="3027" w:type="dxa"/>
            <w:vMerge/>
          </w:tcPr>
          <w:p w14:paraId="28F61ECC" w14:textId="77777777" w:rsidR="005E54B2" w:rsidRPr="00825B5E" w:rsidRDefault="005E54B2" w:rsidP="00FC10D4">
            <w:pPr>
              <w:spacing w:line="276" w:lineRule="auto"/>
              <w:jc w:val="center"/>
              <w:rPr>
                <w:rFonts w:ascii="Times New Roman" w:hAnsi="Times New Roman" w:cs="Times New Roman"/>
                <w:i/>
                <w:sz w:val="24"/>
                <w:szCs w:val="24"/>
                <w:lang w:val="uk-UA"/>
              </w:rPr>
            </w:pPr>
          </w:p>
        </w:tc>
        <w:tc>
          <w:tcPr>
            <w:tcW w:w="1798" w:type="dxa"/>
            <w:vAlign w:val="center"/>
          </w:tcPr>
          <w:p w14:paraId="050852B4" w14:textId="77777777" w:rsidR="005E54B2" w:rsidRPr="00825B5E" w:rsidRDefault="00F31B82"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2019</w:t>
            </w:r>
          </w:p>
        </w:tc>
        <w:tc>
          <w:tcPr>
            <w:tcW w:w="1798" w:type="dxa"/>
            <w:vAlign w:val="center"/>
          </w:tcPr>
          <w:p w14:paraId="2B5967A8" w14:textId="77777777" w:rsidR="005E54B2" w:rsidRPr="00825B5E" w:rsidRDefault="00F31B82" w:rsidP="00FC10D4">
            <w:pPr>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2020</w:t>
            </w:r>
          </w:p>
        </w:tc>
      </w:tr>
      <w:tr w:rsidR="00274CE2" w:rsidRPr="00825B5E" w14:paraId="7ED3A080" w14:textId="77777777" w:rsidTr="005E54B2">
        <w:tc>
          <w:tcPr>
            <w:tcW w:w="702" w:type="dxa"/>
          </w:tcPr>
          <w:p w14:paraId="7FA0CF5F" w14:textId="77777777" w:rsidR="005E54B2" w:rsidRPr="00825B5E" w:rsidRDefault="005E54B2"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1</w:t>
            </w:r>
          </w:p>
        </w:tc>
        <w:tc>
          <w:tcPr>
            <w:tcW w:w="2333" w:type="dxa"/>
          </w:tcPr>
          <w:p w14:paraId="574064C6" w14:textId="77777777" w:rsidR="005E54B2" w:rsidRPr="00825B5E" w:rsidRDefault="005E54B2"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+Нв</w:t>
            </w:r>
          </w:p>
        </w:tc>
        <w:tc>
          <w:tcPr>
            <w:tcW w:w="3027" w:type="dxa"/>
          </w:tcPr>
          <w:p w14:paraId="5C66E41B" w14:textId="77777777" w:rsidR="005E54B2" w:rsidRPr="00825B5E" w:rsidRDefault="005E54B2"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u w:val="single"/>
                <w:lang w:val="uk-UA"/>
              </w:rPr>
              <w:t>+</w:t>
            </w:r>
            <w:r w:rsidRPr="00825B5E">
              <w:rPr>
                <w:rFonts w:ascii="Times New Roman" w:hAnsi="Times New Roman" w:cs="Times New Roman"/>
                <w:sz w:val="24"/>
                <w:szCs w:val="24"/>
                <w:lang w:val="uk-UA"/>
              </w:rPr>
              <w:t>Н</w:t>
            </w:r>
            <w:r w:rsidRPr="00825B5E">
              <w:rPr>
                <w:rFonts w:ascii="Times New Roman" w:hAnsi="Times New Roman" w:cs="Times New Roman"/>
                <w:sz w:val="24"/>
                <w:szCs w:val="24"/>
                <w:vertAlign w:val="subscript"/>
                <w:lang w:val="uk-UA"/>
              </w:rPr>
              <w:t>В</w:t>
            </w:r>
            <w:r w:rsidRPr="00825B5E">
              <w:rPr>
                <w:rFonts w:ascii="Times New Roman" w:hAnsi="Times New Roman" w:cs="Times New Roman"/>
                <w:sz w:val="24"/>
                <w:szCs w:val="24"/>
                <w:lang w:val="uk-UA"/>
              </w:rPr>
              <w:t xml:space="preserve"> = Н</w:t>
            </w:r>
            <w:r w:rsidRPr="00825B5E">
              <w:rPr>
                <w:rFonts w:ascii="Times New Roman" w:hAnsi="Times New Roman" w:cs="Times New Roman"/>
                <w:sz w:val="24"/>
                <w:szCs w:val="24"/>
                <w:vertAlign w:val="subscript"/>
                <w:lang w:val="uk-UA"/>
              </w:rPr>
              <w:t>В</w:t>
            </w:r>
            <w:r w:rsidRPr="00825B5E">
              <w:rPr>
                <w:rFonts w:ascii="Times New Roman" w:hAnsi="Times New Roman" w:cs="Times New Roman"/>
                <w:sz w:val="24"/>
                <w:szCs w:val="24"/>
                <w:lang w:val="uk-UA"/>
              </w:rPr>
              <w:t xml:space="preserve"> – З</w:t>
            </w:r>
            <w:r w:rsidRPr="00825B5E">
              <w:rPr>
                <w:rFonts w:ascii="Times New Roman" w:hAnsi="Times New Roman" w:cs="Times New Roman"/>
                <w:sz w:val="24"/>
                <w:szCs w:val="24"/>
                <w:vertAlign w:val="subscript"/>
                <w:lang w:val="uk-UA"/>
              </w:rPr>
              <w:t>В</w:t>
            </w:r>
          </w:p>
        </w:tc>
        <w:tc>
          <w:tcPr>
            <w:tcW w:w="1798" w:type="dxa"/>
            <w:vAlign w:val="bottom"/>
          </w:tcPr>
          <w:p w14:paraId="7249DA63" w14:textId="77777777" w:rsidR="005E54B2" w:rsidRPr="00825B5E" w:rsidRDefault="005E54B2"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-486</w:t>
            </w:r>
          </w:p>
        </w:tc>
        <w:tc>
          <w:tcPr>
            <w:tcW w:w="1798" w:type="dxa"/>
            <w:vAlign w:val="bottom"/>
          </w:tcPr>
          <w:p w14:paraId="164C0E77" w14:textId="77777777" w:rsidR="005E54B2" w:rsidRPr="00825B5E" w:rsidRDefault="005E54B2"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-506</w:t>
            </w:r>
          </w:p>
        </w:tc>
      </w:tr>
      <w:tr w:rsidR="00274CE2" w:rsidRPr="00825B5E" w14:paraId="233A1E4D" w14:textId="77777777" w:rsidTr="005E54B2">
        <w:tc>
          <w:tcPr>
            <w:tcW w:w="702" w:type="dxa"/>
          </w:tcPr>
          <w:p w14:paraId="17C15453" w14:textId="77777777" w:rsidR="005E54B2" w:rsidRPr="00825B5E" w:rsidRDefault="005E54B2"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2</w:t>
            </w:r>
          </w:p>
        </w:tc>
        <w:tc>
          <w:tcPr>
            <w:tcW w:w="2333" w:type="dxa"/>
          </w:tcPr>
          <w:p w14:paraId="6ECCB783" w14:textId="77777777" w:rsidR="005E54B2" w:rsidRPr="00825B5E" w:rsidRDefault="005E54B2"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+Нд</w:t>
            </w:r>
          </w:p>
        </w:tc>
        <w:tc>
          <w:tcPr>
            <w:tcW w:w="3027" w:type="dxa"/>
          </w:tcPr>
          <w:p w14:paraId="3EA901BE" w14:textId="77777777" w:rsidR="005E54B2" w:rsidRPr="00825B5E" w:rsidRDefault="005E54B2"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u w:val="single"/>
                <w:lang w:val="uk-UA"/>
              </w:rPr>
              <w:t>+</w:t>
            </w:r>
            <w:r w:rsidRPr="00825B5E">
              <w:rPr>
                <w:rFonts w:ascii="Times New Roman" w:hAnsi="Times New Roman" w:cs="Times New Roman"/>
                <w:sz w:val="24"/>
                <w:szCs w:val="24"/>
                <w:lang w:val="uk-UA"/>
              </w:rPr>
              <w:t>Н</w:t>
            </w:r>
            <w:r w:rsidRPr="00825B5E">
              <w:rPr>
                <w:rFonts w:ascii="Times New Roman" w:hAnsi="Times New Roman" w:cs="Times New Roman"/>
                <w:sz w:val="24"/>
                <w:szCs w:val="24"/>
                <w:vertAlign w:val="subscript"/>
                <w:lang w:val="uk-UA"/>
              </w:rPr>
              <w:t>Д</w:t>
            </w:r>
            <w:r w:rsidRPr="00825B5E">
              <w:rPr>
                <w:rFonts w:ascii="Times New Roman" w:hAnsi="Times New Roman" w:cs="Times New Roman"/>
                <w:sz w:val="24"/>
                <w:szCs w:val="24"/>
                <w:lang w:val="uk-UA"/>
              </w:rPr>
              <w:t xml:space="preserve"> = Н</w:t>
            </w:r>
            <w:r w:rsidRPr="00825B5E">
              <w:rPr>
                <w:rFonts w:ascii="Times New Roman" w:hAnsi="Times New Roman" w:cs="Times New Roman"/>
                <w:sz w:val="24"/>
                <w:szCs w:val="24"/>
                <w:vertAlign w:val="subscript"/>
                <w:lang w:val="uk-UA"/>
              </w:rPr>
              <w:t>Д</w:t>
            </w:r>
            <w:r w:rsidRPr="00825B5E">
              <w:rPr>
                <w:rFonts w:ascii="Times New Roman" w:hAnsi="Times New Roman" w:cs="Times New Roman"/>
                <w:sz w:val="24"/>
                <w:szCs w:val="24"/>
                <w:lang w:val="uk-UA"/>
              </w:rPr>
              <w:t xml:space="preserve"> – З</w:t>
            </w:r>
            <w:r w:rsidRPr="00825B5E">
              <w:rPr>
                <w:rFonts w:ascii="Times New Roman" w:hAnsi="Times New Roman" w:cs="Times New Roman"/>
                <w:sz w:val="24"/>
                <w:szCs w:val="24"/>
                <w:vertAlign w:val="subscript"/>
                <w:lang w:val="uk-UA"/>
              </w:rPr>
              <w:t>В</w:t>
            </w:r>
          </w:p>
        </w:tc>
        <w:tc>
          <w:tcPr>
            <w:tcW w:w="1798" w:type="dxa"/>
            <w:vAlign w:val="bottom"/>
          </w:tcPr>
          <w:p w14:paraId="74B4B840" w14:textId="77777777" w:rsidR="005E54B2" w:rsidRPr="00825B5E" w:rsidRDefault="005E54B2"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-486</w:t>
            </w:r>
          </w:p>
        </w:tc>
        <w:tc>
          <w:tcPr>
            <w:tcW w:w="1798" w:type="dxa"/>
            <w:vAlign w:val="bottom"/>
          </w:tcPr>
          <w:p w14:paraId="540D7479" w14:textId="77777777" w:rsidR="005E54B2" w:rsidRPr="00825B5E" w:rsidRDefault="005E54B2"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-506</w:t>
            </w:r>
          </w:p>
        </w:tc>
      </w:tr>
      <w:tr w:rsidR="00274CE2" w:rsidRPr="00825B5E" w14:paraId="4DB5BFF3" w14:textId="77777777" w:rsidTr="005E54B2">
        <w:tc>
          <w:tcPr>
            <w:tcW w:w="702" w:type="dxa"/>
          </w:tcPr>
          <w:p w14:paraId="07A9295F" w14:textId="77777777" w:rsidR="005E54B2" w:rsidRPr="00825B5E" w:rsidRDefault="005E54B2"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3</w:t>
            </w:r>
          </w:p>
        </w:tc>
        <w:tc>
          <w:tcPr>
            <w:tcW w:w="2333" w:type="dxa"/>
          </w:tcPr>
          <w:p w14:paraId="7FA4DA3B" w14:textId="77777777" w:rsidR="005E54B2" w:rsidRPr="00825B5E" w:rsidRDefault="005E54B2"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lang w:val="uk-UA"/>
              </w:rPr>
              <w:t>+Нз</w:t>
            </w:r>
          </w:p>
        </w:tc>
        <w:tc>
          <w:tcPr>
            <w:tcW w:w="3027" w:type="dxa"/>
          </w:tcPr>
          <w:p w14:paraId="7254F687" w14:textId="77777777" w:rsidR="005E54B2" w:rsidRPr="00825B5E" w:rsidRDefault="005E54B2" w:rsidP="00FC10D4">
            <w:pPr>
              <w:spacing w:line="276" w:lineRule="auto"/>
              <w:jc w:val="both"/>
              <w:rPr>
                <w:rFonts w:ascii="Times New Roman" w:hAnsi="Times New Roman" w:cs="Times New Roman"/>
                <w:sz w:val="24"/>
                <w:szCs w:val="24"/>
                <w:lang w:val="uk-UA"/>
              </w:rPr>
            </w:pPr>
            <w:r w:rsidRPr="00825B5E">
              <w:rPr>
                <w:rFonts w:ascii="Times New Roman" w:hAnsi="Times New Roman" w:cs="Times New Roman"/>
                <w:sz w:val="24"/>
                <w:szCs w:val="24"/>
                <w:u w:val="single"/>
                <w:lang w:val="uk-UA"/>
              </w:rPr>
              <w:t>+</w:t>
            </w:r>
            <w:r w:rsidRPr="00825B5E">
              <w:rPr>
                <w:rFonts w:ascii="Times New Roman" w:hAnsi="Times New Roman" w:cs="Times New Roman"/>
                <w:sz w:val="24"/>
                <w:szCs w:val="24"/>
                <w:lang w:val="uk-UA"/>
              </w:rPr>
              <w:t>Н</w:t>
            </w:r>
            <w:r w:rsidRPr="00825B5E">
              <w:rPr>
                <w:rFonts w:ascii="Times New Roman" w:hAnsi="Times New Roman" w:cs="Times New Roman"/>
                <w:sz w:val="24"/>
                <w:szCs w:val="24"/>
                <w:vertAlign w:val="subscript"/>
                <w:lang w:val="uk-UA"/>
              </w:rPr>
              <w:t>З</w:t>
            </w:r>
            <w:r w:rsidRPr="00825B5E">
              <w:rPr>
                <w:rFonts w:ascii="Times New Roman" w:hAnsi="Times New Roman" w:cs="Times New Roman"/>
                <w:sz w:val="24"/>
                <w:szCs w:val="24"/>
                <w:lang w:val="uk-UA"/>
              </w:rPr>
              <w:t xml:space="preserve"> = Н</w:t>
            </w:r>
            <w:r w:rsidRPr="00825B5E">
              <w:rPr>
                <w:rFonts w:ascii="Times New Roman" w:hAnsi="Times New Roman" w:cs="Times New Roman"/>
                <w:sz w:val="24"/>
                <w:szCs w:val="24"/>
                <w:vertAlign w:val="subscript"/>
                <w:lang w:val="uk-UA"/>
              </w:rPr>
              <w:t>З</w:t>
            </w:r>
            <w:r w:rsidRPr="00825B5E">
              <w:rPr>
                <w:rFonts w:ascii="Times New Roman" w:hAnsi="Times New Roman" w:cs="Times New Roman"/>
                <w:sz w:val="24"/>
                <w:szCs w:val="24"/>
                <w:lang w:val="uk-UA"/>
              </w:rPr>
              <w:t xml:space="preserve"> – З</w:t>
            </w:r>
            <w:r w:rsidRPr="00825B5E">
              <w:rPr>
                <w:rFonts w:ascii="Times New Roman" w:hAnsi="Times New Roman" w:cs="Times New Roman"/>
                <w:sz w:val="24"/>
                <w:szCs w:val="24"/>
                <w:vertAlign w:val="subscript"/>
                <w:lang w:val="uk-UA"/>
              </w:rPr>
              <w:t>В</w:t>
            </w:r>
          </w:p>
        </w:tc>
        <w:tc>
          <w:tcPr>
            <w:tcW w:w="1798" w:type="dxa"/>
            <w:vAlign w:val="bottom"/>
          </w:tcPr>
          <w:p w14:paraId="408284DD" w14:textId="77777777" w:rsidR="005E54B2" w:rsidRPr="00825B5E" w:rsidRDefault="005E54B2"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-266</w:t>
            </w:r>
          </w:p>
        </w:tc>
        <w:tc>
          <w:tcPr>
            <w:tcW w:w="1798" w:type="dxa"/>
            <w:vAlign w:val="bottom"/>
          </w:tcPr>
          <w:p w14:paraId="6A2FFACF" w14:textId="77777777" w:rsidR="005E54B2" w:rsidRPr="00825B5E" w:rsidRDefault="005E54B2"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-298</w:t>
            </w:r>
          </w:p>
        </w:tc>
      </w:tr>
    </w:tbl>
    <w:p w14:paraId="5091A491" w14:textId="77777777" w:rsidR="007605D3" w:rsidRPr="00825B5E" w:rsidRDefault="007605D3" w:rsidP="00392228">
      <w:pPr>
        <w:spacing w:after="0" w:line="360" w:lineRule="auto"/>
        <w:ind w:firstLine="567"/>
        <w:jc w:val="both"/>
        <w:rPr>
          <w:rFonts w:ascii="Times New Roman" w:hAnsi="Times New Roman" w:cs="Times New Roman"/>
          <w:sz w:val="28"/>
          <w:szCs w:val="28"/>
          <w:lang w:val="uk-UA"/>
        </w:rPr>
      </w:pPr>
    </w:p>
    <w:p w14:paraId="7E633FF7" w14:textId="77777777" w:rsidR="00B8531A" w:rsidRPr="00825B5E" w:rsidRDefault="00F24E3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Отже, на основі даних таблиць ф</w:t>
      </w:r>
      <w:r w:rsidR="00B8531A" w:rsidRPr="00825B5E">
        <w:rPr>
          <w:rFonts w:ascii="Times New Roman" w:hAnsi="Times New Roman" w:cs="Times New Roman"/>
          <w:sz w:val="28"/>
          <w:szCs w:val="28"/>
          <w:lang w:val="uk-UA"/>
        </w:rPr>
        <w:t>інансов</w:t>
      </w:r>
      <w:r w:rsidRPr="00825B5E">
        <w:rPr>
          <w:rFonts w:ascii="Times New Roman" w:hAnsi="Times New Roman" w:cs="Times New Roman"/>
          <w:sz w:val="28"/>
          <w:szCs w:val="28"/>
          <w:lang w:val="uk-UA"/>
        </w:rPr>
        <w:t>у</w:t>
      </w:r>
      <w:r w:rsidR="00B8531A" w:rsidRPr="00825B5E">
        <w:rPr>
          <w:rFonts w:ascii="Times New Roman" w:hAnsi="Times New Roman" w:cs="Times New Roman"/>
          <w:sz w:val="28"/>
          <w:szCs w:val="28"/>
          <w:lang w:val="uk-UA"/>
        </w:rPr>
        <w:t xml:space="preserve"> стійкість підприємства оцінює</w:t>
      </w:r>
      <w:r w:rsidRPr="00825B5E">
        <w:rPr>
          <w:rFonts w:ascii="Times New Roman" w:hAnsi="Times New Roman" w:cs="Times New Roman"/>
          <w:sz w:val="28"/>
          <w:szCs w:val="28"/>
          <w:lang w:val="uk-UA"/>
        </w:rPr>
        <w:t xml:space="preserve">мо </w:t>
      </w:r>
      <w:r w:rsidR="00B8531A" w:rsidRPr="00825B5E">
        <w:rPr>
          <w:rFonts w:ascii="Times New Roman" w:hAnsi="Times New Roman" w:cs="Times New Roman"/>
          <w:sz w:val="28"/>
          <w:szCs w:val="28"/>
          <w:lang w:val="uk-UA"/>
        </w:rPr>
        <w:t>як негативн</w:t>
      </w:r>
      <w:r w:rsidRPr="00825B5E">
        <w:rPr>
          <w:rFonts w:ascii="Times New Roman" w:hAnsi="Times New Roman" w:cs="Times New Roman"/>
          <w:sz w:val="28"/>
          <w:szCs w:val="28"/>
          <w:lang w:val="uk-UA"/>
        </w:rPr>
        <w:t>у</w:t>
      </w:r>
      <w:r w:rsidR="00B8531A" w:rsidRPr="00825B5E">
        <w:rPr>
          <w:rFonts w:ascii="Times New Roman" w:hAnsi="Times New Roman" w:cs="Times New Roman"/>
          <w:sz w:val="28"/>
          <w:szCs w:val="28"/>
          <w:lang w:val="uk-UA"/>
        </w:rPr>
        <w:t>. Оскільки відбувається зменшення по всіх показниках</w:t>
      </w:r>
      <w:r w:rsidRPr="00825B5E">
        <w:rPr>
          <w:rFonts w:ascii="Times New Roman" w:hAnsi="Times New Roman" w:cs="Times New Roman"/>
          <w:sz w:val="28"/>
          <w:szCs w:val="28"/>
          <w:lang w:val="uk-UA"/>
        </w:rPr>
        <w:t>.</w:t>
      </w:r>
      <w:r w:rsidR="009C7EC3"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В </w:t>
      </w:r>
      <w:r w:rsidR="00F31B82"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 в</w:t>
      </w:r>
      <w:r w:rsidR="00B8531A" w:rsidRPr="00825B5E">
        <w:rPr>
          <w:rFonts w:ascii="Times New Roman" w:hAnsi="Times New Roman" w:cs="Times New Roman"/>
          <w:sz w:val="28"/>
          <w:szCs w:val="28"/>
          <w:lang w:val="uk-UA"/>
        </w:rPr>
        <w:t>ідбулося зниження власних оборотних засобів на 12 тис грн.</w:t>
      </w:r>
      <w:r w:rsidRPr="00825B5E">
        <w:rPr>
          <w:rFonts w:ascii="Times New Roman" w:hAnsi="Times New Roman" w:cs="Times New Roman"/>
          <w:sz w:val="28"/>
          <w:szCs w:val="28"/>
          <w:lang w:val="uk-UA"/>
        </w:rPr>
        <w:t>,</w:t>
      </w:r>
      <w:r w:rsidR="00B8531A" w:rsidRPr="00825B5E">
        <w:rPr>
          <w:rFonts w:ascii="Times New Roman" w:hAnsi="Times New Roman" w:cs="Times New Roman"/>
          <w:sz w:val="28"/>
          <w:szCs w:val="28"/>
          <w:lang w:val="uk-UA"/>
        </w:rPr>
        <w:t xml:space="preserve"> довгостроков</w:t>
      </w:r>
      <w:r w:rsidRPr="00825B5E">
        <w:rPr>
          <w:rFonts w:ascii="Times New Roman" w:hAnsi="Times New Roman" w:cs="Times New Roman"/>
          <w:sz w:val="28"/>
          <w:szCs w:val="28"/>
          <w:lang w:val="uk-UA"/>
        </w:rPr>
        <w:t>і</w:t>
      </w:r>
      <w:r w:rsidR="00B8531A" w:rsidRPr="00825B5E">
        <w:rPr>
          <w:rFonts w:ascii="Times New Roman" w:hAnsi="Times New Roman" w:cs="Times New Roman"/>
          <w:sz w:val="28"/>
          <w:szCs w:val="28"/>
          <w:lang w:val="uk-UA"/>
        </w:rPr>
        <w:t xml:space="preserve"> джерел</w:t>
      </w:r>
      <w:r w:rsidRPr="00825B5E">
        <w:rPr>
          <w:rFonts w:ascii="Times New Roman" w:hAnsi="Times New Roman" w:cs="Times New Roman"/>
          <w:sz w:val="28"/>
          <w:szCs w:val="28"/>
          <w:lang w:val="uk-UA"/>
        </w:rPr>
        <w:t>а</w:t>
      </w:r>
      <w:r w:rsidR="00B8531A" w:rsidRPr="00825B5E">
        <w:rPr>
          <w:rFonts w:ascii="Times New Roman" w:hAnsi="Times New Roman" w:cs="Times New Roman"/>
          <w:sz w:val="28"/>
          <w:szCs w:val="28"/>
          <w:lang w:val="uk-UA"/>
        </w:rPr>
        <w:t xml:space="preserve"> фінансування зменшились на 12 тис. грн., а також зниження загальної величини джерел формуванн</w:t>
      </w:r>
      <w:r w:rsidRPr="00825B5E">
        <w:rPr>
          <w:rFonts w:ascii="Times New Roman" w:hAnsi="Times New Roman" w:cs="Times New Roman"/>
          <w:sz w:val="28"/>
          <w:szCs w:val="28"/>
          <w:lang w:val="uk-UA"/>
        </w:rPr>
        <w:t>я запасів на суму -24 тис. грн.,</w:t>
      </w:r>
      <w:r w:rsidR="00B8531A" w:rsidRPr="00825B5E">
        <w:rPr>
          <w:rFonts w:ascii="Times New Roman" w:hAnsi="Times New Roman" w:cs="Times New Roman"/>
          <w:sz w:val="28"/>
          <w:szCs w:val="28"/>
          <w:lang w:val="uk-UA"/>
        </w:rPr>
        <w:t xml:space="preserve"> при цьому спостерігається підвищення вартості запасів на 8 тис. грн.</w:t>
      </w:r>
    </w:p>
    <w:p w14:paraId="4099D925"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Таким чином</w:t>
      </w:r>
      <w:r w:rsidR="00F24E34"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показники фінансової стійкості підприємства є незадовільними, що означає, що підприємство не в змозі покрити свої борги. Для оптимізації ситуації необхідно поновити джерел</w:t>
      </w:r>
      <w:r w:rsidR="00F24E34" w:rsidRPr="00825B5E">
        <w:rPr>
          <w:rFonts w:ascii="Times New Roman" w:hAnsi="Times New Roman" w:cs="Times New Roman"/>
          <w:sz w:val="28"/>
          <w:szCs w:val="28"/>
          <w:lang w:val="uk-UA"/>
        </w:rPr>
        <w:t>а</w:t>
      </w:r>
      <w:r w:rsidRPr="00825B5E">
        <w:rPr>
          <w:rFonts w:ascii="Times New Roman" w:hAnsi="Times New Roman" w:cs="Times New Roman"/>
          <w:sz w:val="28"/>
          <w:szCs w:val="28"/>
          <w:lang w:val="uk-UA"/>
        </w:rPr>
        <w:t xml:space="preserve"> фінансування, оптиміз</w:t>
      </w:r>
      <w:r w:rsidR="00F24E34" w:rsidRPr="00825B5E">
        <w:rPr>
          <w:rFonts w:ascii="Times New Roman" w:hAnsi="Times New Roman" w:cs="Times New Roman"/>
          <w:sz w:val="28"/>
          <w:szCs w:val="28"/>
          <w:lang w:val="uk-UA"/>
        </w:rPr>
        <w:t>увати</w:t>
      </w:r>
      <w:r w:rsidRPr="00825B5E">
        <w:rPr>
          <w:rFonts w:ascii="Times New Roman" w:hAnsi="Times New Roman" w:cs="Times New Roman"/>
          <w:sz w:val="28"/>
          <w:szCs w:val="28"/>
          <w:lang w:val="uk-UA"/>
        </w:rPr>
        <w:t xml:space="preserve"> їх структур</w:t>
      </w:r>
      <w:r w:rsidR="00F24E34" w:rsidRPr="00825B5E">
        <w:rPr>
          <w:rFonts w:ascii="Times New Roman" w:hAnsi="Times New Roman" w:cs="Times New Roman"/>
          <w:sz w:val="28"/>
          <w:szCs w:val="28"/>
          <w:lang w:val="uk-UA"/>
        </w:rPr>
        <w:t>у</w:t>
      </w:r>
      <w:r w:rsidRPr="00825B5E">
        <w:rPr>
          <w:rFonts w:ascii="Times New Roman" w:hAnsi="Times New Roman" w:cs="Times New Roman"/>
          <w:sz w:val="28"/>
          <w:szCs w:val="28"/>
          <w:lang w:val="uk-UA"/>
        </w:rPr>
        <w:t xml:space="preserve">, </w:t>
      </w:r>
      <w:r w:rsidR="00783D59" w:rsidRPr="00825B5E">
        <w:rPr>
          <w:rFonts w:ascii="Times New Roman" w:hAnsi="Times New Roman" w:cs="Times New Roman"/>
          <w:sz w:val="28"/>
          <w:szCs w:val="28"/>
          <w:lang w:val="uk-UA"/>
        </w:rPr>
        <w:t>обґрунтувати</w:t>
      </w:r>
      <w:r w:rsidRPr="00825B5E">
        <w:rPr>
          <w:rFonts w:ascii="Times New Roman" w:hAnsi="Times New Roman" w:cs="Times New Roman"/>
          <w:sz w:val="28"/>
          <w:szCs w:val="28"/>
          <w:lang w:val="uk-UA"/>
        </w:rPr>
        <w:t xml:space="preserve"> рівн</w:t>
      </w:r>
      <w:r w:rsidR="00F24E34" w:rsidRPr="00825B5E">
        <w:rPr>
          <w:rFonts w:ascii="Times New Roman" w:hAnsi="Times New Roman" w:cs="Times New Roman"/>
          <w:sz w:val="28"/>
          <w:szCs w:val="28"/>
          <w:lang w:val="uk-UA"/>
        </w:rPr>
        <w:t>і</w:t>
      </w:r>
      <w:r w:rsidRPr="00825B5E">
        <w:rPr>
          <w:rFonts w:ascii="Times New Roman" w:hAnsi="Times New Roman" w:cs="Times New Roman"/>
          <w:sz w:val="28"/>
          <w:szCs w:val="28"/>
          <w:lang w:val="uk-UA"/>
        </w:rPr>
        <w:t xml:space="preserve"> зниження запасів.</w:t>
      </w:r>
    </w:p>
    <w:p w14:paraId="692C485D" w14:textId="77777777" w:rsidR="00B8531A" w:rsidRPr="00825B5E" w:rsidRDefault="00B8531A" w:rsidP="00392228">
      <w:pPr>
        <w:spacing w:after="0" w:line="360" w:lineRule="auto"/>
        <w:ind w:firstLine="567"/>
        <w:jc w:val="both"/>
        <w:rPr>
          <w:rFonts w:ascii="Times New Roman" w:hAnsi="Times New Roman" w:cs="Times New Roman"/>
          <w:i/>
          <w:sz w:val="28"/>
          <w:szCs w:val="28"/>
          <w:lang w:val="uk-UA"/>
        </w:rPr>
      </w:pPr>
      <w:r w:rsidRPr="00825B5E">
        <w:rPr>
          <w:rFonts w:ascii="Times New Roman" w:hAnsi="Times New Roman" w:cs="Times New Roman"/>
          <w:i/>
          <w:sz w:val="28"/>
          <w:szCs w:val="28"/>
          <w:lang w:val="uk-UA"/>
        </w:rPr>
        <w:t>ІІ етап. Комплексна оцінка фінансово стійкості</w:t>
      </w:r>
    </w:p>
    <w:p w14:paraId="62E11583"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lastRenderedPageBreak/>
        <w:t>Даний етап передбачає розрахунок показників, за допомогою яких можна більш точно оцінити фінансовий стан підприємства</w:t>
      </w:r>
      <w:r w:rsidR="00F24E34" w:rsidRPr="00825B5E">
        <w:rPr>
          <w:rFonts w:ascii="Times New Roman" w:hAnsi="Times New Roman" w:cs="Times New Roman"/>
          <w:sz w:val="28"/>
          <w:szCs w:val="28"/>
          <w:lang w:val="uk-UA"/>
        </w:rPr>
        <w:t xml:space="preserve"> (</w:t>
      </w:r>
      <w:r w:rsidR="00D93702" w:rsidRPr="00825B5E">
        <w:rPr>
          <w:rFonts w:ascii="Times New Roman" w:hAnsi="Times New Roman" w:cs="Times New Roman"/>
          <w:sz w:val="28"/>
          <w:szCs w:val="28"/>
          <w:lang w:val="uk-UA"/>
        </w:rPr>
        <w:t>табл. 2.7).</w:t>
      </w:r>
    </w:p>
    <w:p w14:paraId="70033AD9" w14:textId="77777777" w:rsidR="00D93702" w:rsidRPr="00825B5E" w:rsidRDefault="00D93702" w:rsidP="00D9370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За даними табл. 2.7 можна зробити висновок, що в цілому не відбулося суттєвих змін у складі показників, якими характеризується фінансова стійкість. Коефіцієнт автономії характеризує питому вагу власного капіталу в загальній сумі балансу. Даний коефіцієнт відповідає нормативному значенню і свідчить про незалежність підприємства від зовнішніх джерел фінансування. Так, ТОВ «Медичний центр «MEDHAUS» на 58 % фінансується за рахунок власного капіталу. </w:t>
      </w:r>
    </w:p>
    <w:p w14:paraId="46F58520" w14:textId="77777777" w:rsidR="00DC36DC" w:rsidRPr="00825B5E" w:rsidRDefault="00B8531A" w:rsidP="00DC36DC">
      <w:pPr>
        <w:keepNext/>
        <w:spacing w:after="0" w:line="360" w:lineRule="auto"/>
        <w:ind w:firstLine="567"/>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Таблиця </w:t>
      </w:r>
      <w:r w:rsidR="00DC36DC" w:rsidRPr="00825B5E">
        <w:rPr>
          <w:rFonts w:ascii="Times New Roman" w:hAnsi="Times New Roman" w:cs="Times New Roman"/>
          <w:sz w:val="28"/>
          <w:szCs w:val="28"/>
          <w:lang w:val="uk-UA"/>
        </w:rPr>
        <w:t>2.7</w:t>
      </w:r>
    </w:p>
    <w:p w14:paraId="540104D9" w14:textId="77777777" w:rsidR="00B8531A" w:rsidRPr="00825B5E" w:rsidRDefault="00B8531A" w:rsidP="00392228">
      <w:pPr>
        <w:keepNext/>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Показники оцінки фінансової стійкості підприємства</w:t>
      </w:r>
    </w:p>
    <w:tbl>
      <w:tblPr>
        <w:tblStyle w:val="aa"/>
        <w:tblW w:w="9464" w:type="dxa"/>
        <w:tblLayout w:type="fixed"/>
        <w:tblLook w:val="04A0" w:firstRow="1" w:lastRow="0" w:firstColumn="1" w:lastColumn="0" w:noHBand="0" w:noVBand="1"/>
      </w:tblPr>
      <w:tblGrid>
        <w:gridCol w:w="552"/>
        <w:gridCol w:w="2817"/>
        <w:gridCol w:w="2268"/>
        <w:gridCol w:w="1169"/>
        <w:gridCol w:w="1170"/>
        <w:gridCol w:w="1488"/>
      </w:tblGrid>
      <w:tr w:rsidR="00DC36DC" w:rsidRPr="00825B5E" w14:paraId="0E9B394C" w14:textId="77777777" w:rsidTr="00DC36DC">
        <w:tc>
          <w:tcPr>
            <w:tcW w:w="552" w:type="dxa"/>
            <w:vAlign w:val="center"/>
          </w:tcPr>
          <w:p w14:paraId="4623EC12" w14:textId="77777777" w:rsidR="00DC36DC" w:rsidRPr="00825B5E" w:rsidRDefault="00DC36DC" w:rsidP="00FC10D4">
            <w:pPr>
              <w:keepNext/>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 з/п</w:t>
            </w:r>
          </w:p>
        </w:tc>
        <w:tc>
          <w:tcPr>
            <w:tcW w:w="2817" w:type="dxa"/>
            <w:vAlign w:val="center"/>
          </w:tcPr>
          <w:p w14:paraId="6B245650" w14:textId="77777777" w:rsidR="00DC36DC" w:rsidRPr="00825B5E" w:rsidRDefault="00DC36DC" w:rsidP="00FC10D4">
            <w:pPr>
              <w:keepNext/>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Назва показника</w:t>
            </w:r>
          </w:p>
        </w:tc>
        <w:tc>
          <w:tcPr>
            <w:tcW w:w="2268" w:type="dxa"/>
            <w:vAlign w:val="center"/>
          </w:tcPr>
          <w:p w14:paraId="6C102ADA" w14:textId="77777777" w:rsidR="00DC36DC" w:rsidRPr="00825B5E" w:rsidRDefault="00DC36DC" w:rsidP="00FC10D4">
            <w:pPr>
              <w:keepNext/>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Нормативне (рекомендоване значення)</w:t>
            </w:r>
          </w:p>
        </w:tc>
        <w:tc>
          <w:tcPr>
            <w:tcW w:w="1169" w:type="dxa"/>
            <w:vAlign w:val="center"/>
          </w:tcPr>
          <w:p w14:paraId="4348EDB3" w14:textId="77777777" w:rsidR="00DC36DC" w:rsidRPr="00825B5E" w:rsidRDefault="00DC36DC" w:rsidP="00FC10D4">
            <w:pPr>
              <w:keepNext/>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На початок періоду</w:t>
            </w:r>
          </w:p>
        </w:tc>
        <w:tc>
          <w:tcPr>
            <w:tcW w:w="1170" w:type="dxa"/>
            <w:vAlign w:val="center"/>
          </w:tcPr>
          <w:p w14:paraId="5FD3B348" w14:textId="77777777" w:rsidR="00DC36DC" w:rsidRPr="00825B5E" w:rsidRDefault="00DC36DC" w:rsidP="00FC10D4">
            <w:pPr>
              <w:keepNext/>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На кінець періоду</w:t>
            </w:r>
          </w:p>
        </w:tc>
        <w:tc>
          <w:tcPr>
            <w:tcW w:w="1488" w:type="dxa"/>
            <w:vAlign w:val="center"/>
          </w:tcPr>
          <w:p w14:paraId="5791C764" w14:textId="77777777" w:rsidR="00DC36DC" w:rsidRPr="00825B5E" w:rsidRDefault="00DC36DC" w:rsidP="00FC10D4">
            <w:pPr>
              <w:keepNext/>
              <w:spacing w:line="276" w:lineRule="auto"/>
              <w:jc w:val="center"/>
              <w:rPr>
                <w:rFonts w:ascii="Times New Roman" w:hAnsi="Times New Roman" w:cs="Times New Roman"/>
                <w:i/>
                <w:sz w:val="24"/>
                <w:szCs w:val="24"/>
                <w:lang w:val="uk-UA"/>
              </w:rPr>
            </w:pPr>
            <w:r w:rsidRPr="00825B5E">
              <w:rPr>
                <w:rFonts w:ascii="Times New Roman" w:hAnsi="Times New Roman" w:cs="Times New Roman"/>
                <w:i/>
                <w:sz w:val="24"/>
                <w:szCs w:val="24"/>
                <w:lang w:val="uk-UA"/>
              </w:rPr>
              <w:t>Відхилення, +/-</w:t>
            </w:r>
          </w:p>
        </w:tc>
      </w:tr>
      <w:tr w:rsidR="00DC36DC" w:rsidRPr="00825B5E" w14:paraId="54BE838A" w14:textId="77777777" w:rsidTr="00DC36DC">
        <w:tc>
          <w:tcPr>
            <w:tcW w:w="552" w:type="dxa"/>
          </w:tcPr>
          <w:p w14:paraId="73F1D6A6"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1</w:t>
            </w:r>
          </w:p>
        </w:tc>
        <w:tc>
          <w:tcPr>
            <w:tcW w:w="2817" w:type="dxa"/>
          </w:tcPr>
          <w:p w14:paraId="1FC4876E"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автономії</w:t>
            </w:r>
          </w:p>
        </w:tc>
        <w:tc>
          <w:tcPr>
            <w:tcW w:w="2268" w:type="dxa"/>
          </w:tcPr>
          <w:p w14:paraId="518C5ACE"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&gt;0,5</w:t>
            </w:r>
          </w:p>
        </w:tc>
        <w:tc>
          <w:tcPr>
            <w:tcW w:w="1169" w:type="dxa"/>
            <w:vAlign w:val="bottom"/>
          </w:tcPr>
          <w:p w14:paraId="1084747E"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0,58</w:t>
            </w:r>
          </w:p>
        </w:tc>
        <w:tc>
          <w:tcPr>
            <w:tcW w:w="1170" w:type="dxa"/>
            <w:vAlign w:val="bottom"/>
          </w:tcPr>
          <w:p w14:paraId="4475CF94"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0,58</w:t>
            </w:r>
          </w:p>
        </w:tc>
        <w:tc>
          <w:tcPr>
            <w:tcW w:w="1488" w:type="dxa"/>
            <w:vAlign w:val="bottom"/>
          </w:tcPr>
          <w:p w14:paraId="76A93761"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w:t>
            </w:r>
          </w:p>
        </w:tc>
      </w:tr>
      <w:tr w:rsidR="00DC36DC" w:rsidRPr="00825B5E" w14:paraId="60488EC0" w14:textId="77777777" w:rsidTr="00DC36DC">
        <w:tc>
          <w:tcPr>
            <w:tcW w:w="552" w:type="dxa"/>
          </w:tcPr>
          <w:p w14:paraId="2BC9365A"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2</w:t>
            </w:r>
          </w:p>
        </w:tc>
        <w:tc>
          <w:tcPr>
            <w:tcW w:w="2817" w:type="dxa"/>
          </w:tcPr>
          <w:p w14:paraId="6136DFC7"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фін. залежності</w:t>
            </w:r>
          </w:p>
        </w:tc>
        <w:tc>
          <w:tcPr>
            <w:tcW w:w="2268" w:type="dxa"/>
          </w:tcPr>
          <w:p w14:paraId="1133C145"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&lt; 2,0</w:t>
            </w:r>
          </w:p>
        </w:tc>
        <w:tc>
          <w:tcPr>
            <w:tcW w:w="1169" w:type="dxa"/>
            <w:vAlign w:val="bottom"/>
          </w:tcPr>
          <w:p w14:paraId="098A1DBB"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1,72</w:t>
            </w:r>
          </w:p>
        </w:tc>
        <w:tc>
          <w:tcPr>
            <w:tcW w:w="1170" w:type="dxa"/>
            <w:vAlign w:val="bottom"/>
          </w:tcPr>
          <w:p w14:paraId="12A3421D"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1,73</w:t>
            </w:r>
          </w:p>
        </w:tc>
        <w:tc>
          <w:tcPr>
            <w:tcW w:w="1488" w:type="dxa"/>
            <w:vAlign w:val="bottom"/>
          </w:tcPr>
          <w:p w14:paraId="1C2C0856"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0,01</w:t>
            </w:r>
          </w:p>
        </w:tc>
      </w:tr>
      <w:tr w:rsidR="00DC36DC" w:rsidRPr="00825B5E" w14:paraId="3217E80B" w14:textId="77777777" w:rsidTr="00DC36DC">
        <w:tc>
          <w:tcPr>
            <w:tcW w:w="552" w:type="dxa"/>
          </w:tcPr>
          <w:p w14:paraId="5A994ED7"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3</w:t>
            </w:r>
          </w:p>
        </w:tc>
        <w:tc>
          <w:tcPr>
            <w:tcW w:w="2817" w:type="dxa"/>
          </w:tcPr>
          <w:p w14:paraId="467267F2"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фін. стійкості</w:t>
            </w:r>
          </w:p>
        </w:tc>
        <w:tc>
          <w:tcPr>
            <w:tcW w:w="2268" w:type="dxa"/>
          </w:tcPr>
          <w:p w14:paraId="2E0A8096"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&gt;1</w:t>
            </w:r>
          </w:p>
        </w:tc>
        <w:tc>
          <w:tcPr>
            <w:tcW w:w="1169" w:type="dxa"/>
            <w:vAlign w:val="bottom"/>
          </w:tcPr>
          <w:p w14:paraId="63F3D3E1"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1,39</w:t>
            </w:r>
          </w:p>
        </w:tc>
        <w:tc>
          <w:tcPr>
            <w:tcW w:w="1170" w:type="dxa"/>
            <w:vAlign w:val="bottom"/>
          </w:tcPr>
          <w:p w14:paraId="1C145354"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1,36</w:t>
            </w:r>
          </w:p>
        </w:tc>
        <w:tc>
          <w:tcPr>
            <w:tcW w:w="1488" w:type="dxa"/>
            <w:vAlign w:val="bottom"/>
          </w:tcPr>
          <w:p w14:paraId="52CD8944"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-0,03</w:t>
            </w:r>
          </w:p>
        </w:tc>
      </w:tr>
      <w:tr w:rsidR="00DC36DC" w:rsidRPr="00825B5E" w14:paraId="3875FAAA" w14:textId="77777777" w:rsidTr="00DC36DC">
        <w:tc>
          <w:tcPr>
            <w:tcW w:w="552" w:type="dxa"/>
          </w:tcPr>
          <w:p w14:paraId="5A2DCEE1"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4</w:t>
            </w:r>
          </w:p>
        </w:tc>
        <w:tc>
          <w:tcPr>
            <w:tcW w:w="2817" w:type="dxa"/>
          </w:tcPr>
          <w:p w14:paraId="2A666242"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стійкості фінансування</w:t>
            </w:r>
          </w:p>
        </w:tc>
        <w:tc>
          <w:tcPr>
            <w:tcW w:w="2268" w:type="dxa"/>
          </w:tcPr>
          <w:p w14:paraId="34D4539F"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0,8 – 0,9</w:t>
            </w:r>
          </w:p>
        </w:tc>
        <w:tc>
          <w:tcPr>
            <w:tcW w:w="1169" w:type="dxa"/>
            <w:vAlign w:val="bottom"/>
          </w:tcPr>
          <w:p w14:paraId="5098C5D7"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0,58</w:t>
            </w:r>
          </w:p>
        </w:tc>
        <w:tc>
          <w:tcPr>
            <w:tcW w:w="1170" w:type="dxa"/>
            <w:vAlign w:val="bottom"/>
          </w:tcPr>
          <w:p w14:paraId="0FEAA319"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0,58</w:t>
            </w:r>
          </w:p>
        </w:tc>
        <w:tc>
          <w:tcPr>
            <w:tcW w:w="1488" w:type="dxa"/>
            <w:vAlign w:val="bottom"/>
          </w:tcPr>
          <w:p w14:paraId="377FAF54"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w:t>
            </w:r>
          </w:p>
        </w:tc>
      </w:tr>
      <w:tr w:rsidR="00DC36DC" w:rsidRPr="00825B5E" w14:paraId="240D2DCB" w14:textId="77777777" w:rsidTr="00DC36DC">
        <w:tc>
          <w:tcPr>
            <w:tcW w:w="552" w:type="dxa"/>
          </w:tcPr>
          <w:p w14:paraId="211E1ABC"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5</w:t>
            </w:r>
          </w:p>
        </w:tc>
        <w:tc>
          <w:tcPr>
            <w:tcW w:w="2817" w:type="dxa"/>
          </w:tcPr>
          <w:p w14:paraId="1AF46302"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співвідношення власного і залученого капіталу</w:t>
            </w:r>
          </w:p>
        </w:tc>
        <w:tc>
          <w:tcPr>
            <w:tcW w:w="2268" w:type="dxa"/>
          </w:tcPr>
          <w:p w14:paraId="2C870CDC"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c>
          <w:tcPr>
            <w:tcW w:w="1169" w:type="dxa"/>
            <w:vAlign w:val="bottom"/>
          </w:tcPr>
          <w:p w14:paraId="54051230"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0,72</w:t>
            </w:r>
          </w:p>
        </w:tc>
        <w:tc>
          <w:tcPr>
            <w:tcW w:w="1170" w:type="dxa"/>
            <w:vAlign w:val="bottom"/>
          </w:tcPr>
          <w:p w14:paraId="6197931A"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0,73</w:t>
            </w:r>
          </w:p>
        </w:tc>
        <w:tc>
          <w:tcPr>
            <w:tcW w:w="1488" w:type="dxa"/>
            <w:vAlign w:val="bottom"/>
          </w:tcPr>
          <w:p w14:paraId="0EF33A38"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0,01</w:t>
            </w:r>
          </w:p>
        </w:tc>
      </w:tr>
      <w:tr w:rsidR="00DC36DC" w:rsidRPr="00825B5E" w14:paraId="777786C2" w14:textId="77777777" w:rsidTr="00DC36DC">
        <w:tc>
          <w:tcPr>
            <w:tcW w:w="552" w:type="dxa"/>
          </w:tcPr>
          <w:p w14:paraId="28A2881C"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6</w:t>
            </w:r>
          </w:p>
        </w:tc>
        <w:tc>
          <w:tcPr>
            <w:tcW w:w="2817" w:type="dxa"/>
          </w:tcPr>
          <w:p w14:paraId="7E4C58F5"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концентрації залученого капіталу</w:t>
            </w:r>
          </w:p>
        </w:tc>
        <w:tc>
          <w:tcPr>
            <w:tcW w:w="2268" w:type="dxa"/>
          </w:tcPr>
          <w:p w14:paraId="51FDB773"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&lt;0,5</w:t>
            </w:r>
          </w:p>
        </w:tc>
        <w:tc>
          <w:tcPr>
            <w:tcW w:w="1169" w:type="dxa"/>
            <w:vAlign w:val="bottom"/>
          </w:tcPr>
          <w:p w14:paraId="0D7387C7"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0,42</w:t>
            </w:r>
          </w:p>
        </w:tc>
        <w:tc>
          <w:tcPr>
            <w:tcW w:w="1170" w:type="dxa"/>
            <w:vAlign w:val="bottom"/>
          </w:tcPr>
          <w:p w14:paraId="242C9E55"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0,42</w:t>
            </w:r>
          </w:p>
        </w:tc>
        <w:tc>
          <w:tcPr>
            <w:tcW w:w="1488" w:type="dxa"/>
            <w:vAlign w:val="bottom"/>
          </w:tcPr>
          <w:p w14:paraId="5EC2EFD4"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w:t>
            </w:r>
          </w:p>
        </w:tc>
      </w:tr>
      <w:tr w:rsidR="00DC36DC" w:rsidRPr="00825B5E" w14:paraId="19DAD1D3" w14:textId="77777777" w:rsidTr="00DC36DC">
        <w:tc>
          <w:tcPr>
            <w:tcW w:w="552" w:type="dxa"/>
          </w:tcPr>
          <w:p w14:paraId="3F79AC26"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7</w:t>
            </w:r>
          </w:p>
        </w:tc>
        <w:tc>
          <w:tcPr>
            <w:tcW w:w="2817" w:type="dxa"/>
          </w:tcPr>
          <w:p w14:paraId="39CE0865"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забезпечення запасів робочим капіталом</w:t>
            </w:r>
          </w:p>
        </w:tc>
        <w:tc>
          <w:tcPr>
            <w:tcW w:w="2268" w:type="dxa"/>
          </w:tcPr>
          <w:p w14:paraId="3024D552"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&gt;0,2</w:t>
            </w:r>
          </w:p>
        </w:tc>
        <w:tc>
          <w:tcPr>
            <w:tcW w:w="1169" w:type="dxa"/>
            <w:vAlign w:val="bottom"/>
          </w:tcPr>
          <w:p w14:paraId="10188156"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0,3</w:t>
            </w:r>
          </w:p>
        </w:tc>
        <w:tc>
          <w:tcPr>
            <w:tcW w:w="1170" w:type="dxa"/>
            <w:vAlign w:val="bottom"/>
          </w:tcPr>
          <w:p w14:paraId="17266BDA"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0,3</w:t>
            </w:r>
          </w:p>
        </w:tc>
        <w:tc>
          <w:tcPr>
            <w:tcW w:w="1488" w:type="dxa"/>
            <w:vAlign w:val="bottom"/>
          </w:tcPr>
          <w:p w14:paraId="38045918"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0</w:t>
            </w:r>
          </w:p>
        </w:tc>
      </w:tr>
      <w:tr w:rsidR="00DC36DC" w:rsidRPr="00825B5E" w14:paraId="639FC635" w14:textId="77777777" w:rsidTr="00DC36DC">
        <w:tc>
          <w:tcPr>
            <w:tcW w:w="552" w:type="dxa"/>
          </w:tcPr>
          <w:p w14:paraId="7AB058E6"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8</w:t>
            </w:r>
          </w:p>
        </w:tc>
        <w:tc>
          <w:tcPr>
            <w:tcW w:w="2817" w:type="dxa"/>
          </w:tcPr>
          <w:p w14:paraId="5A4F7A2C"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Коефіцієнт страх. бізн.</w:t>
            </w:r>
          </w:p>
        </w:tc>
        <w:tc>
          <w:tcPr>
            <w:tcW w:w="2268" w:type="dxa"/>
          </w:tcPr>
          <w:p w14:paraId="360EC553" w14:textId="77777777" w:rsidR="00DC36DC" w:rsidRPr="00825B5E" w:rsidRDefault="00DC36DC" w:rsidP="00FC10D4">
            <w:pPr>
              <w:spacing w:line="276" w:lineRule="auto"/>
              <w:jc w:val="center"/>
              <w:rPr>
                <w:rFonts w:ascii="Times New Roman" w:hAnsi="Times New Roman" w:cs="Times New Roman"/>
                <w:sz w:val="24"/>
                <w:szCs w:val="24"/>
                <w:lang w:val="uk-UA"/>
              </w:rPr>
            </w:pPr>
            <w:r w:rsidRPr="00825B5E">
              <w:rPr>
                <w:rFonts w:ascii="Times New Roman" w:hAnsi="Times New Roman" w:cs="Times New Roman"/>
                <w:sz w:val="24"/>
                <w:szCs w:val="24"/>
                <w:lang w:val="uk-UA"/>
              </w:rPr>
              <w:t>&gt;0,2</w:t>
            </w:r>
          </w:p>
        </w:tc>
        <w:tc>
          <w:tcPr>
            <w:tcW w:w="1169" w:type="dxa"/>
            <w:vAlign w:val="bottom"/>
          </w:tcPr>
          <w:p w14:paraId="6FB4C4BC"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c>
          <w:tcPr>
            <w:tcW w:w="1170" w:type="dxa"/>
            <w:vAlign w:val="bottom"/>
          </w:tcPr>
          <w:p w14:paraId="04EC5A5C"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c>
          <w:tcPr>
            <w:tcW w:w="1488" w:type="dxa"/>
            <w:vAlign w:val="bottom"/>
          </w:tcPr>
          <w:p w14:paraId="7A532AD9" w14:textId="77777777" w:rsidR="00DC36DC" w:rsidRPr="00825B5E" w:rsidRDefault="00DC36DC" w:rsidP="00FC10D4">
            <w:pPr>
              <w:spacing w:line="276" w:lineRule="auto"/>
              <w:jc w:val="right"/>
              <w:rPr>
                <w:rFonts w:ascii="Times New Roman" w:hAnsi="Times New Roman" w:cs="Times New Roman"/>
                <w:sz w:val="24"/>
                <w:szCs w:val="24"/>
                <w:lang w:val="uk-UA"/>
              </w:rPr>
            </w:pPr>
            <w:r w:rsidRPr="00825B5E">
              <w:rPr>
                <w:rFonts w:ascii="Times New Roman" w:hAnsi="Times New Roman" w:cs="Times New Roman"/>
                <w:sz w:val="24"/>
                <w:szCs w:val="24"/>
                <w:lang w:val="uk-UA"/>
              </w:rPr>
              <w:t>-</w:t>
            </w:r>
          </w:p>
        </w:tc>
      </w:tr>
    </w:tbl>
    <w:p w14:paraId="0383D75E" w14:textId="77777777" w:rsidR="00F24E34" w:rsidRPr="00825B5E" w:rsidRDefault="00F24E34" w:rsidP="00392228">
      <w:pPr>
        <w:spacing w:after="0" w:line="360" w:lineRule="auto"/>
        <w:ind w:firstLine="567"/>
        <w:jc w:val="both"/>
        <w:rPr>
          <w:rFonts w:ascii="Times New Roman" w:hAnsi="Times New Roman" w:cs="Times New Roman"/>
          <w:sz w:val="28"/>
          <w:szCs w:val="28"/>
          <w:lang w:val="uk-UA"/>
        </w:rPr>
      </w:pPr>
    </w:p>
    <w:p w14:paraId="73E9EB24"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Коефіцієнт фінансової стійкості перевищує нормативне значення та становить 1,39 </w:t>
      </w:r>
      <w:r w:rsidR="00DD46D0" w:rsidRPr="00825B5E">
        <w:rPr>
          <w:rFonts w:ascii="Times New Roman" w:hAnsi="Times New Roman" w:cs="Times New Roman"/>
          <w:sz w:val="28"/>
          <w:szCs w:val="28"/>
          <w:lang w:val="uk-UA"/>
        </w:rPr>
        <w:t xml:space="preserve">в </w:t>
      </w:r>
      <w:r w:rsidR="00F31B82" w:rsidRPr="00825B5E">
        <w:rPr>
          <w:rFonts w:ascii="Times New Roman" w:hAnsi="Times New Roman" w:cs="Times New Roman"/>
          <w:sz w:val="28"/>
          <w:szCs w:val="28"/>
          <w:lang w:val="uk-UA"/>
        </w:rPr>
        <w:t>2019</w:t>
      </w:r>
      <w:r w:rsidR="00DD46D0" w:rsidRPr="00825B5E">
        <w:rPr>
          <w:rFonts w:ascii="Times New Roman" w:hAnsi="Times New Roman" w:cs="Times New Roman"/>
          <w:sz w:val="28"/>
          <w:szCs w:val="28"/>
          <w:lang w:val="uk-UA"/>
        </w:rPr>
        <w:t xml:space="preserve"> р.</w:t>
      </w:r>
      <w:r w:rsidRPr="00825B5E">
        <w:rPr>
          <w:rFonts w:ascii="Times New Roman" w:hAnsi="Times New Roman" w:cs="Times New Roman"/>
          <w:sz w:val="28"/>
          <w:szCs w:val="28"/>
          <w:lang w:val="uk-UA"/>
        </w:rPr>
        <w:t xml:space="preserve"> та 1,36 </w:t>
      </w:r>
      <w:r w:rsidR="00DD46D0" w:rsidRPr="00825B5E">
        <w:rPr>
          <w:rFonts w:ascii="Times New Roman" w:hAnsi="Times New Roman" w:cs="Times New Roman"/>
          <w:sz w:val="28"/>
          <w:szCs w:val="28"/>
          <w:lang w:val="uk-UA"/>
        </w:rPr>
        <w:t xml:space="preserve">в </w:t>
      </w:r>
      <w:r w:rsidR="00F31B82" w:rsidRPr="00825B5E">
        <w:rPr>
          <w:rFonts w:ascii="Times New Roman" w:hAnsi="Times New Roman" w:cs="Times New Roman"/>
          <w:sz w:val="28"/>
          <w:szCs w:val="28"/>
          <w:lang w:val="uk-UA"/>
        </w:rPr>
        <w:t>2020</w:t>
      </w:r>
      <w:r w:rsidR="00DD46D0" w:rsidRPr="00825B5E">
        <w:rPr>
          <w:rFonts w:ascii="Times New Roman" w:hAnsi="Times New Roman" w:cs="Times New Roman"/>
          <w:sz w:val="28"/>
          <w:szCs w:val="28"/>
          <w:lang w:val="uk-UA"/>
        </w:rPr>
        <w:t xml:space="preserve"> р.</w:t>
      </w:r>
      <w:r w:rsidRPr="00825B5E">
        <w:rPr>
          <w:rFonts w:ascii="Times New Roman" w:hAnsi="Times New Roman" w:cs="Times New Roman"/>
          <w:sz w:val="28"/>
          <w:szCs w:val="28"/>
          <w:lang w:val="uk-UA"/>
        </w:rPr>
        <w:t xml:space="preserve"> Такі показники можна охарактеризувати як позитивні, оскільки  підприємство не залежить від зовнішніх джерел фінансування. Це означає що на 1 грн. залученого капіталу припадає 1,36 власного.</w:t>
      </w:r>
    </w:p>
    <w:p w14:paraId="6FEEB48B"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lastRenderedPageBreak/>
        <w:t>Щодо коефіцієнту стійкості фінансування, то він не відповідає нормативному значенню, що свідчить про певні проблеми</w:t>
      </w:r>
      <w:r w:rsidR="00DD46D0" w:rsidRPr="00825B5E">
        <w:rPr>
          <w:rFonts w:ascii="Times New Roman" w:hAnsi="Times New Roman" w:cs="Times New Roman"/>
          <w:sz w:val="28"/>
          <w:szCs w:val="28"/>
          <w:lang w:val="uk-UA"/>
        </w:rPr>
        <w:t>,</w:t>
      </w:r>
      <w:r w:rsidRPr="00825B5E">
        <w:rPr>
          <w:rFonts w:ascii="Times New Roman" w:hAnsi="Times New Roman" w:cs="Times New Roman"/>
          <w:sz w:val="28"/>
          <w:szCs w:val="28"/>
          <w:lang w:val="uk-UA"/>
        </w:rPr>
        <w:t xml:space="preserve"> пов’язані із платоспроможністю підприємства.</w:t>
      </w:r>
    </w:p>
    <w:p w14:paraId="33912B10"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Коефіцієнт співвідношення залученого та власного капіталу показує скільки залученого капіталу припадає на 1 грн. власного. В нашому випадку цей показник становить на кінець звітного періоду 0,73. Позитивною динамікою цього показника є його зменшення.</w:t>
      </w:r>
    </w:p>
    <w:p w14:paraId="632DD44F"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Коефіцієнт концентрації залученого капіталу становить 0,42, що відповідає нормативному значенню. Вважається, що даний коефіцієнт залежить від галузевих особливосте та рівня інфляції, </w:t>
      </w:r>
      <w:r w:rsidR="00DD46D0" w:rsidRPr="00825B5E">
        <w:rPr>
          <w:rFonts w:ascii="Times New Roman" w:hAnsi="Times New Roman" w:cs="Times New Roman"/>
          <w:sz w:val="28"/>
          <w:szCs w:val="28"/>
          <w:lang w:val="uk-UA"/>
        </w:rPr>
        <w:t xml:space="preserve">для </w:t>
      </w:r>
      <w:r w:rsidR="00952DF2" w:rsidRPr="00825B5E">
        <w:rPr>
          <w:rFonts w:ascii="Times New Roman" w:hAnsi="Times New Roman" w:cs="Times New Roman"/>
          <w:sz w:val="28"/>
          <w:szCs w:val="28"/>
          <w:lang w:val="uk-UA"/>
        </w:rPr>
        <w:t>ТОВ «Медичний центр «MEDHAUS»</w:t>
      </w:r>
      <w:r w:rsidR="009C7EC3" w:rsidRPr="00825B5E">
        <w:rPr>
          <w:rFonts w:ascii="Times New Roman" w:hAnsi="Times New Roman" w:cs="Times New Roman"/>
          <w:sz w:val="28"/>
          <w:szCs w:val="28"/>
          <w:lang w:val="uk-UA"/>
        </w:rPr>
        <w:t xml:space="preserve"> </w:t>
      </w:r>
      <w:r w:rsidR="00DD46D0" w:rsidRPr="00825B5E">
        <w:rPr>
          <w:rFonts w:ascii="Times New Roman" w:hAnsi="Times New Roman" w:cs="Times New Roman"/>
          <w:sz w:val="28"/>
          <w:szCs w:val="28"/>
          <w:lang w:val="uk-UA"/>
        </w:rPr>
        <w:t xml:space="preserve">будемо </w:t>
      </w:r>
      <w:r w:rsidRPr="00825B5E">
        <w:rPr>
          <w:rFonts w:ascii="Times New Roman" w:hAnsi="Times New Roman" w:cs="Times New Roman"/>
          <w:sz w:val="28"/>
          <w:szCs w:val="28"/>
          <w:lang w:val="uk-UA"/>
        </w:rPr>
        <w:t>вважати даний  показник позитивним.</w:t>
      </w:r>
    </w:p>
    <w:p w14:paraId="7036D02F"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Коефіцієнт забезпечення запасів робочим капіталом відповідає нормативному значенню та становить 0,3. Даний показник залишився незмінним протягом звітних періодів.</w:t>
      </w:r>
    </w:p>
    <w:p w14:paraId="01DD9416"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Необхідно також зазначити, що розрахунок коефіцієнта страхування бізнесу провести неможливо, оскільки на підприємстві немає резервного капіталу. Таку політику підприємства оцінювати однозначно не можливо, однак зазначимо, що </w:t>
      </w:r>
      <w:r w:rsidR="00DD46D0" w:rsidRPr="00825B5E">
        <w:rPr>
          <w:rFonts w:ascii="Times New Roman" w:hAnsi="Times New Roman" w:cs="Times New Roman"/>
          <w:sz w:val="28"/>
          <w:szCs w:val="28"/>
          <w:lang w:val="uk-UA"/>
        </w:rPr>
        <w:t>його необхідно створити відповідно з вимогами чинного законодавства</w:t>
      </w:r>
      <w:r w:rsidRPr="00825B5E">
        <w:rPr>
          <w:rFonts w:ascii="Times New Roman" w:hAnsi="Times New Roman" w:cs="Times New Roman"/>
          <w:sz w:val="28"/>
          <w:szCs w:val="28"/>
          <w:lang w:val="uk-UA"/>
        </w:rPr>
        <w:t>.</w:t>
      </w:r>
    </w:p>
    <w:p w14:paraId="2C86D0F5" w14:textId="77777777" w:rsidR="00B8531A" w:rsidRPr="00825B5E" w:rsidRDefault="00B8531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Таким чином</w:t>
      </w:r>
      <w:r w:rsidR="00DD46D0"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в загальному підприємство характеризується, як </w:t>
      </w:r>
      <w:r w:rsidR="00DD46D0" w:rsidRPr="00825B5E">
        <w:rPr>
          <w:rFonts w:ascii="Times New Roman" w:hAnsi="Times New Roman" w:cs="Times New Roman"/>
          <w:sz w:val="28"/>
          <w:szCs w:val="28"/>
          <w:lang w:val="uk-UA"/>
        </w:rPr>
        <w:t>те, що має не</w:t>
      </w:r>
      <w:r w:rsidRPr="00825B5E">
        <w:rPr>
          <w:rFonts w:ascii="Times New Roman" w:hAnsi="Times New Roman" w:cs="Times New Roman"/>
          <w:sz w:val="28"/>
          <w:szCs w:val="28"/>
          <w:lang w:val="uk-UA"/>
        </w:rPr>
        <w:t>стійк</w:t>
      </w:r>
      <w:r w:rsidR="00DD46D0" w:rsidRPr="00825B5E">
        <w:rPr>
          <w:rFonts w:ascii="Times New Roman" w:hAnsi="Times New Roman" w:cs="Times New Roman"/>
          <w:sz w:val="28"/>
          <w:szCs w:val="28"/>
          <w:lang w:val="uk-UA"/>
        </w:rPr>
        <w:t>у</w:t>
      </w:r>
      <w:r w:rsidRPr="00825B5E">
        <w:rPr>
          <w:rFonts w:ascii="Times New Roman" w:hAnsi="Times New Roman" w:cs="Times New Roman"/>
          <w:sz w:val="28"/>
          <w:szCs w:val="28"/>
          <w:lang w:val="uk-UA"/>
        </w:rPr>
        <w:t xml:space="preserve"> фінансов</w:t>
      </w:r>
      <w:r w:rsidR="00DD46D0" w:rsidRPr="00825B5E">
        <w:rPr>
          <w:rFonts w:ascii="Times New Roman" w:hAnsi="Times New Roman" w:cs="Times New Roman"/>
          <w:sz w:val="28"/>
          <w:szCs w:val="28"/>
          <w:lang w:val="uk-UA"/>
        </w:rPr>
        <w:t>у</w:t>
      </w:r>
      <w:r w:rsidRPr="00825B5E">
        <w:rPr>
          <w:rFonts w:ascii="Times New Roman" w:hAnsi="Times New Roman" w:cs="Times New Roman"/>
          <w:sz w:val="28"/>
          <w:szCs w:val="28"/>
          <w:lang w:val="uk-UA"/>
        </w:rPr>
        <w:t xml:space="preserve"> стійкіст</w:t>
      </w:r>
      <w:r w:rsidR="00DD46D0" w:rsidRPr="00825B5E">
        <w:rPr>
          <w:rFonts w:ascii="Times New Roman" w:hAnsi="Times New Roman" w:cs="Times New Roman"/>
          <w:sz w:val="28"/>
          <w:szCs w:val="28"/>
          <w:lang w:val="uk-UA"/>
        </w:rPr>
        <w:t>ь</w:t>
      </w:r>
      <w:r w:rsidRPr="00825B5E">
        <w:rPr>
          <w:rFonts w:ascii="Times New Roman" w:hAnsi="Times New Roman" w:cs="Times New Roman"/>
          <w:sz w:val="28"/>
          <w:szCs w:val="28"/>
          <w:lang w:val="uk-UA"/>
        </w:rPr>
        <w:t xml:space="preserve">. </w:t>
      </w:r>
      <w:r w:rsidR="00DD46D0" w:rsidRPr="00825B5E">
        <w:rPr>
          <w:rFonts w:ascii="Times New Roman" w:hAnsi="Times New Roman" w:cs="Times New Roman"/>
          <w:sz w:val="28"/>
          <w:szCs w:val="28"/>
          <w:lang w:val="uk-UA"/>
        </w:rPr>
        <w:t>Така</w:t>
      </w:r>
      <w:r w:rsidRPr="00825B5E">
        <w:rPr>
          <w:rFonts w:ascii="Times New Roman" w:hAnsi="Times New Roman" w:cs="Times New Roman"/>
          <w:sz w:val="28"/>
          <w:szCs w:val="28"/>
          <w:lang w:val="uk-UA"/>
        </w:rPr>
        <w:t xml:space="preserve"> ситуаці</w:t>
      </w:r>
      <w:r w:rsidR="00DD46D0" w:rsidRPr="00825B5E">
        <w:rPr>
          <w:rFonts w:ascii="Times New Roman" w:hAnsi="Times New Roman" w:cs="Times New Roman"/>
          <w:sz w:val="28"/>
          <w:szCs w:val="28"/>
          <w:lang w:val="uk-UA"/>
        </w:rPr>
        <w:t>я</w:t>
      </w:r>
      <w:r w:rsidR="00255967" w:rsidRPr="00825B5E">
        <w:rPr>
          <w:rFonts w:ascii="Times New Roman" w:hAnsi="Times New Roman" w:cs="Times New Roman"/>
          <w:sz w:val="28"/>
          <w:szCs w:val="28"/>
          <w:lang w:val="uk-UA"/>
        </w:rPr>
        <w:t xml:space="preserve"> </w:t>
      </w:r>
      <w:r w:rsidR="00DD46D0" w:rsidRPr="00825B5E">
        <w:rPr>
          <w:rFonts w:ascii="Times New Roman" w:hAnsi="Times New Roman" w:cs="Times New Roman"/>
          <w:sz w:val="28"/>
          <w:szCs w:val="28"/>
          <w:lang w:val="uk-UA"/>
        </w:rPr>
        <w:t xml:space="preserve">обумовлена тим, що незважаючи на те, що </w:t>
      </w:r>
      <w:r w:rsidRPr="00825B5E">
        <w:rPr>
          <w:rFonts w:ascii="Times New Roman" w:hAnsi="Times New Roman" w:cs="Times New Roman"/>
          <w:sz w:val="28"/>
          <w:szCs w:val="28"/>
          <w:lang w:val="uk-UA"/>
        </w:rPr>
        <w:t xml:space="preserve">із джерелами утворення </w:t>
      </w:r>
      <w:r w:rsidR="00DD46D0" w:rsidRPr="00825B5E">
        <w:rPr>
          <w:rFonts w:ascii="Times New Roman" w:hAnsi="Times New Roman" w:cs="Times New Roman"/>
          <w:sz w:val="28"/>
          <w:szCs w:val="28"/>
          <w:lang w:val="uk-UA"/>
        </w:rPr>
        <w:t>майна проблем в підприємства не</w:t>
      </w:r>
      <w:r w:rsidRPr="00825B5E">
        <w:rPr>
          <w:rFonts w:ascii="Times New Roman" w:hAnsi="Times New Roman" w:cs="Times New Roman"/>
          <w:sz w:val="28"/>
          <w:szCs w:val="28"/>
          <w:lang w:val="uk-UA"/>
        </w:rPr>
        <w:t>має</w:t>
      </w:r>
      <w:r w:rsidR="00DD46D0" w:rsidRPr="00825B5E">
        <w:rPr>
          <w:rFonts w:ascii="Times New Roman" w:hAnsi="Times New Roman" w:cs="Times New Roman"/>
          <w:sz w:val="28"/>
          <w:szCs w:val="28"/>
          <w:lang w:val="uk-UA"/>
        </w:rPr>
        <w:t xml:space="preserve">, наявні певні </w:t>
      </w:r>
      <w:r w:rsidRPr="00825B5E">
        <w:rPr>
          <w:rFonts w:ascii="Times New Roman" w:hAnsi="Times New Roman" w:cs="Times New Roman"/>
          <w:sz w:val="28"/>
          <w:szCs w:val="28"/>
          <w:lang w:val="uk-UA"/>
        </w:rPr>
        <w:t xml:space="preserve"> негативні моменти в </w:t>
      </w:r>
      <w:r w:rsidR="00DD46D0" w:rsidRPr="00825B5E">
        <w:rPr>
          <w:rFonts w:ascii="Times New Roman" w:hAnsi="Times New Roman" w:cs="Times New Roman"/>
          <w:sz w:val="28"/>
          <w:szCs w:val="28"/>
          <w:lang w:val="uk-UA"/>
        </w:rPr>
        <w:t xml:space="preserve">операціях з </w:t>
      </w:r>
      <w:r w:rsidRPr="00825B5E">
        <w:rPr>
          <w:rFonts w:ascii="Times New Roman" w:hAnsi="Times New Roman" w:cs="Times New Roman"/>
          <w:sz w:val="28"/>
          <w:szCs w:val="28"/>
          <w:lang w:val="uk-UA"/>
        </w:rPr>
        <w:t>актива</w:t>
      </w:r>
      <w:r w:rsidR="00DD46D0" w:rsidRPr="00825B5E">
        <w:rPr>
          <w:rFonts w:ascii="Times New Roman" w:hAnsi="Times New Roman" w:cs="Times New Roman"/>
          <w:sz w:val="28"/>
          <w:szCs w:val="28"/>
          <w:lang w:val="uk-UA"/>
        </w:rPr>
        <w:t>ми підприємства.</w:t>
      </w:r>
      <w:r w:rsidRPr="00825B5E">
        <w:rPr>
          <w:rFonts w:ascii="Times New Roman" w:hAnsi="Times New Roman" w:cs="Times New Roman"/>
          <w:sz w:val="28"/>
          <w:szCs w:val="28"/>
          <w:lang w:val="uk-UA"/>
        </w:rPr>
        <w:t xml:space="preserve"> Це зокрема збільшення запасів. </w:t>
      </w:r>
      <w:r w:rsidR="00DD46D0" w:rsidRPr="00825B5E">
        <w:rPr>
          <w:rFonts w:ascii="Times New Roman" w:hAnsi="Times New Roman" w:cs="Times New Roman"/>
          <w:sz w:val="28"/>
          <w:szCs w:val="28"/>
          <w:lang w:val="uk-UA"/>
        </w:rPr>
        <w:t xml:space="preserve">Причиною </w:t>
      </w:r>
      <w:r w:rsidRPr="00825B5E">
        <w:rPr>
          <w:rFonts w:ascii="Times New Roman" w:hAnsi="Times New Roman" w:cs="Times New Roman"/>
          <w:sz w:val="28"/>
          <w:szCs w:val="28"/>
          <w:lang w:val="uk-UA"/>
        </w:rPr>
        <w:t xml:space="preserve">таких результатів </w:t>
      </w:r>
      <w:r w:rsidR="00DD46D0" w:rsidRPr="00825B5E">
        <w:rPr>
          <w:rFonts w:ascii="Times New Roman" w:hAnsi="Times New Roman" w:cs="Times New Roman"/>
          <w:sz w:val="28"/>
          <w:szCs w:val="28"/>
          <w:lang w:val="uk-UA"/>
        </w:rPr>
        <w:t>може бути зменшення обсягів діяльності</w:t>
      </w:r>
      <w:r w:rsidRPr="00825B5E">
        <w:rPr>
          <w:rFonts w:ascii="Times New Roman" w:hAnsi="Times New Roman" w:cs="Times New Roman"/>
          <w:sz w:val="28"/>
          <w:szCs w:val="28"/>
          <w:lang w:val="uk-UA"/>
        </w:rPr>
        <w:t xml:space="preserve"> або неправильна система норм та нормативів списання. </w:t>
      </w:r>
    </w:p>
    <w:p w14:paraId="4B0B0CFD" w14:textId="77777777" w:rsidR="003967FD" w:rsidRPr="00825B5E" w:rsidRDefault="003967FD" w:rsidP="00392228">
      <w:pPr>
        <w:spacing w:after="0" w:line="360" w:lineRule="auto"/>
        <w:ind w:firstLine="567"/>
        <w:jc w:val="both"/>
        <w:rPr>
          <w:rFonts w:ascii="Times New Roman" w:hAnsi="Times New Roman" w:cs="Times New Roman"/>
          <w:sz w:val="28"/>
          <w:szCs w:val="28"/>
          <w:lang w:val="uk-UA"/>
        </w:rPr>
      </w:pPr>
    </w:p>
    <w:p w14:paraId="01FE296B" w14:textId="77777777" w:rsidR="00FC10D4" w:rsidRPr="00825B5E" w:rsidRDefault="00FC10D4" w:rsidP="00392228">
      <w:pPr>
        <w:spacing w:after="0" w:line="360" w:lineRule="auto"/>
        <w:ind w:firstLine="567"/>
        <w:jc w:val="both"/>
        <w:rPr>
          <w:rFonts w:ascii="Times New Roman" w:hAnsi="Times New Roman" w:cs="Times New Roman"/>
          <w:sz w:val="28"/>
          <w:szCs w:val="28"/>
          <w:lang w:val="uk-UA"/>
        </w:rPr>
      </w:pPr>
    </w:p>
    <w:p w14:paraId="0E87A9BE" w14:textId="77777777" w:rsidR="00FC10D4" w:rsidRPr="00825B5E" w:rsidRDefault="00FC10D4" w:rsidP="00392228">
      <w:pPr>
        <w:spacing w:after="0" w:line="360" w:lineRule="auto"/>
        <w:ind w:firstLine="567"/>
        <w:jc w:val="both"/>
        <w:rPr>
          <w:rFonts w:ascii="Times New Roman" w:hAnsi="Times New Roman" w:cs="Times New Roman"/>
          <w:b/>
          <w:sz w:val="28"/>
          <w:szCs w:val="28"/>
          <w:lang w:val="uk-UA"/>
        </w:rPr>
      </w:pPr>
    </w:p>
    <w:p w14:paraId="05879687" w14:textId="77777777" w:rsidR="00FC10D4" w:rsidRPr="00825B5E" w:rsidRDefault="00FC10D4" w:rsidP="00392228">
      <w:pPr>
        <w:spacing w:after="0" w:line="360" w:lineRule="auto"/>
        <w:ind w:firstLine="567"/>
        <w:jc w:val="both"/>
        <w:rPr>
          <w:rFonts w:ascii="Times New Roman" w:hAnsi="Times New Roman" w:cs="Times New Roman"/>
          <w:b/>
          <w:sz w:val="28"/>
          <w:szCs w:val="28"/>
          <w:lang w:val="uk-UA"/>
        </w:rPr>
      </w:pPr>
    </w:p>
    <w:p w14:paraId="3DA65B83" w14:textId="77777777" w:rsidR="00517567" w:rsidRPr="00825B5E" w:rsidRDefault="00517567" w:rsidP="00392228">
      <w:pPr>
        <w:spacing w:after="0" w:line="360" w:lineRule="auto"/>
        <w:ind w:firstLine="567"/>
        <w:jc w:val="both"/>
        <w:rPr>
          <w:rFonts w:ascii="Times New Roman" w:hAnsi="Times New Roman" w:cs="Times New Roman"/>
          <w:b/>
          <w:sz w:val="28"/>
          <w:szCs w:val="28"/>
          <w:lang w:val="uk-UA"/>
        </w:rPr>
      </w:pPr>
      <w:r w:rsidRPr="00825B5E">
        <w:rPr>
          <w:rFonts w:ascii="Times New Roman" w:hAnsi="Times New Roman" w:cs="Times New Roman"/>
          <w:b/>
          <w:sz w:val="28"/>
          <w:szCs w:val="28"/>
          <w:lang w:val="uk-UA"/>
        </w:rPr>
        <w:lastRenderedPageBreak/>
        <w:t>2.</w:t>
      </w:r>
      <w:r w:rsidR="00C72038" w:rsidRPr="00825B5E">
        <w:rPr>
          <w:rFonts w:ascii="Times New Roman" w:hAnsi="Times New Roman" w:cs="Times New Roman"/>
          <w:b/>
          <w:sz w:val="28"/>
          <w:szCs w:val="28"/>
          <w:lang w:val="uk-UA"/>
        </w:rPr>
        <w:t>3</w:t>
      </w:r>
      <w:r w:rsidRPr="00825B5E">
        <w:rPr>
          <w:rFonts w:ascii="Times New Roman" w:hAnsi="Times New Roman" w:cs="Times New Roman"/>
          <w:b/>
          <w:sz w:val="28"/>
          <w:szCs w:val="28"/>
          <w:lang w:val="uk-UA"/>
        </w:rPr>
        <w:t xml:space="preserve">. Аналіз ділової активності </w:t>
      </w:r>
      <w:r w:rsidR="00952DF2" w:rsidRPr="00825B5E">
        <w:rPr>
          <w:rFonts w:ascii="Times New Roman" w:hAnsi="Times New Roman" w:cs="Times New Roman"/>
          <w:b/>
          <w:sz w:val="28"/>
          <w:szCs w:val="28"/>
          <w:lang w:val="uk-UA"/>
        </w:rPr>
        <w:t>ТОВ «Медичний центр «MEDHAUS»</w:t>
      </w:r>
    </w:p>
    <w:p w14:paraId="32117959" w14:textId="77777777" w:rsidR="00FC10D4" w:rsidRPr="00825B5E" w:rsidRDefault="00FC10D4" w:rsidP="00FC10D4">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Стабільність фінансового стану підприємства значною мірою залежить від його господарської діяльності, яка залежить від широти ринку, ділової репутації підприємства, ступеня виконання плану основних показників економічної діяльності, ефективності використання ресурсів, стабільності економічного зростання.</w:t>
      </w:r>
    </w:p>
    <w:p w14:paraId="63690D1E" w14:textId="77777777" w:rsidR="00FC10D4" w:rsidRPr="00825B5E" w:rsidRDefault="00FC10D4" w:rsidP="00FC10D4">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Ділова діяльність підприємств у фінансовому аспекті в основному виявляється у швидкості обороту капіталу. Аналіз ділової активності полягає у вивченні рівня та динаміки різних коефіцієнтів оборотності, які представлені в табл. 2.8.</w:t>
      </w:r>
    </w:p>
    <w:p w14:paraId="5029242B" w14:textId="77777777" w:rsidR="00D93702" w:rsidRPr="00825B5E" w:rsidRDefault="00D93702" w:rsidP="00D93702">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Аналізуючи оцінку ділової активності, то слід зазначити, що коефіцієнт оборотності оборотних активів є досить високим та зростає на 0,86 пунктів порівняно з 2019 р. Позитивною тенденцією для даного показника є його зростання. </w:t>
      </w:r>
    </w:p>
    <w:p w14:paraId="555D7184" w14:textId="77777777" w:rsidR="00DC36DC" w:rsidRPr="00825B5E" w:rsidRDefault="00DC36DC" w:rsidP="00DC36DC">
      <w:pPr>
        <w:spacing w:after="0" w:line="360" w:lineRule="auto"/>
        <w:ind w:firstLine="567"/>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Таблиця 2.8</w:t>
      </w:r>
    </w:p>
    <w:p w14:paraId="7CD8C45E" w14:textId="77777777" w:rsidR="00DD46D0" w:rsidRPr="00825B5E" w:rsidRDefault="00B42F3A"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Оцінка ділової активності </w:t>
      </w:r>
      <w:r w:rsidR="00952DF2" w:rsidRPr="00825B5E">
        <w:rPr>
          <w:rFonts w:ascii="Times New Roman" w:hAnsi="Times New Roman" w:cs="Times New Roman"/>
          <w:sz w:val="28"/>
          <w:szCs w:val="28"/>
          <w:lang w:val="uk-UA"/>
        </w:rPr>
        <w:t>ТОВ «Медичний центр «MEDHAUS»</w:t>
      </w:r>
    </w:p>
    <w:tbl>
      <w:tblPr>
        <w:tblStyle w:val="aa"/>
        <w:tblW w:w="9180" w:type="dxa"/>
        <w:tblLayout w:type="fixed"/>
        <w:tblLook w:val="04A0" w:firstRow="1" w:lastRow="0" w:firstColumn="1" w:lastColumn="0" w:noHBand="0" w:noVBand="1"/>
      </w:tblPr>
      <w:tblGrid>
        <w:gridCol w:w="534"/>
        <w:gridCol w:w="5386"/>
        <w:gridCol w:w="851"/>
        <w:gridCol w:w="850"/>
        <w:gridCol w:w="709"/>
        <w:gridCol w:w="850"/>
      </w:tblGrid>
      <w:tr w:rsidR="001103CA" w:rsidRPr="00825B5E" w14:paraId="0311E54C" w14:textId="77777777" w:rsidTr="001103CA">
        <w:trPr>
          <w:trHeight w:val="20"/>
        </w:trPr>
        <w:tc>
          <w:tcPr>
            <w:tcW w:w="534" w:type="dxa"/>
            <w:vMerge w:val="restart"/>
            <w:vAlign w:val="center"/>
          </w:tcPr>
          <w:p w14:paraId="22F24E2D" w14:textId="77777777" w:rsidR="001103CA" w:rsidRPr="00825B5E" w:rsidRDefault="001103CA"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 з/п</w:t>
            </w:r>
          </w:p>
        </w:tc>
        <w:tc>
          <w:tcPr>
            <w:tcW w:w="5386" w:type="dxa"/>
            <w:vMerge w:val="restart"/>
            <w:vAlign w:val="center"/>
          </w:tcPr>
          <w:p w14:paraId="44ADC9EC" w14:textId="77777777" w:rsidR="001103CA" w:rsidRPr="00825B5E" w:rsidRDefault="001103CA"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Показник</w:t>
            </w:r>
          </w:p>
        </w:tc>
        <w:tc>
          <w:tcPr>
            <w:tcW w:w="851" w:type="dxa"/>
            <w:vMerge w:val="restart"/>
            <w:tcBorders>
              <w:right w:val="single" w:sz="4" w:space="0" w:color="auto"/>
            </w:tcBorders>
            <w:vAlign w:val="center"/>
          </w:tcPr>
          <w:p w14:paraId="5A2837B4" w14:textId="77777777" w:rsidR="001103CA" w:rsidRPr="00825B5E" w:rsidRDefault="00F31B82"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2019</w:t>
            </w:r>
          </w:p>
        </w:tc>
        <w:tc>
          <w:tcPr>
            <w:tcW w:w="850" w:type="dxa"/>
            <w:vMerge w:val="restart"/>
            <w:vAlign w:val="center"/>
          </w:tcPr>
          <w:p w14:paraId="53EDCD7B" w14:textId="77777777" w:rsidR="001103CA" w:rsidRPr="00825B5E" w:rsidRDefault="00F31B82"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2020</w:t>
            </w:r>
          </w:p>
        </w:tc>
        <w:tc>
          <w:tcPr>
            <w:tcW w:w="1559" w:type="dxa"/>
            <w:gridSpan w:val="2"/>
            <w:tcBorders>
              <w:right w:val="single" w:sz="4" w:space="0" w:color="auto"/>
            </w:tcBorders>
            <w:vAlign w:val="center"/>
          </w:tcPr>
          <w:p w14:paraId="64F0C066" w14:textId="77777777" w:rsidR="001103CA" w:rsidRPr="00825B5E" w:rsidRDefault="001103CA"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Відхилення</w:t>
            </w:r>
          </w:p>
        </w:tc>
      </w:tr>
      <w:tr w:rsidR="001103CA" w:rsidRPr="00825B5E" w14:paraId="17166909" w14:textId="77777777" w:rsidTr="001103CA">
        <w:trPr>
          <w:trHeight w:val="20"/>
        </w:trPr>
        <w:tc>
          <w:tcPr>
            <w:tcW w:w="534" w:type="dxa"/>
            <w:vMerge/>
          </w:tcPr>
          <w:p w14:paraId="609638B9" w14:textId="77777777" w:rsidR="001103CA" w:rsidRPr="00825B5E" w:rsidRDefault="001103CA" w:rsidP="00FC10D4">
            <w:pPr>
              <w:spacing w:line="276" w:lineRule="auto"/>
              <w:jc w:val="both"/>
              <w:rPr>
                <w:rFonts w:ascii="Times New Roman" w:hAnsi="Times New Roman" w:cs="Times New Roman"/>
                <w:lang w:val="uk-UA"/>
              </w:rPr>
            </w:pPr>
          </w:p>
        </w:tc>
        <w:tc>
          <w:tcPr>
            <w:tcW w:w="5386" w:type="dxa"/>
            <w:vMerge/>
          </w:tcPr>
          <w:p w14:paraId="7E0B002D" w14:textId="77777777" w:rsidR="001103CA" w:rsidRPr="00825B5E" w:rsidRDefault="001103CA" w:rsidP="00FC10D4">
            <w:pPr>
              <w:spacing w:line="276" w:lineRule="auto"/>
              <w:jc w:val="both"/>
              <w:rPr>
                <w:rFonts w:ascii="Times New Roman" w:hAnsi="Times New Roman" w:cs="Times New Roman"/>
                <w:lang w:val="uk-UA"/>
              </w:rPr>
            </w:pPr>
          </w:p>
        </w:tc>
        <w:tc>
          <w:tcPr>
            <w:tcW w:w="851" w:type="dxa"/>
            <w:vMerge/>
            <w:tcBorders>
              <w:right w:val="single" w:sz="4" w:space="0" w:color="auto"/>
            </w:tcBorders>
          </w:tcPr>
          <w:p w14:paraId="0712AF91" w14:textId="77777777" w:rsidR="001103CA" w:rsidRPr="00825B5E" w:rsidRDefault="001103CA" w:rsidP="00FC10D4">
            <w:pPr>
              <w:spacing w:line="276" w:lineRule="auto"/>
              <w:jc w:val="both"/>
              <w:rPr>
                <w:rFonts w:ascii="Times New Roman" w:hAnsi="Times New Roman" w:cs="Times New Roman"/>
                <w:lang w:val="uk-UA"/>
              </w:rPr>
            </w:pPr>
          </w:p>
        </w:tc>
        <w:tc>
          <w:tcPr>
            <w:tcW w:w="850" w:type="dxa"/>
            <w:vMerge/>
          </w:tcPr>
          <w:p w14:paraId="72E612D5" w14:textId="77777777" w:rsidR="001103CA" w:rsidRPr="00825B5E" w:rsidRDefault="001103CA" w:rsidP="00FC10D4">
            <w:pPr>
              <w:spacing w:line="276" w:lineRule="auto"/>
              <w:jc w:val="both"/>
              <w:rPr>
                <w:rFonts w:ascii="Times New Roman" w:hAnsi="Times New Roman" w:cs="Times New Roman"/>
                <w:lang w:val="uk-UA"/>
              </w:rPr>
            </w:pPr>
          </w:p>
        </w:tc>
        <w:tc>
          <w:tcPr>
            <w:tcW w:w="709" w:type="dxa"/>
            <w:tcBorders>
              <w:right w:val="single" w:sz="4" w:space="0" w:color="auto"/>
            </w:tcBorders>
          </w:tcPr>
          <w:p w14:paraId="7F6D6851" w14:textId="77777777" w:rsidR="001103CA" w:rsidRPr="00825B5E" w:rsidRDefault="001103CA" w:rsidP="00FC10D4">
            <w:pPr>
              <w:spacing w:line="276" w:lineRule="auto"/>
              <w:jc w:val="center"/>
              <w:rPr>
                <w:rFonts w:ascii="Times New Roman" w:hAnsi="Times New Roman" w:cs="Times New Roman"/>
                <w:lang w:val="uk-UA"/>
              </w:rPr>
            </w:pPr>
            <w:r w:rsidRPr="00825B5E">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47DDD8" w14:textId="77777777" w:rsidR="001103CA" w:rsidRPr="00825B5E" w:rsidRDefault="001103CA" w:rsidP="00FC10D4">
            <w:pPr>
              <w:spacing w:line="276" w:lineRule="auto"/>
              <w:jc w:val="center"/>
              <w:rPr>
                <w:rFonts w:ascii="Times New Roman" w:hAnsi="Times New Roman" w:cs="Times New Roman"/>
                <w:lang w:val="uk-UA"/>
              </w:rPr>
            </w:pPr>
            <w:r w:rsidRPr="00825B5E">
              <w:rPr>
                <w:rFonts w:ascii="Times New Roman" w:hAnsi="Times New Roman" w:cs="Times New Roman"/>
                <w:lang w:val="uk-UA"/>
              </w:rPr>
              <w:t>%</w:t>
            </w:r>
          </w:p>
        </w:tc>
      </w:tr>
      <w:tr w:rsidR="001103CA" w:rsidRPr="00825B5E" w14:paraId="6D9FB8B0" w14:textId="77777777" w:rsidTr="001103CA">
        <w:trPr>
          <w:trHeight w:val="20"/>
        </w:trPr>
        <w:tc>
          <w:tcPr>
            <w:tcW w:w="534" w:type="dxa"/>
          </w:tcPr>
          <w:p w14:paraId="51C82F46" w14:textId="77777777" w:rsidR="001103CA" w:rsidRPr="00825B5E" w:rsidRDefault="001103CA"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1</w:t>
            </w:r>
          </w:p>
        </w:tc>
        <w:tc>
          <w:tcPr>
            <w:tcW w:w="5386" w:type="dxa"/>
          </w:tcPr>
          <w:p w14:paraId="07CA6254" w14:textId="77777777" w:rsidR="001103CA" w:rsidRPr="00825B5E" w:rsidRDefault="001103CA"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2</w:t>
            </w:r>
          </w:p>
        </w:tc>
        <w:tc>
          <w:tcPr>
            <w:tcW w:w="851" w:type="dxa"/>
            <w:tcBorders>
              <w:right w:val="single" w:sz="4" w:space="0" w:color="auto"/>
            </w:tcBorders>
          </w:tcPr>
          <w:p w14:paraId="7A2AF872" w14:textId="77777777" w:rsidR="001103CA" w:rsidRPr="00825B5E" w:rsidRDefault="001103CA"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4</w:t>
            </w:r>
          </w:p>
        </w:tc>
        <w:tc>
          <w:tcPr>
            <w:tcW w:w="850" w:type="dxa"/>
          </w:tcPr>
          <w:p w14:paraId="5D8A15A3" w14:textId="77777777" w:rsidR="001103CA" w:rsidRPr="00825B5E" w:rsidRDefault="001103CA"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5</w:t>
            </w:r>
          </w:p>
        </w:tc>
        <w:tc>
          <w:tcPr>
            <w:tcW w:w="709" w:type="dxa"/>
            <w:tcBorders>
              <w:right w:val="single" w:sz="4" w:space="0" w:color="auto"/>
            </w:tcBorders>
          </w:tcPr>
          <w:p w14:paraId="156D0188" w14:textId="77777777" w:rsidR="001103CA" w:rsidRPr="00825B5E" w:rsidRDefault="001103CA"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E086CA" w14:textId="77777777" w:rsidR="001103CA" w:rsidRPr="00825B5E" w:rsidRDefault="001103CA" w:rsidP="00FC10D4">
            <w:pPr>
              <w:spacing w:line="276" w:lineRule="auto"/>
              <w:jc w:val="center"/>
              <w:rPr>
                <w:rFonts w:ascii="Times New Roman" w:hAnsi="Times New Roman" w:cs="Times New Roman"/>
                <w:i/>
                <w:lang w:val="uk-UA"/>
              </w:rPr>
            </w:pPr>
            <w:r w:rsidRPr="00825B5E">
              <w:rPr>
                <w:rFonts w:ascii="Times New Roman" w:hAnsi="Times New Roman" w:cs="Times New Roman"/>
                <w:i/>
                <w:lang w:val="uk-UA"/>
              </w:rPr>
              <w:t>7</w:t>
            </w:r>
          </w:p>
        </w:tc>
      </w:tr>
      <w:tr w:rsidR="001103CA" w:rsidRPr="00825B5E" w14:paraId="0F198528" w14:textId="77777777" w:rsidTr="001103CA">
        <w:trPr>
          <w:trHeight w:val="20"/>
        </w:trPr>
        <w:tc>
          <w:tcPr>
            <w:tcW w:w="534" w:type="dxa"/>
          </w:tcPr>
          <w:p w14:paraId="237D38D1" w14:textId="77777777" w:rsidR="001103CA" w:rsidRPr="00825B5E" w:rsidRDefault="001103CA" w:rsidP="00FC10D4">
            <w:pPr>
              <w:pStyle w:val="a5"/>
              <w:numPr>
                <w:ilvl w:val="0"/>
                <w:numId w:val="34"/>
              </w:numPr>
              <w:spacing w:line="276" w:lineRule="auto"/>
              <w:jc w:val="both"/>
              <w:rPr>
                <w:rFonts w:ascii="Times New Roman" w:hAnsi="Times New Roman" w:cs="Times New Roman"/>
                <w:lang w:val="uk-UA"/>
              </w:rPr>
            </w:pPr>
          </w:p>
        </w:tc>
        <w:tc>
          <w:tcPr>
            <w:tcW w:w="5386" w:type="dxa"/>
          </w:tcPr>
          <w:p w14:paraId="15F96D97" w14:textId="77777777" w:rsidR="001103CA" w:rsidRPr="00825B5E" w:rsidRDefault="001103CA" w:rsidP="00FC10D4">
            <w:pPr>
              <w:spacing w:line="276" w:lineRule="auto"/>
              <w:jc w:val="both"/>
              <w:rPr>
                <w:rFonts w:ascii="Times New Roman" w:hAnsi="Times New Roman" w:cs="Times New Roman"/>
                <w:lang w:val="uk-UA"/>
              </w:rPr>
            </w:pPr>
            <w:r w:rsidRPr="00825B5E">
              <w:rPr>
                <w:rFonts w:ascii="Times New Roman" w:hAnsi="Times New Roman" w:cs="Times New Roman"/>
                <w:lang w:val="uk-UA"/>
              </w:rPr>
              <w:t>Коефіцієнт оборотності активів</w:t>
            </w:r>
          </w:p>
        </w:tc>
        <w:tc>
          <w:tcPr>
            <w:tcW w:w="851" w:type="dxa"/>
            <w:tcBorders>
              <w:right w:val="single" w:sz="4" w:space="0" w:color="auto"/>
            </w:tcBorders>
            <w:vAlign w:val="bottom"/>
          </w:tcPr>
          <w:p w14:paraId="1CEDEE28"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5,01</w:t>
            </w:r>
          </w:p>
        </w:tc>
        <w:tc>
          <w:tcPr>
            <w:tcW w:w="850" w:type="dxa"/>
            <w:vAlign w:val="bottom"/>
          </w:tcPr>
          <w:p w14:paraId="6ED64620"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5,87</w:t>
            </w:r>
          </w:p>
        </w:tc>
        <w:tc>
          <w:tcPr>
            <w:tcW w:w="709" w:type="dxa"/>
            <w:tcBorders>
              <w:right w:val="single" w:sz="4" w:space="0" w:color="auto"/>
            </w:tcBorders>
            <w:vAlign w:val="bottom"/>
          </w:tcPr>
          <w:p w14:paraId="2D4D3269"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0,86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93B87F"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17,17</w:t>
            </w:r>
          </w:p>
        </w:tc>
      </w:tr>
      <w:tr w:rsidR="001103CA" w:rsidRPr="00825B5E" w14:paraId="58455E20" w14:textId="77777777" w:rsidTr="001103CA">
        <w:trPr>
          <w:trHeight w:val="20"/>
        </w:trPr>
        <w:tc>
          <w:tcPr>
            <w:tcW w:w="534" w:type="dxa"/>
          </w:tcPr>
          <w:p w14:paraId="6115F8AA" w14:textId="77777777" w:rsidR="001103CA" w:rsidRPr="00825B5E" w:rsidRDefault="001103CA" w:rsidP="00FC10D4">
            <w:pPr>
              <w:pStyle w:val="a5"/>
              <w:numPr>
                <w:ilvl w:val="0"/>
                <w:numId w:val="34"/>
              </w:numPr>
              <w:spacing w:line="276" w:lineRule="auto"/>
              <w:jc w:val="both"/>
              <w:rPr>
                <w:rFonts w:ascii="Times New Roman" w:hAnsi="Times New Roman" w:cs="Times New Roman"/>
                <w:lang w:val="uk-UA"/>
              </w:rPr>
            </w:pPr>
          </w:p>
        </w:tc>
        <w:tc>
          <w:tcPr>
            <w:tcW w:w="5386" w:type="dxa"/>
          </w:tcPr>
          <w:p w14:paraId="22F1873F" w14:textId="77777777" w:rsidR="001103CA" w:rsidRPr="00825B5E" w:rsidRDefault="001103CA" w:rsidP="00FC10D4">
            <w:pPr>
              <w:spacing w:line="276" w:lineRule="auto"/>
              <w:jc w:val="both"/>
              <w:rPr>
                <w:rFonts w:ascii="Times New Roman" w:hAnsi="Times New Roman" w:cs="Times New Roman"/>
                <w:lang w:val="uk-UA"/>
              </w:rPr>
            </w:pPr>
            <w:r w:rsidRPr="00825B5E">
              <w:rPr>
                <w:rFonts w:ascii="Times New Roman" w:hAnsi="Times New Roman" w:cs="Times New Roman"/>
                <w:lang w:val="uk-UA"/>
              </w:rPr>
              <w:t>Коефіцієнт оборотності дебіторської заборгованості</w:t>
            </w:r>
          </w:p>
        </w:tc>
        <w:tc>
          <w:tcPr>
            <w:tcW w:w="851" w:type="dxa"/>
            <w:tcBorders>
              <w:right w:val="single" w:sz="4" w:space="0" w:color="auto"/>
            </w:tcBorders>
            <w:vAlign w:val="bottom"/>
          </w:tcPr>
          <w:p w14:paraId="26DE4E89"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207,12</w:t>
            </w:r>
          </w:p>
        </w:tc>
        <w:tc>
          <w:tcPr>
            <w:tcW w:w="850" w:type="dxa"/>
            <w:vAlign w:val="bottom"/>
          </w:tcPr>
          <w:p w14:paraId="39779EA8"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202,15</w:t>
            </w:r>
          </w:p>
        </w:tc>
        <w:tc>
          <w:tcPr>
            <w:tcW w:w="709" w:type="dxa"/>
            <w:tcBorders>
              <w:right w:val="single" w:sz="4" w:space="0" w:color="auto"/>
            </w:tcBorders>
            <w:vAlign w:val="bottom"/>
          </w:tcPr>
          <w:p w14:paraId="3D0E7869"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-4,97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F2E24C4"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-2,40</w:t>
            </w:r>
          </w:p>
        </w:tc>
      </w:tr>
      <w:tr w:rsidR="001103CA" w:rsidRPr="00825B5E" w14:paraId="253255AC" w14:textId="77777777" w:rsidTr="001103CA">
        <w:trPr>
          <w:trHeight w:val="20"/>
        </w:trPr>
        <w:tc>
          <w:tcPr>
            <w:tcW w:w="534" w:type="dxa"/>
          </w:tcPr>
          <w:p w14:paraId="7838D341" w14:textId="77777777" w:rsidR="001103CA" w:rsidRPr="00825B5E" w:rsidRDefault="001103CA" w:rsidP="00FC10D4">
            <w:pPr>
              <w:pStyle w:val="a5"/>
              <w:numPr>
                <w:ilvl w:val="0"/>
                <w:numId w:val="34"/>
              </w:numPr>
              <w:spacing w:line="276" w:lineRule="auto"/>
              <w:jc w:val="both"/>
              <w:rPr>
                <w:rFonts w:ascii="Times New Roman" w:hAnsi="Times New Roman" w:cs="Times New Roman"/>
                <w:lang w:val="uk-UA"/>
              </w:rPr>
            </w:pPr>
          </w:p>
        </w:tc>
        <w:tc>
          <w:tcPr>
            <w:tcW w:w="5386" w:type="dxa"/>
          </w:tcPr>
          <w:p w14:paraId="370D5874" w14:textId="77777777" w:rsidR="001103CA" w:rsidRPr="00825B5E" w:rsidRDefault="001103CA" w:rsidP="00FC10D4">
            <w:pPr>
              <w:spacing w:line="276" w:lineRule="auto"/>
              <w:jc w:val="both"/>
              <w:rPr>
                <w:rFonts w:ascii="Times New Roman" w:hAnsi="Times New Roman" w:cs="Times New Roman"/>
                <w:lang w:val="uk-UA"/>
              </w:rPr>
            </w:pPr>
            <w:r w:rsidRPr="00825B5E">
              <w:rPr>
                <w:rFonts w:ascii="Times New Roman" w:hAnsi="Times New Roman" w:cs="Times New Roman"/>
                <w:lang w:val="uk-UA"/>
              </w:rPr>
              <w:t xml:space="preserve">Період погашення дебіторської заборгованості </w:t>
            </w:r>
          </w:p>
        </w:tc>
        <w:tc>
          <w:tcPr>
            <w:tcW w:w="851" w:type="dxa"/>
            <w:tcBorders>
              <w:right w:val="single" w:sz="4" w:space="0" w:color="auto"/>
            </w:tcBorders>
            <w:vAlign w:val="bottom"/>
          </w:tcPr>
          <w:p w14:paraId="16072D17"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1,74</w:t>
            </w:r>
          </w:p>
        </w:tc>
        <w:tc>
          <w:tcPr>
            <w:tcW w:w="850" w:type="dxa"/>
            <w:vAlign w:val="bottom"/>
          </w:tcPr>
          <w:p w14:paraId="2C5981C1"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1,78</w:t>
            </w:r>
          </w:p>
        </w:tc>
        <w:tc>
          <w:tcPr>
            <w:tcW w:w="709" w:type="dxa"/>
            <w:tcBorders>
              <w:right w:val="single" w:sz="4" w:space="0" w:color="auto"/>
            </w:tcBorders>
            <w:vAlign w:val="bottom"/>
          </w:tcPr>
          <w:p w14:paraId="00D39E03"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16184D9"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2,30</w:t>
            </w:r>
          </w:p>
        </w:tc>
      </w:tr>
      <w:tr w:rsidR="001103CA" w:rsidRPr="00825B5E" w14:paraId="1F737276" w14:textId="77777777" w:rsidTr="001103CA">
        <w:trPr>
          <w:trHeight w:val="20"/>
        </w:trPr>
        <w:tc>
          <w:tcPr>
            <w:tcW w:w="534" w:type="dxa"/>
          </w:tcPr>
          <w:p w14:paraId="170D6873" w14:textId="77777777" w:rsidR="001103CA" w:rsidRPr="00825B5E" w:rsidRDefault="001103CA" w:rsidP="00FC10D4">
            <w:pPr>
              <w:spacing w:line="276" w:lineRule="auto"/>
              <w:rPr>
                <w:rFonts w:ascii="Times New Roman" w:hAnsi="Times New Roman" w:cs="Times New Roman"/>
                <w:lang w:val="uk-UA"/>
              </w:rPr>
            </w:pPr>
          </w:p>
        </w:tc>
        <w:tc>
          <w:tcPr>
            <w:tcW w:w="5386" w:type="dxa"/>
          </w:tcPr>
          <w:p w14:paraId="786CC9C2" w14:textId="77777777" w:rsidR="001103CA" w:rsidRPr="00825B5E" w:rsidRDefault="001103CA" w:rsidP="00FC10D4">
            <w:pPr>
              <w:spacing w:line="276" w:lineRule="auto"/>
              <w:jc w:val="both"/>
              <w:rPr>
                <w:rFonts w:ascii="Times New Roman" w:hAnsi="Times New Roman" w:cs="Times New Roman"/>
                <w:lang w:val="uk-UA"/>
              </w:rPr>
            </w:pPr>
            <w:r w:rsidRPr="00825B5E">
              <w:rPr>
                <w:rFonts w:ascii="Times New Roman" w:hAnsi="Times New Roman" w:cs="Times New Roman"/>
                <w:lang w:val="uk-UA"/>
              </w:rPr>
              <w:t xml:space="preserve">Коефіцієнт оборотності кредиторської заборгованості </w:t>
            </w:r>
          </w:p>
        </w:tc>
        <w:tc>
          <w:tcPr>
            <w:tcW w:w="851" w:type="dxa"/>
            <w:tcBorders>
              <w:right w:val="single" w:sz="4" w:space="0" w:color="auto"/>
            </w:tcBorders>
            <w:vAlign w:val="bottom"/>
          </w:tcPr>
          <w:p w14:paraId="00850A59"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13,23</w:t>
            </w:r>
          </w:p>
        </w:tc>
        <w:tc>
          <w:tcPr>
            <w:tcW w:w="850" w:type="dxa"/>
            <w:vAlign w:val="bottom"/>
          </w:tcPr>
          <w:p w14:paraId="0AEA96FB"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15,80</w:t>
            </w:r>
          </w:p>
        </w:tc>
        <w:tc>
          <w:tcPr>
            <w:tcW w:w="709" w:type="dxa"/>
            <w:tcBorders>
              <w:right w:val="single" w:sz="4" w:space="0" w:color="auto"/>
            </w:tcBorders>
            <w:vAlign w:val="bottom"/>
          </w:tcPr>
          <w:p w14:paraId="64AED9D3"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2,57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E7534D"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19,43</w:t>
            </w:r>
          </w:p>
        </w:tc>
      </w:tr>
      <w:tr w:rsidR="001103CA" w:rsidRPr="00825B5E" w14:paraId="06A688AB" w14:textId="77777777" w:rsidTr="001103CA">
        <w:trPr>
          <w:trHeight w:val="20"/>
        </w:trPr>
        <w:tc>
          <w:tcPr>
            <w:tcW w:w="534" w:type="dxa"/>
          </w:tcPr>
          <w:p w14:paraId="2AFAE944" w14:textId="77777777" w:rsidR="001103CA" w:rsidRPr="00825B5E" w:rsidRDefault="001103CA" w:rsidP="00FC10D4">
            <w:pPr>
              <w:pStyle w:val="a5"/>
              <w:numPr>
                <w:ilvl w:val="0"/>
                <w:numId w:val="34"/>
              </w:numPr>
              <w:spacing w:line="276" w:lineRule="auto"/>
              <w:rPr>
                <w:rFonts w:ascii="Times New Roman" w:hAnsi="Times New Roman" w:cs="Times New Roman"/>
                <w:lang w:val="uk-UA"/>
              </w:rPr>
            </w:pPr>
          </w:p>
        </w:tc>
        <w:tc>
          <w:tcPr>
            <w:tcW w:w="5386" w:type="dxa"/>
          </w:tcPr>
          <w:p w14:paraId="76D3ABB8" w14:textId="77777777" w:rsidR="001103CA" w:rsidRPr="00825B5E" w:rsidRDefault="001103CA" w:rsidP="00FC10D4">
            <w:pPr>
              <w:spacing w:line="276" w:lineRule="auto"/>
              <w:jc w:val="both"/>
              <w:rPr>
                <w:rFonts w:ascii="Times New Roman" w:hAnsi="Times New Roman" w:cs="Times New Roman"/>
                <w:lang w:val="uk-UA"/>
              </w:rPr>
            </w:pPr>
            <w:r w:rsidRPr="00825B5E">
              <w:rPr>
                <w:rFonts w:ascii="Times New Roman" w:hAnsi="Times New Roman" w:cs="Times New Roman"/>
                <w:lang w:val="uk-UA"/>
              </w:rPr>
              <w:t xml:space="preserve">Період обороту кредиторської заборгованості </w:t>
            </w:r>
          </w:p>
        </w:tc>
        <w:tc>
          <w:tcPr>
            <w:tcW w:w="851" w:type="dxa"/>
            <w:tcBorders>
              <w:right w:val="single" w:sz="4" w:space="0" w:color="auto"/>
            </w:tcBorders>
            <w:vAlign w:val="bottom"/>
          </w:tcPr>
          <w:p w14:paraId="316F9FC4"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27,21</w:t>
            </w:r>
          </w:p>
        </w:tc>
        <w:tc>
          <w:tcPr>
            <w:tcW w:w="850" w:type="dxa"/>
            <w:vAlign w:val="bottom"/>
          </w:tcPr>
          <w:p w14:paraId="2250E7AA"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22,78</w:t>
            </w:r>
          </w:p>
        </w:tc>
        <w:tc>
          <w:tcPr>
            <w:tcW w:w="709" w:type="dxa"/>
            <w:tcBorders>
              <w:right w:val="single" w:sz="4" w:space="0" w:color="auto"/>
            </w:tcBorders>
            <w:vAlign w:val="bottom"/>
          </w:tcPr>
          <w:p w14:paraId="14D426D9"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-4,43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E30E40"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-16,28</w:t>
            </w:r>
          </w:p>
        </w:tc>
      </w:tr>
      <w:tr w:rsidR="001103CA" w:rsidRPr="00825B5E" w14:paraId="2C128AAE" w14:textId="77777777" w:rsidTr="001103CA">
        <w:trPr>
          <w:trHeight w:val="20"/>
        </w:trPr>
        <w:tc>
          <w:tcPr>
            <w:tcW w:w="534" w:type="dxa"/>
          </w:tcPr>
          <w:p w14:paraId="3DD5AC50" w14:textId="77777777" w:rsidR="001103CA" w:rsidRPr="00825B5E" w:rsidRDefault="001103CA" w:rsidP="00FC10D4">
            <w:pPr>
              <w:pStyle w:val="a5"/>
              <w:numPr>
                <w:ilvl w:val="0"/>
                <w:numId w:val="34"/>
              </w:numPr>
              <w:spacing w:line="276" w:lineRule="auto"/>
              <w:jc w:val="both"/>
              <w:rPr>
                <w:rFonts w:ascii="Times New Roman" w:hAnsi="Times New Roman" w:cs="Times New Roman"/>
                <w:lang w:val="uk-UA"/>
              </w:rPr>
            </w:pPr>
          </w:p>
        </w:tc>
        <w:tc>
          <w:tcPr>
            <w:tcW w:w="5386" w:type="dxa"/>
          </w:tcPr>
          <w:p w14:paraId="494048A3" w14:textId="77777777" w:rsidR="001103CA" w:rsidRPr="00825B5E" w:rsidRDefault="001103CA" w:rsidP="00FC10D4">
            <w:pPr>
              <w:spacing w:line="276" w:lineRule="auto"/>
              <w:jc w:val="both"/>
              <w:rPr>
                <w:rFonts w:ascii="Times New Roman" w:hAnsi="Times New Roman" w:cs="Times New Roman"/>
                <w:lang w:val="uk-UA"/>
              </w:rPr>
            </w:pPr>
            <w:r w:rsidRPr="00825B5E">
              <w:rPr>
                <w:rFonts w:ascii="Times New Roman" w:hAnsi="Times New Roman" w:cs="Times New Roman"/>
                <w:lang w:val="uk-UA"/>
              </w:rPr>
              <w:t xml:space="preserve">Коефіцієнт оборотності власного капіталу </w:t>
            </w:r>
          </w:p>
        </w:tc>
        <w:tc>
          <w:tcPr>
            <w:tcW w:w="851" w:type="dxa"/>
            <w:tcBorders>
              <w:right w:val="single" w:sz="4" w:space="0" w:color="auto"/>
            </w:tcBorders>
            <w:vAlign w:val="bottom"/>
          </w:tcPr>
          <w:p w14:paraId="422F6B4F"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8,66</w:t>
            </w:r>
          </w:p>
        </w:tc>
        <w:tc>
          <w:tcPr>
            <w:tcW w:w="850" w:type="dxa"/>
            <w:vAlign w:val="bottom"/>
          </w:tcPr>
          <w:p w14:paraId="3034843A"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10,15</w:t>
            </w:r>
          </w:p>
        </w:tc>
        <w:tc>
          <w:tcPr>
            <w:tcW w:w="709" w:type="dxa"/>
            <w:tcBorders>
              <w:right w:val="single" w:sz="4" w:space="0" w:color="auto"/>
            </w:tcBorders>
            <w:vAlign w:val="bottom"/>
          </w:tcPr>
          <w:p w14:paraId="69C16655"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7FACBC" w14:textId="77777777" w:rsidR="001103CA" w:rsidRPr="00825B5E" w:rsidRDefault="001103CA" w:rsidP="00FC10D4">
            <w:pPr>
              <w:spacing w:line="276" w:lineRule="auto"/>
              <w:jc w:val="right"/>
              <w:rPr>
                <w:rFonts w:ascii="Times New Roman" w:hAnsi="Times New Roman" w:cs="Times New Roman"/>
                <w:lang w:val="uk-UA"/>
              </w:rPr>
            </w:pPr>
            <w:r w:rsidRPr="00825B5E">
              <w:rPr>
                <w:rFonts w:ascii="Times New Roman" w:hAnsi="Times New Roman" w:cs="Times New Roman"/>
                <w:lang w:val="uk-UA"/>
              </w:rPr>
              <w:t>17,21</w:t>
            </w:r>
          </w:p>
        </w:tc>
      </w:tr>
    </w:tbl>
    <w:p w14:paraId="5E5EFBA4" w14:textId="77777777" w:rsidR="00B37FB9" w:rsidRPr="00825B5E" w:rsidRDefault="00B37FB9" w:rsidP="00392228">
      <w:pPr>
        <w:spacing w:after="0" w:line="360" w:lineRule="auto"/>
        <w:ind w:firstLine="567"/>
        <w:jc w:val="both"/>
        <w:rPr>
          <w:rFonts w:ascii="Times New Roman" w:hAnsi="Times New Roman" w:cs="Times New Roman"/>
          <w:sz w:val="28"/>
          <w:szCs w:val="28"/>
          <w:lang w:val="uk-UA"/>
        </w:rPr>
      </w:pPr>
    </w:p>
    <w:p w14:paraId="7CE8B8E3" w14:textId="77777777" w:rsidR="00B8531A" w:rsidRPr="00825B5E" w:rsidRDefault="00647D0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Як правило, чим вище </w:t>
      </w:r>
      <w:r w:rsidR="0088695E" w:rsidRPr="00825B5E">
        <w:rPr>
          <w:rFonts w:ascii="Times New Roman" w:hAnsi="Times New Roman" w:cs="Times New Roman"/>
          <w:sz w:val="28"/>
          <w:szCs w:val="28"/>
          <w:lang w:val="uk-UA"/>
        </w:rPr>
        <w:t>коефіцієнт оборотності дебіторської заборгованості</w:t>
      </w:r>
      <w:r w:rsidRPr="00825B5E">
        <w:rPr>
          <w:rFonts w:ascii="Times New Roman" w:hAnsi="Times New Roman" w:cs="Times New Roman"/>
          <w:sz w:val="28"/>
          <w:szCs w:val="28"/>
          <w:lang w:val="uk-UA"/>
        </w:rPr>
        <w:t>, тим краще, тому що підприємство швидше одержує оплату по рахунках.</w:t>
      </w:r>
      <w:r w:rsidR="001103CA" w:rsidRPr="00825B5E">
        <w:rPr>
          <w:rFonts w:ascii="Times New Roman" w:hAnsi="Times New Roman" w:cs="Times New Roman"/>
          <w:sz w:val="28"/>
          <w:szCs w:val="28"/>
          <w:lang w:val="uk-UA"/>
        </w:rPr>
        <w:t xml:space="preserve"> Фактично приватна клініка працює по</w:t>
      </w:r>
      <w:r w:rsidR="00DC36DC" w:rsidRPr="00825B5E">
        <w:rPr>
          <w:rFonts w:ascii="Times New Roman" w:hAnsi="Times New Roman" w:cs="Times New Roman"/>
          <w:sz w:val="28"/>
          <w:szCs w:val="28"/>
          <w:lang w:val="uk-UA"/>
        </w:rPr>
        <w:t xml:space="preserve"> </w:t>
      </w:r>
      <w:r w:rsidR="001103CA" w:rsidRPr="00825B5E">
        <w:rPr>
          <w:rFonts w:ascii="Times New Roman" w:hAnsi="Times New Roman" w:cs="Times New Roman"/>
          <w:sz w:val="28"/>
          <w:szCs w:val="28"/>
          <w:lang w:val="uk-UA"/>
        </w:rPr>
        <w:t>передоплаті.</w:t>
      </w:r>
      <w:r w:rsidRPr="00825B5E">
        <w:rPr>
          <w:rFonts w:ascii="Times New Roman" w:hAnsi="Times New Roman" w:cs="Times New Roman"/>
          <w:sz w:val="28"/>
          <w:szCs w:val="28"/>
          <w:lang w:val="uk-UA"/>
        </w:rPr>
        <w:t xml:space="preserve"> </w:t>
      </w:r>
      <w:r w:rsidR="0088695E" w:rsidRPr="00825B5E">
        <w:rPr>
          <w:rFonts w:ascii="Times New Roman" w:hAnsi="Times New Roman" w:cs="Times New Roman"/>
          <w:sz w:val="28"/>
          <w:szCs w:val="28"/>
          <w:lang w:val="uk-UA"/>
        </w:rPr>
        <w:t xml:space="preserve">Тому його зниження в </w:t>
      </w:r>
      <w:r w:rsidR="00F31B82" w:rsidRPr="00825B5E">
        <w:rPr>
          <w:rFonts w:ascii="Times New Roman" w:hAnsi="Times New Roman" w:cs="Times New Roman"/>
          <w:sz w:val="28"/>
          <w:szCs w:val="28"/>
          <w:lang w:val="uk-UA"/>
        </w:rPr>
        <w:t>2020</w:t>
      </w:r>
      <w:r w:rsidR="0088695E" w:rsidRPr="00825B5E">
        <w:rPr>
          <w:rFonts w:ascii="Times New Roman" w:hAnsi="Times New Roman" w:cs="Times New Roman"/>
          <w:sz w:val="28"/>
          <w:szCs w:val="28"/>
          <w:lang w:val="uk-UA"/>
        </w:rPr>
        <w:t xml:space="preserve"> р. порівняно з </w:t>
      </w:r>
      <w:r w:rsidR="00F31B82" w:rsidRPr="00825B5E">
        <w:rPr>
          <w:rFonts w:ascii="Times New Roman" w:hAnsi="Times New Roman" w:cs="Times New Roman"/>
          <w:sz w:val="28"/>
          <w:szCs w:val="28"/>
          <w:lang w:val="uk-UA"/>
        </w:rPr>
        <w:t>2019</w:t>
      </w:r>
      <w:r w:rsidR="0088695E" w:rsidRPr="00825B5E">
        <w:rPr>
          <w:rFonts w:ascii="Times New Roman" w:hAnsi="Times New Roman" w:cs="Times New Roman"/>
          <w:sz w:val="28"/>
          <w:szCs w:val="28"/>
          <w:lang w:val="uk-UA"/>
        </w:rPr>
        <w:t xml:space="preserve"> р. на 4,97 пунктів не є позитивною тенденцією. </w:t>
      </w:r>
      <w:r w:rsidRPr="00825B5E">
        <w:rPr>
          <w:rFonts w:ascii="Times New Roman" w:hAnsi="Times New Roman" w:cs="Times New Roman"/>
          <w:sz w:val="28"/>
          <w:szCs w:val="28"/>
          <w:lang w:val="uk-UA"/>
        </w:rPr>
        <w:t xml:space="preserve">З іншого боку, надання покупцям товарного кредиту є одним з інструментів стимулювання збуту, тому важливо </w:t>
      </w:r>
      <w:r w:rsidR="0088695E" w:rsidRPr="00825B5E">
        <w:rPr>
          <w:rFonts w:ascii="Times New Roman" w:hAnsi="Times New Roman" w:cs="Times New Roman"/>
          <w:sz w:val="28"/>
          <w:szCs w:val="28"/>
          <w:lang w:val="uk-UA"/>
        </w:rPr>
        <w:t xml:space="preserve">для керівництва </w:t>
      </w:r>
      <w:r w:rsidR="00952DF2" w:rsidRPr="00825B5E">
        <w:rPr>
          <w:rFonts w:ascii="Times New Roman" w:hAnsi="Times New Roman" w:cs="Times New Roman"/>
          <w:sz w:val="28"/>
          <w:szCs w:val="28"/>
          <w:lang w:val="uk-UA"/>
        </w:rPr>
        <w:t>ТОВ «Медичний центр «MEDHAUS»</w:t>
      </w:r>
      <w:r w:rsidR="0088695E"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знайти оптимальну тривалість кредитного </w:t>
      </w:r>
      <w:r w:rsidRPr="00825B5E">
        <w:rPr>
          <w:rFonts w:ascii="Times New Roman" w:hAnsi="Times New Roman" w:cs="Times New Roman"/>
          <w:sz w:val="28"/>
          <w:szCs w:val="28"/>
          <w:lang w:val="uk-UA"/>
        </w:rPr>
        <w:lastRenderedPageBreak/>
        <w:t>періоду</w:t>
      </w:r>
      <w:r w:rsidR="0088695E" w:rsidRPr="00825B5E">
        <w:rPr>
          <w:rFonts w:ascii="Times New Roman" w:hAnsi="Times New Roman" w:cs="Times New Roman"/>
          <w:sz w:val="28"/>
          <w:szCs w:val="28"/>
          <w:lang w:val="uk-UA"/>
        </w:rPr>
        <w:t xml:space="preserve">. </w:t>
      </w:r>
      <w:r w:rsidR="00B8531A" w:rsidRPr="00825B5E">
        <w:rPr>
          <w:rFonts w:ascii="Times New Roman" w:hAnsi="Times New Roman" w:cs="Times New Roman"/>
          <w:sz w:val="28"/>
          <w:szCs w:val="28"/>
          <w:lang w:val="uk-UA"/>
        </w:rPr>
        <w:t>Щодо періоду погашення дебіторської заборгованості</w:t>
      </w:r>
      <w:r w:rsidRPr="00825B5E">
        <w:rPr>
          <w:rFonts w:ascii="Times New Roman" w:hAnsi="Times New Roman" w:cs="Times New Roman"/>
          <w:sz w:val="28"/>
          <w:szCs w:val="28"/>
          <w:lang w:val="uk-UA"/>
        </w:rPr>
        <w:t>,</w:t>
      </w:r>
      <w:r w:rsidR="00B8531A" w:rsidRPr="00825B5E">
        <w:rPr>
          <w:rFonts w:ascii="Times New Roman" w:hAnsi="Times New Roman" w:cs="Times New Roman"/>
          <w:sz w:val="28"/>
          <w:szCs w:val="28"/>
          <w:lang w:val="uk-UA"/>
        </w:rPr>
        <w:t xml:space="preserve"> то вона становить майже два дні. Така ситуація на користь підприємству, оскільки це означає швидке повернення коштів та подальше вкладання їх в оборот. </w:t>
      </w:r>
    </w:p>
    <w:p w14:paraId="0709D567" w14:textId="77777777" w:rsidR="0088695E" w:rsidRPr="00825B5E" w:rsidRDefault="0088695E"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Коефіцієнт оборотності кредиторської заборгованості показує розширення або зниження комерційного кредиту, наданого підприємству. В </w:t>
      </w:r>
      <w:r w:rsidR="00F31B82"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 він зріс на 2,57 пункти, що свідчить про збільшення швидкості оплати заборгованості підприємства.</w:t>
      </w:r>
    </w:p>
    <w:p w14:paraId="1F4C8A7D" w14:textId="77777777" w:rsidR="00FC10D4" w:rsidRPr="00825B5E" w:rsidRDefault="00FC10D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Коефіцієнт ділової активності безпосередньо впливає на фінансові результати та платоспроможність підприємства. Завдяки швидшій оборотності вивільняються матеріальні елементи оборотних активів, тим самим зменшуються витрати, пов’язані з їх зберіганням. Це вивільняє кошти, вкладені в ці акції, що в кінцевому підсумку допоможе покращити фінансове становище компанії.</w:t>
      </w:r>
    </w:p>
    <w:p w14:paraId="5669AE7B" w14:textId="77777777" w:rsidR="00FC10D4" w:rsidRPr="00825B5E" w:rsidRDefault="00FC10D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Для проведення факторного аналізу оцінки фінансового стану необхідно встановити багатофакторну залежність, а потім проаналізувати вплив кожного фактора на кінцевий результат. Цими факторами можуть бути коефіцієнти фінансової стійкості, ділової активності, рентабельності, платоспроможності. Вони включаються в комплексну оцінку ефективності діяльності підприємства, мають причинно-наслідковий зв'язок і мають специфічне економічне значення. При цьому оцінка ефективності підприємства потребує не лише системи показників, а й комплексного показника, що характеризує його фінансовий стан. На нашу думку, таким показником може бути рентабельність власного капіталу, оскільки цей коефіцієнт поєднує два основних показники компанії: власний капітал і прибуток, що є основною метою його створення.</w:t>
      </w:r>
    </w:p>
    <w:p w14:paraId="2F57930E" w14:textId="77777777" w:rsidR="00FC10D4" w:rsidRPr="00825B5E" w:rsidRDefault="00FC10D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Розглянемо існуючу мультиплікаційну модель факторного аналізу рентабельності власного капіталу. Як правило, формула для розрахунку рентабельності власного капіталу така:</w:t>
      </w:r>
    </w:p>
    <w:p w14:paraId="4DB148EA" w14:textId="77777777" w:rsidR="0097302E" w:rsidRPr="00825B5E" w:rsidRDefault="0097302E" w:rsidP="009A0705">
      <w:pPr>
        <w:spacing w:after="0" w:line="360" w:lineRule="auto"/>
        <w:ind w:firstLine="567"/>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Р</w:t>
      </w:r>
      <w:r w:rsidRPr="00825B5E">
        <w:rPr>
          <w:rFonts w:ascii="Times New Roman" w:hAnsi="Times New Roman" w:cs="Times New Roman"/>
          <w:sz w:val="28"/>
          <w:szCs w:val="28"/>
          <w:vertAlign w:val="subscript"/>
          <w:lang w:val="uk-UA"/>
        </w:rPr>
        <w:t>ВК</w:t>
      </w:r>
      <w:r w:rsidRPr="00825B5E">
        <w:rPr>
          <w:rFonts w:ascii="Times New Roman" w:hAnsi="Times New Roman" w:cs="Times New Roman"/>
          <w:sz w:val="28"/>
          <w:szCs w:val="28"/>
          <w:lang w:val="uk-UA"/>
        </w:rPr>
        <w:t xml:space="preserve">= ЧП/ ВК, </w:t>
      </w:r>
      <w:r w:rsidR="009A0705" w:rsidRPr="00825B5E">
        <w:rPr>
          <w:rFonts w:ascii="Times New Roman" w:hAnsi="Times New Roman" w:cs="Times New Roman"/>
          <w:sz w:val="28"/>
          <w:szCs w:val="28"/>
          <w:lang w:val="uk-UA"/>
        </w:rPr>
        <w:t xml:space="preserve">                                             (2.1)</w:t>
      </w:r>
    </w:p>
    <w:p w14:paraId="25472821" w14:textId="77777777" w:rsidR="0097302E" w:rsidRPr="00825B5E" w:rsidRDefault="0097302E"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де Р</w:t>
      </w:r>
      <w:r w:rsidRPr="00825B5E">
        <w:rPr>
          <w:rFonts w:ascii="Times New Roman" w:hAnsi="Times New Roman" w:cs="Times New Roman"/>
          <w:sz w:val="28"/>
          <w:szCs w:val="28"/>
          <w:vertAlign w:val="subscript"/>
          <w:lang w:val="uk-UA"/>
        </w:rPr>
        <w:t>ВК</w:t>
      </w:r>
      <w:r w:rsidRPr="00825B5E">
        <w:rPr>
          <w:rFonts w:ascii="Times New Roman" w:hAnsi="Times New Roman" w:cs="Times New Roman"/>
          <w:sz w:val="28"/>
          <w:szCs w:val="28"/>
          <w:lang w:val="uk-UA"/>
        </w:rPr>
        <w:t>– рентабельність власного капіталу,</w:t>
      </w:r>
    </w:p>
    <w:p w14:paraId="35DB3BC7" w14:textId="77777777" w:rsidR="0097302E" w:rsidRPr="00825B5E" w:rsidRDefault="0097302E"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lastRenderedPageBreak/>
        <w:t xml:space="preserve">ЧП– чистий прибуток, </w:t>
      </w:r>
    </w:p>
    <w:p w14:paraId="36910734" w14:textId="77777777" w:rsidR="0097302E" w:rsidRPr="00825B5E" w:rsidRDefault="0097302E"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ВК– середньорічна вартість власного капіталу.</w:t>
      </w:r>
    </w:p>
    <w:p w14:paraId="74CE1B6C" w14:textId="77777777" w:rsidR="00FC10D4" w:rsidRPr="00825B5E" w:rsidRDefault="00FC10D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Ця модель є множинною, і ми можемо використовувати метод ланцюгових підстановок для обчислення впливу факторів.</w:t>
      </w:r>
    </w:p>
    <w:p w14:paraId="21FEEDA8" w14:textId="77777777" w:rsidR="0097302E" w:rsidRPr="00825B5E" w:rsidRDefault="0097302E"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І. Вихідна кратна модель:</w:t>
      </w:r>
    </w:p>
    <w:p w14:paraId="4BEFFD67" w14:textId="77777777" w:rsidR="0097302E" w:rsidRPr="00825B5E" w:rsidRDefault="0097302E" w:rsidP="009A0705">
      <w:pPr>
        <w:pStyle w:val="a3"/>
        <w:spacing w:line="360" w:lineRule="auto"/>
        <w:ind w:left="0" w:firstLine="567"/>
        <w:jc w:val="right"/>
        <w:rPr>
          <w:b w:val="0"/>
          <w:i w:val="0"/>
          <w:sz w:val="28"/>
          <w:szCs w:val="28"/>
        </w:rPr>
      </w:pPr>
      <w:r w:rsidRPr="00825B5E">
        <w:rPr>
          <w:rFonts w:eastAsiaTheme="minorHAnsi"/>
          <w:b w:val="0"/>
          <w:i w:val="0"/>
          <w:sz w:val="28"/>
          <w:szCs w:val="28"/>
          <w:lang w:eastAsia="en-US"/>
        </w:rPr>
        <w:t>Р</w:t>
      </w:r>
      <w:r w:rsidRPr="00825B5E">
        <w:rPr>
          <w:rFonts w:eastAsiaTheme="minorHAnsi"/>
          <w:b w:val="0"/>
          <w:i w:val="0"/>
          <w:sz w:val="28"/>
          <w:szCs w:val="28"/>
          <w:vertAlign w:val="subscript"/>
          <w:lang w:eastAsia="en-US"/>
        </w:rPr>
        <w:t>ВК</w:t>
      </w:r>
      <w:r w:rsidRPr="00825B5E">
        <w:rPr>
          <w:b w:val="0"/>
          <w:i w:val="0"/>
          <w:sz w:val="28"/>
          <w:szCs w:val="28"/>
        </w:rPr>
        <w:t xml:space="preserve">= </w:t>
      </w:r>
      <w:r w:rsidRPr="00825B5E">
        <w:rPr>
          <w:rFonts w:eastAsiaTheme="minorHAnsi"/>
          <w:b w:val="0"/>
          <w:i w:val="0"/>
          <w:sz w:val="28"/>
          <w:szCs w:val="28"/>
          <w:lang w:eastAsia="en-US"/>
        </w:rPr>
        <w:t>ЧП/ ВК</w:t>
      </w:r>
      <w:r w:rsidR="009A0705" w:rsidRPr="00825B5E">
        <w:rPr>
          <w:rFonts w:eastAsiaTheme="minorHAnsi"/>
          <w:b w:val="0"/>
          <w:i w:val="0"/>
          <w:sz w:val="28"/>
          <w:szCs w:val="28"/>
          <w:lang w:eastAsia="en-US"/>
        </w:rPr>
        <w:t xml:space="preserve">                                                (2.2)</w:t>
      </w:r>
    </w:p>
    <w:p w14:paraId="50D93B2C" w14:textId="77777777" w:rsidR="0097302E" w:rsidRPr="00825B5E" w:rsidRDefault="0097302E" w:rsidP="00392228">
      <w:pPr>
        <w:pStyle w:val="a3"/>
        <w:spacing w:line="360" w:lineRule="auto"/>
        <w:ind w:left="0" w:firstLine="567"/>
        <w:rPr>
          <w:b w:val="0"/>
          <w:i w:val="0"/>
          <w:sz w:val="28"/>
          <w:szCs w:val="28"/>
        </w:rPr>
      </w:pPr>
      <w:r w:rsidRPr="00825B5E">
        <w:rPr>
          <w:b w:val="0"/>
          <w:i w:val="0"/>
          <w:sz w:val="28"/>
          <w:szCs w:val="28"/>
        </w:rPr>
        <w:t>1) </w:t>
      </w:r>
      <w:r w:rsidRPr="00825B5E">
        <w:rPr>
          <w:rFonts w:eastAsiaTheme="minorHAnsi"/>
          <w:b w:val="0"/>
          <w:i w:val="0"/>
          <w:sz w:val="28"/>
          <w:szCs w:val="28"/>
          <w:lang w:eastAsia="en-US"/>
        </w:rPr>
        <w:t>Р</w:t>
      </w:r>
      <w:r w:rsidRPr="00825B5E">
        <w:rPr>
          <w:rFonts w:eastAsiaTheme="minorHAnsi"/>
          <w:b w:val="0"/>
          <w:i w:val="0"/>
          <w:sz w:val="28"/>
          <w:szCs w:val="28"/>
          <w:vertAlign w:val="subscript"/>
          <w:lang w:eastAsia="en-US"/>
        </w:rPr>
        <w:t>ВК0</w:t>
      </w:r>
      <w:r w:rsidRPr="00825B5E">
        <w:rPr>
          <w:rFonts w:eastAsiaTheme="minorHAnsi"/>
          <w:b w:val="0"/>
          <w:i w:val="0"/>
          <w:sz w:val="28"/>
          <w:szCs w:val="28"/>
          <w:lang w:eastAsia="en-US"/>
        </w:rPr>
        <w:t>=21/789 =</w:t>
      </w:r>
      <w:r w:rsidR="00525C12" w:rsidRPr="00825B5E">
        <w:rPr>
          <w:rFonts w:eastAsiaTheme="minorHAnsi"/>
          <w:b w:val="0"/>
          <w:i w:val="0"/>
          <w:sz w:val="28"/>
          <w:szCs w:val="28"/>
          <w:lang w:eastAsia="en-US"/>
        </w:rPr>
        <w:t xml:space="preserve"> 0,0266</w:t>
      </w:r>
    </w:p>
    <w:p w14:paraId="38BFF042" w14:textId="77777777" w:rsidR="0097302E" w:rsidRPr="00825B5E" w:rsidRDefault="0097302E"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ІІ. Розрахунок умовних результативних показників:</w:t>
      </w:r>
    </w:p>
    <w:p w14:paraId="3670F5AF" w14:textId="77777777" w:rsidR="00525C12" w:rsidRPr="00825B5E" w:rsidRDefault="00525C12" w:rsidP="00392228">
      <w:pPr>
        <w:pStyle w:val="a3"/>
        <w:spacing w:line="360" w:lineRule="auto"/>
        <w:ind w:left="0" w:firstLine="567"/>
        <w:rPr>
          <w:rFonts w:eastAsiaTheme="minorHAnsi"/>
          <w:b w:val="0"/>
          <w:i w:val="0"/>
          <w:sz w:val="28"/>
          <w:szCs w:val="28"/>
          <w:lang w:eastAsia="en-US"/>
        </w:rPr>
      </w:pPr>
      <w:r w:rsidRPr="00825B5E">
        <w:rPr>
          <w:b w:val="0"/>
          <w:i w:val="0"/>
          <w:sz w:val="28"/>
          <w:szCs w:val="28"/>
        </w:rPr>
        <w:t>2) </w:t>
      </w:r>
      <w:r w:rsidRPr="00825B5E">
        <w:rPr>
          <w:rFonts w:eastAsiaTheme="minorHAnsi"/>
          <w:b w:val="0"/>
          <w:i w:val="0"/>
          <w:sz w:val="28"/>
          <w:szCs w:val="28"/>
          <w:lang w:eastAsia="en-US"/>
        </w:rPr>
        <w:t>Р</w:t>
      </w:r>
      <w:r w:rsidRPr="00825B5E">
        <w:rPr>
          <w:rFonts w:eastAsiaTheme="minorHAnsi"/>
          <w:b w:val="0"/>
          <w:i w:val="0"/>
          <w:sz w:val="28"/>
          <w:szCs w:val="28"/>
          <w:vertAlign w:val="subscript"/>
          <w:lang w:eastAsia="en-US"/>
        </w:rPr>
        <w:t>ВКум1</w:t>
      </w:r>
      <w:r w:rsidRPr="00825B5E">
        <w:rPr>
          <w:rFonts w:eastAsiaTheme="minorHAnsi"/>
          <w:b w:val="0"/>
          <w:i w:val="0"/>
          <w:sz w:val="28"/>
          <w:szCs w:val="28"/>
          <w:lang w:eastAsia="en-US"/>
        </w:rPr>
        <w:t>=ЧП</w:t>
      </w:r>
      <w:r w:rsidRPr="00825B5E">
        <w:rPr>
          <w:rFonts w:eastAsiaTheme="minorHAnsi"/>
          <w:b w:val="0"/>
          <w:i w:val="0"/>
          <w:sz w:val="28"/>
          <w:szCs w:val="28"/>
          <w:vertAlign w:val="subscript"/>
          <w:lang w:eastAsia="en-US"/>
        </w:rPr>
        <w:t>1</w:t>
      </w:r>
      <w:r w:rsidRPr="00825B5E">
        <w:rPr>
          <w:rFonts w:eastAsiaTheme="minorHAnsi"/>
          <w:b w:val="0"/>
          <w:i w:val="0"/>
          <w:sz w:val="28"/>
          <w:szCs w:val="28"/>
          <w:lang w:eastAsia="en-US"/>
        </w:rPr>
        <w:t>/ ВК</w:t>
      </w:r>
      <w:r w:rsidRPr="00825B5E">
        <w:rPr>
          <w:rFonts w:eastAsiaTheme="minorHAnsi"/>
          <w:b w:val="0"/>
          <w:i w:val="0"/>
          <w:sz w:val="28"/>
          <w:szCs w:val="28"/>
          <w:vertAlign w:val="subscript"/>
          <w:lang w:eastAsia="en-US"/>
        </w:rPr>
        <w:t>0</w:t>
      </w:r>
      <w:r w:rsidRPr="00825B5E">
        <w:rPr>
          <w:rFonts w:eastAsiaTheme="minorHAnsi"/>
          <w:b w:val="0"/>
          <w:i w:val="0"/>
          <w:sz w:val="28"/>
          <w:szCs w:val="28"/>
          <w:lang w:eastAsia="en-US"/>
        </w:rPr>
        <w:t>=26/789 = 0,033</w:t>
      </w:r>
    </w:p>
    <w:p w14:paraId="268E0F05" w14:textId="77777777" w:rsidR="00525C12" w:rsidRPr="00825B5E" w:rsidRDefault="00525C12" w:rsidP="00392228">
      <w:pPr>
        <w:pStyle w:val="a3"/>
        <w:spacing w:line="360" w:lineRule="auto"/>
        <w:ind w:left="0" w:firstLine="567"/>
        <w:rPr>
          <w:b w:val="0"/>
          <w:i w:val="0"/>
          <w:sz w:val="28"/>
          <w:szCs w:val="28"/>
        </w:rPr>
      </w:pPr>
      <w:r w:rsidRPr="00825B5E">
        <w:rPr>
          <w:b w:val="0"/>
          <w:i w:val="0"/>
          <w:sz w:val="28"/>
          <w:szCs w:val="28"/>
        </w:rPr>
        <w:t>3) </w:t>
      </w:r>
      <w:r w:rsidRPr="00825B5E">
        <w:rPr>
          <w:rFonts w:eastAsiaTheme="minorHAnsi"/>
          <w:b w:val="0"/>
          <w:i w:val="0"/>
          <w:sz w:val="28"/>
          <w:szCs w:val="28"/>
          <w:lang w:eastAsia="en-US"/>
        </w:rPr>
        <w:t>Р</w:t>
      </w:r>
      <w:r w:rsidRPr="00825B5E">
        <w:rPr>
          <w:rFonts w:eastAsiaTheme="minorHAnsi"/>
          <w:b w:val="0"/>
          <w:i w:val="0"/>
          <w:sz w:val="28"/>
          <w:szCs w:val="28"/>
          <w:vertAlign w:val="subscript"/>
          <w:lang w:eastAsia="en-US"/>
        </w:rPr>
        <w:t>ВК1</w:t>
      </w:r>
      <w:r w:rsidRPr="00825B5E">
        <w:rPr>
          <w:rFonts w:eastAsiaTheme="minorHAnsi"/>
          <w:b w:val="0"/>
          <w:i w:val="0"/>
          <w:sz w:val="28"/>
          <w:szCs w:val="28"/>
          <w:lang w:eastAsia="en-US"/>
        </w:rPr>
        <w:t>= ЧП</w:t>
      </w:r>
      <w:r w:rsidRPr="00825B5E">
        <w:rPr>
          <w:rFonts w:eastAsiaTheme="minorHAnsi"/>
          <w:b w:val="0"/>
          <w:i w:val="0"/>
          <w:sz w:val="28"/>
          <w:szCs w:val="28"/>
          <w:vertAlign w:val="subscript"/>
          <w:lang w:eastAsia="en-US"/>
        </w:rPr>
        <w:t>1</w:t>
      </w:r>
      <w:r w:rsidRPr="00825B5E">
        <w:rPr>
          <w:rFonts w:eastAsiaTheme="minorHAnsi"/>
          <w:b w:val="0"/>
          <w:i w:val="0"/>
          <w:sz w:val="28"/>
          <w:szCs w:val="28"/>
          <w:lang w:eastAsia="en-US"/>
        </w:rPr>
        <w:t>/ ВК</w:t>
      </w:r>
      <w:r w:rsidRPr="00825B5E">
        <w:rPr>
          <w:rFonts w:eastAsiaTheme="minorHAnsi"/>
          <w:b w:val="0"/>
          <w:i w:val="0"/>
          <w:sz w:val="28"/>
          <w:szCs w:val="28"/>
          <w:vertAlign w:val="subscript"/>
          <w:lang w:eastAsia="en-US"/>
        </w:rPr>
        <w:t>1</w:t>
      </w:r>
      <w:r w:rsidRPr="00825B5E">
        <w:rPr>
          <w:rFonts w:eastAsiaTheme="minorHAnsi"/>
          <w:b w:val="0"/>
          <w:i w:val="0"/>
          <w:sz w:val="28"/>
          <w:szCs w:val="28"/>
          <w:lang w:eastAsia="en-US"/>
        </w:rPr>
        <w:t>=26/777 = 0,0335</w:t>
      </w:r>
    </w:p>
    <w:p w14:paraId="32E3017E" w14:textId="77777777" w:rsidR="0097302E" w:rsidRPr="00825B5E" w:rsidRDefault="0097302E"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ІІІ. Розрахунок</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впливу</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зміни</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факторних</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показників:</w:t>
      </w:r>
    </w:p>
    <w:p w14:paraId="49BD0DF9" w14:textId="77777777" w:rsidR="0097302E" w:rsidRPr="00825B5E" w:rsidRDefault="0097302E"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1) за рахунок збільшення </w:t>
      </w:r>
      <w:r w:rsidR="00525C12" w:rsidRPr="00825B5E">
        <w:rPr>
          <w:rFonts w:ascii="Times New Roman" w:hAnsi="Times New Roman" w:cs="Times New Roman"/>
          <w:sz w:val="28"/>
          <w:szCs w:val="28"/>
          <w:lang w:val="uk-UA"/>
        </w:rPr>
        <w:t>чистого прибутку</w:t>
      </w:r>
      <w:r w:rsidR="00176F12" w:rsidRPr="00825B5E">
        <w:rPr>
          <w:rFonts w:ascii="Times New Roman" w:hAnsi="Times New Roman" w:cs="Times New Roman"/>
          <w:sz w:val="28"/>
          <w:szCs w:val="28"/>
          <w:lang w:val="uk-UA"/>
        </w:rPr>
        <w:t xml:space="preserve"> </w:t>
      </w:r>
      <w:r w:rsidR="00525C12" w:rsidRPr="00825B5E">
        <w:rPr>
          <w:rFonts w:ascii="Times New Roman" w:hAnsi="Times New Roman" w:cs="Times New Roman"/>
          <w:sz w:val="28"/>
          <w:szCs w:val="28"/>
          <w:lang w:val="uk-UA"/>
        </w:rPr>
        <w:t>рентабельність власного капіталу</w:t>
      </w:r>
      <w:r w:rsidRPr="00825B5E">
        <w:rPr>
          <w:rFonts w:ascii="Times New Roman" w:hAnsi="Times New Roman" w:cs="Times New Roman"/>
          <w:sz w:val="28"/>
          <w:szCs w:val="28"/>
          <w:lang w:val="uk-UA"/>
        </w:rPr>
        <w:t xml:space="preserve"> збільши</w:t>
      </w:r>
      <w:r w:rsidR="00525C12" w:rsidRPr="00825B5E">
        <w:rPr>
          <w:rFonts w:ascii="Times New Roman" w:hAnsi="Times New Roman" w:cs="Times New Roman"/>
          <w:sz w:val="28"/>
          <w:szCs w:val="28"/>
          <w:lang w:val="uk-UA"/>
        </w:rPr>
        <w:t>лася</w:t>
      </w:r>
      <w:r w:rsidRPr="00825B5E">
        <w:rPr>
          <w:rFonts w:ascii="Times New Roman" w:hAnsi="Times New Roman" w:cs="Times New Roman"/>
          <w:sz w:val="28"/>
          <w:szCs w:val="28"/>
          <w:lang w:val="uk-UA"/>
        </w:rPr>
        <w:t xml:space="preserve"> на:</w:t>
      </w:r>
    </w:p>
    <w:p w14:paraId="74CDE312" w14:textId="77777777" w:rsidR="00525C12" w:rsidRPr="00825B5E" w:rsidRDefault="00525C1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ΔР</w:t>
      </w:r>
      <w:r w:rsidRPr="00825B5E">
        <w:rPr>
          <w:rFonts w:ascii="Times New Roman" w:hAnsi="Times New Roman" w:cs="Times New Roman"/>
          <w:sz w:val="28"/>
          <w:szCs w:val="28"/>
          <w:vertAlign w:val="subscript"/>
          <w:lang w:val="uk-UA"/>
        </w:rPr>
        <w:t>ВКчп</w:t>
      </w:r>
      <w:r w:rsidRPr="00825B5E">
        <w:rPr>
          <w:rFonts w:ascii="Times New Roman" w:hAnsi="Times New Roman" w:cs="Times New Roman"/>
          <w:sz w:val="28"/>
          <w:szCs w:val="28"/>
          <w:lang w:val="uk-UA"/>
        </w:rPr>
        <w:t>= Р</w:t>
      </w:r>
      <w:r w:rsidRPr="00825B5E">
        <w:rPr>
          <w:rFonts w:ascii="Times New Roman" w:hAnsi="Times New Roman" w:cs="Times New Roman"/>
          <w:sz w:val="28"/>
          <w:szCs w:val="28"/>
          <w:vertAlign w:val="subscript"/>
          <w:lang w:val="uk-UA"/>
        </w:rPr>
        <w:t>ВКум1</w:t>
      </w:r>
      <w:r w:rsidRPr="00825B5E">
        <w:rPr>
          <w:rFonts w:ascii="Times New Roman" w:hAnsi="Times New Roman" w:cs="Times New Roman"/>
          <w:sz w:val="28"/>
          <w:szCs w:val="28"/>
          <w:lang w:val="uk-UA"/>
        </w:rPr>
        <w:t xml:space="preserve"> - Р</w:t>
      </w:r>
      <w:r w:rsidRPr="00825B5E">
        <w:rPr>
          <w:rFonts w:ascii="Times New Roman" w:hAnsi="Times New Roman" w:cs="Times New Roman"/>
          <w:sz w:val="28"/>
          <w:szCs w:val="28"/>
          <w:vertAlign w:val="subscript"/>
          <w:lang w:val="uk-UA"/>
        </w:rPr>
        <w:t>ВК0</w:t>
      </w:r>
      <w:r w:rsidRPr="00825B5E">
        <w:rPr>
          <w:rFonts w:ascii="Times New Roman" w:hAnsi="Times New Roman" w:cs="Times New Roman"/>
          <w:sz w:val="28"/>
          <w:szCs w:val="28"/>
          <w:lang w:val="uk-UA"/>
        </w:rPr>
        <w:t>=0,033-0,0266 = 0,0064</w:t>
      </w:r>
    </w:p>
    <w:p w14:paraId="198D0CAC" w14:textId="77777777" w:rsidR="0097302E" w:rsidRPr="00825B5E" w:rsidRDefault="00525C1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 зменшення середньорічної вартості власного капіталу на 12 тис. грн. призвело до зростання</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рентабельності власного капіталу на:</w:t>
      </w:r>
    </w:p>
    <w:p w14:paraId="532BE1F3" w14:textId="77777777" w:rsidR="0097302E" w:rsidRPr="00825B5E" w:rsidRDefault="006E4F9B"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ΔР</w:t>
      </w:r>
      <w:r w:rsidRPr="00825B5E">
        <w:rPr>
          <w:rFonts w:ascii="Times New Roman" w:hAnsi="Times New Roman" w:cs="Times New Roman"/>
          <w:sz w:val="28"/>
          <w:szCs w:val="28"/>
          <w:vertAlign w:val="subscript"/>
          <w:lang w:val="uk-UA"/>
        </w:rPr>
        <w:t>ВКвк</w:t>
      </w:r>
      <w:r w:rsidRPr="00825B5E">
        <w:rPr>
          <w:rFonts w:ascii="Times New Roman" w:hAnsi="Times New Roman" w:cs="Times New Roman"/>
          <w:sz w:val="28"/>
          <w:szCs w:val="28"/>
          <w:lang w:val="uk-UA"/>
        </w:rPr>
        <w:t>= Р</w:t>
      </w:r>
      <w:r w:rsidRPr="00825B5E">
        <w:rPr>
          <w:rFonts w:ascii="Times New Roman" w:hAnsi="Times New Roman" w:cs="Times New Roman"/>
          <w:sz w:val="28"/>
          <w:szCs w:val="28"/>
          <w:vertAlign w:val="subscript"/>
          <w:lang w:val="uk-UA"/>
        </w:rPr>
        <w:t>ВК1</w:t>
      </w:r>
      <w:r w:rsidRPr="00825B5E">
        <w:rPr>
          <w:rFonts w:ascii="Times New Roman" w:hAnsi="Times New Roman" w:cs="Times New Roman"/>
          <w:sz w:val="28"/>
          <w:szCs w:val="28"/>
          <w:lang w:val="uk-UA"/>
        </w:rPr>
        <w:t xml:space="preserve"> - Р</w:t>
      </w:r>
      <w:r w:rsidRPr="00825B5E">
        <w:rPr>
          <w:rFonts w:ascii="Times New Roman" w:hAnsi="Times New Roman" w:cs="Times New Roman"/>
          <w:sz w:val="28"/>
          <w:szCs w:val="28"/>
          <w:vertAlign w:val="subscript"/>
          <w:lang w:val="uk-UA"/>
        </w:rPr>
        <w:t>ВКум1</w:t>
      </w:r>
      <w:r w:rsidRPr="00825B5E">
        <w:rPr>
          <w:rFonts w:ascii="Times New Roman" w:hAnsi="Times New Roman" w:cs="Times New Roman"/>
          <w:sz w:val="28"/>
          <w:szCs w:val="28"/>
          <w:lang w:val="uk-UA"/>
        </w:rPr>
        <w:t>=0,0335-0,033=0,0005</w:t>
      </w:r>
    </w:p>
    <w:p w14:paraId="5587FB59" w14:textId="77777777" w:rsidR="006E4F9B" w:rsidRPr="00825B5E" w:rsidRDefault="006E4F9B"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ІV. Баланс відхилень:</w:t>
      </w:r>
    </w:p>
    <w:p w14:paraId="5CC25787" w14:textId="77777777" w:rsidR="006E4F9B" w:rsidRPr="00825B5E" w:rsidRDefault="006E4F9B" w:rsidP="009A0705">
      <w:pPr>
        <w:spacing w:after="0" w:line="360" w:lineRule="auto"/>
        <w:ind w:firstLine="567"/>
        <w:jc w:val="right"/>
        <w:rPr>
          <w:rFonts w:ascii="Times New Roman" w:hAnsi="Times New Roman" w:cs="Times New Roman"/>
          <w:sz w:val="28"/>
          <w:szCs w:val="28"/>
          <w:lang w:val="uk-UA"/>
        </w:rPr>
      </w:pPr>
      <w:r w:rsidRPr="00825B5E">
        <w:rPr>
          <w:rFonts w:ascii="Times New Roman" w:hAnsi="Times New Roman" w:cs="Times New Roman"/>
          <w:sz w:val="28"/>
          <w:szCs w:val="28"/>
          <w:lang w:val="uk-UA"/>
        </w:rPr>
        <w:t>Р</w:t>
      </w:r>
      <w:r w:rsidRPr="00825B5E">
        <w:rPr>
          <w:rFonts w:ascii="Times New Roman" w:hAnsi="Times New Roman" w:cs="Times New Roman"/>
          <w:sz w:val="28"/>
          <w:szCs w:val="28"/>
          <w:vertAlign w:val="subscript"/>
          <w:lang w:val="uk-UA"/>
        </w:rPr>
        <w:t>ВК1</w:t>
      </w:r>
      <w:r w:rsidRPr="00825B5E">
        <w:rPr>
          <w:rFonts w:ascii="Times New Roman" w:hAnsi="Times New Roman" w:cs="Times New Roman"/>
          <w:sz w:val="28"/>
          <w:szCs w:val="28"/>
          <w:lang w:val="uk-UA"/>
        </w:rPr>
        <w:t xml:space="preserve"> – Р</w:t>
      </w:r>
      <w:r w:rsidRPr="00825B5E">
        <w:rPr>
          <w:rFonts w:ascii="Times New Roman" w:hAnsi="Times New Roman" w:cs="Times New Roman"/>
          <w:sz w:val="28"/>
          <w:szCs w:val="28"/>
          <w:vertAlign w:val="subscript"/>
          <w:lang w:val="uk-UA"/>
        </w:rPr>
        <w:t>ВК0</w:t>
      </w:r>
      <w:r w:rsidRPr="00825B5E">
        <w:rPr>
          <w:rFonts w:ascii="Times New Roman" w:hAnsi="Times New Roman" w:cs="Times New Roman"/>
          <w:sz w:val="28"/>
          <w:szCs w:val="28"/>
          <w:lang w:val="uk-UA"/>
        </w:rPr>
        <w:t xml:space="preserve"> = ΔР</w:t>
      </w:r>
      <w:r w:rsidRPr="00825B5E">
        <w:rPr>
          <w:rFonts w:ascii="Times New Roman" w:hAnsi="Times New Roman" w:cs="Times New Roman"/>
          <w:sz w:val="28"/>
          <w:szCs w:val="28"/>
          <w:vertAlign w:val="subscript"/>
          <w:lang w:val="uk-UA"/>
        </w:rPr>
        <w:t>ВКчп</w:t>
      </w:r>
      <w:r w:rsidRPr="00825B5E">
        <w:rPr>
          <w:rFonts w:ascii="Times New Roman" w:hAnsi="Times New Roman" w:cs="Times New Roman"/>
          <w:sz w:val="28"/>
          <w:szCs w:val="28"/>
          <w:lang w:val="uk-UA"/>
        </w:rPr>
        <w:t xml:space="preserve"> + ΔР</w:t>
      </w:r>
      <w:r w:rsidRPr="00825B5E">
        <w:rPr>
          <w:rFonts w:ascii="Times New Roman" w:hAnsi="Times New Roman" w:cs="Times New Roman"/>
          <w:sz w:val="28"/>
          <w:szCs w:val="28"/>
          <w:vertAlign w:val="subscript"/>
          <w:lang w:val="uk-UA"/>
        </w:rPr>
        <w:t>ВКвк</w:t>
      </w:r>
      <w:r w:rsidR="009A0705" w:rsidRPr="00825B5E">
        <w:rPr>
          <w:rFonts w:ascii="Times New Roman" w:hAnsi="Times New Roman" w:cs="Times New Roman"/>
          <w:sz w:val="28"/>
          <w:szCs w:val="28"/>
          <w:lang w:val="uk-UA"/>
        </w:rPr>
        <w:t xml:space="preserve">                               (2.3)</w:t>
      </w:r>
    </w:p>
    <w:p w14:paraId="26A4B9D9" w14:textId="77777777" w:rsidR="006E4F9B" w:rsidRPr="00825B5E" w:rsidRDefault="006E4F9B"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0,0335– 0,0266= 0,0064+ 0,0005</w:t>
      </w:r>
    </w:p>
    <w:p w14:paraId="187A9193" w14:textId="77777777" w:rsidR="006E4F9B" w:rsidRPr="00825B5E" w:rsidRDefault="006E4F9B"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0,0069 = 0,0069</w:t>
      </w:r>
    </w:p>
    <w:p w14:paraId="312F82C7" w14:textId="77777777" w:rsidR="00783D59" w:rsidRPr="00825B5E" w:rsidRDefault="006E4F9B"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Таким чином, рентабельність власного капіталу  в </w:t>
      </w:r>
      <w:r w:rsidR="00F31B82"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 порівняно з </w:t>
      </w:r>
      <w:r w:rsidR="00F31B82" w:rsidRPr="00825B5E">
        <w:rPr>
          <w:rFonts w:ascii="Times New Roman" w:hAnsi="Times New Roman" w:cs="Times New Roman"/>
          <w:sz w:val="28"/>
          <w:szCs w:val="28"/>
          <w:lang w:val="uk-UA"/>
        </w:rPr>
        <w:t>2019</w:t>
      </w:r>
      <w:r w:rsidRPr="00825B5E">
        <w:rPr>
          <w:rFonts w:ascii="Times New Roman" w:hAnsi="Times New Roman" w:cs="Times New Roman"/>
          <w:sz w:val="28"/>
          <w:szCs w:val="28"/>
          <w:lang w:val="uk-UA"/>
        </w:rPr>
        <w:t xml:space="preserve"> р. зросла на 0,0069 або 0,69 %. Це відбулося за рахунок збільшення чистого прибутку на 5 тис. грн. (рентабельність власного капіталу зросла на 0,0064 або 0,64 %) та зменшення середньорічної вартості власного капіталу на 12 тис. грн. (рентабельність власного капіталу зросла на 0,0005 або 0,05 %).</w:t>
      </w:r>
    </w:p>
    <w:p w14:paraId="06B8E5FC" w14:textId="77777777" w:rsidR="00FC10D4" w:rsidRPr="00825B5E" w:rsidRDefault="00FC10D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Тому в процесі аналізу фінансового стану підприємства факторний аналіз має на меті встановити причинно-наслідковий зв’язок між основними індикативними показниками, що становлять передумову стабільної роботи </w:t>
      </w:r>
      <w:r w:rsidRPr="00825B5E">
        <w:rPr>
          <w:rFonts w:ascii="Times New Roman" w:hAnsi="Times New Roman" w:cs="Times New Roman"/>
          <w:sz w:val="28"/>
          <w:szCs w:val="28"/>
          <w:lang w:val="uk-UA"/>
        </w:rPr>
        <w:lastRenderedPageBreak/>
        <w:t>підприємства. Показник, який ми обрали – рентабельність власного капіталу – відображає не лише ефективність діяльності суб’єктів господарювання, а й певною мірою відображає найкращу структуру джерел фінансування. Тому зміну показника слід ретельно аналізувати, щоб вчасно реагувати на зміни ключових параметрів.</w:t>
      </w:r>
    </w:p>
    <w:p w14:paraId="7E5BB847" w14:textId="77777777" w:rsidR="001103CA" w:rsidRPr="00825B5E" w:rsidRDefault="001103CA" w:rsidP="00392228">
      <w:pPr>
        <w:spacing w:after="0" w:line="360" w:lineRule="auto"/>
        <w:ind w:firstLine="567"/>
        <w:jc w:val="both"/>
        <w:rPr>
          <w:rFonts w:ascii="Times New Roman" w:hAnsi="Times New Roman" w:cs="Times New Roman"/>
          <w:sz w:val="28"/>
          <w:szCs w:val="28"/>
          <w:lang w:val="uk-UA"/>
        </w:rPr>
      </w:pPr>
    </w:p>
    <w:p w14:paraId="1FB983CA" w14:textId="77777777" w:rsidR="00295878" w:rsidRPr="00825B5E" w:rsidRDefault="00295878" w:rsidP="00392228">
      <w:pPr>
        <w:spacing w:after="0" w:line="360" w:lineRule="auto"/>
        <w:ind w:firstLine="567"/>
        <w:jc w:val="both"/>
        <w:rPr>
          <w:rFonts w:ascii="Times New Roman" w:hAnsi="Times New Roman" w:cs="Times New Roman"/>
          <w:sz w:val="28"/>
          <w:szCs w:val="28"/>
          <w:lang w:val="uk-UA"/>
        </w:rPr>
      </w:pPr>
    </w:p>
    <w:p w14:paraId="2B01A9EF" w14:textId="77777777" w:rsidR="003967FD" w:rsidRPr="00825B5E" w:rsidRDefault="00C72038" w:rsidP="00392228">
      <w:pPr>
        <w:spacing w:after="0" w:line="360" w:lineRule="auto"/>
        <w:ind w:firstLine="567"/>
        <w:jc w:val="both"/>
        <w:rPr>
          <w:rFonts w:ascii="Times New Roman" w:hAnsi="Times New Roman" w:cs="Times New Roman"/>
          <w:b/>
          <w:sz w:val="28"/>
          <w:szCs w:val="28"/>
          <w:lang w:val="uk-UA"/>
        </w:rPr>
      </w:pPr>
      <w:r w:rsidRPr="00825B5E">
        <w:rPr>
          <w:rFonts w:ascii="Times New Roman" w:hAnsi="Times New Roman" w:cs="Times New Roman"/>
          <w:b/>
          <w:sz w:val="28"/>
          <w:szCs w:val="28"/>
          <w:lang w:val="uk-UA"/>
        </w:rPr>
        <w:t>2.4</w:t>
      </w:r>
      <w:r w:rsidR="003967FD" w:rsidRPr="00825B5E">
        <w:rPr>
          <w:rFonts w:ascii="Times New Roman" w:hAnsi="Times New Roman" w:cs="Times New Roman"/>
          <w:b/>
          <w:sz w:val="28"/>
          <w:szCs w:val="28"/>
          <w:lang w:val="uk-UA"/>
        </w:rPr>
        <w:t xml:space="preserve">. Аналіз ймовірності банкрутства </w:t>
      </w:r>
      <w:r w:rsidR="00952DF2" w:rsidRPr="00825B5E">
        <w:rPr>
          <w:rFonts w:ascii="Times New Roman" w:hAnsi="Times New Roman" w:cs="Times New Roman"/>
          <w:b/>
          <w:sz w:val="28"/>
          <w:szCs w:val="28"/>
          <w:lang w:val="uk-UA"/>
        </w:rPr>
        <w:t>ТОВ «Медичний центр «MEDHAUS»</w:t>
      </w:r>
    </w:p>
    <w:p w14:paraId="79E10F96" w14:textId="77777777" w:rsidR="00295878" w:rsidRPr="00825B5E" w:rsidRDefault="00295878" w:rsidP="00392228">
      <w:pPr>
        <w:spacing w:after="0" w:line="360" w:lineRule="auto"/>
        <w:ind w:firstLine="567"/>
        <w:jc w:val="both"/>
        <w:rPr>
          <w:rFonts w:ascii="Times New Roman" w:hAnsi="Times New Roman" w:cs="Times New Roman"/>
          <w:b/>
          <w:sz w:val="28"/>
          <w:szCs w:val="28"/>
          <w:lang w:val="uk-UA"/>
        </w:rPr>
      </w:pPr>
    </w:p>
    <w:p w14:paraId="4A1FDE8F" w14:textId="77777777" w:rsidR="009262F6" w:rsidRPr="00825B5E" w:rsidRDefault="009262F6" w:rsidP="009262F6">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 індикаторна система У. Бівера для оцінки фінансового стану для діагностики банкрутства та інші подібні системи індикаторів;</w:t>
      </w:r>
    </w:p>
    <w:p w14:paraId="43A9F189" w14:textId="77777777" w:rsidR="009262F6" w:rsidRPr="00825B5E" w:rsidRDefault="009262F6" w:rsidP="009262F6">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3) Комплексна модель оцінки загроз корпоративного банкрутства, заснована на найважливіших індикаторах, що допомагають визначити фінансовий стан корпоративної кризи, двофакторна модель Z-рахунків Е. Альтмана, заснована на спеціальній багатофакторній регресійній моделі під назвою «множинний дискримінантний аналіз » та інший метод статистики.</w:t>
      </w:r>
    </w:p>
    <w:p w14:paraId="69A3E996" w14:textId="77777777" w:rsidR="009262F6" w:rsidRPr="00825B5E" w:rsidRDefault="009262F6" w:rsidP="009262F6">
      <w:pPr>
        <w:spacing w:after="0" w:line="360" w:lineRule="auto"/>
        <w:ind w:firstLine="567"/>
        <w:jc w:val="both"/>
        <w:rPr>
          <w:rFonts w:ascii="Times New Roman" w:hAnsi="Times New Roman" w:cs="Times New Roman"/>
          <w:sz w:val="28"/>
          <w:szCs w:val="28"/>
          <w:lang w:val="uk-UA"/>
        </w:rPr>
      </w:pPr>
    </w:p>
    <w:p w14:paraId="50451102" w14:textId="77777777" w:rsidR="009262F6" w:rsidRPr="00825B5E" w:rsidRDefault="00773AE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Існує декілька підходів до діагностики ознак кризового розвитку підприємства. </w:t>
      </w:r>
      <w:r w:rsidR="009262F6" w:rsidRPr="00825B5E">
        <w:rPr>
          <w:rFonts w:ascii="Times New Roman" w:hAnsi="Times New Roman" w:cs="Times New Roman"/>
          <w:sz w:val="28"/>
          <w:szCs w:val="28"/>
          <w:lang w:val="uk-UA"/>
        </w:rPr>
        <w:t>Аналіз літератури показує, що для побудови методів прогнозування банкрутства в даний час найбільш широко використовуються такі методи:</w:t>
      </w:r>
    </w:p>
    <w:p w14:paraId="04AA5AB0" w14:textId="77777777" w:rsidR="00773AE2" w:rsidRPr="00825B5E" w:rsidRDefault="009262F6"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1) Використання методу коефіцієнтного аналізу, необхідно щоб визначити структуру балансу компанії, сформувати комплексну оцінку фінансового стану, визначити рейтингове число та інтегральну рейтингову оцінку компанії;</w:t>
      </w:r>
    </w:p>
    <w:p w14:paraId="1665C711" w14:textId="77777777" w:rsidR="00773AE2" w:rsidRPr="00825B5E" w:rsidRDefault="00773AE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2) </w:t>
      </w:r>
      <w:r w:rsidR="00E65FD1" w:rsidRPr="00825B5E">
        <w:rPr>
          <w:rFonts w:ascii="Times New Roman" w:hAnsi="Times New Roman" w:cs="Times New Roman"/>
          <w:sz w:val="28"/>
          <w:szCs w:val="28"/>
          <w:lang w:val="uk-UA"/>
        </w:rPr>
        <w:t>система У. Бівера для оцінки фінансового стану для діагностики банкрутства та інші подібні системи індикаторів</w:t>
      </w:r>
      <w:r w:rsidRPr="00825B5E">
        <w:rPr>
          <w:rFonts w:ascii="Times New Roman" w:hAnsi="Times New Roman" w:cs="Times New Roman"/>
          <w:sz w:val="28"/>
          <w:szCs w:val="28"/>
          <w:lang w:val="uk-UA"/>
        </w:rPr>
        <w:t>;</w:t>
      </w:r>
    </w:p>
    <w:p w14:paraId="59928255" w14:textId="77777777" w:rsidR="00773AE2" w:rsidRPr="00825B5E" w:rsidRDefault="00773AE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3) </w:t>
      </w:r>
      <w:r w:rsidR="00E65FD1" w:rsidRPr="00825B5E">
        <w:rPr>
          <w:rFonts w:ascii="Times New Roman" w:hAnsi="Times New Roman" w:cs="Times New Roman"/>
          <w:sz w:val="28"/>
          <w:szCs w:val="28"/>
          <w:lang w:val="uk-UA"/>
        </w:rPr>
        <w:t xml:space="preserve">комплексна модель оцінки загроз корпоративного банкрутства, заснована на найважливіших індикаторах, що допомагають визначити </w:t>
      </w:r>
      <w:r w:rsidR="00E65FD1" w:rsidRPr="00825B5E">
        <w:rPr>
          <w:rFonts w:ascii="Times New Roman" w:hAnsi="Times New Roman" w:cs="Times New Roman"/>
          <w:sz w:val="28"/>
          <w:szCs w:val="28"/>
          <w:lang w:val="uk-UA"/>
        </w:rPr>
        <w:lastRenderedPageBreak/>
        <w:t>фінансовий стан, двофакторна модель Z-рахунків Е. Альтмана, заснована на спеціальній багатофакторній регресійній моделі на основі використання прийомів статистичного методу під назвою «аналіз множинних дискримінант»</w:t>
      </w:r>
      <w:r w:rsidRPr="00825B5E">
        <w:rPr>
          <w:rFonts w:ascii="Times New Roman" w:hAnsi="Times New Roman" w:cs="Times New Roman"/>
          <w:sz w:val="28"/>
          <w:szCs w:val="28"/>
          <w:lang w:val="uk-UA"/>
        </w:rPr>
        <w:t>.</w:t>
      </w:r>
    </w:p>
    <w:p w14:paraId="649EE8B1" w14:textId="77777777" w:rsidR="00BF5524" w:rsidRPr="00825B5E" w:rsidRDefault="00773AE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Проте значна частина наведених моделей оцінки ймовірності банкрутства ефективні для сталої, розвинутої ринкової економіки, а тому в Україні їх треба дещо змінювати. Так, у вітчизняній літературі виокремлено два основних підходи до діагностики ознак кризового розвитку підприємства: аналіз окремих фінансових коефіцієнтів; аналіз інтегральних показників. </w:t>
      </w:r>
    </w:p>
    <w:p w14:paraId="3F51CB22" w14:textId="77777777" w:rsidR="00BF5524" w:rsidRPr="00825B5E" w:rsidRDefault="00E65FD1"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П</w:t>
      </w:r>
      <w:r w:rsidR="00BF5524" w:rsidRPr="00825B5E">
        <w:rPr>
          <w:rFonts w:ascii="Times New Roman" w:hAnsi="Times New Roman" w:cs="Times New Roman"/>
          <w:sz w:val="28"/>
          <w:szCs w:val="28"/>
          <w:lang w:val="uk-UA"/>
        </w:rPr>
        <w:t xml:space="preserve">оказником поточної платоспроможності (Пп) </w:t>
      </w:r>
      <w:r w:rsidRPr="00825B5E">
        <w:rPr>
          <w:rFonts w:ascii="Times New Roman" w:hAnsi="Times New Roman" w:cs="Times New Roman"/>
          <w:sz w:val="28"/>
          <w:szCs w:val="28"/>
          <w:lang w:val="uk-UA"/>
        </w:rPr>
        <w:t>на основі</w:t>
      </w:r>
      <w:r w:rsidR="00BF5524" w:rsidRPr="00825B5E">
        <w:rPr>
          <w:rFonts w:ascii="Times New Roman" w:hAnsi="Times New Roman" w:cs="Times New Roman"/>
          <w:sz w:val="28"/>
          <w:szCs w:val="28"/>
          <w:lang w:val="uk-UA"/>
        </w:rPr>
        <w:t xml:space="preserve"> наявності</w:t>
      </w:r>
      <w:r w:rsidR="00176F12" w:rsidRPr="00825B5E">
        <w:rPr>
          <w:rFonts w:ascii="Times New Roman" w:hAnsi="Times New Roman" w:cs="Times New Roman"/>
          <w:sz w:val="28"/>
          <w:szCs w:val="28"/>
          <w:lang w:val="uk-UA"/>
        </w:rPr>
        <w:t xml:space="preserve"> </w:t>
      </w:r>
      <w:r w:rsidR="00BF5524" w:rsidRPr="00825B5E">
        <w:rPr>
          <w:rFonts w:ascii="Times New Roman" w:hAnsi="Times New Roman" w:cs="Times New Roman"/>
          <w:sz w:val="28"/>
          <w:szCs w:val="28"/>
          <w:lang w:val="uk-UA"/>
        </w:rPr>
        <w:t>простроченої кредиторської заборгованості є різниця між сумою грошових коштів</w:t>
      </w:r>
      <w:r w:rsidRPr="00825B5E">
        <w:rPr>
          <w:rFonts w:ascii="Times New Roman" w:hAnsi="Times New Roman" w:cs="Times New Roman"/>
          <w:sz w:val="28"/>
          <w:szCs w:val="28"/>
          <w:lang w:val="uk-UA"/>
        </w:rPr>
        <w:t xml:space="preserve"> на підприємстві</w:t>
      </w:r>
      <w:r w:rsidR="00BF5524" w:rsidRPr="00825B5E">
        <w:rPr>
          <w:rFonts w:ascii="Times New Roman" w:hAnsi="Times New Roman" w:cs="Times New Roman"/>
          <w:sz w:val="28"/>
          <w:szCs w:val="28"/>
          <w:lang w:val="uk-UA"/>
        </w:rPr>
        <w:t>, їх еквівалентів та інших високоліквідних активів і його поточних</w:t>
      </w:r>
      <w:r w:rsidR="00176F12" w:rsidRPr="00825B5E">
        <w:rPr>
          <w:rFonts w:ascii="Times New Roman" w:hAnsi="Times New Roman" w:cs="Times New Roman"/>
          <w:sz w:val="28"/>
          <w:szCs w:val="28"/>
          <w:lang w:val="uk-UA"/>
        </w:rPr>
        <w:t xml:space="preserve"> </w:t>
      </w:r>
      <w:r w:rsidR="00BF5524" w:rsidRPr="00825B5E">
        <w:rPr>
          <w:rFonts w:ascii="Times New Roman" w:hAnsi="Times New Roman" w:cs="Times New Roman"/>
          <w:sz w:val="28"/>
          <w:szCs w:val="28"/>
          <w:lang w:val="uk-UA"/>
        </w:rPr>
        <w:t>зобов’язань, що визначається за формулою:</w:t>
      </w:r>
    </w:p>
    <w:p w14:paraId="3FEAA25B" w14:textId="77777777" w:rsidR="00BF5524" w:rsidRPr="00825B5E" w:rsidRDefault="00BF552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Пп</w:t>
      </w:r>
      <w:r w:rsidR="00CD0502" w:rsidRPr="00825B5E">
        <w:rPr>
          <w:rFonts w:ascii="Times New Roman" w:hAnsi="Times New Roman" w:cs="Times New Roman"/>
          <w:sz w:val="28"/>
          <w:szCs w:val="28"/>
          <w:vertAlign w:val="subscript"/>
          <w:lang w:val="uk-UA"/>
        </w:rPr>
        <w:t>2017</w:t>
      </w:r>
      <w:r w:rsidRPr="00825B5E">
        <w:rPr>
          <w:rFonts w:ascii="Times New Roman" w:hAnsi="Times New Roman" w:cs="Times New Roman"/>
          <w:sz w:val="28"/>
          <w:szCs w:val="28"/>
          <w:lang w:val="uk-UA"/>
        </w:rPr>
        <w:t xml:space="preserve"> = 2-568=-566</w:t>
      </w:r>
    </w:p>
    <w:p w14:paraId="27635015" w14:textId="77777777" w:rsidR="00BF5524" w:rsidRPr="00825B5E" w:rsidRDefault="00BF552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Пп</w:t>
      </w:r>
      <w:r w:rsidR="00CD0502" w:rsidRPr="00825B5E">
        <w:rPr>
          <w:rFonts w:ascii="Times New Roman" w:hAnsi="Times New Roman" w:cs="Times New Roman"/>
          <w:sz w:val="28"/>
          <w:szCs w:val="28"/>
          <w:vertAlign w:val="subscript"/>
          <w:lang w:val="uk-UA"/>
        </w:rPr>
        <w:t>2018</w:t>
      </w:r>
      <w:r w:rsidRPr="00825B5E">
        <w:rPr>
          <w:rFonts w:ascii="Times New Roman" w:hAnsi="Times New Roman" w:cs="Times New Roman"/>
          <w:sz w:val="28"/>
          <w:szCs w:val="28"/>
          <w:lang w:val="uk-UA"/>
        </w:rPr>
        <w:t xml:space="preserve"> = 4-562=-558</w:t>
      </w:r>
    </w:p>
    <w:p w14:paraId="2803F2FF" w14:textId="77777777" w:rsidR="00E65FD1" w:rsidRPr="00825B5E" w:rsidRDefault="00E65FD1" w:rsidP="00E65FD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Від’ємний результат алгебраїчної суми цих статей балансу свідчить про те, що на даний момент підприємство є неплатоспроможним. Проте скорочення від'ємного результату в 2020 р. є позитивним. </w:t>
      </w:r>
    </w:p>
    <w:p w14:paraId="3A8DF169" w14:textId="77777777" w:rsidR="002776C9" w:rsidRPr="00825B5E" w:rsidRDefault="007266B3"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Для визначення о</w:t>
      </w:r>
      <w:r w:rsidR="00DE707C" w:rsidRPr="00825B5E">
        <w:rPr>
          <w:rFonts w:ascii="Times New Roman" w:hAnsi="Times New Roman" w:cs="Times New Roman"/>
          <w:sz w:val="28"/>
          <w:szCs w:val="28"/>
          <w:lang w:val="uk-UA"/>
        </w:rPr>
        <w:t>знак критичної неплатоспроможності</w:t>
      </w:r>
      <w:r w:rsidRPr="00825B5E">
        <w:rPr>
          <w:rFonts w:ascii="Times New Roman" w:hAnsi="Times New Roman" w:cs="Times New Roman"/>
          <w:sz w:val="28"/>
          <w:szCs w:val="28"/>
          <w:lang w:val="uk-UA"/>
        </w:rPr>
        <w:t xml:space="preserve"> необхідно розрахувати ще</w:t>
      </w:r>
      <w:r w:rsidR="00DE707C" w:rsidRPr="00825B5E">
        <w:rPr>
          <w:rFonts w:ascii="Times New Roman" w:hAnsi="Times New Roman" w:cs="Times New Roman"/>
          <w:sz w:val="28"/>
          <w:szCs w:val="28"/>
          <w:lang w:val="uk-UA"/>
        </w:rPr>
        <w:t xml:space="preserve"> коефіцієнт покриття (Кп) і коефіцієнт </w:t>
      </w:r>
      <w:r w:rsidR="00E65FD1" w:rsidRPr="00825B5E">
        <w:rPr>
          <w:rFonts w:ascii="Times New Roman" w:hAnsi="Times New Roman" w:cs="Times New Roman"/>
          <w:sz w:val="28"/>
          <w:szCs w:val="28"/>
          <w:lang w:val="uk-UA"/>
        </w:rPr>
        <w:t>забезпечення власними засобами</w:t>
      </w:r>
      <w:r w:rsidR="00DE707C" w:rsidRPr="00825B5E">
        <w:rPr>
          <w:rFonts w:ascii="Times New Roman" w:hAnsi="Times New Roman" w:cs="Times New Roman"/>
          <w:sz w:val="28"/>
          <w:szCs w:val="28"/>
          <w:lang w:val="uk-UA"/>
        </w:rPr>
        <w:t xml:space="preserve"> (Кз).</w:t>
      </w:r>
      <w:r w:rsidR="00176F12" w:rsidRPr="00825B5E">
        <w:rPr>
          <w:rFonts w:ascii="Times New Roman" w:hAnsi="Times New Roman" w:cs="Times New Roman"/>
          <w:sz w:val="28"/>
          <w:szCs w:val="28"/>
          <w:lang w:val="uk-UA"/>
        </w:rPr>
        <w:t xml:space="preserve"> </w:t>
      </w:r>
      <w:r w:rsidR="002776C9" w:rsidRPr="00825B5E">
        <w:rPr>
          <w:rFonts w:ascii="Times New Roman" w:hAnsi="Times New Roman" w:cs="Times New Roman"/>
          <w:sz w:val="28"/>
          <w:szCs w:val="28"/>
          <w:lang w:val="uk-UA"/>
        </w:rPr>
        <w:t>Коефіцієнт покриття характеризує достатність оборотних коштів підприємства</w:t>
      </w:r>
      <w:r w:rsidR="00176F12" w:rsidRPr="00825B5E">
        <w:rPr>
          <w:rFonts w:ascii="Times New Roman" w:hAnsi="Times New Roman" w:cs="Times New Roman"/>
          <w:sz w:val="28"/>
          <w:szCs w:val="28"/>
          <w:lang w:val="uk-UA"/>
        </w:rPr>
        <w:t xml:space="preserve"> </w:t>
      </w:r>
      <w:r w:rsidR="002776C9" w:rsidRPr="00825B5E">
        <w:rPr>
          <w:rFonts w:ascii="Times New Roman" w:hAnsi="Times New Roman" w:cs="Times New Roman"/>
          <w:sz w:val="28"/>
          <w:szCs w:val="28"/>
          <w:lang w:val="uk-UA"/>
        </w:rPr>
        <w:t>для погашення своїх боргів і визначається як відношення суми оборотних коштів до</w:t>
      </w:r>
      <w:r w:rsidR="00176F12" w:rsidRPr="00825B5E">
        <w:rPr>
          <w:rFonts w:ascii="Times New Roman" w:hAnsi="Times New Roman" w:cs="Times New Roman"/>
          <w:sz w:val="28"/>
          <w:szCs w:val="28"/>
          <w:lang w:val="uk-UA"/>
        </w:rPr>
        <w:t xml:space="preserve"> </w:t>
      </w:r>
      <w:r w:rsidR="002776C9" w:rsidRPr="00825B5E">
        <w:rPr>
          <w:rFonts w:ascii="Times New Roman" w:hAnsi="Times New Roman" w:cs="Times New Roman"/>
          <w:sz w:val="28"/>
          <w:szCs w:val="28"/>
          <w:lang w:val="uk-UA"/>
        </w:rPr>
        <w:t>загальної суми поточних зобов’язань за кредитами банку, інших позикових коштів і розрахунків з кредитор</w:t>
      </w:r>
      <w:r w:rsidR="001103CA" w:rsidRPr="00825B5E">
        <w:rPr>
          <w:rFonts w:ascii="Times New Roman" w:hAnsi="Times New Roman" w:cs="Times New Roman"/>
          <w:sz w:val="28"/>
          <w:szCs w:val="28"/>
          <w:lang w:val="uk-UA"/>
        </w:rPr>
        <w:t>ами.</w:t>
      </w:r>
    </w:p>
    <w:p w14:paraId="72731BA3" w14:textId="77777777" w:rsidR="00811F72" w:rsidRPr="00825B5E" w:rsidRDefault="002776C9"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Вказаний показник вже був розрахований в попередньому пункті і йо</w:t>
      </w:r>
      <w:r w:rsidR="00811F72" w:rsidRPr="00825B5E">
        <w:rPr>
          <w:rFonts w:ascii="Times New Roman" w:hAnsi="Times New Roman" w:cs="Times New Roman"/>
          <w:sz w:val="28"/>
          <w:szCs w:val="28"/>
          <w:lang w:val="uk-UA"/>
        </w:rPr>
        <w:t>го значення менше нормативного:</w:t>
      </w:r>
    </w:p>
    <w:p w14:paraId="44F83BE5" w14:textId="77777777" w:rsidR="00811F72" w:rsidRPr="00825B5E" w:rsidRDefault="00811F7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Кп</w:t>
      </w:r>
      <w:r w:rsidR="00CD0502" w:rsidRPr="00825B5E">
        <w:rPr>
          <w:rFonts w:ascii="Times New Roman" w:hAnsi="Times New Roman" w:cs="Times New Roman"/>
          <w:sz w:val="28"/>
          <w:szCs w:val="28"/>
          <w:vertAlign w:val="subscript"/>
          <w:lang w:val="uk-UA"/>
        </w:rPr>
        <w:t>2017</w:t>
      </w:r>
      <w:r w:rsidRPr="00825B5E">
        <w:rPr>
          <w:rFonts w:ascii="Times New Roman" w:hAnsi="Times New Roman" w:cs="Times New Roman"/>
          <w:sz w:val="28"/>
          <w:szCs w:val="28"/>
          <w:lang w:val="uk-UA"/>
        </w:rPr>
        <w:t xml:space="preserve"> =</w:t>
      </w:r>
      <w:r w:rsidR="00B036F7" w:rsidRPr="00825B5E">
        <w:rPr>
          <w:rFonts w:ascii="Times New Roman" w:hAnsi="Times New Roman" w:cs="Times New Roman"/>
          <w:sz w:val="28"/>
          <w:szCs w:val="28"/>
          <w:lang w:val="uk-UA"/>
        </w:rPr>
        <w:t>1,37;</w:t>
      </w:r>
    </w:p>
    <w:p w14:paraId="021E8774" w14:textId="77777777" w:rsidR="00811F72" w:rsidRPr="00825B5E" w:rsidRDefault="00811F7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Кп</w:t>
      </w:r>
      <w:r w:rsidR="00CD0502" w:rsidRPr="00825B5E">
        <w:rPr>
          <w:rFonts w:ascii="Times New Roman" w:hAnsi="Times New Roman" w:cs="Times New Roman"/>
          <w:sz w:val="28"/>
          <w:szCs w:val="28"/>
          <w:vertAlign w:val="subscript"/>
          <w:lang w:val="uk-UA"/>
        </w:rPr>
        <w:t>2018</w:t>
      </w:r>
      <w:r w:rsidRPr="00825B5E">
        <w:rPr>
          <w:rFonts w:ascii="Times New Roman" w:hAnsi="Times New Roman" w:cs="Times New Roman"/>
          <w:sz w:val="28"/>
          <w:szCs w:val="28"/>
          <w:lang w:val="uk-UA"/>
        </w:rPr>
        <w:t xml:space="preserve"> =</w:t>
      </w:r>
      <w:r w:rsidR="00B036F7" w:rsidRPr="00825B5E">
        <w:rPr>
          <w:rFonts w:ascii="Times New Roman" w:hAnsi="Times New Roman" w:cs="Times New Roman"/>
          <w:sz w:val="28"/>
          <w:szCs w:val="28"/>
          <w:lang w:val="uk-UA"/>
        </w:rPr>
        <w:t>1,36.</w:t>
      </w:r>
    </w:p>
    <w:p w14:paraId="683F16A6" w14:textId="77777777" w:rsidR="002776C9" w:rsidRPr="00825B5E" w:rsidRDefault="002776C9"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Крім того, протягом </w:t>
      </w:r>
      <w:r w:rsidR="00F31B82" w:rsidRPr="00825B5E">
        <w:rPr>
          <w:rFonts w:ascii="Times New Roman" w:hAnsi="Times New Roman" w:cs="Times New Roman"/>
          <w:sz w:val="28"/>
          <w:szCs w:val="28"/>
          <w:lang w:val="uk-UA"/>
        </w:rPr>
        <w:t>2019</w:t>
      </w:r>
      <w:r w:rsidRPr="00825B5E">
        <w:rPr>
          <w:rFonts w:ascii="Times New Roman" w:hAnsi="Times New Roman" w:cs="Times New Roman"/>
          <w:sz w:val="28"/>
          <w:szCs w:val="28"/>
          <w:lang w:val="uk-UA"/>
        </w:rPr>
        <w:t>-</w:t>
      </w:r>
      <w:r w:rsidR="00F31B82"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рр. відбувається незначне його зниження. </w:t>
      </w:r>
    </w:p>
    <w:p w14:paraId="5754D046" w14:textId="77777777" w:rsidR="002776C9" w:rsidRPr="00825B5E" w:rsidRDefault="002776C9"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lastRenderedPageBreak/>
        <w:t xml:space="preserve">Коефіцієнт забезпечення власними засобами (Кз) характеризує наявність оборотних коштів у підприємства, необхідних для його фінансової </w:t>
      </w:r>
      <w:r w:rsidR="00FA5DEB" w:rsidRPr="00825B5E">
        <w:rPr>
          <w:rFonts w:ascii="Times New Roman" w:hAnsi="Times New Roman" w:cs="Times New Roman"/>
          <w:sz w:val="28"/>
          <w:szCs w:val="28"/>
          <w:lang w:val="uk-UA"/>
        </w:rPr>
        <w:t>стій</w:t>
      </w:r>
      <w:r w:rsidR="00E65FD1" w:rsidRPr="00825B5E">
        <w:rPr>
          <w:rFonts w:ascii="Times New Roman" w:hAnsi="Times New Roman" w:cs="Times New Roman"/>
          <w:sz w:val="28"/>
          <w:szCs w:val="28"/>
          <w:lang w:val="uk-UA"/>
        </w:rPr>
        <w:t>кості</w:t>
      </w:r>
      <w:r w:rsidRPr="00825B5E">
        <w:rPr>
          <w:rFonts w:ascii="Times New Roman" w:hAnsi="Times New Roman" w:cs="Times New Roman"/>
          <w:sz w:val="28"/>
          <w:szCs w:val="28"/>
          <w:lang w:val="uk-UA"/>
        </w:rPr>
        <w:t>, і визначається як відношення різниці між обсягами джерел власних та прирівняних до них</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коштів і фактичною вартістю основних засобів та інших необоротних активів до вартості наявних у підприємства оборотних активів - виробничих запасів, незавершеного</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виробництва, готової продукції, грошових коштів, дебіторської заборгованості та інших</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оборотних активів:</w:t>
      </w:r>
    </w:p>
    <w:p w14:paraId="6BC6E279" w14:textId="77777777" w:rsidR="00811F72" w:rsidRPr="00825B5E" w:rsidRDefault="00811F7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Кз</w:t>
      </w:r>
      <w:r w:rsidR="00CD0502" w:rsidRPr="00825B5E">
        <w:rPr>
          <w:rFonts w:ascii="Times New Roman" w:hAnsi="Times New Roman" w:cs="Times New Roman"/>
          <w:sz w:val="28"/>
          <w:szCs w:val="28"/>
          <w:vertAlign w:val="subscript"/>
          <w:lang w:val="uk-UA"/>
        </w:rPr>
        <w:t>201</w:t>
      </w:r>
      <w:r w:rsidR="00F31B82" w:rsidRPr="00825B5E">
        <w:rPr>
          <w:rFonts w:ascii="Times New Roman" w:hAnsi="Times New Roman" w:cs="Times New Roman"/>
          <w:sz w:val="28"/>
          <w:szCs w:val="28"/>
          <w:vertAlign w:val="subscript"/>
          <w:lang w:val="uk-UA"/>
        </w:rPr>
        <w:t>9</w:t>
      </w:r>
      <w:r w:rsidRPr="00825B5E">
        <w:rPr>
          <w:rFonts w:ascii="Times New Roman" w:hAnsi="Times New Roman" w:cs="Times New Roman"/>
          <w:sz w:val="28"/>
          <w:szCs w:val="28"/>
          <w:lang w:val="uk-UA"/>
        </w:rPr>
        <w:t xml:space="preserve"> = (788-568)/780 = 0,28;</w:t>
      </w:r>
    </w:p>
    <w:p w14:paraId="47EB1C04" w14:textId="77777777" w:rsidR="00773AE2" w:rsidRPr="00825B5E" w:rsidRDefault="00B53FA0"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Кз</w:t>
      </w:r>
      <w:r w:rsidR="00F31B82" w:rsidRPr="00825B5E">
        <w:rPr>
          <w:rFonts w:ascii="Times New Roman" w:hAnsi="Times New Roman" w:cs="Times New Roman"/>
          <w:sz w:val="28"/>
          <w:szCs w:val="28"/>
          <w:vertAlign w:val="subscript"/>
          <w:lang w:val="uk-UA"/>
        </w:rPr>
        <w:t>2020</w:t>
      </w:r>
      <w:r w:rsidRPr="00825B5E">
        <w:rPr>
          <w:rFonts w:ascii="Times New Roman" w:hAnsi="Times New Roman" w:cs="Times New Roman"/>
          <w:sz w:val="28"/>
          <w:szCs w:val="28"/>
          <w:lang w:val="uk-UA"/>
        </w:rPr>
        <w:t xml:space="preserve"> = (766-558)/763 = 0,27</w:t>
      </w:r>
      <w:r w:rsidR="00B036F7" w:rsidRPr="00825B5E">
        <w:rPr>
          <w:rFonts w:ascii="Times New Roman" w:hAnsi="Times New Roman" w:cs="Times New Roman"/>
          <w:sz w:val="28"/>
          <w:szCs w:val="28"/>
          <w:lang w:val="uk-UA"/>
        </w:rPr>
        <w:t>.</w:t>
      </w:r>
    </w:p>
    <w:p w14:paraId="219E9A33" w14:textId="77777777" w:rsidR="00BF5524" w:rsidRPr="00825B5E" w:rsidRDefault="00811F7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Значення в</w:t>
      </w:r>
      <w:r w:rsidR="00B53FA0" w:rsidRPr="00825B5E">
        <w:rPr>
          <w:rFonts w:ascii="Times New Roman" w:hAnsi="Times New Roman" w:cs="Times New Roman"/>
          <w:sz w:val="28"/>
          <w:szCs w:val="28"/>
          <w:lang w:val="uk-UA"/>
        </w:rPr>
        <w:t>казан</w:t>
      </w:r>
      <w:r w:rsidRPr="00825B5E">
        <w:rPr>
          <w:rFonts w:ascii="Times New Roman" w:hAnsi="Times New Roman" w:cs="Times New Roman"/>
          <w:sz w:val="28"/>
          <w:szCs w:val="28"/>
          <w:lang w:val="uk-UA"/>
        </w:rPr>
        <w:t>ого</w:t>
      </w:r>
      <w:r w:rsidR="00B53FA0" w:rsidRPr="00825B5E">
        <w:rPr>
          <w:rFonts w:ascii="Times New Roman" w:hAnsi="Times New Roman" w:cs="Times New Roman"/>
          <w:sz w:val="28"/>
          <w:szCs w:val="28"/>
          <w:lang w:val="uk-UA"/>
        </w:rPr>
        <w:t xml:space="preserve"> коефіцієнт</w:t>
      </w:r>
      <w:r w:rsidRPr="00825B5E">
        <w:rPr>
          <w:rFonts w:ascii="Times New Roman" w:hAnsi="Times New Roman" w:cs="Times New Roman"/>
          <w:sz w:val="28"/>
          <w:szCs w:val="28"/>
          <w:lang w:val="uk-UA"/>
        </w:rPr>
        <w:t>у</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як в </w:t>
      </w:r>
      <w:r w:rsidR="00F31B82" w:rsidRPr="00825B5E">
        <w:rPr>
          <w:rFonts w:ascii="Times New Roman" w:hAnsi="Times New Roman" w:cs="Times New Roman"/>
          <w:sz w:val="28"/>
          <w:szCs w:val="28"/>
          <w:lang w:val="uk-UA"/>
        </w:rPr>
        <w:t>2019</w:t>
      </w:r>
      <w:r w:rsidRPr="00825B5E">
        <w:rPr>
          <w:rFonts w:ascii="Times New Roman" w:hAnsi="Times New Roman" w:cs="Times New Roman"/>
          <w:sz w:val="28"/>
          <w:szCs w:val="28"/>
          <w:lang w:val="uk-UA"/>
        </w:rPr>
        <w:t xml:space="preserve"> р., так і в </w:t>
      </w:r>
      <w:r w:rsidR="00F31B82" w:rsidRPr="00825B5E">
        <w:rPr>
          <w:rFonts w:ascii="Times New Roman" w:hAnsi="Times New Roman" w:cs="Times New Roman"/>
          <w:sz w:val="28"/>
          <w:szCs w:val="28"/>
          <w:lang w:val="uk-UA"/>
        </w:rPr>
        <w:t>2020</w:t>
      </w:r>
      <w:r w:rsidRPr="00825B5E">
        <w:rPr>
          <w:rFonts w:ascii="Times New Roman" w:hAnsi="Times New Roman" w:cs="Times New Roman"/>
          <w:sz w:val="28"/>
          <w:szCs w:val="28"/>
          <w:lang w:val="uk-UA"/>
        </w:rPr>
        <w:t xml:space="preserve"> р. є </w:t>
      </w:r>
      <w:r w:rsidR="00BF5524" w:rsidRPr="00825B5E">
        <w:rPr>
          <w:rFonts w:ascii="Times New Roman" w:hAnsi="Times New Roman" w:cs="Times New Roman"/>
          <w:sz w:val="28"/>
          <w:szCs w:val="28"/>
          <w:lang w:val="uk-UA"/>
        </w:rPr>
        <w:t>більшим</w:t>
      </w:r>
      <w:r w:rsidRPr="00825B5E">
        <w:rPr>
          <w:rFonts w:ascii="Times New Roman" w:hAnsi="Times New Roman" w:cs="Times New Roman"/>
          <w:sz w:val="28"/>
          <w:szCs w:val="28"/>
          <w:lang w:val="uk-UA"/>
        </w:rPr>
        <w:t xml:space="preserve"> за нормативне (0,</w:t>
      </w:r>
      <w:r w:rsidR="00BF5524" w:rsidRPr="00825B5E">
        <w:rPr>
          <w:rFonts w:ascii="Times New Roman" w:hAnsi="Times New Roman" w:cs="Times New Roman"/>
          <w:sz w:val="28"/>
          <w:szCs w:val="28"/>
          <w:lang w:val="uk-UA"/>
        </w:rPr>
        <w:t>1</w:t>
      </w:r>
      <w:r w:rsidRPr="00825B5E">
        <w:rPr>
          <w:rFonts w:ascii="Times New Roman" w:hAnsi="Times New Roman" w:cs="Times New Roman"/>
          <w:sz w:val="28"/>
          <w:szCs w:val="28"/>
          <w:lang w:val="uk-UA"/>
        </w:rPr>
        <w:t xml:space="preserve">). </w:t>
      </w:r>
    </w:p>
    <w:p w14:paraId="5C8E5AB6" w14:textId="77777777" w:rsidR="00773AE2" w:rsidRPr="00825B5E" w:rsidRDefault="00811F72"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Ознаки критичної неплатоспроможності, що відповідають фінансовому стану</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потенційного банкрутства, </w:t>
      </w:r>
      <w:r w:rsidR="00FA5DEB" w:rsidRPr="00825B5E">
        <w:rPr>
          <w:rFonts w:ascii="Times New Roman" w:hAnsi="Times New Roman" w:cs="Times New Roman"/>
          <w:sz w:val="28"/>
          <w:szCs w:val="28"/>
          <w:lang w:val="uk-UA"/>
        </w:rPr>
        <w:t>мають місце</w:t>
      </w:r>
      <w:r w:rsidRPr="00825B5E">
        <w:rPr>
          <w:rFonts w:ascii="Times New Roman" w:hAnsi="Times New Roman" w:cs="Times New Roman"/>
          <w:sz w:val="28"/>
          <w:szCs w:val="28"/>
          <w:lang w:val="uk-UA"/>
        </w:rPr>
        <w:t xml:space="preserve">, якщо на початку й наприкінці звітного періоду </w:t>
      </w:r>
      <w:r w:rsidR="00FA5DEB" w:rsidRPr="00825B5E">
        <w:rPr>
          <w:rFonts w:ascii="Times New Roman" w:hAnsi="Times New Roman" w:cs="Times New Roman"/>
          <w:sz w:val="28"/>
          <w:szCs w:val="28"/>
          <w:lang w:val="uk-UA"/>
        </w:rPr>
        <w:t>є</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ознаки поточної неплатоспроможності, а коефіцієнт покриття і коефіцієнт забезпечення власними засобами наприкінці звітного кварталу менші за їх нормативні значення – 1,5 і 0,1 відповідно. Як бачимо, дана умова виконується тільки щодо першого коефіцієнту, тому не можна стверджувати, що для </w:t>
      </w:r>
      <w:r w:rsidR="00952DF2" w:rsidRPr="00825B5E">
        <w:rPr>
          <w:rFonts w:ascii="Times New Roman" w:hAnsi="Times New Roman" w:cs="Times New Roman"/>
          <w:sz w:val="28"/>
          <w:szCs w:val="28"/>
          <w:lang w:val="uk-UA"/>
        </w:rPr>
        <w:t>ТОВ «Медичний центр «MEDHAUS»</w:t>
      </w:r>
      <w:r w:rsidRPr="00825B5E">
        <w:rPr>
          <w:rFonts w:ascii="Times New Roman" w:hAnsi="Times New Roman" w:cs="Times New Roman"/>
          <w:sz w:val="28"/>
          <w:szCs w:val="28"/>
          <w:lang w:val="uk-UA"/>
        </w:rPr>
        <w:t xml:space="preserve"> характерний фінансовий стан</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потенційного банкрутства.</w:t>
      </w:r>
    </w:p>
    <w:p w14:paraId="5C3ADD32" w14:textId="77777777" w:rsidR="00B66337" w:rsidRPr="00825B5E" w:rsidRDefault="00B66337"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У сучасній практиці д</w:t>
      </w:r>
      <w:r w:rsidR="00F31B82" w:rsidRPr="00825B5E">
        <w:rPr>
          <w:rFonts w:ascii="Times New Roman" w:hAnsi="Times New Roman" w:cs="Times New Roman"/>
          <w:sz w:val="28"/>
          <w:szCs w:val="28"/>
          <w:lang w:val="uk-UA"/>
        </w:rPr>
        <w:t>ля своєчасного визначення форму</w:t>
      </w:r>
      <w:r w:rsidRPr="00825B5E">
        <w:rPr>
          <w:rFonts w:ascii="Times New Roman" w:hAnsi="Times New Roman" w:cs="Times New Roman"/>
          <w:sz w:val="28"/>
          <w:szCs w:val="28"/>
          <w:lang w:val="uk-UA"/>
        </w:rPr>
        <w:t>вання незадовільної структури б</w:t>
      </w:r>
      <w:r w:rsidR="00F31B82" w:rsidRPr="00825B5E">
        <w:rPr>
          <w:rFonts w:ascii="Times New Roman" w:hAnsi="Times New Roman" w:cs="Times New Roman"/>
          <w:sz w:val="28"/>
          <w:szCs w:val="28"/>
          <w:lang w:val="uk-UA"/>
        </w:rPr>
        <w:t>алансу використовують також кое</w:t>
      </w:r>
      <w:r w:rsidRPr="00825B5E">
        <w:rPr>
          <w:rFonts w:ascii="Times New Roman" w:hAnsi="Times New Roman" w:cs="Times New Roman"/>
          <w:sz w:val="28"/>
          <w:szCs w:val="28"/>
          <w:lang w:val="uk-UA"/>
        </w:rPr>
        <w:t>фіцієнт Бівера (К</w:t>
      </w:r>
      <w:r w:rsidRPr="00825B5E">
        <w:rPr>
          <w:rFonts w:ascii="Times New Roman" w:hAnsi="Times New Roman" w:cs="Times New Roman"/>
          <w:sz w:val="28"/>
          <w:szCs w:val="28"/>
          <w:vertAlign w:val="subscript"/>
          <w:lang w:val="uk-UA"/>
        </w:rPr>
        <w:t>б</w:t>
      </w:r>
      <w:r w:rsidRPr="00825B5E">
        <w:rPr>
          <w:rFonts w:ascii="Times New Roman" w:hAnsi="Times New Roman" w:cs="Times New Roman"/>
          <w:sz w:val="28"/>
          <w:szCs w:val="28"/>
          <w:lang w:val="uk-UA"/>
        </w:rPr>
        <w:t>):</w:t>
      </w:r>
    </w:p>
    <w:p w14:paraId="5944A247" w14:textId="77777777" w:rsidR="00B66337" w:rsidRPr="00825B5E" w:rsidRDefault="00B66337"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w:t>
      </w:r>
      <w:r w:rsidRPr="00825B5E">
        <w:rPr>
          <w:rFonts w:ascii="Times New Roman" w:hAnsi="Times New Roman" w:cs="Times New Roman"/>
          <w:sz w:val="28"/>
          <w:szCs w:val="28"/>
          <w:vertAlign w:val="subscript"/>
          <w:lang w:val="uk-UA"/>
        </w:rPr>
        <w:t>б</w:t>
      </w:r>
      <w:r w:rsidR="00F31B82" w:rsidRPr="00825B5E">
        <w:rPr>
          <w:rFonts w:ascii="Times New Roman" w:hAnsi="Times New Roman" w:cs="Times New Roman"/>
          <w:sz w:val="28"/>
          <w:szCs w:val="28"/>
          <w:vertAlign w:val="subscript"/>
          <w:lang w:val="uk-UA"/>
        </w:rPr>
        <w:t>2019</w:t>
      </w:r>
      <w:r w:rsidRPr="00825B5E">
        <w:rPr>
          <w:rFonts w:ascii="Times New Roman" w:hAnsi="Times New Roman" w:cs="Times New Roman"/>
          <w:sz w:val="28"/>
          <w:szCs w:val="28"/>
          <w:vertAlign w:val="subscript"/>
          <w:lang w:val="uk-UA"/>
        </w:rPr>
        <w:t xml:space="preserve"> </w:t>
      </w:r>
      <w:r w:rsidRPr="00825B5E">
        <w:rPr>
          <w:rFonts w:ascii="Times New Roman" w:hAnsi="Times New Roman" w:cs="Times New Roman"/>
          <w:sz w:val="28"/>
          <w:szCs w:val="28"/>
          <w:lang w:val="uk-UA"/>
        </w:rPr>
        <w:t>= (21+52)/568 = 0,13</w:t>
      </w:r>
    </w:p>
    <w:p w14:paraId="391252D6" w14:textId="77777777" w:rsidR="00B66337" w:rsidRPr="00825B5E" w:rsidRDefault="00B66337"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К</w:t>
      </w:r>
      <w:r w:rsidRPr="00825B5E">
        <w:rPr>
          <w:rFonts w:ascii="Times New Roman" w:hAnsi="Times New Roman" w:cs="Times New Roman"/>
          <w:sz w:val="28"/>
          <w:szCs w:val="28"/>
          <w:vertAlign w:val="subscript"/>
          <w:lang w:val="uk-UA"/>
        </w:rPr>
        <w:t>б</w:t>
      </w:r>
      <w:r w:rsidR="00F31B82" w:rsidRPr="00825B5E">
        <w:rPr>
          <w:rFonts w:ascii="Times New Roman" w:hAnsi="Times New Roman" w:cs="Times New Roman"/>
          <w:sz w:val="28"/>
          <w:szCs w:val="28"/>
          <w:vertAlign w:val="subscript"/>
          <w:lang w:val="uk-UA"/>
        </w:rPr>
        <w:t>2020</w:t>
      </w:r>
      <w:r w:rsidRPr="00825B5E">
        <w:rPr>
          <w:rFonts w:ascii="Times New Roman" w:hAnsi="Times New Roman" w:cs="Times New Roman"/>
          <w:sz w:val="28"/>
          <w:szCs w:val="28"/>
          <w:vertAlign w:val="subscript"/>
          <w:lang w:val="uk-UA"/>
        </w:rPr>
        <w:t xml:space="preserve"> </w:t>
      </w:r>
      <w:r w:rsidRPr="00825B5E">
        <w:rPr>
          <w:rFonts w:ascii="Times New Roman" w:hAnsi="Times New Roman" w:cs="Times New Roman"/>
          <w:sz w:val="28"/>
          <w:szCs w:val="28"/>
          <w:lang w:val="uk-UA"/>
        </w:rPr>
        <w:t>= (26+52)/562 = 0,14</w:t>
      </w:r>
    </w:p>
    <w:p w14:paraId="0F00BBCE" w14:textId="77777777" w:rsidR="00B66337" w:rsidRPr="00825B5E" w:rsidRDefault="00952E64"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Ознакою формування незадовільної структури балансу є такий фінансовий стан</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підприємства, за якого протягом тривалого часу (1,5-2 роки) коефіцієнт Бівера не перевищує 0,17. За міжнародними стандартами значення коефіцієнта Бівера повинне знаходитися в інтервалі 0,17-0,40, коли рівень його платоспроможності оцінюється як середній. За</w:t>
      </w:r>
      <w:r w:rsidR="00176F12"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Кб</w:t>
      </w:r>
      <w:r w:rsidR="00FA5DEB"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&lt; 0,17 рівень платоспроможності підприємства низький, а за Кб</w:t>
      </w:r>
      <w:r w:rsidR="00FA5DEB"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&gt;</w:t>
      </w:r>
      <w:r w:rsidR="00FA5DEB" w:rsidRPr="00825B5E">
        <w:rPr>
          <w:rFonts w:ascii="Times New Roman" w:hAnsi="Times New Roman" w:cs="Times New Roman"/>
          <w:sz w:val="28"/>
          <w:szCs w:val="28"/>
          <w:lang w:val="uk-UA"/>
        </w:rPr>
        <w:t xml:space="preserve"> </w:t>
      </w:r>
      <w:r w:rsidRPr="00825B5E">
        <w:rPr>
          <w:rFonts w:ascii="Times New Roman" w:hAnsi="Times New Roman" w:cs="Times New Roman"/>
          <w:sz w:val="28"/>
          <w:szCs w:val="28"/>
          <w:lang w:val="uk-UA"/>
        </w:rPr>
        <w:t xml:space="preserve">0,40 – високий. </w:t>
      </w:r>
      <w:r w:rsidR="00B66337" w:rsidRPr="00825B5E">
        <w:rPr>
          <w:rFonts w:ascii="Times New Roman" w:hAnsi="Times New Roman" w:cs="Times New Roman"/>
          <w:sz w:val="28"/>
          <w:szCs w:val="28"/>
          <w:lang w:val="uk-UA"/>
        </w:rPr>
        <w:t xml:space="preserve">Як </w:t>
      </w:r>
      <w:r w:rsidR="00B66337" w:rsidRPr="00825B5E">
        <w:rPr>
          <w:rFonts w:ascii="Times New Roman" w:hAnsi="Times New Roman" w:cs="Times New Roman"/>
          <w:sz w:val="28"/>
          <w:szCs w:val="28"/>
          <w:lang w:val="uk-UA"/>
        </w:rPr>
        <w:lastRenderedPageBreak/>
        <w:t xml:space="preserve">бачимо, як в </w:t>
      </w:r>
      <w:r w:rsidR="00F31B82" w:rsidRPr="00825B5E">
        <w:rPr>
          <w:rFonts w:ascii="Times New Roman" w:hAnsi="Times New Roman" w:cs="Times New Roman"/>
          <w:sz w:val="28"/>
          <w:szCs w:val="28"/>
          <w:lang w:val="uk-UA"/>
        </w:rPr>
        <w:t>2019</w:t>
      </w:r>
      <w:r w:rsidR="00B66337" w:rsidRPr="00825B5E">
        <w:rPr>
          <w:rFonts w:ascii="Times New Roman" w:hAnsi="Times New Roman" w:cs="Times New Roman"/>
          <w:sz w:val="28"/>
          <w:szCs w:val="28"/>
          <w:lang w:val="uk-UA"/>
        </w:rPr>
        <w:t xml:space="preserve"> р., так і в </w:t>
      </w:r>
      <w:r w:rsidR="00F31B82" w:rsidRPr="00825B5E">
        <w:rPr>
          <w:rFonts w:ascii="Times New Roman" w:hAnsi="Times New Roman" w:cs="Times New Roman"/>
          <w:sz w:val="28"/>
          <w:szCs w:val="28"/>
          <w:lang w:val="uk-UA"/>
        </w:rPr>
        <w:t>2020</w:t>
      </w:r>
      <w:r w:rsidR="00B66337" w:rsidRPr="00825B5E">
        <w:rPr>
          <w:rFonts w:ascii="Times New Roman" w:hAnsi="Times New Roman" w:cs="Times New Roman"/>
          <w:sz w:val="28"/>
          <w:szCs w:val="28"/>
          <w:lang w:val="uk-UA"/>
        </w:rPr>
        <w:t xml:space="preserve"> р. значення коефіцієнта Бівера є меншим від рекомендованого, що свідчить про незадовільну структуру балансу. </w:t>
      </w:r>
    </w:p>
    <w:p w14:paraId="2A317C11" w14:textId="77777777" w:rsidR="00B66337" w:rsidRPr="00825B5E" w:rsidRDefault="00FA5DEB" w:rsidP="00FA5DE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Отже, згідно з Методичними вказівками щодо виявлення ознак банкрутства підприємства та ознак приховування банкрутства, фіктивного банкрутства або ведення до банкрутства, розрахунок показників підтвердив</w:t>
      </w:r>
      <w:r w:rsidR="00952E64" w:rsidRPr="00825B5E">
        <w:rPr>
          <w:rFonts w:ascii="Times New Roman" w:hAnsi="Times New Roman" w:cs="Times New Roman"/>
          <w:sz w:val="28"/>
          <w:szCs w:val="28"/>
          <w:lang w:val="uk-UA"/>
        </w:rPr>
        <w:t xml:space="preserve">, що </w:t>
      </w:r>
      <w:r w:rsidR="001A3D46" w:rsidRPr="00825B5E">
        <w:rPr>
          <w:rFonts w:ascii="Times New Roman" w:hAnsi="Times New Roman" w:cs="Times New Roman"/>
          <w:sz w:val="28"/>
          <w:szCs w:val="28"/>
          <w:lang w:val="uk-UA"/>
        </w:rPr>
        <w:t xml:space="preserve">для </w:t>
      </w:r>
      <w:r w:rsidR="00952DF2" w:rsidRPr="00825B5E">
        <w:rPr>
          <w:rFonts w:ascii="Times New Roman" w:hAnsi="Times New Roman" w:cs="Times New Roman"/>
          <w:sz w:val="28"/>
          <w:szCs w:val="28"/>
          <w:lang w:val="uk-UA"/>
        </w:rPr>
        <w:t>ТОВ «Медичний центр «MEDHAUS»</w:t>
      </w:r>
      <w:r w:rsidR="00952E64" w:rsidRPr="00825B5E">
        <w:rPr>
          <w:rFonts w:ascii="Times New Roman" w:hAnsi="Times New Roman" w:cs="Times New Roman"/>
          <w:sz w:val="28"/>
          <w:szCs w:val="28"/>
          <w:lang w:val="uk-UA"/>
        </w:rPr>
        <w:t xml:space="preserve"> </w:t>
      </w:r>
      <w:r w:rsidR="001A3D46" w:rsidRPr="00825B5E">
        <w:rPr>
          <w:rFonts w:ascii="Times New Roman" w:hAnsi="Times New Roman" w:cs="Times New Roman"/>
          <w:sz w:val="28"/>
          <w:szCs w:val="28"/>
          <w:lang w:val="uk-UA"/>
        </w:rPr>
        <w:t>характерні ознаки поточної платоспроможності</w:t>
      </w:r>
      <w:r w:rsidR="00F252FB" w:rsidRPr="00825B5E">
        <w:rPr>
          <w:rFonts w:ascii="Times New Roman" w:hAnsi="Times New Roman" w:cs="Times New Roman"/>
          <w:sz w:val="28"/>
          <w:szCs w:val="28"/>
          <w:lang w:val="uk-UA"/>
        </w:rPr>
        <w:t xml:space="preserve"> </w:t>
      </w:r>
      <w:r w:rsidR="001A3D46" w:rsidRPr="00825B5E">
        <w:rPr>
          <w:rFonts w:ascii="Times New Roman" w:hAnsi="Times New Roman" w:cs="Times New Roman"/>
          <w:sz w:val="28"/>
          <w:szCs w:val="28"/>
          <w:lang w:val="uk-UA"/>
        </w:rPr>
        <w:t>за наявності</w:t>
      </w:r>
      <w:r w:rsidR="00F252FB" w:rsidRPr="00825B5E">
        <w:rPr>
          <w:rFonts w:ascii="Times New Roman" w:hAnsi="Times New Roman" w:cs="Times New Roman"/>
          <w:sz w:val="28"/>
          <w:szCs w:val="28"/>
          <w:lang w:val="uk-UA"/>
        </w:rPr>
        <w:t xml:space="preserve"> </w:t>
      </w:r>
      <w:r w:rsidR="001A3D46" w:rsidRPr="00825B5E">
        <w:rPr>
          <w:rFonts w:ascii="Times New Roman" w:hAnsi="Times New Roman" w:cs="Times New Roman"/>
          <w:sz w:val="28"/>
          <w:szCs w:val="28"/>
          <w:lang w:val="uk-UA"/>
        </w:rPr>
        <w:t xml:space="preserve">простроченої кредиторської заборгованості. Розрахунок коефіцієнта Бівера показав, що для досліджуваного підприємства характерний такий фінансовий стан, якому відповідають ознаки формування незадовільної структури балансу. Все це свідчить про те, що керівництву </w:t>
      </w:r>
      <w:r w:rsidR="00952DF2" w:rsidRPr="00825B5E">
        <w:rPr>
          <w:rFonts w:ascii="Times New Roman" w:hAnsi="Times New Roman" w:cs="Times New Roman"/>
          <w:sz w:val="28"/>
          <w:szCs w:val="28"/>
          <w:lang w:val="uk-UA"/>
        </w:rPr>
        <w:t>ТОВ «Медичний центр «MEDHAUS»</w:t>
      </w:r>
      <w:r w:rsidR="001A3D46" w:rsidRPr="00825B5E">
        <w:rPr>
          <w:rFonts w:ascii="Times New Roman" w:hAnsi="Times New Roman" w:cs="Times New Roman"/>
          <w:sz w:val="28"/>
          <w:szCs w:val="28"/>
          <w:lang w:val="uk-UA"/>
        </w:rPr>
        <w:t xml:space="preserve"> необхідно прийняти ряд заходів для покращення свого фінансового стану та недопущення виникнення критичної неплатоспроможності. </w:t>
      </w:r>
    </w:p>
    <w:p w14:paraId="477174C9" w14:textId="77777777" w:rsidR="00F31B82" w:rsidRPr="00825B5E" w:rsidRDefault="00F31B82" w:rsidP="00302A60">
      <w:pPr>
        <w:spacing w:after="0" w:line="360" w:lineRule="auto"/>
        <w:ind w:firstLine="567"/>
        <w:jc w:val="center"/>
        <w:rPr>
          <w:rFonts w:ascii="Times New Roman" w:hAnsi="Times New Roman" w:cs="Times New Roman"/>
          <w:b/>
          <w:sz w:val="28"/>
          <w:szCs w:val="28"/>
          <w:lang w:val="uk-UA"/>
        </w:rPr>
      </w:pPr>
    </w:p>
    <w:p w14:paraId="669A3056" w14:textId="77777777" w:rsidR="00FA5DEB" w:rsidRPr="00825B5E" w:rsidRDefault="00FA5DEB" w:rsidP="00302A60">
      <w:pPr>
        <w:spacing w:after="0" w:line="360" w:lineRule="auto"/>
        <w:ind w:firstLine="567"/>
        <w:jc w:val="center"/>
        <w:rPr>
          <w:rFonts w:ascii="Times New Roman" w:hAnsi="Times New Roman" w:cs="Times New Roman"/>
          <w:b/>
          <w:sz w:val="28"/>
          <w:szCs w:val="28"/>
          <w:lang w:val="uk-UA"/>
        </w:rPr>
      </w:pPr>
    </w:p>
    <w:p w14:paraId="443D53F8" w14:textId="77777777" w:rsidR="004654B0" w:rsidRPr="00825B5E" w:rsidRDefault="00C72038" w:rsidP="00F31B82">
      <w:pPr>
        <w:spacing w:after="0" w:line="360" w:lineRule="auto"/>
        <w:ind w:firstLine="567"/>
        <w:jc w:val="both"/>
        <w:rPr>
          <w:b/>
          <w:spacing w:val="-6"/>
          <w:sz w:val="28"/>
          <w:szCs w:val="28"/>
          <w:lang w:val="uk-UA"/>
        </w:rPr>
      </w:pPr>
      <w:r w:rsidRPr="00825B5E">
        <w:rPr>
          <w:rFonts w:ascii="Times New Roman" w:hAnsi="Times New Roman" w:cs="Times New Roman"/>
          <w:b/>
          <w:sz w:val="28"/>
          <w:szCs w:val="28"/>
          <w:lang w:val="uk-UA"/>
        </w:rPr>
        <w:t>2.5</w:t>
      </w:r>
      <w:r w:rsidR="00F31B82" w:rsidRPr="00825B5E">
        <w:rPr>
          <w:rFonts w:ascii="Times New Roman" w:hAnsi="Times New Roman" w:cs="Times New Roman"/>
          <w:b/>
          <w:sz w:val="28"/>
          <w:szCs w:val="28"/>
          <w:lang w:val="uk-UA"/>
        </w:rPr>
        <w:t>. Аналіз якості медичних послуг приватного медичного закладу</w:t>
      </w:r>
    </w:p>
    <w:p w14:paraId="7FCB2D2D" w14:textId="77777777" w:rsidR="00FA5DEB" w:rsidRPr="00825B5E" w:rsidRDefault="00FA5DEB" w:rsidP="00E23B3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14:paraId="3091209E"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Підвищення якості медичних послуг відбувається не лише за рахунок постійного вдосконалення цієї якості, підвищення ефективності та кваліфікації медичних працівників, а й впливу еволюційних змін.</w:t>
      </w:r>
    </w:p>
    <w:p w14:paraId="4A9D1E3F"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На практиці у світі існує п’ять найбільш поширених методів внутрішньої організації проектування та маркетингової діяльності медичних послуг.</w:t>
      </w:r>
    </w:p>
    <w:p w14:paraId="089E305B"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xml:space="preserve">1. Звичайне управління. Це низка дій, що ґрунтуються на контракті, підписаному з покупцем медичних виплат (медичне страхування), а також внутрішньому плануванні та реалізації затверджених бізнес-планів, формулюванні стратегії, специфікації обслуговування та експлуатації. Досягнення короткострокових і довгострокових цілей, визначення специфікацій послуг та розробка медичного страхування не є зверху вниз, а </w:t>
      </w:r>
      <w:r w:rsidRPr="00825B5E">
        <w:rPr>
          <w:rFonts w:ascii="Times New Roman" w:eastAsia="Times New Roman" w:hAnsi="Times New Roman" w:cs="Times New Roman"/>
          <w:sz w:val="28"/>
          <w:szCs w:val="28"/>
          <w:lang w:val="uk-UA" w:eastAsia="ru-RU"/>
        </w:rPr>
        <w:lastRenderedPageBreak/>
        <w:t>пропонуються відділом лікарні. Однак діяльність додатково визначається підписаним контрактом і непорушністю ієрархії управлінської команди.</w:t>
      </w:r>
    </w:p>
    <w:p w14:paraId="37B1C1E4" w14:textId="77777777" w:rsidR="00FA5DEB" w:rsidRPr="00825B5E" w:rsidRDefault="00FA5DEB" w:rsidP="00E23B3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Таким чином, маркетинг відкриває нові можливості для менеджерів і окреслює нові цілі, яких необхідно досягти. Хоча рівень управління не змінився, змінилося положення маркетингу в системі охорони здоров’я. Для реалізації належного рівня маркетингової діяльності, яка діятиме відповідно до затвердженої маркетингової стратегії, необхідно забезпечити медичні заклади працівниками всіх функціональних рівнів.</w:t>
      </w:r>
    </w:p>
    <w:p w14:paraId="39680F76" w14:textId="77777777" w:rsidR="00FA5DEB" w:rsidRPr="00825B5E" w:rsidRDefault="00FA5DEB" w:rsidP="00E23B3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2. Цей метод передбачає реалізацію стратегій, заснованих на підтримці вищезазначених методів, використання та управління колами якості, а також впровадження заздалегідь визначених стандартів якості медичної допомоги. «Коло якості» складається з людей, які добровільно регулярно збираються для обговорення поточної діяльності та покращення охорони здоров’я. Умовами появи успішного кола якості є:</w:t>
      </w:r>
    </w:p>
    <w:p w14:paraId="6825EE38"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-з моменту формування кола якості плинність кадрів низька;</w:t>
      </w:r>
    </w:p>
    <w:p w14:paraId="1230B7B5"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моральний дух персоналу високий;</w:t>
      </w:r>
    </w:p>
    <w:p w14:paraId="72045AAA"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-чітко визначені обов'язки та діяльність кожного кола якості;</w:t>
      </w:r>
    </w:p>
    <w:p w14:paraId="2C1729A4"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-впровадження кола якості у великих масштабах для виявлення найменших помилок і недоліків;</w:t>
      </w:r>
    </w:p>
    <w:p w14:paraId="0FA5320D"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сильний та незалежний управлінський персонал, який не боїться ризикувати, повністю контролює та забезпечує нормальну роботу відділу.</w:t>
      </w:r>
    </w:p>
    <w:p w14:paraId="4F7DDC69"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До загального моніторингу співробітників, керівники також повинні:</w:t>
      </w:r>
    </w:p>
    <w:p w14:paraId="2A7D911F"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w:t>
      </w:r>
      <w:r w:rsidR="00B17BDF" w:rsidRPr="00825B5E">
        <w:rPr>
          <w:rFonts w:ascii="Times New Roman" w:eastAsia="Times New Roman" w:hAnsi="Times New Roman" w:cs="Times New Roman"/>
          <w:sz w:val="28"/>
          <w:szCs w:val="28"/>
          <w:lang w:val="uk-UA" w:eastAsia="ru-RU"/>
        </w:rPr>
        <w:t>п</w:t>
      </w:r>
      <w:r w:rsidRPr="00825B5E">
        <w:rPr>
          <w:rFonts w:ascii="Times New Roman" w:eastAsia="Times New Roman" w:hAnsi="Times New Roman" w:cs="Times New Roman"/>
          <w:sz w:val="28"/>
          <w:szCs w:val="28"/>
          <w:lang w:val="uk-UA" w:eastAsia="ru-RU"/>
        </w:rPr>
        <w:t xml:space="preserve">ідтримувати діяльність </w:t>
      </w:r>
      <w:r w:rsidR="00B17BDF" w:rsidRPr="00825B5E">
        <w:rPr>
          <w:rFonts w:ascii="Times New Roman" w:eastAsia="Times New Roman" w:hAnsi="Times New Roman" w:cs="Times New Roman"/>
          <w:sz w:val="28"/>
          <w:szCs w:val="28"/>
          <w:lang w:val="uk-UA" w:eastAsia="ru-RU"/>
        </w:rPr>
        <w:t>кола</w:t>
      </w:r>
      <w:r w:rsidRPr="00825B5E">
        <w:rPr>
          <w:rFonts w:ascii="Times New Roman" w:eastAsia="Times New Roman" w:hAnsi="Times New Roman" w:cs="Times New Roman"/>
          <w:sz w:val="28"/>
          <w:szCs w:val="28"/>
          <w:lang w:val="uk-UA" w:eastAsia="ru-RU"/>
        </w:rPr>
        <w:t xml:space="preserve"> якості, незважаючи на роботу з працівниками середнього рівня;</w:t>
      </w:r>
    </w:p>
    <w:p w14:paraId="2E351819"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w:t>
      </w:r>
      <w:r w:rsidR="00B17BDF" w:rsidRPr="00825B5E">
        <w:rPr>
          <w:rFonts w:ascii="Times New Roman" w:eastAsia="Times New Roman" w:hAnsi="Times New Roman" w:cs="Times New Roman"/>
          <w:sz w:val="28"/>
          <w:szCs w:val="28"/>
          <w:lang w:val="uk-UA" w:eastAsia="ru-RU"/>
        </w:rPr>
        <w:t>к</w:t>
      </w:r>
      <w:r w:rsidRPr="00825B5E">
        <w:rPr>
          <w:rFonts w:ascii="Times New Roman" w:eastAsia="Times New Roman" w:hAnsi="Times New Roman" w:cs="Times New Roman"/>
          <w:sz w:val="28"/>
          <w:szCs w:val="28"/>
          <w:lang w:val="uk-UA" w:eastAsia="ru-RU"/>
        </w:rPr>
        <w:t xml:space="preserve">оординація діяльності </w:t>
      </w:r>
      <w:r w:rsidR="00B17BDF" w:rsidRPr="00825B5E">
        <w:rPr>
          <w:rFonts w:ascii="Times New Roman" w:eastAsia="Times New Roman" w:hAnsi="Times New Roman" w:cs="Times New Roman"/>
          <w:sz w:val="28"/>
          <w:szCs w:val="28"/>
          <w:lang w:val="uk-UA" w:eastAsia="ru-RU"/>
        </w:rPr>
        <w:t>кола</w:t>
      </w:r>
      <w:r w:rsidRPr="00825B5E">
        <w:rPr>
          <w:rFonts w:ascii="Times New Roman" w:eastAsia="Times New Roman" w:hAnsi="Times New Roman" w:cs="Times New Roman"/>
          <w:sz w:val="28"/>
          <w:szCs w:val="28"/>
          <w:lang w:val="uk-UA" w:eastAsia="ru-RU"/>
        </w:rPr>
        <w:t xml:space="preserve"> якості в лікарні;</w:t>
      </w:r>
    </w:p>
    <w:p w14:paraId="45EA35A6"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w:t>
      </w:r>
      <w:r w:rsidR="00B17BDF" w:rsidRPr="00825B5E">
        <w:rPr>
          <w:rFonts w:ascii="Times New Roman" w:eastAsia="Times New Roman" w:hAnsi="Times New Roman" w:cs="Times New Roman"/>
          <w:sz w:val="28"/>
          <w:szCs w:val="28"/>
          <w:lang w:val="uk-UA" w:eastAsia="ru-RU"/>
        </w:rPr>
        <w:t>п</w:t>
      </w:r>
      <w:r w:rsidRPr="00825B5E">
        <w:rPr>
          <w:rFonts w:ascii="Times New Roman" w:eastAsia="Times New Roman" w:hAnsi="Times New Roman" w:cs="Times New Roman"/>
          <w:sz w:val="28"/>
          <w:szCs w:val="28"/>
          <w:lang w:val="uk-UA" w:eastAsia="ru-RU"/>
        </w:rPr>
        <w:t>ублічна демонстрація досягнутого успіху;</w:t>
      </w:r>
    </w:p>
    <w:p w14:paraId="4518EE7B"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w:t>
      </w:r>
      <w:r w:rsidR="00B17BDF" w:rsidRPr="00825B5E">
        <w:rPr>
          <w:rFonts w:ascii="Times New Roman" w:eastAsia="Times New Roman" w:hAnsi="Times New Roman" w:cs="Times New Roman"/>
          <w:sz w:val="28"/>
          <w:szCs w:val="28"/>
          <w:lang w:val="uk-UA" w:eastAsia="ru-RU"/>
        </w:rPr>
        <w:t>п</w:t>
      </w:r>
      <w:r w:rsidRPr="00825B5E">
        <w:rPr>
          <w:rFonts w:ascii="Times New Roman" w:eastAsia="Times New Roman" w:hAnsi="Times New Roman" w:cs="Times New Roman"/>
          <w:sz w:val="28"/>
          <w:szCs w:val="28"/>
          <w:lang w:val="uk-UA" w:eastAsia="ru-RU"/>
        </w:rPr>
        <w:t>роводити експериментальне дослідження для перевірки гіпотез на практиці;</w:t>
      </w:r>
    </w:p>
    <w:p w14:paraId="6881C1F8"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xml:space="preserve">- </w:t>
      </w:r>
      <w:r w:rsidR="00B17BDF" w:rsidRPr="00825B5E">
        <w:rPr>
          <w:rFonts w:ascii="Times New Roman" w:eastAsia="Times New Roman" w:hAnsi="Times New Roman" w:cs="Times New Roman"/>
          <w:sz w:val="28"/>
          <w:szCs w:val="28"/>
          <w:lang w:val="uk-UA" w:eastAsia="ru-RU"/>
        </w:rPr>
        <w:t>п</w:t>
      </w:r>
      <w:r w:rsidRPr="00825B5E">
        <w:rPr>
          <w:rFonts w:ascii="Times New Roman" w:eastAsia="Times New Roman" w:hAnsi="Times New Roman" w:cs="Times New Roman"/>
          <w:sz w:val="28"/>
          <w:szCs w:val="28"/>
          <w:lang w:val="uk-UA" w:eastAsia="ru-RU"/>
        </w:rPr>
        <w:t xml:space="preserve">остійно готувати керівників високоякісних робочих </w:t>
      </w:r>
      <w:r w:rsidR="00B17BDF" w:rsidRPr="00825B5E">
        <w:rPr>
          <w:rFonts w:ascii="Times New Roman" w:eastAsia="Times New Roman" w:hAnsi="Times New Roman" w:cs="Times New Roman"/>
          <w:sz w:val="28"/>
          <w:szCs w:val="28"/>
          <w:lang w:val="uk-UA" w:eastAsia="ru-RU"/>
        </w:rPr>
        <w:t>кіл</w:t>
      </w:r>
      <w:r w:rsidRPr="00825B5E">
        <w:rPr>
          <w:rFonts w:ascii="Times New Roman" w:eastAsia="Times New Roman" w:hAnsi="Times New Roman" w:cs="Times New Roman"/>
          <w:sz w:val="28"/>
          <w:szCs w:val="28"/>
          <w:lang w:val="uk-UA" w:eastAsia="ru-RU"/>
        </w:rPr>
        <w:t xml:space="preserve"> та відбирати їх із співробітників для розвитку соціальних та управлінських навичок;</w:t>
      </w:r>
    </w:p>
    <w:p w14:paraId="54FB2667" w14:textId="77777777" w:rsidR="00FA5DEB" w:rsidRPr="00825B5E" w:rsidRDefault="00FA5DEB" w:rsidP="00FA5DE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lastRenderedPageBreak/>
        <w:t xml:space="preserve">- </w:t>
      </w:r>
      <w:r w:rsidR="00B17BDF" w:rsidRPr="00825B5E">
        <w:rPr>
          <w:rFonts w:ascii="Times New Roman" w:eastAsia="Times New Roman" w:hAnsi="Times New Roman" w:cs="Times New Roman"/>
          <w:sz w:val="28"/>
          <w:szCs w:val="28"/>
          <w:lang w:val="uk-UA" w:eastAsia="ru-RU"/>
        </w:rPr>
        <w:t>п</w:t>
      </w:r>
      <w:r w:rsidRPr="00825B5E">
        <w:rPr>
          <w:rFonts w:ascii="Times New Roman" w:eastAsia="Times New Roman" w:hAnsi="Times New Roman" w:cs="Times New Roman"/>
          <w:sz w:val="28"/>
          <w:szCs w:val="28"/>
          <w:lang w:val="uk-UA" w:eastAsia="ru-RU"/>
        </w:rPr>
        <w:t>ропагувати досягнення та винагороджувати успіх.</w:t>
      </w:r>
    </w:p>
    <w:p w14:paraId="41FD190E" w14:textId="77777777" w:rsidR="00B17BDF" w:rsidRPr="00825B5E" w:rsidRDefault="00B17BDF" w:rsidP="00B17BD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3. Наступний метод – внутрішній маркетинг. Основна ідея полягає у встановленні поля маркетингової взаємодії між учасниками процесу надання послуг.</w:t>
      </w:r>
    </w:p>
    <w:p w14:paraId="25B70D8C" w14:textId="77777777" w:rsidR="00B17BDF" w:rsidRPr="00825B5E" w:rsidRDefault="00B17BDF" w:rsidP="00B17BD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4. Діяльність групи покращення якості. Ці групи мають на меті покращити маркетинг або якість наданих медичних послуг. Вони самостійно проводять дослідження ринку. Висновки, які вони зроблять у дослідженні, будуть передані керівникам підрозділів операційної групи.</w:t>
      </w:r>
    </w:p>
    <w:p w14:paraId="7A8F7711" w14:textId="77777777" w:rsidR="00B17BDF" w:rsidRPr="00825B5E" w:rsidRDefault="00B17BDF" w:rsidP="00E23B3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При цьому існує чіткий поділ між медичним персоналом та управлінським персоналом. Перший має більше можливостей для визначення потреб пацієнтів та оцінки використання медичних процедур на практиці. Групи формуються для вирішення конкретних завдань, які постійно працюють і виконують функції, ширші за коло якості.</w:t>
      </w:r>
    </w:p>
    <w:p w14:paraId="6CD7C4C1" w14:textId="77777777" w:rsidR="00B17BDF" w:rsidRPr="00825B5E" w:rsidRDefault="00B17BDF" w:rsidP="00E23B3D">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П'ятий метод ще називають методом «впровадження структурних систем». Функціональна структура медичних закладів самореалізована, незалежна, не підвладна зовнішнім силам. Цей метод найбільш популярний у медичних установах Великобританії. Вона включає реалізацію вищезгаданої політики медичних закладів у всіх сферах: це може бути політика стандартного дизайну та якісного дизайну для досягнення встановленого рівня медичних послуг.</w:t>
      </w:r>
    </w:p>
    <w:p w14:paraId="2CA40A70" w14:textId="77777777" w:rsidR="00B17BDF" w:rsidRPr="00825B5E" w:rsidRDefault="00B17BDF" w:rsidP="00E23B3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Для визначення стратегічних цілей компаній, що здійснюють надання медичних послуг та управління ними за допомогою сучасних методів управління, необхідно проаналізувати зовнішні та внутрішні фактори, що впливають на їх роботу. Для цього слід скористатися SWOT-аналізом (сильні сторони, слабкі сторони, можливості, загрози), за допомогою якого можна виявити сильні та слабкі сторони компанії (табл. 2.9).</w:t>
      </w:r>
    </w:p>
    <w:p w14:paraId="2C313AF0" w14:textId="77777777" w:rsidR="00302A60" w:rsidRPr="00825B5E" w:rsidRDefault="004654B0" w:rsidP="00302A60">
      <w:pPr>
        <w:shd w:val="clear" w:color="auto" w:fill="FFFFFF"/>
        <w:spacing w:after="0" w:line="360" w:lineRule="auto"/>
        <w:jc w:val="right"/>
        <w:rPr>
          <w:rFonts w:ascii="Times New Roman" w:eastAsia="Times New Roman" w:hAnsi="Times New Roman" w:cs="Times New Roman"/>
          <w:bCs/>
          <w:sz w:val="28"/>
          <w:szCs w:val="28"/>
          <w:lang w:val="uk-UA" w:eastAsia="ru-RU"/>
        </w:rPr>
      </w:pPr>
      <w:r w:rsidRPr="00825B5E">
        <w:rPr>
          <w:rFonts w:ascii="Times New Roman" w:eastAsia="Times New Roman" w:hAnsi="Times New Roman" w:cs="Times New Roman"/>
          <w:sz w:val="28"/>
          <w:szCs w:val="28"/>
          <w:lang w:val="uk-UA" w:eastAsia="ru-RU"/>
        </w:rPr>
        <w:t> </w:t>
      </w:r>
      <w:r w:rsidR="00D93702" w:rsidRPr="00825B5E">
        <w:rPr>
          <w:rFonts w:ascii="Times New Roman" w:eastAsia="Times New Roman" w:hAnsi="Times New Roman" w:cs="Times New Roman"/>
          <w:bCs/>
          <w:sz w:val="28"/>
          <w:szCs w:val="28"/>
          <w:lang w:val="uk-UA" w:eastAsia="ru-RU"/>
        </w:rPr>
        <w:t>Таблиця 2.9</w:t>
      </w:r>
    </w:p>
    <w:p w14:paraId="77AED144" w14:textId="77777777" w:rsidR="00734BC7" w:rsidRPr="00825B5E" w:rsidRDefault="00734BC7" w:rsidP="00734BC7">
      <w:pPr>
        <w:shd w:val="clear" w:color="auto" w:fill="FFFFFF"/>
        <w:spacing w:after="0" w:line="360" w:lineRule="auto"/>
        <w:jc w:val="center"/>
        <w:rPr>
          <w:rFonts w:ascii="Times New Roman" w:eastAsia="Times New Roman" w:hAnsi="Times New Roman" w:cs="Times New Roman"/>
          <w:sz w:val="28"/>
          <w:szCs w:val="28"/>
          <w:lang w:eastAsia="ru-RU"/>
        </w:rPr>
      </w:pPr>
      <w:r w:rsidRPr="00825B5E">
        <w:rPr>
          <w:rFonts w:ascii="Times New Roman" w:eastAsia="Times New Roman" w:hAnsi="Times New Roman" w:cs="Times New Roman"/>
          <w:bCs/>
          <w:sz w:val="28"/>
          <w:szCs w:val="28"/>
          <w:lang w:val="uk-UA" w:eastAsia="ru-RU"/>
        </w:rPr>
        <w:t>SWOT</w:t>
      </w:r>
      <w:r w:rsidRPr="00825B5E">
        <w:rPr>
          <w:rFonts w:ascii="Times New Roman" w:eastAsia="Times New Roman" w:hAnsi="Times New Roman" w:cs="Times New Roman"/>
          <w:bCs/>
          <w:sz w:val="28"/>
          <w:szCs w:val="28"/>
          <w:lang w:eastAsia="ru-RU"/>
        </w:rPr>
        <w:t>-</w:t>
      </w:r>
      <w:r w:rsidRPr="00825B5E">
        <w:rPr>
          <w:rFonts w:ascii="Times New Roman" w:eastAsia="Times New Roman" w:hAnsi="Times New Roman" w:cs="Times New Roman"/>
          <w:bCs/>
          <w:sz w:val="28"/>
          <w:szCs w:val="28"/>
          <w:lang w:val="uk-UA" w:eastAsia="ru-RU"/>
        </w:rPr>
        <w:t xml:space="preserve">аналіз </w:t>
      </w:r>
      <w:r w:rsidR="00FC45CB" w:rsidRPr="00825B5E">
        <w:rPr>
          <w:rFonts w:ascii="Times New Roman" w:eastAsia="Times New Roman" w:hAnsi="Times New Roman" w:cs="Times New Roman"/>
          <w:bCs/>
          <w:sz w:val="28"/>
          <w:szCs w:val="28"/>
          <w:lang w:val="uk-UA" w:eastAsia="ru-RU"/>
        </w:rPr>
        <w:t>приватного медичного закладу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23"/>
        <w:gridCol w:w="4664"/>
      </w:tblGrid>
      <w:tr w:rsidR="00FC45CB" w:rsidRPr="00825B5E" w14:paraId="47B3322A" w14:textId="77777777" w:rsidTr="00302A60">
        <w:trPr>
          <w:trHeight w:val="20"/>
          <w:jc w:val="center"/>
        </w:trPr>
        <w:tc>
          <w:tcPr>
            <w:tcW w:w="4723" w:type="dxa"/>
            <w:shd w:val="clear" w:color="auto" w:fill="auto"/>
            <w:tcMar>
              <w:top w:w="0" w:type="dxa"/>
              <w:left w:w="108" w:type="dxa"/>
              <w:bottom w:w="0" w:type="dxa"/>
              <w:right w:w="108" w:type="dxa"/>
            </w:tcMar>
            <w:hideMark/>
          </w:tcPr>
          <w:p w14:paraId="089F13DE" w14:textId="77777777" w:rsidR="004654B0" w:rsidRPr="00825B5E" w:rsidRDefault="004654B0" w:rsidP="00B17BDF">
            <w:pPr>
              <w:spacing w:after="0"/>
              <w:jc w:val="center"/>
              <w:rPr>
                <w:rFonts w:ascii="Times New Roman" w:eastAsia="Times New Roman" w:hAnsi="Times New Roman" w:cs="Times New Roman"/>
                <w:sz w:val="24"/>
                <w:szCs w:val="24"/>
                <w:lang w:eastAsia="ru-RU"/>
              </w:rPr>
            </w:pPr>
            <w:r w:rsidRPr="00825B5E">
              <w:rPr>
                <w:rFonts w:ascii="Times New Roman" w:eastAsia="Times New Roman" w:hAnsi="Times New Roman" w:cs="Times New Roman"/>
                <w:b/>
                <w:bCs/>
                <w:sz w:val="24"/>
                <w:szCs w:val="24"/>
                <w:u w:val="single"/>
                <w:lang w:val="uk-UA" w:eastAsia="ru-RU"/>
              </w:rPr>
              <w:t>Сильні сторони</w:t>
            </w:r>
          </w:p>
          <w:p w14:paraId="59C9F05B" w14:textId="77777777" w:rsidR="004654B0" w:rsidRPr="00825B5E" w:rsidRDefault="004654B0" w:rsidP="00B17BDF">
            <w:pPr>
              <w:spacing w:after="0"/>
              <w:jc w:val="center"/>
              <w:rPr>
                <w:rFonts w:ascii="Times New Roman" w:eastAsia="Times New Roman" w:hAnsi="Times New Roman" w:cs="Times New Roman"/>
                <w:sz w:val="24"/>
                <w:szCs w:val="24"/>
                <w:lang w:eastAsia="ru-RU"/>
              </w:rPr>
            </w:pPr>
            <w:r w:rsidRPr="00825B5E">
              <w:rPr>
                <w:rFonts w:ascii="Times New Roman" w:eastAsia="Times New Roman" w:hAnsi="Times New Roman" w:cs="Times New Roman"/>
                <w:b/>
                <w:bCs/>
                <w:sz w:val="24"/>
                <w:szCs w:val="24"/>
                <w:lang w:val="uk-UA" w:eastAsia="ru-RU"/>
              </w:rPr>
              <w:t> </w:t>
            </w:r>
          </w:p>
          <w:p w14:paraId="3316C28E" w14:textId="77777777" w:rsidR="004654B0" w:rsidRPr="00825B5E" w:rsidRDefault="00B17BDF" w:rsidP="00B17BDF">
            <w:pPr>
              <w:spacing w:after="0"/>
              <w:jc w:val="both"/>
              <w:rPr>
                <w:rFonts w:ascii="Times New Roman" w:eastAsia="Times New Roman" w:hAnsi="Times New Roman" w:cs="Times New Roman"/>
                <w:sz w:val="24"/>
                <w:szCs w:val="24"/>
                <w:lang w:eastAsia="ru-RU"/>
              </w:rPr>
            </w:pPr>
            <w:r w:rsidRPr="00825B5E">
              <w:rPr>
                <w:rFonts w:ascii="Times New Roman" w:eastAsia="Times New Roman" w:hAnsi="Times New Roman" w:cs="Times New Roman"/>
                <w:sz w:val="24"/>
                <w:szCs w:val="24"/>
                <w:lang w:val="uk-UA" w:eastAsia="ru-RU"/>
              </w:rPr>
              <w:t>1. Професійні кадри</w:t>
            </w:r>
          </w:p>
          <w:p w14:paraId="0B327FDB" w14:textId="77777777" w:rsidR="004654B0" w:rsidRPr="00825B5E" w:rsidRDefault="004654B0" w:rsidP="00B17BDF">
            <w:pPr>
              <w:spacing w:after="0"/>
              <w:jc w:val="both"/>
              <w:rPr>
                <w:rFonts w:ascii="Times New Roman" w:eastAsia="Times New Roman" w:hAnsi="Times New Roman" w:cs="Times New Roman"/>
                <w:sz w:val="24"/>
                <w:szCs w:val="24"/>
                <w:lang w:eastAsia="ru-RU"/>
              </w:rPr>
            </w:pPr>
            <w:r w:rsidRPr="00825B5E">
              <w:rPr>
                <w:rFonts w:ascii="Times New Roman" w:eastAsia="Times New Roman" w:hAnsi="Times New Roman" w:cs="Times New Roman"/>
                <w:sz w:val="24"/>
                <w:szCs w:val="24"/>
                <w:lang w:val="uk-UA" w:eastAsia="ru-RU"/>
              </w:rPr>
              <w:lastRenderedPageBreak/>
              <w:t>2</w:t>
            </w:r>
            <w:r w:rsidR="00B17BDF" w:rsidRPr="00825B5E">
              <w:rPr>
                <w:rFonts w:ascii="Times New Roman" w:eastAsia="Times New Roman" w:hAnsi="Times New Roman" w:cs="Times New Roman"/>
                <w:sz w:val="24"/>
                <w:szCs w:val="24"/>
                <w:lang w:val="uk-UA" w:eastAsia="ru-RU"/>
              </w:rPr>
              <w:t xml:space="preserve">. </w:t>
            </w:r>
            <w:r w:rsidRPr="00825B5E">
              <w:rPr>
                <w:rFonts w:ascii="Times New Roman" w:eastAsia="Times New Roman" w:hAnsi="Times New Roman" w:cs="Times New Roman"/>
                <w:sz w:val="24"/>
                <w:szCs w:val="24"/>
                <w:lang w:val="uk-UA" w:eastAsia="ru-RU"/>
              </w:rPr>
              <w:t>Сучасне медичне обладнання.</w:t>
            </w:r>
          </w:p>
          <w:p w14:paraId="2B5FA5DD" w14:textId="77777777" w:rsidR="00B17BDF" w:rsidRPr="00825B5E" w:rsidRDefault="00B17BDF" w:rsidP="00B17BDF">
            <w:pPr>
              <w:spacing w:after="0"/>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3. Зручне та комфортне розташування</w:t>
            </w:r>
          </w:p>
          <w:p w14:paraId="0F6AD6B2" w14:textId="77777777" w:rsidR="004654B0" w:rsidRPr="00825B5E" w:rsidRDefault="00B17BDF" w:rsidP="00B17BDF">
            <w:pPr>
              <w:spacing w:after="0"/>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4. Безпека надання</w:t>
            </w:r>
            <w:r w:rsidR="004654B0" w:rsidRPr="00825B5E">
              <w:rPr>
                <w:rFonts w:ascii="Times New Roman" w:eastAsia="Times New Roman" w:hAnsi="Times New Roman" w:cs="Times New Roman"/>
                <w:sz w:val="24"/>
                <w:szCs w:val="24"/>
                <w:lang w:val="uk-UA" w:eastAsia="ru-RU"/>
              </w:rPr>
              <w:t xml:space="preserve"> медичних послуг.</w:t>
            </w:r>
          </w:p>
          <w:p w14:paraId="10BB221D" w14:textId="77777777" w:rsidR="004654B0" w:rsidRPr="00825B5E" w:rsidRDefault="007F72F5" w:rsidP="00B17BDF">
            <w:pPr>
              <w:spacing w:after="0"/>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5</w:t>
            </w:r>
            <w:r w:rsidR="00B17BDF" w:rsidRPr="00825B5E">
              <w:rPr>
                <w:rFonts w:ascii="Times New Roman" w:eastAsia="Times New Roman" w:hAnsi="Times New Roman" w:cs="Times New Roman"/>
                <w:sz w:val="24"/>
                <w:szCs w:val="24"/>
                <w:lang w:val="uk-UA" w:eastAsia="ru-RU"/>
              </w:rPr>
              <w:t xml:space="preserve">. </w:t>
            </w:r>
            <w:r w:rsidR="004654B0" w:rsidRPr="00825B5E">
              <w:rPr>
                <w:rFonts w:ascii="Times New Roman" w:eastAsia="Times New Roman" w:hAnsi="Times New Roman" w:cs="Times New Roman"/>
                <w:sz w:val="24"/>
                <w:szCs w:val="24"/>
                <w:lang w:val="uk-UA" w:eastAsia="ru-RU"/>
              </w:rPr>
              <w:t xml:space="preserve">Позитивні відгуки </w:t>
            </w:r>
            <w:r w:rsidR="00B17BDF" w:rsidRPr="00825B5E">
              <w:rPr>
                <w:rFonts w:ascii="Times New Roman" w:eastAsia="Times New Roman" w:hAnsi="Times New Roman" w:cs="Times New Roman"/>
                <w:sz w:val="24"/>
                <w:szCs w:val="24"/>
                <w:lang w:val="uk-UA" w:eastAsia="ru-RU"/>
              </w:rPr>
              <w:t>клієнтів</w:t>
            </w:r>
            <w:r w:rsidR="004654B0" w:rsidRPr="00825B5E">
              <w:rPr>
                <w:rFonts w:ascii="Times New Roman" w:eastAsia="Times New Roman" w:hAnsi="Times New Roman" w:cs="Times New Roman"/>
                <w:sz w:val="24"/>
                <w:szCs w:val="24"/>
                <w:lang w:val="uk-UA" w:eastAsia="ru-RU"/>
              </w:rPr>
              <w:t>.</w:t>
            </w:r>
          </w:p>
          <w:p w14:paraId="761875E5" w14:textId="77777777" w:rsidR="004654B0" w:rsidRPr="00825B5E" w:rsidRDefault="007F72F5" w:rsidP="00B17BDF">
            <w:pPr>
              <w:spacing w:after="0"/>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6</w:t>
            </w:r>
            <w:r w:rsidR="00B17BDF" w:rsidRPr="00825B5E">
              <w:rPr>
                <w:rFonts w:ascii="Times New Roman" w:eastAsia="Times New Roman" w:hAnsi="Times New Roman" w:cs="Times New Roman"/>
                <w:sz w:val="24"/>
                <w:szCs w:val="24"/>
                <w:lang w:val="uk-UA" w:eastAsia="ru-RU"/>
              </w:rPr>
              <w:t>. Розуміння</w:t>
            </w:r>
            <w:r w:rsidR="004654B0" w:rsidRPr="00825B5E">
              <w:rPr>
                <w:rFonts w:ascii="Times New Roman" w:eastAsia="Times New Roman" w:hAnsi="Times New Roman" w:cs="Times New Roman"/>
                <w:sz w:val="24"/>
                <w:szCs w:val="24"/>
                <w:lang w:val="uk-UA" w:eastAsia="ru-RU"/>
              </w:rPr>
              <w:t xml:space="preserve"> потреб </w:t>
            </w:r>
            <w:r w:rsidR="00B17BDF" w:rsidRPr="00825B5E">
              <w:rPr>
                <w:rFonts w:ascii="Times New Roman" w:eastAsia="Times New Roman" w:hAnsi="Times New Roman" w:cs="Times New Roman"/>
                <w:sz w:val="24"/>
                <w:szCs w:val="24"/>
                <w:lang w:val="uk-UA" w:eastAsia="ru-RU"/>
              </w:rPr>
              <w:t>пацієнта</w:t>
            </w:r>
            <w:r w:rsidR="004654B0" w:rsidRPr="00825B5E">
              <w:rPr>
                <w:rFonts w:ascii="Times New Roman" w:eastAsia="Times New Roman" w:hAnsi="Times New Roman" w:cs="Times New Roman"/>
                <w:sz w:val="24"/>
                <w:szCs w:val="24"/>
                <w:lang w:val="uk-UA" w:eastAsia="ru-RU"/>
              </w:rPr>
              <w:t>.</w:t>
            </w:r>
          </w:p>
          <w:p w14:paraId="236FB759" w14:textId="77777777" w:rsidR="004654B0" w:rsidRPr="00825B5E" w:rsidRDefault="007F72F5" w:rsidP="00B17BDF">
            <w:pPr>
              <w:spacing w:after="0"/>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7</w:t>
            </w:r>
            <w:r w:rsidR="00B17BDF" w:rsidRPr="00825B5E">
              <w:rPr>
                <w:rFonts w:ascii="Times New Roman" w:eastAsia="Times New Roman" w:hAnsi="Times New Roman" w:cs="Times New Roman"/>
                <w:sz w:val="24"/>
                <w:szCs w:val="24"/>
                <w:lang w:val="uk-UA" w:eastAsia="ru-RU"/>
              </w:rPr>
              <w:t xml:space="preserve">. </w:t>
            </w:r>
            <w:r w:rsidR="004654B0" w:rsidRPr="00825B5E">
              <w:rPr>
                <w:rFonts w:ascii="Times New Roman" w:eastAsia="Times New Roman" w:hAnsi="Times New Roman" w:cs="Times New Roman"/>
                <w:sz w:val="24"/>
                <w:szCs w:val="24"/>
                <w:lang w:val="uk-UA" w:eastAsia="ru-RU"/>
              </w:rPr>
              <w:t>Встановлені позиції на ринку.</w:t>
            </w:r>
          </w:p>
          <w:p w14:paraId="0FD98D34" w14:textId="77777777" w:rsidR="004654B0" w:rsidRPr="00825B5E" w:rsidRDefault="007F72F5" w:rsidP="00B17BDF">
            <w:pPr>
              <w:spacing w:after="0"/>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8</w:t>
            </w:r>
            <w:r w:rsidR="00B17BDF" w:rsidRPr="00825B5E">
              <w:rPr>
                <w:rFonts w:ascii="Times New Roman" w:eastAsia="Times New Roman" w:hAnsi="Times New Roman" w:cs="Times New Roman"/>
                <w:sz w:val="24"/>
                <w:szCs w:val="24"/>
                <w:lang w:val="uk-UA" w:eastAsia="ru-RU"/>
              </w:rPr>
              <w:t>.</w:t>
            </w:r>
            <w:r w:rsidR="004654B0" w:rsidRPr="00825B5E">
              <w:rPr>
                <w:rFonts w:ascii="Times New Roman" w:eastAsia="Times New Roman" w:hAnsi="Times New Roman" w:cs="Times New Roman"/>
                <w:sz w:val="24"/>
                <w:szCs w:val="24"/>
                <w:lang w:val="uk-UA" w:eastAsia="ru-RU"/>
              </w:rPr>
              <w:t xml:space="preserve">Розширення </w:t>
            </w:r>
            <w:r w:rsidR="00B17BDF" w:rsidRPr="00825B5E">
              <w:rPr>
                <w:rFonts w:ascii="Times New Roman" w:eastAsia="Times New Roman" w:hAnsi="Times New Roman" w:cs="Times New Roman"/>
                <w:sz w:val="24"/>
                <w:szCs w:val="24"/>
                <w:lang w:val="uk-UA" w:eastAsia="ru-RU"/>
              </w:rPr>
              <w:t>спектру медичних</w:t>
            </w:r>
            <w:r w:rsidR="004654B0" w:rsidRPr="00825B5E">
              <w:rPr>
                <w:rFonts w:ascii="Times New Roman" w:eastAsia="Times New Roman" w:hAnsi="Times New Roman" w:cs="Times New Roman"/>
                <w:sz w:val="24"/>
                <w:szCs w:val="24"/>
                <w:lang w:val="uk-UA" w:eastAsia="ru-RU"/>
              </w:rPr>
              <w:t xml:space="preserve"> послуг.</w:t>
            </w:r>
          </w:p>
        </w:tc>
        <w:tc>
          <w:tcPr>
            <w:tcW w:w="4664" w:type="dxa"/>
            <w:shd w:val="clear" w:color="auto" w:fill="auto"/>
            <w:tcMar>
              <w:top w:w="0" w:type="dxa"/>
              <w:left w:w="108" w:type="dxa"/>
              <w:bottom w:w="0" w:type="dxa"/>
              <w:right w:w="108" w:type="dxa"/>
            </w:tcMar>
            <w:hideMark/>
          </w:tcPr>
          <w:p w14:paraId="280ABC63" w14:textId="77777777" w:rsidR="004654B0" w:rsidRPr="00825B5E" w:rsidRDefault="004654B0" w:rsidP="00B17BDF">
            <w:pPr>
              <w:spacing w:after="0"/>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b/>
                <w:bCs/>
                <w:sz w:val="24"/>
                <w:szCs w:val="24"/>
                <w:u w:val="single"/>
                <w:lang w:val="uk-UA" w:eastAsia="ru-RU"/>
              </w:rPr>
              <w:lastRenderedPageBreak/>
              <w:t>Можливості</w:t>
            </w:r>
          </w:p>
          <w:p w14:paraId="3EE9FA28" w14:textId="77777777" w:rsidR="004654B0" w:rsidRPr="00825B5E" w:rsidRDefault="004654B0" w:rsidP="00B17BDF">
            <w:pPr>
              <w:spacing w:after="0"/>
              <w:jc w:val="center"/>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 </w:t>
            </w:r>
          </w:p>
          <w:p w14:paraId="312EA25B" w14:textId="77777777" w:rsidR="004654B0" w:rsidRPr="00825B5E" w:rsidRDefault="00B17BDF" w:rsidP="00B17BDF">
            <w:pPr>
              <w:spacing w:after="0"/>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 xml:space="preserve">1. </w:t>
            </w:r>
            <w:r w:rsidR="004654B0" w:rsidRPr="00825B5E">
              <w:rPr>
                <w:rFonts w:ascii="Times New Roman" w:eastAsia="Times New Roman" w:hAnsi="Times New Roman" w:cs="Times New Roman"/>
                <w:sz w:val="24"/>
                <w:szCs w:val="24"/>
                <w:lang w:val="uk-UA" w:eastAsia="ru-RU"/>
              </w:rPr>
              <w:t xml:space="preserve">Продаж послуг, що приносять дохід та </w:t>
            </w:r>
            <w:r w:rsidRPr="00825B5E">
              <w:rPr>
                <w:rFonts w:ascii="Times New Roman" w:eastAsia="Times New Roman" w:hAnsi="Times New Roman" w:cs="Times New Roman"/>
                <w:sz w:val="24"/>
                <w:szCs w:val="24"/>
                <w:lang w:val="uk-UA" w:eastAsia="ru-RU"/>
              </w:rPr>
              <w:lastRenderedPageBreak/>
              <w:t>перевищують</w:t>
            </w:r>
            <w:r w:rsidR="004654B0" w:rsidRPr="00825B5E">
              <w:rPr>
                <w:rFonts w:ascii="Times New Roman" w:eastAsia="Times New Roman" w:hAnsi="Times New Roman" w:cs="Times New Roman"/>
                <w:sz w:val="24"/>
                <w:szCs w:val="24"/>
                <w:lang w:val="uk-UA" w:eastAsia="ru-RU"/>
              </w:rPr>
              <w:t xml:space="preserve"> страхування.</w:t>
            </w:r>
          </w:p>
          <w:p w14:paraId="65173E05" w14:textId="77777777" w:rsidR="004654B0" w:rsidRPr="00825B5E" w:rsidRDefault="00B17BDF" w:rsidP="00B17BDF">
            <w:pPr>
              <w:spacing w:after="0"/>
              <w:jc w:val="both"/>
              <w:rPr>
                <w:rFonts w:ascii="Times New Roman" w:eastAsia="Times New Roman" w:hAnsi="Times New Roman" w:cs="Times New Roman"/>
                <w:sz w:val="24"/>
                <w:szCs w:val="24"/>
                <w:lang w:eastAsia="ru-RU"/>
              </w:rPr>
            </w:pPr>
            <w:r w:rsidRPr="00825B5E">
              <w:rPr>
                <w:rFonts w:ascii="Times New Roman" w:eastAsia="Times New Roman" w:hAnsi="Times New Roman" w:cs="Times New Roman"/>
                <w:sz w:val="24"/>
                <w:szCs w:val="24"/>
                <w:lang w:val="uk-UA" w:eastAsia="ru-RU"/>
              </w:rPr>
              <w:t xml:space="preserve">2. </w:t>
            </w:r>
            <w:r w:rsidR="004654B0" w:rsidRPr="00825B5E">
              <w:rPr>
                <w:rFonts w:ascii="Times New Roman" w:eastAsia="Times New Roman" w:hAnsi="Times New Roman" w:cs="Times New Roman"/>
                <w:sz w:val="24"/>
                <w:szCs w:val="24"/>
                <w:lang w:val="uk-UA" w:eastAsia="ru-RU"/>
              </w:rPr>
              <w:t>Лояльність клієнтів.</w:t>
            </w:r>
          </w:p>
        </w:tc>
      </w:tr>
      <w:tr w:rsidR="00FC45CB" w:rsidRPr="00825B5E" w14:paraId="02549400" w14:textId="77777777" w:rsidTr="00302A60">
        <w:trPr>
          <w:trHeight w:val="20"/>
          <w:jc w:val="center"/>
        </w:trPr>
        <w:tc>
          <w:tcPr>
            <w:tcW w:w="4723" w:type="dxa"/>
            <w:shd w:val="clear" w:color="auto" w:fill="auto"/>
            <w:tcMar>
              <w:top w:w="0" w:type="dxa"/>
              <w:left w:w="108" w:type="dxa"/>
              <w:bottom w:w="0" w:type="dxa"/>
              <w:right w:w="108" w:type="dxa"/>
            </w:tcMar>
            <w:hideMark/>
          </w:tcPr>
          <w:p w14:paraId="409841C3" w14:textId="77777777" w:rsidR="004654B0" w:rsidRPr="00825B5E" w:rsidRDefault="004654B0" w:rsidP="00B17BDF">
            <w:pPr>
              <w:spacing w:after="0"/>
              <w:jc w:val="center"/>
              <w:rPr>
                <w:rFonts w:ascii="Times New Roman" w:eastAsia="Times New Roman" w:hAnsi="Times New Roman" w:cs="Times New Roman"/>
                <w:sz w:val="24"/>
                <w:szCs w:val="24"/>
                <w:lang w:eastAsia="ru-RU"/>
              </w:rPr>
            </w:pPr>
            <w:r w:rsidRPr="00825B5E">
              <w:rPr>
                <w:rFonts w:ascii="Times New Roman" w:eastAsia="Times New Roman" w:hAnsi="Times New Roman" w:cs="Times New Roman"/>
                <w:b/>
                <w:bCs/>
                <w:sz w:val="24"/>
                <w:szCs w:val="24"/>
                <w:u w:val="single"/>
                <w:lang w:val="uk-UA" w:eastAsia="ru-RU"/>
              </w:rPr>
              <w:lastRenderedPageBreak/>
              <w:t>Слабкі сторони</w:t>
            </w:r>
          </w:p>
          <w:p w14:paraId="2C1F9AC7" w14:textId="77777777" w:rsidR="004654B0" w:rsidRPr="00825B5E" w:rsidRDefault="004654B0" w:rsidP="00B17BDF">
            <w:pPr>
              <w:spacing w:after="0"/>
              <w:jc w:val="center"/>
              <w:rPr>
                <w:rFonts w:ascii="Times New Roman" w:eastAsia="Times New Roman" w:hAnsi="Times New Roman" w:cs="Times New Roman"/>
                <w:sz w:val="24"/>
                <w:szCs w:val="24"/>
                <w:lang w:eastAsia="ru-RU"/>
              </w:rPr>
            </w:pPr>
            <w:r w:rsidRPr="00825B5E">
              <w:rPr>
                <w:rFonts w:ascii="Times New Roman" w:eastAsia="Times New Roman" w:hAnsi="Times New Roman" w:cs="Times New Roman"/>
                <w:b/>
                <w:bCs/>
                <w:sz w:val="24"/>
                <w:szCs w:val="24"/>
                <w:lang w:val="uk-UA" w:eastAsia="ru-RU"/>
              </w:rPr>
              <w:t> </w:t>
            </w:r>
          </w:p>
          <w:p w14:paraId="53817BF7" w14:textId="77777777" w:rsidR="00B17BDF" w:rsidRPr="00825B5E" w:rsidRDefault="00B17BDF" w:rsidP="00B17BDF">
            <w:pPr>
              <w:spacing w:after="0"/>
              <w:jc w:val="both"/>
              <w:rPr>
                <w:rFonts w:ascii="Times New Roman" w:eastAsia="Times New Roman" w:hAnsi="Times New Roman" w:cs="Times New Roman"/>
                <w:sz w:val="24"/>
                <w:szCs w:val="24"/>
                <w:lang w:val="uk-UA" w:eastAsia="ru-RU"/>
              </w:rPr>
            </w:pPr>
            <w:r w:rsidRPr="00825B5E">
              <w:rPr>
                <w:rFonts w:ascii="Times New Roman" w:eastAsia="Times New Roman" w:hAnsi="Times New Roman" w:cs="Times New Roman"/>
                <w:sz w:val="24"/>
                <w:szCs w:val="24"/>
                <w:lang w:val="uk-UA" w:eastAsia="ru-RU"/>
              </w:rPr>
              <w:t>1. </w:t>
            </w:r>
            <w:r w:rsidR="004654B0" w:rsidRPr="00825B5E">
              <w:rPr>
                <w:rFonts w:ascii="Times New Roman" w:eastAsia="Times New Roman" w:hAnsi="Times New Roman" w:cs="Times New Roman"/>
                <w:sz w:val="24"/>
                <w:szCs w:val="24"/>
                <w:lang w:val="uk-UA" w:eastAsia="ru-RU"/>
              </w:rPr>
              <w:t xml:space="preserve">Нестабільна фінансова політика </w:t>
            </w:r>
          </w:p>
          <w:p w14:paraId="297D8AFF" w14:textId="77777777" w:rsidR="004654B0" w:rsidRPr="00825B5E" w:rsidRDefault="00D83BD3" w:rsidP="00D83BD3">
            <w:pPr>
              <w:spacing w:after="0"/>
              <w:jc w:val="both"/>
              <w:rPr>
                <w:rFonts w:ascii="Times New Roman" w:eastAsia="Times New Roman" w:hAnsi="Times New Roman" w:cs="Times New Roman"/>
                <w:sz w:val="24"/>
                <w:szCs w:val="24"/>
                <w:lang w:eastAsia="ru-RU"/>
              </w:rPr>
            </w:pPr>
            <w:r w:rsidRPr="00825B5E">
              <w:rPr>
                <w:rFonts w:ascii="Times New Roman" w:eastAsia="Times New Roman" w:hAnsi="Times New Roman" w:cs="Times New Roman"/>
                <w:sz w:val="24"/>
                <w:szCs w:val="24"/>
                <w:lang w:val="uk-UA" w:eastAsia="ru-RU"/>
              </w:rPr>
              <w:t>2. М</w:t>
            </w:r>
            <w:r w:rsidR="004654B0" w:rsidRPr="00825B5E">
              <w:rPr>
                <w:rFonts w:ascii="Times New Roman" w:eastAsia="Times New Roman" w:hAnsi="Times New Roman" w:cs="Times New Roman"/>
                <w:sz w:val="24"/>
                <w:szCs w:val="24"/>
                <w:lang w:val="uk-UA" w:eastAsia="ru-RU"/>
              </w:rPr>
              <w:t>онопольне становище Міністерства охорони здоров’я</w:t>
            </w:r>
          </w:p>
        </w:tc>
        <w:tc>
          <w:tcPr>
            <w:tcW w:w="4664" w:type="dxa"/>
            <w:shd w:val="clear" w:color="auto" w:fill="auto"/>
            <w:tcMar>
              <w:top w:w="0" w:type="dxa"/>
              <w:left w:w="108" w:type="dxa"/>
              <w:bottom w:w="0" w:type="dxa"/>
              <w:right w:w="108" w:type="dxa"/>
            </w:tcMar>
            <w:hideMark/>
          </w:tcPr>
          <w:p w14:paraId="504A316D" w14:textId="77777777" w:rsidR="004654B0" w:rsidRPr="00825B5E" w:rsidRDefault="004654B0" w:rsidP="00B17BDF">
            <w:pPr>
              <w:spacing w:after="0"/>
              <w:jc w:val="center"/>
              <w:rPr>
                <w:rFonts w:ascii="Times New Roman" w:eastAsia="Times New Roman" w:hAnsi="Times New Roman" w:cs="Times New Roman"/>
                <w:sz w:val="24"/>
                <w:szCs w:val="24"/>
                <w:lang w:eastAsia="ru-RU"/>
              </w:rPr>
            </w:pPr>
            <w:r w:rsidRPr="00825B5E">
              <w:rPr>
                <w:rFonts w:ascii="Times New Roman" w:eastAsia="Times New Roman" w:hAnsi="Times New Roman" w:cs="Times New Roman"/>
                <w:b/>
                <w:bCs/>
                <w:sz w:val="24"/>
                <w:szCs w:val="24"/>
                <w:u w:val="single"/>
                <w:lang w:val="uk-UA" w:eastAsia="ru-RU"/>
              </w:rPr>
              <w:t>Загрози</w:t>
            </w:r>
          </w:p>
          <w:p w14:paraId="495705CD" w14:textId="77777777" w:rsidR="004654B0" w:rsidRPr="00825B5E" w:rsidRDefault="004654B0" w:rsidP="00B17BDF">
            <w:pPr>
              <w:spacing w:after="0"/>
              <w:jc w:val="center"/>
              <w:rPr>
                <w:rFonts w:ascii="Times New Roman" w:eastAsia="Times New Roman" w:hAnsi="Times New Roman" w:cs="Times New Roman"/>
                <w:sz w:val="24"/>
                <w:szCs w:val="24"/>
                <w:lang w:eastAsia="ru-RU"/>
              </w:rPr>
            </w:pPr>
            <w:r w:rsidRPr="00825B5E">
              <w:rPr>
                <w:rFonts w:ascii="Times New Roman" w:eastAsia="Times New Roman" w:hAnsi="Times New Roman" w:cs="Times New Roman"/>
                <w:b/>
                <w:bCs/>
                <w:sz w:val="24"/>
                <w:szCs w:val="24"/>
                <w:lang w:val="uk-UA" w:eastAsia="ru-RU"/>
              </w:rPr>
              <w:t> </w:t>
            </w:r>
          </w:p>
          <w:p w14:paraId="2A867632" w14:textId="77777777" w:rsidR="004654B0" w:rsidRPr="00825B5E" w:rsidRDefault="00D83BD3" w:rsidP="00B17BDF">
            <w:pPr>
              <w:spacing w:after="0"/>
              <w:rPr>
                <w:rFonts w:ascii="Times New Roman" w:eastAsia="Times New Roman" w:hAnsi="Times New Roman" w:cs="Times New Roman"/>
                <w:sz w:val="24"/>
                <w:szCs w:val="24"/>
                <w:lang w:eastAsia="ru-RU"/>
              </w:rPr>
            </w:pPr>
            <w:r w:rsidRPr="00825B5E">
              <w:rPr>
                <w:rFonts w:ascii="Times New Roman" w:eastAsia="Times New Roman" w:hAnsi="Times New Roman" w:cs="Times New Roman"/>
                <w:sz w:val="24"/>
                <w:szCs w:val="24"/>
                <w:lang w:val="uk-UA" w:eastAsia="ru-RU"/>
              </w:rPr>
              <w:t>1. Висока к</w:t>
            </w:r>
            <w:r w:rsidR="004654B0" w:rsidRPr="00825B5E">
              <w:rPr>
                <w:rFonts w:ascii="Times New Roman" w:eastAsia="Times New Roman" w:hAnsi="Times New Roman" w:cs="Times New Roman"/>
                <w:sz w:val="24"/>
                <w:szCs w:val="24"/>
                <w:lang w:val="uk-UA" w:eastAsia="ru-RU"/>
              </w:rPr>
              <w:t>онкуренція.</w:t>
            </w:r>
          </w:p>
          <w:p w14:paraId="03712526" w14:textId="77777777" w:rsidR="004654B0" w:rsidRPr="00825B5E" w:rsidRDefault="00D83BD3" w:rsidP="00B17BDF">
            <w:pPr>
              <w:spacing w:after="0"/>
              <w:rPr>
                <w:rFonts w:ascii="Times New Roman" w:eastAsia="Times New Roman" w:hAnsi="Times New Roman" w:cs="Times New Roman"/>
                <w:sz w:val="24"/>
                <w:szCs w:val="24"/>
                <w:lang w:eastAsia="ru-RU"/>
              </w:rPr>
            </w:pPr>
            <w:r w:rsidRPr="00825B5E">
              <w:rPr>
                <w:rFonts w:ascii="Times New Roman" w:eastAsia="Times New Roman" w:hAnsi="Times New Roman" w:cs="Times New Roman"/>
                <w:sz w:val="24"/>
                <w:szCs w:val="24"/>
                <w:lang w:val="uk-UA" w:eastAsia="ru-RU"/>
              </w:rPr>
              <w:t xml:space="preserve">2. </w:t>
            </w:r>
            <w:r w:rsidR="004654B0" w:rsidRPr="00825B5E">
              <w:rPr>
                <w:rFonts w:ascii="Times New Roman" w:eastAsia="Times New Roman" w:hAnsi="Times New Roman" w:cs="Times New Roman"/>
                <w:sz w:val="24"/>
                <w:szCs w:val="24"/>
                <w:lang w:val="uk-UA" w:eastAsia="ru-RU"/>
              </w:rPr>
              <w:t>Високі відсоткові ставки з кредитів</w:t>
            </w:r>
          </w:p>
          <w:p w14:paraId="26AAD323" w14:textId="77777777" w:rsidR="004654B0" w:rsidRPr="00825B5E" w:rsidRDefault="007F72F5" w:rsidP="00B17BDF">
            <w:pPr>
              <w:spacing w:after="0"/>
              <w:rPr>
                <w:rFonts w:ascii="Times New Roman" w:eastAsia="Times New Roman" w:hAnsi="Times New Roman" w:cs="Times New Roman"/>
                <w:sz w:val="24"/>
                <w:szCs w:val="24"/>
                <w:lang w:eastAsia="ru-RU"/>
              </w:rPr>
            </w:pPr>
            <w:r w:rsidRPr="00825B5E">
              <w:rPr>
                <w:rFonts w:ascii="Times New Roman" w:eastAsia="Times New Roman" w:hAnsi="Times New Roman" w:cs="Times New Roman"/>
                <w:sz w:val="24"/>
                <w:szCs w:val="24"/>
                <w:lang w:val="uk-UA" w:eastAsia="ru-RU"/>
              </w:rPr>
              <w:t xml:space="preserve">3. </w:t>
            </w:r>
            <w:r w:rsidR="004654B0" w:rsidRPr="00825B5E">
              <w:rPr>
                <w:rFonts w:ascii="Times New Roman" w:eastAsia="Times New Roman" w:hAnsi="Times New Roman" w:cs="Times New Roman"/>
                <w:sz w:val="24"/>
                <w:szCs w:val="24"/>
                <w:lang w:val="uk-UA" w:eastAsia="ru-RU"/>
              </w:rPr>
              <w:t>Підвищена чутливість до економічної ситуації в секторі послуг</w:t>
            </w:r>
          </w:p>
          <w:p w14:paraId="02729F44" w14:textId="77777777" w:rsidR="004654B0" w:rsidRPr="00825B5E" w:rsidRDefault="007F72F5" w:rsidP="00B17BDF">
            <w:pPr>
              <w:spacing w:after="0"/>
              <w:jc w:val="both"/>
              <w:rPr>
                <w:rFonts w:ascii="Times New Roman" w:eastAsia="Times New Roman" w:hAnsi="Times New Roman" w:cs="Times New Roman"/>
                <w:sz w:val="24"/>
                <w:szCs w:val="24"/>
                <w:lang w:eastAsia="ru-RU"/>
              </w:rPr>
            </w:pPr>
            <w:r w:rsidRPr="00825B5E">
              <w:rPr>
                <w:rFonts w:ascii="Times New Roman" w:eastAsia="Times New Roman" w:hAnsi="Times New Roman" w:cs="Times New Roman"/>
                <w:sz w:val="24"/>
                <w:szCs w:val="24"/>
                <w:lang w:val="uk-UA" w:eastAsia="ru-RU"/>
              </w:rPr>
              <w:t>4.</w:t>
            </w:r>
            <w:r w:rsidR="004654B0" w:rsidRPr="00825B5E">
              <w:rPr>
                <w:rFonts w:ascii="Times New Roman" w:eastAsia="Times New Roman" w:hAnsi="Times New Roman" w:cs="Times New Roman"/>
                <w:sz w:val="24"/>
                <w:szCs w:val="24"/>
                <w:lang w:val="uk-UA" w:eastAsia="ru-RU"/>
              </w:rPr>
              <w:t>Зниження доходів пацієнтів</w:t>
            </w:r>
          </w:p>
        </w:tc>
      </w:tr>
    </w:tbl>
    <w:p w14:paraId="01BE827F" w14:textId="77777777" w:rsidR="004654B0" w:rsidRPr="00825B5E" w:rsidRDefault="004654B0" w:rsidP="00E23B3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5B5E">
        <w:rPr>
          <w:rFonts w:ascii="Times New Roman" w:eastAsia="Times New Roman" w:hAnsi="Times New Roman" w:cs="Times New Roman"/>
          <w:sz w:val="28"/>
          <w:szCs w:val="28"/>
          <w:lang w:val="uk-UA" w:eastAsia="ru-RU"/>
        </w:rPr>
        <w:t> </w:t>
      </w:r>
    </w:p>
    <w:p w14:paraId="04A0F8FC" w14:textId="77777777" w:rsidR="00173A96" w:rsidRPr="00825B5E" w:rsidRDefault="00173A96" w:rsidP="007F72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5B5E">
        <w:rPr>
          <w:rFonts w:ascii="Times New Roman" w:eastAsia="Times New Roman" w:hAnsi="Times New Roman" w:cs="Times New Roman"/>
          <w:sz w:val="28"/>
          <w:szCs w:val="28"/>
          <w:lang w:val="uk-UA" w:eastAsia="ru-RU"/>
        </w:rPr>
        <w:t>Так, до </w:t>
      </w:r>
      <w:r w:rsidRPr="00825B5E">
        <w:rPr>
          <w:rFonts w:ascii="Times New Roman" w:eastAsia="Times New Roman" w:hAnsi="Times New Roman" w:cs="Times New Roman"/>
          <w:b/>
          <w:bCs/>
          <w:i/>
          <w:iCs/>
          <w:sz w:val="28"/>
          <w:szCs w:val="28"/>
          <w:lang w:val="uk-UA" w:eastAsia="ru-RU"/>
        </w:rPr>
        <w:t>сильних сторін</w:t>
      </w:r>
      <w:r w:rsidRPr="00825B5E">
        <w:rPr>
          <w:rFonts w:ascii="Times New Roman" w:eastAsia="Times New Roman" w:hAnsi="Times New Roman" w:cs="Times New Roman"/>
          <w:sz w:val="28"/>
          <w:szCs w:val="28"/>
          <w:lang w:val="uk-UA" w:eastAsia="ru-RU"/>
        </w:rPr>
        <w:t> належить:</w:t>
      </w:r>
    </w:p>
    <w:p w14:paraId="2E7C85E6" w14:textId="77777777" w:rsidR="007F72F5" w:rsidRPr="00825B5E" w:rsidRDefault="007F72F5" w:rsidP="007F72F5">
      <w:pPr>
        <w:spacing w:after="0" w:line="360" w:lineRule="auto"/>
        <w:ind w:firstLine="709"/>
        <w:jc w:val="both"/>
        <w:rPr>
          <w:rFonts w:ascii="Times New Roman" w:eastAsia="Times New Roman" w:hAnsi="Times New Roman" w:cs="Times New Roman"/>
          <w:sz w:val="28"/>
          <w:szCs w:val="28"/>
          <w:lang w:eastAsia="ru-RU"/>
        </w:rPr>
      </w:pPr>
      <w:r w:rsidRPr="00825B5E">
        <w:rPr>
          <w:rFonts w:ascii="Times New Roman" w:eastAsia="Times New Roman" w:hAnsi="Times New Roman" w:cs="Times New Roman"/>
          <w:sz w:val="28"/>
          <w:szCs w:val="28"/>
          <w:lang w:val="uk-UA" w:eastAsia="ru-RU"/>
        </w:rPr>
        <w:t>1. Професійні кадри</w:t>
      </w:r>
    </w:p>
    <w:p w14:paraId="7A299B9A" w14:textId="77777777" w:rsidR="007F72F5" w:rsidRPr="00825B5E" w:rsidRDefault="007F72F5" w:rsidP="007F72F5">
      <w:pPr>
        <w:spacing w:after="0" w:line="360" w:lineRule="auto"/>
        <w:ind w:firstLine="709"/>
        <w:jc w:val="both"/>
        <w:rPr>
          <w:rFonts w:ascii="Times New Roman" w:eastAsia="Times New Roman" w:hAnsi="Times New Roman" w:cs="Times New Roman"/>
          <w:sz w:val="28"/>
          <w:szCs w:val="28"/>
          <w:lang w:eastAsia="ru-RU"/>
        </w:rPr>
      </w:pPr>
      <w:r w:rsidRPr="00825B5E">
        <w:rPr>
          <w:rFonts w:ascii="Times New Roman" w:eastAsia="Times New Roman" w:hAnsi="Times New Roman" w:cs="Times New Roman"/>
          <w:sz w:val="28"/>
          <w:szCs w:val="28"/>
          <w:lang w:val="uk-UA" w:eastAsia="ru-RU"/>
        </w:rPr>
        <w:t>2. Сучасне медичне обладнання.</w:t>
      </w:r>
    </w:p>
    <w:p w14:paraId="29434E18" w14:textId="77777777" w:rsidR="007F72F5" w:rsidRPr="00825B5E" w:rsidRDefault="007F72F5" w:rsidP="007F72F5">
      <w:pPr>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3. Зручне та комфортне розташування</w:t>
      </w:r>
    </w:p>
    <w:p w14:paraId="1617BEF8" w14:textId="77777777" w:rsidR="007F72F5" w:rsidRPr="00825B5E" w:rsidRDefault="007F72F5" w:rsidP="007F72F5">
      <w:pPr>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4. Безпека надання медичних послуг.</w:t>
      </w:r>
    </w:p>
    <w:p w14:paraId="2805F82D" w14:textId="77777777" w:rsidR="007F72F5" w:rsidRPr="00825B5E" w:rsidRDefault="007F72F5" w:rsidP="007F72F5">
      <w:pPr>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5. Позитивні відгуки клієнтів.</w:t>
      </w:r>
    </w:p>
    <w:p w14:paraId="080EA626" w14:textId="77777777" w:rsidR="007F72F5" w:rsidRPr="00825B5E" w:rsidRDefault="007F72F5" w:rsidP="007F72F5">
      <w:pPr>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6. Розуміння потреб пацієнта.</w:t>
      </w:r>
    </w:p>
    <w:p w14:paraId="3508C471" w14:textId="77777777" w:rsidR="007F72F5" w:rsidRPr="00825B5E" w:rsidRDefault="007F72F5" w:rsidP="007F72F5">
      <w:pPr>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7. Встановлені позиції на ринку.</w:t>
      </w:r>
    </w:p>
    <w:p w14:paraId="2C64E537" w14:textId="77777777" w:rsidR="008F4C6D" w:rsidRPr="00825B5E" w:rsidRDefault="007F72F5" w:rsidP="007F72F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8.Розширення спектру медичних послуг.</w:t>
      </w:r>
    </w:p>
    <w:p w14:paraId="35BA315E" w14:textId="77777777" w:rsidR="008F4C6D" w:rsidRPr="00825B5E" w:rsidRDefault="008F4C6D"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Завдяки підбору висококваліфікованих і досвідчених співробітників компанія приділяє особливу увагу творчості та здатності до самостійного навчання, щоб забезпечити професіоналізм персоналу. У сфері продажу послуг важливим аспектом діяльності компанії є медичний персонал, який викликає довіру пацієнтів та сприяє створенню та впровадженню нових медичних послуг.</w:t>
      </w:r>
    </w:p>
    <w:p w14:paraId="4304BA71" w14:textId="77777777" w:rsidR="008F4C6D" w:rsidRPr="00825B5E" w:rsidRDefault="008F4C6D"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Поява сучасних медичних технологій сприяло збільшенню кількості та якості наданих послуг, значно підвищило конкурентоспроможність ринку медичних послуг.</w:t>
      </w:r>
    </w:p>
    <w:p w14:paraId="27714BFB" w14:textId="77777777" w:rsidR="008F4C6D" w:rsidRPr="00825B5E" w:rsidRDefault="008F4C6D"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xml:space="preserve">Нині одним із його вигідних показників є зручне розташування медичних закладів у центрі міста. Таке розташування дозволяє обмежити </w:t>
      </w:r>
      <w:r w:rsidRPr="00825B5E">
        <w:rPr>
          <w:rFonts w:ascii="Times New Roman" w:eastAsia="Times New Roman" w:hAnsi="Times New Roman" w:cs="Times New Roman"/>
          <w:sz w:val="28"/>
          <w:szCs w:val="28"/>
          <w:lang w:val="uk-UA" w:eastAsia="ru-RU"/>
        </w:rPr>
        <w:lastRenderedPageBreak/>
        <w:t>проблему відбору пацієнтів або пошуку медичних закладів при першому відвідуванні пацієнтів.</w:t>
      </w:r>
    </w:p>
    <w:p w14:paraId="407CA83C" w14:textId="77777777" w:rsidR="008F4C6D" w:rsidRPr="00825B5E" w:rsidRDefault="008F4C6D"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Така позиція підвищує імідж медичних компаній, але ці компанії повинні відповідати встановленим нормам гігієни. Останній аспект дуже важливий у контексті щоденного відвідування медичних закладів десятками потенційно інфікованих пацієнтів.</w:t>
      </w:r>
    </w:p>
    <w:p w14:paraId="094EEDA7" w14:textId="77777777" w:rsidR="008F4C6D" w:rsidRPr="00825B5E" w:rsidRDefault="008F4C6D"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Комфорт і естетика дають додаткові переваги медичним установам, які в свою чергу підвищують довіру пацієнтів і покращують спілкування.</w:t>
      </w:r>
    </w:p>
    <w:p w14:paraId="33FFC9B4" w14:textId="77777777" w:rsidR="008F4C6D" w:rsidRPr="00825B5E" w:rsidRDefault="008F4C6D"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Таким чином, однією з основ політики якості є сприяння позитивній оцінці пацієнтами рівня медичних послуг, що надаються медичними закладами. Це піднімає питання про методи аналізу задоволеності пацієнтів. Очевидно, це має бути всебічний і поступовий аналіз:</w:t>
      </w:r>
    </w:p>
    <w:p w14:paraId="76E9D468" w14:textId="77777777" w:rsidR="008F4C6D" w:rsidRPr="00825B5E" w:rsidRDefault="008F4C6D"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xml:space="preserve">1. </w:t>
      </w:r>
      <w:r w:rsidR="00CE3E17" w:rsidRPr="00825B5E">
        <w:rPr>
          <w:rFonts w:ascii="Times New Roman" w:eastAsia="Times New Roman" w:hAnsi="Times New Roman" w:cs="Times New Roman"/>
          <w:sz w:val="28"/>
          <w:szCs w:val="28"/>
          <w:lang w:val="uk-UA" w:eastAsia="ru-RU"/>
        </w:rPr>
        <w:t>Характеристика пацієнтів</w:t>
      </w:r>
      <w:r w:rsidRPr="00825B5E">
        <w:rPr>
          <w:rFonts w:ascii="Times New Roman" w:eastAsia="Times New Roman" w:hAnsi="Times New Roman" w:cs="Times New Roman"/>
          <w:sz w:val="28"/>
          <w:szCs w:val="28"/>
          <w:lang w:val="uk-UA" w:eastAsia="ru-RU"/>
        </w:rPr>
        <w:t xml:space="preserve"> та послуг, які використовуються в медичних установах.</w:t>
      </w:r>
    </w:p>
    <w:p w14:paraId="038687B4" w14:textId="77777777" w:rsidR="008F4C6D" w:rsidRPr="00825B5E" w:rsidRDefault="008F4C6D"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Цей етап має починатися з усвідомлення медичним закладом того, хто такий пацієнт. На практиці було розглянуто два можливі варіанти розробки моделі задоволеності пацієнтів.</w:t>
      </w:r>
    </w:p>
    <w:p w14:paraId="5B10C9D9" w14:textId="77777777" w:rsidR="008F4C6D" w:rsidRPr="00825B5E" w:rsidRDefault="008F4C6D"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Запропонована модель являє собою медичний заклад, який надає послуги пацієнтам та отримує інформацію про їх задоволеність.</w:t>
      </w:r>
      <w:r w:rsidR="00CE3E17" w:rsidRPr="00825B5E">
        <w:rPr>
          <w:rFonts w:ascii="Times New Roman" w:eastAsia="Times New Roman" w:hAnsi="Times New Roman" w:cs="Times New Roman"/>
          <w:sz w:val="28"/>
          <w:szCs w:val="28"/>
          <w:lang w:val="uk-UA" w:eastAsia="ru-RU"/>
        </w:rPr>
        <w:t xml:space="preserve"> </w:t>
      </w:r>
      <w:r w:rsidRPr="00825B5E">
        <w:rPr>
          <w:rFonts w:ascii="Times New Roman" w:eastAsia="Times New Roman" w:hAnsi="Times New Roman" w:cs="Times New Roman"/>
          <w:sz w:val="28"/>
          <w:szCs w:val="28"/>
          <w:lang w:val="uk-UA" w:eastAsia="ru-RU"/>
        </w:rPr>
        <w:t xml:space="preserve">Взагалі кажучи, бінарна модель задоволеності пацієнтів </w:t>
      </w:r>
      <w:r w:rsidR="000E07D2" w:rsidRPr="00825B5E">
        <w:rPr>
          <w:rFonts w:ascii="Times New Roman" w:eastAsia="Times New Roman" w:hAnsi="Times New Roman" w:cs="Times New Roman"/>
          <w:sz w:val="28"/>
          <w:szCs w:val="28"/>
          <w:lang w:val="uk-UA" w:eastAsia="ru-RU"/>
        </w:rPr>
        <w:t>в більшості випадків є ефективною</w:t>
      </w:r>
      <w:r w:rsidRPr="00825B5E">
        <w:rPr>
          <w:rFonts w:ascii="Times New Roman" w:eastAsia="Times New Roman" w:hAnsi="Times New Roman" w:cs="Times New Roman"/>
          <w:sz w:val="28"/>
          <w:szCs w:val="28"/>
          <w:lang w:val="uk-UA" w:eastAsia="ru-RU"/>
        </w:rPr>
        <w:t>.</w:t>
      </w:r>
    </w:p>
    <w:p w14:paraId="2E1C7249" w14:textId="77777777" w:rsidR="008F4C6D" w:rsidRPr="00825B5E" w:rsidRDefault="000E07D2" w:rsidP="008F4C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Бінарна</w:t>
      </w:r>
      <w:r w:rsidR="008F4C6D" w:rsidRPr="00825B5E">
        <w:rPr>
          <w:rFonts w:ascii="Times New Roman" w:eastAsia="Times New Roman" w:hAnsi="Times New Roman" w:cs="Times New Roman"/>
          <w:sz w:val="28"/>
          <w:szCs w:val="28"/>
          <w:lang w:val="uk-UA" w:eastAsia="ru-RU"/>
        </w:rPr>
        <w:t xml:space="preserve"> модель характеризується спеціальною системою розподілу, яка проходить через кількох посередників перед наданням послуг кінцевим користувачам. Дуже важливим фактом є відкритість системи розподілу.</w:t>
      </w:r>
    </w:p>
    <w:p w14:paraId="145915F1" w14:textId="77777777" w:rsidR="008F4C6D" w:rsidRPr="00825B5E" w:rsidRDefault="000E07D2"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2. Початкове сегментування клієнтів. Після огляду потенційних пацієнтів медичні установи мають поділити їх на різні сегменти ринку. Практика показує, що в більшості випадків пацієнти не утворюють однорідної групи. Групування має відбуватися на основі інформації, яку використовує медичний заклад. Враховуючи ці дані, були внесені певні корективи для відповідних груп пацієнтів.</w:t>
      </w:r>
    </w:p>
    <w:p w14:paraId="38AB739A" w14:textId="77777777" w:rsidR="000E07D2" w:rsidRPr="00825B5E" w:rsidRDefault="000E07D2"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lastRenderedPageBreak/>
        <w:t>3. Визначення параметрів якості. Його характеристика – встановлювати ці параметри разом з пацієнтом. Це дуже важливо, оскільки медичні установи мають значні знання про побажання пацієнтів. Аналіз здійснюється шляхом формування певних груп з психологами або координаторами, які в результаті дискусії дійшли спільного висновку щодо встановлення параметрів якості.</w:t>
      </w:r>
    </w:p>
    <w:p w14:paraId="247EA580" w14:textId="77777777" w:rsidR="000E07D2" w:rsidRPr="00825B5E" w:rsidRDefault="000E07D2"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4. Дослідження конкурентів. Для цього слід провести вибіркове опитування, яке вимагає врахування всіх конкурентів. Під цим впливом аналіз задоволеності клієнтів розширить початкові межі. Це, у свою чергу, ускладнює сам аналіз (через відсутність опитаних, які могли б аналізувати діяльність медичних установ та конкурентів).</w:t>
      </w:r>
    </w:p>
    <w:p w14:paraId="299FEF13" w14:textId="77777777" w:rsidR="000E07D2" w:rsidRPr="00825B5E" w:rsidRDefault="000E07D2"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xml:space="preserve">5. Вибіркове проведення анкетування. На цьому етапі аналізу необхідно визначити оптимальну кількість питань, щоб не обтяжувати тих, хто використовує запропоновану анкету. Загалом рекомендується не більше 30 питань. При проведенні опитування особа, яка проводить опитування, повинна викликати довіру опитуваного. Від цього залежить остаточний успіх аналізу цього етапу. </w:t>
      </w:r>
    </w:p>
    <w:p w14:paraId="77A381FE" w14:textId="77777777" w:rsidR="000E07D2" w:rsidRPr="00825B5E" w:rsidRDefault="00E048E5"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6. Використання коригувальних</w:t>
      </w:r>
      <w:r w:rsidR="000E07D2" w:rsidRPr="00825B5E">
        <w:rPr>
          <w:rFonts w:ascii="Times New Roman" w:eastAsia="Times New Roman" w:hAnsi="Times New Roman" w:cs="Times New Roman"/>
          <w:sz w:val="28"/>
          <w:szCs w:val="28"/>
          <w:lang w:val="uk-UA" w:eastAsia="ru-RU"/>
        </w:rPr>
        <w:t xml:space="preserve"> дії для SWOT-аналізу, де будуть виявлені загрози (</w:t>
      </w:r>
      <w:r w:rsidRPr="00825B5E">
        <w:rPr>
          <w:rFonts w:ascii="Times New Roman" w:eastAsia="Times New Roman" w:hAnsi="Times New Roman" w:cs="Times New Roman"/>
          <w:sz w:val="28"/>
          <w:szCs w:val="28"/>
          <w:lang w:val="uk-UA" w:eastAsia="ru-RU"/>
        </w:rPr>
        <w:t xml:space="preserve">при високому значенні – </w:t>
      </w:r>
      <w:r w:rsidR="000E07D2" w:rsidRPr="00825B5E">
        <w:rPr>
          <w:rFonts w:ascii="Times New Roman" w:eastAsia="Times New Roman" w:hAnsi="Times New Roman" w:cs="Times New Roman"/>
          <w:sz w:val="28"/>
          <w:szCs w:val="28"/>
          <w:lang w:val="uk-UA" w:eastAsia="ru-RU"/>
        </w:rPr>
        <w:t>висока задоволеність). Сильна позиція відображається у високій цінності та високому задоволенні пацієнтів. Ці слабкі сторони та загрози мають поступово перетворитися на переваги.</w:t>
      </w:r>
    </w:p>
    <w:p w14:paraId="56BEE229" w14:textId="77777777" w:rsidR="00E048E5" w:rsidRPr="00825B5E" w:rsidRDefault="00E048E5"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Таким чином, поетапний комплексний аналіз задоволеності клієнтів не лише надасть інформацію про сильні та слабкі сторони медичних установ на основі задоволеності пацієнтів, але й допоможе розробити різні сценарії в чотирьох квадратах SWOT-аналізу, покращуючи тим самим конкурентоспроможність медичних установ. У свою чергу, це сприятиме підвищенню якості управління якістю надання медичних послуг.</w:t>
      </w:r>
    </w:p>
    <w:p w14:paraId="73F72684" w14:textId="77777777" w:rsidR="00E048E5" w:rsidRPr="00825B5E" w:rsidRDefault="00E048E5" w:rsidP="00E048E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Сучасний ринок медичних послуг вимагає від медичних установ проведення маркетингових досліджень (анкетування, опитування пацієнтів, дослідження ринку). Оброблена інформація стає основою для розуміння потреб власних пацієнтів.</w:t>
      </w:r>
    </w:p>
    <w:p w14:paraId="6B8D9E2C" w14:textId="77777777" w:rsidR="00E048E5" w:rsidRPr="00825B5E" w:rsidRDefault="00E048E5" w:rsidP="00E048E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lastRenderedPageBreak/>
        <w:t>Сучасні медичні заклади виявляють доброзичливість до пацієнтів та надають найвищий рівень обслуговування, а в рамках функціонування системи медичного страхування мають укласти договір з МОЗ.</w:t>
      </w:r>
    </w:p>
    <w:p w14:paraId="32F9E084" w14:textId="77777777" w:rsidR="00E048E5" w:rsidRPr="00825B5E" w:rsidRDefault="00E048E5" w:rsidP="00E048E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Безперервний процес планування діяльності сучасних медичних закладів відображається у збільшенні пакетів послуг. Моніторинг потреб пацієнтів дозволяє точно вибрати потреби, які відповідають очікуванням ринку. Тому власник повинен забезпечити впровадження нових послуг на основі новітніх технологій.</w:t>
      </w:r>
    </w:p>
    <w:p w14:paraId="3726FC66" w14:textId="77777777" w:rsidR="00E048E5" w:rsidRPr="00825B5E" w:rsidRDefault="00E048E5" w:rsidP="00E048E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Можливості для приватних медичних установ:</w:t>
      </w:r>
    </w:p>
    <w:p w14:paraId="6DADA3BA" w14:textId="77777777" w:rsidR="00E048E5" w:rsidRPr="00825B5E" w:rsidRDefault="00E048E5" w:rsidP="00E048E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1. Продаж послуг, які приносять дохід і перевершують медичне страхування.</w:t>
      </w:r>
    </w:p>
    <w:p w14:paraId="396F0C22" w14:textId="77777777" w:rsidR="00E048E5" w:rsidRPr="00825B5E" w:rsidRDefault="00E048E5" w:rsidP="00E048E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2. Лояльність клієнтів.</w:t>
      </w:r>
    </w:p>
    <w:p w14:paraId="74314E0A" w14:textId="77777777" w:rsidR="00E048E5" w:rsidRPr="00825B5E" w:rsidRDefault="00E048E5"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xml:space="preserve">Перевагою аналізованої компанії може бути надання послуг за межами списку </w:t>
      </w:r>
      <w:r w:rsidR="00825B5E" w:rsidRPr="00825B5E">
        <w:rPr>
          <w:rFonts w:ascii="Times New Roman" w:eastAsia="Times New Roman" w:hAnsi="Times New Roman" w:cs="Times New Roman"/>
          <w:sz w:val="28"/>
          <w:szCs w:val="28"/>
          <w:lang w:val="uk-UA" w:eastAsia="ru-RU"/>
        </w:rPr>
        <w:t xml:space="preserve">відшкодувань </w:t>
      </w:r>
      <w:r w:rsidRPr="00825B5E">
        <w:rPr>
          <w:rFonts w:ascii="Times New Roman" w:eastAsia="Times New Roman" w:hAnsi="Times New Roman" w:cs="Times New Roman"/>
          <w:sz w:val="28"/>
          <w:szCs w:val="28"/>
          <w:lang w:val="uk-UA" w:eastAsia="ru-RU"/>
        </w:rPr>
        <w:t>системи медичного страхування. Ця опція збільшує загальний портфель послуг і дає можливість отримати додатковий дохід. Ці послуги оцінюються шляхом незалежного аналізу цінності та цінової конкуренції.</w:t>
      </w:r>
    </w:p>
    <w:p w14:paraId="228BBFBC" w14:textId="77777777" w:rsidR="00E048E5" w:rsidRPr="00825B5E" w:rsidRDefault="00825B5E"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Продажі медичних послуг, які відповідають очікуванням клієнтів, здійснюються таким чином, щоб вони відповідали, що підвищує їхню задоволеність. У медичній сфері під загрозою здоров’я та життя людей, що є особливо важливим фактором, який впливає на рішення щодо успішної реалізації проєктів, пов’язаних із наданням медичних послуг. У сучасних керуючих компаніях постійно вимірюється та контролюється рівень лояльності, використовуються інструменти підтримки її зростання (дисконтні картки лояльності).</w:t>
      </w:r>
    </w:p>
    <w:p w14:paraId="66474A90" w14:textId="77777777" w:rsidR="00825B5E" w:rsidRPr="00825B5E" w:rsidRDefault="00825B5E" w:rsidP="00825B5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Є також помітні недоліки (на практиці, чим краще позиція компанії, тим менше балів):</w:t>
      </w:r>
    </w:p>
    <w:p w14:paraId="58046A27" w14:textId="77777777" w:rsidR="00825B5E" w:rsidRPr="00825B5E" w:rsidRDefault="00825B5E" w:rsidP="00825B5E">
      <w:pPr>
        <w:pStyle w:val="a5"/>
        <w:numPr>
          <w:ilvl w:val="0"/>
          <w:numId w:val="43"/>
        </w:numPr>
        <w:shd w:val="clear" w:color="auto" w:fill="FFFFFF"/>
        <w:spacing w:after="0" w:line="360" w:lineRule="auto"/>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Нестабільна фінансова політика</w:t>
      </w:r>
    </w:p>
    <w:p w14:paraId="3C692CF7" w14:textId="77777777" w:rsidR="00825B5E" w:rsidRPr="00825B5E" w:rsidRDefault="00825B5E" w:rsidP="00825B5E">
      <w:pPr>
        <w:pStyle w:val="a5"/>
        <w:numPr>
          <w:ilvl w:val="0"/>
          <w:numId w:val="43"/>
        </w:numPr>
        <w:shd w:val="clear" w:color="auto" w:fill="FFFFFF"/>
        <w:spacing w:after="0" w:line="360" w:lineRule="auto"/>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xml:space="preserve"> Монопольне становище МОЗ.</w:t>
      </w:r>
    </w:p>
    <w:p w14:paraId="29EECE8F" w14:textId="77777777" w:rsidR="00825B5E" w:rsidRPr="00825B5E" w:rsidRDefault="00825B5E" w:rsidP="00825B5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lastRenderedPageBreak/>
        <w:t>Центральні зміни стратегічного розвитку МОЗ у поєднанні з нестабільною ліквідністю створюють ризики для нормальної роботи медичних компаній. Побудова фінансових припущень створює певні труднощі для функціонування закладів в умовах, коли підписаний договір із МОЗ змінюється після кількох місяців без можливості перегляду.</w:t>
      </w:r>
    </w:p>
    <w:p w14:paraId="4976FAB9" w14:textId="77777777" w:rsidR="004654B0" w:rsidRPr="00825B5E" w:rsidRDefault="004654B0"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До</w:t>
      </w:r>
      <w:r w:rsidR="00825B5E" w:rsidRPr="00825B5E">
        <w:rPr>
          <w:rFonts w:ascii="Times New Roman" w:eastAsia="Times New Roman" w:hAnsi="Times New Roman" w:cs="Times New Roman"/>
          <w:sz w:val="28"/>
          <w:szCs w:val="28"/>
          <w:lang w:val="uk-UA" w:eastAsia="ru-RU"/>
        </w:rPr>
        <w:t xml:space="preserve"> </w:t>
      </w:r>
      <w:r w:rsidRPr="00825B5E">
        <w:rPr>
          <w:rFonts w:ascii="Times New Roman" w:eastAsia="Times New Roman" w:hAnsi="Times New Roman" w:cs="Times New Roman"/>
          <w:sz w:val="28"/>
          <w:szCs w:val="28"/>
          <w:lang w:val="uk-UA" w:eastAsia="ru-RU"/>
        </w:rPr>
        <w:t>загроз</w:t>
      </w:r>
      <w:r w:rsidR="00825B5E" w:rsidRPr="00825B5E">
        <w:rPr>
          <w:rFonts w:ascii="Times New Roman" w:eastAsia="Times New Roman" w:hAnsi="Times New Roman" w:cs="Times New Roman"/>
          <w:sz w:val="28"/>
          <w:szCs w:val="28"/>
          <w:lang w:val="uk-UA" w:eastAsia="ru-RU"/>
        </w:rPr>
        <w:t xml:space="preserve"> </w:t>
      </w:r>
      <w:r w:rsidRPr="00825B5E">
        <w:rPr>
          <w:rFonts w:ascii="Times New Roman" w:eastAsia="Times New Roman" w:hAnsi="Times New Roman" w:cs="Times New Roman"/>
          <w:sz w:val="28"/>
          <w:szCs w:val="28"/>
          <w:lang w:val="uk-UA" w:eastAsia="ru-RU"/>
        </w:rPr>
        <w:t>відносять:</w:t>
      </w:r>
    </w:p>
    <w:p w14:paraId="747D5C94" w14:textId="77777777" w:rsidR="004654B0" w:rsidRPr="00825B5E" w:rsidRDefault="00825B5E"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1. Висока конкуренція</w:t>
      </w:r>
      <w:r w:rsidR="004654B0" w:rsidRPr="00825B5E">
        <w:rPr>
          <w:rFonts w:ascii="Times New Roman" w:eastAsia="Times New Roman" w:hAnsi="Times New Roman" w:cs="Times New Roman"/>
          <w:sz w:val="28"/>
          <w:szCs w:val="28"/>
          <w:lang w:val="uk-UA" w:eastAsia="ru-RU"/>
        </w:rPr>
        <w:t>.</w:t>
      </w:r>
    </w:p>
    <w:p w14:paraId="08557DA6" w14:textId="77777777" w:rsidR="004654B0" w:rsidRPr="00825B5E" w:rsidRDefault="00825B5E"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2. Високі відсоткові ставки з кредитів</w:t>
      </w:r>
      <w:r w:rsidR="004654B0" w:rsidRPr="00825B5E">
        <w:rPr>
          <w:rFonts w:ascii="Times New Roman" w:eastAsia="Times New Roman" w:hAnsi="Times New Roman" w:cs="Times New Roman"/>
          <w:sz w:val="28"/>
          <w:szCs w:val="28"/>
          <w:lang w:val="uk-UA" w:eastAsia="ru-RU"/>
        </w:rPr>
        <w:t>.</w:t>
      </w:r>
    </w:p>
    <w:p w14:paraId="52C201BA" w14:textId="77777777" w:rsidR="004654B0" w:rsidRPr="00825B5E" w:rsidRDefault="00825B5E"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3. Підвищена чутливість до економічної ситуації в секторі послуг</w:t>
      </w:r>
      <w:r w:rsidR="004654B0" w:rsidRPr="00825B5E">
        <w:rPr>
          <w:rFonts w:ascii="Times New Roman" w:eastAsia="Times New Roman" w:hAnsi="Times New Roman" w:cs="Times New Roman"/>
          <w:sz w:val="28"/>
          <w:szCs w:val="28"/>
          <w:lang w:val="uk-UA" w:eastAsia="ru-RU"/>
        </w:rPr>
        <w:t>.</w:t>
      </w:r>
    </w:p>
    <w:p w14:paraId="77C90DCA" w14:textId="77777777" w:rsidR="004654B0" w:rsidRPr="00825B5E" w:rsidRDefault="00825B5E"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xml:space="preserve">4. </w:t>
      </w:r>
      <w:r w:rsidR="004654B0" w:rsidRPr="00825B5E">
        <w:rPr>
          <w:rFonts w:ascii="Times New Roman" w:eastAsia="Times New Roman" w:hAnsi="Times New Roman" w:cs="Times New Roman"/>
          <w:sz w:val="28"/>
          <w:szCs w:val="28"/>
          <w:lang w:val="uk-UA" w:eastAsia="ru-RU"/>
        </w:rPr>
        <w:t>Зниження доходів пацієнтів.</w:t>
      </w:r>
    </w:p>
    <w:p w14:paraId="7722FAB0" w14:textId="77777777" w:rsidR="004654B0" w:rsidRPr="00825B5E" w:rsidRDefault="004654B0" w:rsidP="00302A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25B5E">
        <w:rPr>
          <w:rFonts w:ascii="Times New Roman" w:eastAsia="Times New Roman" w:hAnsi="Times New Roman" w:cs="Times New Roman"/>
          <w:sz w:val="28"/>
          <w:szCs w:val="28"/>
          <w:lang w:val="uk-UA" w:eastAsia="ru-RU"/>
        </w:rPr>
        <w:t xml:space="preserve">За умови, коли ринок іде на спад, часто виникають ситуації, в яких сучасні та доінвестовані компанії, всупереч прогнозам, не досягають успіху через незнання тонкощів ринку </w:t>
      </w:r>
      <w:r w:rsidR="00825B5E" w:rsidRPr="00825B5E">
        <w:rPr>
          <w:rFonts w:ascii="Times New Roman" w:eastAsia="Times New Roman" w:hAnsi="Times New Roman" w:cs="Times New Roman"/>
          <w:sz w:val="28"/>
          <w:szCs w:val="28"/>
          <w:lang w:val="uk-UA" w:eastAsia="ru-RU"/>
        </w:rPr>
        <w:t>і</w:t>
      </w:r>
      <w:r w:rsidRPr="00825B5E">
        <w:rPr>
          <w:rFonts w:ascii="Times New Roman" w:eastAsia="Times New Roman" w:hAnsi="Times New Roman" w:cs="Times New Roman"/>
          <w:sz w:val="28"/>
          <w:szCs w:val="28"/>
          <w:lang w:val="uk-UA" w:eastAsia="ru-RU"/>
        </w:rPr>
        <w:t xml:space="preserve"> його системи.</w:t>
      </w:r>
    </w:p>
    <w:p w14:paraId="13F818F8" w14:textId="77777777" w:rsidR="00825B5E" w:rsidRPr="00825B5E" w:rsidRDefault="00825B5E" w:rsidP="00890E31">
      <w:pPr>
        <w:spacing w:after="0" w:line="360" w:lineRule="auto"/>
        <w:ind w:firstLine="567"/>
        <w:jc w:val="both"/>
        <w:rPr>
          <w:rFonts w:ascii="Times New Roman" w:hAnsi="Times New Roman" w:cs="Times New Roman"/>
          <w:b/>
          <w:sz w:val="28"/>
          <w:szCs w:val="28"/>
          <w:lang w:val="uk-UA"/>
        </w:rPr>
      </w:pPr>
    </w:p>
    <w:p w14:paraId="2FE28C48" w14:textId="77777777" w:rsidR="00825B5E" w:rsidRPr="00825B5E" w:rsidRDefault="00825B5E" w:rsidP="00890E31">
      <w:pPr>
        <w:spacing w:after="0" w:line="360" w:lineRule="auto"/>
        <w:ind w:firstLine="567"/>
        <w:jc w:val="both"/>
        <w:rPr>
          <w:rFonts w:ascii="Times New Roman" w:hAnsi="Times New Roman" w:cs="Times New Roman"/>
          <w:b/>
          <w:sz w:val="28"/>
          <w:szCs w:val="28"/>
          <w:lang w:val="uk-UA"/>
        </w:rPr>
      </w:pPr>
    </w:p>
    <w:p w14:paraId="212C63C0" w14:textId="77777777" w:rsidR="00890E31" w:rsidRPr="00825B5E" w:rsidRDefault="00890E31" w:rsidP="00890E31">
      <w:pPr>
        <w:spacing w:after="0" w:line="360" w:lineRule="auto"/>
        <w:ind w:firstLine="567"/>
        <w:jc w:val="both"/>
        <w:rPr>
          <w:rFonts w:ascii="Times New Roman" w:hAnsi="Times New Roman" w:cs="Times New Roman"/>
          <w:b/>
          <w:sz w:val="28"/>
          <w:szCs w:val="28"/>
          <w:lang w:val="uk-UA"/>
        </w:rPr>
      </w:pPr>
      <w:r w:rsidRPr="00825B5E">
        <w:rPr>
          <w:rFonts w:ascii="Times New Roman" w:hAnsi="Times New Roman" w:cs="Times New Roman"/>
          <w:b/>
          <w:sz w:val="28"/>
          <w:szCs w:val="28"/>
          <w:lang w:val="uk-UA"/>
        </w:rPr>
        <w:t>Висновки до розділу 2</w:t>
      </w:r>
    </w:p>
    <w:p w14:paraId="3EFB7C11" w14:textId="77777777" w:rsidR="00825B5E" w:rsidRPr="00825B5E" w:rsidRDefault="00825B5E" w:rsidP="00890E31">
      <w:pPr>
        <w:spacing w:after="0" w:line="360" w:lineRule="auto"/>
        <w:ind w:firstLine="567"/>
        <w:jc w:val="both"/>
        <w:rPr>
          <w:rFonts w:ascii="Times New Roman" w:hAnsi="Times New Roman" w:cs="Times New Roman"/>
          <w:b/>
          <w:sz w:val="28"/>
          <w:szCs w:val="28"/>
          <w:lang w:val="uk-UA"/>
        </w:rPr>
      </w:pPr>
    </w:p>
    <w:p w14:paraId="50D35E4F" w14:textId="77777777" w:rsidR="00825B5E" w:rsidRPr="00825B5E" w:rsidRDefault="00825B5E" w:rsidP="00890E31">
      <w:pPr>
        <w:spacing w:after="0" w:line="360" w:lineRule="auto"/>
        <w:ind w:firstLine="567"/>
        <w:jc w:val="both"/>
        <w:rPr>
          <w:rFonts w:ascii="Times New Roman" w:hAnsi="Times New Roman" w:cs="Times New Roman"/>
          <w:b/>
          <w:sz w:val="28"/>
          <w:szCs w:val="28"/>
          <w:lang w:val="uk-UA"/>
        </w:rPr>
      </w:pPr>
    </w:p>
    <w:p w14:paraId="57D5D723" w14:textId="77777777" w:rsidR="00890E31" w:rsidRPr="00825B5E" w:rsidRDefault="00890E31" w:rsidP="00890E3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Оцінка фінансового стану ТОВ «Медичний центр «MEDHAUS» показала наявність проблеми, які в подальшому можуть призвести до негативних результатів. В першу чергу це проблеми, пов’язані із ліквідністю та платоспроможністю. Проте в загальному стан підприємства не можна назвати кризовим, скільки існує ряд показників, які характеризують діяльність підприємства з позитивного боку. Тому, на нашу думку, для оптимізації фінансового стану керівництву підприємства необхідно вжити ряд заходів, зокрема: переглянути існуючу стратегію і тактику, що допоможе певною мірою змінити орієнтири діяльності; пошук нових альтернативних шляхів отримання прибутку; оскільки підприємство займається як наданням послуг, так і торгівельною діяльністю (здійснюється реалізація косметичної </w:t>
      </w:r>
      <w:r w:rsidRPr="00825B5E">
        <w:rPr>
          <w:rFonts w:ascii="Times New Roman" w:hAnsi="Times New Roman" w:cs="Times New Roman"/>
          <w:sz w:val="28"/>
          <w:szCs w:val="28"/>
          <w:lang w:val="uk-UA"/>
        </w:rPr>
        <w:lastRenderedPageBreak/>
        <w:t>продукції в окремих філія клініки), то звернути увагу на нормативи витрат запасів, що може призвести до зменшення витрат в цілому.</w:t>
      </w:r>
    </w:p>
    <w:p w14:paraId="41AB3CC5" w14:textId="77777777" w:rsidR="00890E31" w:rsidRPr="00825B5E" w:rsidRDefault="00890E31" w:rsidP="00890E3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Крім того, покращення фінансового стану ТОВ «Медичний центр «MEDHAUS» можливе шляхом підвищення </w:t>
      </w:r>
      <w:r w:rsidR="00FC10D4" w:rsidRPr="00825B5E">
        <w:rPr>
          <w:rFonts w:ascii="Times New Roman" w:hAnsi="Times New Roman" w:cs="Times New Roman"/>
          <w:sz w:val="28"/>
          <w:szCs w:val="28"/>
          <w:lang w:val="uk-UA"/>
        </w:rPr>
        <w:t>ефективності розподілу</w:t>
      </w:r>
      <w:r w:rsidRPr="00825B5E">
        <w:rPr>
          <w:rFonts w:ascii="Times New Roman" w:hAnsi="Times New Roman" w:cs="Times New Roman"/>
          <w:sz w:val="28"/>
          <w:szCs w:val="28"/>
          <w:lang w:val="uk-UA"/>
        </w:rPr>
        <w:t xml:space="preserve"> та використання ресурсів підприємства. </w:t>
      </w:r>
      <w:r w:rsidR="00295878" w:rsidRPr="00825B5E">
        <w:rPr>
          <w:rFonts w:ascii="Times New Roman" w:hAnsi="Times New Roman" w:cs="Times New Roman"/>
          <w:sz w:val="28"/>
          <w:szCs w:val="28"/>
          <w:lang w:val="uk-UA"/>
        </w:rPr>
        <w:t>Це забезпечить розвиток</w:t>
      </w:r>
      <w:r w:rsidRPr="00825B5E">
        <w:rPr>
          <w:rFonts w:ascii="Times New Roman" w:hAnsi="Times New Roman" w:cs="Times New Roman"/>
          <w:sz w:val="28"/>
          <w:szCs w:val="28"/>
          <w:lang w:val="uk-UA"/>
        </w:rPr>
        <w:t xml:space="preserve"> послуг на основі зростання прибутку й активів, при збереженні </w:t>
      </w:r>
      <w:r w:rsidR="00295878" w:rsidRPr="00825B5E">
        <w:rPr>
          <w:rFonts w:ascii="Times New Roman" w:hAnsi="Times New Roman" w:cs="Times New Roman"/>
          <w:sz w:val="28"/>
          <w:szCs w:val="28"/>
          <w:lang w:val="uk-UA"/>
        </w:rPr>
        <w:t>кредитоспроможності та платоспроможності</w:t>
      </w:r>
      <w:r w:rsidRPr="00825B5E">
        <w:rPr>
          <w:rFonts w:ascii="Times New Roman" w:hAnsi="Times New Roman" w:cs="Times New Roman"/>
          <w:sz w:val="28"/>
          <w:szCs w:val="28"/>
          <w:lang w:val="uk-UA"/>
        </w:rPr>
        <w:t>. Задовільний фінансовий стан є найважливішою характеристикою діяльності медичного закладу, яка відображає його конкурентоспроможність та потенціал у діловому співробітництві, оцінює якою мірою гарантовані економічні процеси самого закладу та його пацієнтів за фінансовими та іншими відносинами.</w:t>
      </w:r>
    </w:p>
    <w:p w14:paraId="61473059" w14:textId="77777777" w:rsidR="00295878" w:rsidRPr="00825B5E" w:rsidRDefault="00DF5365" w:rsidP="00295878">
      <w:pPr>
        <w:spacing w:after="0" w:line="360" w:lineRule="auto"/>
        <w:ind w:firstLine="567"/>
        <w:jc w:val="both"/>
        <w:rPr>
          <w:rFonts w:ascii="Times New Roman" w:hAnsi="Times New Roman" w:cs="Times New Roman"/>
          <w:spacing w:val="-6"/>
          <w:sz w:val="28"/>
          <w:szCs w:val="28"/>
          <w:lang w:val="uk-UA"/>
        </w:rPr>
      </w:pPr>
      <w:r w:rsidRPr="00825B5E">
        <w:rPr>
          <w:rFonts w:ascii="Times New Roman" w:eastAsia="Times New Roman" w:hAnsi="Times New Roman" w:cs="Times New Roman"/>
          <w:sz w:val="28"/>
          <w:szCs w:val="28"/>
          <w:lang w:val="uk-UA" w:eastAsia="ru-RU"/>
        </w:rPr>
        <w:t>Запропоновано методику аналізу задоволення пацієнтів, яка передбачає  дотримання таких етапів:</w:t>
      </w:r>
      <w:r w:rsidR="00890E31" w:rsidRPr="00825B5E">
        <w:rPr>
          <w:rFonts w:ascii="Times New Roman" w:eastAsia="Times New Roman" w:hAnsi="Times New Roman" w:cs="Times New Roman"/>
          <w:sz w:val="28"/>
          <w:szCs w:val="28"/>
          <w:lang w:val="uk-UA" w:eastAsia="ru-RU"/>
        </w:rPr>
        <w:t xml:space="preserve"> </w:t>
      </w:r>
      <w:r w:rsidRPr="00825B5E">
        <w:rPr>
          <w:rFonts w:ascii="Times New Roman" w:eastAsia="Times New Roman" w:hAnsi="Times New Roman" w:cs="Times New Roman"/>
          <w:sz w:val="28"/>
          <w:szCs w:val="28"/>
          <w:lang w:val="uk-UA" w:eastAsia="ru-RU"/>
        </w:rPr>
        <w:t xml:space="preserve">1. Характеристика </w:t>
      </w:r>
      <w:r w:rsidR="00295878" w:rsidRPr="00825B5E">
        <w:rPr>
          <w:rFonts w:ascii="Times New Roman" w:eastAsia="Times New Roman" w:hAnsi="Times New Roman" w:cs="Times New Roman"/>
          <w:sz w:val="28"/>
          <w:szCs w:val="28"/>
          <w:lang w:val="uk-UA" w:eastAsia="ru-RU"/>
        </w:rPr>
        <w:t>пацієнтів</w:t>
      </w:r>
      <w:r w:rsidRPr="00825B5E">
        <w:rPr>
          <w:rFonts w:ascii="Times New Roman" w:eastAsia="Times New Roman" w:hAnsi="Times New Roman" w:cs="Times New Roman"/>
          <w:sz w:val="28"/>
          <w:szCs w:val="28"/>
          <w:lang w:val="uk-UA" w:eastAsia="ru-RU"/>
        </w:rPr>
        <w:t xml:space="preserve"> та послуг, якими </w:t>
      </w:r>
      <w:r w:rsidR="00295878" w:rsidRPr="00825B5E">
        <w:rPr>
          <w:rFonts w:ascii="Times New Roman" w:eastAsia="Times New Roman" w:hAnsi="Times New Roman" w:cs="Times New Roman"/>
          <w:sz w:val="28"/>
          <w:szCs w:val="28"/>
          <w:lang w:val="uk-UA" w:eastAsia="ru-RU"/>
        </w:rPr>
        <w:t>можна</w:t>
      </w:r>
      <w:r w:rsidRPr="00825B5E">
        <w:rPr>
          <w:rFonts w:ascii="Times New Roman" w:eastAsia="Times New Roman" w:hAnsi="Times New Roman" w:cs="Times New Roman"/>
          <w:sz w:val="28"/>
          <w:szCs w:val="28"/>
          <w:lang w:val="uk-UA" w:eastAsia="ru-RU"/>
        </w:rPr>
        <w:t xml:space="preserve"> </w:t>
      </w:r>
      <w:r w:rsidR="00295878" w:rsidRPr="00825B5E">
        <w:rPr>
          <w:rFonts w:ascii="Times New Roman" w:eastAsia="Times New Roman" w:hAnsi="Times New Roman" w:cs="Times New Roman"/>
          <w:sz w:val="28"/>
          <w:szCs w:val="28"/>
          <w:lang w:val="uk-UA" w:eastAsia="ru-RU"/>
        </w:rPr>
        <w:t>скористатися</w:t>
      </w:r>
      <w:r w:rsidRPr="00825B5E">
        <w:rPr>
          <w:rFonts w:ascii="Times New Roman" w:eastAsia="Times New Roman" w:hAnsi="Times New Roman" w:cs="Times New Roman"/>
          <w:sz w:val="28"/>
          <w:szCs w:val="28"/>
          <w:lang w:val="uk-UA" w:eastAsia="ru-RU"/>
        </w:rPr>
        <w:t xml:space="preserve"> в лікувальних закладах.</w:t>
      </w:r>
      <w:r w:rsidR="00890E31" w:rsidRPr="00825B5E">
        <w:rPr>
          <w:rFonts w:ascii="Times New Roman" w:eastAsia="Times New Roman" w:hAnsi="Times New Roman" w:cs="Times New Roman"/>
          <w:sz w:val="28"/>
          <w:szCs w:val="28"/>
          <w:lang w:val="uk-UA" w:eastAsia="ru-RU"/>
        </w:rPr>
        <w:t xml:space="preserve"> </w:t>
      </w:r>
      <w:r w:rsidRPr="00825B5E">
        <w:rPr>
          <w:rFonts w:ascii="Times New Roman" w:eastAsia="Times New Roman" w:hAnsi="Times New Roman" w:cs="Times New Roman"/>
          <w:sz w:val="28"/>
          <w:szCs w:val="28"/>
          <w:lang w:val="uk-UA" w:eastAsia="ru-RU"/>
        </w:rPr>
        <w:t>2. Початкова сегментація клієнтів.</w:t>
      </w:r>
      <w:r w:rsidR="00890E31" w:rsidRPr="00825B5E">
        <w:rPr>
          <w:rFonts w:ascii="Times New Roman" w:eastAsia="Times New Roman" w:hAnsi="Times New Roman" w:cs="Times New Roman"/>
          <w:sz w:val="28"/>
          <w:szCs w:val="28"/>
          <w:lang w:val="uk-UA" w:eastAsia="ru-RU"/>
        </w:rPr>
        <w:t xml:space="preserve"> </w:t>
      </w:r>
      <w:r w:rsidRPr="00825B5E">
        <w:rPr>
          <w:rFonts w:ascii="Times New Roman" w:eastAsia="Times New Roman" w:hAnsi="Times New Roman" w:cs="Times New Roman"/>
          <w:sz w:val="28"/>
          <w:szCs w:val="28"/>
          <w:lang w:val="uk-UA" w:eastAsia="ru-RU"/>
        </w:rPr>
        <w:t xml:space="preserve">3. Визначення параметрів якості. 4. Вивчення конкурентів. 5. Вибіркове проведення анкетування. </w:t>
      </w:r>
      <w:r w:rsidR="00890E31" w:rsidRPr="00825B5E">
        <w:rPr>
          <w:rFonts w:ascii="Times New Roman" w:eastAsia="Times New Roman" w:hAnsi="Times New Roman" w:cs="Times New Roman"/>
          <w:sz w:val="28"/>
          <w:szCs w:val="28"/>
          <w:lang w:val="uk-UA" w:eastAsia="ru-RU"/>
        </w:rPr>
        <w:t xml:space="preserve">6. </w:t>
      </w:r>
      <w:r w:rsidR="00295878" w:rsidRPr="00825B5E">
        <w:rPr>
          <w:rFonts w:ascii="Times New Roman" w:eastAsia="Times New Roman" w:hAnsi="Times New Roman" w:cs="Times New Roman"/>
          <w:sz w:val="28"/>
          <w:szCs w:val="28"/>
          <w:lang w:val="uk-UA" w:eastAsia="ru-RU"/>
        </w:rPr>
        <w:t>З</w:t>
      </w:r>
      <w:r w:rsidR="00295878" w:rsidRPr="00825B5E">
        <w:rPr>
          <w:rFonts w:ascii="Times New Roman" w:hAnsi="Times New Roman" w:cs="Times New Roman"/>
          <w:spacing w:val="-6"/>
          <w:sz w:val="28"/>
          <w:szCs w:val="28"/>
          <w:lang w:val="uk-UA"/>
        </w:rPr>
        <w:t>астосування коригувальних дій для SWOT-аналізу, де будуть виявлені загрози (</w:t>
      </w:r>
      <w:r w:rsidR="00295878" w:rsidRPr="00825B5E">
        <w:rPr>
          <w:rFonts w:ascii="Times New Roman" w:eastAsia="Times New Roman" w:hAnsi="Times New Roman" w:cs="Times New Roman"/>
          <w:sz w:val="28"/>
          <w:szCs w:val="28"/>
          <w:lang w:val="uk-UA" w:eastAsia="ru-RU"/>
        </w:rPr>
        <w:t>при високому значенні - ступінь задоволення високий</w:t>
      </w:r>
      <w:r w:rsidR="00295878" w:rsidRPr="00825B5E">
        <w:rPr>
          <w:rFonts w:ascii="Times New Roman" w:hAnsi="Times New Roman" w:cs="Times New Roman"/>
          <w:spacing w:val="-6"/>
          <w:sz w:val="28"/>
          <w:szCs w:val="28"/>
          <w:lang w:val="uk-UA"/>
        </w:rPr>
        <w:t>).</w:t>
      </w:r>
    </w:p>
    <w:p w14:paraId="0316BDEC" w14:textId="77777777" w:rsidR="00DF5365" w:rsidRPr="00825B5E" w:rsidRDefault="00DF5365" w:rsidP="00DF5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5B5E">
        <w:rPr>
          <w:rFonts w:ascii="Times New Roman" w:eastAsia="Times New Roman" w:hAnsi="Times New Roman" w:cs="Times New Roman"/>
          <w:sz w:val="28"/>
          <w:szCs w:val="28"/>
          <w:lang w:val="uk-UA" w:eastAsia="ru-RU"/>
        </w:rPr>
        <w:t>.</w:t>
      </w:r>
    </w:p>
    <w:p w14:paraId="1A80B651" w14:textId="77777777" w:rsidR="00E84DFB" w:rsidRPr="00825B5E" w:rsidRDefault="00E84DFB" w:rsidP="00392228">
      <w:pPr>
        <w:spacing w:after="0" w:line="360" w:lineRule="auto"/>
        <w:ind w:firstLine="567"/>
        <w:jc w:val="both"/>
        <w:rPr>
          <w:b/>
          <w:spacing w:val="-6"/>
          <w:sz w:val="28"/>
          <w:szCs w:val="28"/>
          <w:lang w:val="uk-UA"/>
        </w:rPr>
      </w:pPr>
      <w:r w:rsidRPr="00825B5E">
        <w:rPr>
          <w:b/>
          <w:spacing w:val="-6"/>
          <w:sz w:val="28"/>
          <w:szCs w:val="28"/>
          <w:lang w:val="uk-UA"/>
        </w:rPr>
        <w:br w:type="page"/>
      </w:r>
    </w:p>
    <w:p w14:paraId="56DF0204" w14:textId="77777777" w:rsidR="00E84DFB" w:rsidRPr="00825B5E" w:rsidRDefault="00E84DFB" w:rsidP="00392228">
      <w:pPr>
        <w:spacing w:after="0" w:line="360" w:lineRule="auto"/>
        <w:ind w:firstLine="567"/>
        <w:jc w:val="center"/>
        <w:rPr>
          <w:rFonts w:ascii="Times New Roman" w:hAnsi="Times New Roman" w:cs="Times New Roman"/>
          <w:b/>
          <w:bCs/>
          <w:sz w:val="28"/>
          <w:szCs w:val="28"/>
          <w:lang w:val="uk-UA"/>
        </w:rPr>
      </w:pPr>
      <w:r w:rsidRPr="00825B5E">
        <w:rPr>
          <w:rFonts w:ascii="Times New Roman" w:hAnsi="Times New Roman" w:cs="Times New Roman"/>
          <w:b/>
          <w:bCs/>
          <w:sz w:val="28"/>
          <w:szCs w:val="28"/>
          <w:lang w:val="uk-UA"/>
        </w:rPr>
        <w:lastRenderedPageBreak/>
        <w:t>ВИСНОВКИ</w:t>
      </w:r>
    </w:p>
    <w:p w14:paraId="445D33F6" w14:textId="77777777" w:rsidR="00E84DFB" w:rsidRPr="00825B5E" w:rsidRDefault="00E84DFB"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В результаті проведеного дослідження теоретико-методичних аспектів економічного аналізу </w:t>
      </w:r>
      <w:r w:rsidR="00423FF5" w:rsidRPr="00825B5E">
        <w:rPr>
          <w:rFonts w:ascii="Times New Roman" w:hAnsi="Times New Roman" w:cs="Times New Roman"/>
          <w:sz w:val="28"/>
          <w:szCs w:val="28"/>
          <w:lang w:val="uk-UA"/>
        </w:rPr>
        <w:t>діяльності приватного медичного закладу</w:t>
      </w:r>
      <w:r w:rsidR="003571BD" w:rsidRPr="00825B5E">
        <w:rPr>
          <w:rFonts w:ascii="Times New Roman" w:hAnsi="Times New Roman" w:cs="Times New Roman"/>
          <w:sz w:val="28"/>
          <w:szCs w:val="28"/>
          <w:lang w:val="uk-UA"/>
        </w:rPr>
        <w:t xml:space="preserve"> ми дійшли наступних висновків:</w:t>
      </w:r>
    </w:p>
    <w:p w14:paraId="469F3C68" w14:textId="77777777" w:rsidR="00423FF5" w:rsidRPr="00825B5E" w:rsidRDefault="00ED2B8B" w:rsidP="00ED2B8B">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 xml:space="preserve">1. </w:t>
      </w:r>
      <w:r w:rsidR="00295878" w:rsidRPr="00825B5E">
        <w:rPr>
          <w:rFonts w:ascii="Times New Roman" w:hAnsi="Times New Roman" w:cs="Times New Roman"/>
          <w:sz w:val="28"/>
          <w:szCs w:val="28"/>
          <w:lang w:val="uk-UA"/>
        </w:rPr>
        <w:t xml:space="preserve">В Україні є приватний сектор і лише 10% у медичній сфері. Водночас приватна медична допомога демонструє високі темпи зростання в Україні. Крім того, змінюється і галузева структура приватних медичних закладів: збільшується відносна кількість лікарень і діагностичних центрів. Хоча 70% приватних медичних закладів – це невеликі офіси, лабораторії та центри, в яких працює не більше 20 співробітників, останнім часом інвестори стали активніше вкладати кошти у більші проекти. </w:t>
      </w:r>
      <w:r w:rsidRPr="00825B5E">
        <w:rPr>
          <w:rFonts w:ascii="Times New Roman" w:hAnsi="Times New Roman" w:cs="Times New Roman"/>
          <w:sz w:val="28"/>
          <w:szCs w:val="28"/>
          <w:lang w:val="uk-UA"/>
        </w:rPr>
        <w:t xml:space="preserve">Це є свідченням того, що приватним медичним закладам необхідно більш ретельно приділяти увагу показникам своєї діяльності, насамперед організації та методиці їх аналізу. </w:t>
      </w:r>
    </w:p>
    <w:p w14:paraId="65DD4C07" w14:textId="77777777" w:rsidR="00295878" w:rsidRPr="00825B5E" w:rsidRDefault="00890E31" w:rsidP="0029587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2</w:t>
      </w:r>
      <w:r w:rsidR="003571BD" w:rsidRPr="00825B5E">
        <w:rPr>
          <w:rFonts w:ascii="Times New Roman" w:hAnsi="Times New Roman" w:cs="Times New Roman"/>
          <w:sz w:val="28"/>
          <w:szCs w:val="28"/>
          <w:lang w:val="uk-UA"/>
        </w:rPr>
        <w:t>. </w:t>
      </w:r>
      <w:r w:rsidR="00295878" w:rsidRPr="00825B5E">
        <w:rPr>
          <w:rFonts w:ascii="Times New Roman" w:hAnsi="Times New Roman" w:cs="Times New Roman"/>
          <w:sz w:val="28"/>
          <w:szCs w:val="28"/>
          <w:lang w:val="uk-UA"/>
        </w:rPr>
        <w:t>Фінансовий стан є складною і комплексною ознакою підприємств, у тому числі приватних медичних закладів у певний період часу, що відображає достатність фінансових ресурсів, раціональність їх розміщення, забезпечення своєчасної оплати своїх зобов’язань та ефективної господарської діяльності у майбутньому. Визначено, що фінансовий стан приватного медичного закладу визначається такими елементами: 1) прибутковість закладу; 2) оптимальний розподіл прибутку, що залишився після сплати підприємством податків та обов'язкових платежів; 3) наявність власних фінансових ресурсів – це не тільки мінімальний рівень, необхідний для організації виробничого процесу та процесу реалізації медичної продукції; 4) раціональне розміщення основних і оборотних засобів; 5) платоспроможність та ліквідність. Враховуючи виділені елементи та результати дослідження літератури з питань економічного аналізу, визначено етапи аналізу фінансового стану приватного медичного закладу: аналіз майнового потенціалу; аналіз ліквідності та платоспроможності; аналіз фінансової стійкості; аналіз ділової активності; аналіз ймовірності банкрутства.</w:t>
      </w:r>
    </w:p>
    <w:p w14:paraId="75BA981C" w14:textId="77777777" w:rsidR="003571BD" w:rsidRPr="00825B5E" w:rsidRDefault="003571BD" w:rsidP="00392228">
      <w:pPr>
        <w:spacing w:after="0" w:line="360" w:lineRule="auto"/>
        <w:ind w:firstLine="567"/>
        <w:jc w:val="both"/>
        <w:rPr>
          <w:rFonts w:ascii="Times New Roman" w:hAnsi="Times New Roman" w:cs="Times New Roman"/>
          <w:sz w:val="28"/>
          <w:szCs w:val="28"/>
          <w:lang w:val="uk-UA"/>
        </w:rPr>
      </w:pPr>
    </w:p>
    <w:p w14:paraId="126A55C6" w14:textId="77777777" w:rsidR="003571BD" w:rsidRPr="00825B5E" w:rsidRDefault="00890E31"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3</w:t>
      </w:r>
      <w:r w:rsidR="003571BD" w:rsidRPr="00825B5E">
        <w:rPr>
          <w:rFonts w:ascii="Times New Roman" w:hAnsi="Times New Roman" w:cs="Times New Roman"/>
          <w:sz w:val="28"/>
          <w:szCs w:val="28"/>
          <w:lang w:val="uk-UA"/>
        </w:rPr>
        <w:t xml:space="preserve">. Визначено, що фінансовий стан </w:t>
      </w:r>
      <w:r w:rsidR="005D6DE3" w:rsidRPr="00825B5E">
        <w:rPr>
          <w:rFonts w:ascii="Times New Roman" w:hAnsi="Times New Roman" w:cs="Times New Roman"/>
          <w:sz w:val="28"/>
          <w:szCs w:val="28"/>
          <w:lang w:val="uk-UA"/>
        </w:rPr>
        <w:t>приватного медичного закладу</w:t>
      </w:r>
      <w:r w:rsidR="003571BD" w:rsidRPr="00825B5E">
        <w:rPr>
          <w:rFonts w:ascii="Times New Roman" w:hAnsi="Times New Roman" w:cs="Times New Roman"/>
          <w:sz w:val="28"/>
          <w:szCs w:val="28"/>
          <w:lang w:val="uk-UA"/>
        </w:rPr>
        <w:t xml:space="preserve"> визначається такими елементами: 1) прибутковість роботи </w:t>
      </w:r>
      <w:r w:rsidR="005D6DE3" w:rsidRPr="00825B5E">
        <w:rPr>
          <w:rFonts w:ascii="Times New Roman" w:hAnsi="Times New Roman" w:cs="Times New Roman"/>
          <w:sz w:val="28"/>
          <w:szCs w:val="28"/>
          <w:lang w:val="uk-UA"/>
        </w:rPr>
        <w:t>закладу</w:t>
      </w:r>
      <w:r w:rsidR="003571BD" w:rsidRPr="00825B5E">
        <w:rPr>
          <w:rFonts w:ascii="Times New Roman" w:hAnsi="Times New Roman" w:cs="Times New Roman"/>
          <w:sz w:val="28"/>
          <w:szCs w:val="28"/>
          <w:lang w:val="uk-UA"/>
        </w:rPr>
        <w:t>; 2) </w:t>
      </w:r>
      <w:r w:rsidR="00295878" w:rsidRPr="00825B5E">
        <w:rPr>
          <w:rFonts w:ascii="Times New Roman" w:hAnsi="Times New Roman" w:cs="Times New Roman"/>
          <w:sz w:val="28"/>
          <w:szCs w:val="28"/>
          <w:lang w:val="uk-UA"/>
        </w:rPr>
        <w:t>найкращий розподіл прибутку підприємства, що залишається після сплати податків та обов’язкових платежів; 3) наявність власних фінансових ресурсів – це не тільки мінімальний рівень, необхідний для організації виробничого процесу та процесу реалізації медичних послуг</w:t>
      </w:r>
      <w:r w:rsidR="003571BD" w:rsidRPr="00825B5E">
        <w:rPr>
          <w:rFonts w:ascii="Times New Roman" w:hAnsi="Times New Roman" w:cs="Times New Roman"/>
          <w:sz w:val="28"/>
          <w:szCs w:val="28"/>
          <w:lang w:val="uk-UA"/>
        </w:rPr>
        <w:t>;</w:t>
      </w:r>
      <w:r w:rsidR="005D6DE3" w:rsidRPr="00825B5E">
        <w:rPr>
          <w:rFonts w:ascii="Times New Roman" w:hAnsi="Times New Roman" w:cs="Times New Roman"/>
          <w:sz w:val="28"/>
          <w:szCs w:val="28"/>
          <w:lang w:val="uk-UA"/>
        </w:rPr>
        <w:t xml:space="preserve"> 4) </w:t>
      </w:r>
      <w:r w:rsidR="003571BD" w:rsidRPr="00825B5E">
        <w:rPr>
          <w:rFonts w:ascii="Times New Roman" w:hAnsi="Times New Roman" w:cs="Times New Roman"/>
          <w:sz w:val="28"/>
          <w:szCs w:val="28"/>
          <w:lang w:val="uk-UA"/>
        </w:rPr>
        <w:t>раціональне розміщення о</w:t>
      </w:r>
      <w:r w:rsidR="005D6DE3" w:rsidRPr="00825B5E">
        <w:rPr>
          <w:rFonts w:ascii="Times New Roman" w:hAnsi="Times New Roman" w:cs="Times New Roman"/>
          <w:sz w:val="28"/>
          <w:szCs w:val="28"/>
          <w:lang w:val="uk-UA"/>
        </w:rPr>
        <w:t>сновних і оборотних засобів; 5) </w:t>
      </w:r>
      <w:r w:rsidR="003571BD" w:rsidRPr="00825B5E">
        <w:rPr>
          <w:rFonts w:ascii="Times New Roman" w:hAnsi="Times New Roman" w:cs="Times New Roman"/>
          <w:sz w:val="28"/>
          <w:szCs w:val="28"/>
          <w:lang w:val="uk-UA"/>
        </w:rPr>
        <w:t xml:space="preserve">платоспроможність та ліквідність. Враховуючи виділені елементи та результати дослідження літератури з питань економічного аналізу, визначено етапи аналізу фінансового стану </w:t>
      </w:r>
      <w:r w:rsidR="00A178BC" w:rsidRPr="00825B5E">
        <w:rPr>
          <w:rFonts w:ascii="Times New Roman" w:hAnsi="Times New Roman" w:cs="Times New Roman"/>
          <w:sz w:val="28"/>
          <w:szCs w:val="28"/>
          <w:lang w:val="uk-UA"/>
        </w:rPr>
        <w:t>приватного медичного закладу</w:t>
      </w:r>
      <w:r w:rsidR="003571BD" w:rsidRPr="00825B5E">
        <w:rPr>
          <w:rFonts w:ascii="Times New Roman" w:hAnsi="Times New Roman" w:cs="Times New Roman"/>
          <w:sz w:val="28"/>
          <w:szCs w:val="28"/>
          <w:lang w:val="uk-UA"/>
        </w:rPr>
        <w:t>: аналіз майнового потенціалу; аналіз ліквідності та платоспроможності; аналіз фінансової стійкості; аналіз ділової активності; аналіз ймовірності банкрутства.</w:t>
      </w:r>
    </w:p>
    <w:p w14:paraId="14693A1D" w14:textId="77777777" w:rsidR="00A32F83" w:rsidRPr="00825B5E" w:rsidRDefault="00890E31" w:rsidP="00890E31">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4</w:t>
      </w:r>
      <w:r w:rsidR="001A3D46" w:rsidRPr="00825B5E">
        <w:rPr>
          <w:rFonts w:ascii="Times New Roman" w:hAnsi="Times New Roman" w:cs="Times New Roman"/>
          <w:sz w:val="28"/>
          <w:szCs w:val="28"/>
          <w:lang w:val="uk-UA"/>
        </w:rPr>
        <w:t xml:space="preserve">. Оцінка фінансового стану </w:t>
      </w:r>
      <w:r w:rsidR="00952DF2" w:rsidRPr="00825B5E">
        <w:rPr>
          <w:rFonts w:ascii="Times New Roman" w:hAnsi="Times New Roman" w:cs="Times New Roman"/>
          <w:sz w:val="28"/>
          <w:szCs w:val="28"/>
          <w:lang w:val="uk-UA"/>
        </w:rPr>
        <w:t>ТОВ «Медичний центр «MEDHAUS»</w:t>
      </w:r>
      <w:r w:rsidR="00A32F83" w:rsidRPr="00825B5E">
        <w:rPr>
          <w:rFonts w:ascii="Times New Roman" w:hAnsi="Times New Roman" w:cs="Times New Roman"/>
          <w:sz w:val="28"/>
          <w:szCs w:val="28"/>
          <w:lang w:val="uk-UA"/>
        </w:rPr>
        <w:t xml:space="preserve"> </w:t>
      </w:r>
      <w:r w:rsidR="00F252FB" w:rsidRPr="00825B5E">
        <w:rPr>
          <w:rFonts w:ascii="Times New Roman" w:hAnsi="Times New Roman" w:cs="Times New Roman"/>
          <w:sz w:val="28"/>
          <w:szCs w:val="28"/>
          <w:lang w:val="uk-UA"/>
        </w:rPr>
        <w:t>показала наявність</w:t>
      </w:r>
      <w:r w:rsidR="001A3D46" w:rsidRPr="00825B5E">
        <w:rPr>
          <w:rFonts w:ascii="Times New Roman" w:hAnsi="Times New Roman" w:cs="Times New Roman"/>
          <w:sz w:val="28"/>
          <w:szCs w:val="28"/>
          <w:lang w:val="uk-UA"/>
        </w:rPr>
        <w:t xml:space="preserve"> </w:t>
      </w:r>
      <w:r w:rsidR="00A32F83" w:rsidRPr="00825B5E">
        <w:rPr>
          <w:rFonts w:ascii="Times New Roman" w:hAnsi="Times New Roman" w:cs="Times New Roman"/>
          <w:sz w:val="28"/>
          <w:szCs w:val="28"/>
          <w:lang w:val="uk-UA"/>
        </w:rPr>
        <w:t>проблеми, які в подальшому можуть призвести до негативних результатів. В першу чергу ц</w:t>
      </w:r>
      <w:r w:rsidR="001A3D46" w:rsidRPr="00825B5E">
        <w:rPr>
          <w:rFonts w:ascii="Times New Roman" w:hAnsi="Times New Roman" w:cs="Times New Roman"/>
          <w:sz w:val="28"/>
          <w:szCs w:val="28"/>
          <w:lang w:val="uk-UA"/>
        </w:rPr>
        <w:t>е</w:t>
      </w:r>
      <w:r w:rsidR="00A32F83" w:rsidRPr="00825B5E">
        <w:rPr>
          <w:rFonts w:ascii="Times New Roman" w:hAnsi="Times New Roman" w:cs="Times New Roman"/>
          <w:sz w:val="28"/>
          <w:szCs w:val="28"/>
          <w:lang w:val="uk-UA"/>
        </w:rPr>
        <w:t xml:space="preserve"> проблеми</w:t>
      </w:r>
      <w:r w:rsidR="001A3D46" w:rsidRPr="00825B5E">
        <w:rPr>
          <w:rFonts w:ascii="Times New Roman" w:hAnsi="Times New Roman" w:cs="Times New Roman"/>
          <w:sz w:val="28"/>
          <w:szCs w:val="28"/>
          <w:lang w:val="uk-UA"/>
        </w:rPr>
        <w:t>,</w:t>
      </w:r>
      <w:r w:rsidR="00A32F83" w:rsidRPr="00825B5E">
        <w:rPr>
          <w:rFonts w:ascii="Times New Roman" w:hAnsi="Times New Roman" w:cs="Times New Roman"/>
          <w:sz w:val="28"/>
          <w:szCs w:val="28"/>
          <w:lang w:val="uk-UA"/>
        </w:rPr>
        <w:t xml:space="preserve"> пов’язані із ліквідністю та платоспроможністю. </w:t>
      </w:r>
      <w:r w:rsidR="001A3D46" w:rsidRPr="00825B5E">
        <w:rPr>
          <w:rFonts w:ascii="Times New Roman" w:hAnsi="Times New Roman" w:cs="Times New Roman"/>
          <w:sz w:val="28"/>
          <w:szCs w:val="28"/>
          <w:lang w:val="uk-UA"/>
        </w:rPr>
        <w:t>Проте</w:t>
      </w:r>
      <w:r w:rsidR="00A32F83" w:rsidRPr="00825B5E">
        <w:rPr>
          <w:rFonts w:ascii="Times New Roman" w:hAnsi="Times New Roman" w:cs="Times New Roman"/>
          <w:sz w:val="28"/>
          <w:szCs w:val="28"/>
          <w:lang w:val="uk-UA"/>
        </w:rPr>
        <w:t xml:space="preserve"> в загальному стан підприємства не можна назвати кризовим, скільки існує ряд показників, які характеризують діяльність підприємства з позитивного боку. Тому</w:t>
      </w:r>
      <w:r w:rsidR="001A3D46" w:rsidRPr="00825B5E">
        <w:rPr>
          <w:rFonts w:ascii="Times New Roman" w:hAnsi="Times New Roman" w:cs="Times New Roman"/>
          <w:sz w:val="28"/>
          <w:szCs w:val="28"/>
          <w:lang w:val="uk-UA"/>
        </w:rPr>
        <w:t>,</w:t>
      </w:r>
      <w:r w:rsidR="00A32F83" w:rsidRPr="00825B5E">
        <w:rPr>
          <w:rFonts w:ascii="Times New Roman" w:hAnsi="Times New Roman" w:cs="Times New Roman"/>
          <w:sz w:val="28"/>
          <w:szCs w:val="28"/>
          <w:lang w:val="uk-UA"/>
        </w:rPr>
        <w:t xml:space="preserve"> на нашу думку</w:t>
      </w:r>
      <w:r w:rsidR="001A3D46" w:rsidRPr="00825B5E">
        <w:rPr>
          <w:rFonts w:ascii="Times New Roman" w:hAnsi="Times New Roman" w:cs="Times New Roman"/>
          <w:sz w:val="28"/>
          <w:szCs w:val="28"/>
          <w:lang w:val="uk-UA"/>
        </w:rPr>
        <w:t>,</w:t>
      </w:r>
      <w:r w:rsidR="00A32F83" w:rsidRPr="00825B5E">
        <w:rPr>
          <w:rFonts w:ascii="Times New Roman" w:hAnsi="Times New Roman" w:cs="Times New Roman"/>
          <w:sz w:val="28"/>
          <w:szCs w:val="28"/>
          <w:lang w:val="uk-UA"/>
        </w:rPr>
        <w:t xml:space="preserve"> для оптимізації фінансового стану </w:t>
      </w:r>
      <w:r w:rsidR="001A3D46" w:rsidRPr="00825B5E">
        <w:rPr>
          <w:rFonts w:ascii="Times New Roman" w:hAnsi="Times New Roman" w:cs="Times New Roman"/>
          <w:sz w:val="28"/>
          <w:szCs w:val="28"/>
          <w:lang w:val="uk-UA"/>
        </w:rPr>
        <w:t xml:space="preserve">керівництву </w:t>
      </w:r>
      <w:r w:rsidR="00A32F83" w:rsidRPr="00825B5E">
        <w:rPr>
          <w:rFonts w:ascii="Times New Roman" w:hAnsi="Times New Roman" w:cs="Times New Roman"/>
          <w:sz w:val="28"/>
          <w:szCs w:val="28"/>
          <w:lang w:val="uk-UA"/>
        </w:rPr>
        <w:t>підприємств</w:t>
      </w:r>
      <w:r w:rsidR="001A3D46" w:rsidRPr="00825B5E">
        <w:rPr>
          <w:rFonts w:ascii="Times New Roman" w:hAnsi="Times New Roman" w:cs="Times New Roman"/>
          <w:sz w:val="28"/>
          <w:szCs w:val="28"/>
          <w:lang w:val="uk-UA"/>
        </w:rPr>
        <w:t>а</w:t>
      </w:r>
      <w:r w:rsidR="00A32F83" w:rsidRPr="00825B5E">
        <w:rPr>
          <w:rFonts w:ascii="Times New Roman" w:hAnsi="Times New Roman" w:cs="Times New Roman"/>
          <w:sz w:val="28"/>
          <w:szCs w:val="28"/>
          <w:lang w:val="uk-UA"/>
        </w:rPr>
        <w:t xml:space="preserve"> необхідно </w:t>
      </w:r>
      <w:r w:rsidR="001A3D46" w:rsidRPr="00825B5E">
        <w:rPr>
          <w:rFonts w:ascii="Times New Roman" w:hAnsi="Times New Roman" w:cs="Times New Roman"/>
          <w:sz w:val="28"/>
          <w:szCs w:val="28"/>
          <w:lang w:val="uk-UA"/>
        </w:rPr>
        <w:t>вжити ряд заходів</w:t>
      </w:r>
      <w:r w:rsidR="00A32F83" w:rsidRPr="00825B5E">
        <w:rPr>
          <w:rFonts w:ascii="Times New Roman" w:hAnsi="Times New Roman" w:cs="Times New Roman"/>
          <w:sz w:val="28"/>
          <w:szCs w:val="28"/>
          <w:lang w:val="uk-UA"/>
        </w:rPr>
        <w:t>, зокрема:</w:t>
      </w:r>
      <w:r w:rsidRPr="00825B5E">
        <w:rPr>
          <w:rFonts w:ascii="Times New Roman" w:hAnsi="Times New Roman" w:cs="Times New Roman"/>
          <w:sz w:val="28"/>
          <w:szCs w:val="28"/>
          <w:lang w:val="uk-UA"/>
        </w:rPr>
        <w:t xml:space="preserve"> </w:t>
      </w:r>
      <w:r w:rsidR="00A32F83" w:rsidRPr="00825B5E">
        <w:rPr>
          <w:rFonts w:ascii="Times New Roman" w:hAnsi="Times New Roman" w:cs="Times New Roman"/>
          <w:sz w:val="28"/>
          <w:szCs w:val="28"/>
          <w:lang w:val="uk-UA"/>
        </w:rPr>
        <w:t>переглянути існуючу стратегію і тактику, що допоможе певною мірою змінити орієнтири діяльності;</w:t>
      </w:r>
      <w:r w:rsidRPr="00825B5E">
        <w:rPr>
          <w:rFonts w:ascii="Times New Roman" w:hAnsi="Times New Roman" w:cs="Times New Roman"/>
          <w:sz w:val="28"/>
          <w:szCs w:val="28"/>
          <w:lang w:val="uk-UA"/>
        </w:rPr>
        <w:t xml:space="preserve"> </w:t>
      </w:r>
      <w:r w:rsidR="00A32F83" w:rsidRPr="00825B5E">
        <w:rPr>
          <w:rFonts w:ascii="Times New Roman" w:hAnsi="Times New Roman" w:cs="Times New Roman"/>
          <w:sz w:val="28"/>
          <w:szCs w:val="28"/>
          <w:lang w:val="uk-UA"/>
        </w:rPr>
        <w:t>пошук нових альтернативних шляхів отримання прибутку;</w:t>
      </w:r>
      <w:r w:rsidRPr="00825B5E">
        <w:rPr>
          <w:rFonts w:ascii="Times New Roman" w:hAnsi="Times New Roman" w:cs="Times New Roman"/>
          <w:sz w:val="28"/>
          <w:szCs w:val="28"/>
          <w:lang w:val="uk-UA"/>
        </w:rPr>
        <w:t xml:space="preserve"> </w:t>
      </w:r>
      <w:r w:rsidR="00A32F83" w:rsidRPr="00825B5E">
        <w:rPr>
          <w:rFonts w:ascii="Times New Roman" w:hAnsi="Times New Roman" w:cs="Times New Roman"/>
          <w:sz w:val="28"/>
          <w:szCs w:val="28"/>
          <w:lang w:val="uk-UA"/>
        </w:rPr>
        <w:t xml:space="preserve">оскільки підприємство займається </w:t>
      </w:r>
      <w:r w:rsidR="001A3D46" w:rsidRPr="00825B5E">
        <w:rPr>
          <w:rFonts w:ascii="Times New Roman" w:hAnsi="Times New Roman" w:cs="Times New Roman"/>
          <w:sz w:val="28"/>
          <w:szCs w:val="28"/>
          <w:lang w:val="uk-UA"/>
        </w:rPr>
        <w:t xml:space="preserve">як </w:t>
      </w:r>
      <w:r w:rsidR="004758D9" w:rsidRPr="00825B5E">
        <w:rPr>
          <w:rFonts w:ascii="Times New Roman" w:hAnsi="Times New Roman" w:cs="Times New Roman"/>
          <w:sz w:val="28"/>
          <w:szCs w:val="28"/>
          <w:lang w:val="uk-UA"/>
        </w:rPr>
        <w:t>наданням послуг</w:t>
      </w:r>
      <w:r w:rsidR="001A3D46" w:rsidRPr="00825B5E">
        <w:rPr>
          <w:rFonts w:ascii="Times New Roman" w:hAnsi="Times New Roman" w:cs="Times New Roman"/>
          <w:sz w:val="28"/>
          <w:szCs w:val="28"/>
          <w:lang w:val="uk-UA"/>
        </w:rPr>
        <w:t>, так і торгівельною</w:t>
      </w:r>
      <w:r w:rsidR="00A32F83" w:rsidRPr="00825B5E">
        <w:rPr>
          <w:rFonts w:ascii="Times New Roman" w:hAnsi="Times New Roman" w:cs="Times New Roman"/>
          <w:sz w:val="28"/>
          <w:szCs w:val="28"/>
          <w:lang w:val="uk-UA"/>
        </w:rPr>
        <w:t xml:space="preserve"> діяльністю</w:t>
      </w:r>
      <w:r w:rsidR="00423FF5" w:rsidRPr="00825B5E">
        <w:rPr>
          <w:rFonts w:ascii="Times New Roman" w:hAnsi="Times New Roman" w:cs="Times New Roman"/>
          <w:sz w:val="28"/>
          <w:szCs w:val="28"/>
          <w:lang w:val="uk-UA"/>
        </w:rPr>
        <w:t xml:space="preserve"> (здійснюється реалізація косметичної продукції в окремих філія клінік</w:t>
      </w:r>
      <w:r w:rsidR="004758D9" w:rsidRPr="00825B5E">
        <w:rPr>
          <w:rFonts w:ascii="Times New Roman" w:hAnsi="Times New Roman" w:cs="Times New Roman"/>
          <w:sz w:val="28"/>
          <w:szCs w:val="28"/>
          <w:lang w:val="uk-UA"/>
        </w:rPr>
        <w:t>и</w:t>
      </w:r>
      <w:r w:rsidR="00423FF5" w:rsidRPr="00825B5E">
        <w:rPr>
          <w:rFonts w:ascii="Times New Roman" w:hAnsi="Times New Roman" w:cs="Times New Roman"/>
          <w:sz w:val="28"/>
          <w:szCs w:val="28"/>
          <w:lang w:val="uk-UA"/>
        </w:rPr>
        <w:t>)</w:t>
      </w:r>
      <w:r w:rsidR="00A32F83" w:rsidRPr="00825B5E">
        <w:rPr>
          <w:rFonts w:ascii="Times New Roman" w:hAnsi="Times New Roman" w:cs="Times New Roman"/>
          <w:sz w:val="28"/>
          <w:szCs w:val="28"/>
          <w:lang w:val="uk-UA"/>
        </w:rPr>
        <w:t>, то звернути увагу на нормативи витрат запасів, що може призвес</w:t>
      </w:r>
      <w:r w:rsidR="004758D9" w:rsidRPr="00825B5E">
        <w:rPr>
          <w:rFonts w:ascii="Times New Roman" w:hAnsi="Times New Roman" w:cs="Times New Roman"/>
          <w:sz w:val="28"/>
          <w:szCs w:val="28"/>
          <w:lang w:val="uk-UA"/>
        </w:rPr>
        <w:t>ти до зменшення витрат в цілому.</w:t>
      </w:r>
    </w:p>
    <w:p w14:paraId="23E73252" w14:textId="77777777" w:rsidR="00E84DFB" w:rsidRPr="00825B5E" w:rsidRDefault="00890E31" w:rsidP="00392228">
      <w:pPr>
        <w:spacing w:after="0" w:line="360" w:lineRule="auto"/>
        <w:ind w:firstLine="567"/>
        <w:jc w:val="both"/>
        <w:rPr>
          <w:rFonts w:ascii="Times New Roman" w:hAnsi="Times New Roman" w:cs="Times New Roman"/>
          <w:sz w:val="28"/>
          <w:szCs w:val="28"/>
          <w:lang w:val="uk-UA"/>
        </w:rPr>
      </w:pPr>
      <w:r w:rsidRPr="00825B5E">
        <w:rPr>
          <w:rFonts w:ascii="Times New Roman" w:hAnsi="Times New Roman" w:cs="Times New Roman"/>
          <w:sz w:val="28"/>
          <w:szCs w:val="28"/>
          <w:lang w:val="uk-UA"/>
        </w:rPr>
        <w:t>5</w:t>
      </w:r>
      <w:r w:rsidR="001A3D46" w:rsidRPr="00825B5E">
        <w:rPr>
          <w:rFonts w:ascii="Times New Roman" w:hAnsi="Times New Roman" w:cs="Times New Roman"/>
          <w:sz w:val="28"/>
          <w:szCs w:val="28"/>
          <w:lang w:val="uk-UA"/>
        </w:rPr>
        <w:t>. </w:t>
      </w:r>
      <w:r w:rsidR="00295878" w:rsidRPr="00825B5E">
        <w:rPr>
          <w:rFonts w:ascii="Times New Roman" w:hAnsi="Times New Roman" w:cs="Times New Roman"/>
          <w:sz w:val="28"/>
          <w:szCs w:val="28"/>
          <w:lang w:val="uk-UA"/>
        </w:rPr>
        <w:t>Підвищити результативність розміщення та використання ресурсів підприємства призведе до п</w:t>
      </w:r>
      <w:r w:rsidR="003571BD" w:rsidRPr="00825B5E">
        <w:rPr>
          <w:rFonts w:ascii="Times New Roman" w:hAnsi="Times New Roman" w:cs="Times New Roman"/>
          <w:sz w:val="28"/>
          <w:szCs w:val="28"/>
          <w:lang w:val="uk-UA"/>
        </w:rPr>
        <w:t xml:space="preserve">окращення </w:t>
      </w:r>
      <w:r w:rsidR="00E84DFB" w:rsidRPr="00825B5E">
        <w:rPr>
          <w:rFonts w:ascii="Times New Roman" w:hAnsi="Times New Roman" w:cs="Times New Roman"/>
          <w:sz w:val="28"/>
          <w:szCs w:val="28"/>
          <w:lang w:val="uk-UA"/>
        </w:rPr>
        <w:t xml:space="preserve">фінансового стану </w:t>
      </w:r>
      <w:r w:rsidR="00952DF2" w:rsidRPr="00825B5E">
        <w:rPr>
          <w:rFonts w:ascii="Times New Roman" w:hAnsi="Times New Roman" w:cs="Times New Roman"/>
          <w:sz w:val="28"/>
          <w:szCs w:val="28"/>
          <w:lang w:val="uk-UA"/>
        </w:rPr>
        <w:t>ТОВ «Медичний центр «MEDHAUS»</w:t>
      </w:r>
      <w:r w:rsidR="00E84DFB" w:rsidRPr="00825B5E">
        <w:rPr>
          <w:rFonts w:ascii="Times New Roman" w:hAnsi="Times New Roman" w:cs="Times New Roman"/>
          <w:sz w:val="28"/>
          <w:szCs w:val="28"/>
          <w:lang w:val="uk-UA"/>
        </w:rPr>
        <w:t xml:space="preserve">. При цьому забезпечується розвиток </w:t>
      </w:r>
      <w:r w:rsidR="004758D9" w:rsidRPr="00825B5E">
        <w:rPr>
          <w:rFonts w:ascii="Times New Roman" w:hAnsi="Times New Roman" w:cs="Times New Roman"/>
          <w:sz w:val="28"/>
          <w:szCs w:val="28"/>
          <w:lang w:val="uk-UA"/>
        </w:rPr>
        <w:t>надання послуг</w:t>
      </w:r>
      <w:r w:rsidR="00E84DFB" w:rsidRPr="00825B5E">
        <w:rPr>
          <w:rFonts w:ascii="Times New Roman" w:hAnsi="Times New Roman" w:cs="Times New Roman"/>
          <w:sz w:val="28"/>
          <w:szCs w:val="28"/>
          <w:lang w:val="uk-UA"/>
        </w:rPr>
        <w:t xml:space="preserve"> на основі зростання прибутку й активів, при збереженні</w:t>
      </w:r>
      <w:r w:rsidR="00F252FB" w:rsidRPr="00825B5E">
        <w:rPr>
          <w:rFonts w:ascii="Times New Roman" w:hAnsi="Times New Roman" w:cs="Times New Roman"/>
          <w:sz w:val="28"/>
          <w:szCs w:val="28"/>
          <w:lang w:val="uk-UA"/>
        </w:rPr>
        <w:t xml:space="preserve"> </w:t>
      </w:r>
      <w:r w:rsidR="00E84DFB" w:rsidRPr="00825B5E">
        <w:rPr>
          <w:rFonts w:ascii="Times New Roman" w:hAnsi="Times New Roman" w:cs="Times New Roman"/>
          <w:sz w:val="28"/>
          <w:szCs w:val="28"/>
          <w:lang w:val="uk-UA"/>
        </w:rPr>
        <w:t xml:space="preserve">платоспроможності та </w:t>
      </w:r>
      <w:r w:rsidR="00E84DFB" w:rsidRPr="00825B5E">
        <w:rPr>
          <w:rFonts w:ascii="Times New Roman" w:hAnsi="Times New Roman" w:cs="Times New Roman"/>
          <w:sz w:val="28"/>
          <w:szCs w:val="28"/>
          <w:lang w:val="uk-UA"/>
        </w:rPr>
        <w:lastRenderedPageBreak/>
        <w:t>кредитоспроможності. Задовільний фінансовий стан є</w:t>
      </w:r>
      <w:r w:rsidR="00F252FB" w:rsidRPr="00825B5E">
        <w:rPr>
          <w:rFonts w:ascii="Times New Roman" w:hAnsi="Times New Roman" w:cs="Times New Roman"/>
          <w:sz w:val="28"/>
          <w:szCs w:val="28"/>
          <w:lang w:val="uk-UA"/>
        </w:rPr>
        <w:t xml:space="preserve"> </w:t>
      </w:r>
      <w:r w:rsidR="00E84DFB" w:rsidRPr="00825B5E">
        <w:rPr>
          <w:rFonts w:ascii="Times New Roman" w:hAnsi="Times New Roman" w:cs="Times New Roman"/>
          <w:sz w:val="28"/>
          <w:szCs w:val="28"/>
          <w:lang w:val="uk-UA"/>
        </w:rPr>
        <w:t xml:space="preserve">найважливішою характеристикою діяльності </w:t>
      </w:r>
      <w:r w:rsidR="00173A96" w:rsidRPr="00825B5E">
        <w:rPr>
          <w:rFonts w:ascii="Times New Roman" w:hAnsi="Times New Roman" w:cs="Times New Roman"/>
          <w:sz w:val="28"/>
          <w:szCs w:val="28"/>
          <w:lang w:val="uk-UA"/>
        </w:rPr>
        <w:t>медичного закладу</w:t>
      </w:r>
      <w:r w:rsidR="00E84DFB" w:rsidRPr="00825B5E">
        <w:rPr>
          <w:rFonts w:ascii="Times New Roman" w:hAnsi="Times New Roman" w:cs="Times New Roman"/>
          <w:sz w:val="28"/>
          <w:szCs w:val="28"/>
          <w:lang w:val="uk-UA"/>
        </w:rPr>
        <w:t>, яка відображає</w:t>
      </w:r>
      <w:r w:rsidR="00F252FB" w:rsidRPr="00825B5E">
        <w:rPr>
          <w:rFonts w:ascii="Times New Roman" w:hAnsi="Times New Roman" w:cs="Times New Roman"/>
          <w:sz w:val="28"/>
          <w:szCs w:val="28"/>
          <w:lang w:val="uk-UA"/>
        </w:rPr>
        <w:t xml:space="preserve"> </w:t>
      </w:r>
      <w:r w:rsidR="00173A96" w:rsidRPr="00825B5E">
        <w:rPr>
          <w:rFonts w:ascii="Times New Roman" w:hAnsi="Times New Roman" w:cs="Times New Roman"/>
          <w:sz w:val="28"/>
          <w:szCs w:val="28"/>
          <w:lang w:val="uk-UA"/>
        </w:rPr>
        <w:t xml:space="preserve">його </w:t>
      </w:r>
      <w:r w:rsidR="00E84DFB" w:rsidRPr="00825B5E">
        <w:rPr>
          <w:rFonts w:ascii="Times New Roman" w:hAnsi="Times New Roman" w:cs="Times New Roman"/>
          <w:sz w:val="28"/>
          <w:szCs w:val="28"/>
          <w:lang w:val="uk-UA"/>
        </w:rPr>
        <w:t>конкурентоспроможність та потенціал у діловому</w:t>
      </w:r>
      <w:r w:rsidR="00F252FB" w:rsidRPr="00825B5E">
        <w:rPr>
          <w:rFonts w:ascii="Times New Roman" w:hAnsi="Times New Roman" w:cs="Times New Roman"/>
          <w:sz w:val="28"/>
          <w:szCs w:val="28"/>
          <w:lang w:val="uk-UA"/>
        </w:rPr>
        <w:t xml:space="preserve"> </w:t>
      </w:r>
      <w:r w:rsidR="00E84DFB" w:rsidRPr="00825B5E">
        <w:rPr>
          <w:rFonts w:ascii="Times New Roman" w:hAnsi="Times New Roman" w:cs="Times New Roman"/>
          <w:sz w:val="28"/>
          <w:szCs w:val="28"/>
          <w:lang w:val="uk-UA"/>
        </w:rPr>
        <w:t>співробітництві, оцінює якою мірою гарантовані економічні процеси самого</w:t>
      </w:r>
      <w:r w:rsidR="00F252FB" w:rsidRPr="00825B5E">
        <w:rPr>
          <w:rFonts w:ascii="Times New Roman" w:hAnsi="Times New Roman" w:cs="Times New Roman"/>
          <w:sz w:val="28"/>
          <w:szCs w:val="28"/>
          <w:lang w:val="uk-UA"/>
        </w:rPr>
        <w:t xml:space="preserve"> </w:t>
      </w:r>
      <w:r w:rsidR="00173A96" w:rsidRPr="00825B5E">
        <w:rPr>
          <w:rFonts w:ascii="Times New Roman" w:hAnsi="Times New Roman" w:cs="Times New Roman"/>
          <w:sz w:val="28"/>
          <w:szCs w:val="28"/>
          <w:lang w:val="uk-UA"/>
        </w:rPr>
        <w:t>закладу</w:t>
      </w:r>
      <w:r w:rsidR="00E84DFB" w:rsidRPr="00825B5E">
        <w:rPr>
          <w:rFonts w:ascii="Times New Roman" w:hAnsi="Times New Roman" w:cs="Times New Roman"/>
          <w:sz w:val="28"/>
          <w:szCs w:val="28"/>
          <w:lang w:val="uk-UA"/>
        </w:rPr>
        <w:t xml:space="preserve"> та його </w:t>
      </w:r>
      <w:r w:rsidR="00AA3741" w:rsidRPr="00825B5E">
        <w:rPr>
          <w:rFonts w:ascii="Times New Roman" w:hAnsi="Times New Roman" w:cs="Times New Roman"/>
          <w:sz w:val="28"/>
          <w:szCs w:val="28"/>
          <w:lang w:val="uk-UA"/>
        </w:rPr>
        <w:t>пацієнтів</w:t>
      </w:r>
      <w:r w:rsidR="00E84DFB" w:rsidRPr="00825B5E">
        <w:rPr>
          <w:rFonts w:ascii="Times New Roman" w:hAnsi="Times New Roman" w:cs="Times New Roman"/>
          <w:sz w:val="28"/>
          <w:szCs w:val="28"/>
          <w:lang w:val="uk-UA"/>
        </w:rPr>
        <w:t xml:space="preserve"> за фінансовими та іншими відносинами.</w:t>
      </w:r>
    </w:p>
    <w:p w14:paraId="778227B6" w14:textId="77777777" w:rsidR="00E84DFB" w:rsidRPr="00825B5E" w:rsidRDefault="00890E31" w:rsidP="00295878">
      <w:pPr>
        <w:shd w:val="clear" w:color="auto" w:fill="FFFFFF"/>
        <w:spacing w:after="0" w:line="360" w:lineRule="auto"/>
        <w:ind w:firstLine="709"/>
        <w:jc w:val="both"/>
        <w:rPr>
          <w:rFonts w:ascii="Times New Roman" w:hAnsi="Times New Roman" w:cs="Times New Roman"/>
          <w:sz w:val="26"/>
          <w:szCs w:val="26"/>
          <w:lang w:val="uk-UA"/>
        </w:rPr>
      </w:pPr>
      <w:r w:rsidRPr="00825B5E">
        <w:rPr>
          <w:rFonts w:ascii="Times New Roman" w:eastAsia="Times New Roman" w:hAnsi="Times New Roman" w:cs="Times New Roman"/>
          <w:sz w:val="28"/>
          <w:szCs w:val="28"/>
          <w:lang w:val="uk-UA" w:eastAsia="ru-RU"/>
        </w:rPr>
        <w:t>6</w:t>
      </w:r>
      <w:r w:rsidR="00F65DE2" w:rsidRPr="00825B5E">
        <w:rPr>
          <w:rFonts w:ascii="Times New Roman" w:eastAsia="Times New Roman" w:hAnsi="Times New Roman" w:cs="Times New Roman"/>
          <w:sz w:val="28"/>
          <w:szCs w:val="28"/>
          <w:lang w:val="uk-UA" w:eastAsia="ru-RU"/>
        </w:rPr>
        <w:t>. </w:t>
      </w:r>
      <w:r w:rsidR="00AA3741" w:rsidRPr="00825B5E">
        <w:rPr>
          <w:rFonts w:ascii="Times New Roman" w:eastAsia="Times New Roman" w:hAnsi="Times New Roman" w:cs="Times New Roman"/>
          <w:sz w:val="28"/>
          <w:szCs w:val="28"/>
          <w:lang w:val="uk-UA" w:eastAsia="ru-RU"/>
        </w:rPr>
        <w:t>Запропоновано методику аналізу задоволення пацієнтів, яка передбачає  дотримання таких етапів:</w:t>
      </w:r>
      <w:r w:rsidR="00F65DE2" w:rsidRPr="00825B5E">
        <w:rPr>
          <w:rFonts w:ascii="Times New Roman" w:eastAsia="Times New Roman" w:hAnsi="Times New Roman" w:cs="Times New Roman"/>
          <w:sz w:val="28"/>
          <w:szCs w:val="28"/>
          <w:lang w:val="uk-UA" w:eastAsia="ru-RU"/>
        </w:rPr>
        <w:t xml:space="preserve"> х</w:t>
      </w:r>
      <w:r w:rsidR="00AA3741" w:rsidRPr="00825B5E">
        <w:rPr>
          <w:rFonts w:ascii="Times New Roman" w:eastAsia="Times New Roman" w:hAnsi="Times New Roman" w:cs="Times New Roman"/>
          <w:sz w:val="28"/>
          <w:szCs w:val="28"/>
          <w:lang w:val="uk-UA" w:eastAsia="ru-RU"/>
        </w:rPr>
        <w:t>арактеристика клієнтів (пацієнтів) та послуг, якими він кори</w:t>
      </w:r>
      <w:r w:rsidR="00F65DE2" w:rsidRPr="00825B5E">
        <w:rPr>
          <w:rFonts w:ascii="Times New Roman" w:eastAsia="Times New Roman" w:hAnsi="Times New Roman" w:cs="Times New Roman"/>
          <w:sz w:val="28"/>
          <w:szCs w:val="28"/>
          <w:lang w:val="uk-UA" w:eastAsia="ru-RU"/>
        </w:rPr>
        <w:t>стується в лікувальних закладах; початкова сегментація клієнтів; визначення параметрів якості; в</w:t>
      </w:r>
      <w:r w:rsidR="00AA3741" w:rsidRPr="00825B5E">
        <w:rPr>
          <w:rFonts w:ascii="Times New Roman" w:eastAsia="Times New Roman" w:hAnsi="Times New Roman" w:cs="Times New Roman"/>
          <w:sz w:val="28"/>
          <w:szCs w:val="28"/>
          <w:lang w:val="uk-UA" w:eastAsia="ru-RU"/>
        </w:rPr>
        <w:t>ивчення конкурент</w:t>
      </w:r>
      <w:r w:rsidR="00F65DE2" w:rsidRPr="00825B5E">
        <w:rPr>
          <w:rFonts w:ascii="Times New Roman" w:eastAsia="Times New Roman" w:hAnsi="Times New Roman" w:cs="Times New Roman"/>
          <w:sz w:val="28"/>
          <w:szCs w:val="28"/>
          <w:lang w:val="uk-UA" w:eastAsia="ru-RU"/>
        </w:rPr>
        <w:t>ів; в</w:t>
      </w:r>
      <w:r w:rsidR="00AA3741" w:rsidRPr="00825B5E">
        <w:rPr>
          <w:rFonts w:ascii="Times New Roman" w:eastAsia="Times New Roman" w:hAnsi="Times New Roman" w:cs="Times New Roman"/>
          <w:sz w:val="28"/>
          <w:szCs w:val="28"/>
          <w:lang w:val="uk-UA" w:eastAsia="ru-RU"/>
        </w:rPr>
        <w:t>и</w:t>
      </w:r>
      <w:r w:rsidR="00F65DE2" w:rsidRPr="00825B5E">
        <w:rPr>
          <w:rFonts w:ascii="Times New Roman" w:eastAsia="Times New Roman" w:hAnsi="Times New Roman" w:cs="Times New Roman"/>
          <w:sz w:val="28"/>
          <w:szCs w:val="28"/>
          <w:lang w:val="uk-UA" w:eastAsia="ru-RU"/>
        </w:rPr>
        <w:t xml:space="preserve">біркове проведення анкетування; </w:t>
      </w:r>
      <w:r w:rsidR="00295878" w:rsidRPr="00825B5E">
        <w:rPr>
          <w:rFonts w:ascii="Times New Roman" w:eastAsia="Times New Roman" w:hAnsi="Times New Roman" w:cs="Times New Roman"/>
          <w:sz w:val="28"/>
          <w:szCs w:val="28"/>
          <w:lang w:val="uk-UA" w:eastAsia="ru-RU"/>
        </w:rPr>
        <w:t>з</w:t>
      </w:r>
      <w:r w:rsidR="00295878" w:rsidRPr="00825B5E">
        <w:rPr>
          <w:rFonts w:ascii="Times New Roman" w:hAnsi="Times New Roman" w:cs="Times New Roman"/>
          <w:spacing w:val="-6"/>
          <w:sz w:val="28"/>
          <w:szCs w:val="28"/>
          <w:lang w:val="uk-UA"/>
        </w:rPr>
        <w:t>астосування коригувальних дій для SWOT-аналізу, де будуть виявлені загрози (</w:t>
      </w:r>
      <w:r w:rsidR="00295878" w:rsidRPr="00825B5E">
        <w:rPr>
          <w:rFonts w:ascii="Times New Roman" w:eastAsia="Times New Roman" w:hAnsi="Times New Roman" w:cs="Times New Roman"/>
          <w:sz w:val="28"/>
          <w:szCs w:val="28"/>
          <w:lang w:val="uk-UA" w:eastAsia="ru-RU"/>
        </w:rPr>
        <w:t>при високому значенні - ступінь задоволення високий</w:t>
      </w:r>
      <w:r w:rsidR="00295878" w:rsidRPr="00825B5E">
        <w:rPr>
          <w:rFonts w:ascii="Times New Roman" w:hAnsi="Times New Roman" w:cs="Times New Roman"/>
          <w:spacing w:val="-6"/>
          <w:sz w:val="28"/>
          <w:szCs w:val="28"/>
          <w:lang w:val="uk-UA"/>
        </w:rPr>
        <w:t>).</w:t>
      </w:r>
    </w:p>
    <w:p w14:paraId="573A6C99" w14:textId="77777777" w:rsidR="0088695E" w:rsidRPr="00825B5E" w:rsidRDefault="0088695E" w:rsidP="003571BD">
      <w:pPr>
        <w:spacing w:after="0" w:line="288" w:lineRule="auto"/>
        <w:ind w:firstLine="567"/>
        <w:jc w:val="both"/>
        <w:rPr>
          <w:rFonts w:ascii="Times New Roman" w:hAnsi="Times New Roman" w:cs="Times New Roman"/>
          <w:sz w:val="26"/>
          <w:szCs w:val="26"/>
          <w:lang w:val="uk-UA"/>
        </w:rPr>
      </w:pPr>
    </w:p>
    <w:p w14:paraId="7765109B" w14:textId="77777777" w:rsidR="007A7B82" w:rsidRPr="00825B5E" w:rsidRDefault="007A7B82">
      <w:pPr>
        <w:rPr>
          <w:rFonts w:ascii="Times New Roman" w:hAnsi="Times New Roman" w:cs="Times New Roman"/>
          <w:sz w:val="26"/>
          <w:szCs w:val="26"/>
          <w:lang w:val="uk-UA"/>
        </w:rPr>
      </w:pPr>
      <w:r w:rsidRPr="00825B5E">
        <w:rPr>
          <w:rFonts w:ascii="Times New Roman" w:hAnsi="Times New Roman" w:cs="Times New Roman"/>
          <w:sz w:val="26"/>
          <w:szCs w:val="26"/>
          <w:lang w:val="uk-UA"/>
        </w:rPr>
        <w:br w:type="page"/>
      </w:r>
    </w:p>
    <w:p w14:paraId="7B3B0124" w14:textId="77777777" w:rsidR="007A7B82" w:rsidRPr="00825B5E" w:rsidRDefault="007A7B82" w:rsidP="007A7B82">
      <w:pPr>
        <w:spacing w:after="0" w:line="288" w:lineRule="auto"/>
        <w:ind w:firstLine="567"/>
        <w:jc w:val="center"/>
        <w:rPr>
          <w:rFonts w:ascii="Times New Roman" w:hAnsi="Times New Roman" w:cs="Times New Roman"/>
          <w:b/>
          <w:bCs/>
          <w:sz w:val="28"/>
          <w:szCs w:val="28"/>
          <w:lang w:val="uk-UA"/>
        </w:rPr>
      </w:pPr>
      <w:r w:rsidRPr="00825B5E">
        <w:rPr>
          <w:rFonts w:ascii="Times New Roman" w:hAnsi="Times New Roman" w:cs="Times New Roman"/>
          <w:b/>
          <w:bCs/>
          <w:sz w:val="28"/>
          <w:szCs w:val="28"/>
          <w:lang w:val="uk-UA"/>
        </w:rPr>
        <w:lastRenderedPageBreak/>
        <w:t>СПИСОК ВИКОРИСТАНОЇ ЛІТЕРАТУРИ</w:t>
      </w:r>
    </w:p>
    <w:p w14:paraId="21A7C594" w14:textId="77777777" w:rsidR="00603D9C" w:rsidRPr="00825B5E" w:rsidRDefault="00603D9C" w:rsidP="00603D9C">
      <w:pPr>
        <w:pStyle w:val="1"/>
        <w:keepNext w:val="0"/>
        <w:keepLines w:val="0"/>
        <w:widowControl w:val="0"/>
        <w:shd w:val="clear" w:color="auto" w:fill="FFFFFF"/>
        <w:spacing w:before="0" w:line="360" w:lineRule="auto"/>
        <w:ind w:left="450" w:hanging="450"/>
        <w:jc w:val="both"/>
        <w:textAlignment w:val="baseline"/>
        <w:rPr>
          <w:rStyle w:val="a9"/>
          <w:rFonts w:ascii="Times New Roman" w:hAnsi="Times New Roman" w:cs="Times New Roman"/>
          <w:b w:val="0"/>
          <w:color w:val="auto"/>
          <w:u w:val="none"/>
          <w:lang w:val="uk-UA"/>
        </w:rPr>
      </w:pPr>
      <w:r w:rsidRPr="00825B5E">
        <w:rPr>
          <w:rStyle w:val="a9"/>
          <w:rFonts w:ascii="Times New Roman" w:hAnsi="Times New Roman" w:cs="Times New Roman"/>
          <w:b w:val="0"/>
          <w:color w:val="auto"/>
          <w:u w:val="none"/>
          <w:lang w:val="uk-UA"/>
        </w:rPr>
        <w:t>1. Аверіна М.Ю. Аналіз та оцінка фінансового стану підприємства: шляхи покращення: зб. тез виступів[</w:t>
      </w:r>
      <w:r w:rsidRPr="00825B5E">
        <w:rPr>
          <w:rStyle w:val="a9"/>
          <w:rFonts w:ascii="Times New Roman" w:hAnsi="Times New Roman" w:cs="Times New Roman"/>
          <w:b w:val="0"/>
          <w:color w:val="auto"/>
          <w:u w:val="none"/>
        </w:rPr>
        <w:t>Modern</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Problems</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And</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Ways</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Of</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Their</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Solution</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In</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Science</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Transport</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Production</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And</w:t>
      </w:r>
      <w:r w:rsidRPr="00825B5E">
        <w:rPr>
          <w:rStyle w:val="a9"/>
          <w:rFonts w:ascii="Times New Roman" w:hAnsi="Times New Roman" w:cs="Times New Roman"/>
          <w:b w:val="0"/>
          <w:color w:val="auto"/>
          <w:u w:val="none"/>
          <w:lang w:val="uk-UA"/>
        </w:rPr>
        <w:t xml:space="preserve"> </w:t>
      </w:r>
      <w:r w:rsidRPr="00825B5E">
        <w:rPr>
          <w:rStyle w:val="a9"/>
          <w:rFonts w:ascii="Times New Roman" w:hAnsi="Times New Roman" w:cs="Times New Roman"/>
          <w:b w:val="0"/>
          <w:color w:val="auto"/>
          <w:u w:val="none"/>
        </w:rPr>
        <w:t>Education</w:t>
      </w:r>
      <w:r w:rsidRPr="00825B5E">
        <w:rPr>
          <w:rStyle w:val="a9"/>
          <w:rFonts w:ascii="Times New Roman" w:hAnsi="Times New Roman" w:cs="Times New Roman"/>
          <w:b w:val="0"/>
          <w:color w:val="auto"/>
          <w:u w:val="none"/>
          <w:lang w:val="uk-UA"/>
        </w:rPr>
        <w:t>‘ 2018] [Електронний ресурс] / М.Ю.</w:t>
      </w:r>
      <w:r w:rsidRPr="00825B5E">
        <w:rPr>
          <w:rStyle w:val="a9"/>
          <w:rFonts w:ascii="Times New Roman" w:hAnsi="Times New Roman" w:cs="Times New Roman"/>
          <w:b w:val="0"/>
          <w:color w:val="auto"/>
          <w:u w:val="none"/>
        </w:rPr>
        <w:t> </w:t>
      </w:r>
      <w:r w:rsidRPr="00825B5E">
        <w:rPr>
          <w:rStyle w:val="a9"/>
          <w:rFonts w:ascii="Times New Roman" w:hAnsi="Times New Roman" w:cs="Times New Roman"/>
          <w:b w:val="0"/>
          <w:color w:val="auto"/>
          <w:u w:val="none"/>
          <w:lang w:val="uk-UA"/>
        </w:rPr>
        <w:t xml:space="preserve">Аверіна. – Режим доступу: </w:t>
      </w:r>
      <w:r w:rsidRPr="00825B5E">
        <w:rPr>
          <w:rStyle w:val="a9"/>
          <w:rFonts w:ascii="Times New Roman" w:hAnsi="Times New Roman" w:cs="Times New Roman"/>
          <w:b w:val="0"/>
          <w:color w:val="auto"/>
          <w:u w:val="none"/>
        </w:rPr>
        <w:t>http</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www</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sworld</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com</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ua</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index</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php</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ru</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conference</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the</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content</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of</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conferences</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archives</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of</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individual</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conferences</w:t>
      </w:r>
      <w:r w:rsidRPr="00825B5E">
        <w:rPr>
          <w:rStyle w:val="a9"/>
          <w:rFonts w:ascii="Times New Roman" w:hAnsi="Times New Roman" w:cs="Times New Roman"/>
          <w:b w:val="0"/>
          <w:color w:val="auto"/>
          <w:u w:val="none"/>
          <w:lang w:val="uk-UA"/>
        </w:rPr>
        <w:t>/</w:t>
      </w:r>
      <w:r w:rsidRPr="00825B5E">
        <w:rPr>
          <w:rStyle w:val="a9"/>
          <w:rFonts w:ascii="Times New Roman" w:hAnsi="Times New Roman" w:cs="Times New Roman"/>
          <w:b w:val="0"/>
          <w:color w:val="auto"/>
          <w:u w:val="none"/>
        </w:rPr>
        <w:t>december</w:t>
      </w:r>
      <w:r w:rsidRPr="00825B5E">
        <w:rPr>
          <w:rStyle w:val="a9"/>
          <w:rFonts w:ascii="Times New Roman" w:hAnsi="Times New Roman" w:cs="Times New Roman"/>
          <w:b w:val="0"/>
          <w:color w:val="auto"/>
          <w:u w:val="none"/>
          <w:lang w:val="uk-UA"/>
        </w:rPr>
        <w:t>-2018</w:t>
      </w:r>
    </w:p>
    <w:p w14:paraId="3C539037"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lang w:val="uk-UA"/>
        </w:rPr>
      </w:pPr>
      <w:r w:rsidRPr="00825B5E">
        <w:rPr>
          <w:rStyle w:val="a9"/>
          <w:rFonts w:ascii="Times New Roman" w:hAnsi="Times New Roman" w:cs="Times New Roman"/>
          <w:b w:val="0"/>
          <w:color w:val="auto"/>
          <w:u w:val="none"/>
          <w:lang w:val="uk-UA"/>
        </w:rPr>
        <w:t xml:space="preserve">Бандоріна Л. Н. Аналіз механізму впливу інформаційно-інтелектуальних систем на успішну діяльність підприємства [Текст] / Л. Н. Бандоріна, М. С. Кузнєцов, Л. І. Лозовська // Держава та регіони. — № 1. — Запоріжжя: КПУ, 2012. — С. 89—95. </w:t>
      </w:r>
    </w:p>
    <w:p w14:paraId="6CD05276"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Бойчик І. М. Економіка </w:t>
      </w:r>
      <w:proofErr w:type="gramStart"/>
      <w:r w:rsidRPr="00825B5E">
        <w:rPr>
          <w:rStyle w:val="a9"/>
          <w:rFonts w:ascii="Times New Roman" w:hAnsi="Times New Roman" w:cs="Times New Roman"/>
          <w:b w:val="0"/>
          <w:color w:val="auto"/>
          <w:u w:val="none"/>
        </w:rPr>
        <w:t>підприємств :</w:t>
      </w:r>
      <w:proofErr w:type="gramEnd"/>
      <w:r w:rsidRPr="00825B5E">
        <w:rPr>
          <w:rStyle w:val="a9"/>
          <w:rFonts w:ascii="Times New Roman" w:hAnsi="Times New Roman" w:cs="Times New Roman"/>
          <w:b w:val="0"/>
          <w:color w:val="auto"/>
          <w:u w:val="none"/>
        </w:rPr>
        <w:t xml:space="preserve"> навчальний посібник / І. М. Бойчик, П. С. Харів, М. І. Хопчан. –</w:t>
      </w:r>
      <w:proofErr w:type="gramStart"/>
      <w:r w:rsidRPr="00825B5E">
        <w:rPr>
          <w:rStyle w:val="a9"/>
          <w:rFonts w:ascii="Times New Roman" w:hAnsi="Times New Roman" w:cs="Times New Roman"/>
          <w:b w:val="0"/>
          <w:color w:val="auto"/>
          <w:u w:val="none"/>
        </w:rPr>
        <w:t>Л. :</w:t>
      </w:r>
      <w:proofErr w:type="gramEnd"/>
      <w:r w:rsidRPr="00825B5E">
        <w:rPr>
          <w:rStyle w:val="a9"/>
          <w:rFonts w:ascii="Times New Roman" w:hAnsi="Times New Roman" w:cs="Times New Roman"/>
          <w:b w:val="0"/>
          <w:color w:val="auto"/>
          <w:u w:val="none"/>
        </w:rPr>
        <w:t xml:space="preserve"> Сполох, 2005. – 211 с.</w:t>
      </w:r>
    </w:p>
    <w:p w14:paraId="0EF879D2" w14:textId="77777777" w:rsidR="00603D9C" w:rsidRPr="00825B5E" w:rsidRDefault="0002408B"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hyperlink r:id="rId10" w:tooltip="Пошук за автором" w:history="1">
        <w:r w:rsidR="00603D9C" w:rsidRPr="00825B5E">
          <w:rPr>
            <w:rStyle w:val="a9"/>
            <w:rFonts w:ascii="Times New Roman" w:hAnsi="Times New Roman" w:cs="Times New Roman"/>
            <w:b w:val="0"/>
            <w:color w:val="auto"/>
            <w:u w:val="none"/>
          </w:rPr>
          <w:t>Галичанський І.</w:t>
        </w:r>
      </w:hyperlink>
      <w:r w:rsidR="00603D9C" w:rsidRPr="00825B5E">
        <w:rPr>
          <w:rStyle w:val="a9"/>
          <w:rFonts w:ascii="Times New Roman" w:hAnsi="Times New Roman" w:cs="Times New Roman"/>
          <w:b w:val="0"/>
          <w:color w:val="auto"/>
          <w:u w:val="none"/>
        </w:rPr>
        <w:t> Юридична регламентація медичної діяльності в Україні: системно-структурний аналіз [Електронний ресурс] / І. Галичанський // </w:t>
      </w:r>
      <w:hyperlink r:id="rId11" w:tooltip="Періодичне видання" w:history="1">
        <w:r w:rsidR="00603D9C" w:rsidRPr="00825B5E">
          <w:rPr>
            <w:rStyle w:val="a9"/>
            <w:rFonts w:ascii="Times New Roman" w:hAnsi="Times New Roman" w:cs="Times New Roman"/>
            <w:b w:val="0"/>
            <w:color w:val="auto"/>
            <w:u w:val="none"/>
          </w:rPr>
          <w:t>Юридична Україна</w:t>
        </w:r>
      </w:hyperlink>
      <w:r w:rsidR="00603D9C" w:rsidRPr="00825B5E">
        <w:rPr>
          <w:rStyle w:val="a9"/>
          <w:rFonts w:ascii="Times New Roman" w:hAnsi="Times New Roman" w:cs="Times New Roman"/>
          <w:b w:val="0"/>
          <w:color w:val="auto"/>
          <w:u w:val="none"/>
        </w:rPr>
        <w:t>. - 2015. - № 9. - С. 58-62. - Режим доступу: </w:t>
      </w:r>
      <w:hyperlink r:id="rId12" w:history="1">
        <w:r w:rsidR="00603D9C" w:rsidRPr="00825B5E">
          <w:rPr>
            <w:rStyle w:val="a9"/>
            <w:rFonts w:ascii="Times New Roman" w:hAnsi="Times New Roman" w:cs="Times New Roman"/>
            <w:b w:val="0"/>
            <w:color w:val="auto"/>
            <w:u w:val="none"/>
          </w:rPr>
          <w:t>http://nbuv.gov.ua/UJRN/urykr_2015_9_10</w:t>
        </w:r>
      </w:hyperlink>
    </w:p>
    <w:p w14:paraId="6D6637FD" w14:textId="77777777" w:rsidR="00603D9C" w:rsidRPr="00825B5E" w:rsidRDefault="0002408B"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hyperlink r:id="rId13" w:tooltip="Пошук за автором" w:history="1">
        <w:r w:rsidR="00603D9C" w:rsidRPr="00825B5E">
          <w:rPr>
            <w:rStyle w:val="a9"/>
            <w:rFonts w:ascii="Times New Roman" w:hAnsi="Times New Roman" w:cs="Times New Roman"/>
            <w:b w:val="0"/>
            <w:color w:val="auto"/>
            <w:u w:val="none"/>
          </w:rPr>
          <w:t>Гандзюк В. А.</w:t>
        </w:r>
      </w:hyperlink>
      <w:r w:rsidR="00603D9C" w:rsidRPr="00825B5E">
        <w:rPr>
          <w:rStyle w:val="a9"/>
          <w:rFonts w:ascii="Times New Roman" w:hAnsi="Times New Roman" w:cs="Times New Roman"/>
          <w:b w:val="0"/>
          <w:color w:val="auto"/>
          <w:u w:val="none"/>
        </w:rPr>
        <w:t> Аналіз основних підходів до самооцінки діяльності медичних установ [Електронний ресурс] / В. А. Гандзюк // </w:t>
      </w:r>
      <w:hyperlink r:id="rId14" w:tooltip="Періодичне видання" w:history="1">
        <w:r w:rsidR="00603D9C" w:rsidRPr="00825B5E">
          <w:rPr>
            <w:rStyle w:val="a9"/>
            <w:rFonts w:ascii="Times New Roman" w:hAnsi="Times New Roman" w:cs="Times New Roman"/>
            <w:b w:val="0"/>
            <w:color w:val="auto"/>
            <w:u w:val="none"/>
          </w:rPr>
          <w:t>Вісник проблем біології і медицини</w:t>
        </w:r>
      </w:hyperlink>
      <w:r w:rsidR="00603D9C" w:rsidRPr="00825B5E">
        <w:rPr>
          <w:rStyle w:val="a9"/>
          <w:rFonts w:ascii="Times New Roman" w:hAnsi="Times New Roman" w:cs="Times New Roman"/>
          <w:b w:val="0"/>
          <w:color w:val="auto"/>
          <w:u w:val="none"/>
        </w:rPr>
        <w:t>. - 2017. - Вип. 3(2). - С. 131-134. - Режим доступу: </w:t>
      </w:r>
      <w:hyperlink r:id="rId15" w:history="1">
        <w:r w:rsidR="00603D9C" w:rsidRPr="00825B5E">
          <w:rPr>
            <w:rStyle w:val="a9"/>
            <w:rFonts w:ascii="Times New Roman" w:hAnsi="Times New Roman" w:cs="Times New Roman"/>
            <w:b w:val="0"/>
            <w:color w:val="auto"/>
            <w:u w:val="none"/>
          </w:rPr>
          <w:t>http://nbuv.gov.ua/UJRN/Vpbm_2017_3(2)__28</w:t>
        </w:r>
      </w:hyperlink>
    </w:p>
    <w:p w14:paraId="057EE8CA"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Головко В.І., Мінченко В.А., Шарманська В.М. Фінансово-економічна діяльність підприємства: контроль, аналіз та безпека. – К.: Центр навчальної літератури. 2006, – 446 с.</w:t>
      </w:r>
    </w:p>
    <w:p w14:paraId="70B534DE"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bCs w:val="0"/>
          <w:color w:val="auto"/>
          <w:u w:val="none"/>
        </w:rPr>
        <w:t>Економічний аналіз</w:t>
      </w:r>
      <w:r w:rsidRPr="00825B5E">
        <w:rPr>
          <w:rStyle w:val="a9"/>
          <w:rFonts w:ascii="Times New Roman" w:hAnsi="Times New Roman" w:cs="Times New Roman"/>
          <w:b w:val="0"/>
          <w:color w:val="auto"/>
          <w:u w:val="none"/>
        </w:rPr>
        <w:t>: Навч. посібник / М.А. Болюх, В.З. Бурчевський, М. І. Горбаток та ін.</w:t>
      </w:r>
      <w:proofErr w:type="gramStart"/>
      <w:r w:rsidRPr="00825B5E">
        <w:rPr>
          <w:rStyle w:val="a9"/>
          <w:rFonts w:ascii="Times New Roman" w:hAnsi="Times New Roman" w:cs="Times New Roman"/>
          <w:b w:val="0"/>
          <w:color w:val="auto"/>
          <w:u w:val="none"/>
        </w:rPr>
        <w:t>; За</w:t>
      </w:r>
      <w:proofErr w:type="gramEnd"/>
      <w:r w:rsidRPr="00825B5E">
        <w:rPr>
          <w:rStyle w:val="a9"/>
          <w:rFonts w:ascii="Times New Roman" w:hAnsi="Times New Roman" w:cs="Times New Roman"/>
          <w:b w:val="0"/>
          <w:color w:val="auto"/>
          <w:u w:val="none"/>
        </w:rPr>
        <w:t xml:space="preserve"> ред. акад. НАНУ, проф. М. Г. Чумаченка. — Вид. 2-ге, перероб. і доп. — К.: КНЕУ, 2003. — 556 с.</w:t>
      </w:r>
    </w:p>
    <w:p w14:paraId="72BA1E48"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Економічний аналіз: Навчальний посібник для студентів вищих навчальних закладів спеціальності 7.050106 “Облік і аудит”. За ред. проф. Ф.Ф. Бутинця – Житомир: ПП “Рута”, 2003. – 680 с.</w:t>
      </w:r>
    </w:p>
    <w:p w14:paraId="6928B740" w14:textId="77777777" w:rsidR="00603D9C" w:rsidRPr="00825B5E" w:rsidRDefault="0002408B"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hyperlink r:id="rId16" w:tooltip="Пошук за автором" w:history="1">
        <w:r w:rsidR="00603D9C" w:rsidRPr="00825B5E">
          <w:rPr>
            <w:rStyle w:val="a9"/>
            <w:rFonts w:ascii="Times New Roman" w:hAnsi="Times New Roman" w:cs="Times New Roman"/>
            <w:b w:val="0"/>
            <w:color w:val="auto"/>
            <w:u w:val="none"/>
          </w:rPr>
          <w:t>Журбелюк Г. В.</w:t>
        </w:r>
      </w:hyperlink>
      <w:r w:rsidR="00603D9C" w:rsidRPr="00825B5E">
        <w:rPr>
          <w:rStyle w:val="a9"/>
          <w:rFonts w:ascii="Times New Roman" w:hAnsi="Times New Roman" w:cs="Times New Roman"/>
          <w:b w:val="0"/>
          <w:color w:val="auto"/>
          <w:u w:val="none"/>
        </w:rPr>
        <w:t xml:space="preserve"> Інформаційно-рекламна діяльність і медичні послуги в Україні: історико-порівняльний аналіз [Електронний ресурс] / Г. В. Журбелюк // </w:t>
      </w:r>
      <w:hyperlink r:id="rId17" w:tooltip="Періодичне видання" w:history="1">
        <w:r w:rsidR="00603D9C" w:rsidRPr="00825B5E">
          <w:rPr>
            <w:rStyle w:val="a9"/>
            <w:rFonts w:ascii="Times New Roman" w:hAnsi="Times New Roman" w:cs="Times New Roman"/>
            <w:b w:val="0"/>
            <w:color w:val="auto"/>
            <w:u w:val="none"/>
          </w:rPr>
          <w:t>Наукові записки НаУКМА. Юридичні науки</w:t>
        </w:r>
      </w:hyperlink>
      <w:r w:rsidR="00603D9C" w:rsidRPr="00825B5E">
        <w:rPr>
          <w:rStyle w:val="a9"/>
          <w:rFonts w:ascii="Times New Roman" w:hAnsi="Times New Roman" w:cs="Times New Roman"/>
          <w:b w:val="0"/>
          <w:color w:val="auto"/>
          <w:u w:val="none"/>
        </w:rPr>
        <w:t>. - 2013. - Т. 144-145. - С. 138-141. - Режим доступу: </w:t>
      </w:r>
      <w:hyperlink r:id="rId18" w:history="1">
        <w:r w:rsidR="00603D9C" w:rsidRPr="00825B5E">
          <w:rPr>
            <w:rStyle w:val="a9"/>
            <w:rFonts w:ascii="Times New Roman" w:hAnsi="Times New Roman" w:cs="Times New Roman"/>
            <w:b w:val="0"/>
            <w:color w:val="auto"/>
            <w:u w:val="none"/>
          </w:rPr>
          <w:t>http://nbuv.gov.ua/UJRN/NaUKMAun_2013_144-145_34</w:t>
        </w:r>
      </w:hyperlink>
    </w:p>
    <w:p w14:paraId="5A0AFF45"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Івахненко В.М. </w:t>
      </w:r>
      <w:r w:rsidRPr="00825B5E">
        <w:rPr>
          <w:rStyle w:val="a9"/>
          <w:rFonts w:ascii="Times New Roman" w:hAnsi="Times New Roman" w:cs="Times New Roman"/>
          <w:b w:val="0"/>
          <w:color w:val="auto"/>
          <w:u w:val="none"/>
        </w:rPr>
        <w:tab/>
        <w:t>Курс економічного аналізу: Навч.-метод. посібник для самост. вивч. дисц. — К.: КНЕУ, 2000. — 263 с.</w:t>
      </w:r>
    </w:p>
    <w:p w14:paraId="72EFDEEB"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Івахненко В.М. Курс економічного аналізу: Навч.-метод. посіб. для самост. </w:t>
      </w:r>
      <w:proofErr w:type="gramStart"/>
      <w:r w:rsidRPr="00825B5E">
        <w:rPr>
          <w:rStyle w:val="a9"/>
          <w:rFonts w:ascii="Times New Roman" w:hAnsi="Times New Roman" w:cs="Times New Roman"/>
          <w:b w:val="0"/>
          <w:color w:val="auto"/>
          <w:u w:val="none"/>
        </w:rPr>
        <w:t>вивч.дисц</w:t>
      </w:r>
      <w:proofErr w:type="gramEnd"/>
      <w:r w:rsidRPr="00825B5E">
        <w:rPr>
          <w:rStyle w:val="a9"/>
          <w:rFonts w:ascii="Times New Roman" w:hAnsi="Times New Roman" w:cs="Times New Roman"/>
          <w:b w:val="0"/>
          <w:color w:val="auto"/>
          <w:u w:val="none"/>
        </w:rPr>
        <w:t>. / Івахненко В. М., Горбаток М. І. — Вид. 2-ге, перероб. і доп. — К.: КНЕУ, 2005. — 302 с.</w:t>
      </w:r>
    </w:p>
    <w:p w14:paraId="7747C9F0"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Коляда В.М. Управління фінансовим станом підприємства: матеріали студентської науково-практичної </w:t>
      </w:r>
      <w:proofErr w:type="gramStart"/>
      <w:r w:rsidRPr="00825B5E">
        <w:rPr>
          <w:rStyle w:val="a9"/>
          <w:rFonts w:ascii="Times New Roman" w:hAnsi="Times New Roman" w:cs="Times New Roman"/>
          <w:b w:val="0"/>
          <w:color w:val="auto"/>
          <w:u w:val="none"/>
        </w:rPr>
        <w:t>конференції  присвяченої</w:t>
      </w:r>
      <w:proofErr w:type="gramEnd"/>
      <w:r w:rsidRPr="00825B5E">
        <w:rPr>
          <w:rStyle w:val="a9"/>
          <w:rFonts w:ascii="Times New Roman" w:hAnsi="Times New Roman" w:cs="Times New Roman"/>
          <w:b w:val="0"/>
          <w:color w:val="auto"/>
          <w:u w:val="none"/>
        </w:rPr>
        <w:t xml:space="preserve"> 20-річчю НАПН України  “Інтеграція науки і практики в контексті професійної діяльності майбутніх фахівців: педагогіка, психологія, економіка” [Електронний ресурс] / Коляда В. М.  – Режим доступу: http://mp2.umo.edu.ua/wp-content/uploads/2018/04/%D0%BF%D1%80%D0%BE%D0%B3%D1%80%D0%B0%D0%BC%D0%B0-%D0%BA%D0%BE%D0%BD%D1%84%D0%B5%D1%80%D0%B5%D0%BD%D1%86%D1%96%D1%97.pdf</w:t>
      </w:r>
    </w:p>
    <w:p w14:paraId="181B0409"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Крамаренко Г.О. Фінансовий аналіз. Підручник / Крамаренко Г.О., Чорна О.Є.  – К.: Центр учбової літератури, 2008. – 392 с.</w:t>
      </w:r>
    </w:p>
    <w:p w14:paraId="5F768CE2"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Лозовська Л. І. Ринок страхових послуг України: стан, проблеми, тенденції розвитку [Текст] / Л. І. Лозовська // Економіка: проблеми теорії та практики: Зб. наук. пр. — Випуск 234: В 5 т. — Т. IV. — </w:t>
      </w:r>
      <w:proofErr w:type="gramStart"/>
      <w:r w:rsidRPr="00825B5E">
        <w:rPr>
          <w:rStyle w:val="a9"/>
          <w:rFonts w:ascii="Times New Roman" w:hAnsi="Times New Roman" w:cs="Times New Roman"/>
          <w:b w:val="0"/>
          <w:color w:val="auto"/>
          <w:u w:val="none"/>
        </w:rPr>
        <w:t>Д. :</w:t>
      </w:r>
      <w:proofErr w:type="gramEnd"/>
      <w:r w:rsidRPr="00825B5E">
        <w:rPr>
          <w:rStyle w:val="a9"/>
          <w:rFonts w:ascii="Times New Roman" w:hAnsi="Times New Roman" w:cs="Times New Roman"/>
          <w:b w:val="0"/>
          <w:color w:val="auto"/>
          <w:u w:val="none"/>
        </w:rPr>
        <w:t xml:space="preserve"> ДНУ, 2007. — С. 969—975. </w:t>
      </w:r>
    </w:p>
    <w:p w14:paraId="62079C1B"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Мачуга Н.З. Методологічні аспекти формування та функціонування системи якісних медичних послуг в Україні [Монографія] / Н.З. Мачуга. </w:t>
      </w:r>
      <w:r w:rsidRPr="00825B5E">
        <w:rPr>
          <w:rStyle w:val="a9"/>
          <w:rFonts w:ascii="Times New Roman" w:hAnsi="Times New Roman" w:cs="Times New Roman"/>
          <w:b w:val="0"/>
          <w:color w:val="auto"/>
          <w:u w:val="none"/>
        </w:rPr>
        <w:softHyphen/>
        <w:t xml:space="preserve"> Тернопіль, Крок, 2012. </w:t>
      </w:r>
      <w:r w:rsidRPr="00825B5E">
        <w:rPr>
          <w:rStyle w:val="a9"/>
          <w:rFonts w:ascii="Times New Roman" w:hAnsi="Times New Roman" w:cs="Times New Roman"/>
          <w:b w:val="0"/>
          <w:color w:val="auto"/>
          <w:u w:val="none"/>
        </w:rPr>
        <w:softHyphen/>
        <w:t>199 с.</w:t>
      </w:r>
    </w:p>
    <w:p w14:paraId="58FCA820" w14:textId="77777777" w:rsidR="00603D9C" w:rsidRPr="00825B5E" w:rsidRDefault="0002408B"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hyperlink r:id="rId19" w:tooltip="Пошук за автором" w:history="1">
        <w:r w:rsidR="00603D9C" w:rsidRPr="00825B5E">
          <w:rPr>
            <w:rStyle w:val="a9"/>
            <w:rFonts w:ascii="Times New Roman" w:hAnsi="Times New Roman" w:cs="Times New Roman"/>
            <w:b w:val="0"/>
            <w:color w:val="auto"/>
            <w:u w:val="none"/>
          </w:rPr>
          <w:t>Мединська Т. В.</w:t>
        </w:r>
      </w:hyperlink>
      <w:r w:rsidR="00603D9C" w:rsidRPr="00825B5E">
        <w:rPr>
          <w:rStyle w:val="a9"/>
          <w:rFonts w:ascii="Times New Roman" w:hAnsi="Times New Roman" w:cs="Times New Roman"/>
          <w:b w:val="0"/>
          <w:color w:val="auto"/>
          <w:u w:val="none"/>
        </w:rPr>
        <w:t xml:space="preserve"> Аналіз нормативно-правової бази у сфері податкового </w:t>
      </w:r>
      <w:r w:rsidR="00603D9C" w:rsidRPr="00825B5E">
        <w:rPr>
          <w:rStyle w:val="a9"/>
          <w:rFonts w:ascii="Times New Roman" w:hAnsi="Times New Roman" w:cs="Times New Roman"/>
          <w:b w:val="0"/>
          <w:color w:val="auto"/>
          <w:u w:val="none"/>
        </w:rPr>
        <w:lastRenderedPageBreak/>
        <w:t>стимулювання інвестиційно-інноваційної діяльності в Україні [Електронний ресурс] / Т. В. Мединська // </w:t>
      </w:r>
      <w:hyperlink r:id="rId20" w:tooltip="Періодичне видання" w:history="1">
        <w:r w:rsidR="00603D9C" w:rsidRPr="00825B5E">
          <w:rPr>
            <w:rStyle w:val="a9"/>
            <w:rFonts w:ascii="Times New Roman" w:hAnsi="Times New Roman" w:cs="Times New Roman"/>
            <w:b w:val="0"/>
            <w:color w:val="auto"/>
            <w:u w:val="none"/>
          </w:rPr>
          <w:t>Торгівля, комерція, підприємництво</w:t>
        </w:r>
      </w:hyperlink>
      <w:r w:rsidR="00603D9C" w:rsidRPr="00825B5E">
        <w:rPr>
          <w:rStyle w:val="a9"/>
          <w:rFonts w:ascii="Times New Roman" w:hAnsi="Times New Roman" w:cs="Times New Roman"/>
          <w:b w:val="0"/>
          <w:color w:val="auto"/>
          <w:u w:val="none"/>
        </w:rPr>
        <w:t>. - 2010. - Вип. 11. - С. 150-155. - Режим доступу: </w:t>
      </w:r>
      <w:hyperlink r:id="rId21" w:history="1">
        <w:r w:rsidR="00603D9C" w:rsidRPr="00825B5E">
          <w:rPr>
            <w:rStyle w:val="a9"/>
            <w:rFonts w:ascii="Times New Roman" w:hAnsi="Times New Roman" w:cs="Times New Roman"/>
            <w:b w:val="0"/>
            <w:color w:val="auto"/>
            <w:u w:val="none"/>
          </w:rPr>
          <w:t>http://nbuv.gov.ua/UJRN/Torg_2010_11_37</w:t>
        </w:r>
      </w:hyperlink>
    </w:p>
    <w:p w14:paraId="6FCAB82D"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Мних Є.В. Економічний аналіз: Підручник. / Мних Є.В. – </w:t>
      </w:r>
      <w:proofErr w:type="gramStart"/>
      <w:r w:rsidRPr="00825B5E">
        <w:rPr>
          <w:rStyle w:val="a9"/>
          <w:rFonts w:ascii="Times New Roman" w:hAnsi="Times New Roman" w:cs="Times New Roman"/>
          <w:b w:val="0"/>
          <w:color w:val="auto"/>
          <w:u w:val="none"/>
        </w:rPr>
        <w:t>К.:Знання</w:t>
      </w:r>
      <w:proofErr w:type="gramEnd"/>
      <w:r w:rsidRPr="00825B5E">
        <w:rPr>
          <w:rStyle w:val="a9"/>
          <w:rFonts w:ascii="Times New Roman" w:hAnsi="Times New Roman" w:cs="Times New Roman"/>
          <w:b w:val="0"/>
          <w:color w:val="auto"/>
          <w:u w:val="none"/>
        </w:rPr>
        <w:t>, 2011. – 630 с.</w:t>
      </w:r>
    </w:p>
    <w:p w14:paraId="4F088D68"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Обущак Т.А. Сутність фінансового стану підприємства/ Обущак Т.А. // Актуальні проблеми економіки. – 2007. – №9 (75). – С. 92-100</w:t>
      </w:r>
    </w:p>
    <w:p w14:paraId="1625C0C0"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Олексів І.Б. Проблеми аналізу та оцінки фінансового стану підприємства / І.Б. Олексів, Р.В. Фещур // Менеджмент та підприємництво в Україні: етапи становлення і проблеми </w:t>
      </w:r>
      <w:proofErr w:type="gramStart"/>
      <w:r w:rsidRPr="00825B5E">
        <w:rPr>
          <w:rStyle w:val="a9"/>
          <w:rFonts w:ascii="Times New Roman" w:hAnsi="Times New Roman" w:cs="Times New Roman"/>
          <w:b w:val="0"/>
          <w:color w:val="auto"/>
          <w:u w:val="none"/>
        </w:rPr>
        <w:t>розвитку :</w:t>
      </w:r>
      <w:proofErr w:type="gramEnd"/>
      <w:r w:rsidRPr="00825B5E">
        <w:rPr>
          <w:rStyle w:val="a9"/>
          <w:rFonts w:ascii="Times New Roman" w:hAnsi="Times New Roman" w:cs="Times New Roman"/>
          <w:b w:val="0"/>
          <w:color w:val="auto"/>
          <w:u w:val="none"/>
        </w:rPr>
        <w:t xml:space="preserve"> [збірник наукових праць] / відповідальний редактор О. Є. Кузьмін. - </w:t>
      </w:r>
      <w:proofErr w:type="gramStart"/>
      <w:r w:rsidRPr="00825B5E">
        <w:rPr>
          <w:rStyle w:val="a9"/>
          <w:rFonts w:ascii="Times New Roman" w:hAnsi="Times New Roman" w:cs="Times New Roman"/>
          <w:b w:val="0"/>
          <w:color w:val="auto"/>
          <w:u w:val="none"/>
        </w:rPr>
        <w:t>Львів :</w:t>
      </w:r>
      <w:proofErr w:type="gramEnd"/>
      <w:r w:rsidRPr="00825B5E">
        <w:rPr>
          <w:rStyle w:val="a9"/>
          <w:rFonts w:ascii="Times New Roman" w:hAnsi="Times New Roman" w:cs="Times New Roman"/>
          <w:b w:val="0"/>
          <w:color w:val="auto"/>
          <w:u w:val="none"/>
        </w:rPr>
        <w:t xml:space="preserve"> Видавництво Національного університету "Львівська політехніка", 2001. - 564 c. - (Вісник / Національного університету "Львівська політехніка</w:t>
      </w:r>
      <w:proofErr w:type="gramStart"/>
      <w:r w:rsidRPr="00825B5E">
        <w:rPr>
          <w:rStyle w:val="a9"/>
          <w:rFonts w:ascii="Times New Roman" w:hAnsi="Times New Roman" w:cs="Times New Roman"/>
          <w:b w:val="0"/>
          <w:color w:val="auto"/>
          <w:u w:val="none"/>
        </w:rPr>
        <w:t>" ;</w:t>
      </w:r>
      <w:proofErr w:type="gramEnd"/>
      <w:r w:rsidRPr="00825B5E">
        <w:rPr>
          <w:rStyle w:val="a9"/>
          <w:rFonts w:ascii="Times New Roman" w:hAnsi="Times New Roman" w:cs="Times New Roman"/>
          <w:b w:val="0"/>
          <w:color w:val="auto"/>
          <w:u w:val="none"/>
        </w:rPr>
        <w:t xml:space="preserve"> № 436). - С. 256-263.</w:t>
      </w:r>
    </w:p>
    <w:p w14:paraId="416043CA"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Організація і методика економічного аналізу: Навчальний посібник / Автори і уклад. Г.І. Андрєєва, В.А. Андрєєва. – </w:t>
      </w:r>
      <w:proofErr w:type="gramStart"/>
      <w:r w:rsidRPr="00825B5E">
        <w:rPr>
          <w:rStyle w:val="a9"/>
          <w:rFonts w:ascii="Times New Roman" w:hAnsi="Times New Roman" w:cs="Times New Roman"/>
          <w:b w:val="0"/>
          <w:color w:val="auto"/>
          <w:u w:val="none"/>
        </w:rPr>
        <w:t>Суми :</w:t>
      </w:r>
      <w:proofErr w:type="gramEnd"/>
      <w:r w:rsidRPr="00825B5E">
        <w:rPr>
          <w:rStyle w:val="a9"/>
          <w:rFonts w:ascii="Times New Roman" w:hAnsi="Times New Roman" w:cs="Times New Roman"/>
          <w:b w:val="0"/>
          <w:color w:val="auto"/>
          <w:u w:val="none"/>
        </w:rPr>
        <w:t xml:space="preserve"> ДВНЗ “УАБС НБУ”, 2009. – 353 с</w:t>
      </w:r>
    </w:p>
    <w:p w14:paraId="25158582"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Півень А.І. Діагностика фінансового стану підприємства із застосуванням інструментарію структурного моделювання / А.І. Півень // Вісник Львівської комерційної академії. Серія економічна. – Львів, 2011. – Вип. 36. – С. 294-298</w:t>
      </w:r>
    </w:p>
    <w:p w14:paraId="45AF9FFF"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Підходи, інструменти та моделі менеджмент — орієнтованої діяльності в публічному адмініструванні: наук. | розробка [Текст</w:t>
      </w:r>
      <w:proofErr w:type="gramStart"/>
      <w:r w:rsidRPr="00825B5E">
        <w:rPr>
          <w:rStyle w:val="a9"/>
          <w:rFonts w:ascii="Times New Roman" w:hAnsi="Times New Roman" w:cs="Times New Roman"/>
          <w:b w:val="0"/>
          <w:color w:val="auto"/>
          <w:u w:val="none"/>
        </w:rPr>
        <w:t>] :</w:t>
      </w:r>
      <w:proofErr w:type="gramEnd"/>
      <w:r w:rsidRPr="00825B5E">
        <w:rPr>
          <w:rStyle w:val="a9"/>
          <w:rFonts w:ascii="Times New Roman" w:hAnsi="Times New Roman" w:cs="Times New Roman"/>
          <w:b w:val="0"/>
          <w:color w:val="auto"/>
          <w:u w:val="none"/>
        </w:rPr>
        <w:t xml:space="preserve"> учеб. пособие / Ю. П. Шаров, І. А. Чикаренко, Т. В. Маматова, Л. І. Лозовська. — </w:t>
      </w:r>
      <w:proofErr w:type="gramStart"/>
      <w:r w:rsidRPr="00825B5E">
        <w:rPr>
          <w:rStyle w:val="a9"/>
          <w:rFonts w:ascii="Times New Roman" w:hAnsi="Times New Roman" w:cs="Times New Roman"/>
          <w:b w:val="0"/>
          <w:color w:val="auto"/>
          <w:u w:val="none"/>
        </w:rPr>
        <w:t>К. :</w:t>
      </w:r>
      <w:proofErr w:type="gramEnd"/>
      <w:r w:rsidRPr="00825B5E">
        <w:rPr>
          <w:rStyle w:val="a9"/>
          <w:rFonts w:ascii="Times New Roman" w:hAnsi="Times New Roman" w:cs="Times New Roman"/>
          <w:b w:val="0"/>
          <w:color w:val="auto"/>
          <w:u w:val="none"/>
        </w:rPr>
        <w:t xml:space="preserve"> НАДУ, 2011. — 64 с. </w:t>
      </w:r>
    </w:p>
    <w:p w14:paraId="7D99D652"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Попович П.Я. Економічний аналіз діяльності суб’єктів господарювання: Підручник/ Попович П.Я. – Тернопіль: Економічна думка, 2001. – 365 с.</w:t>
      </w:r>
    </w:p>
    <w:p w14:paraId="11BFFC15"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Приходько Н.І. Поняття фінансового стану підприємства: деякі аспекти його визначення/ Приходько Н.І. // Науковий журнал “Фізична інженерія </w:t>
      </w:r>
      <w:r w:rsidRPr="00825B5E">
        <w:rPr>
          <w:rStyle w:val="a9"/>
          <w:rFonts w:ascii="Times New Roman" w:hAnsi="Times New Roman" w:cs="Times New Roman"/>
          <w:b w:val="0"/>
          <w:color w:val="auto"/>
          <w:u w:val="none"/>
        </w:rPr>
        <w:lastRenderedPageBreak/>
        <w:t>поверхні”, 2010. – № 2.– С. 188-190</w:t>
      </w:r>
    </w:p>
    <w:p w14:paraId="0D366183"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Про забезпечення санітарного та епідемічного благополуччя </w:t>
      </w:r>
      <w:proofErr w:type="gramStart"/>
      <w:r w:rsidRPr="00825B5E">
        <w:rPr>
          <w:rStyle w:val="a9"/>
          <w:rFonts w:ascii="Times New Roman" w:hAnsi="Times New Roman" w:cs="Times New Roman"/>
          <w:b w:val="0"/>
          <w:color w:val="auto"/>
          <w:u w:val="none"/>
        </w:rPr>
        <w:t>населення :</w:t>
      </w:r>
      <w:proofErr w:type="gramEnd"/>
      <w:r w:rsidRPr="00825B5E">
        <w:rPr>
          <w:rStyle w:val="a9"/>
          <w:rFonts w:ascii="Times New Roman" w:hAnsi="Times New Roman" w:cs="Times New Roman"/>
          <w:b w:val="0"/>
          <w:color w:val="auto"/>
          <w:u w:val="none"/>
        </w:rPr>
        <w:t xml:space="preserve"> Закон України від 24.02.1994 р. №4004-ХІІ. URL.: https:// https://zakon.rada.gov.ua/laws/main/4004-12 </w:t>
      </w:r>
    </w:p>
    <w:p w14:paraId="7A4794AF"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Про застосування реєстраторів розрахункових операцій у сфері торгівлі, громадського харчування та </w:t>
      </w:r>
      <w:proofErr w:type="gramStart"/>
      <w:r w:rsidRPr="00825B5E">
        <w:rPr>
          <w:rStyle w:val="a9"/>
          <w:rFonts w:ascii="Times New Roman" w:hAnsi="Times New Roman" w:cs="Times New Roman"/>
          <w:b w:val="0"/>
          <w:color w:val="auto"/>
          <w:u w:val="none"/>
        </w:rPr>
        <w:t>послуг :</w:t>
      </w:r>
      <w:proofErr w:type="gramEnd"/>
      <w:r w:rsidRPr="00825B5E">
        <w:rPr>
          <w:rStyle w:val="a9"/>
          <w:rFonts w:ascii="Times New Roman" w:hAnsi="Times New Roman" w:cs="Times New Roman"/>
          <w:b w:val="0"/>
          <w:color w:val="auto"/>
          <w:u w:val="none"/>
        </w:rPr>
        <w:t xml:space="preserve"> Закон України від 06.07.1995 р. №265/95-ВР. URL.: https://zakon.rada.gov.ua/laws/ show/265/95-вр</w:t>
      </w:r>
    </w:p>
    <w:p w14:paraId="27200353"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Про захист прав споживачів: Закон України від 12.05.1991 р. №1023-XII. URL.: https://zakon.rada.gov.ua/laws/main/1023-12</w:t>
      </w:r>
    </w:p>
    <w:p w14:paraId="122C4379"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Про лікарські </w:t>
      </w:r>
      <w:proofErr w:type="gramStart"/>
      <w:r w:rsidRPr="00825B5E">
        <w:rPr>
          <w:rStyle w:val="a9"/>
          <w:rFonts w:ascii="Times New Roman" w:hAnsi="Times New Roman" w:cs="Times New Roman"/>
          <w:b w:val="0"/>
          <w:color w:val="auto"/>
          <w:u w:val="none"/>
        </w:rPr>
        <w:t>засоби :</w:t>
      </w:r>
      <w:proofErr w:type="gramEnd"/>
      <w:r w:rsidRPr="00825B5E">
        <w:rPr>
          <w:rStyle w:val="a9"/>
          <w:rFonts w:ascii="Times New Roman" w:hAnsi="Times New Roman" w:cs="Times New Roman"/>
          <w:b w:val="0"/>
          <w:color w:val="auto"/>
          <w:u w:val="none"/>
        </w:rPr>
        <w:t xml:space="preserve"> Закон України від 04.04.1996 р. №123/96-ВР. URL.: https://zakon.rada.gov.ua/laws/main/123/96-вр </w:t>
      </w:r>
    </w:p>
    <w:p w14:paraId="472534E6"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Про ліцензування видів господарської діяльності: Закон України від 02.03.2015 р. №222-VIII. URL.: https://zakon.rada.gov.ua/laws/ show/222-19 </w:t>
      </w:r>
    </w:p>
    <w:p w14:paraId="796B4161"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Про метрологію та метрологічну діяльність: Закон України від 05.06.2014 р. №1314-VII. URL.: https://zakon.rada.gov.ua/laws/ show/1314-18/ed20140605 </w:t>
      </w:r>
    </w:p>
    <w:p w14:paraId="22B820AC"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Про наркотичні засоби, психотропні речовини і </w:t>
      </w:r>
      <w:proofErr w:type="gramStart"/>
      <w:r w:rsidRPr="00825B5E">
        <w:rPr>
          <w:rStyle w:val="a9"/>
          <w:rFonts w:ascii="Times New Roman" w:hAnsi="Times New Roman" w:cs="Times New Roman"/>
          <w:b w:val="0"/>
          <w:color w:val="auto"/>
          <w:u w:val="none"/>
        </w:rPr>
        <w:t>прекурсори :</w:t>
      </w:r>
      <w:proofErr w:type="gramEnd"/>
      <w:r w:rsidRPr="00825B5E">
        <w:rPr>
          <w:rStyle w:val="a9"/>
          <w:rFonts w:ascii="Times New Roman" w:hAnsi="Times New Roman" w:cs="Times New Roman"/>
          <w:b w:val="0"/>
          <w:color w:val="auto"/>
          <w:u w:val="none"/>
        </w:rPr>
        <w:t xml:space="preserve"> Закон України від 15.02.1995 р. №60/95-ВР. URL.: https://zakon.rada.gov. ua/laws/main/60/95-вр</w:t>
      </w:r>
    </w:p>
    <w:p w14:paraId="0CCA38D6"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Про основні засади державного нагляду (контролю) у сфері господарської </w:t>
      </w:r>
      <w:proofErr w:type="gramStart"/>
      <w:r w:rsidRPr="00825B5E">
        <w:rPr>
          <w:rStyle w:val="a9"/>
          <w:rFonts w:ascii="Times New Roman" w:hAnsi="Times New Roman" w:cs="Times New Roman"/>
          <w:b w:val="0"/>
          <w:color w:val="auto"/>
          <w:u w:val="none"/>
        </w:rPr>
        <w:t>діяльності :</w:t>
      </w:r>
      <w:proofErr w:type="gramEnd"/>
      <w:r w:rsidRPr="00825B5E">
        <w:rPr>
          <w:rStyle w:val="a9"/>
          <w:rFonts w:ascii="Times New Roman" w:hAnsi="Times New Roman" w:cs="Times New Roman"/>
          <w:b w:val="0"/>
          <w:color w:val="auto"/>
          <w:u w:val="none"/>
        </w:rPr>
        <w:t xml:space="preserve"> Закон України від 05.04.2007 р. №877-V. URL.: https://zakon.rada.gov.ua/laws/show/877-16/ </w:t>
      </w:r>
    </w:p>
    <w:p w14:paraId="44F30EC2"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w:t>
      </w:r>
      <w:proofErr w:type="gramStart"/>
      <w:r w:rsidRPr="00825B5E">
        <w:rPr>
          <w:rStyle w:val="a9"/>
          <w:rFonts w:ascii="Times New Roman" w:hAnsi="Times New Roman" w:cs="Times New Roman"/>
          <w:b w:val="0"/>
          <w:color w:val="auto"/>
          <w:u w:val="none"/>
        </w:rPr>
        <w:t>сторони :</w:t>
      </w:r>
      <w:proofErr w:type="gramEnd"/>
      <w:r w:rsidRPr="00825B5E">
        <w:rPr>
          <w:rStyle w:val="a9"/>
          <w:rFonts w:ascii="Times New Roman" w:hAnsi="Times New Roman" w:cs="Times New Roman"/>
          <w:b w:val="0"/>
          <w:color w:val="auto"/>
          <w:u w:val="none"/>
        </w:rPr>
        <w:t xml:space="preserve"> Закон України від 16.04.2014 р. №1578-VII. URL.: https://zakon. rada.gov.ua/laws/show/1678-18 </w:t>
      </w:r>
    </w:p>
    <w:p w14:paraId="3B89F7FA"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Рета М.В. Аналіз методик оцінки фінансового стану підприємства [Електронний ресурс]/ Рета М.В., Сокол В. М. – Режим доступу: </w:t>
      </w:r>
      <w:hyperlink r:id="rId22" w:history="1">
        <w:r w:rsidRPr="00825B5E">
          <w:rPr>
            <w:rStyle w:val="a9"/>
            <w:rFonts w:ascii="Times New Roman" w:hAnsi="Times New Roman" w:cs="Times New Roman"/>
            <w:b w:val="0"/>
            <w:color w:val="auto"/>
            <w:u w:val="none"/>
          </w:rPr>
          <w:t>http://www.kpi.kharkov.ua/archive/MicroCAD/2018/S16/%D0%90%D0%9D</w:t>
        </w:r>
        <w:r w:rsidRPr="00825B5E">
          <w:rPr>
            <w:rStyle w:val="a9"/>
            <w:rFonts w:ascii="Times New Roman" w:hAnsi="Times New Roman" w:cs="Times New Roman"/>
            <w:b w:val="0"/>
            <w:color w:val="auto"/>
            <w:u w:val="none"/>
          </w:rPr>
          <w:lastRenderedPageBreak/>
          <w:t>%D0%90%D0%9B%D0%86%D0%97%20%D0%9C%D0%95%D0%A2%D0%9E%D0%94%D0%98%D0%9A%20%D0%A4%D0%86%D0%9D%D0%90%D0%9D%D0%A1%D0%9E%D0%92%D0%9E%D0%93%D0%9E%20%D0%A1%D0%A2%D0%90%D0%9D%D0%A3%20%D0%9F%D0%86%D0%94%D0%9F%D0%A0%D0%98%D0%84%D0%9C%D0%A1%D0%A2%D0%92%D0%90.pdf</w:t>
        </w:r>
      </w:hyperlink>
    </w:p>
    <w:p w14:paraId="36FB00F2"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Руда Р.В. Оцінка фінансового стану підприємства: сутність та необхідність/ Руда Р.В. // Вісник Бердянського університету менеджменту і бізнесу. –2010. – № 1(9). – С. 61-65</w:t>
      </w:r>
    </w:p>
    <w:p w14:paraId="5660168F"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Столяров С. А. Краткий курс экономики здравоохранения [Текст</w:t>
      </w:r>
      <w:proofErr w:type="gramStart"/>
      <w:r w:rsidRPr="00825B5E">
        <w:rPr>
          <w:rStyle w:val="a9"/>
          <w:rFonts w:ascii="Times New Roman" w:hAnsi="Times New Roman" w:cs="Times New Roman"/>
          <w:b w:val="0"/>
          <w:color w:val="auto"/>
          <w:u w:val="none"/>
        </w:rPr>
        <w:t>] :</w:t>
      </w:r>
      <w:proofErr w:type="gramEnd"/>
      <w:r w:rsidRPr="00825B5E">
        <w:rPr>
          <w:rStyle w:val="a9"/>
          <w:rFonts w:ascii="Times New Roman" w:hAnsi="Times New Roman" w:cs="Times New Roman"/>
          <w:b w:val="0"/>
          <w:color w:val="auto"/>
          <w:u w:val="none"/>
        </w:rPr>
        <w:t xml:space="preserve"> учеб. /С. А. Столяров, В. Б. Колядо. — Барнаул: Издательство АГМУ, 2005. — 260 с. 6. Жидкова О. И. Медицинская статистика [Текст</w:t>
      </w:r>
      <w:proofErr w:type="gramStart"/>
      <w:r w:rsidRPr="00825B5E">
        <w:rPr>
          <w:rStyle w:val="a9"/>
          <w:rFonts w:ascii="Times New Roman" w:hAnsi="Times New Roman" w:cs="Times New Roman"/>
          <w:b w:val="0"/>
          <w:color w:val="auto"/>
          <w:u w:val="none"/>
        </w:rPr>
        <w:t>] :</w:t>
      </w:r>
      <w:proofErr w:type="gramEnd"/>
      <w:r w:rsidRPr="00825B5E">
        <w:rPr>
          <w:rStyle w:val="a9"/>
          <w:rFonts w:ascii="Times New Roman" w:hAnsi="Times New Roman" w:cs="Times New Roman"/>
          <w:b w:val="0"/>
          <w:color w:val="auto"/>
          <w:u w:val="none"/>
        </w:rPr>
        <w:t xml:space="preserve"> Конспект лекций / О. И. Жидкова. — </w:t>
      </w:r>
      <w:proofErr w:type="gramStart"/>
      <w:r w:rsidRPr="00825B5E">
        <w:rPr>
          <w:rStyle w:val="a9"/>
          <w:rFonts w:ascii="Times New Roman" w:hAnsi="Times New Roman" w:cs="Times New Roman"/>
          <w:b w:val="0"/>
          <w:color w:val="auto"/>
          <w:u w:val="none"/>
        </w:rPr>
        <w:t>М. :</w:t>
      </w:r>
      <w:proofErr w:type="gramEnd"/>
      <w:r w:rsidRPr="00825B5E">
        <w:rPr>
          <w:rStyle w:val="a9"/>
          <w:rFonts w:ascii="Times New Roman" w:hAnsi="Times New Roman" w:cs="Times New Roman"/>
          <w:b w:val="0"/>
          <w:color w:val="auto"/>
          <w:u w:val="none"/>
        </w:rPr>
        <w:t xml:space="preserve"> Эксмо, 2009. — 160 с.</w:t>
      </w:r>
    </w:p>
    <w:p w14:paraId="3F4E5333"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Терещенко Э. В. Моделирование данных экономикосоциологических обследований [Текст] / Э. В. Терещенко, И. В. Козин, В. А. Перепелиця, Л. И. Лозовская // Вісник Запорізького національного університету: Зб. наук. ст. Економічні науки. — Запоріжжя: ЗНУ. 2007. — № 2. — С. 50—58. </w:t>
      </w:r>
    </w:p>
    <w:p w14:paraId="3ADAB0E8"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Хасенова К.Е. Роль и значение анализа финансового состояния предприятия в разработке финансовой политике: Материалы V Международной научно-практической конференции “Управление современной организацией: опыт, проблемы и </w:t>
      </w:r>
      <w:proofErr w:type="gramStart"/>
      <w:r w:rsidRPr="00825B5E">
        <w:rPr>
          <w:rStyle w:val="a9"/>
          <w:rFonts w:ascii="Times New Roman" w:hAnsi="Times New Roman" w:cs="Times New Roman"/>
          <w:b w:val="0"/>
          <w:color w:val="auto"/>
          <w:u w:val="none"/>
        </w:rPr>
        <w:t>перспективы ”</w:t>
      </w:r>
      <w:proofErr w:type="gramEnd"/>
      <w:r w:rsidRPr="00825B5E">
        <w:rPr>
          <w:rStyle w:val="a9"/>
          <w:rFonts w:ascii="Times New Roman" w:hAnsi="Times New Roman" w:cs="Times New Roman"/>
          <w:b w:val="0"/>
          <w:color w:val="auto"/>
          <w:u w:val="none"/>
        </w:rPr>
        <w:t xml:space="preserve">[Электронный ресурс] / Хасенова К.Е., Исмаилова Г.К. // Источник доступа: </w:t>
      </w:r>
      <w:r w:rsidRPr="00825B5E">
        <w:rPr>
          <w:rStyle w:val="a9"/>
          <w:rFonts w:ascii="Times New Roman" w:hAnsi="Times New Roman" w:cs="Times New Roman"/>
          <w:b w:val="0"/>
          <w:iCs/>
          <w:color w:val="auto"/>
          <w:u w:val="none"/>
        </w:rPr>
        <w:t>www.econ.asu.ru/inet_conf_kaf.Menedgmenta_2018/hasenova.pdf</w:t>
      </w:r>
    </w:p>
    <w:p w14:paraId="72C184E7"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 xml:space="preserve">Хрипливый Ф.П. Сравнительный анализ </w:t>
      </w:r>
      <w:proofErr w:type="gramStart"/>
      <w:r w:rsidRPr="00825B5E">
        <w:rPr>
          <w:rStyle w:val="a9"/>
          <w:rFonts w:ascii="Times New Roman" w:hAnsi="Times New Roman" w:cs="Times New Roman"/>
          <w:b w:val="0"/>
          <w:color w:val="auto"/>
          <w:u w:val="none"/>
        </w:rPr>
        <w:t>методов  оценки</w:t>
      </w:r>
      <w:proofErr w:type="gramEnd"/>
      <w:r w:rsidRPr="00825B5E">
        <w:rPr>
          <w:rStyle w:val="a9"/>
          <w:rFonts w:ascii="Times New Roman" w:hAnsi="Times New Roman" w:cs="Times New Roman"/>
          <w:b w:val="0"/>
          <w:color w:val="auto"/>
          <w:u w:val="none"/>
        </w:rPr>
        <w:t xml:space="preserve"> финансового состояния организации [Электронный ресурс]/ Хрипливый Ф.П., Хрипливый А.Ф. // Научный журнал КубГАУ. – 2018. –  № 81(07). – Режим доступа: http://ej.kubagro.ru/2018/07/pdf/21.pdf</w:t>
      </w:r>
    </w:p>
    <w:p w14:paraId="05147CD8"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Цал-Цалко Ю.С. Фінансовий аналіз. Підручник / Цал-Цалко Ю.С.  – К.: Центр учбової літератури, 2008. – 566 с.</w:t>
      </w:r>
    </w:p>
    <w:p w14:paraId="7E0625BC"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lastRenderedPageBreak/>
        <w:t>Черниш С.С. Економічний аналіз: Навч. посіб. - К: Центр учбової літератури, 2010. - 312 с</w:t>
      </w:r>
    </w:p>
    <w:p w14:paraId="4CE29123"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Чупандина Е.Е. Место экономического анализу в системе рационального фармацевтического менеджмента. Вестник Воронежского государственного университета. Серия: Химия, Биология, Фармация. 2005. № 2. С. 223-224</w:t>
      </w:r>
    </w:p>
    <w:p w14:paraId="2AE6BEA9"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lang w:val="en-US"/>
        </w:rPr>
      </w:pPr>
      <w:r w:rsidRPr="00825B5E">
        <w:rPr>
          <w:rStyle w:val="a9"/>
          <w:rFonts w:ascii="Times New Roman" w:hAnsi="Times New Roman" w:cs="Times New Roman"/>
          <w:b w:val="0"/>
          <w:color w:val="auto"/>
          <w:u w:val="none"/>
        </w:rPr>
        <w:t xml:space="preserve">Якість, яка по кишені небагатьом: аналіз ринку медичних послуг в Україні. </w:t>
      </w:r>
      <w:r w:rsidRPr="00825B5E">
        <w:rPr>
          <w:rStyle w:val="a9"/>
          <w:rFonts w:ascii="Times New Roman" w:hAnsi="Times New Roman" w:cs="Times New Roman"/>
          <w:b w:val="0"/>
          <w:color w:val="auto"/>
          <w:u w:val="none"/>
          <w:lang w:val="en-US"/>
        </w:rPr>
        <w:t xml:space="preserve">URL: </w:t>
      </w:r>
      <w:hyperlink r:id="rId23" w:history="1">
        <w:r w:rsidRPr="00825B5E">
          <w:rPr>
            <w:rStyle w:val="a9"/>
            <w:rFonts w:ascii="Times New Roman" w:hAnsi="Times New Roman" w:cs="Times New Roman"/>
            <w:b w:val="0"/>
            <w:color w:val="auto"/>
            <w:u w:val="none"/>
            <w:lang w:val="en-US"/>
          </w:rPr>
          <w:t>https://vezha.net.ua/suspilstvo/yakist-yaka-po-kisheni-nebagatom-analiz-rinku-medichnix-poslug-v-ukrayini/</w:t>
        </w:r>
      </w:hyperlink>
    </w:p>
    <w:p w14:paraId="712D3627"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lang w:val="en-US"/>
        </w:rPr>
        <w:t xml:space="preserve">ABC Health Plan. Outpatient Drug Formulary. Published under the Authority of the ABC Health Plan Pharmacy and Therapeutics Committee. </w:t>
      </w:r>
      <w:r w:rsidRPr="00825B5E">
        <w:rPr>
          <w:rStyle w:val="a9"/>
          <w:rFonts w:ascii="Times New Roman" w:hAnsi="Times New Roman" w:cs="Times New Roman"/>
          <w:b w:val="0"/>
          <w:color w:val="auto"/>
          <w:u w:val="none"/>
        </w:rPr>
        <w:t>1993/1994.</w:t>
      </w:r>
    </w:p>
    <w:p w14:paraId="6E83716C"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lang w:val="en-US"/>
        </w:rPr>
        <w:t xml:space="preserve">Deplorte J.P.: Ogólna metodologia monitorowania użytkowania leków. </w:t>
      </w:r>
      <w:r w:rsidRPr="00825B5E">
        <w:rPr>
          <w:rStyle w:val="a9"/>
          <w:rFonts w:ascii="Times New Roman" w:hAnsi="Times New Roman" w:cs="Times New Roman"/>
          <w:b w:val="0"/>
          <w:color w:val="auto"/>
          <w:u w:val="none"/>
        </w:rPr>
        <w:t>Farmacja Polska, 1998 r. Tom 54, nr 8.</w:t>
      </w:r>
    </w:p>
    <w:p w14:paraId="43A334CB"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Leszczyński Z., Wnuk T.: Zarządzanie Firmą Produkcyjną Za Pomocą Rachunkowości Zarządczej i Kontrolingu Finansowego. Fundacja Rozwoju Rachunkowości w Polsce. Warszawa 1996.</w:t>
      </w:r>
    </w:p>
    <w:p w14:paraId="672D33A0"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lang w:val="en-US"/>
        </w:rPr>
        <w:t xml:space="preserve">Pashkov V. M., Golovanova I. A., Olefir A. A. The impact of the legal regime of intellectual property protection in the pharmaceutical market. </w:t>
      </w:r>
      <w:r w:rsidRPr="00825B5E">
        <w:rPr>
          <w:rStyle w:val="a9"/>
          <w:rFonts w:ascii="Times New Roman" w:hAnsi="Times New Roman" w:cs="Times New Roman"/>
          <w:b w:val="0"/>
          <w:color w:val="auto"/>
          <w:u w:val="none"/>
        </w:rPr>
        <w:t>Wiadomości Lekarskie. 2016. T. LXIX. №3 (cz. II). Р. 582–586</w:t>
      </w:r>
    </w:p>
    <w:p w14:paraId="4C225FD5" w14:textId="77777777" w:rsidR="00603D9C" w:rsidRPr="00825B5E" w:rsidRDefault="00603D9C" w:rsidP="00603D9C">
      <w:pPr>
        <w:pStyle w:val="1"/>
        <w:keepNext w:val="0"/>
        <w:keepLines w:val="0"/>
        <w:widowControl w:val="0"/>
        <w:numPr>
          <w:ilvl w:val="0"/>
          <w:numId w:val="39"/>
        </w:numPr>
        <w:shd w:val="clear" w:color="auto" w:fill="FFFFFF"/>
        <w:spacing w:before="0" w:line="360" w:lineRule="auto"/>
        <w:jc w:val="both"/>
        <w:textAlignment w:val="baseline"/>
        <w:rPr>
          <w:rStyle w:val="a9"/>
          <w:rFonts w:ascii="Times New Roman" w:hAnsi="Times New Roman" w:cs="Times New Roman"/>
          <w:b w:val="0"/>
          <w:color w:val="auto"/>
          <w:u w:val="none"/>
        </w:rPr>
      </w:pPr>
      <w:r w:rsidRPr="00825B5E">
        <w:rPr>
          <w:rStyle w:val="a9"/>
          <w:rFonts w:ascii="Times New Roman" w:hAnsi="Times New Roman" w:cs="Times New Roman"/>
          <w:b w:val="0"/>
          <w:color w:val="auto"/>
          <w:u w:val="none"/>
        </w:rPr>
        <w:t>Produkt i jego jakość w systemie opieki zdrowotnej [Електронний ресурс]. – Режим доступу: </w:t>
      </w:r>
      <w:hyperlink r:id="rId24" w:history="1">
        <w:r w:rsidRPr="00825B5E">
          <w:rPr>
            <w:rStyle w:val="a9"/>
            <w:rFonts w:ascii="Times New Roman" w:hAnsi="Times New Roman" w:cs="Times New Roman"/>
            <w:b w:val="0"/>
            <w:color w:val="auto"/>
            <w:u w:val="none"/>
          </w:rPr>
          <w:t>http://www.toya.net.pl/~mediren/ksiazka/cz2_rozdzial_4.htm</w:t>
        </w:r>
      </w:hyperlink>
    </w:p>
    <w:p w14:paraId="5DC35EFF" w14:textId="77777777" w:rsidR="00B55BA7" w:rsidRPr="00274CE2" w:rsidRDefault="00B55BA7" w:rsidP="003571BD">
      <w:pPr>
        <w:spacing w:after="0" w:line="288" w:lineRule="auto"/>
        <w:ind w:firstLine="567"/>
        <w:jc w:val="both"/>
        <w:rPr>
          <w:rFonts w:ascii="Times New Roman" w:hAnsi="Times New Roman" w:cs="Times New Roman"/>
          <w:sz w:val="28"/>
          <w:szCs w:val="28"/>
          <w:lang w:val="uk-UA"/>
        </w:rPr>
      </w:pPr>
    </w:p>
    <w:p w14:paraId="2B2036B4" w14:textId="77777777" w:rsidR="00B55BA7" w:rsidRPr="00274CE2" w:rsidRDefault="00B55BA7" w:rsidP="003571BD">
      <w:pPr>
        <w:spacing w:after="0" w:line="288" w:lineRule="auto"/>
        <w:ind w:firstLine="567"/>
        <w:jc w:val="both"/>
        <w:rPr>
          <w:rFonts w:ascii="Times New Roman" w:hAnsi="Times New Roman" w:cs="Times New Roman"/>
          <w:sz w:val="28"/>
          <w:szCs w:val="28"/>
          <w:lang w:val="uk-UA"/>
        </w:rPr>
      </w:pPr>
    </w:p>
    <w:p w14:paraId="0DDF579C" w14:textId="77777777" w:rsidR="003967FD" w:rsidRPr="00274CE2" w:rsidRDefault="003967FD" w:rsidP="003571BD">
      <w:pPr>
        <w:spacing w:after="0" w:line="288" w:lineRule="auto"/>
        <w:ind w:firstLine="567"/>
        <w:jc w:val="both"/>
        <w:rPr>
          <w:rFonts w:ascii="Times New Roman" w:hAnsi="Times New Roman" w:cs="Times New Roman"/>
          <w:sz w:val="28"/>
          <w:szCs w:val="28"/>
          <w:lang w:val="uk-UA"/>
        </w:rPr>
      </w:pPr>
    </w:p>
    <w:p w14:paraId="4C30A256" w14:textId="77777777" w:rsidR="003A1CFB" w:rsidRPr="00274CE2" w:rsidRDefault="003A1CFB" w:rsidP="00E6114A">
      <w:pPr>
        <w:pStyle w:val="21"/>
        <w:widowControl/>
        <w:spacing w:line="288" w:lineRule="auto"/>
        <w:ind w:left="567" w:firstLine="0"/>
        <w:jc w:val="both"/>
        <w:rPr>
          <w:b w:val="0"/>
          <w:spacing w:val="-6"/>
          <w:sz w:val="26"/>
          <w:szCs w:val="26"/>
          <w:lang w:val="uk-UA"/>
        </w:rPr>
      </w:pPr>
    </w:p>
    <w:sectPr w:rsidR="003A1CFB" w:rsidRPr="00274CE2" w:rsidSect="008C676C">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519D" w14:textId="77777777" w:rsidR="0002408B" w:rsidRDefault="0002408B" w:rsidP="00273D19">
      <w:pPr>
        <w:spacing w:after="0" w:line="240" w:lineRule="auto"/>
      </w:pPr>
      <w:r>
        <w:separator/>
      </w:r>
    </w:p>
  </w:endnote>
  <w:endnote w:type="continuationSeparator" w:id="0">
    <w:p w14:paraId="314F4F1E" w14:textId="77777777" w:rsidR="0002408B" w:rsidRDefault="0002408B" w:rsidP="0027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6FD3" w14:textId="77777777" w:rsidR="0002408B" w:rsidRDefault="0002408B" w:rsidP="00273D19">
      <w:pPr>
        <w:spacing w:after="0" w:line="240" w:lineRule="auto"/>
      </w:pPr>
      <w:r>
        <w:separator/>
      </w:r>
    </w:p>
  </w:footnote>
  <w:footnote w:type="continuationSeparator" w:id="0">
    <w:p w14:paraId="4E2494A5" w14:textId="77777777" w:rsidR="0002408B" w:rsidRDefault="0002408B" w:rsidP="00273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478"/>
    <w:multiLevelType w:val="hybridMultilevel"/>
    <w:tmpl w:val="5F664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95525"/>
    <w:multiLevelType w:val="hybridMultilevel"/>
    <w:tmpl w:val="5EFEC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F14F9"/>
    <w:multiLevelType w:val="hybridMultilevel"/>
    <w:tmpl w:val="28F49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1D1468"/>
    <w:multiLevelType w:val="hybridMultilevel"/>
    <w:tmpl w:val="1EA4C3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5135E8"/>
    <w:multiLevelType w:val="hybridMultilevel"/>
    <w:tmpl w:val="2F6EF5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E36EF9"/>
    <w:multiLevelType w:val="hybridMultilevel"/>
    <w:tmpl w:val="5D307B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480E33"/>
    <w:multiLevelType w:val="hybridMultilevel"/>
    <w:tmpl w:val="1070DF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94617E"/>
    <w:multiLevelType w:val="hybridMultilevel"/>
    <w:tmpl w:val="8408A8BC"/>
    <w:lvl w:ilvl="0" w:tplc="7DD0F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C63BA6"/>
    <w:multiLevelType w:val="hybridMultilevel"/>
    <w:tmpl w:val="E1A07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B2E3A"/>
    <w:multiLevelType w:val="hybridMultilevel"/>
    <w:tmpl w:val="66C4D6F8"/>
    <w:lvl w:ilvl="0" w:tplc="7C60F3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306567"/>
    <w:multiLevelType w:val="hybridMultilevel"/>
    <w:tmpl w:val="F7E220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6514CE5"/>
    <w:multiLevelType w:val="hybridMultilevel"/>
    <w:tmpl w:val="44469E56"/>
    <w:lvl w:ilvl="0" w:tplc="D1148A6E">
      <w:start w:val="1"/>
      <w:numFmt w:val="bullet"/>
      <w:lvlText w:val=""/>
      <w:lvlJc w:val="left"/>
      <w:pPr>
        <w:tabs>
          <w:tab w:val="num" w:pos="1724"/>
        </w:tabs>
        <w:ind w:left="0" w:firstLine="284"/>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EE74828"/>
    <w:multiLevelType w:val="multilevel"/>
    <w:tmpl w:val="CC8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06ED0"/>
    <w:multiLevelType w:val="singleLevel"/>
    <w:tmpl w:val="AD16D886"/>
    <w:lvl w:ilvl="0">
      <w:start w:val="6"/>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29F30ACF"/>
    <w:multiLevelType w:val="hybridMultilevel"/>
    <w:tmpl w:val="7BE43C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052DF8"/>
    <w:multiLevelType w:val="singleLevel"/>
    <w:tmpl w:val="40765FD4"/>
    <w:lvl w:ilvl="0">
      <w:start w:val="6"/>
      <w:numFmt w:val="bullet"/>
      <w:lvlText w:val="—"/>
      <w:lvlJc w:val="left"/>
      <w:pPr>
        <w:tabs>
          <w:tab w:val="num" w:pos="661"/>
        </w:tabs>
        <w:ind w:firstLine="301"/>
      </w:pPr>
      <w:rPr>
        <w:rFonts w:ascii="Times New Roman" w:hAnsi="Times New Roman" w:hint="default"/>
      </w:rPr>
    </w:lvl>
  </w:abstractNum>
  <w:abstractNum w:abstractNumId="16" w15:restartNumberingAfterBreak="0">
    <w:nsid w:val="2C255431"/>
    <w:multiLevelType w:val="hybridMultilevel"/>
    <w:tmpl w:val="D5CA2B64"/>
    <w:lvl w:ilvl="0" w:tplc="30C43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2720BA7"/>
    <w:multiLevelType w:val="hybridMultilevel"/>
    <w:tmpl w:val="FEEE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E6293"/>
    <w:multiLevelType w:val="hybridMultilevel"/>
    <w:tmpl w:val="D87828B4"/>
    <w:lvl w:ilvl="0" w:tplc="EB00E4D0">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44206D5"/>
    <w:multiLevelType w:val="hybridMultilevel"/>
    <w:tmpl w:val="40D24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2B61A5"/>
    <w:multiLevelType w:val="multilevel"/>
    <w:tmpl w:val="85C66F7A"/>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21" w15:restartNumberingAfterBreak="0">
    <w:nsid w:val="38A31312"/>
    <w:multiLevelType w:val="hybridMultilevel"/>
    <w:tmpl w:val="858019C4"/>
    <w:lvl w:ilvl="0" w:tplc="EB00E4D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B21DED"/>
    <w:multiLevelType w:val="hybridMultilevel"/>
    <w:tmpl w:val="BAAE4418"/>
    <w:lvl w:ilvl="0" w:tplc="1458C21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5CE4588"/>
    <w:multiLevelType w:val="hybridMultilevel"/>
    <w:tmpl w:val="AE74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EF0C35"/>
    <w:multiLevelType w:val="hybridMultilevel"/>
    <w:tmpl w:val="75060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5A3447"/>
    <w:multiLevelType w:val="multilevel"/>
    <w:tmpl w:val="9A623BC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4F60662F"/>
    <w:multiLevelType w:val="hybridMultilevel"/>
    <w:tmpl w:val="48BE21F2"/>
    <w:lvl w:ilvl="0" w:tplc="A3849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4700D4F"/>
    <w:multiLevelType w:val="hybridMultilevel"/>
    <w:tmpl w:val="400EEEFA"/>
    <w:lvl w:ilvl="0" w:tplc="79E84D8C">
      <w:start w:val="1"/>
      <w:numFmt w:val="decimal"/>
      <w:lvlText w:val="%1."/>
      <w:lvlJc w:val="center"/>
      <w:pPr>
        <w:tabs>
          <w:tab w:val="num" w:pos="1069"/>
        </w:tabs>
        <w:ind w:left="0" w:firstLine="709"/>
      </w:pPr>
      <w:rPr>
        <w:rFonts w:ascii="Book Antiqua" w:hAnsi="Book Antiqua"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6542973"/>
    <w:multiLevelType w:val="multilevel"/>
    <w:tmpl w:val="D3B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E60A6"/>
    <w:multiLevelType w:val="multilevel"/>
    <w:tmpl w:val="376455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614CCD"/>
    <w:multiLevelType w:val="hybridMultilevel"/>
    <w:tmpl w:val="FA9CB726"/>
    <w:lvl w:ilvl="0" w:tplc="2868AB24">
      <w:numFmt w:val="bullet"/>
      <w:lvlText w:val="-"/>
      <w:lvlJc w:val="left"/>
      <w:pPr>
        <w:ind w:left="1647" w:hanging="360"/>
      </w:pPr>
      <w:rPr>
        <w:rFonts w:ascii="Times New Roman" w:eastAsiaTheme="minorEastAsia"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15:restartNumberingAfterBreak="0">
    <w:nsid w:val="5E9A7F3F"/>
    <w:multiLevelType w:val="hybridMultilevel"/>
    <w:tmpl w:val="6FDEF3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6A34AB"/>
    <w:multiLevelType w:val="hybridMultilevel"/>
    <w:tmpl w:val="823A5596"/>
    <w:lvl w:ilvl="0" w:tplc="EB00E4D0">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2440537"/>
    <w:multiLevelType w:val="hybridMultilevel"/>
    <w:tmpl w:val="88B88E6C"/>
    <w:lvl w:ilvl="0" w:tplc="A83813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68F53E2"/>
    <w:multiLevelType w:val="hybridMultilevel"/>
    <w:tmpl w:val="B8B45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8EB6012"/>
    <w:multiLevelType w:val="hybridMultilevel"/>
    <w:tmpl w:val="AF54B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9071C7"/>
    <w:multiLevelType w:val="hybridMultilevel"/>
    <w:tmpl w:val="46C8E7CE"/>
    <w:lvl w:ilvl="0" w:tplc="EB00E4D0">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DCB46BF"/>
    <w:multiLevelType w:val="hybridMultilevel"/>
    <w:tmpl w:val="12B4ECCA"/>
    <w:lvl w:ilvl="0" w:tplc="AD528D0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8" w15:restartNumberingAfterBreak="0">
    <w:nsid w:val="71841359"/>
    <w:multiLevelType w:val="singleLevel"/>
    <w:tmpl w:val="DF1CEB6A"/>
    <w:lvl w:ilvl="0">
      <w:start w:val="6"/>
      <w:numFmt w:val="bullet"/>
      <w:lvlText w:val="—"/>
      <w:lvlJc w:val="left"/>
      <w:pPr>
        <w:tabs>
          <w:tab w:val="num" w:pos="661"/>
        </w:tabs>
        <w:ind w:firstLine="301"/>
      </w:pPr>
      <w:rPr>
        <w:rFonts w:ascii="Times New Roman" w:hAnsi="Times New Roman" w:hint="default"/>
      </w:rPr>
    </w:lvl>
  </w:abstractNum>
  <w:abstractNum w:abstractNumId="39" w15:restartNumberingAfterBreak="0">
    <w:nsid w:val="71D11F17"/>
    <w:multiLevelType w:val="hybridMultilevel"/>
    <w:tmpl w:val="F2E02B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2C82537"/>
    <w:multiLevelType w:val="hybridMultilevel"/>
    <w:tmpl w:val="B15CB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43B94"/>
    <w:multiLevelType w:val="singleLevel"/>
    <w:tmpl w:val="D0BC6110"/>
    <w:lvl w:ilvl="0">
      <w:start w:val="1"/>
      <w:numFmt w:val="bullet"/>
      <w:lvlText w:val=""/>
      <w:lvlJc w:val="left"/>
      <w:pPr>
        <w:tabs>
          <w:tab w:val="num" w:pos="927"/>
        </w:tabs>
        <w:ind w:left="0" w:firstLine="567"/>
      </w:pPr>
      <w:rPr>
        <w:rFonts w:ascii="Symbol" w:hAnsi="Symbol" w:hint="default"/>
        <w:sz w:val="23"/>
      </w:rPr>
    </w:lvl>
  </w:abstractNum>
  <w:abstractNum w:abstractNumId="42" w15:restartNumberingAfterBreak="0">
    <w:nsid w:val="7B2F7B91"/>
    <w:multiLevelType w:val="hybridMultilevel"/>
    <w:tmpl w:val="9FAAD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num>
  <w:num w:numId="4">
    <w:abstractNumId w:val="1"/>
  </w:num>
  <w:num w:numId="5">
    <w:abstractNumId w:val="24"/>
  </w:num>
  <w:num w:numId="6">
    <w:abstractNumId w:val="8"/>
  </w:num>
  <w:num w:numId="7">
    <w:abstractNumId w:val="40"/>
  </w:num>
  <w:num w:numId="8">
    <w:abstractNumId w:val="37"/>
  </w:num>
  <w:num w:numId="9">
    <w:abstractNumId w:val="14"/>
  </w:num>
  <w:num w:numId="10">
    <w:abstractNumId w:val="4"/>
  </w:num>
  <w:num w:numId="11">
    <w:abstractNumId w:val="21"/>
  </w:num>
  <w:num w:numId="12">
    <w:abstractNumId w:val="13"/>
  </w:num>
  <w:num w:numId="13">
    <w:abstractNumId w:val="38"/>
  </w:num>
  <w:num w:numId="14">
    <w:abstractNumId w:val="15"/>
  </w:num>
  <w:num w:numId="15">
    <w:abstractNumId w:val="28"/>
  </w:num>
  <w:num w:numId="16">
    <w:abstractNumId w:val="41"/>
  </w:num>
  <w:num w:numId="17">
    <w:abstractNumId w:val="6"/>
  </w:num>
  <w:num w:numId="18">
    <w:abstractNumId w:val="3"/>
  </w:num>
  <w:num w:numId="19">
    <w:abstractNumId w:val="36"/>
  </w:num>
  <w:num w:numId="20">
    <w:abstractNumId w:val="34"/>
  </w:num>
  <w:num w:numId="21">
    <w:abstractNumId w:val="18"/>
  </w:num>
  <w:num w:numId="22">
    <w:abstractNumId w:val="22"/>
  </w:num>
  <w:num w:numId="23">
    <w:abstractNumId w:val="7"/>
  </w:num>
  <w:num w:numId="24">
    <w:abstractNumId w:val="42"/>
  </w:num>
  <w:num w:numId="25">
    <w:abstractNumId w:val="31"/>
  </w:num>
  <w:num w:numId="26">
    <w:abstractNumId w:val="23"/>
  </w:num>
  <w:num w:numId="27">
    <w:abstractNumId w:val="19"/>
  </w:num>
  <w:num w:numId="28">
    <w:abstractNumId w:val="9"/>
  </w:num>
  <w:num w:numId="29">
    <w:abstractNumId w:val="26"/>
  </w:num>
  <w:num w:numId="30">
    <w:abstractNumId w:val="17"/>
  </w:num>
  <w:num w:numId="31">
    <w:abstractNumId w:val="0"/>
  </w:num>
  <w:num w:numId="32">
    <w:abstractNumId w:val="20"/>
  </w:num>
  <w:num w:numId="33">
    <w:abstractNumId w:val="33"/>
  </w:num>
  <w:num w:numId="34">
    <w:abstractNumId w:val="10"/>
  </w:num>
  <w:num w:numId="35">
    <w:abstractNumId w:val="39"/>
  </w:num>
  <w:num w:numId="36">
    <w:abstractNumId w:val="32"/>
  </w:num>
  <w:num w:numId="37">
    <w:abstractNumId w:val="35"/>
  </w:num>
  <w:num w:numId="38">
    <w:abstractNumId w:val="25"/>
  </w:num>
  <w:num w:numId="39">
    <w:abstractNumId w:val="29"/>
  </w:num>
  <w:num w:numId="40">
    <w:abstractNumId w:val="12"/>
  </w:num>
  <w:num w:numId="41">
    <w:abstractNumId w:val="5"/>
  </w:num>
  <w:num w:numId="42">
    <w:abstractNumId w:val="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D26"/>
    <w:rsid w:val="0002408B"/>
    <w:rsid w:val="0002548C"/>
    <w:rsid w:val="0003171C"/>
    <w:rsid w:val="00047CAD"/>
    <w:rsid w:val="00072447"/>
    <w:rsid w:val="00072596"/>
    <w:rsid w:val="0007520B"/>
    <w:rsid w:val="000779B5"/>
    <w:rsid w:val="00083292"/>
    <w:rsid w:val="000A08DD"/>
    <w:rsid w:val="000C2D32"/>
    <w:rsid w:val="000D042E"/>
    <w:rsid w:val="000D3757"/>
    <w:rsid w:val="000D3A02"/>
    <w:rsid w:val="000E027E"/>
    <w:rsid w:val="000E07D2"/>
    <w:rsid w:val="000F3111"/>
    <w:rsid w:val="000F3867"/>
    <w:rsid w:val="000F4396"/>
    <w:rsid w:val="001009D0"/>
    <w:rsid w:val="001026A5"/>
    <w:rsid w:val="001103CA"/>
    <w:rsid w:val="00135BEA"/>
    <w:rsid w:val="00171F04"/>
    <w:rsid w:val="00173A96"/>
    <w:rsid w:val="00176B5E"/>
    <w:rsid w:val="00176F12"/>
    <w:rsid w:val="00194BA4"/>
    <w:rsid w:val="001A2697"/>
    <w:rsid w:val="001A3D46"/>
    <w:rsid w:val="001B4884"/>
    <w:rsid w:val="001D04AF"/>
    <w:rsid w:val="001D1724"/>
    <w:rsid w:val="001F4E3C"/>
    <w:rsid w:val="001F750C"/>
    <w:rsid w:val="002006DE"/>
    <w:rsid w:val="00212573"/>
    <w:rsid w:val="002126DA"/>
    <w:rsid w:val="002202C8"/>
    <w:rsid w:val="00225F6C"/>
    <w:rsid w:val="00233D9D"/>
    <w:rsid w:val="00255967"/>
    <w:rsid w:val="00267BCC"/>
    <w:rsid w:val="00271015"/>
    <w:rsid w:val="00273D19"/>
    <w:rsid w:val="00274CE2"/>
    <w:rsid w:val="00276B34"/>
    <w:rsid w:val="002776C9"/>
    <w:rsid w:val="002800C6"/>
    <w:rsid w:val="002847E4"/>
    <w:rsid w:val="002955C9"/>
    <w:rsid w:val="00295878"/>
    <w:rsid w:val="002C76EF"/>
    <w:rsid w:val="002F0CFB"/>
    <w:rsid w:val="002F40A9"/>
    <w:rsid w:val="00302A60"/>
    <w:rsid w:val="00332DCB"/>
    <w:rsid w:val="00344250"/>
    <w:rsid w:val="00347806"/>
    <w:rsid w:val="003571BD"/>
    <w:rsid w:val="003611F0"/>
    <w:rsid w:val="0036588F"/>
    <w:rsid w:val="00375150"/>
    <w:rsid w:val="00392228"/>
    <w:rsid w:val="003967FD"/>
    <w:rsid w:val="00397831"/>
    <w:rsid w:val="003A1CFB"/>
    <w:rsid w:val="003C1085"/>
    <w:rsid w:val="003D14EB"/>
    <w:rsid w:val="003D6A5B"/>
    <w:rsid w:val="003E1556"/>
    <w:rsid w:val="00423FF5"/>
    <w:rsid w:val="00425BC4"/>
    <w:rsid w:val="00426408"/>
    <w:rsid w:val="00433AE3"/>
    <w:rsid w:val="004616DE"/>
    <w:rsid w:val="004654B0"/>
    <w:rsid w:val="004758D9"/>
    <w:rsid w:val="00476B1F"/>
    <w:rsid w:val="004933E8"/>
    <w:rsid w:val="00495218"/>
    <w:rsid w:val="004A7A21"/>
    <w:rsid w:val="004B776B"/>
    <w:rsid w:val="004D3201"/>
    <w:rsid w:val="004E3D4A"/>
    <w:rsid w:val="004E4FD1"/>
    <w:rsid w:val="004F31EC"/>
    <w:rsid w:val="005035B9"/>
    <w:rsid w:val="00510105"/>
    <w:rsid w:val="00517567"/>
    <w:rsid w:val="00525C12"/>
    <w:rsid w:val="00542F0E"/>
    <w:rsid w:val="0054720C"/>
    <w:rsid w:val="0056007F"/>
    <w:rsid w:val="005D6DE3"/>
    <w:rsid w:val="005E54B2"/>
    <w:rsid w:val="00603D9C"/>
    <w:rsid w:val="00616552"/>
    <w:rsid w:val="00620675"/>
    <w:rsid w:val="00632BC0"/>
    <w:rsid w:val="00636342"/>
    <w:rsid w:val="00647D02"/>
    <w:rsid w:val="00653236"/>
    <w:rsid w:val="00666BD6"/>
    <w:rsid w:val="00674F4B"/>
    <w:rsid w:val="00677D77"/>
    <w:rsid w:val="006A2BD1"/>
    <w:rsid w:val="006A709F"/>
    <w:rsid w:val="006B0D12"/>
    <w:rsid w:val="006B0F78"/>
    <w:rsid w:val="006B1E8E"/>
    <w:rsid w:val="006C5D25"/>
    <w:rsid w:val="006D12D7"/>
    <w:rsid w:val="006D24F6"/>
    <w:rsid w:val="006D429E"/>
    <w:rsid w:val="006E31FA"/>
    <w:rsid w:val="006E4F9B"/>
    <w:rsid w:val="00702CF5"/>
    <w:rsid w:val="007207C7"/>
    <w:rsid w:val="00722B0E"/>
    <w:rsid w:val="007266B3"/>
    <w:rsid w:val="00727762"/>
    <w:rsid w:val="00734BC7"/>
    <w:rsid w:val="0074387E"/>
    <w:rsid w:val="00750B6B"/>
    <w:rsid w:val="00751AAB"/>
    <w:rsid w:val="007605D3"/>
    <w:rsid w:val="00765BC0"/>
    <w:rsid w:val="00773AE2"/>
    <w:rsid w:val="007744DA"/>
    <w:rsid w:val="00783D59"/>
    <w:rsid w:val="00786004"/>
    <w:rsid w:val="00786EC2"/>
    <w:rsid w:val="007A245E"/>
    <w:rsid w:val="007A7B82"/>
    <w:rsid w:val="007C07BD"/>
    <w:rsid w:val="007E01FE"/>
    <w:rsid w:val="007E5D80"/>
    <w:rsid w:val="007F72F5"/>
    <w:rsid w:val="007F772E"/>
    <w:rsid w:val="00805EED"/>
    <w:rsid w:val="00811F72"/>
    <w:rsid w:val="008122B7"/>
    <w:rsid w:val="00823F7F"/>
    <w:rsid w:val="00825B5E"/>
    <w:rsid w:val="0083788B"/>
    <w:rsid w:val="00875087"/>
    <w:rsid w:val="0088695E"/>
    <w:rsid w:val="00890E31"/>
    <w:rsid w:val="008B45AC"/>
    <w:rsid w:val="008C54B6"/>
    <w:rsid w:val="008C676C"/>
    <w:rsid w:val="008C7015"/>
    <w:rsid w:val="008E3836"/>
    <w:rsid w:val="008F4C6D"/>
    <w:rsid w:val="00922D18"/>
    <w:rsid w:val="009262F6"/>
    <w:rsid w:val="00952DF2"/>
    <w:rsid w:val="00952E64"/>
    <w:rsid w:val="00957D26"/>
    <w:rsid w:val="00966896"/>
    <w:rsid w:val="0097302E"/>
    <w:rsid w:val="00980F40"/>
    <w:rsid w:val="009A0705"/>
    <w:rsid w:val="009C7EC3"/>
    <w:rsid w:val="009D06A5"/>
    <w:rsid w:val="009D3716"/>
    <w:rsid w:val="009F5C0A"/>
    <w:rsid w:val="00A04100"/>
    <w:rsid w:val="00A178BC"/>
    <w:rsid w:val="00A32F83"/>
    <w:rsid w:val="00A3590A"/>
    <w:rsid w:val="00A433FF"/>
    <w:rsid w:val="00A60406"/>
    <w:rsid w:val="00A6043D"/>
    <w:rsid w:val="00A62B24"/>
    <w:rsid w:val="00A74F51"/>
    <w:rsid w:val="00A9244E"/>
    <w:rsid w:val="00A9768E"/>
    <w:rsid w:val="00A97A71"/>
    <w:rsid w:val="00AA0B77"/>
    <w:rsid w:val="00AA3741"/>
    <w:rsid w:val="00AB1AC6"/>
    <w:rsid w:val="00AB6172"/>
    <w:rsid w:val="00AB73B4"/>
    <w:rsid w:val="00AD49A0"/>
    <w:rsid w:val="00AF1D8F"/>
    <w:rsid w:val="00AF21B4"/>
    <w:rsid w:val="00AF315D"/>
    <w:rsid w:val="00B036F7"/>
    <w:rsid w:val="00B06664"/>
    <w:rsid w:val="00B158B2"/>
    <w:rsid w:val="00B17BDF"/>
    <w:rsid w:val="00B31D13"/>
    <w:rsid w:val="00B37A81"/>
    <w:rsid w:val="00B37FB9"/>
    <w:rsid w:val="00B42F3A"/>
    <w:rsid w:val="00B53FA0"/>
    <w:rsid w:val="00B55BA7"/>
    <w:rsid w:val="00B66337"/>
    <w:rsid w:val="00B70A67"/>
    <w:rsid w:val="00B8531A"/>
    <w:rsid w:val="00BC02E7"/>
    <w:rsid w:val="00BD0A8C"/>
    <w:rsid w:val="00BD18B0"/>
    <w:rsid w:val="00BD315C"/>
    <w:rsid w:val="00BD4B1E"/>
    <w:rsid w:val="00BE1216"/>
    <w:rsid w:val="00BF5524"/>
    <w:rsid w:val="00C01A5D"/>
    <w:rsid w:val="00C01FF6"/>
    <w:rsid w:val="00C04375"/>
    <w:rsid w:val="00C224BF"/>
    <w:rsid w:val="00C31820"/>
    <w:rsid w:val="00C42930"/>
    <w:rsid w:val="00C5427E"/>
    <w:rsid w:val="00C54DAC"/>
    <w:rsid w:val="00C64312"/>
    <w:rsid w:val="00C72038"/>
    <w:rsid w:val="00C739E7"/>
    <w:rsid w:val="00C7578D"/>
    <w:rsid w:val="00C77929"/>
    <w:rsid w:val="00C80244"/>
    <w:rsid w:val="00C82FA7"/>
    <w:rsid w:val="00C95541"/>
    <w:rsid w:val="00C979B4"/>
    <w:rsid w:val="00CD0502"/>
    <w:rsid w:val="00CD3223"/>
    <w:rsid w:val="00CD32B9"/>
    <w:rsid w:val="00CE19EA"/>
    <w:rsid w:val="00CE2D9B"/>
    <w:rsid w:val="00CE3E17"/>
    <w:rsid w:val="00CE7BBB"/>
    <w:rsid w:val="00CF4382"/>
    <w:rsid w:val="00D165F3"/>
    <w:rsid w:val="00D17290"/>
    <w:rsid w:val="00D24080"/>
    <w:rsid w:val="00D25162"/>
    <w:rsid w:val="00D27E36"/>
    <w:rsid w:val="00D70B2B"/>
    <w:rsid w:val="00D83BD3"/>
    <w:rsid w:val="00D93702"/>
    <w:rsid w:val="00D970CA"/>
    <w:rsid w:val="00DA07EC"/>
    <w:rsid w:val="00DB319B"/>
    <w:rsid w:val="00DB3FE4"/>
    <w:rsid w:val="00DC19D8"/>
    <w:rsid w:val="00DC36DC"/>
    <w:rsid w:val="00DC44B9"/>
    <w:rsid w:val="00DD46D0"/>
    <w:rsid w:val="00DE016B"/>
    <w:rsid w:val="00DE03FE"/>
    <w:rsid w:val="00DE1590"/>
    <w:rsid w:val="00DE335C"/>
    <w:rsid w:val="00DE707C"/>
    <w:rsid w:val="00DE7342"/>
    <w:rsid w:val="00DF290D"/>
    <w:rsid w:val="00DF5365"/>
    <w:rsid w:val="00E01BAC"/>
    <w:rsid w:val="00E048E5"/>
    <w:rsid w:val="00E11371"/>
    <w:rsid w:val="00E1541D"/>
    <w:rsid w:val="00E21A58"/>
    <w:rsid w:val="00E23B3D"/>
    <w:rsid w:val="00E36568"/>
    <w:rsid w:val="00E50D6E"/>
    <w:rsid w:val="00E550F1"/>
    <w:rsid w:val="00E6114A"/>
    <w:rsid w:val="00E629E0"/>
    <w:rsid w:val="00E657BB"/>
    <w:rsid w:val="00E65FD1"/>
    <w:rsid w:val="00E80E6E"/>
    <w:rsid w:val="00E84DFB"/>
    <w:rsid w:val="00EA6377"/>
    <w:rsid w:val="00EA6BA0"/>
    <w:rsid w:val="00EB09FD"/>
    <w:rsid w:val="00ED2B8B"/>
    <w:rsid w:val="00ED33ED"/>
    <w:rsid w:val="00ED5FE7"/>
    <w:rsid w:val="00EE5F33"/>
    <w:rsid w:val="00EF7010"/>
    <w:rsid w:val="00F06DBD"/>
    <w:rsid w:val="00F112C7"/>
    <w:rsid w:val="00F20BD7"/>
    <w:rsid w:val="00F24E34"/>
    <w:rsid w:val="00F252FB"/>
    <w:rsid w:val="00F27CA5"/>
    <w:rsid w:val="00F31B82"/>
    <w:rsid w:val="00F34655"/>
    <w:rsid w:val="00F52990"/>
    <w:rsid w:val="00F608BA"/>
    <w:rsid w:val="00F6121A"/>
    <w:rsid w:val="00F65DE2"/>
    <w:rsid w:val="00F71D08"/>
    <w:rsid w:val="00F76045"/>
    <w:rsid w:val="00F80B3C"/>
    <w:rsid w:val="00F91B03"/>
    <w:rsid w:val="00F9541D"/>
    <w:rsid w:val="00FA5DEB"/>
    <w:rsid w:val="00FC10D4"/>
    <w:rsid w:val="00FC45CB"/>
    <w:rsid w:val="00FC7581"/>
    <w:rsid w:val="00FD2542"/>
    <w:rsid w:val="00FD5104"/>
    <w:rsid w:val="00FE47DE"/>
    <w:rsid w:val="00FF1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F960"/>
  <w15:docId w15:val="{8DD85B2E-8B01-4328-BD8C-B60E8A1B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D2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4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4F5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A1CFB"/>
    <w:pPr>
      <w:keepNext/>
      <w:spacing w:after="0" w:line="240" w:lineRule="auto"/>
      <w:ind w:left="705"/>
      <w:jc w:val="both"/>
      <w:outlineLvl w:val="4"/>
    </w:pPr>
    <w:rPr>
      <w:rFonts w:ascii="Times New Roman" w:eastAsia="Times New Roman" w:hAnsi="Times New Roman" w:cs="Times New Roman"/>
      <w:b/>
      <w:i/>
      <w:caps/>
      <w:sz w:val="26"/>
      <w:szCs w:val="26"/>
      <w:lang w:val="uk-UA" w:eastAsia="ru-RU"/>
    </w:rPr>
  </w:style>
  <w:style w:type="paragraph" w:styleId="6">
    <w:name w:val="heading 6"/>
    <w:basedOn w:val="a"/>
    <w:next w:val="a"/>
    <w:link w:val="60"/>
    <w:qFormat/>
    <w:rsid w:val="003A1CFB"/>
    <w:pPr>
      <w:keepNext/>
      <w:tabs>
        <w:tab w:val="left" w:pos="2535"/>
      </w:tabs>
      <w:spacing w:after="0" w:line="240" w:lineRule="auto"/>
      <w:ind w:left="705"/>
      <w:jc w:val="both"/>
      <w:outlineLvl w:val="5"/>
    </w:pPr>
    <w:rPr>
      <w:rFonts w:ascii="Times New Roman" w:eastAsia="Times New Roman" w:hAnsi="Times New Roman" w:cs="Times New Roman"/>
      <w:bCs/>
      <w:i/>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A1CFB"/>
    <w:pPr>
      <w:widowControl w:val="0"/>
      <w:spacing w:after="0" w:line="372" w:lineRule="auto"/>
      <w:ind w:firstLine="851"/>
      <w:jc w:val="center"/>
    </w:pPr>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A1CFB"/>
    <w:rPr>
      <w:rFonts w:ascii="Times New Roman" w:eastAsia="Times New Roman" w:hAnsi="Times New Roman" w:cs="Times New Roman"/>
      <w:b/>
      <w:i/>
      <w:caps/>
      <w:sz w:val="26"/>
      <w:szCs w:val="26"/>
      <w:lang w:val="uk-UA" w:eastAsia="ru-RU"/>
    </w:rPr>
  </w:style>
  <w:style w:type="character" w:customStyle="1" w:styleId="60">
    <w:name w:val="Заголовок 6 Знак"/>
    <w:basedOn w:val="a0"/>
    <w:link w:val="6"/>
    <w:rsid w:val="003A1CFB"/>
    <w:rPr>
      <w:rFonts w:ascii="Times New Roman" w:eastAsia="Times New Roman" w:hAnsi="Times New Roman" w:cs="Times New Roman"/>
      <w:bCs/>
      <w:i/>
      <w:sz w:val="26"/>
      <w:szCs w:val="26"/>
      <w:lang w:val="uk-UA" w:eastAsia="ru-RU"/>
    </w:rPr>
  </w:style>
  <w:style w:type="paragraph" w:styleId="a3">
    <w:name w:val="Body Text Indent"/>
    <w:basedOn w:val="a"/>
    <w:link w:val="a4"/>
    <w:rsid w:val="003A1CFB"/>
    <w:pPr>
      <w:spacing w:after="0" w:line="240" w:lineRule="auto"/>
      <w:ind w:left="705"/>
      <w:jc w:val="both"/>
    </w:pPr>
    <w:rPr>
      <w:rFonts w:ascii="Times New Roman" w:eastAsia="Times New Roman" w:hAnsi="Times New Roman" w:cs="Times New Roman"/>
      <w:b/>
      <w:bCs/>
      <w:i/>
      <w:sz w:val="26"/>
      <w:szCs w:val="26"/>
      <w:lang w:val="uk-UA" w:eastAsia="ru-RU"/>
    </w:rPr>
  </w:style>
  <w:style w:type="character" w:customStyle="1" w:styleId="a4">
    <w:name w:val="Основний текст з відступом Знак"/>
    <w:basedOn w:val="a0"/>
    <w:link w:val="a3"/>
    <w:rsid w:val="003A1CFB"/>
    <w:rPr>
      <w:rFonts w:ascii="Times New Roman" w:eastAsia="Times New Roman" w:hAnsi="Times New Roman" w:cs="Times New Roman"/>
      <w:b/>
      <w:bCs/>
      <w:i/>
      <w:sz w:val="26"/>
      <w:szCs w:val="26"/>
      <w:lang w:val="uk-UA" w:eastAsia="ru-RU"/>
    </w:rPr>
  </w:style>
  <w:style w:type="paragraph" w:styleId="a5">
    <w:name w:val="List Paragraph"/>
    <w:basedOn w:val="a"/>
    <w:uiPriority w:val="34"/>
    <w:qFormat/>
    <w:rsid w:val="00E6114A"/>
    <w:pPr>
      <w:ind w:left="720"/>
      <w:contextualSpacing/>
    </w:pPr>
  </w:style>
  <w:style w:type="paragraph" w:styleId="a6">
    <w:name w:val="endnote text"/>
    <w:basedOn w:val="a"/>
    <w:link w:val="a7"/>
    <w:uiPriority w:val="99"/>
    <w:unhideWhenUsed/>
    <w:rsid w:val="00273D19"/>
    <w:pPr>
      <w:spacing w:after="0" w:line="240" w:lineRule="auto"/>
    </w:pPr>
    <w:rPr>
      <w:sz w:val="20"/>
      <w:szCs w:val="20"/>
    </w:rPr>
  </w:style>
  <w:style w:type="character" w:customStyle="1" w:styleId="a7">
    <w:name w:val="Текст кінцевої виноски Знак"/>
    <w:basedOn w:val="a0"/>
    <w:link w:val="a6"/>
    <w:uiPriority w:val="99"/>
    <w:rsid w:val="00273D19"/>
    <w:rPr>
      <w:sz w:val="20"/>
      <w:szCs w:val="20"/>
    </w:rPr>
  </w:style>
  <w:style w:type="character" w:styleId="a8">
    <w:name w:val="endnote reference"/>
    <w:basedOn w:val="a0"/>
    <w:uiPriority w:val="99"/>
    <w:semiHidden/>
    <w:unhideWhenUsed/>
    <w:rsid w:val="00273D19"/>
    <w:rPr>
      <w:vertAlign w:val="superscript"/>
    </w:rPr>
  </w:style>
  <w:style w:type="paragraph" w:customStyle="1" w:styleId="Default">
    <w:name w:val="Default"/>
    <w:rsid w:val="00F80B3C"/>
    <w:pPr>
      <w:autoSpaceDE w:val="0"/>
      <w:autoSpaceDN w:val="0"/>
      <w:adjustRightInd w:val="0"/>
      <w:spacing w:after="0" w:line="240" w:lineRule="auto"/>
    </w:pPr>
    <w:rPr>
      <w:rFonts w:ascii="Times New Roman" w:hAnsi="Times New Roman" w:cs="Times New Roman"/>
      <w:color w:val="000000"/>
      <w:sz w:val="24"/>
      <w:szCs w:val="24"/>
    </w:rPr>
  </w:style>
  <w:style w:type="character" w:styleId="HTML">
    <w:name w:val="HTML Cite"/>
    <w:basedOn w:val="a0"/>
    <w:uiPriority w:val="99"/>
    <w:semiHidden/>
    <w:unhideWhenUsed/>
    <w:rsid w:val="00A74F51"/>
    <w:rPr>
      <w:i/>
      <w:iCs/>
    </w:rPr>
  </w:style>
  <w:style w:type="character" w:customStyle="1" w:styleId="20">
    <w:name w:val="Заголовок 2 Знак"/>
    <w:basedOn w:val="a0"/>
    <w:link w:val="2"/>
    <w:uiPriority w:val="9"/>
    <w:semiHidden/>
    <w:rsid w:val="00A74F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74F51"/>
    <w:rPr>
      <w:rFonts w:asciiTheme="majorHAnsi" w:eastAsiaTheme="majorEastAsia" w:hAnsiTheme="majorHAnsi" w:cstheme="majorBidi"/>
      <w:b/>
      <w:bCs/>
      <w:color w:val="4F81BD" w:themeColor="accent1"/>
    </w:rPr>
  </w:style>
  <w:style w:type="character" w:styleId="a9">
    <w:name w:val="Hyperlink"/>
    <w:basedOn w:val="a0"/>
    <w:uiPriority w:val="99"/>
    <w:unhideWhenUsed/>
    <w:rsid w:val="00A74F51"/>
    <w:rPr>
      <w:color w:val="0000FF"/>
      <w:u w:val="single"/>
    </w:rPr>
  </w:style>
  <w:style w:type="table" w:styleId="aa">
    <w:name w:val="Table Grid"/>
    <w:basedOn w:val="a1"/>
    <w:uiPriority w:val="39"/>
    <w:rsid w:val="004B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347806"/>
    <w:pPr>
      <w:spacing w:after="120"/>
    </w:pPr>
  </w:style>
  <w:style w:type="character" w:customStyle="1" w:styleId="ac">
    <w:name w:val="Основний текст Знак"/>
    <w:basedOn w:val="a0"/>
    <w:link w:val="ab"/>
    <w:uiPriority w:val="99"/>
    <w:semiHidden/>
    <w:rsid w:val="00347806"/>
  </w:style>
  <w:style w:type="paragraph" w:styleId="22">
    <w:name w:val="Body Text 2"/>
    <w:basedOn w:val="a"/>
    <w:link w:val="23"/>
    <w:uiPriority w:val="99"/>
    <w:semiHidden/>
    <w:unhideWhenUsed/>
    <w:rsid w:val="00347806"/>
    <w:pPr>
      <w:spacing w:after="120" w:line="480" w:lineRule="auto"/>
    </w:pPr>
  </w:style>
  <w:style w:type="character" w:customStyle="1" w:styleId="23">
    <w:name w:val="Основний текст 2 Знак"/>
    <w:basedOn w:val="a0"/>
    <w:link w:val="22"/>
    <w:uiPriority w:val="99"/>
    <w:semiHidden/>
    <w:rsid w:val="00347806"/>
  </w:style>
  <w:style w:type="paragraph" w:customStyle="1" w:styleId="11">
    <w:name w:val="Обычный1"/>
    <w:rsid w:val="00DE03FE"/>
    <w:pPr>
      <w:widowControl w:val="0"/>
      <w:spacing w:after="0" w:line="240" w:lineRule="auto"/>
      <w:jc w:val="center"/>
    </w:pPr>
    <w:rPr>
      <w:rFonts w:ascii="Times New Roman" w:eastAsia="Times New Roman" w:hAnsi="Times New Roman" w:cs="Times New Roman"/>
      <w:snapToGrid w:val="0"/>
      <w:sz w:val="18"/>
      <w:szCs w:val="20"/>
      <w:lang w:val="uk-UA" w:eastAsia="ru-RU"/>
    </w:rPr>
  </w:style>
  <w:style w:type="character" w:styleId="ad">
    <w:name w:val="Strong"/>
    <w:basedOn w:val="a0"/>
    <w:uiPriority w:val="22"/>
    <w:qFormat/>
    <w:rsid w:val="00E657BB"/>
    <w:rPr>
      <w:b/>
      <w:bCs/>
    </w:rPr>
  </w:style>
  <w:style w:type="paragraph" w:styleId="ae">
    <w:name w:val="Normal (Web)"/>
    <w:basedOn w:val="a"/>
    <w:uiPriority w:val="99"/>
    <w:unhideWhenUsed/>
    <w:rsid w:val="00344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C01FF6"/>
    <w:pPr>
      <w:tabs>
        <w:tab w:val="left" w:pos="5954"/>
      </w:tabs>
      <w:spacing w:after="0" w:line="240" w:lineRule="auto"/>
      <w:jc w:val="center"/>
    </w:pPr>
    <w:rPr>
      <w:rFonts w:ascii="Times New Roman" w:eastAsia="Times New Roman" w:hAnsi="Times New Roman" w:cs="Times New Roman"/>
      <w:snapToGrid w:val="0"/>
      <w:sz w:val="26"/>
      <w:szCs w:val="20"/>
      <w:lang w:val="uk-UA" w:eastAsia="ru-RU"/>
    </w:rPr>
  </w:style>
  <w:style w:type="paragraph" w:styleId="31">
    <w:name w:val="Body Text Indent 3"/>
    <w:basedOn w:val="a"/>
    <w:link w:val="32"/>
    <w:uiPriority w:val="99"/>
    <w:semiHidden/>
    <w:unhideWhenUsed/>
    <w:rsid w:val="00C01FF6"/>
    <w:pPr>
      <w:spacing w:after="120"/>
      <w:ind w:left="283"/>
    </w:pPr>
    <w:rPr>
      <w:sz w:val="16"/>
      <w:szCs w:val="16"/>
    </w:rPr>
  </w:style>
  <w:style w:type="character" w:customStyle="1" w:styleId="32">
    <w:name w:val="Основний текст з відступом 3 Знак"/>
    <w:basedOn w:val="a0"/>
    <w:link w:val="31"/>
    <w:uiPriority w:val="99"/>
    <w:semiHidden/>
    <w:rsid w:val="00C01FF6"/>
    <w:rPr>
      <w:sz w:val="16"/>
      <w:szCs w:val="16"/>
    </w:rPr>
  </w:style>
  <w:style w:type="paragraph" w:styleId="24">
    <w:name w:val="Body Text Indent 2"/>
    <w:basedOn w:val="a"/>
    <w:link w:val="25"/>
    <w:uiPriority w:val="99"/>
    <w:semiHidden/>
    <w:unhideWhenUsed/>
    <w:rsid w:val="00517567"/>
    <w:pPr>
      <w:spacing w:after="120" w:line="480" w:lineRule="auto"/>
      <w:ind w:left="283"/>
    </w:pPr>
  </w:style>
  <w:style w:type="character" w:customStyle="1" w:styleId="25">
    <w:name w:val="Основний текст з відступом 2 Знак"/>
    <w:basedOn w:val="a0"/>
    <w:link w:val="24"/>
    <w:uiPriority w:val="99"/>
    <w:semiHidden/>
    <w:rsid w:val="00517567"/>
  </w:style>
  <w:style w:type="character" w:customStyle="1" w:styleId="apple-converted-space">
    <w:name w:val="apple-converted-space"/>
    <w:basedOn w:val="a0"/>
    <w:rsid w:val="00F06DBD"/>
  </w:style>
  <w:style w:type="paragraph" w:styleId="af">
    <w:name w:val="header"/>
    <w:basedOn w:val="a"/>
    <w:link w:val="af0"/>
    <w:rsid w:val="00674F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ій колонтитул Знак"/>
    <w:basedOn w:val="a0"/>
    <w:link w:val="af"/>
    <w:uiPriority w:val="99"/>
    <w:rsid w:val="00674F4B"/>
    <w:rPr>
      <w:rFonts w:ascii="Times New Roman" w:eastAsia="Times New Roman" w:hAnsi="Times New Roman" w:cs="Times New Roman"/>
      <w:sz w:val="24"/>
      <w:szCs w:val="24"/>
      <w:lang w:eastAsia="ru-RU"/>
    </w:rPr>
  </w:style>
  <w:style w:type="paragraph" w:styleId="af1">
    <w:name w:val="footer"/>
    <w:basedOn w:val="a"/>
    <w:link w:val="af2"/>
    <w:rsid w:val="00674F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ій колонтитул Знак"/>
    <w:basedOn w:val="a0"/>
    <w:link w:val="af1"/>
    <w:rsid w:val="00674F4B"/>
    <w:rPr>
      <w:rFonts w:ascii="Times New Roman" w:eastAsia="Times New Roman" w:hAnsi="Times New Roman" w:cs="Times New Roman"/>
      <w:sz w:val="24"/>
      <w:szCs w:val="24"/>
      <w:lang w:eastAsia="ru-RU"/>
    </w:rPr>
  </w:style>
  <w:style w:type="paragraph" w:styleId="af3">
    <w:name w:val="Balloon Text"/>
    <w:basedOn w:val="a"/>
    <w:link w:val="af4"/>
    <w:rsid w:val="00674F4B"/>
    <w:pPr>
      <w:spacing w:after="0" w:line="240" w:lineRule="auto"/>
    </w:pPr>
    <w:rPr>
      <w:rFonts w:ascii="Tahoma" w:eastAsia="Times New Roman" w:hAnsi="Tahoma" w:cs="Tahoma"/>
      <w:sz w:val="16"/>
      <w:szCs w:val="16"/>
      <w:lang w:eastAsia="ru-RU"/>
    </w:rPr>
  </w:style>
  <w:style w:type="character" w:customStyle="1" w:styleId="af4">
    <w:name w:val="Текст у виносці Знак"/>
    <w:basedOn w:val="a0"/>
    <w:link w:val="af3"/>
    <w:rsid w:val="00674F4B"/>
    <w:rPr>
      <w:rFonts w:ascii="Tahoma" w:eastAsia="Times New Roman" w:hAnsi="Tahoma" w:cs="Tahoma"/>
      <w:sz w:val="16"/>
      <w:szCs w:val="16"/>
      <w:lang w:eastAsia="ru-RU"/>
    </w:rPr>
  </w:style>
  <w:style w:type="paragraph" w:styleId="af5">
    <w:name w:val="Title"/>
    <w:basedOn w:val="a"/>
    <w:next w:val="a"/>
    <w:link w:val="af6"/>
    <w:uiPriority w:val="99"/>
    <w:qFormat/>
    <w:rsid w:val="004F31EC"/>
    <w:pPr>
      <w:autoSpaceDE w:val="0"/>
      <w:autoSpaceDN w:val="0"/>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6">
    <w:name w:val="Назва Знак"/>
    <w:basedOn w:val="a0"/>
    <w:link w:val="af5"/>
    <w:uiPriority w:val="99"/>
    <w:rsid w:val="004F31EC"/>
    <w:rPr>
      <w:rFonts w:ascii="Times New Roman" w:eastAsia="Times New Roman" w:hAnsi="Times New Roman" w:cs="Times New Roman"/>
      <w:b/>
      <w:bCs/>
      <w:sz w:val="24"/>
      <w:szCs w:val="24"/>
      <w:lang w:val="uk-UA" w:eastAsia="ru-RU"/>
    </w:rPr>
  </w:style>
  <w:style w:type="paragraph" w:styleId="af7">
    <w:name w:val="footnote text"/>
    <w:basedOn w:val="a"/>
    <w:link w:val="af8"/>
    <w:uiPriority w:val="99"/>
    <w:semiHidden/>
    <w:unhideWhenUsed/>
    <w:rsid w:val="00783D59"/>
    <w:pPr>
      <w:spacing w:after="0" w:line="240" w:lineRule="auto"/>
    </w:pPr>
    <w:rPr>
      <w:sz w:val="20"/>
      <w:szCs w:val="20"/>
    </w:rPr>
  </w:style>
  <w:style w:type="character" w:customStyle="1" w:styleId="af8">
    <w:name w:val="Текст виноски Знак"/>
    <w:basedOn w:val="a0"/>
    <w:link w:val="af7"/>
    <w:uiPriority w:val="99"/>
    <w:semiHidden/>
    <w:rsid w:val="00783D59"/>
    <w:rPr>
      <w:sz w:val="20"/>
      <w:szCs w:val="20"/>
    </w:rPr>
  </w:style>
  <w:style w:type="character" w:styleId="af9">
    <w:name w:val="footnote reference"/>
    <w:basedOn w:val="a0"/>
    <w:uiPriority w:val="99"/>
    <w:semiHidden/>
    <w:unhideWhenUsed/>
    <w:rsid w:val="00783D59"/>
    <w:rPr>
      <w:vertAlign w:val="superscript"/>
    </w:rPr>
  </w:style>
  <w:style w:type="character" w:customStyle="1" w:styleId="10">
    <w:name w:val="Заголовок 1 Знак"/>
    <w:basedOn w:val="a0"/>
    <w:link w:val="1"/>
    <w:uiPriority w:val="9"/>
    <w:rsid w:val="00FD2542"/>
    <w:rPr>
      <w:rFonts w:asciiTheme="majorHAnsi" w:eastAsiaTheme="majorEastAsia" w:hAnsiTheme="majorHAnsi" w:cstheme="majorBidi"/>
      <w:b/>
      <w:bCs/>
      <w:color w:val="365F91" w:themeColor="accent1" w:themeShade="BF"/>
      <w:sz w:val="28"/>
      <w:szCs w:val="28"/>
    </w:rPr>
  </w:style>
  <w:style w:type="character" w:customStyle="1" w:styleId="main-activity">
    <w:name w:val="main-activity"/>
    <w:basedOn w:val="a0"/>
    <w:rsid w:val="00CD0502"/>
  </w:style>
  <w:style w:type="paragraph" w:customStyle="1" w:styleId="bold">
    <w:name w:val="bold"/>
    <w:basedOn w:val="a"/>
    <w:rsid w:val="00FD510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725">
      <w:bodyDiv w:val="1"/>
      <w:marLeft w:val="0"/>
      <w:marRight w:val="0"/>
      <w:marTop w:val="0"/>
      <w:marBottom w:val="0"/>
      <w:divBdr>
        <w:top w:val="none" w:sz="0" w:space="0" w:color="auto"/>
        <w:left w:val="none" w:sz="0" w:space="0" w:color="auto"/>
        <w:bottom w:val="none" w:sz="0" w:space="0" w:color="auto"/>
        <w:right w:val="none" w:sz="0" w:space="0" w:color="auto"/>
      </w:divBdr>
    </w:div>
    <w:div w:id="552431371">
      <w:bodyDiv w:val="1"/>
      <w:marLeft w:val="0"/>
      <w:marRight w:val="0"/>
      <w:marTop w:val="0"/>
      <w:marBottom w:val="0"/>
      <w:divBdr>
        <w:top w:val="none" w:sz="0" w:space="0" w:color="auto"/>
        <w:left w:val="none" w:sz="0" w:space="0" w:color="auto"/>
        <w:bottom w:val="none" w:sz="0" w:space="0" w:color="auto"/>
        <w:right w:val="none" w:sz="0" w:space="0" w:color="auto"/>
      </w:divBdr>
    </w:div>
    <w:div w:id="621425026">
      <w:bodyDiv w:val="1"/>
      <w:marLeft w:val="0"/>
      <w:marRight w:val="0"/>
      <w:marTop w:val="0"/>
      <w:marBottom w:val="0"/>
      <w:divBdr>
        <w:top w:val="none" w:sz="0" w:space="0" w:color="auto"/>
        <w:left w:val="none" w:sz="0" w:space="0" w:color="auto"/>
        <w:bottom w:val="none" w:sz="0" w:space="0" w:color="auto"/>
        <w:right w:val="none" w:sz="0" w:space="0" w:color="auto"/>
      </w:divBdr>
    </w:div>
    <w:div w:id="631524338">
      <w:bodyDiv w:val="1"/>
      <w:marLeft w:val="0"/>
      <w:marRight w:val="0"/>
      <w:marTop w:val="0"/>
      <w:marBottom w:val="0"/>
      <w:divBdr>
        <w:top w:val="none" w:sz="0" w:space="0" w:color="auto"/>
        <w:left w:val="none" w:sz="0" w:space="0" w:color="auto"/>
        <w:bottom w:val="none" w:sz="0" w:space="0" w:color="auto"/>
        <w:right w:val="none" w:sz="0" w:space="0" w:color="auto"/>
      </w:divBdr>
    </w:div>
    <w:div w:id="912618750">
      <w:bodyDiv w:val="1"/>
      <w:marLeft w:val="0"/>
      <w:marRight w:val="0"/>
      <w:marTop w:val="0"/>
      <w:marBottom w:val="0"/>
      <w:divBdr>
        <w:top w:val="none" w:sz="0" w:space="0" w:color="auto"/>
        <w:left w:val="none" w:sz="0" w:space="0" w:color="auto"/>
        <w:bottom w:val="none" w:sz="0" w:space="0" w:color="auto"/>
        <w:right w:val="none" w:sz="0" w:space="0" w:color="auto"/>
      </w:divBdr>
    </w:div>
    <w:div w:id="984622938">
      <w:bodyDiv w:val="1"/>
      <w:marLeft w:val="0"/>
      <w:marRight w:val="0"/>
      <w:marTop w:val="0"/>
      <w:marBottom w:val="0"/>
      <w:divBdr>
        <w:top w:val="none" w:sz="0" w:space="0" w:color="auto"/>
        <w:left w:val="none" w:sz="0" w:space="0" w:color="auto"/>
        <w:bottom w:val="none" w:sz="0" w:space="0" w:color="auto"/>
        <w:right w:val="none" w:sz="0" w:space="0" w:color="auto"/>
      </w:divBdr>
    </w:div>
    <w:div w:id="1061947513">
      <w:bodyDiv w:val="1"/>
      <w:marLeft w:val="0"/>
      <w:marRight w:val="0"/>
      <w:marTop w:val="0"/>
      <w:marBottom w:val="0"/>
      <w:divBdr>
        <w:top w:val="none" w:sz="0" w:space="0" w:color="auto"/>
        <w:left w:val="none" w:sz="0" w:space="0" w:color="auto"/>
        <w:bottom w:val="none" w:sz="0" w:space="0" w:color="auto"/>
        <w:right w:val="none" w:sz="0" w:space="0" w:color="auto"/>
      </w:divBdr>
    </w:div>
    <w:div w:id="1168907676">
      <w:bodyDiv w:val="1"/>
      <w:marLeft w:val="0"/>
      <w:marRight w:val="0"/>
      <w:marTop w:val="0"/>
      <w:marBottom w:val="0"/>
      <w:divBdr>
        <w:top w:val="none" w:sz="0" w:space="0" w:color="auto"/>
        <w:left w:val="none" w:sz="0" w:space="0" w:color="auto"/>
        <w:bottom w:val="none" w:sz="0" w:space="0" w:color="auto"/>
        <w:right w:val="none" w:sz="0" w:space="0" w:color="auto"/>
      </w:divBdr>
    </w:div>
    <w:div w:id="1218395230">
      <w:bodyDiv w:val="1"/>
      <w:marLeft w:val="0"/>
      <w:marRight w:val="0"/>
      <w:marTop w:val="0"/>
      <w:marBottom w:val="0"/>
      <w:divBdr>
        <w:top w:val="none" w:sz="0" w:space="0" w:color="auto"/>
        <w:left w:val="none" w:sz="0" w:space="0" w:color="auto"/>
        <w:bottom w:val="none" w:sz="0" w:space="0" w:color="auto"/>
        <w:right w:val="none" w:sz="0" w:space="0" w:color="auto"/>
      </w:divBdr>
    </w:div>
    <w:div w:id="1481918679">
      <w:bodyDiv w:val="1"/>
      <w:marLeft w:val="0"/>
      <w:marRight w:val="0"/>
      <w:marTop w:val="0"/>
      <w:marBottom w:val="0"/>
      <w:divBdr>
        <w:top w:val="none" w:sz="0" w:space="0" w:color="auto"/>
        <w:left w:val="none" w:sz="0" w:space="0" w:color="auto"/>
        <w:bottom w:val="none" w:sz="0" w:space="0" w:color="auto"/>
        <w:right w:val="none" w:sz="0" w:space="0" w:color="auto"/>
      </w:divBdr>
    </w:div>
    <w:div w:id="1556626732">
      <w:bodyDiv w:val="1"/>
      <w:marLeft w:val="0"/>
      <w:marRight w:val="0"/>
      <w:marTop w:val="0"/>
      <w:marBottom w:val="0"/>
      <w:divBdr>
        <w:top w:val="none" w:sz="0" w:space="0" w:color="auto"/>
        <w:left w:val="none" w:sz="0" w:space="0" w:color="auto"/>
        <w:bottom w:val="none" w:sz="0" w:space="0" w:color="auto"/>
        <w:right w:val="none" w:sz="0" w:space="0" w:color="auto"/>
      </w:divBdr>
    </w:div>
    <w:div w:id="1585921572">
      <w:bodyDiv w:val="1"/>
      <w:marLeft w:val="0"/>
      <w:marRight w:val="0"/>
      <w:marTop w:val="0"/>
      <w:marBottom w:val="0"/>
      <w:divBdr>
        <w:top w:val="none" w:sz="0" w:space="0" w:color="auto"/>
        <w:left w:val="none" w:sz="0" w:space="0" w:color="auto"/>
        <w:bottom w:val="none" w:sz="0" w:space="0" w:color="auto"/>
        <w:right w:val="none" w:sz="0" w:space="0" w:color="auto"/>
      </w:divBdr>
    </w:div>
    <w:div w:id="1638880330">
      <w:bodyDiv w:val="1"/>
      <w:marLeft w:val="0"/>
      <w:marRight w:val="0"/>
      <w:marTop w:val="0"/>
      <w:marBottom w:val="0"/>
      <w:divBdr>
        <w:top w:val="none" w:sz="0" w:space="0" w:color="auto"/>
        <w:left w:val="none" w:sz="0" w:space="0" w:color="auto"/>
        <w:bottom w:val="none" w:sz="0" w:space="0" w:color="auto"/>
        <w:right w:val="none" w:sz="0" w:space="0" w:color="auto"/>
      </w:divBdr>
      <w:divsChild>
        <w:div w:id="733814366">
          <w:marLeft w:val="0"/>
          <w:marRight w:val="0"/>
          <w:marTop w:val="0"/>
          <w:marBottom w:val="30"/>
          <w:divBdr>
            <w:top w:val="none" w:sz="0" w:space="0" w:color="auto"/>
            <w:left w:val="none" w:sz="0" w:space="0" w:color="auto"/>
            <w:bottom w:val="none" w:sz="0" w:space="0" w:color="auto"/>
            <w:right w:val="none" w:sz="0" w:space="0" w:color="auto"/>
          </w:divBdr>
        </w:div>
        <w:div w:id="142240039">
          <w:marLeft w:val="0"/>
          <w:marRight w:val="0"/>
          <w:marTop w:val="0"/>
          <w:marBottom w:val="30"/>
          <w:divBdr>
            <w:top w:val="none" w:sz="0" w:space="0" w:color="auto"/>
            <w:left w:val="none" w:sz="0" w:space="0" w:color="auto"/>
            <w:bottom w:val="none" w:sz="0" w:space="0" w:color="auto"/>
            <w:right w:val="none" w:sz="0" w:space="0" w:color="auto"/>
          </w:divBdr>
        </w:div>
      </w:divsChild>
    </w:div>
    <w:div w:id="1674995156">
      <w:bodyDiv w:val="1"/>
      <w:marLeft w:val="0"/>
      <w:marRight w:val="0"/>
      <w:marTop w:val="0"/>
      <w:marBottom w:val="0"/>
      <w:divBdr>
        <w:top w:val="none" w:sz="0" w:space="0" w:color="auto"/>
        <w:left w:val="none" w:sz="0" w:space="0" w:color="auto"/>
        <w:bottom w:val="none" w:sz="0" w:space="0" w:color="auto"/>
        <w:right w:val="none" w:sz="0" w:space="0" w:color="auto"/>
      </w:divBdr>
    </w:div>
    <w:div w:id="1728915202">
      <w:bodyDiv w:val="1"/>
      <w:marLeft w:val="0"/>
      <w:marRight w:val="0"/>
      <w:marTop w:val="0"/>
      <w:marBottom w:val="0"/>
      <w:divBdr>
        <w:top w:val="none" w:sz="0" w:space="0" w:color="auto"/>
        <w:left w:val="none" w:sz="0" w:space="0" w:color="auto"/>
        <w:bottom w:val="none" w:sz="0" w:space="0" w:color="auto"/>
        <w:right w:val="none" w:sz="0" w:space="0" w:color="auto"/>
      </w:divBdr>
    </w:div>
    <w:div w:id="1736468729">
      <w:bodyDiv w:val="1"/>
      <w:marLeft w:val="0"/>
      <w:marRight w:val="0"/>
      <w:marTop w:val="0"/>
      <w:marBottom w:val="0"/>
      <w:divBdr>
        <w:top w:val="none" w:sz="0" w:space="0" w:color="auto"/>
        <w:left w:val="none" w:sz="0" w:space="0" w:color="auto"/>
        <w:bottom w:val="none" w:sz="0" w:space="0" w:color="auto"/>
        <w:right w:val="none" w:sz="0" w:space="0" w:color="auto"/>
      </w:divBdr>
    </w:div>
    <w:div w:id="1803571001">
      <w:bodyDiv w:val="1"/>
      <w:marLeft w:val="0"/>
      <w:marRight w:val="0"/>
      <w:marTop w:val="0"/>
      <w:marBottom w:val="0"/>
      <w:divBdr>
        <w:top w:val="none" w:sz="0" w:space="0" w:color="auto"/>
        <w:left w:val="none" w:sz="0" w:space="0" w:color="auto"/>
        <w:bottom w:val="none" w:sz="0" w:space="0" w:color="auto"/>
        <w:right w:val="none" w:sz="0" w:space="0" w:color="auto"/>
      </w:divBdr>
    </w:div>
    <w:div w:id="1815757062">
      <w:bodyDiv w:val="1"/>
      <w:marLeft w:val="0"/>
      <w:marRight w:val="0"/>
      <w:marTop w:val="0"/>
      <w:marBottom w:val="0"/>
      <w:divBdr>
        <w:top w:val="none" w:sz="0" w:space="0" w:color="auto"/>
        <w:left w:val="none" w:sz="0" w:space="0" w:color="auto"/>
        <w:bottom w:val="none" w:sz="0" w:space="0" w:color="auto"/>
        <w:right w:val="none" w:sz="0" w:space="0" w:color="auto"/>
      </w:divBdr>
    </w:div>
    <w:div w:id="1835297855">
      <w:bodyDiv w:val="1"/>
      <w:marLeft w:val="0"/>
      <w:marRight w:val="0"/>
      <w:marTop w:val="0"/>
      <w:marBottom w:val="0"/>
      <w:divBdr>
        <w:top w:val="none" w:sz="0" w:space="0" w:color="auto"/>
        <w:left w:val="none" w:sz="0" w:space="0" w:color="auto"/>
        <w:bottom w:val="none" w:sz="0" w:space="0" w:color="auto"/>
        <w:right w:val="none" w:sz="0" w:space="0" w:color="auto"/>
      </w:divBdr>
    </w:div>
    <w:div w:id="1855337665">
      <w:bodyDiv w:val="1"/>
      <w:marLeft w:val="0"/>
      <w:marRight w:val="0"/>
      <w:marTop w:val="0"/>
      <w:marBottom w:val="0"/>
      <w:divBdr>
        <w:top w:val="none" w:sz="0" w:space="0" w:color="auto"/>
        <w:left w:val="none" w:sz="0" w:space="0" w:color="auto"/>
        <w:bottom w:val="none" w:sz="0" w:space="0" w:color="auto"/>
        <w:right w:val="none" w:sz="0" w:space="0" w:color="auto"/>
      </w:divBdr>
    </w:div>
    <w:div w:id="21462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0%BD%D0%B4%D0%B7%D1%8E%D0%BA%20%D0%92$" TargetMode="External"/><Relationship Id="rId18" Type="http://schemas.openxmlformats.org/officeDocument/2006/relationships/hyperlink" Target="http://nbuv.gov.ua/UJRN/NaUKMAun_2013_144-145_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buv.gov.ua/UJRN/Torg_2010_11_37" TargetMode="External"/><Relationship Id="rId7" Type="http://schemas.openxmlformats.org/officeDocument/2006/relationships/endnotes" Target="endnotes.xml"/><Relationship Id="rId12" Type="http://schemas.openxmlformats.org/officeDocument/2006/relationships/hyperlink" Target="http://nbuv.gov.ua/UJRN/urykr_2015_9_10"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184:%D0%AE%D1%80%D0%B8%D0%B4.%D0%B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6%D1%83%D1%80%D0%B1%D0%B5%D0%BB%D1%8E%D0%BA%20%D0%93$"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297" TargetMode="External"/><Relationship Id="rId24" Type="http://schemas.openxmlformats.org/officeDocument/2006/relationships/hyperlink" Target="http://www.toya.net.pl/~mediren/ksiazka/cz2_rozdzial_4.htm" TargetMode="External"/><Relationship Id="rId5" Type="http://schemas.openxmlformats.org/officeDocument/2006/relationships/webSettings" Target="webSettings.xml"/><Relationship Id="rId15" Type="http://schemas.openxmlformats.org/officeDocument/2006/relationships/hyperlink" Target="http://nbuv.gov.ua/UJRN/Vpbm_2017_3%282%29__28" TargetMode="External"/><Relationship Id="rId23" Type="http://schemas.openxmlformats.org/officeDocument/2006/relationships/hyperlink" Target="https://vezha.net.ua/suspilstvo/yakist-yaka-po-kisheni-nebagatom-analiz-rinku-medichnix-poslug-v-ukrayini/" TargetMode="Externa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0%BB%D0%B8%D1%87%D0%B0%D0%BD%D1%81%D1%8C%D0%BA%D0%B8%D0%B9%20%D0%86$" TargetMode="External"/><Relationship Id="rId1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5%D0%B4%D0%B8%D0%BD%D1%81%D1%8C%D0%BA%D0%B0%20%D0%A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290" TargetMode="External"/><Relationship Id="rId22" Type="http://schemas.openxmlformats.org/officeDocument/2006/relationships/hyperlink" Target="http://www.kpi.kharkov.ua/archive/MicroCAD/2012/S16/%D0%90%D0%9D%D0%90%D0%9B%D0%86%D0%97%20%D0%9C%D0%95%D0%A2%D0%9E%D0%94%D0%98%D0%9A%20%D0%A4%D0%86%D0%9D%D0%90%D0%9D%D0%A1%D0%9E%D0%92%D0%9E%D0%93%D0%9E%20%D0%A1%D0%A2%D0%90%D0%9D%D0%A3%20%D0%9F%D0%86%D0%94%D0%9F%D0%A0%D0%98%D0%84%D0%9C%D0%A1%D0%A2%D0%92%D0%9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8;&#1088;&#1080;&#1085;&#1072;\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8;&#1088;&#1080;&#1085;&#1072;\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4.4787729658792672E-2"/>
                  <c:y val="-9.9846894138232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A5C-4E2A-854E-FB6F7AE31F4C}"/>
                </c:ext>
              </c:extLst>
            </c:dLbl>
            <c:dLbl>
              <c:idx val="1"/>
              <c:layout>
                <c:manualLayout>
                  <c:x val="1.3067475940507441E-2"/>
                  <c:y val="9.414515893846604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5C-4E2A-854E-FB6F7AE31F4C}"/>
                </c:ext>
              </c:extLst>
            </c:dLbl>
            <c:dLbl>
              <c:idx val="2"/>
              <c:layout>
                <c:manualLayout>
                  <c:x val="3.535979877515312E-3"/>
                  <c:y val="-6.570756780402450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A5C-4E2A-854E-FB6F7AE31F4C}"/>
                </c:ext>
              </c:extLst>
            </c:dLbl>
            <c:spPr>
              <a:noFill/>
              <a:ln>
                <a:noFill/>
              </a:ln>
              <a:effectLst/>
            </c:spPr>
            <c:txPr>
              <a:bodyPr/>
              <a:lstStyle/>
              <a:p>
                <a:pPr>
                  <a:defRPr lang="ru-RU"/>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Лист4!$G$5:$G$7</c:f>
              <c:strCache>
                <c:ptCount val="3"/>
                <c:pt idx="0">
                  <c:v>Необоротні активи</c:v>
                </c:pt>
                <c:pt idx="1">
                  <c:v>Оборотні активи</c:v>
                </c:pt>
                <c:pt idx="2">
                  <c:v>Витрати майбутніх періодів</c:v>
                </c:pt>
              </c:strCache>
            </c:strRef>
          </c:cat>
          <c:val>
            <c:numRef>
              <c:f>Лист4!$H$5:$H$7</c:f>
              <c:numCache>
                <c:formatCode>0.00</c:formatCode>
                <c:ptCount val="3"/>
                <c:pt idx="0">
                  <c:v>42.018072289156628</c:v>
                </c:pt>
                <c:pt idx="1">
                  <c:v>57.454819277108427</c:v>
                </c:pt>
                <c:pt idx="2">
                  <c:v>0.52710843373493788</c:v>
                </c:pt>
              </c:numCache>
            </c:numRef>
          </c:val>
          <c:extLst>
            <c:ext xmlns:c16="http://schemas.microsoft.com/office/drawing/2014/chart" uri="{C3380CC4-5D6E-409C-BE32-E72D297353CC}">
              <c16:uniqueId val="{00000003-4A5C-4E2A-854E-FB6F7AE31F4C}"/>
            </c:ext>
          </c:extLst>
        </c:ser>
        <c:dLbls>
          <c:showLegendKey val="0"/>
          <c:showVal val="0"/>
          <c:showCatName val="0"/>
          <c:showSerName val="0"/>
          <c:showPercent val="1"/>
          <c:showBubbleSize val="0"/>
          <c:showLeaderLines val="1"/>
        </c:dLbls>
      </c:pie3DChart>
    </c:plotArea>
    <c:legend>
      <c:legendPos val="r"/>
      <c:overlay val="0"/>
      <c:txPr>
        <a:bodyPr/>
        <a:lstStyle/>
        <a:p>
          <a:pPr>
            <a:defRPr lang="ru-RU"/>
          </a:pPr>
          <a:endParaRPr lang="ru-RU"/>
        </a:p>
      </c:txPr>
    </c:legend>
    <c:plotVisOnly val="1"/>
    <c:dispBlanksAs val="zero"/>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1.7107611548556431E-2"/>
                  <c:y val="-0.3003342811315252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AF0-43A8-B454-67E1BCB150DC}"/>
                </c:ext>
              </c:extLst>
            </c:dLbl>
            <c:dLbl>
              <c:idx val="1"/>
              <c:layout>
                <c:manualLayout>
                  <c:x val="2.4140201224846891E-2"/>
                  <c:y val="-9.007181393992419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AF0-43A8-B454-67E1BCB150DC}"/>
                </c:ext>
              </c:extLst>
            </c:dLbl>
            <c:spPr>
              <a:noFill/>
              <a:ln>
                <a:noFill/>
              </a:ln>
              <a:effectLst/>
            </c:spPr>
            <c:txPr>
              <a:bodyPr/>
              <a:lstStyle/>
              <a:p>
                <a:pPr>
                  <a:defRPr lang="ru-RU"/>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Лист4!$G$31:$G$32</c:f>
              <c:strCache>
                <c:ptCount val="2"/>
                <c:pt idx="0">
                  <c:v>Власний капітал </c:v>
                </c:pt>
                <c:pt idx="1">
                  <c:v>Поточні зобов'язання</c:v>
                </c:pt>
              </c:strCache>
            </c:strRef>
          </c:cat>
          <c:val>
            <c:numRef>
              <c:f>Лист4!$H$31:$H$32</c:f>
              <c:numCache>
                <c:formatCode>0.00</c:formatCode>
                <c:ptCount val="2"/>
                <c:pt idx="0">
                  <c:v>57.680722891566262</c:v>
                </c:pt>
                <c:pt idx="1">
                  <c:v>42.319277108433731</c:v>
                </c:pt>
              </c:numCache>
            </c:numRef>
          </c:val>
          <c:extLst>
            <c:ext xmlns:c16="http://schemas.microsoft.com/office/drawing/2014/chart" uri="{C3380CC4-5D6E-409C-BE32-E72D297353CC}">
              <c16:uniqueId val="{00000002-BAF0-43A8-B454-67E1BCB150DC}"/>
            </c:ext>
          </c:extLst>
        </c:ser>
        <c:dLbls>
          <c:showLegendKey val="0"/>
          <c:showVal val="0"/>
          <c:showCatName val="0"/>
          <c:showSerName val="0"/>
          <c:showPercent val="1"/>
          <c:showBubbleSize val="0"/>
          <c:showLeaderLines val="1"/>
        </c:dLbls>
      </c:pie3DChart>
    </c:plotArea>
    <c:legend>
      <c:legendPos val="r"/>
      <c:overlay val="0"/>
      <c:txPr>
        <a:bodyPr/>
        <a:lstStyle/>
        <a:p>
          <a:pPr>
            <a:defRPr lang="ru-RU"/>
          </a:pPr>
          <a:endParaRPr lang="ru-RU"/>
        </a:p>
      </c:txPr>
    </c:legend>
    <c:plotVisOnly val="1"/>
    <c:dispBlanksAs val="zero"/>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49494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A634-05A9-4352-8D32-B3E00CED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14020</Words>
  <Characters>79916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UserZUNU</cp:lastModifiedBy>
  <cp:revision>17</cp:revision>
  <cp:lastPrinted>2013-11-17T08:32:00Z</cp:lastPrinted>
  <dcterms:created xsi:type="dcterms:W3CDTF">2019-12-20T02:25:00Z</dcterms:created>
  <dcterms:modified xsi:type="dcterms:W3CDTF">2021-12-10T11:10:00Z</dcterms:modified>
</cp:coreProperties>
</file>