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07A9" w14:textId="77777777" w:rsidR="00B16A12" w:rsidRPr="004D24AA" w:rsidRDefault="00B16A12" w:rsidP="006C495D">
      <w:pPr>
        <w:spacing w:after="0" w:line="240" w:lineRule="auto"/>
        <w:jc w:val="center"/>
        <w:rPr>
          <w:rFonts w:ascii="Arial" w:hAnsi="Arial" w:cs="Arial"/>
          <w:b/>
          <w:sz w:val="28"/>
          <w:szCs w:val="28"/>
        </w:rPr>
      </w:pPr>
      <w:r w:rsidRPr="004D24AA">
        <w:rPr>
          <w:rFonts w:ascii="Arial" w:hAnsi="Arial" w:cs="Arial"/>
          <w:b/>
          <w:sz w:val="28"/>
          <w:szCs w:val="28"/>
        </w:rPr>
        <w:t>МІНІСТЕРСТВО ОСВІТИ І НАУКИ УКРАЇНИ</w:t>
      </w:r>
    </w:p>
    <w:p w14:paraId="5B6C89ED" w14:textId="77777777" w:rsidR="00B16A12" w:rsidRPr="004D24AA" w:rsidRDefault="00B16A12" w:rsidP="006C495D">
      <w:pPr>
        <w:spacing w:after="0" w:line="240" w:lineRule="auto"/>
        <w:jc w:val="center"/>
        <w:rPr>
          <w:rFonts w:ascii="Arial" w:hAnsi="Arial" w:cs="Arial"/>
          <w:b/>
          <w:sz w:val="28"/>
          <w:szCs w:val="28"/>
        </w:rPr>
      </w:pPr>
      <w:r w:rsidRPr="004D24AA">
        <w:rPr>
          <w:rFonts w:ascii="Arial" w:hAnsi="Arial" w:cs="Arial"/>
          <w:b/>
          <w:sz w:val="28"/>
          <w:szCs w:val="28"/>
        </w:rPr>
        <w:t>Західноукраїнський національний університет</w:t>
      </w:r>
    </w:p>
    <w:p w14:paraId="6DF43764" w14:textId="77777777" w:rsidR="00B16A12" w:rsidRPr="004D24AA" w:rsidRDefault="00B16A12" w:rsidP="006C495D">
      <w:pPr>
        <w:spacing w:after="0" w:line="240" w:lineRule="auto"/>
        <w:jc w:val="center"/>
        <w:rPr>
          <w:rFonts w:ascii="Arial" w:hAnsi="Arial" w:cs="Arial"/>
          <w:b/>
          <w:caps/>
          <w:sz w:val="28"/>
          <w:szCs w:val="28"/>
        </w:rPr>
      </w:pPr>
      <w:r>
        <w:rPr>
          <w:rFonts w:ascii="Arial" w:hAnsi="Arial" w:cs="Arial"/>
          <w:b/>
          <w:caps/>
        </w:rPr>
        <w:t>факультет фінансів та обліку</w:t>
      </w:r>
    </w:p>
    <w:p w14:paraId="4CFDDF8E" w14:textId="77777777" w:rsidR="00B16A12" w:rsidRPr="004D24AA" w:rsidRDefault="00B16A12" w:rsidP="006C495D">
      <w:pPr>
        <w:spacing w:after="0" w:line="240" w:lineRule="auto"/>
        <w:rPr>
          <w:rFonts w:ascii="Arial" w:hAnsi="Arial" w:cs="Arial"/>
          <w:sz w:val="28"/>
          <w:szCs w:val="28"/>
        </w:rPr>
      </w:pPr>
    </w:p>
    <w:p w14:paraId="4276178A" w14:textId="77777777" w:rsidR="00B16A12" w:rsidRPr="004D24AA" w:rsidRDefault="00B16A12" w:rsidP="006C495D">
      <w:pPr>
        <w:spacing w:after="0" w:line="240" w:lineRule="auto"/>
        <w:rPr>
          <w:rFonts w:ascii="Arial" w:hAnsi="Arial" w:cs="Arial"/>
          <w:sz w:val="28"/>
          <w:szCs w:val="28"/>
        </w:rPr>
      </w:pPr>
    </w:p>
    <w:p w14:paraId="4771D183" w14:textId="77777777" w:rsidR="00B16A12" w:rsidRPr="004D24AA" w:rsidRDefault="00B16A12" w:rsidP="006C495D">
      <w:pPr>
        <w:spacing w:after="0" w:line="240" w:lineRule="auto"/>
        <w:jc w:val="center"/>
        <w:rPr>
          <w:rFonts w:ascii="Arial" w:hAnsi="Arial" w:cs="Arial"/>
          <w:sz w:val="28"/>
          <w:szCs w:val="28"/>
        </w:rPr>
      </w:pPr>
    </w:p>
    <w:p w14:paraId="747F7A42" w14:textId="4ACA9941" w:rsidR="00B16A12" w:rsidRPr="004D24AA" w:rsidRDefault="007D5661" w:rsidP="006C495D">
      <w:pPr>
        <w:spacing w:after="0" w:line="240" w:lineRule="auto"/>
        <w:jc w:val="center"/>
        <w:rPr>
          <w:rFonts w:ascii="Arial" w:hAnsi="Arial" w:cs="Arial"/>
          <w:b/>
          <w:sz w:val="28"/>
          <w:szCs w:val="28"/>
        </w:rPr>
      </w:pPr>
      <w:proofErr w:type="spellStart"/>
      <w:r>
        <w:rPr>
          <w:rFonts w:ascii="Arial" w:hAnsi="Arial" w:cs="Arial"/>
          <w:b/>
          <w:sz w:val="28"/>
          <w:szCs w:val="28"/>
        </w:rPr>
        <w:t>Драчук</w:t>
      </w:r>
      <w:proofErr w:type="spellEnd"/>
      <w:r>
        <w:rPr>
          <w:rFonts w:ascii="Arial" w:hAnsi="Arial" w:cs="Arial"/>
          <w:b/>
          <w:sz w:val="28"/>
          <w:szCs w:val="28"/>
        </w:rPr>
        <w:t xml:space="preserve"> Надія Ігорівна</w:t>
      </w:r>
    </w:p>
    <w:p w14:paraId="598236DA" w14:textId="77777777" w:rsidR="00B16A12" w:rsidRPr="004D24AA" w:rsidRDefault="00B16A12" w:rsidP="006C495D">
      <w:pPr>
        <w:spacing w:after="0" w:line="240" w:lineRule="auto"/>
        <w:jc w:val="center"/>
        <w:rPr>
          <w:rFonts w:ascii="Arial" w:hAnsi="Arial" w:cs="Arial"/>
          <w:b/>
          <w:sz w:val="28"/>
          <w:szCs w:val="28"/>
        </w:rPr>
      </w:pPr>
    </w:p>
    <w:p w14:paraId="737F3337" w14:textId="77777777" w:rsidR="00B16A12" w:rsidRPr="004D24AA" w:rsidRDefault="00B16A12" w:rsidP="006C495D">
      <w:pPr>
        <w:spacing w:after="0" w:line="240" w:lineRule="auto"/>
        <w:jc w:val="center"/>
        <w:rPr>
          <w:rFonts w:ascii="Arial" w:hAnsi="Arial" w:cs="Arial"/>
          <w:b/>
          <w:caps/>
          <w:spacing w:val="-1"/>
          <w:w w:val="105"/>
          <w:sz w:val="32"/>
          <w:szCs w:val="32"/>
        </w:rPr>
      </w:pPr>
      <w:r>
        <w:rPr>
          <w:rFonts w:ascii="Arial" w:hAnsi="Arial" w:cs="Arial"/>
          <w:b/>
          <w:caps/>
          <w:sz w:val="32"/>
          <w:szCs w:val="32"/>
        </w:rPr>
        <w:t>бюджетне фінансування освітніх послуг в україні та його вплив на підготовку фахівців з професійної освіти</w:t>
      </w:r>
    </w:p>
    <w:p w14:paraId="71DCC601" w14:textId="77777777" w:rsidR="00B16A12" w:rsidRPr="004D24AA" w:rsidRDefault="00B16A12" w:rsidP="006C495D">
      <w:pPr>
        <w:spacing w:after="0" w:line="240" w:lineRule="auto"/>
        <w:jc w:val="center"/>
        <w:rPr>
          <w:rFonts w:ascii="Arial" w:hAnsi="Arial" w:cs="Arial"/>
          <w:spacing w:val="-1"/>
          <w:w w:val="105"/>
        </w:rPr>
      </w:pPr>
    </w:p>
    <w:p w14:paraId="441DF367" w14:textId="107EC770" w:rsidR="00B16A12" w:rsidRDefault="00B16A12" w:rsidP="006C495D">
      <w:pPr>
        <w:spacing w:after="0" w:line="240" w:lineRule="auto"/>
        <w:jc w:val="center"/>
        <w:rPr>
          <w:rFonts w:ascii="Arial" w:hAnsi="Arial" w:cs="Arial"/>
          <w:spacing w:val="-1"/>
          <w:w w:val="105"/>
        </w:rPr>
      </w:pPr>
    </w:p>
    <w:p w14:paraId="6AB5C6C9" w14:textId="77777777" w:rsidR="007D5661" w:rsidRPr="004D24AA" w:rsidRDefault="007D5661" w:rsidP="006C495D">
      <w:pPr>
        <w:spacing w:after="0" w:line="240" w:lineRule="auto"/>
        <w:jc w:val="center"/>
        <w:rPr>
          <w:rFonts w:ascii="Arial" w:hAnsi="Arial" w:cs="Arial"/>
          <w:spacing w:val="-1"/>
          <w:w w:val="105"/>
        </w:rPr>
      </w:pPr>
    </w:p>
    <w:p w14:paraId="4C0F7E93" w14:textId="77777777" w:rsidR="00B16A12" w:rsidRPr="004D24AA" w:rsidRDefault="00B16A12" w:rsidP="006C495D">
      <w:pPr>
        <w:spacing w:after="0" w:line="240" w:lineRule="auto"/>
        <w:jc w:val="center"/>
        <w:rPr>
          <w:rFonts w:ascii="Arial" w:hAnsi="Arial" w:cs="Arial"/>
          <w:spacing w:val="-1"/>
          <w:w w:val="105"/>
          <w:sz w:val="28"/>
          <w:szCs w:val="28"/>
        </w:rPr>
      </w:pPr>
      <w:r w:rsidRPr="004D24AA">
        <w:rPr>
          <w:rFonts w:ascii="Arial" w:hAnsi="Arial" w:cs="Arial"/>
          <w:spacing w:val="-1"/>
          <w:w w:val="105"/>
          <w:sz w:val="28"/>
          <w:szCs w:val="28"/>
        </w:rPr>
        <w:t>Кваліфікаційна робота</w:t>
      </w:r>
    </w:p>
    <w:p w14:paraId="0977A42C" w14:textId="77777777" w:rsidR="00B16A12" w:rsidRPr="004D24AA" w:rsidRDefault="00B16A12" w:rsidP="006C495D">
      <w:pPr>
        <w:shd w:val="clear" w:color="auto" w:fill="FFFFFF"/>
        <w:spacing w:after="0" w:line="240" w:lineRule="auto"/>
        <w:ind w:firstLine="709"/>
        <w:jc w:val="center"/>
        <w:rPr>
          <w:b/>
          <w:sz w:val="28"/>
          <w:szCs w:val="28"/>
          <w:shd w:val="clear" w:color="auto" w:fill="FFFFFF"/>
        </w:rPr>
      </w:pPr>
    </w:p>
    <w:p w14:paraId="4DE1EC7F" w14:textId="77777777" w:rsidR="00B16A12" w:rsidRDefault="00B16A12" w:rsidP="006C495D">
      <w:pPr>
        <w:spacing w:after="0" w:line="240" w:lineRule="auto"/>
        <w:jc w:val="center"/>
        <w:rPr>
          <w:rFonts w:ascii="Arial" w:hAnsi="Arial" w:cs="Arial"/>
          <w:spacing w:val="-1"/>
          <w:w w:val="105"/>
          <w:sz w:val="28"/>
          <w:szCs w:val="28"/>
        </w:rPr>
      </w:pPr>
    </w:p>
    <w:p w14:paraId="6F3AAD09" w14:textId="77777777" w:rsidR="00B16A12" w:rsidRDefault="00B16A12" w:rsidP="006C495D">
      <w:pPr>
        <w:spacing w:after="0" w:line="240" w:lineRule="auto"/>
        <w:jc w:val="center"/>
        <w:rPr>
          <w:rFonts w:ascii="Arial" w:hAnsi="Arial" w:cs="Arial"/>
          <w:spacing w:val="-1"/>
          <w:w w:val="105"/>
          <w:sz w:val="28"/>
          <w:szCs w:val="28"/>
        </w:rPr>
      </w:pPr>
    </w:p>
    <w:p w14:paraId="390D1780" w14:textId="77777777" w:rsidR="00B16A12" w:rsidRDefault="00B16A12" w:rsidP="006C495D">
      <w:pPr>
        <w:spacing w:after="0" w:line="240" w:lineRule="auto"/>
        <w:jc w:val="center"/>
        <w:rPr>
          <w:rFonts w:ascii="Arial" w:hAnsi="Arial" w:cs="Arial"/>
          <w:spacing w:val="-1"/>
          <w:w w:val="105"/>
          <w:sz w:val="28"/>
          <w:szCs w:val="28"/>
        </w:rPr>
      </w:pPr>
    </w:p>
    <w:p w14:paraId="464B4C43" w14:textId="77777777" w:rsidR="00B16A12" w:rsidRDefault="00B16A12" w:rsidP="006C495D">
      <w:pPr>
        <w:spacing w:after="0" w:line="240" w:lineRule="auto"/>
        <w:jc w:val="center"/>
        <w:rPr>
          <w:rFonts w:ascii="Arial" w:hAnsi="Arial" w:cs="Arial"/>
          <w:spacing w:val="-1"/>
          <w:w w:val="105"/>
          <w:sz w:val="28"/>
          <w:szCs w:val="28"/>
        </w:rPr>
      </w:pPr>
    </w:p>
    <w:p w14:paraId="51B97A1C" w14:textId="77777777" w:rsidR="00B16A12" w:rsidRPr="004D24AA" w:rsidRDefault="00B16A12" w:rsidP="006C495D">
      <w:pPr>
        <w:spacing w:after="0" w:line="240" w:lineRule="auto"/>
        <w:jc w:val="center"/>
        <w:rPr>
          <w:rFonts w:ascii="Arial" w:hAnsi="Arial" w:cs="Arial"/>
          <w:spacing w:val="-1"/>
          <w:w w:val="105"/>
          <w:sz w:val="28"/>
          <w:szCs w:val="28"/>
        </w:rPr>
      </w:pPr>
    </w:p>
    <w:p w14:paraId="538E60DB" w14:textId="77777777" w:rsidR="00B16A12" w:rsidRPr="004D24AA" w:rsidRDefault="00B16A12" w:rsidP="006C495D">
      <w:pPr>
        <w:spacing w:after="0" w:line="240" w:lineRule="auto"/>
        <w:jc w:val="center"/>
        <w:rPr>
          <w:rFonts w:ascii="Arial" w:hAnsi="Arial" w:cs="Arial"/>
          <w:spacing w:val="-1"/>
          <w:w w:val="105"/>
        </w:rPr>
      </w:pPr>
    </w:p>
    <w:p w14:paraId="1826A5DA" w14:textId="6E5D7C74" w:rsidR="00B16A12" w:rsidRPr="004D24AA" w:rsidRDefault="00B16A12" w:rsidP="006C495D">
      <w:pPr>
        <w:spacing w:after="0" w:line="240" w:lineRule="auto"/>
        <w:ind w:firstLine="4820"/>
        <w:rPr>
          <w:rFonts w:ascii="Arial" w:hAnsi="Arial" w:cs="Arial"/>
          <w:spacing w:val="-1"/>
          <w:w w:val="105"/>
        </w:rPr>
      </w:pPr>
      <w:r w:rsidRPr="004D24AA">
        <w:rPr>
          <w:rFonts w:ascii="Arial" w:hAnsi="Arial" w:cs="Arial"/>
          <w:spacing w:val="-1"/>
          <w:w w:val="105"/>
        </w:rPr>
        <w:t>Викона</w:t>
      </w:r>
      <w:r w:rsidR="007D5661">
        <w:rPr>
          <w:rFonts w:ascii="Arial" w:hAnsi="Arial" w:cs="Arial"/>
          <w:spacing w:val="-1"/>
          <w:w w:val="105"/>
        </w:rPr>
        <w:t>ла</w:t>
      </w:r>
      <w:r w:rsidRPr="004D24AA">
        <w:rPr>
          <w:rFonts w:ascii="Arial" w:hAnsi="Arial" w:cs="Arial"/>
          <w:spacing w:val="-1"/>
          <w:w w:val="105"/>
        </w:rPr>
        <w:t xml:space="preserve"> студент</w:t>
      </w:r>
      <w:r w:rsidR="007D5661">
        <w:rPr>
          <w:rFonts w:ascii="Arial" w:hAnsi="Arial" w:cs="Arial"/>
          <w:spacing w:val="-1"/>
          <w:w w:val="105"/>
        </w:rPr>
        <w:t>ка</w:t>
      </w:r>
      <w:r w:rsidRPr="004D24AA">
        <w:rPr>
          <w:rFonts w:ascii="Arial" w:hAnsi="Arial" w:cs="Arial"/>
          <w:spacing w:val="-1"/>
          <w:w w:val="105"/>
        </w:rPr>
        <w:t xml:space="preserve"> групи </w:t>
      </w:r>
      <w:r w:rsidR="007D5661">
        <w:rPr>
          <w:rFonts w:ascii="Arial" w:hAnsi="Arial" w:cs="Arial"/>
          <w:spacing w:val="-1"/>
          <w:w w:val="105"/>
        </w:rPr>
        <w:t>ФФзм-21</w:t>
      </w:r>
    </w:p>
    <w:p w14:paraId="1DB54C14" w14:textId="77777777" w:rsidR="00B16A12" w:rsidRPr="004D24AA" w:rsidRDefault="00B16A12" w:rsidP="006C495D">
      <w:pPr>
        <w:spacing w:after="0" w:line="240" w:lineRule="auto"/>
        <w:ind w:firstLine="4820"/>
        <w:rPr>
          <w:rFonts w:ascii="Arial" w:hAnsi="Arial" w:cs="Arial"/>
          <w:spacing w:val="-1"/>
          <w:w w:val="105"/>
        </w:rPr>
      </w:pPr>
      <w:r>
        <w:rPr>
          <w:rFonts w:ascii="Arial" w:hAnsi="Arial" w:cs="Arial"/>
          <w:spacing w:val="-1"/>
          <w:w w:val="105"/>
        </w:rPr>
        <w:t>_______________</w:t>
      </w:r>
    </w:p>
    <w:p w14:paraId="4F34515D" w14:textId="77777777" w:rsidR="00B16A12" w:rsidRPr="004D24AA" w:rsidRDefault="00B16A12" w:rsidP="006C495D">
      <w:pPr>
        <w:spacing w:after="0" w:line="240" w:lineRule="auto"/>
        <w:ind w:firstLine="4820"/>
        <w:rPr>
          <w:rFonts w:ascii="Arial" w:hAnsi="Arial" w:cs="Arial"/>
          <w:spacing w:val="-1"/>
          <w:w w:val="105"/>
        </w:rPr>
      </w:pPr>
      <w:r w:rsidRPr="004D24AA">
        <w:rPr>
          <w:rFonts w:ascii="Arial" w:hAnsi="Arial" w:cs="Arial"/>
          <w:spacing w:val="-1"/>
          <w:w w:val="105"/>
        </w:rPr>
        <w:t>___________________</w:t>
      </w:r>
    </w:p>
    <w:p w14:paraId="25223C2C" w14:textId="77777777" w:rsidR="00B16A12" w:rsidRPr="004D24AA" w:rsidRDefault="00B16A12" w:rsidP="006C495D">
      <w:pPr>
        <w:spacing w:after="0" w:line="240" w:lineRule="auto"/>
        <w:ind w:firstLine="4820"/>
        <w:rPr>
          <w:rFonts w:ascii="Arial" w:hAnsi="Arial" w:cs="Arial"/>
          <w:spacing w:val="-1"/>
          <w:w w:val="105"/>
        </w:rPr>
      </w:pPr>
    </w:p>
    <w:p w14:paraId="2D6B203A" w14:textId="77777777" w:rsidR="00B16A12" w:rsidRPr="004D24AA" w:rsidRDefault="00B16A12" w:rsidP="006C495D">
      <w:pPr>
        <w:spacing w:after="0" w:line="240" w:lineRule="auto"/>
        <w:ind w:firstLine="4820"/>
        <w:rPr>
          <w:rFonts w:ascii="Arial" w:hAnsi="Arial" w:cs="Arial"/>
          <w:spacing w:val="-1"/>
          <w:w w:val="105"/>
        </w:rPr>
      </w:pPr>
      <w:r w:rsidRPr="004D24AA">
        <w:rPr>
          <w:rFonts w:ascii="Arial" w:hAnsi="Arial" w:cs="Arial"/>
          <w:spacing w:val="-1"/>
          <w:w w:val="105"/>
        </w:rPr>
        <w:t>Науковий керівник:</w:t>
      </w:r>
    </w:p>
    <w:p w14:paraId="3FEB7300" w14:textId="46A7A75C" w:rsidR="00274BC8" w:rsidRPr="004D24AA" w:rsidRDefault="00B16A12" w:rsidP="00274BC8">
      <w:pPr>
        <w:spacing w:after="0" w:line="240" w:lineRule="auto"/>
        <w:ind w:firstLine="4820"/>
        <w:rPr>
          <w:rFonts w:ascii="Arial" w:hAnsi="Arial" w:cs="Arial"/>
          <w:spacing w:val="-1"/>
          <w:w w:val="105"/>
        </w:rPr>
      </w:pPr>
      <w:proofErr w:type="spellStart"/>
      <w:r w:rsidRPr="004D24AA">
        <w:rPr>
          <w:rFonts w:ascii="Arial" w:hAnsi="Arial" w:cs="Arial"/>
          <w:spacing w:val="-1"/>
          <w:w w:val="105"/>
        </w:rPr>
        <w:t>к.е.н</w:t>
      </w:r>
      <w:proofErr w:type="spellEnd"/>
      <w:r w:rsidRPr="004D24AA">
        <w:rPr>
          <w:rFonts w:ascii="Arial" w:hAnsi="Arial" w:cs="Arial"/>
          <w:spacing w:val="-1"/>
          <w:w w:val="105"/>
        </w:rPr>
        <w:t xml:space="preserve">., доц. </w:t>
      </w:r>
      <w:r w:rsidR="00274BC8">
        <w:rPr>
          <w:rFonts w:ascii="Arial" w:hAnsi="Arial" w:cs="Arial"/>
          <w:spacing w:val="-1"/>
          <w:w w:val="105"/>
        </w:rPr>
        <w:t xml:space="preserve">Н. М. </w:t>
      </w:r>
      <w:proofErr w:type="spellStart"/>
      <w:r w:rsidR="00274BC8">
        <w:rPr>
          <w:rFonts w:ascii="Arial" w:hAnsi="Arial" w:cs="Arial"/>
          <w:spacing w:val="-1"/>
          <w:w w:val="105"/>
        </w:rPr>
        <w:t>Коломийчук</w:t>
      </w:r>
      <w:proofErr w:type="spellEnd"/>
    </w:p>
    <w:p w14:paraId="44747BBB" w14:textId="77777777" w:rsidR="00B16A12" w:rsidRPr="004D24AA" w:rsidRDefault="00B16A12" w:rsidP="006C495D">
      <w:pPr>
        <w:spacing w:after="0" w:line="240" w:lineRule="auto"/>
        <w:ind w:firstLine="4820"/>
        <w:rPr>
          <w:rFonts w:ascii="Arial" w:hAnsi="Arial" w:cs="Arial"/>
          <w:spacing w:val="-1"/>
          <w:w w:val="105"/>
        </w:rPr>
      </w:pPr>
      <w:r w:rsidRPr="004D24AA">
        <w:rPr>
          <w:rFonts w:ascii="Arial" w:hAnsi="Arial" w:cs="Arial"/>
          <w:spacing w:val="-1"/>
          <w:w w:val="105"/>
        </w:rPr>
        <w:t xml:space="preserve"> _____________________</w:t>
      </w:r>
    </w:p>
    <w:p w14:paraId="43BB88A2" w14:textId="77777777" w:rsidR="00B16A12" w:rsidRPr="004D24AA" w:rsidRDefault="00B16A12" w:rsidP="006C495D">
      <w:pPr>
        <w:spacing w:after="0" w:line="240" w:lineRule="auto"/>
        <w:jc w:val="center"/>
        <w:rPr>
          <w:rFonts w:ascii="Arial" w:hAnsi="Arial" w:cs="Arial"/>
          <w:spacing w:val="-1"/>
          <w:w w:val="105"/>
        </w:rPr>
      </w:pPr>
    </w:p>
    <w:p w14:paraId="0C757536" w14:textId="77777777" w:rsidR="00B16A12" w:rsidRPr="004D24AA" w:rsidRDefault="00B16A12" w:rsidP="006C495D">
      <w:pPr>
        <w:spacing w:after="0" w:line="240" w:lineRule="auto"/>
        <w:jc w:val="center"/>
        <w:rPr>
          <w:rFonts w:ascii="Arial" w:hAnsi="Arial" w:cs="Arial"/>
          <w:spacing w:val="-1"/>
          <w:w w:val="105"/>
        </w:rPr>
      </w:pPr>
    </w:p>
    <w:p w14:paraId="111E619A" w14:textId="77777777" w:rsidR="00B16A12" w:rsidRPr="004D24AA" w:rsidRDefault="00B16A12" w:rsidP="006C495D">
      <w:pPr>
        <w:spacing w:after="0" w:line="240" w:lineRule="auto"/>
        <w:rPr>
          <w:rFonts w:ascii="Arial" w:hAnsi="Arial" w:cs="Arial"/>
          <w:spacing w:val="-1"/>
          <w:w w:val="105"/>
        </w:rPr>
      </w:pPr>
    </w:p>
    <w:p w14:paraId="55930146" w14:textId="77777777" w:rsidR="00B16A12" w:rsidRPr="004D24AA" w:rsidRDefault="00B16A12" w:rsidP="006C495D">
      <w:pPr>
        <w:spacing w:after="0" w:line="240" w:lineRule="auto"/>
        <w:rPr>
          <w:rFonts w:ascii="Arial" w:hAnsi="Arial" w:cs="Arial"/>
          <w:spacing w:val="-1"/>
          <w:w w:val="105"/>
        </w:rPr>
      </w:pPr>
      <w:r w:rsidRPr="004D24AA">
        <w:rPr>
          <w:rFonts w:ascii="Arial" w:hAnsi="Arial" w:cs="Arial"/>
          <w:spacing w:val="-1"/>
          <w:w w:val="105"/>
        </w:rPr>
        <w:t>Кваліфікаційну роботу</w:t>
      </w:r>
    </w:p>
    <w:p w14:paraId="03A4BA58" w14:textId="77777777" w:rsidR="00B16A12" w:rsidRPr="004D24AA" w:rsidRDefault="00B16A12" w:rsidP="006C495D">
      <w:pPr>
        <w:spacing w:after="0" w:line="240" w:lineRule="auto"/>
        <w:rPr>
          <w:rFonts w:ascii="Arial" w:hAnsi="Arial" w:cs="Arial"/>
          <w:spacing w:val="-1"/>
          <w:w w:val="105"/>
        </w:rPr>
      </w:pPr>
      <w:r w:rsidRPr="004D24AA">
        <w:rPr>
          <w:rFonts w:ascii="Arial" w:hAnsi="Arial" w:cs="Arial"/>
          <w:spacing w:val="-1"/>
          <w:w w:val="105"/>
        </w:rPr>
        <w:t>допущено до захисту</w:t>
      </w:r>
    </w:p>
    <w:p w14:paraId="618D6243" w14:textId="77777777" w:rsidR="00B16A12" w:rsidRPr="004D24AA" w:rsidRDefault="00B16A12" w:rsidP="006C495D">
      <w:pPr>
        <w:spacing w:after="0" w:line="240" w:lineRule="auto"/>
        <w:rPr>
          <w:rFonts w:ascii="Arial" w:hAnsi="Arial" w:cs="Arial"/>
          <w:spacing w:val="-1"/>
          <w:w w:val="105"/>
        </w:rPr>
      </w:pPr>
    </w:p>
    <w:p w14:paraId="07FF8932" w14:textId="7C3C03DB" w:rsidR="00B16A12" w:rsidRPr="004D24AA" w:rsidRDefault="00B16A12" w:rsidP="006C495D">
      <w:pPr>
        <w:spacing w:after="0" w:line="240" w:lineRule="auto"/>
        <w:rPr>
          <w:rFonts w:ascii="Arial" w:hAnsi="Arial" w:cs="Arial"/>
          <w:spacing w:val="-1"/>
          <w:w w:val="105"/>
        </w:rPr>
      </w:pPr>
      <w:r w:rsidRPr="004D24AA">
        <w:rPr>
          <w:rFonts w:ascii="Arial" w:hAnsi="Arial" w:cs="Arial"/>
          <w:spacing w:val="-1"/>
          <w:w w:val="105"/>
        </w:rPr>
        <w:t>«____»_____________202</w:t>
      </w:r>
      <w:r w:rsidR="009D25C4">
        <w:rPr>
          <w:rFonts w:ascii="Arial" w:hAnsi="Arial" w:cs="Arial"/>
          <w:spacing w:val="-1"/>
          <w:w w:val="105"/>
        </w:rPr>
        <w:t>2</w:t>
      </w:r>
      <w:r>
        <w:rPr>
          <w:rFonts w:ascii="Arial" w:hAnsi="Arial" w:cs="Arial"/>
          <w:spacing w:val="-1"/>
          <w:w w:val="105"/>
        </w:rPr>
        <w:t xml:space="preserve"> </w:t>
      </w:r>
      <w:r w:rsidRPr="004D24AA">
        <w:rPr>
          <w:rFonts w:ascii="Arial" w:hAnsi="Arial" w:cs="Arial"/>
          <w:spacing w:val="-1"/>
          <w:w w:val="105"/>
        </w:rPr>
        <w:t>р.</w:t>
      </w:r>
    </w:p>
    <w:p w14:paraId="713F095F" w14:textId="77777777" w:rsidR="00B16A12" w:rsidRPr="004D24AA" w:rsidRDefault="00B16A12" w:rsidP="006C495D">
      <w:pPr>
        <w:spacing w:after="0" w:line="240" w:lineRule="auto"/>
        <w:rPr>
          <w:rFonts w:ascii="Arial" w:hAnsi="Arial" w:cs="Arial"/>
          <w:spacing w:val="-1"/>
          <w:w w:val="105"/>
        </w:rPr>
      </w:pPr>
      <w:r w:rsidRPr="004D24AA">
        <w:rPr>
          <w:rFonts w:ascii="Arial" w:hAnsi="Arial" w:cs="Arial"/>
          <w:spacing w:val="-1"/>
          <w:w w:val="105"/>
        </w:rPr>
        <w:t>Завідувач кафедри</w:t>
      </w:r>
    </w:p>
    <w:p w14:paraId="1A5762EC" w14:textId="77777777" w:rsidR="00B16A12" w:rsidRPr="004D24AA" w:rsidRDefault="00B16A12" w:rsidP="006C495D">
      <w:pPr>
        <w:spacing w:after="0" w:line="240" w:lineRule="auto"/>
        <w:rPr>
          <w:rFonts w:ascii="Arial" w:hAnsi="Arial" w:cs="Arial"/>
          <w:spacing w:val="-1"/>
          <w:w w:val="105"/>
        </w:rPr>
      </w:pPr>
      <w:r w:rsidRPr="004D24AA">
        <w:rPr>
          <w:rFonts w:ascii="Arial" w:hAnsi="Arial" w:cs="Arial"/>
          <w:spacing w:val="-1"/>
          <w:w w:val="105"/>
        </w:rPr>
        <w:t>______________ ______________________</w:t>
      </w:r>
    </w:p>
    <w:p w14:paraId="257AB04F" w14:textId="77777777" w:rsidR="00B16A12" w:rsidRPr="004D24AA" w:rsidRDefault="00B16A12" w:rsidP="006C495D">
      <w:pPr>
        <w:spacing w:after="0" w:line="240" w:lineRule="auto"/>
        <w:rPr>
          <w:rFonts w:ascii="Arial" w:hAnsi="Arial" w:cs="Arial"/>
          <w:spacing w:val="-1"/>
          <w:w w:val="105"/>
          <w:sz w:val="28"/>
          <w:szCs w:val="28"/>
        </w:rPr>
      </w:pPr>
    </w:p>
    <w:p w14:paraId="6ECA7F7E" w14:textId="77777777" w:rsidR="00B16A12" w:rsidRPr="004D24AA" w:rsidRDefault="00B16A12" w:rsidP="006C495D">
      <w:pPr>
        <w:spacing w:after="0" w:line="240" w:lineRule="auto"/>
        <w:rPr>
          <w:rFonts w:ascii="Arial" w:hAnsi="Arial" w:cs="Arial"/>
          <w:spacing w:val="-1"/>
          <w:w w:val="105"/>
          <w:sz w:val="28"/>
          <w:szCs w:val="28"/>
        </w:rPr>
      </w:pPr>
    </w:p>
    <w:p w14:paraId="6989F8D6" w14:textId="77777777" w:rsidR="00B16A12" w:rsidRPr="004D24AA" w:rsidRDefault="00B16A12" w:rsidP="006C495D">
      <w:pPr>
        <w:spacing w:after="0" w:line="240" w:lineRule="auto"/>
        <w:jc w:val="center"/>
        <w:rPr>
          <w:rFonts w:ascii="Arial" w:hAnsi="Arial" w:cs="Arial"/>
          <w:spacing w:val="-1"/>
          <w:w w:val="105"/>
          <w:sz w:val="28"/>
          <w:szCs w:val="28"/>
        </w:rPr>
      </w:pPr>
    </w:p>
    <w:p w14:paraId="6D1C1184" w14:textId="28B7121B" w:rsidR="00B16A12" w:rsidRPr="004D24AA" w:rsidRDefault="00B16A12" w:rsidP="006C495D">
      <w:pPr>
        <w:spacing w:after="0" w:line="240" w:lineRule="auto"/>
        <w:jc w:val="center"/>
        <w:rPr>
          <w:rFonts w:ascii="Arial" w:hAnsi="Arial" w:cs="Arial"/>
          <w:spacing w:val="-1"/>
          <w:w w:val="105"/>
          <w:sz w:val="28"/>
          <w:szCs w:val="28"/>
        </w:rPr>
      </w:pPr>
      <w:r w:rsidRPr="004D24AA">
        <w:rPr>
          <w:rFonts w:ascii="Arial" w:hAnsi="Arial" w:cs="Arial"/>
          <w:spacing w:val="-1"/>
          <w:w w:val="105"/>
          <w:sz w:val="28"/>
          <w:szCs w:val="28"/>
        </w:rPr>
        <w:t>Тернопіль – 202</w:t>
      </w:r>
      <w:r w:rsidR="009D25C4">
        <w:rPr>
          <w:rFonts w:ascii="Arial" w:hAnsi="Arial" w:cs="Arial"/>
          <w:spacing w:val="-1"/>
          <w:w w:val="105"/>
          <w:sz w:val="28"/>
          <w:szCs w:val="28"/>
        </w:rPr>
        <w:t>2</w:t>
      </w:r>
    </w:p>
    <w:p w14:paraId="68D8E4BE" w14:textId="77777777" w:rsidR="00B16A12" w:rsidRPr="004D24AA" w:rsidRDefault="00B16A12" w:rsidP="006C495D">
      <w:pPr>
        <w:spacing w:after="0" w:line="240" w:lineRule="auto"/>
        <w:jc w:val="center"/>
        <w:rPr>
          <w:b/>
          <w:sz w:val="28"/>
          <w:szCs w:val="28"/>
        </w:rPr>
      </w:pPr>
    </w:p>
    <w:p w14:paraId="63CC4D86" w14:textId="77777777" w:rsidR="00B16A12" w:rsidRDefault="00B16A12" w:rsidP="006C495D">
      <w:pPr>
        <w:spacing w:after="0" w:line="240" w:lineRule="auto"/>
        <w:jc w:val="center"/>
        <w:rPr>
          <w:rFonts w:ascii="Times New Roman" w:hAnsi="Times New Roman" w:cs="Times New Roman"/>
          <w:b/>
          <w:sz w:val="28"/>
          <w:szCs w:val="28"/>
        </w:rPr>
      </w:pPr>
    </w:p>
    <w:p w14:paraId="2FC6FB3A" w14:textId="77777777" w:rsidR="004E4136" w:rsidRPr="00CC7FA1" w:rsidRDefault="00B16A12" w:rsidP="006C49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column"/>
      </w:r>
      <w:r w:rsidR="004E4136" w:rsidRPr="00CC7FA1">
        <w:rPr>
          <w:rFonts w:ascii="Times New Roman" w:hAnsi="Times New Roman" w:cs="Times New Roman"/>
          <w:b/>
          <w:sz w:val="28"/>
          <w:szCs w:val="28"/>
        </w:rPr>
        <w:lastRenderedPageBreak/>
        <w:t>Анотація</w:t>
      </w:r>
    </w:p>
    <w:p w14:paraId="7FA0A8F9" w14:textId="77777777" w:rsidR="004E4136" w:rsidRPr="00CC7FA1" w:rsidRDefault="006C06A4" w:rsidP="006C495D">
      <w:pPr>
        <w:spacing w:after="0" w:line="240" w:lineRule="auto"/>
        <w:ind w:firstLine="720"/>
        <w:jc w:val="both"/>
        <w:rPr>
          <w:rFonts w:ascii="Times New Roman" w:hAnsi="Times New Roman" w:cs="Times New Roman"/>
          <w:sz w:val="28"/>
          <w:szCs w:val="28"/>
        </w:rPr>
      </w:pPr>
      <w:r w:rsidRPr="00CC7FA1">
        <w:rPr>
          <w:rFonts w:ascii="Times New Roman" w:hAnsi="Times New Roman" w:cs="Times New Roman"/>
          <w:sz w:val="28"/>
          <w:szCs w:val="28"/>
        </w:rPr>
        <w:t>______________</w:t>
      </w:r>
      <w:r w:rsidR="004E4136" w:rsidRPr="00CC7FA1">
        <w:rPr>
          <w:rFonts w:ascii="Times New Roman" w:hAnsi="Times New Roman" w:cs="Times New Roman"/>
          <w:sz w:val="28"/>
          <w:szCs w:val="28"/>
        </w:rPr>
        <w:t xml:space="preserve">. </w:t>
      </w:r>
      <w:r w:rsidRPr="00CC7FA1">
        <w:rPr>
          <w:rFonts w:ascii="Times New Roman" w:hAnsi="Times New Roman" w:cs="Times New Roman"/>
          <w:sz w:val="28"/>
          <w:szCs w:val="28"/>
        </w:rPr>
        <w:t>Бюджетне фінансування освітніх послуг в Україні та його вплив на підготовку фахівців з професійної освіти</w:t>
      </w:r>
      <w:r w:rsidR="004E4136" w:rsidRPr="00CC7FA1">
        <w:rPr>
          <w:rFonts w:ascii="Times New Roman" w:hAnsi="Times New Roman" w:cs="Times New Roman"/>
          <w:sz w:val="28"/>
          <w:szCs w:val="28"/>
        </w:rPr>
        <w:t>. Рукопис.</w:t>
      </w:r>
    </w:p>
    <w:p w14:paraId="517F4E8B" w14:textId="007EE129" w:rsidR="004E4136" w:rsidRPr="00CC7FA1" w:rsidRDefault="004E4136" w:rsidP="006C495D">
      <w:pPr>
        <w:spacing w:after="0" w:line="240" w:lineRule="auto"/>
        <w:ind w:firstLine="720"/>
        <w:jc w:val="both"/>
        <w:rPr>
          <w:rFonts w:ascii="Times New Roman" w:hAnsi="Times New Roman" w:cs="Times New Roman"/>
          <w:sz w:val="28"/>
          <w:szCs w:val="28"/>
        </w:rPr>
      </w:pPr>
      <w:r w:rsidRPr="00CC7FA1">
        <w:rPr>
          <w:rFonts w:ascii="Times New Roman" w:hAnsi="Times New Roman" w:cs="Times New Roman"/>
          <w:sz w:val="28"/>
          <w:szCs w:val="28"/>
        </w:rPr>
        <w:t>Дослідження на здобуття освітнього ступеня «магістр» за спеціальністю 072 – Фінанси, банківська справа та страхування, освітньо-професійна програма «Фінанс</w:t>
      </w:r>
      <w:r w:rsidR="006C06A4" w:rsidRPr="00CC7FA1">
        <w:rPr>
          <w:rFonts w:ascii="Times New Roman" w:hAnsi="Times New Roman" w:cs="Times New Roman"/>
          <w:sz w:val="28"/>
          <w:szCs w:val="28"/>
        </w:rPr>
        <w:t>ова грамотність</w:t>
      </w:r>
      <w:r w:rsidRPr="00CC7FA1">
        <w:rPr>
          <w:rFonts w:ascii="Times New Roman" w:hAnsi="Times New Roman" w:cs="Times New Roman"/>
          <w:sz w:val="28"/>
          <w:szCs w:val="28"/>
        </w:rPr>
        <w:t>» – Західноукраїнський національний університет, Тернопіль, 202</w:t>
      </w:r>
      <w:r w:rsidR="009D25C4">
        <w:rPr>
          <w:rFonts w:ascii="Times New Roman" w:hAnsi="Times New Roman" w:cs="Times New Roman"/>
          <w:sz w:val="28"/>
          <w:szCs w:val="28"/>
        </w:rPr>
        <w:t>2</w:t>
      </w:r>
      <w:r w:rsidRPr="00CC7FA1">
        <w:rPr>
          <w:rFonts w:ascii="Times New Roman" w:hAnsi="Times New Roman" w:cs="Times New Roman"/>
          <w:sz w:val="28"/>
          <w:szCs w:val="28"/>
        </w:rPr>
        <w:t>.</w:t>
      </w:r>
    </w:p>
    <w:p w14:paraId="1BF50E87" w14:textId="77777777" w:rsidR="006C06A4" w:rsidRPr="00CC7FA1" w:rsidRDefault="004E4136" w:rsidP="006C495D">
      <w:pPr>
        <w:spacing w:after="0" w:line="240" w:lineRule="auto"/>
        <w:ind w:firstLine="720"/>
        <w:jc w:val="both"/>
        <w:rPr>
          <w:rFonts w:ascii="Times New Roman" w:hAnsi="Times New Roman" w:cs="Times New Roman"/>
          <w:spacing w:val="-2"/>
          <w:sz w:val="28"/>
          <w:szCs w:val="28"/>
        </w:rPr>
      </w:pPr>
      <w:r w:rsidRPr="00CC7FA1">
        <w:rPr>
          <w:rFonts w:ascii="Times New Roman" w:hAnsi="Times New Roman" w:cs="Times New Roman"/>
          <w:spacing w:val="-2"/>
          <w:sz w:val="28"/>
          <w:szCs w:val="28"/>
        </w:rPr>
        <w:t xml:space="preserve">У роботі розглянуті теоретичні </w:t>
      </w:r>
      <w:r w:rsidR="006C06A4" w:rsidRPr="00CC7FA1">
        <w:rPr>
          <w:rFonts w:ascii="Times New Roman" w:hAnsi="Times New Roman" w:cs="Times New Roman"/>
          <w:spacing w:val="-2"/>
          <w:sz w:val="28"/>
          <w:szCs w:val="28"/>
        </w:rPr>
        <w:t xml:space="preserve">і правові </w:t>
      </w:r>
      <w:r w:rsidRPr="00CC7FA1">
        <w:rPr>
          <w:rFonts w:ascii="Times New Roman" w:hAnsi="Times New Roman" w:cs="Times New Roman"/>
          <w:spacing w:val="-2"/>
          <w:sz w:val="28"/>
          <w:szCs w:val="28"/>
        </w:rPr>
        <w:t xml:space="preserve">засади </w:t>
      </w:r>
      <w:r w:rsidR="006C06A4" w:rsidRPr="00CC7FA1">
        <w:rPr>
          <w:rFonts w:ascii="Times New Roman" w:hAnsi="Times New Roman" w:cs="Times New Roman"/>
          <w:spacing w:val="-2"/>
          <w:sz w:val="28"/>
          <w:szCs w:val="28"/>
        </w:rPr>
        <w:t>бюджетного фінансування освітніх послуг</w:t>
      </w:r>
      <w:r w:rsidRPr="00CC7FA1">
        <w:rPr>
          <w:rFonts w:ascii="Times New Roman" w:hAnsi="Times New Roman" w:cs="Times New Roman"/>
          <w:spacing w:val="-2"/>
          <w:sz w:val="28"/>
          <w:szCs w:val="28"/>
        </w:rPr>
        <w:t xml:space="preserve">; проведено аналіз </w:t>
      </w:r>
      <w:r w:rsidR="006C06A4" w:rsidRPr="00CC7FA1">
        <w:rPr>
          <w:rFonts w:ascii="Times New Roman" w:hAnsi="Times New Roman" w:cs="Times New Roman"/>
          <w:spacing w:val="-2"/>
          <w:sz w:val="28"/>
          <w:szCs w:val="28"/>
        </w:rPr>
        <w:t xml:space="preserve">тенденцій розвитку професійної освіти, оцінено практику бюджетного фінансування освітніх послуг та, зокрема, професійної освіти; проаналізовано зарубіжний досвід бюджетного фінансування професійної освіти та </w:t>
      </w:r>
      <w:r w:rsidRPr="00CC7FA1">
        <w:rPr>
          <w:rFonts w:ascii="Times New Roman" w:hAnsi="Times New Roman" w:cs="Times New Roman"/>
          <w:spacing w:val="-2"/>
          <w:sz w:val="28"/>
          <w:szCs w:val="28"/>
        </w:rPr>
        <w:t xml:space="preserve">розроблені напрями </w:t>
      </w:r>
      <w:r w:rsidR="006C06A4" w:rsidRPr="00CC7FA1">
        <w:rPr>
          <w:rFonts w:ascii="Times New Roman" w:hAnsi="Times New Roman" w:cs="Times New Roman"/>
          <w:spacing w:val="-2"/>
          <w:sz w:val="28"/>
          <w:szCs w:val="28"/>
        </w:rPr>
        <w:t>вдосконалення вітчизняного механізму використання коштів бюджету на надання послуг професійної освіти.</w:t>
      </w:r>
    </w:p>
    <w:p w14:paraId="233B1754" w14:textId="77777777" w:rsidR="004E4136" w:rsidRPr="00CC7FA1" w:rsidRDefault="004E4136" w:rsidP="006C495D">
      <w:pPr>
        <w:spacing w:after="0" w:line="240" w:lineRule="auto"/>
        <w:rPr>
          <w:rFonts w:ascii="Times New Roman" w:hAnsi="Times New Roman" w:cs="Times New Roman"/>
          <w:sz w:val="28"/>
          <w:szCs w:val="28"/>
        </w:rPr>
      </w:pPr>
    </w:p>
    <w:p w14:paraId="2CFAB387" w14:textId="77777777" w:rsidR="004E4136" w:rsidRPr="009738B4" w:rsidRDefault="004E4136" w:rsidP="006C495D">
      <w:pPr>
        <w:spacing w:after="0" w:line="240" w:lineRule="auto"/>
        <w:rPr>
          <w:rFonts w:ascii="Times New Roman" w:hAnsi="Times New Roman" w:cs="Times New Roman"/>
          <w:sz w:val="28"/>
          <w:szCs w:val="28"/>
        </w:rPr>
      </w:pPr>
    </w:p>
    <w:p w14:paraId="28C61CDC" w14:textId="77777777" w:rsidR="004E4136" w:rsidRPr="00CC7FA1" w:rsidRDefault="004E4136" w:rsidP="006C495D">
      <w:pPr>
        <w:spacing w:after="0" w:line="240" w:lineRule="auto"/>
        <w:jc w:val="center"/>
        <w:rPr>
          <w:rFonts w:ascii="Times New Roman" w:hAnsi="Times New Roman" w:cs="Times New Roman"/>
          <w:b/>
          <w:sz w:val="28"/>
          <w:szCs w:val="28"/>
          <w:lang w:val="en-GB"/>
        </w:rPr>
      </w:pPr>
      <w:r w:rsidRPr="00CC7FA1">
        <w:rPr>
          <w:rFonts w:ascii="Times New Roman" w:hAnsi="Times New Roman" w:cs="Times New Roman"/>
          <w:b/>
          <w:sz w:val="28"/>
          <w:szCs w:val="28"/>
          <w:lang w:val="en-GB"/>
        </w:rPr>
        <w:t>Annotation</w:t>
      </w:r>
    </w:p>
    <w:p w14:paraId="534DDD17" w14:textId="77777777" w:rsidR="004E4136" w:rsidRPr="00CC7FA1" w:rsidRDefault="00CC7FA1" w:rsidP="006C495D">
      <w:pPr>
        <w:autoSpaceDE w:val="0"/>
        <w:autoSpaceDN w:val="0"/>
        <w:adjustRightInd w:val="0"/>
        <w:spacing w:after="0" w:line="240" w:lineRule="auto"/>
        <w:ind w:firstLine="709"/>
        <w:jc w:val="both"/>
        <w:rPr>
          <w:rFonts w:ascii="Times New Roman" w:hAnsi="Times New Roman" w:cs="Times New Roman"/>
          <w:sz w:val="28"/>
          <w:szCs w:val="28"/>
          <w:lang w:val="en-GB"/>
        </w:rPr>
      </w:pPr>
      <w:r w:rsidRPr="00CC7FA1">
        <w:rPr>
          <w:rFonts w:ascii="Times New Roman" w:hAnsi="Times New Roman" w:cs="Times New Roman"/>
          <w:sz w:val="28"/>
          <w:szCs w:val="28"/>
          <w:lang w:val="en-GB"/>
        </w:rPr>
        <w:t>___________________</w:t>
      </w:r>
      <w:r w:rsidR="004E4136" w:rsidRPr="00CC7FA1">
        <w:rPr>
          <w:rFonts w:ascii="Times New Roman" w:hAnsi="Times New Roman" w:cs="Times New Roman"/>
          <w:sz w:val="28"/>
          <w:szCs w:val="28"/>
          <w:lang w:val="en-GB"/>
        </w:rPr>
        <w:t xml:space="preserve">. </w:t>
      </w:r>
      <w:r w:rsidR="004E4136" w:rsidRPr="00CC7FA1">
        <w:rPr>
          <w:rStyle w:val="tlid-translation"/>
          <w:rFonts w:ascii="Times New Roman" w:hAnsi="Times New Roman" w:cs="Times New Roman"/>
          <w:sz w:val="28"/>
          <w:szCs w:val="28"/>
          <w:lang w:val="en-GB"/>
        </w:rPr>
        <w:t>__________________________________________</w:t>
      </w:r>
      <w:r w:rsidR="004E4136" w:rsidRPr="00CC7FA1">
        <w:rPr>
          <w:rFonts w:ascii="Times New Roman" w:hAnsi="Times New Roman" w:cs="Times New Roman"/>
          <w:sz w:val="28"/>
          <w:szCs w:val="28"/>
          <w:lang w:val="en-GB"/>
        </w:rPr>
        <w:t>. Manuscript.</w:t>
      </w:r>
    </w:p>
    <w:p w14:paraId="6D27ABE5" w14:textId="42CBA9EB" w:rsidR="004E4136" w:rsidRPr="00CC7FA1" w:rsidRDefault="004E4136" w:rsidP="006C495D">
      <w:pPr>
        <w:autoSpaceDE w:val="0"/>
        <w:autoSpaceDN w:val="0"/>
        <w:adjustRightInd w:val="0"/>
        <w:spacing w:after="0" w:line="240" w:lineRule="auto"/>
        <w:ind w:firstLine="709"/>
        <w:jc w:val="both"/>
        <w:rPr>
          <w:rFonts w:ascii="Times New Roman" w:hAnsi="Times New Roman" w:cs="Times New Roman"/>
          <w:sz w:val="28"/>
          <w:szCs w:val="28"/>
          <w:lang w:val="en-GB"/>
        </w:rPr>
      </w:pPr>
      <w:r w:rsidRPr="00CC7FA1">
        <w:rPr>
          <w:rFonts w:ascii="Times New Roman" w:hAnsi="Times New Roman" w:cs="Times New Roman"/>
          <w:sz w:val="28"/>
          <w:szCs w:val="28"/>
          <w:lang w:val="en-GB"/>
        </w:rPr>
        <w:t>Doctoral studies for the education level «Master’s Degree</w:t>
      </w:r>
      <w:r w:rsidRPr="00CC7FA1">
        <w:rPr>
          <w:rFonts w:ascii="Times New Roman" w:hAnsi="Times New Roman" w:cs="Times New Roman"/>
          <w:sz w:val="28"/>
          <w:szCs w:val="28"/>
          <w:lang w:val="en-GB" w:eastAsia="uk-UA"/>
        </w:rPr>
        <w:t xml:space="preserve">» </w:t>
      </w:r>
      <w:r w:rsidRPr="00CC7FA1">
        <w:rPr>
          <w:rFonts w:ascii="Times New Roman" w:hAnsi="Times New Roman" w:cs="Times New Roman"/>
          <w:sz w:val="28"/>
          <w:szCs w:val="28"/>
          <w:lang w:val="en-GB"/>
        </w:rPr>
        <w:t xml:space="preserve">with the title 072 – </w:t>
      </w:r>
      <w:r w:rsidR="00CC7FA1" w:rsidRPr="00CC7FA1">
        <w:rPr>
          <w:rFonts w:ascii="Times New Roman" w:hAnsi="Times New Roman" w:cs="Times New Roman"/>
          <w:sz w:val="28"/>
          <w:szCs w:val="28"/>
          <w:lang w:val="en-GB"/>
        </w:rPr>
        <w:t>“</w:t>
      </w:r>
      <w:r w:rsidRPr="00CC7FA1">
        <w:rPr>
          <w:rFonts w:ascii="Times New Roman" w:hAnsi="Times New Roman" w:cs="Times New Roman"/>
          <w:sz w:val="28"/>
          <w:szCs w:val="28"/>
          <w:lang w:val="en-GB"/>
        </w:rPr>
        <w:t>Finance, banking and insurance</w:t>
      </w:r>
      <w:r w:rsidR="00CC7FA1" w:rsidRPr="00CC7FA1">
        <w:rPr>
          <w:rFonts w:ascii="Times New Roman" w:hAnsi="Times New Roman" w:cs="Times New Roman"/>
          <w:sz w:val="28"/>
          <w:szCs w:val="28"/>
          <w:lang w:val="en-GB"/>
        </w:rPr>
        <w:t>” – educational program “F</w:t>
      </w:r>
      <w:r w:rsidR="00CC7FA1" w:rsidRPr="00CC7FA1">
        <w:rPr>
          <w:rStyle w:val="jlqj4b"/>
          <w:rFonts w:ascii="Times New Roman" w:hAnsi="Times New Roman" w:cs="Times New Roman"/>
          <w:sz w:val="28"/>
          <w:szCs w:val="28"/>
          <w:lang w:val="en-GB"/>
        </w:rPr>
        <w:t>inancial literacy”</w:t>
      </w:r>
      <w:r w:rsidRPr="00CC7FA1">
        <w:rPr>
          <w:rFonts w:ascii="Times New Roman" w:hAnsi="Times New Roman" w:cs="Times New Roman"/>
          <w:sz w:val="28"/>
          <w:szCs w:val="28"/>
          <w:lang w:val="en-GB"/>
        </w:rPr>
        <w:t xml:space="preserve">. West-Ukrainian National University, </w:t>
      </w:r>
      <w:proofErr w:type="spellStart"/>
      <w:r w:rsidRPr="00CC7FA1">
        <w:rPr>
          <w:rFonts w:ascii="Times New Roman" w:hAnsi="Times New Roman" w:cs="Times New Roman"/>
          <w:sz w:val="28"/>
          <w:szCs w:val="28"/>
          <w:lang w:val="en-GB"/>
        </w:rPr>
        <w:t>Ternopil</w:t>
      </w:r>
      <w:proofErr w:type="spellEnd"/>
      <w:r w:rsidRPr="00CC7FA1">
        <w:rPr>
          <w:rFonts w:ascii="Times New Roman" w:hAnsi="Times New Roman" w:cs="Times New Roman"/>
          <w:sz w:val="28"/>
          <w:szCs w:val="28"/>
          <w:lang w:val="en-GB"/>
        </w:rPr>
        <w:t>, 202</w:t>
      </w:r>
      <w:r w:rsidR="009D25C4">
        <w:rPr>
          <w:rFonts w:ascii="Times New Roman" w:hAnsi="Times New Roman" w:cs="Times New Roman"/>
          <w:sz w:val="28"/>
          <w:szCs w:val="28"/>
        </w:rPr>
        <w:t>2</w:t>
      </w:r>
      <w:r w:rsidRPr="00CC7FA1">
        <w:rPr>
          <w:rFonts w:ascii="Times New Roman" w:hAnsi="Times New Roman" w:cs="Times New Roman"/>
          <w:sz w:val="28"/>
          <w:szCs w:val="28"/>
          <w:lang w:val="en-GB"/>
        </w:rPr>
        <w:t>.</w:t>
      </w:r>
    </w:p>
    <w:p w14:paraId="25FA69A7" w14:textId="77777777" w:rsidR="004E4136" w:rsidRPr="00CC7FA1" w:rsidRDefault="006C06A4" w:rsidP="006C495D">
      <w:pPr>
        <w:autoSpaceDE w:val="0"/>
        <w:autoSpaceDN w:val="0"/>
        <w:adjustRightInd w:val="0"/>
        <w:spacing w:after="0" w:line="240" w:lineRule="auto"/>
        <w:ind w:firstLine="709"/>
        <w:jc w:val="both"/>
        <w:rPr>
          <w:rFonts w:ascii="Times New Roman" w:hAnsi="Times New Roman" w:cs="Times New Roman"/>
          <w:sz w:val="28"/>
          <w:szCs w:val="28"/>
          <w:highlight w:val="yellow"/>
          <w:lang w:val="en-GB"/>
        </w:rPr>
      </w:pPr>
      <w:r w:rsidRPr="00CC7FA1">
        <w:rPr>
          <w:rFonts w:ascii="Times New Roman" w:hAnsi="Times New Roman" w:cs="Times New Roman"/>
          <w:sz w:val="28"/>
          <w:szCs w:val="28"/>
          <w:lang w:val="en-GB"/>
        </w:rPr>
        <w:t xml:space="preserve">The thesis </w:t>
      </w:r>
      <w:r w:rsidR="00CC7FA1" w:rsidRPr="00CC7FA1">
        <w:rPr>
          <w:rFonts w:ascii="Times New Roman" w:hAnsi="Times New Roman" w:cs="Times New Roman"/>
          <w:sz w:val="28"/>
          <w:szCs w:val="28"/>
          <w:lang w:val="en-GB"/>
        </w:rPr>
        <w:t>considers</w:t>
      </w:r>
      <w:r w:rsidRPr="00CC7FA1">
        <w:rPr>
          <w:rFonts w:ascii="Times New Roman" w:hAnsi="Times New Roman" w:cs="Times New Roman"/>
          <w:sz w:val="28"/>
          <w:szCs w:val="28"/>
          <w:lang w:val="en-GB"/>
        </w:rPr>
        <w:t xml:space="preserve"> theoretical and legal bases of educational services budgetary financing; the tendencies of vocational education development are </w:t>
      </w:r>
      <w:proofErr w:type="spellStart"/>
      <w:r w:rsidRPr="00CC7FA1">
        <w:rPr>
          <w:rFonts w:ascii="Times New Roman" w:hAnsi="Times New Roman" w:cs="Times New Roman"/>
          <w:sz w:val="28"/>
          <w:szCs w:val="28"/>
          <w:lang w:val="en-GB"/>
        </w:rPr>
        <w:t>analyzed</w:t>
      </w:r>
      <w:proofErr w:type="spellEnd"/>
      <w:r w:rsidRPr="00CC7FA1">
        <w:rPr>
          <w:rFonts w:ascii="Times New Roman" w:hAnsi="Times New Roman" w:cs="Times New Roman"/>
          <w:sz w:val="28"/>
          <w:szCs w:val="28"/>
          <w:lang w:val="en-GB"/>
        </w:rPr>
        <w:t xml:space="preserve">, the practice of educational services budgetary financing is </w:t>
      </w:r>
      <w:proofErr w:type="spellStart"/>
      <w:r w:rsidRPr="00CC7FA1">
        <w:rPr>
          <w:rFonts w:ascii="Times New Roman" w:hAnsi="Times New Roman" w:cs="Times New Roman"/>
          <w:sz w:val="28"/>
          <w:szCs w:val="28"/>
          <w:lang w:val="en-GB"/>
        </w:rPr>
        <w:t>analyzed</w:t>
      </w:r>
      <w:proofErr w:type="spellEnd"/>
      <w:r w:rsidRPr="00CC7FA1">
        <w:rPr>
          <w:rFonts w:ascii="Times New Roman" w:hAnsi="Times New Roman" w:cs="Times New Roman"/>
          <w:sz w:val="28"/>
          <w:szCs w:val="28"/>
          <w:lang w:val="en-GB"/>
        </w:rPr>
        <w:t xml:space="preserve">, in particular, vocational education services; the foreign experience of vocational education budget financing is </w:t>
      </w:r>
      <w:proofErr w:type="spellStart"/>
      <w:r w:rsidR="00CC7FA1" w:rsidRPr="00CC7FA1">
        <w:rPr>
          <w:rFonts w:ascii="Times New Roman" w:hAnsi="Times New Roman" w:cs="Times New Roman"/>
          <w:sz w:val="28"/>
          <w:szCs w:val="28"/>
          <w:lang w:val="en-GB"/>
        </w:rPr>
        <w:t>analyzed</w:t>
      </w:r>
      <w:proofErr w:type="spellEnd"/>
      <w:r w:rsidRPr="00CC7FA1">
        <w:rPr>
          <w:rFonts w:ascii="Times New Roman" w:hAnsi="Times New Roman" w:cs="Times New Roman"/>
          <w:sz w:val="28"/>
          <w:szCs w:val="28"/>
          <w:lang w:val="en-GB"/>
        </w:rPr>
        <w:t xml:space="preserve"> and the directions of improvement of the domestic mechanism of budget funds using for the vocational education services provision are developed.</w:t>
      </w:r>
    </w:p>
    <w:p w14:paraId="12B3F015" w14:textId="77777777" w:rsidR="004E4136" w:rsidRPr="00CC7FA1" w:rsidRDefault="004E4136" w:rsidP="006C495D">
      <w:pPr>
        <w:spacing w:after="0" w:line="240" w:lineRule="auto"/>
        <w:jc w:val="center"/>
        <w:rPr>
          <w:rFonts w:ascii="Times New Roman" w:hAnsi="Times New Roman" w:cs="Times New Roman"/>
          <w:b/>
          <w:caps/>
          <w:sz w:val="28"/>
          <w:szCs w:val="28"/>
          <w:highlight w:val="yellow"/>
          <w:lang w:val="en-GB"/>
        </w:rPr>
      </w:pPr>
    </w:p>
    <w:p w14:paraId="1C0E02E3" w14:textId="77777777" w:rsidR="004E4136" w:rsidRPr="004E4136" w:rsidRDefault="004E4136" w:rsidP="006C495D">
      <w:pPr>
        <w:spacing w:after="0" w:line="240" w:lineRule="auto"/>
        <w:jc w:val="center"/>
        <w:rPr>
          <w:rFonts w:ascii="Times New Roman" w:hAnsi="Times New Roman" w:cs="Times New Roman"/>
          <w:b/>
          <w:caps/>
          <w:sz w:val="28"/>
          <w:szCs w:val="28"/>
          <w:highlight w:val="yellow"/>
        </w:rPr>
      </w:pPr>
    </w:p>
    <w:p w14:paraId="60918D36" w14:textId="77777777" w:rsidR="004E4136" w:rsidRPr="004E4136" w:rsidRDefault="004E4136" w:rsidP="006C495D">
      <w:pPr>
        <w:spacing w:after="0" w:line="240" w:lineRule="auto"/>
        <w:jc w:val="center"/>
        <w:rPr>
          <w:rFonts w:ascii="Times New Roman" w:hAnsi="Times New Roman" w:cs="Times New Roman"/>
          <w:b/>
          <w:caps/>
          <w:sz w:val="28"/>
          <w:szCs w:val="28"/>
        </w:rPr>
      </w:pPr>
      <w:r w:rsidRPr="004E4136">
        <w:rPr>
          <w:rFonts w:ascii="Times New Roman" w:hAnsi="Times New Roman" w:cs="Times New Roman"/>
          <w:b/>
          <w:caps/>
          <w:sz w:val="28"/>
          <w:szCs w:val="28"/>
          <w:highlight w:val="yellow"/>
        </w:rPr>
        <w:br w:type="column"/>
      </w:r>
      <w:r w:rsidRPr="004E4136">
        <w:rPr>
          <w:rFonts w:ascii="Times New Roman" w:hAnsi="Times New Roman" w:cs="Times New Roman"/>
          <w:b/>
          <w:caps/>
          <w:sz w:val="28"/>
          <w:szCs w:val="28"/>
        </w:rPr>
        <w:lastRenderedPageBreak/>
        <w:t>зміст</w:t>
      </w:r>
    </w:p>
    <w:p w14:paraId="4AE34D26" w14:textId="77777777" w:rsidR="004E4136" w:rsidRPr="004E4136" w:rsidRDefault="004E4136" w:rsidP="006C495D">
      <w:pPr>
        <w:spacing w:after="0" w:line="240" w:lineRule="auto"/>
        <w:rPr>
          <w:rFonts w:ascii="Times New Roman" w:hAnsi="Times New Roman" w:cs="Times New Roman"/>
          <w:b/>
          <w:caps/>
          <w:sz w:val="28"/>
          <w:szCs w:val="28"/>
          <w:highlight w:val="yellow"/>
        </w:rPr>
      </w:pPr>
    </w:p>
    <w:tbl>
      <w:tblPr>
        <w:tblStyle w:val="a9"/>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6"/>
        <w:gridCol w:w="1065"/>
      </w:tblGrid>
      <w:tr w:rsidR="004E4136" w:rsidRPr="004E4136" w14:paraId="27E48F10" w14:textId="77777777" w:rsidTr="006255E6">
        <w:tc>
          <w:tcPr>
            <w:tcW w:w="8472" w:type="dxa"/>
          </w:tcPr>
          <w:p w14:paraId="0D13804D" w14:textId="77777777" w:rsidR="004E4136" w:rsidRPr="004E4136" w:rsidRDefault="004E4136" w:rsidP="006C495D">
            <w:pPr>
              <w:rPr>
                <w:rFonts w:ascii="Times New Roman" w:hAnsi="Times New Roman" w:cs="Times New Roman"/>
                <w:b/>
                <w:sz w:val="28"/>
                <w:szCs w:val="28"/>
              </w:rPr>
            </w:pPr>
            <w:r w:rsidRPr="004E4136">
              <w:rPr>
                <w:rFonts w:ascii="Times New Roman" w:hAnsi="Times New Roman" w:cs="Times New Roman"/>
                <w:b/>
                <w:sz w:val="28"/>
                <w:szCs w:val="28"/>
              </w:rPr>
              <w:t>Вступ………………………………………………………………….…..</w:t>
            </w:r>
          </w:p>
          <w:p w14:paraId="402DC71D" w14:textId="77777777" w:rsidR="004E4136" w:rsidRPr="004E4136" w:rsidRDefault="004E4136" w:rsidP="006C495D">
            <w:pPr>
              <w:rPr>
                <w:rFonts w:ascii="Times New Roman" w:hAnsi="Times New Roman" w:cs="Times New Roman"/>
                <w:b/>
                <w:sz w:val="28"/>
                <w:szCs w:val="28"/>
              </w:rPr>
            </w:pPr>
          </w:p>
        </w:tc>
        <w:tc>
          <w:tcPr>
            <w:tcW w:w="1065" w:type="dxa"/>
          </w:tcPr>
          <w:p w14:paraId="373C85C4" w14:textId="77777777" w:rsidR="004E4136" w:rsidRPr="004E4136" w:rsidRDefault="004E4136" w:rsidP="006C495D">
            <w:pPr>
              <w:jc w:val="center"/>
              <w:rPr>
                <w:rFonts w:ascii="Times New Roman" w:hAnsi="Times New Roman" w:cs="Times New Roman"/>
                <w:b/>
                <w:caps/>
                <w:sz w:val="28"/>
                <w:szCs w:val="28"/>
              </w:rPr>
            </w:pPr>
            <w:r w:rsidRPr="004E4136">
              <w:rPr>
                <w:rFonts w:ascii="Times New Roman" w:hAnsi="Times New Roman" w:cs="Times New Roman"/>
                <w:b/>
                <w:caps/>
                <w:sz w:val="28"/>
                <w:szCs w:val="28"/>
              </w:rPr>
              <w:t>4</w:t>
            </w:r>
          </w:p>
        </w:tc>
      </w:tr>
      <w:tr w:rsidR="004E4136" w:rsidRPr="004E4136" w14:paraId="329037CB" w14:textId="77777777" w:rsidTr="006255E6">
        <w:tc>
          <w:tcPr>
            <w:tcW w:w="8472" w:type="dxa"/>
          </w:tcPr>
          <w:p w14:paraId="06513102" w14:textId="77777777" w:rsidR="004E4136" w:rsidRPr="004E4136" w:rsidRDefault="004E4136" w:rsidP="006C495D">
            <w:pPr>
              <w:rPr>
                <w:rFonts w:ascii="Times New Roman" w:hAnsi="Times New Roman" w:cs="Times New Roman"/>
                <w:b/>
                <w:sz w:val="28"/>
                <w:szCs w:val="28"/>
              </w:rPr>
            </w:pPr>
            <w:r w:rsidRPr="004E4136">
              <w:rPr>
                <w:rFonts w:ascii="Times New Roman" w:hAnsi="Times New Roman" w:cs="Times New Roman"/>
                <w:b/>
                <w:sz w:val="28"/>
                <w:szCs w:val="28"/>
              </w:rPr>
              <w:t>Розділ 1. Теоретичні засади бюджетного фінансування освітніх послуг………………….…………………………..…………..…………..</w:t>
            </w:r>
          </w:p>
          <w:p w14:paraId="73D1C52F" w14:textId="77777777" w:rsidR="004E4136" w:rsidRPr="004E4136" w:rsidRDefault="004E4136" w:rsidP="006C495D">
            <w:pPr>
              <w:rPr>
                <w:rFonts w:ascii="Times New Roman" w:hAnsi="Times New Roman" w:cs="Times New Roman"/>
                <w:b/>
                <w:sz w:val="28"/>
                <w:szCs w:val="28"/>
              </w:rPr>
            </w:pPr>
          </w:p>
        </w:tc>
        <w:tc>
          <w:tcPr>
            <w:tcW w:w="1065" w:type="dxa"/>
          </w:tcPr>
          <w:p w14:paraId="51868366" w14:textId="77777777" w:rsidR="004E4136" w:rsidRDefault="004E4136" w:rsidP="006C495D">
            <w:pPr>
              <w:jc w:val="center"/>
              <w:rPr>
                <w:rFonts w:ascii="Times New Roman" w:hAnsi="Times New Roman" w:cs="Times New Roman"/>
                <w:b/>
                <w:caps/>
                <w:sz w:val="28"/>
                <w:szCs w:val="28"/>
              </w:rPr>
            </w:pPr>
          </w:p>
          <w:p w14:paraId="306BCC7A" w14:textId="77777777" w:rsidR="00B16A12" w:rsidRPr="004E4136" w:rsidRDefault="00B16A12" w:rsidP="006C495D">
            <w:pPr>
              <w:jc w:val="center"/>
              <w:rPr>
                <w:rFonts w:ascii="Times New Roman" w:hAnsi="Times New Roman" w:cs="Times New Roman"/>
                <w:b/>
                <w:caps/>
                <w:sz w:val="28"/>
                <w:szCs w:val="28"/>
              </w:rPr>
            </w:pPr>
            <w:r>
              <w:rPr>
                <w:rFonts w:ascii="Times New Roman" w:hAnsi="Times New Roman" w:cs="Times New Roman"/>
                <w:b/>
                <w:caps/>
                <w:sz w:val="28"/>
                <w:szCs w:val="28"/>
              </w:rPr>
              <w:t>8</w:t>
            </w:r>
          </w:p>
        </w:tc>
      </w:tr>
      <w:tr w:rsidR="004E4136" w:rsidRPr="004E4136" w14:paraId="6F520ACE" w14:textId="77777777" w:rsidTr="006255E6">
        <w:tc>
          <w:tcPr>
            <w:tcW w:w="8472" w:type="dxa"/>
          </w:tcPr>
          <w:p w14:paraId="61B9278F" w14:textId="77777777" w:rsidR="004E4136" w:rsidRPr="004E4136" w:rsidRDefault="004E4136" w:rsidP="006C495D">
            <w:pPr>
              <w:ind w:left="567" w:hanging="567"/>
              <w:rPr>
                <w:rFonts w:ascii="Times New Roman" w:hAnsi="Times New Roman" w:cs="Times New Roman"/>
                <w:sz w:val="28"/>
                <w:szCs w:val="28"/>
              </w:rPr>
            </w:pPr>
            <w:r w:rsidRPr="004E4136">
              <w:rPr>
                <w:rFonts w:ascii="Times New Roman" w:hAnsi="Times New Roman" w:cs="Times New Roman"/>
                <w:sz w:val="28"/>
                <w:szCs w:val="28"/>
              </w:rPr>
              <w:t>1.1. Сутність, особливості, чинники впливу та принципи бюджетного фінансування освіти………………………………………………..</w:t>
            </w:r>
          </w:p>
        </w:tc>
        <w:tc>
          <w:tcPr>
            <w:tcW w:w="1065" w:type="dxa"/>
          </w:tcPr>
          <w:p w14:paraId="172F775D" w14:textId="77777777" w:rsidR="004E4136" w:rsidRDefault="004E4136" w:rsidP="006C495D">
            <w:pPr>
              <w:jc w:val="center"/>
              <w:rPr>
                <w:rFonts w:ascii="Times New Roman" w:hAnsi="Times New Roman" w:cs="Times New Roman"/>
                <w:caps/>
                <w:sz w:val="28"/>
                <w:szCs w:val="28"/>
              </w:rPr>
            </w:pPr>
          </w:p>
          <w:p w14:paraId="1302D92B" w14:textId="77777777" w:rsidR="00B16A12" w:rsidRPr="004E4136" w:rsidRDefault="00B16A12" w:rsidP="006C495D">
            <w:pPr>
              <w:jc w:val="center"/>
              <w:rPr>
                <w:rFonts w:ascii="Times New Roman" w:hAnsi="Times New Roman" w:cs="Times New Roman"/>
                <w:caps/>
                <w:sz w:val="28"/>
                <w:szCs w:val="28"/>
              </w:rPr>
            </w:pPr>
            <w:r>
              <w:rPr>
                <w:rFonts w:ascii="Times New Roman" w:hAnsi="Times New Roman" w:cs="Times New Roman"/>
                <w:caps/>
                <w:sz w:val="28"/>
                <w:szCs w:val="28"/>
              </w:rPr>
              <w:t>8</w:t>
            </w:r>
          </w:p>
        </w:tc>
      </w:tr>
      <w:tr w:rsidR="004E4136" w:rsidRPr="004E4136" w14:paraId="59E39149" w14:textId="77777777" w:rsidTr="006255E6">
        <w:tc>
          <w:tcPr>
            <w:tcW w:w="8472" w:type="dxa"/>
          </w:tcPr>
          <w:p w14:paraId="397565EA" w14:textId="77777777" w:rsidR="004E4136" w:rsidRPr="004E4136" w:rsidRDefault="004E4136" w:rsidP="006C495D">
            <w:pPr>
              <w:ind w:left="567" w:hanging="567"/>
              <w:rPr>
                <w:rFonts w:ascii="Times New Roman" w:hAnsi="Times New Roman" w:cs="Times New Roman"/>
                <w:spacing w:val="-2"/>
                <w:sz w:val="28"/>
                <w:szCs w:val="28"/>
              </w:rPr>
            </w:pPr>
            <w:r w:rsidRPr="004E4136">
              <w:rPr>
                <w:rFonts w:ascii="Times New Roman" w:hAnsi="Times New Roman" w:cs="Times New Roman"/>
                <w:spacing w:val="-2"/>
                <w:sz w:val="28"/>
                <w:szCs w:val="28"/>
              </w:rPr>
              <w:t>1.2. </w:t>
            </w:r>
            <w:r w:rsidRPr="004E4136">
              <w:rPr>
                <w:rFonts w:ascii="Times New Roman" w:hAnsi="Times New Roman" w:cs="Times New Roman"/>
                <w:sz w:val="28"/>
                <w:szCs w:val="28"/>
              </w:rPr>
              <w:t>Нормативно-правове регулювання бюджетного фінансування послуг професійної освіти……...……………………………….</w:t>
            </w:r>
            <w:r w:rsidRPr="004E4136">
              <w:rPr>
                <w:rFonts w:ascii="Times New Roman" w:hAnsi="Times New Roman" w:cs="Times New Roman"/>
                <w:spacing w:val="-2"/>
                <w:sz w:val="28"/>
                <w:szCs w:val="28"/>
              </w:rPr>
              <w:t>…</w:t>
            </w:r>
          </w:p>
        </w:tc>
        <w:tc>
          <w:tcPr>
            <w:tcW w:w="1065" w:type="dxa"/>
          </w:tcPr>
          <w:p w14:paraId="67D39D32" w14:textId="77777777" w:rsidR="004E4136" w:rsidRPr="0074611B" w:rsidRDefault="004E4136" w:rsidP="006C495D">
            <w:pPr>
              <w:jc w:val="center"/>
              <w:rPr>
                <w:rFonts w:ascii="Times New Roman" w:hAnsi="Times New Roman" w:cs="Times New Roman"/>
                <w:caps/>
                <w:sz w:val="28"/>
                <w:szCs w:val="28"/>
              </w:rPr>
            </w:pPr>
          </w:p>
          <w:p w14:paraId="3C42632D" w14:textId="77777777" w:rsidR="00A42AB8" w:rsidRPr="0074611B" w:rsidRDefault="00A42AB8" w:rsidP="006C495D">
            <w:pPr>
              <w:jc w:val="center"/>
              <w:rPr>
                <w:rFonts w:ascii="Times New Roman" w:hAnsi="Times New Roman" w:cs="Times New Roman"/>
                <w:caps/>
                <w:sz w:val="28"/>
                <w:szCs w:val="28"/>
              </w:rPr>
            </w:pPr>
            <w:r w:rsidRPr="0074611B">
              <w:rPr>
                <w:rFonts w:ascii="Times New Roman" w:hAnsi="Times New Roman" w:cs="Times New Roman"/>
                <w:caps/>
                <w:sz w:val="28"/>
                <w:szCs w:val="28"/>
              </w:rPr>
              <w:t>16</w:t>
            </w:r>
          </w:p>
        </w:tc>
      </w:tr>
      <w:tr w:rsidR="004E4136" w:rsidRPr="004E4136" w14:paraId="49501338" w14:textId="77777777" w:rsidTr="006255E6">
        <w:tc>
          <w:tcPr>
            <w:tcW w:w="8472" w:type="dxa"/>
          </w:tcPr>
          <w:p w14:paraId="0A49727E" w14:textId="77777777" w:rsidR="004E4136" w:rsidRPr="004E4136" w:rsidRDefault="004E4136" w:rsidP="006C495D">
            <w:pPr>
              <w:rPr>
                <w:rFonts w:ascii="Times New Roman" w:hAnsi="Times New Roman" w:cs="Times New Roman"/>
                <w:b/>
                <w:sz w:val="28"/>
                <w:szCs w:val="28"/>
              </w:rPr>
            </w:pPr>
            <w:r w:rsidRPr="004E4136">
              <w:rPr>
                <w:rFonts w:ascii="Times New Roman" w:hAnsi="Times New Roman" w:cs="Times New Roman"/>
                <w:b/>
                <w:sz w:val="28"/>
                <w:szCs w:val="28"/>
              </w:rPr>
              <w:t>Висновки до розділу 1………………………………………………….</w:t>
            </w:r>
          </w:p>
          <w:p w14:paraId="3EB9FE80" w14:textId="77777777" w:rsidR="004E4136" w:rsidRPr="004E4136" w:rsidRDefault="004E4136" w:rsidP="006C495D">
            <w:pPr>
              <w:rPr>
                <w:rFonts w:ascii="Times New Roman" w:hAnsi="Times New Roman" w:cs="Times New Roman"/>
                <w:sz w:val="28"/>
                <w:szCs w:val="28"/>
              </w:rPr>
            </w:pPr>
          </w:p>
        </w:tc>
        <w:tc>
          <w:tcPr>
            <w:tcW w:w="1065" w:type="dxa"/>
          </w:tcPr>
          <w:p w14:paraId="00654D38" w14:textId="77777777" w:rsidR="004E4136" w:rsidRPr="0074611B" w:rsidRDefault="00A42AB8" w:rsidP="006C495D">
            <w:pPr>
              <w:jc w:val="center"/>
              <w:rPr>
                <w:rFonts w:ascii="Times New Roman" w:hAnsi="Times New Roman" w:cs="Times New Roman"/>
                <w:b/>
                <w:caps/>
                <w:sz w:val="28"/>
                <w:szCs w:val="28"/>
              </w:rPr>
            </w:pPr>
            <w:r w:rsidRPr="0074611B">
              <w:rPr>
                <w:rFonts w:ascii="Times New Roman" w:hAnsi="Times New Roman" w:cs="Times New Roman"/>
                <w:b/>
                <w:caps/>
                <w:sz w:val="28"/>
                <w:szCs w:val="28"/>
              </w:rPr>
              <w:t>23</w:t>
            </w:r>
          </w:p>
        </w:tc>
      </w:tr>
      <w:tr w:rsidR="004E4136" w:rsidRPr="004E4136" w14:paraId="4F96436E" w14:textId="77777777" w:rsidTr="006255E6">
        <w:tc>
          <w:tcPr>
            <w:tcW w:w="8472" w:type="dxa"/>
          </w:tcPr>
          <w:p w14:paraId="1FFE15D4" w14:textId="77777777" w:rsidR="004E4136" w:rsidRPr="004E4136" w:rsidRDefault="004E4136" w:rsidP="006C495D">
            <w:pPr>
              <w:rPr>
                <w:rFonts w:ascii="Times New Roman" w:hAnsi="Times New Roman" w:cs="Times New Roman"/>
                <w:b/>
                <w:sz w:val="28"/>
                <w:szCs w:val="28"/>
              </w:rPr>
            </w:pPr>
            <w:r w:rsidRPr="004E4136">
              <w:rPr>
                <w:rFonts w:ascii="Times New Roman" w:hAnsi="Times New Roman" w:cs="Times New Roman"/>
                <w:b/>
                <w:sz w:val="28"/>
                <w:szCs w:val="28"/>
              </w:rPr>
              <w:t>Розділ 2.</w:t>
            </w:r>
            <w:r w:rsidRPr="004E4136">
              <w:rPr>
                <w:rFonts w:ascii="Times New Roman" w:hAnsi="Times New Roman" w:cs="Times New Roman"/>
                <w:b/>
                <w:sz w:val="28"/>
                <w:szCs w:val="28"/>
                <w:lang w:eastAsia="uk-UA"/>
              </w:rPr>
              <w:t xml:space="preserve"> </w:t>
            </w:r>
            <w:r w:rsidRPr="004E4136">
              <w:rPr>
                <w:rFonts w:ascii="Times New Roman" w:eastAsia="Times New Roman" w:hAnsi="Times New Roman" w:cs="Times New Roman"/>
                <w:b/>
                <w:sz w:val="28"/>
                <w:szCs w:val="28"/>
                <w:lang w:eastAsia="uk-UA"/>
              </w:rPr>
              <w:t>Практика бюджетного фінансування освітніх послуг у контексті підготовки фахівців професійної освіти</w:t>
            </w:r>
            <w:r w:rsidRPr="004E4136">
              <w:rPr>
                <w:rFonts w:ascii="Times New Roman" w:hAnsi="Times New Roman" w:cs="Times New Roman"/>
                <w:b/>
                <w:sz w:val="28"/>
                <w:szCs w:val="28"/>
                <w:lang w:eastAsia="uk-UA"/>
              </w:rPr>
              <w:t>…………..</w:t>
            </w:r>
            <w:r w:rsidRPr="004E4136">
              <w:rPr>
                <w:rFonts w:ascii="Times New Roman" w:hAnsi="Times New Roman" w:cs="Times New Roman"/>
                <w:b/>
                <w:sz w:val="28"/>
                <w:szCs w:val="28"/>
              </w:rPr>
              <w:t>……</w:t>
            </w:r>
          </w:p>
          <w:p w14:paraId="719816A4" w14:textId="77777777" w:rsidR="004E4136" w:rsidRPr="004E4136" w:rsidRDefault="004E4136" w:rsidP="006C495D">
            <w:pPr>
              <w:rPr>
                <w:rFonts w:ascii="Times New Roman" w:hAnsi="Times New Roman" w:cs="Times New Roman"/>
                <w:sz w:val="28"/>
                <w:szCs w:val="28"/>
              </w:rPr>
            </w:pPr>
          </w:p>
        </w:tc>
        <w:tc>
          <w:tcPr>
            <w:tcW w:w="1065" w:type="dxa"/>
          </w:tcPr>
          <w:p w14:paraId="72A98D5B" w14:textId="77777777" w:rsidR="004E4136" w:rsidRPr="0074611B" w:rsidRDefault="004E4136" w:rsidP="006C495D">
            <w:pPr>
              <w:jc w:val="center"/>
              <w:rPr>
                <w:rFonts w:ascii="Times New Roman" w:hAnsi="Times New Roman" w:cs="Times New Roman"/>
                <w:b/>
                <w:caps/>
                <w:sz w:val="28"/>
                <w:szCs w:val="28"/>
              </w:rPr>
            </w:pPr>
          </w:p>
          <w:p w14:paraId="6DA0DEF5" w14:textId="77777777" w:rsidR="00A42AB8" w:rsidRPr="0074611B" w:rsidRDefault="00A42AB8" w:rsidP="006C495D">
            <w:pPr>
              <w:jc w:val="center"/>
              <w:rPr>
                <w:rFonts w:ascii="Times New Roman" w:hAnsi="Times New Roman" w:cs="Times New Roman"/>
                <w:b/>
                <w:caps/>
                <w:sz w:val="28"/>
                <w:szCs w:val="28"/>
              </w:rPr>
            </w:pPr>
            <w:r w:rsidRPr="0074611B">
              <w:rPr>
                <w:rFonts w:ascii="Times New Roman" w:hAnsi="Times New Roman" w:cs="Times New Roman"/>
                <w:b/>
                <w:caps/>
                <w:sz w:val="28"/>
                <w:szCs w:val="28"/>
              </w:rPr>
              <w:t>25</w:t>
            </w:r>
          </w:p>
        </w:tc>
      </w:tr>
      <w:tr w:rsidR="004E4136" w:rsidRPr="004E4136" w14:paraId="6DE1A33C" w14:textId="77777777" w:rsidTr="006255E6">
        <w:tc>
          <w:tcPr>
            <w:tcW w:w="8472" w:type="dxa"/>
          </w:tcPr>
          <w:p w14:paraId="52A5B87D" w14:textId="77777777" w:rsidR="004E4136" w:rsidRPr="004E4136" w:rsidRDefault="004E4136" w:rsidP="006C495D">
            <w:pPr>
              <w:ind w:left="567" w:hanging="567"/>
              <w:rPr>
                <w:rFonts w:ascii="Times New Roman" w:hAnsi="Times New Roman" w:cs="Times New Roman"/>
                <w:sz w:val="28"/>
                <w:szCs w:val="28"/>
              </w:rPr>
            </w:pPr>
            <w:r w:rsidRPr="004E4136">
              <w:rPr>
                <w:rFonts w:ascii="Times New Roman" w:hAnsi="Times New Roman" w:cs="Times New Roman"/>
                <w:sz w:val="28"/>
                <w:szCs w:val="28"/>
              </w:rPr>
              <w:t>2.1. </w:t>
            </w:r>
            <w:r w:rsidRPr="004E4136">
              <w:rPr>
                <w:rFonts w:ascii="Times New Roman" w:eastAsia="Times New Roman" w:hAnsi="Times New Roman" w:cs="Times New Roman"/>
                <w:sz w:val="28"/>
                <w:szCs w:val="28"/>
                <w:lang w:eastAsia="uk-UA"/>
              </w:rPr>
              <w:t>Сучасні тенденції розвитку професійної освіти в Україні в контексті підготовки фахівців з фінансової грамотності</w:t>
            </w:r>
            <w:r w:rsidRPr="004E4136">
              <w:rPr>
                <w:rFonts w:ascii="Times New Roman" w:hAnsi="Times New Roman" w:cs="Times New Roman"/>
                <w:sz w:val="28"/>
                <w:szCs w:val="28"/>
              </w:rPr>
              <w:t>…..…….</w:t>
            </w:r>
          </w:p>
        </w:tc>
        <w:tc>
          <w:tcPr>
            <w:tcW w:w="1065" w:type="dxa"/>
          </w:tcPr>
          <w:p w14:paraId="3AA371F8" w14:textId="77777777" w:rsidR="004E4136" w:rsidRPr="0074611B" w:rsidRDefault="004E4136" w:rsidP="006C495D">
            <w:pPr>
              <w:jc w:val="center"/>
              <w:rPr>
                <w:rFonts w:ascii="Times New Roman" w:hAnsi="Times New Roman" w:cs="Times New Roman"/>
                <w:caps/>
                <w:sz w:val="28"/>
                <w:szCs w:val="28"/>
              </w:rPr>
            </w:pPr>
          </w:p>
          <w:p w14:paraId="2B5819C7" w14:textId="77777777" w:rsidR="00A42AB8" w:rsidRPr="0074611B" w:rsidRDefault="00A42AB8" w:rsidP="006C495D">
            <w:pPr>
              <w:jc w:val="center"/>
              <w:rPr>
                <w:rFonts w:ascii="Times New Roman" w:hAnsi="Times New Roman" w:cs="Times New Roman"/>
                <w:caps/>
                <w:sz w:val="28"/>
                <w:szCs w:val="28"/>
              </w:rPr>
            </w:pPr>
            <w:r w:rsidRPr="0074611B">
              <w:rPr>
                <w:rFonts w:ascii="Times New Roman" w:hAnsi="Times New Roman" w:cs="Times New Roman"/>
                <w:caps/>
                <w:sz w:val="28"/>
                <w:szCs w:val="28"/>
              </w:rPr>
              <w:t>25</w:t>
            </w:r>
          </w:p>
        </w:tc>
      </w:tr>
      <w:tr w:rsidR="004E4136" w:rsidRPr="004E4136" w14:paraId="292E671E" w14:textId="77777777" w:rsidTr="006255E6">
        <w:tc>
          <w:tcPr>
            <w:tcW w:w="8472" w:type="dxa"/>
          </w:tcPr>
          <w:p w14:paraId="04401AA1" w14:textId="77777777" w:rsidR="004E4136" w:rsidRPr="004E4136" w:rsidRDefault="004E4136" w:rsidP="006C495D">
            <w:pPr>
              <w:tabs>
                <w:tab w:val="left" w:pos="708"/>
              </w:tabs>
              <w:ind w:left="567" w:hanging="567"/>
              <w:contextualSpacing/>
              <w:rPr>
                <w:rFonts w:ascii="Times New Roman" w:hAnsi="Times New Roman" w:cs="Times New Roman"/>
                <w:sz w:val="28"/>
                <w:szCs w:val="28"/>
              </w:rPr>
            </w:pPr>
            <w:r w:rsidRPr="004E4136">
              <w:rPr>
                <w:rFonts w:ascii="Times New Roman" w:hAnsi="Times New Roman" w:cs="Times New Roman"/>
                <w:sz w:val="28"/>
                <w:szCs w:val="28"/>
              </w:rPr>
              <w:t>2.2. </w:t>
            </w:r>
            <w:r w:rsidRPr="004E4136">
              <w:rPr>
                <w:rFonts w:ascii="Times New Roman" w:hAnsi="Times New Roman" w:cs="Times New Roman"/>
                <w:spacing w:val="-2"/>
                <w:sz w:val="28"/>
                <w:szCs w:val="28"/>
              </w:rPr>
              <w:t>Роль бюджетних ресурсів у фінансуванні освітніх послуг в Україні……………………...………….</w:t>
            </w:r>
            <w:r w:rsidRPr="004E4136">
              <w:rPr>
                <w:rFonts w:ascii="Times New Roman" w:eastAsia="Times New Roman" w:hAnsi="Times New Roman" w:cs="Times New Roman"/>
                <w:sz w:val="28"/>
                <w:szCs w:val="28"/>
                <w:lang w:eastAsia="uk-UA"/>
              </w:rPr>
              <w:t>.</w:t>
            </w:r>
            <w:r w:rsidRPr="004E4136">
              <w:rPr>
                <w:rFonts w:ascii="Times New Roman" w:hAnsi="Times New Roman" w:cs="Times New Roman"/>
                <w:sz w:val="28"/>
                <w:szCs w:val="28"/>
              </w:rPr>
              <w:t>…………………………….</w:t>
            </w:r>
          </w:p>
        </w:tc>
        <w:tc>
          <w:tcPr>
            <w:tcW w:w="1065" w:type="dxa"/>
          </w:tcPr>
          <w:p w14:paraId="2A4A4045" w14:textId="77777777" w:rsidR="004E4136" w:rsidRPr="001911E0" w:rsidRDefault="004E4136" w:rsidP="006C495D">
            <w:pPr>
              <w:jc w:val="center"/>
              <w:rPr>
                <w:rFonts w:ascii="Times New Roman" w:hAnsi="Times New Roman" w:cs="Times New Roman"/>
                <w:caps/>
                <w:sz w:val="28"/>
                <w:szCs w:val="28"/>
              </w:rPr>
            </w:pPr>
          </w:p>
          <w:p w14:paraId="7D90703A" w14:textId="77777777" w:rsidR="006C430F" w:rsidRPr="001911E0" w:rsidRDefault="006C430F" w:rsidP="006C495D">
            <w:pPr>
              <w:jc w:val="center"/>
              <w:rPr>
                <w:rFonts w:ascii="Times New Roman" w:hAnsi="Times New Roman" w:cs="Times New Roman"/>
                <w:caps/>
                <w:sz w:val="28"/>
                <w:szCs w:val="28"/>
              </w:rPr>
            </w:pPr>
            <w:r w:rsidRPr="001911E0">
              <w:rPr>
                <w:rFonts w:ascii="Times New Roman" w:hAnsi="Times New Roman" w:cs="Times New Roman"/>
                <w:caps/>
                <w:sz w:val="28"/>
                <w:szCs w:val="28"/>
              </w:rPr>
              <w:t>31</w:t>
            </w:r>
          </w:p>
        </w:tc>
      </w:tr>
      <w:tr w:rsidR="004E4136" w:rsidRPr="004E4136" w14:paraId="4C62D1E8" w14:textId="77777777" w:rsidTr="006255E6">
        <w:tc>
          <w:tcPr>
            <w:tcW w:w="8472" w:type="dxa"/>
          </w:tcPr>
          <w:p w14:paraId="7436C216" w14:textId="77777777" w:rsidR="004E4136" w:rsidRPr="004E4136" w:rsidRDefault="004E4136" w:rsidP="006C495D">
            <w:pPr>
              <w:ind w:left="567" w:hanging="567"/>
              <w:jc w:val="both"/>
              <w:rPr>
                <w:rFonts w:ascii="Times New Roman" w:hAnsi="Times New Roman" w:cs="Times New Roman"/>
                <w:sz w:val="28"/>
                <w:szCs w:val="28"/>
              </w:rPr>
            </w:pPr>
            <w:r w:rsidRPr="004E4136">
              <w:rPr>
                <w:rFonts w:ascii="Times New Roman" w:hAnsi="Times New Roman" w:cs="Times New Roman"/>
                <w:sz w:val="28"/>
                <w:szCs w:val="28"/>
              </w:rPr>
              <w:t>2.3. </w:t>
            </w:r>
            <w:r w:rsidRPr="004E4136">
              <w:rPr>
                <w:rFonts w:ascii="Times New Roman" w:hAnsi="Times New Roman" w:cs="Times New Roman"/>
                <w:spacing w:val="-2"/>
                <w:sz w:val="28"/>
                <w:szCs w:val="28"/>
              </w:rPr>
              <w:t>Практика та проблеми бюджетного фінансування професійної освіти………………………………………………..</w:t>
            </w:r>
            <w:r w:rsidRPr="004E4136">
              <w:rPr>
                <w:rFonts w:ascii="Times New Roman" w:hAnsi="Times New Roman" w:cs="Times New Roman"/>
                <w:sz w:val="28"/>
                <w:szCs w:val="28"/>
              </w:rPr>
              <w:t>…………..…..</w:t>
            </w:r>
          </w:p>
        </w:tc>
        <w:tc>
          <w:tcPr>
            <w:tcW w:w="1065" w:type="dxa"/>
          </w:tcPr>
          <w:p w14:paraId="73C0BE2D" w14:textId="77777777" w:rsidR="004E4136" w:rsidRPr="001911E0" w:rsidRDefault="004E4136" w:rsidP="006C495D">
            <w:pPr>
              <w:jc w:val="center"/>
              <w:rPr>
                <w:rFonts w:ascii="Times New Roman" w:hAnsi="Times New Roman" w:cs="Times New Roman"/>
                <w:caps/>
                <w:sz w:val="28"/>
                <w:szCs w:val="28"/>
              </w:rPr>
            </w:pPr>
          </w:p>
          <w:p w14:paraId="444CABAD" w14:textId="1C4B5693" w:rsidR="006C430F" w:rsidRPr="001911E0" w:rsidRDefault="006C430F" w:rsidP="006C495D">
            <w:pPr>
              <w:jc w:val="center"/>
              <w:rPr>
                <w:rFonts w:ascii="Times New Roman" w:hAnsi="Times New Roman" w:cs="Times New Roman"/>
                <w:caps/>
                <w:sz w:val="28"/>
                <w:szCs w:val="28"/>
              </w:rPr>
            </w:pPr>
            <w:r w:rsidRPr="001911E0">
              <w:rPr>
                <w:rFonts w:ascii="Times New Roman" w:hAnsi="Times New Roman" w:cs="Times New Roman"/>
                <w:caps/>
                <w:sz w:val="28"/>
                <w:szCs w:val="28"/>
              </w:rPr>
              <w:t>3</w:t>
            </w:r>
            <w:r w:rsidR="001911E0" w:rsidRPr="001911E0">
              <w:rPr>
                <w:rFonts w:ascii="Times New Roman" w:hAnsi="Times New Roman" w:cs="Times New Roman"/>
                <w:caps/>
                <w:sz w:val="28"/>
                <w:szCs w:val="28"/>
              </w:rPr>
              <w:t>9</w:t>
            </w:r>
          </w:p>
        </w:tc>
      </w:tr>
      <w:tr w:rsidR="004E4136" w:rsidRPr="004E4136" w14:paraId="7F9D89F8" w14:textId="77777777" w:rsidTr="006255E6">
        <w:tc>
          <w:tcPr>
            <w:tcW w:w="8472" w:type="dxa"/>
          </w:tcPr>
          <w:p w14:paraId="061B84C1" w14:textId="77777777" w:rsidR="004E4136" w:rsidRPr="004E4136" w:rsidRDefault="004E4136" w:rsidP="006C495D">
            <w:pPr>
              <w:tabs>
                <w:tab w:val="left" w:pos="708"/>
              </w:tabs>
              <w:rPr>
                <w:rFonts w:ascii="Times New Roman" w:hAnsi="Times New Roman" w:cs="Times New Roman"/>
                <w:b/>
                <w:sz w:val="28"/>
                <w:szCs w:val="28"/>
              </w:rPr>
            </w:pPr>
            <w:r w:rsidRPr="004E4136">
              <w:rPr>
                <w:rFonts w:ascii="Times New Roman" w:hAnsi="Times New Roman" w:cs="Times New Roman"/>
                <w:b/>
                <w:sz w:val="28"/>
                <w:szCs w:val="28"/>
              </w:rPr>
              <w:t>Висновки до розділу 2………………………………………………….</w:t>
            </w:r>
          </w:p>
          <w:p w14:paraId="68C0A0ED" w14:textId="77777777" w:rsidR="004E4136" w:rsidRPr="004E4136" w:rsidRDefault="004E4136" w:rsidP="006C495D">
            <w:pPr>
              <w:tabs>
                <w:tab w:val="left" w:pos="708"/>
              </w:tabs>
              <w:rPr>
                <w:rFonts w:ascii="Times New Roman" w:hAnsi="Times New Roman" w:cs="Times New Roman"/>
                <w:sz w:val="28"/>
                <w:szCs w:val="28"/>
              </w:rPr>
            </w:pPr>
          </w:p>
        </w:tc>
        <w:tc>
          <w:tcPr>
            <w:tcW w:w="1065" w:type="dxa"/>
          </w:tcPr>
          <w:p w14:paraId="40EA8282" w14:textId="3164BE04" w:rsidR="004E4136" w:rsidRPr="00354C61" w:rsidRDefault="006C430F" w:rsidP="006C495D">
            <w:pPr>
              <w:jc w:val="center"/>
              <w:rPr>
                <w:rFonts w:ascii="Times New Roman" w:hAnsi="Times New Roman" w:cs="Times New Roman"/>
                <w:b/>
                <w:caps/>
                <w:sz w:val="28"/>
                <w:szCs w:val="28"/>
              </w:rPr>
            </w:pPr>
            <w:r w:rsidRPr="00354C61">
              <w:rPr>
                <w:rFonts w:ascii="Times New Roman" w:hAnsi="Times New Roman" w:cs="Times New Roman"/>
                <w:b/>
                <w:caps/>
                <w:sz w:val="28"/>
                <w:szCs w:val="28"/>
              </w:rPr>
              <w:t>4</w:t>
            </w:r>
            <w:r w:rsidR="00354C61" w:rsidRPr="00354C61">
              <w:rPr>
                <w:rFonts w:ascii="Times New Roman" w:hAnsi="Times New Roman" w:cs="Times New Roman"/>
                <w:b/>
                <w:caps/>
                <w:sz w:val="28"/>
                <w:szCs w:val="28"/>
              </w:rPr>
              <w:t>6</w:t>
            </w:r>
          </w:p>
        </w:tc>
      </w:tr>
      <w:tr w:rsidR="004E4136" w:rsidRPr="004E4136" w14:paraId="62077524" w14:textId="77777777" w:rsidTr="006255E6">
        <w:tc>
          <w:tcPr>
            <w:tcW w:w="8472" w:type="dxa"/>
          </w:tcPr>
          <w:p w14:paraId="59C2D9A4" w14:textId="77777777" w:rsidR="004E4136" w:rsidRPr="004E4136" w:rsidRDefault="004E4136" w:rsidP="006C495D">
            <w:pPr>
              <w:rPr>
                <w:rFonts w:ascii="Times New Roman" w:hAnsi="Times New Roman" w:cs="Times New Roman"/>
                <w:b/>
                <w:sz w:val="28"/>
                <w:szCs w:val="28"/>
              </w:rPr>
            </w:pPr>
            <w:r w:rsidRPr="004E4136">
              <w:rPr>
                <w:rFonts w:ascii="Times New Roman" w:hAnsi="Times New Roman" w:cs="Times New Roman"/>
                <w:b/>
                <w:sz w:val="28"/>
                <w:szCs w:val="28"/>
              </w:rPr>
              <w:t xml:space="preserve">Розділ 3. </w:t>
            </w:r>
            <w:r w:rsidRPr="004E4136">
              <w:rPr>
                <w:rFonts w:ascii="Times New Roman" w:hAnsi="Times New Roman" w:cs="Times New Roman"/>
                <w:b/>
                <w:sz w:val="28"/>
                <w:szCs w:val="28"/>
                <w:lang w:eastAsia="uk-UA"/>
              </w:rPr>
              <w:t xml:space="preserve"> </w:t>
            </w:r>
            <w:r w:rsidRPr="004E4136">
              <w:rPr>
                <w:rFonts w:ascii="Times New Roman" w:eastAsia="Times New Roman" w:hAnsi="Times New Roman" w:cs="Times New Roman"/>
                <w:b/>
                <w:sz w:val="28"/>
                <w:szCs w:val="28"/>
                <w:lang w:eastAsia="uk-UA"/>
              </w:rPr>
              <w:t>Пріоритетні напрями вдосконалення бюджетного фінансування освітніх послуг у контексті підготовки фахівців професійної освіти</w:t>
            </w:r>
            <w:r w:rsidRPr="004E4136">
              <w:rPr>
                <w:rFonts w:ascii="Times New Roman" w:hAnsi="Times New Roman" w:cs="Times New Roman"/>
                <w:b/>
                <w:sz w:val="28"/>
                <w:szCs w:val="28"/>
                <w:lang w:eastAsia="uk-UA"/>
              </w:rPr>
              <w:t>………………………………………..</w:t>
            </w:r>
            <w:r w:rsidRPr="004E4136">
              <w:rPr>
                <w:rFonts w:ascii="Times New Roman" w:hAnsi="Times New Roman" w:cs="Times New Roman"/>
                <w:b/>
                <w:sz w:val="28"/>
                <w:szCs w:val="28"/>
              </w:rPr>
              <w:t>.………..….</w:t>
            </w:r>
          </w:p>
          <w:p w14:paraId="23244DCF" w14:textId="77777777" w:rsidR="004E4136" w:rsidRPr="004E4136" w:rsidRDefault="004E4136" w:rsidP="006C495D">
            <w:pPr>
              <w:rPr>
                <w:rFonts w:ascii="Times New Roman" w:hAnsi="Times New Roman" w:cs="Times New Roman"/>
                <w:sz w:val="28"/>
                <w:szCs w:val="28"/>
              </w:rPr>
            </w:pPr>
          </w:p>
        </w:tc>
        <w:tc>
          <w:tcPr>
            <w:tcW w:w="1065" w:type="dxa"/>
          </w:tcPr>
          <w:p w14:paraId="42C9C0E3" w14:textId="77777777" w:rsidR="004E4136" w:rsidRPr="00354C61" w:rsidRDefault="004E4136" w:rsidP="006C495D">
            <w:pPr>
              <w:jc w:val="center"/>
              <w:rPr>
                <w:rFonts w:ascii="Times New Roman" w:hAnsi="Times New Roman" w:cs="Times New Roman"/>
                <w:b/>
                <w:caps/>
                <w:sz w:val="28"/>
                <w:szCs w:val="28"/>
              </w:rPr>
            </w:pPr>
          </w:p>
          <w:p w14:paraId="50F99144" w14:textId="77777777" w:rsidR="006C430F" w:rsidRPr="00354C61" w:rsidRDefault="006C430F" w:rsidP="006C495D">
            <w:pPr>
              <w:jc w:val="center"/>
              <w:rPr>
                <w:rFonts w:ascii="Times New Roman" w:hAnsi="Times New Roman" w:cs="Times New Roman"/>
                <w:b/>
                <w:caps/>
                <w:sz w:val="28"/>
                <w:szCs w:val="28"/>
              </w:rPr>
            </w:pPr>
          </w:p>
          <w:p w14:paraId="1146BE83" w14:textId="55BFE2B2" w:rsidR="006C430F" w:rsidRPr="00354C61" w:rsidRDefault="006C430F" w:rsidP="006C495D">
            <w:pPr>
              <w:jc w:val="center"/>
              <w:rPr>
                <w:rFonts w:ascii="Times New Roman" w:hAnsi="Times New Roman" w:cs="Times New Roman"/>
                <w:b/>
                <w:caps/>
                <w:sz w:val="28"/>
                <w:szCs w:val="28"/>
              </w:rPr>
            </w:pPr>
            <w:r w:rsidRPr="00354C61">
              <w:rPr>
                <w:rFonts w:ascii="Times New Roman" w:hAnsi="Times New Roman" w:cs="Times New Roman"/>
                <w:b/>
                <w:caps/>
                <w:sz w:val="28"/>
                <w:szCs w:val="28"/>
              </w:rPr>
              <w:t>4</w:t>
            </w:r>
            <w:r w:rsidR="00354C61" w:rsidRPr="00354C61">
              <w:rPr>
                <w:rFonts w:ascii="Times New Roman" w:hAnsi="Times New Roman" w:cs="Times New Roman"/>
                <w:b/>
                <w:caps/>
                <w:sz w:val="28"/>
                <w:szCs w:val="28"/>
              </w:rPr>
              <w:t>9</w:t>
            </w:r>
          </w:p>
        </w:tc>
      </w:tr>
      <w:tr w:rsidR="004E4136" w:rsidRPr="004E4136" w14:paraId="233E42FD" w14:textId="77777777" w:rsidTr="006255E6">
        <w:tc>
          <w:tcPr>
            <w:tcW w:w="8472" w:type="dxa"/>
          </w:tcPr>
          <w:p w14:paraId="5325BFD7" w14:textId="77777777" w:rsidR="004E4136" w:rsidRPr="004E4136" w:rsidRDefault="004E4136" w:rsidP="006C495D">
            <w:pPr>
              <w:tabs>
                <w:tab w:val="left" w:pos="1770"/>
              </w:tabs>
              <w:ind w:left="567" w:hanging="567"/>
              <w:rPr>
                <w:rFonts w:ascii="Times New Roman" w:hAnsi="Times New Roman" w:cs="Times New Roman"/>
                <w:sz w:val="28"/>
                <w:szCs w:val="28"/>
              </w:rPr>
            </w:pPr>
            <w:r w:rsidRPr="004E4136">
              <w:rPr>
                <w:rFonts w:ascii="Times New Roman" w:hAnsi="Times New Roman" w:cs="Times New Roman"/>
                <w:sz w:val="28"/>
                <w:szCs w:val="28"/>
              </w:rPr>
              <w:t>3.1. </w:t>
            </w:r>
            <w:r w:rsidRPr="004E4136">
              <w:rPr>
                <w:rFonts w:ascii="Times New Roman" w:eastAsia="Times New Roman" w:hAnsi="Times New Roman" w:cs="Times New Roman"/>
                <w:sz w:val="28"/>
                <w:szCs w:val="28"/>
                <w:lang w:eastAsia="uk-UA"/>
              </w:rPr>
              <w:t>Європейський досвід фінансування професійної освіти та можливості його впровадження у вітчизняну практику</w:t>
            </w:r>
            <w:r w:rsidRPr="004E4136">
              <w:rPr>
                <w:rFonts w:ascii="Times New Roman" w:hAnsi="Times New Roman" w:cs="Times New Roman"/>
                <w:sz w:val="28"/>
                <w:szCs w:val="28"/>
                <w:lang w:eastAsia="uk-UA"/>
              </w:rPr>
              <w:t>..…</w:t>
            </w:r>
            <w:r w:rsidRPr="004E4136">
              <w:rPr>
                <w:rFonts w:ascii="Times New Roman" w:hAnsi="Times New Roman" w:cs="Times New Roman"/>
                <w:sz w:val="28"/>
                <w:szCs w:val="28"/>
              </w:rPr>
              <w:t>…….</w:t>
            </w:r>
          </w:p>
        </w:tc>
        <w:tc>
          <w:tcPr>
            <w:tcW w:w="1065" w:type="dxa"/>
          </w:tcPr>
          <w:p w14:paraId="6A3D8C2C" w14:textId="77777777" w:rsidR="004E4136" w:rsidRPr="00354C61" w:rsidRDefault="004E4136" w:rsidP="006C495D">
            <w:pPr>
              <w:jc w:val="center"/>
              <w:rPr>
                <w:rFonts w:ascii="Times New Roman" w:hAnsi="Times New Roman" w:cs="Times New Roman"/>
                <w:caps/>
                <w:sz w:val="28"/>
                <w:szCs w:val="28"/>
              </w:rPr>
            </w:pPr>
          </w:p>
          <w:p w14:paraId="5637517E" w14:textId="7512AD45" w:rsidR="006C430F" w:rsidRPr="00354C61" w:rsidRDefault="006C430F" w:rsidP="006C495D">
            <w:pPr>
              <w:jc w:val="center"/>
              <w:rPr>
                <w:rFonts w:ascii="Times New Roman" w:hAnsi="Times New Roman" w:cs="Times New Roman"/>
                <w:caps/>
                <w:sz w:val="28"/>
                <w:szCs w:val="28"/>
              </w:rPr>
            </w:pPr>
            <w:r w:rsidRPr="00354C61">
              <w:rPr>
                <w:rFonts w:ascii="Times New Roman" w:hAnsi="Times New Roman" w:cs="Times New Roman"/>
                <w:caps/>
                <w:sz w:val="28"/>
                <w:szCs w:val="28"/>
              </w:rPr>
              <w:t>4</w:t>
            </w:r>
            <w:r w:rsidR="00354C61" w:rsidRPr="00354C61">
              <w:rPr>
                <w:rFonts w:ascii="Times New Roman" w:hAnsi="Times New Roman" w:cs="Times New Roman"/>
                <w:caps/>
                <w:sz w:val="28"/>
                <w:szCs w:val="28"/>
              </w:rPr>
              <w:t>9</w:t>
            </w:r>
          </w:p>
        </w:tc>
      </w:tr>
      <w:tr w:rsidR="004E4136" w:rsidRPr="004E4136" w14:paraId="1FB2C3C3" w14:textId="77777777" w:rsidTr="006255E6">
        <w:tc>
          <w:tcPr>
            <w:tcW w:w="8472" w:type="dxa"/>
          </w:tcPr>
          <w:p w14:paraId="269CB330" w14:textId="77777777" w:rsidR="004E4136" w:rsidRPr="004E4136" w:rsidRDefault="004E4136" w:rsidP="006C495D">
            <w:pPr>
              <w:pStyle w:val="aa"/>
              <w:tabs>
                <w:tab w:val="left" w:pos="1134"/>
              </w:tabs>
              <w:ind w:left="567" w:hanging="567"/>
              <w:rPr>
                <w:rFonts w:ascii="Times New Roman" w:hAnsi="Times New Roman"/>
                <w:sz w:val="28"/>
                <w:szCs w:val="28"/>
              </w:rPr>
            </w:pPr>
            <w:r w:rsidRPr="004E4136">
              <w:rPr>
                <w:rFonts w:ascii="Times New Roman" w:hAnsi="Times New Roman"/>
                <w:sz w:val="28"/>
                <w:szCs w:val="28"/>
              </w:rPr>
              <w:t>3.2. </w:t>
            </w:r>
            <w:r w:rsidRPr="004E4136">
              <w:rPr>
                <w:rFonts w:ascii="Times New Roman" w:eastAsia="Times New Roman" w:hAnsi="Times New Roman"/>
                <w:sz w:val="28"/>
                <w:szCs w:val="28"/>
                <w:lang w:eastAsia="uk-UA"/>
              </w:rPr>
              <w:t>Вектори модернізації професійної освіти в Україні в контексті вдосконалення механізму її бюджетного фінансування</w:t>
            </w:r>
            <w:r w:rsidRPr="004E4136">
              <w:rPr>
                <w:rFonts w:ascii="Times New Roman" w:hAnsi="Times New Roman"/>
                <w:spacing w:val="-2"/>
                <w:sz w:val="28"/>
                <w:szCs w:val="28"/>
              </w:rPr>
              <w:t xml:space="preserve"> ….</w:t>
            </w:r>
            <w:r w:rsidRPr="004E4136">
              <w:rPr>
                <w:rFonts w:ascii="Times New Roman" w:hAnsi="Times New Roman"/>
                <w:sz w:val="28"/>
                <w:szCs w:val="28"/>
              </w:rPr>
              <w:t>….....</w:t>
            </w:r>
          </w:p>
        </w:tc>
        <w:tc>
          <w:tcPr>
            <w:tcW w:w="1065" w:type="dxa"/>
          </w:tcPr>
          <w:p w14:paraId="6492F2A8" w14:textId="77777777" w:rsidR="004E4136" w:rsidRPr="00A41D24" w:rsidRDefault="004E4136" w:rsidP="006C495D">
            <w:pPr>
              <w:jc w:val="center"/>
              <w:rPr>
                <w:rFonts w:ascii="Times New Roman" w:hAnsi="Times New Roman" w:cs="Times New Roman"/>
                <w:caps/>
                <w:sz w:val="28"/>
                <w:szCs w:val="28"/>
              </w:rPr>
            </w:pPr>
          </w:p>
          <w:p w14:paraId="7473F60A" w14:textId="0BDDCB82" w:rsidR="003C3AA5" w:rsidRPr="00A41D24" w:rsidRDefault="003C3AA5" w:rsidP="006C495D">
            <w:pPr>
              <w:jc w:val="center"/>
              <w:rPr>
                <w:rFonts w:ascii="Times New Roman" w:hAnsi="Times New Roman" w:cs="Times New Roman"/>
                <w:caps/>
                <w:sz w:val="28"/>
                <w:szCs w:val="28"/>
              </w:rPr>
            </w:pPr>
            <w:r w:rsidRPr="00A41D24">
              <w:rPr>
                <w:rFonts w:ascii="Times New Roman" w:hAnsi="Times New Roman" w:cs="Times New Roman"/>
                <w:caps/>
                <w:sz w:val="28"/>
                <w:szCs w:val="28"/>
              </w:rPr>
              <w:t>5</w:t>
            </w:r>
            <w:r w:rsidR="00A41D24" w:rsidRPr="00A41D24">
              <w:rPr>
                <w:rFonts w:ascii="Times New Roman" w:hAnsi="Times New Roman" w:cs="Times New Roman"/>
                <w:caps/>
                <w:sz w:val="28"/>
                <w:szCs w:val="28"/>
              </w:rPr>
              <w:t>6</w:t>
            </w:r>
          </w:p>
        </w:tc>
      </w:tr>
      <w:tr w:rsidR="004E4136" w:rsidRPr="004E4136" w14:paraId="2F041034" w14:textId="77777777" w:rsidTr="006255E6">
        <w:tc>
          <w:tcPr>
            <w:tcW w:w="8472" w:type="dxa"/>
          </w:tcPr>
          <w:p w14:paraId="280CD97F" w14:textId="77777777" w:rsidR="004E4136" w:rsidRPr="004E4136" w:rsidRDefault="004E4136" w:rsidP="006C495D">
            <w:pPr>
              <w:rPr>
                <w:rFonts w:ascii="Times New Roman" w:hAnsi="Times New Roman" w:cs="Times New Roman"/>
                <w:b/>
                <w:sz w:val="28"/>
                <w:szCs w:val="28"/>
              </w:rPr>
            </w:pPr>
            <w:r w:rsidRPr="004E4136">
              <w:rPr>
                <w:rFonts w:ascii="Times New Roman" w:hAnsi="Times New Roman" w:cs="Times New Roman"/>
                <w:b/>
                <w:sz w:val="28"/>
                <w:szCs w:val="28"/>
              </w:rPr>
              <w:t>Висновки до розділу 3………………………………………………….</w:t>
            </w:r>
          </w:p>
          <w:p w14:paraId="1000A5D2" w14:textId="77777777" w:rsidR="004E4136" w:rsidRPr="004E4136" w:rsidRDefault="004E4136" w:rsidP="006C495D">
            <w:pPr>
              <w:rPr>
                <w:rFonts w:ascii="Times New Roman" w:hAnsi="Times New Roman" w:cs="Times New Roman"/>
                <w:b/>
                <w:sz w:val="28"/>
                <w:szCs w:val="28"/>
              </w:rPr>
            </w:pPr>
          </w:p>
        </w:tc>
        <w:tc>
          <w:tcPr>
            <w:tcW w:w="1065" w:type="dxa"/>
          </w:tcPr>
          <w:p w14:paraId="03E6241D" w14:textId="428A5A3C" w:rsidR="004E4136" w:rsidRPr="00A41D24" w:rsidRDefault="003C3AA5" w:rsidP="006C495D">
            <w:pPr>
              <w:jc w:val="center"/>
              <w:rPr>
                <w:rFonts w:ascii="Times New Roman" w:hAnsi="Times New Roman" w:cs="Times New Roman"/>
                <w:b/>
                <w:caps/>
                <w:sz w:val="28"/>
                <w:szCs w:val="28"/>
              </w:rPr>
            </w:pPr>
            <w:r w:rsidRPr="00A41D24">
              <w:rPr>
                <w:rFonts w:ascii="Times New Roman" w:hAnsi="Times New Roman" w:cs="Times New Roman"/>
                <w:b/>
                <w:caps/>
                <w:sz w:val="28"/>
                <w:szCs w:val="28"/>
              </w:rPr>
              <w:t>6</w:t>
            </w:r>
            <w:r w:rsidR="00A41D24" w:rsidRPr="00A41D24">
              <w:rPr>
                <w:rFonts w:ascii="Times New Roman" w:hAnsi="Times New Roman" w:cs="Times New Roman"/>
                <w:b/>
                <w:caps/>
                <w:sz w:val="28"/>
                <w:szCs w:val="28"/>
              </w:rPr>
              <w:t>3</w:t>
            </w:r>
          </w:p>
        </w:tc>
      </w:tr>
      <w:tr w:rsidR="004E4136" w:rsidRPr="004E4136" w14:paraId="7EE22349" w14:textId="77777777" w:rsidTr="006255E6">
        <w:trPr>
          <w:trHeight w:val="630"/>
        </w:trPr>
        <w:tc>
          <w:tcPr>
            <w:tcW w:w="8472" w:type="dxa"/>
          </w:tcPr>
          <w:p w14:paraId="49EE600D" w14:textId="77777777" w:rsidR="004E4136" w:rsidRPr="004E4136" w:rsidRDefault="004E4136" w:rsidP="006C495D">
            <w:pPr>
              <w:rPr>
                <w:rFonts w:ascii="Times New Roman" w:hAnsi="Times New Roman" w:cs="Times New Roman"/>
                <w:b/>
                <w:sz w:val="28"/>
                <w:szCs w:val="28"/>
              </w:rPr>
            </w:pPr>
            <w:r w:rsidRPr="004E4136">
              <w:rPr>
                <w:rFonts w:ascii="Times New Roman" w:hAnsi="Times New Roman" w:cs="Times New Roman"/>
                <w:b/>
                <w:sz w:val="28"/>
                <w:szCs w:val="28"/>
              </w:rPr>
              <w:t>Висновки…………………………………………………………………</w:t>
            </w:r>
          </w:p>
          <w:p w14:paraId="58E79F4C" w14:textId="77777777" w:rsidR="004E4136" w:rsidRPr="004E4136" w:rsidRDefault="004E4136" w:rsidP="006C495D">
            <w:pPr>
              <w:rPr>
                <w:rFonts w:ascii="Times New Roman" w:hAnsi="Times New Roman" w:cs="Times New Roman"/>
                <w:b/>
                <w:sz w:val="28"/>
                <w:szCs w:val="28"/>
              </w:rPr>
            </w:pPr>
          </w:p>
        </w:tc>
        <w:tc>
          <w:tcPr>
            <w:tcW w:w="1065" w:type="dxa"/>
          </w:tcPr>
          <w:p w14:paraId="48D718E0" w14:textId="25698F54" w:rsidR="004E4136" w:rsidRPr="00A41D24" w:rsidRDefault="003C3AA5" w:rsidP="006C495D">
            <w:pPr>
              <w:jc w:val="center"/>
              <w:rPr>
                <w:rFonts w:ascii="Times New Roman" w:hAnsi="Times New Roman" w:cs="Times New Roman"/>
                <w:b/>
                <w:caps/>
                <w:sz w:val="28"/>
                <w:szCs w:val="28"/>
              </w:rPr>
            </w:pPr>
            <w:r w:rsidRPr="00A41D24">
              <w:rPr>
                <w:rFonts w:ascii="Times New Roman" w:hAnsi="Times New Roman" w:cs="Times New Roman"/>
                <w:b/>
                <w:caps/>
                <w:sz w:val="28"/>
                <w:szCs w:val="28"/>
              </w:rPr>
              <w:t>6</w:t>
            </w:r>
            <w:r w:rsidR="00A41D24" w:rsidRPr="00A41D24">
              <w:rPr>
                <w:rFonts w:ascii="Times New Roman" w:hAnsi="Times New Roman" w:cs="Times New Roman"/>
                <w:b/>
                <w:caps/>
                <w:sz w:val="28"/>
                <w:szCs w:val="28"/>
              </w:rPr>
              <w:t>6</w:t>
            </w:r>
          </w:p>
        </w:tc>
      </w:tr>
      <w:tr w:rsidR="004E4136" w:rsidRPr="004E4136" w14:paraId="19BF13C0" w14:textId="77777777" w:rsidTr="006255E6">
        <w:tc>
          <w:tcPr>
            <w:tcW w:w="8472" w:type="dxa"/>
          </w:tcPr>
          <w:p w14:paraId="4470A686" w14:textId="77777777" w:rsidR="004E4136" w:rsidRPr="004E4136" w:rsidRDefault="004E4136" w:rsidP="006C495D">
            <w:pPr>
              <w:rPr>
                <w:rFonts w:ascii="Times New Roman" w:hAnsi="Times New Roman" w:cs="Times New Roman"/>
                <w:b/>
                <w:sz w:val="28"/>
                <w:szCs w:val="28"/>
              </w:rPr>
            </w:pPr>
            <w:r w:rsidRPr="004E4136">
              <w:rPr>
                <w:rFonts w:ascii="Times New Roman" w:hAnsi="Times New Roman" w:cs="Times New Roman"/>
                <w:b/>
                <w:sz w:val="28"/>
                <w:szCs w:val="28"/>
              </w:rPr>
              <w:t>Перелік використаних джерел………………………………………...</w:t>
            </w:r>
          </w:p>
        </w:tc>
        <w:tc>
          <w:tcPr>
            <w:tcW w:w="1065" w:type="dxa"/>
          </w:tcPr>
          <w:p w14:paraId="30B13806" w14:textId="1BF96E7B" w:rsidR="004E4136" w:rsidRPr="00A41D24" w:rsidRDefault="00A41D24" w:rsidP="006C495D">
            <w:pPr>
              <w:jc w:val="center"/>
              <w:rPr>
                <w:rFonts w:ascii="Times New Roman" w:hAnsi="Times New Roman" w:cs="Times New Roman"/>
                <w:b/>
                <w:caps/>
                <w:sz w:val="28"/>
                <w:szCs w:val="28"/>
              </w:rPr>
            </w:pPr>
            <w:r w:rsidRPr="00A41D24">
              <w:rPr>
                <w:rFonts w:ascii="Times New Roman" w:hAnsi="Times New Roman" w:cs="Times New Roman"/>
                <w:b/>
                <w:caps/>
                <w:sz w:val="28"/>
                <w:szCs w:val="28"/>
              </w:rPr>
              <w:t>70</w:t>
            </w:r>
          </w:p>
        </w:tc>
      </w:tr>
    </w:tbl>
    <w:p w14:paraId="526570DC" w14:textId="77777777" w:rsidR="004E4136" w:rsidRPr="004E4136" w:rsidRDefault="004E4136" w:rsidP="006C495D">
      <w:pPr>
        <w:spacing w:after="0" w:line="240" w:lineRule="auto"/>
        <w:jc w:val="center"/>
        <w:rPr>
          <w:rFonts w:ascii="Times New Roman" w:hAnsi="Times New Roman" w:cs="Times New Roman"/>
          <w:b/>
          <w:caps/>
          <w:sz w:val="28"/>
          <w:szCs w:val="28"/>
        </w:rPr>
      </w:pPr>
    </w:p>
    <w:p w14:paraId="18A78609" w14:textId="77777777" w:rsidR="004E4136" w:rsidRPr="004E4136" w:rsidRDefault="004E4136" w:rsidP="006C495D">
      <w:pPr>
        <w:spacing w:after="0" w:line="240" w:lineRule="auto"/>
        <w:jc w:val="center"/>
        <w:rPr>
          <w:rFonts w:ascii="Times New Roman" w:hAnsi="Times New Roman" w:cs="Times New Roman"/>
          <w:b/>
          <w:sz w:val="28"/>
          <w:szCs w:val="28"/>
        </w:rPr>
      </w:pPr>
    </w:p>
    <w:p w14:paraId="6DCDC023" w14:textId="77777777" w:rsidR="004E4136" w:rsidRPr="004E4136" w:rsidRDefault="004E4136" w:rsidP="006C495D">
      <w:pPr>
        <w:spacing w:after="0" w:line="240" w:lineRule="auto"/>
        <w:jc w:val="center"/>
        <w:rPr>
          <w:rFonts w:ascii="Times New Roman" w:hAnsi="Times New Roman" w:cs="Times New Roman"/>
          <w:b/>
          <w:sz w:val="28"/>
          <w:szCs w:val="28"/>
        </w:rPr>
      </w:pPr>
    </w:p>
    <w:p w14:paraId="0950F9C0" w14:textId="77777777" w:rsidR="004E4136" w:rsidRPr="004E4136" w:rsidRDefault="004E4136" w:rsidP="006C495D">
      <w:pPr>
        <w:spacing w:after="0" w:line="240" w:lineRule="auto"/>
        <w:jc w:val="center"/>
        <w:rPr>
          <w:rFonts w:ascii="Times New Roman" w:hAnsi="Times New Roman" w:cs="Times New Roman"/>
          <w:b/>
          <w:caps/>
          <w:sz w:val="28"/>
          <w:szCs w:val="28"/>
        </w:rPr>
      </w:pPr>
    </w:p>
    <w:p w14:paraId="0289F81F" w14:textId="77777777" w:rsidR="004E4136" w:rsidRPr="004E4136" w:rsidRDefault="004E4136" w:rsidP="006C495D">
      <w:pPr>
        <w:spacing w:after="0" w:line="240" w:lineRule="auto"/>
        <w:jc w:val="center"/>
        <w:rPr>
          <w:rFonts w:ascii="Times New Roman" w:hAnsi="Times New Roman" w:cs="Times New Roman"/>
          <w:b/>
          <w:caps/>
          <w:sz w:val="28"/>
          <w:szCs w:val="28"/>
        </w:rPr>
      </w:pPr>
    </w:p>
    <w:p w14:paraId="020067AD" w14:textId="77777777" w:rsidR="004E4136" w:rsidRPr="004E4136" w:rsidRDefault="004E4136" w:rsidP="009D25C4">
      <w:pPr>
        <w:spacing w:after="0" w:line="360" w:lineRule="auto"/>
        <w:jc w:val="center"/>
        <w:rPr>
          <w:rFonts w:ascii="Times New Roman" w:hAnsi="Times New Roman" w:cs="Times New Roman"/>
          <w:b/>
          <w:caps/>
          <w:sz w:val="28"/>
          <w:szCs w:val="28"/>
        </w:rPr>
      </w:pPr>
      <w:r w:rsidRPr="004E4136">
        <w:rPr>
          <w:rFonts w:ascii="Times New Roman" w:hAnsi="Times New Roman" w:cs="Times New Roman"/>
          <w:b/>
          <w:caps/>
          <w:sz w:val="28"/>
          <w:szCs w:val="28"/>
        </w:rPr>
        <w:br w:type="column"/>
      </w:r>
      <w:r w:rsidRPr="004E4136">
        <w:rPr>
          <w:rFonts w:ascii="Times New Roman" w:hAnsi="Times New Roman" w:cs="Times New Roman"/>
          <w:b/>
          <w:caps/>
          <w:sz w:val="28"/>
          <w:szCs w:val="28"/>
        </w:rPr>
        <w:lastRenderedPageBreak/>
        <w:t>Вступ</w:t>
      </w:r>
    </w:p>
    <w:p w14:paraId="649603FB" w14:textId="77777777" w:rsidR="004E4136" w:rsidRPr="004E4136" w:rsidRDefault="004E4136" w:rsidP="009D25C4">
      <w:pPr>
        <w:spacing w:after="0" w:line="360" w:lineRule="auto"/>
        <w:ind w:firstLine="709"/>
        <w:jc w:val="both"/>
        <w:rPr>
          <w:rFonts w:ascii="Times New Roman" w:hAnsi="Times New Roman" w:cs="Times New Roman"/>
          <w:b/>
          <w:sz w:val="28"/>
          <w:szCs w:val="28"/>
        </w:rPr>
      </w:pPr>
    </w:p>
    <w:p w14:paraId="6A23A47F" w14:textId="77777777" w:rsidR="004E4136" w:rsidRPr="004E4136" w:rsidRDefault="004E4136" w:rsidP="009D25C4">
      <w:pPr>
        <w:spacing w:after="0" w:line="360" w:lineRule="auto"/>
        <w:ind w:firstLine="709"/>
        <w:jc w:val="both"/>
        <w:rPr>
          <w:rFonts w:ascii="Times New Roman" w:hAnsi="Times New Roman" w:cs="Times New Roman"/>
          <w:spacing w:val="-2"/>
          <w:sz w:val="28"/>
          <w:szCs w:val="28"/>
        </w:rPr>
      </w:pPr>
      <w:r w:rsidRPr="004E4136">
        <w:rPr>
          <w:rFonts w:ascii="Times New Roman" w:hAnsi="Times New Roman" w:cs="Times New Roman"/>
          <w:b/>
          <w:spacing w:val="-2"/>
          <w:sz w:val="28"/>
          <w:szCs w:val="28"/>
        </w:rPr>
        <w:t>Актуальність теми.</w:t>
      </w:r>
      <w:r w:rsidRPr="004E4136">
        <w:rPr>
          <w:rFonts w:ascii="Times New Roman" w:hAnsi="Times New Roman" w:cs="Times New Roman"/>
          <w:spacing w:val="-2"/>
          <w:sz w:val="28"/>
          <w:szCs w:val="28"/>
        </w:rPr>
        <w:t xml:space="preserve"> Освіта є унікальним суспільним феноменом, який впливає на усі аспекти життєдіяльності суспільства, впливає на перспективи економічного розвитку країни та підвищення рівня добробуту населення. Тому увага до розвитку освіти – це питання не тільки реалізації соціальної функції держави, але й закладання основи для економічного зростання, забезпечення національної безпеки у соціальній сфері, гідного рівня життя громадянин. Враховуючи виняткове економічне, суспільне та безпекове значення освіти, збільшення обсягів фінансових ресурсів, які надходять на надання освітніх послуг є вимогою часу. Особливо важливо приділяти увагу розвитку системи професійної освіти, оскільки підготовка кваліфікованих кадрів для потреб національної економіки забезпечує інтелектуальний фундамент, на основі якого базуватиметься сталий довгостроковий розвиток господарського комплексу країни як основи для забезпечення добробуту її мешканців. </w:t>
      </w:r>
    </w:p>
    <w:p w14:paraId="746A790C" w14:textId="77777777" w:rsidR="004E4136" w:rsidRPr="004E4136" w:rsidRDefault="004E4136" w:rsidP="009D25C4">
      <w:pPr>
        <w:spacing w:after="0" w:line="360" w:lineRule="auto"/>
        <w:ind w:firstLine="709"/>
        <w:jc w:val="both"/>
        <w:rPr>
          <w:rFonts w:ascii="Times New Roman" w:hAnsi="Times New Roman" w:cs="Times New Roman"/>
          <w:spacing w:val="-2"/>
          <w:sz w:val="28"/>
          <w:szCs w:val="28"/>
        </w:rPr>
      </w:pPr>
      <w:r w:rsidRPr="004E4136">
        <w:rPr>
          <w:rFonts w:ascii="Times New Roman" w:hAnsi="Times New Roman" w:cs="Times New Roman"/>
          <w:spacing w:val="-2"/>
          <w:sz w:val="28"/>
          <w:szCs w:val="28"/>
        </w:rPr>
        <w:t xml:space="preserve">Провідну роль у фінансовому забезпеченні освітніх послуг традиційно відіграють ресурси бюджетної системи. Проте, вирішення актуальних проблем надання освітніх послуг не варто звужувати виключно до перманентного нарощування обсягу бюджетних ресурсів, які надходять на її потреби з різних рівнів бюджетної системи. Не менш важливо забезпечити модернізацію підходів та інструментарію використання бюджетних коштів, що забезпечить досягнення найкращих результатів функціонування освіти. Відповідно, проблематика бюджетного фінансування професійної освіти, як і освітньої сфери загалом, має дати відповіді на комплексне питання щодо того, якими є оптимальні обсяги фінансування освіти відповідно до сучасних реалій суспільного розвитку, яким чином забезпечити використання цих бюджетних ресурсів, щоб результати функціонування освітньої галузі найбільш повно відповідали потребам ринку праці. </w:t>
      </w:r>
    </w:p>
    <w:p w14:paraId="33B2A431" w14:textId="77777777" w:rsidR="004E4136" w:rsidRPr="004E4136" w:rsidRDefault="004E4136" w:rsidP="009D25C4">
      <w:pPr>
        <w:spacing w:after="0" w:line="360" w:lineRule="auto"/>
        <w:ind w:firstLine="709"/>
        <w:jc w:val="both"/>
        <w:rPr>
          <w:rFonts w:ascii="Times New Roman" w:hAnsi="Times New Roman" w:cs="Times New Roman"/>
          <w:sz w:val="28"/>
          <w:szCs w:val="28"/>
        </w:rPr>
      </w:pPr>
      <w:r w:rsidRPr="004E4136">
        <w:rPr>
          <w:rFonts w:ascii="Times New Roman" w:hAnsi="Times New Roman" w:cs="Times New Roman"/>
          <w:spacing w:val="-2"/>
          <w:sz w:val="28"/>
          <w:szCs w:val="28"/>
        </w:rPr>
        <w:t xml:space="preserve">Проблематика бюджетного фінансування різних напрямів освіти доволі широко представлена у наукових літературних джерелах. Вона відображена у </w:t>
      </w:r>
      <w:r w:rsidRPr="004E4136">
        <w:rPr>
          <w:rFonts w:ascii="Times New Roman" w:hAnsi="Times New Roman" w:cs="Times New Roman"/>
          <w:spacing w:val="-2"/>
          <w:sz w:val="28"/>
          <w:szCs w:val="28"/>
        </w:rPr>
        <w:lastRenderedPageBreak/>
        <w:t xml:space="preserve">працях таких вчених, як </w:t>
      </w:r>
      <w:r w:rsidRPr="004E4136">
        <w:rPr>
          <w:rFonts w:ascii="Times New Roman" w:hAnsi="Times New Roman" w:cs="Times New Roman"/>
          <w:sz w:val="28"/>
          <w:szCs w:val="28"/>
        </w:rPr>
        <w:t>Т. </w:t>
      </w:r>
      <w:proofErr w:type="spellStart"/>
      <w:r w:rsidRPr="004E4136">
        <w:rPr>
          <w:rFonts w:ascii="Times New Roman" w:hAnsi="Times New Roman" w:cs="Times New Roman"/>
          <w:sz w:val="28"/>
          <w:szCs w:val="28"/>
        </w:rPr>
        <w:t>Боголіб</w:t>
      </w:r>
      <w:proofErr w:type="spellEnd"/>
      <w:r w:rsidRPr="004E4136">
        <w:rPr>
          <w:rFonts w:ascii="Times New Roman" w:hAnsi="Times New Roman" w:cs="Times New Roman"/>
          <w:sz w:val="28"/>
          <w:szCs w:val="28"/>
        </w:rPr>
        <w:t>, С. Буковинський, О. Василик, В. Горин, В. </w:t>
      </w:r>
      <w:proofErr w:type="spellStart"/>
      <w:r w:rsidRPr="004E4136">
        <w:rPr>
          <w:rFonts w:ascii="Times New Roman" w:hAnsi="Times New Roman" w:cs="Times New Roman"/>
          <w:sz w:val="28"/>
          <w:szCs w:val="28"/>
        </w:rPr>
        <w:t>Дем’янишин</w:t>
      </w:r>
      <w:proofErr w:type="spellEnd"/>
      <w:r w:rsidRPr="004E4136">
        <w:rPr>
          <w:rFonts w:ascii="Times New Roman" w:hAnsi="Times New Roman" w:cs="Times New Roman"/>
          <w:sz w:val="28"/>
          <w:szCs w:val="28"/>
        </w:rPr>
        <w:t>, О. Кириленко, В. Кравченко, І. Луніна, І. Лютий, В. Опарін, К. Павлюк, Д. </w:t>
      </w:r>
      <w:proofErr w:type="spellStart"/>
      <w:r w:rsidRPr="004E4136">
        <w:rPr>
          <w:rFonts w:ascii="Times New Roman" w:hAnsi="Times New Roman" w:cs="Times New Roman"/>
          <w:sz w:val="28"/>
          <w:szCs w:val="28"/>
        </w:rPr>
        <w:t>Полозенко</w:t>
      </w:r>
      <w:proofErr w:type="spellEnd"/>
      <w:r w:rsidRPr="004E4136">
        <w:rPr>
          <w:rFonts w:ascii="Times New Roman" w:hAnsi="Times New Roman" w:cs="Times New Roman"/>
          <w:sz w:val="28"/>
          <w:szCs w:val="28"/>
        </w:rPr>
        <w:t>, В. </w:t>
      </w:r>
      <w:proofErr w:type="spellStart"/>
      <w:r w:rsidRPr="004E4136">
        <w:rPr>
          <w:rFonts w:ascii="Times New Roman" w:hAnsi="Times New Roman" w:cs="Times New Roman"/>
          <w:sz w:val="28"/>
          <w:szCs w:val="28"/>
        </w:rPr>
        <w:t>Радкевич</w:t>
      </w:r>
      <w:proofErr w:type="spellEnd"/>
      <w:r w:rsidRPr="004E4136">
        <w:rPr>
          <w:rFonts w:ascii="Times New Roman" w:hAnsi="Times New Roman" w:cs="Times New Roman"/>
          <w:sz w:val="28"/>
          <w:szCs w:val="28"/>
        </w:rPr>
        <w:t xml:space="preserve">, І. Сидор, Л. Шевченко та інші. Значну увагу питанням використання бюджетних ресурсів на потреби освіти приділяли науковці західної економічної думки – </w:t>
      </w:r>
      <w:r w:rsidRPr="004E4136">
        <w:rPr>
          <w:rFonts w:ascii="Times New Roman" w:hAnsi="Times New Roman" w:cs="Times New Roman"/>
          <w:spacing w:val="-2"/>
          <w:sz w:val="28"/>
          <w:szCs w:val="28"/>
        </w:rPr>
        <w:t>Ш. </w:t>
      </w:r>
      <w:proofErr w:type="spellStart"/>
      <w:r w:rsidRPr="004E4136">
        <w:rPr>
          <w:rFonts w:ascii="Times New Roman" w:hAnsi="Times New Roman" w:cs="Times New Roman"/>
          <w:spacing w:val="-2"/>
          <w:sz w:val="28"/>
          <w:szCs w:val="28"/>
        </w:rPr>
        <w:t>Бланкарт</w:t>
      </w:r>
      <w:proofErr w:type="spellEnd"/>
      <w:r w:rsidRPr="004E4136">
        <w:rPr>
          <w:rFonts w:ascii="Times New Roman" w:hAnsi="Times New Roman" w:cs="Times New Roman"/>
          <w:spacing w:val="-2"/>
          <w:sz w:val="28"/>
          <w:szCs w:val="28"/>
        </w:rPr>
        <w:t>, Р.</w:t>
      </w:r>
      <w:r w:rsidRPr="004E4136">
        <w:rPr>
          <w:rFonts w:ascii="Times New Roman" w:hAnsi="Times New Roman" w:cs="Times New Roman"/>
          <w:sz w:val="28"/>
          <w:szCs w:val="28"/>
        </w:rPr>
        <w:t> </w:t>
      </w:r>
      <w:proofErr w:type="spellStart"/>
      <w:r w:rsidRPr="004E4136">
        <w:rPr>
          <w:rFonts w:ascii="Times New Roman" w:hAnsi="Times New Roman" w:cs="Times New Roman"/>
          <w:sz w:val="28"/>
          <w:szCs w:val="28"/>
        </w:rPr>
        <w:t>Масгрейв</w:t>
      </w:r>
      <w:proofErr w:type="spellEnd"/>
      <w:r w:rsidRPr="004E4136">
        <w:rPr>
          <w:rFonts w:ascii="Times New Roman" w:hAnsi="Times New Roman" w:cs="Times New Roman"/>
          <w:sz w:val="28"/>
          <w:szCs w:val="28"/>
        </w:rPr>
        <w:t>, У. </w:t>
      </w:r>
      <w:proofErr w:type="spellStart"/>
      <w:r w:rsidRPr="004E4136">
        <w:rPr>
          <w:rFonts w:ascii="Times New Roman" w:hAnsi="Times New Roman" w:cs="Times New Roman"/>
          <w:sz w:val="28"/>
          <w:szCs w:val="28"/>
        </w:rPr>
        <w:t>Оутс</w:t>
      </w:r>
      <w:proofErr w:type="spellEnd"/>
      <w:r w:rsidRPr="004E4136">
        <w:rPr>
          <w:rFonts w:ascii="Times New Roman" w:hAnsi="Times New Roman" w:cs="Times New Roman"/>
          <w:sz w:val="28"/>
          <w:szCs w:val="28"/>
        </w:rPr>
        <w:t>, Ч. </w:t>
      </w:r>
      <w:proofErr w:type="spellStart"/>
      <w:r w:rsidRPr="004E4136">
        <w:rPr>
          <w:rFonts w:ascii="Times New Roman" w:hAnsi="Times New Roman" w:cs="Times New Roman"/>
          <w:sz w:val="28"/>
          <w:szCs w:val="28"/>
        </w:rPr>
        <w:t>Тібу</w:t>
      </w:r>
      <w:proofErr w:type="spellEnd"/>
      <w:r w:rsidRPr="004E4136">
        <w:rPr>
          <w:rFonts w:ascii="Times New Roman" w:hAnsi="Times New Roman" w:cs="Times New Roman"/>
          <w:sz w:val="28"/>
          <w:szCs w:val="28"/>
        </w:rPr>
        <w:t>, Х. </w:t>
      </w:r>
      <w:proofErr w:type="spellStart"/>
      <w:r w:rsidRPr="004E4136">
        <w:rPr>
          <w:rFonts w:ascii="Times New Roman" w:hAnsi="Times New Roman" w:cs="Times New Roman"/>
          <w:sz w:val="28"/>
          <w:szCs w:val="28"/>
        </w:rPr>
        <w:t>Циммерман</w:t>
      </w:r>
      <w:proofErr w:type="spellEnd"/>
      <w:r w:rsidRPr="004E4136">
        <w:rPr>
          <w:rFonts w:ascii="Times New Roman" w:hAnsi="Times New Roman" w:cs="Times New Roman"/>
          <w:sz w:val="28"/>
          <w:szCs w:val="28"/>
        </w:rPr>
        <w:t xml:space="preserve"> та інші. Проте, в сучасних умовах система професійної освіти в Україні перебуває на етапі свого реформування, що пов’язане із зміною підходів до фінансування цього напряму надання освітніх послуг, а також модернізацією змісту професійної освіти відповідно до вимог ринку праці. Зважаючи на це, питання оцінювання тенденцій бюджетного фінансування послуг професійної освіти в умовах її реформування потребують ґрунтовної уваги з боку науковців та практиків. Це й зумовило вибір теми кваліфікаційної роботи, визначило її мету й завдання. </w:t>
      </w:r>
    </w:p>
    <w:p w14:paraId="6751B5C1" w14:textId="77777777" w:rsidR="004E4136" w:rsidRPr="004E4136" w:rsidRDefault="004E4136" w:rsidP="009D25C4">
      <w:pPr>
        <w:spacing w:after="0" w:line="360" w:lineRule="auto"/>
        <w:ind w:firstLine="709"/>
        <w:jc w:val="both"/>
        <w:rPr>
          <w:rFonts w:ascii="Times New Roman" w:hAnsi="Times New Roman" w:cs="Times New Roman"/>
          <w:sz w:val="28"/>
          <w:szCs w:val="28"/>
        </w:rPr>
      </w:pPr>
      <w:r w:rsidRPr="004E4136">
        <w:rPr>
          <w:rFonts w:ascii="Times New Roman" w:hAnsi="Times New Roman" w:cs="Times New Roman"/>
          <w:b/>
          <w:sz w:val="28"/>
          <w:szCs w:val="28"/>
        </w:rPr>
        <w:t>Метою дослідження</w:t>
      </w:r>
      <w:r w:rsidRPr="004E4136">
        <w:rPr>
          <w:rFonts w:ascii="Times New Roman" w:hAnsi="Times New Roman" w:cs="Times New Roman"/>
          <w:sz w:val="28"/>
          <w:szCs w:val="28"/>
        </w:rPr>
        <w:t xml:space="preserve"> є розкриття теоретичних засад бюджетного фінансування освітніх послуг, оцінка тенденцій розвитку професійної освіти та її бюджетного фінансування, а також обґрунтування напрямів удосконалення вітчизняної моделі надання послуг професійної освіти в контексті модернізації її бюджетного фінансування з урахуванням європейського досвіду.</w:t>
      </w:r>
    </w:p>
    <w:p w14:paraId="44B691AB" w14:textId="77777777" w:rsidR="004E4136" w:rsidRPr="004E4136" w:rsidRDefault="004E4136" w:rsidP="009D25C4">
      <w:pPr>
        <w:spacing w:after="0" w:line="360" w:lineRule="auto"/>
        <w:ind w:firstLine="709"/>
        <w:jc w:val="both"/>
        <w:rPr>
          <w:rFonts w:ascii="Times New Roman" w:hAnsi="Times New Roman" w:cs="Times New Roman"/>
          <w:sz w:val="28"/>
          <w:szCs w:val="28"/>
        </w:rPr>
      </w:pPr>
      <w:r w:rsidRPr="004E4136">
        <w:rPr>
          <w:rFonts w:ascii="Times New Roman" w:hAnsi="Times New Roman" w:cs="Times New Roman"/>
          <w:sz w:val="28"/>
          <w:szCs w:val="28"/>
        </w:rPr>
        <w:t xml:space="preserve">Поставлена у кваліфікаційній роботі мета визначила перелік </w:t>
      </w:r>
      <w:r w:rsidRPr="004E4136">
        <w:rPr>
          <w:rFonts w:ascii="Times New Roman" w:hAnsi="Times New Roman" w:cs="Times New Roman"/>
          <w:b/>
          <w:sz w:val="28"/>
          <w:szCs w:val="28"/>
        </w:rPr>
        <w:t>завдань</w:t>
      </w:r>
      <w:r w:rsidRPr="004E4136">
        <w:rPr>
          <w:rFonts w:ascii="Times New Roman" w:hAnsi="Times New Roman" w:cs="Times New Roman"/>
          <w:sz w:val="28"/>
          <w:szCs w:val="28"/>
        </w:rPr>
        <w:t>, які були у ній вирішені, а саме:</w:t>
      </w:r>
    </w:p>
    <w:p w14:paraId="2AFF1DD2" w14:textId="77777777" w:rsidR="004E4136" w:rsidRPr="004E4136" w:rsidRDefault="004E4136" w:rsidP="009D25C4">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4E4136">
        <w:rPr>
          <w:rFonts w:ascii="Times New Roman" w:hAnsi="Times New Roman" w:cs="Times New Roman"/>
          <w:sz w:val="28"/>
          <w:szCs w:val="28"/>
        </w:rPr>
        <w:t>розкрито сутність, особливості, чинники впливу та принципи бюджетного фінансування освіти;</w:t>
      </w:r>
    </w:p>
    <w:p w14:paraId="1827CCD2" w14:textId="77777777" w:rsidR="004E4136" w:rsidRPr="004E4136" w:rsidRDefault="004E4136" w:rsidP="009D25C4">
      <w:pPr>
        <w:pStyle w:val="a3"/>
        <w:numPr>
          <w:ilvl w:val="0"/>
          <w:numId w:val="6"/>
        </w:numPr>
        <w:tabs>
          <w:tab w:val="left" w:pos="993"/>
        </w:tabs>
        <w:spacing w:after="0" w:line="360" w:lineRule="auto"/>
        <w:ind w:left="0" w:firstLine="709"/>
        <w:jc w:val="both"/>
        <w:rPr>
          <w:rFonts w:ascii="Times New Roman" w:hAnsi="Times New Roman" w:cs="Times New Roman"/>
          <w:spacing w:val="-2"/>
          <w:sz w:val="28"/>
          <w:szCs w:val="28"/>
        </w:rPr>
      </w:pPr>
      <w:r w:rsidRPr="004E4136">
        <w:rPr>
          <w:rFonts w:ascii="Times New Roman" w:hAnsi="Times New Roman" w:cs="Times New Roman"/>
          <w:sz w:val="28"/>
          <w:szCs w:val="28"/>
        </w:rPr>
        <w:t>охарактеризовано нормативно-правове регулювання бюджетного фінансування послуг професійної освіти</w:t>
      </w:r>
    </w:p>
    <w:p w14:paraId="49E94B5C" w14:textId="77777777" w:rsidR="004E4136" w:rsidRPr="004E4136" w:rsidRDefault="004E4136" w:rsidP="009D25C4">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4E4136">
        <w:rPr>
          <w:rFonts w:ascii="Times New Roman" w:hAnsi="Times New Roman" w:cs="Times New Roman"/>
          <w:sz w:val="28"/>
          <w:szCs w:val="28"/>
          <w:lang w:eastAsia="uk-UA"/>
        </w:rPr>
        <w:t>оцінено сучасні тенденції розвитку професійної освіти в Україні в контексті модернізації її змісту, організації та підготовки фахівців з фінансової грамотності;</w:t>
      </w:r>
    </w:p>
    <w:p w14:paraId="15FCF5AC" w14:textId="77777777" w:rsidR="004E4136" w:rsidRPr="004E4136" w:rsidRDefault="004E4136" w:rsidP="009D25C4">
      <w:pPr>
        <w:pStyle w:val="a3"/>
        <w:numPr>
          <w:ilvl w:val="0"/>
          <w:numId w:val="6"/>
        </w:numPr>
        <w:tabs>
          <w:tab w:val="left" w:pos="708"/>
          <w:tab w:val="left" w:pos="993"/>
        </w:tabs>
        <w:spacing w:after="0" w:line="360" w:lineRule="auto"/>
        <w:ind w:left="0" w:firstLine="709"/>
        <w:jc w:val="both"/>
        <w:rPr>
          <w:rFonts w:ascii="Times New Roman" w:hAnsi="Times New Roman" w:cs="Times New Roman"/>
          <w:sz w:val="28"/>
          <w:szCs w:val="28"/>
        </w:rPr>
      </w:pPr>
      <w:r w:rsidRPr="004E4136">
        <w:rPr>
          <w:rFonts w:ascii="Times New Roman" w:hAnsi="Times New Roman" w:cs="Times New Roman"/>
          <w:spacing w:val="-2"/>
          <w:sz w:val="28"/>
          <w:szCs w:val="28"/>
        </w:rPr>
        <w:t>проаналізовано роль бюджетних ресурсів у фінансуванні освітніх послуг в Україні;</w:t>
      </w:r>
    </w:p>
    <w:p w14:paraId="24697485" w14:textId="77777777" w:rsidR="004E4136" w:rsidRPr="004E4136" w:rsidRDefault="004E4136" w:rsidP="009D25C4">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4E4136">
        <w:rPr>
          <w:rFonts w:ascii="Times New Roman" w:hAnsi="Times New Roman" w:cs="Times New Roman"/>
          <w:spacing w:val="-2"/>
          <w:sz w:val="28"/>
          <w:szCs w:val="28"/>
        </w:rPr>
        <w:lastRenderedPageBreak/>
        <w:t>оцінено практику та виявлено проблеми бюджетного фінансування професійної освіти;</w:t>
      </w:r>
    </w:p>
    <w:p w14:paraId="7CA7CC28" w14:textId="77777777" w:rsidR="004E4136" w:rsidRPr="004E4136" w:rsidRDefault="004E4136" w:rsidP="009D25C4">
      <w:pPr>
        <w:pStyle w:val="a3"/>
        <w:numPr>
          <w:ilvl w:val="0"/>
          <w:numId w:val="6"/>
        </w:numPr>
        <w:tabs>
          <w:tab w:val="left" w:pos="993"/>
          <w:tab w:val="left" w:pos="1770"/>
        </w:tabs>
        <w:spacing w:after="0" w:line="360" w:lineRule="auto"/>
        <w:ind w:left="0" w:firstLine="709"/>
        <w:jc w:val="both"/>
        <w:rPr>
          <w:rFonts w:ascii="Times New Roman" w:hAnsi="Times New Roman" w:cs="Times New Roman"/>
          <w:sz w:val="28"/>
          <w:szCs w:val="28"/>
          <w:lang w:eastAsia="uk-UA"/>
        </w:rPr>
      </w:pPr>
      <w:r w:rsidRPr="004E4136">
        <w:rPr>
          <w:rFonts w:ascii="Times New Roman" w:hAnsi="Times New Roman" w:cs="Times New Roman"/>
          <w:sz w:val="28"/>
          <w:szCs w:val="28"/>
          <w:lang w:eastAsia="uk-UA"/>
        </w:rPr>
        <w:t>вивчено європейський досвід фінансування професійної освіти та можливості його впровадження у вітчизняну практику;</w:t>
      </w:r>
    </w:p>
    <w:p w14:paraId="4C50236D" w14:textId="77777777" w:rsidR="004E4136" w:rsidRPr="004E4136" w:rsidRDefault="004E4136" w:rsidP="009D25C4">
      <w:pPr>
        <w:pStyle w:val="a3"/>
        <w:numPr>
          <w:ilvl w:val="0"/>
          <w:numId w:val="6"/>
        </w:numPr>
        <w:tabs>
          <w:tab w:val="left" w:pos="993"/>
          <w:tab w:val="left" w:pos="1770"/>
        </w:tabs>
        <w:spacing w:after="0" w:line="360" w:lineRule="auto"/>
        <w:ind w:left="0" w:firstLine="709"/>
        <w:jc w:val="both"/>
        <w:rPr>
          <w:rFonts w:ascii="Times New Roman" w:hAnsi="Times New Roman" w:cs="Times New Roman"/>
          <w:sz w:val="28"/>
          <w:szCs w:val="28"/>
          <w:lang w:eastAsia="uk-UA"/>
        </w:rPr>
      </w:pPr>
      <w:r w:rsidRPr="004E4136">
        <w:rPr>
          <w:rFonts w:ascii="Times New Roman" w:hAnsi="Times New Roman" w:cs="Times New Roman"/>
          <w:sz w:val="28"/>
          <w:szCs w:val="28"/>
          <w:lang w:eastAsia="uk-UA"/>
        </w:rPr>
        <w:t>окреслено вектори модернізації професійної освіти в Україні в контексті вдосконалення механізму її бюджетного фінансування.</w:t>
      </w:r>
    </w:p>
    <w:p w14:paraId="396BE10B" w14:textId="77777777" w:rsidR="004E4136" w:rsidRPr="004E4136" w:rsidRDefault="004E4136" w:rsidP="009D25C4">
      <w:pPr>
        <w:spacing w:after="0" w:line="360" w:lineRule="auto"/>
        <w:ind w:firstLine="709"/>
        <w:jc w:val="both"/>
        <w:rPr>
          <w:rFonts w:ascii="Times New Roman" w:hAnsi="Times New Roman" w:cs="Times New Roman"/>
          <w:sz w:val="28"/>
          <w:szCs w:val="28"/>
        </w:rPr>
      </w:pPr>
      <w:r w:rsidRPr="004E4136">
        <w:rPr>
          <w:rFonts w:ascii="Times New Roman" w:hAnsi="Times New Roman" w:cs="Times New Roman"/>
          <w:b/>
          <w:sz w:val="28"/>
          <w:szCs w:val="28"/>
        </w:rPr>
        <w:t>Об’єктом дослідження</w:t>
      </w:r>
      <w:r w:rsidRPr="004E4136">
        <w:rPr>
          <w:rFonts w:ascii="Times New Roman" w:hAnsi="Times New Roman" w:cs="Times New Roman"/>
          <w:sz w:val="28"/>
          <w:szCs w:val="28"/>
        </w:rPr>
        <w:t xml:space="preserve"> є процес бюджетного фінансування послуг професійної освіти. </w:t>
      </w:r>
    </w:p>
    <w:p w14:paraId="7AA531AB" w14:textId="77777777" w:rsidR="004E4136" w:rsidRPr="004E4136" w:rsidRDefault="004E4136" w:rsidP="009D25C4">
      <w:pPr>
        <w:spacing w:after="0" w:line="360" w:lineRule="auto"/>
        <w:ind w:firstLine="709"/>
        <w:jc w:val="both"/>
        <w:rPr>
          <w:rFonts w:ascii="Times New Roman" w:hAnsi="Times New Roman" w:cs="Times New Roman"/>
          <w:sz w:val="28"/>
          <w:szCs w:val="28"/>
        </w:rPr>
      </w:pPr>
      <w:r w:rsidRPr="004E4136">
        <w:rPr>
          <w:rFonts w:ascii="Times New Roman" w:hAnsi="Times New Roman" w:cs="Times New Roman"/>
          <w:b/>
          <w:sz w:val="28"/>
          <w:szCs w:val="28"/>
        </w:rPr>
        <w:t>Предметом дослідження</w:t>
      </w:r>
      <w:r w:rsidRPr="004E4136">
        <w:rPr>
          <w:rFonts w:ascii="Times New Roman" w:hAnsi="Times New Roman" w:cs="Times New Roman"/>
          <w:sz w:val="28"/>
          <w:szCs w:val="28"/>
        </w:rPr>
        <w:t xml:space="preserve"> є теоретичні й прикладні аспекти використання коштів державного і місцевих бюджетів на надання послуг професійної освіти.</w:t>
      </w:r>
    </w:p>
    <w:p w14:paraId="2E6F62AF" w14:textId="77777777" w:rsidR="004E4136" w:rsidRPr="004E4136" w:rsidRDefault="004E4136" w:rsidP="009D25C4">
      <w:pPr>
        <w:spacing w:after="0" w:line="360" w:lineRule="auto"/>
        <w:ind w:firstLine="709"/>
        <w:jc w:val="both"/>
        <w:rPr>
          <w:rFonts w:ascii="Times New Roman" w:hAnsi="Times New Roman" w:cs="Times New Roman"/>
          <w:sz w:val="28"/>
          <w:szCs w:val="28"/>
        </w:rPr>
      </w:pPr>
      <w:r w:rsidRPr="004E4136">
        <w:rPr>
          <w:rFonts w:ascii="Times New Roman" w:hAnsi="Times New Roman" w:cs="Times New Roman"/>
          <w:b/>
          <w:sz w:val="28"/>
          <w:szCs w:val="28"/>
        </w:rPr>
        <w:t>Методологічна база дослідження.</w:t>
      </w:r>
      <w:r w:rsidRPr="004E4136">
        <w:rPr>
          <w:rFonts w:ascii="Times New Roman" w:hAnsi="Times New Roman" w:cs="Times New Roman"/>
          <w:sz w:val="28"/>
          <w:szCs w:val="28"/>
        </w:rPr>
        <w:t xml:space="preserve"> Методологічну основу проведеного дослідження складають загально- та конкретно наукові методи пізнання, які дали можливість належним чином висвітлити усі аспекти заявленої тематики. Зокрема, при розкритті теоретичних і правових засад бюджетного фінансування послуг освіти були використані такі методи, як узагальнення, порівняння, абстрагування, діалектичний та системний підходи; аналіз тенденцій розвитку професійної освіти, реальній та проблем її бюджетного фінансування проведено із застосуванням методів компаративного та структурно-динамічного аналізу, абсолютних та відносних різниць, графічного і табличного відображення; при вивченні зарубіжного досвіду фінансування професійної освіти та виробленні пріоритетів його модернізації в Україні були застосовані такі наукові методи, як групування, синтез, порівняння, узагальнення, абстрагування та інші. </w:t>
      </w:r>
    </w:p>
    <w:p w14:paraId="0229AD44" w14:textId="77777777" w:rsidR="004E4136" w:rsidRPr="004E4136" w:rsidRDefault="004E4136" w:rsidP="009D25C4">
      <w:pPr>
        <w:spacing w:after="0" w:line="360" w:lineRule="auto"/>
        <w:ind w:firstLine="709"/>
        <w:jc w:val="both"/>
        <w:rPr>
          <w:rFonts w:ascii="Times New Roman" w:hAnsi="Times New Roman" w:cs="Times New Roman"/>
          <w:sz w:val="28"/>
          <w:szCs w:val="28"/>
        </w:rPr>
      </w:pPr>
      <w:r w:rsidRPr="004E4136">
        <w:rPr>
          <w:rFonts w:ascii="Times New Roman" w:hAnsi="Times New Roman" w:cs="Times New Roman"/>
          <w:b/>
          <w:sz w:val="28"/>
          <w:szCs w:val="28"/>
        </w:rPr>
        <w:t>Теоретичну та інформаційну основу дослідження</w:t>
      </w:r>
      <w:r w:rsidRPr="004E4136">
        <w:rPr>
          <w:rFonts w:ascii="Times New Roman" w:hAnsi="Times New Roman" w:cs="Times New Roman"/>
          <w:sz w:val="28"/>
          <w:szCs w:val="28"/>
        </w:rPr>
        <w:t xml:space="preserve"> забезпечили наукові праці з проблематики використання бюджетних ресурсів на фінансування різних напрямів освітніх послуг, які опубліковані у періодичних наукових виданнях, монографії, навчальні видання та матеріали, збірники праць за підсумками науково-практичних конференцій, аналітичні й статистичні дані Державної казначейської служби України, Державної служби статистики України, публікації із відповідної тематики у науково-популярних виданнях та інтернет-ресурсах економічного профілю, інші джерела. </w:t>
      </w:r>
    </w:p>
    <w:p w14:paraId="13E8CD71" w14:textId="77777777" w:rsidR="004E4136" w:rsidRPr="004E4136" w:rsidRDefault="004E4136" w:rsidP="009D25C4">
      <w:pPr>
        <w:pStyle w:val="a7"/>
        <w:shd w:val="clear" w:color="auto" w:fill="FFFFFF"/>
        <w:tabs>
          <w:tab w:val="left" w:pos="993"/>
        </w:tabs>
        <w:spacing w:before="0" w:beforeAutospacing="0" w:after="0" w:afterAutospacing="0" w:line="360" w:lineRule="auto"/>
        <w:ind w:firstLine="709"/>
        <w:jc w:val="both"/>
        <w:textAlignment w:val="baseline"/>
        <w:rPr>
          <w:spacing w:val="-2"/>
          <w:sz w:val="28"/>
          <w:szCs w:val="28"/>
        </w:rPr>
      </w:pPr>
      <w:r w:rsidRPr="004E4136">
        <w:rPr>
          <w:b/>
          <w:spacing w:val="-2"/>
          <w:sz w:val="28"/>
          <w:szCs w:val="28"/>
        </w:rPr>
        <w:lastRenderedPageBreak/>
        <w:t xml:space="preserve">Наукова новизна результатів дослідження. </w:t>
      </w:r>
      <w:r w:rsidRPr="004E4136">
        <w:rPr>
          <w:spacing w:val="-2"/>
          <w:sz w:val="28"/>
          <w:szCs w:val="28"/>
        </w:rPr>
        <w:t xml:space="preserve">Виконана кваліфікаційна робота містить узагальнення уже напрацьованих теоретичних положень щодо використання бюджетних ресурсів на надання послуг освіти в Україні. при проведенні аналізу тенденцій модернізації професійної освіти в Україні та оцінюванні практики її бюджетного фінансування були обґрунтовані проблеми розмежування сфер відповідальності за фінансування професійної освіти, вказано на непослідовність здійснення видатків та невиконання планів видатків, ігнорування інноваційних підходів до багатоканального фінансування освіти. Вироблені у третьому розділі рекомендації концептуально окреслюють власне бачення автора щодо векторів модернізації механізму бюджетного фінансування професійної освіти відповідно із європейськими тенденціями та з урахуванням необхідності впровадження інноваційних форм надання освітніх послуг. </w:t>
      </w:r>
    </w:p>
    <w:p w14:paraId="651E2352" w14:textId="77777777" w:rsidR="004E4136" w:rsidRPr="004E4136" w:rsidRDefault="004E4136" w:rsidP="009D25C4">
      <w:pPr>
        <w:pStyle w:val="a7"/>
        <w:shd w:val="clear" w:color="auto" w:fill="FFFFFF"/>
        <w:tabs>
          <w:tab w:val="left" w:pos="993"/>
        </w:tabs>
        <w:spacing w:before="0" w:beforeAutospacing="0" w:after="0" w:afterAutospacing="0" w:line="360" w:lineRule="auto"/>
        <w:ind w:firstLine="709"/>
        <w:jc w:val="both"/>
        <w:textAlignment w:val="baseline"/>
        <w:rPr>
          <w:spacing w:val="-2"/>
          <w:sz w:val="28"/>
          <w:szCs w:val="28"/>
        </w:rPr>
      </w:pPr>
      <w:r w:rsidRPr="004E4136">
        <w:rPr>
          <w:b/>
          <w:spacing w:val="-2"/>
          <w:sz w:val="28"/>
          <w:szCs w:val="28"/>
        </w:rPr>
        <w:t xml:space="preserve">Практичне значення отриманих результатів. </w:t>
      </w:r>
      <w:r w:rsidRPr="004E4136">
        <w:rPr>
          <w:spacing w:val="-2"/>
          <w:sz w:val="28"/>
          <w:szCs w:val="28"/>
        </w:rPr>
        <w:t xml:space="preserve">Напрацьовані у роботі висновки, узагальнення та практичні рекомендації можуть бути корисними при виробленні пріоритетів модернізації змісту та форм надання послуг професійної освіти у частині впровадження дуальної форми професійної підготовки фахівців робітничих професій; теоретичні напрацювання автора можуть бути використані у навчальному процесі вищої школи при викладанні дисциплін за освітньою програмою «Фінансова грамотність». </w:t>
      </w:r>
    </w:p>
    <w:p w14:paraId="503DE544" w14:textId="77777777" w:rsidR="004E4136" w:rsidRPr="004E4136" w:rsidRDefault="004E4136" w:rsidP="009D25C4">
      <w:pPr>
        <w:pStyle w:val="a7"/>
        <w:shd w:val="clear" w:color="auto" w:fill="FFFFFF"/>
        <w:tabs>
          <w:tab w:val="left" w:pos="993"/>
        </w:tabs>
        <w:spacing w:before="0" w:beforeAutospacing="0" w:after="0" w:afterAutospacing="0" w:line="360" w:lineRule="auto"/>
        <w:ind w:firstLine="709"/>
        <w:jc w:val="both"/>
        <w:textAlignment w:val="baseline"/>
        <w:rPr>
          <w:spacing w:val="-2"/>
          <w:sz w:val="28"/>
          <w:szCs w:val="28"/>
        </w:rPr>
      </w:pPr>
      <w:r w:rsidRPr="004E4136">
        <w:rPr>
          <w:b/>
          <w:spacing w:val="-2"/>
          <w:sz w:val="28"/>
          <w:szCs w:val="28"/>
        </w:rPr>
        <w:t xml:space="preserve">Структура роботи. </w:t>
      </w:r>
      <w:r w:rsidRPr="004E4136">
        <w:rPr>
          <w:spacing w:val="-2"/>
          <w:sz w:val="28"/>
          <w:szCs w:val="28"/>
        </w:rPr>
        <w:t xml:space="preserve">Кваліфікаційна робота має традиційну структуру, яка передбачає наявність у ній вступу, трьох розділів (теоретичного, аналітичного та проблемно-перспективного) та висновків, а також списку використаних джерел. </w:t>
      </w:r>
    </w:p>
    <w:p w14:paraId="719151CB" w14:textId="77777777" w:rsidR="004E4136" w:rsidRPr="003C3AA5" w:rsidRDefault="004E4136" w:rsidP="009D25C4">
      <w:pPr>
        <w:tabs>
          <w:tab w:val="left" w:pos="709"/>
        </w:tabs>
        <w:spacing w:after="0" w:line="360" w:lineRule="auto"/>
        <w:ind w:firstLine="709"/>
        <w:jc w:val="both"/>
        <w:rPr>
          <w:rFonts w:ascii="Times New Roman" w:hAnsi="Times New Roman" w:cs="Times New Roman"/>
          <w:spacing w:val="-2"/>
          <w:sz w:val="28"/>
          <w:szCs w:val="28"/>
        </w:rPr>
      </w:pPr>
      <w:proofErr w:type="spellStart"/>
      <w:r w:rsidRPr="004E4136">
        <w:rPr>
          <w:rFonts w:ascii="Times New Roman" w:hAnsi="Times New Roman" w:cs="Times New Roman"/>
          <w:b/>
          <w:i/>
          <w:sz w:val="28"/>
          <w:szCs w:val="28"/>
        </w:rPr>
        <w:t>Апрoбація</w:t>
      </w:r>
      <w:proofErr w:type="spellEnd"/>
      <w:r w:rsidRPr="004E4136">
        <w:rPr>
          <w:rFonts w:ascii="Times New Roman" w:hAnsi="Times New Roman" w:cs="Times New Roman"/>
          <w:b/>
          <w:i/>
          <w:sz w:val="28"/>
          <w:szCs w:val="28"/>
        </w:rPr>
        <w:t xml:space="preserve"> результатів </w:t>
      </w:r>
      <w:proofErr w:type="spellStart"/>
      <w:r w:rsidRPr="004E4136">
        <w:rPr>
          <w:rFonts w:ascii="Times New Roman" w:hAnsi="Times New Roman" w:cs="Times New Roman"/>
          <w:b/>
          <w:i/>
          <w:sz w:val="28"/>
          <w:szCs w:val="28"/>
        </w:rPr>
        <w:t>дoслідження</w:t>
      </w:r>
      <w:proofErr w:type="spellEnd"/>
      <w:r w:rsidRPr="004E4136">
        <w:rPr>
          <w:rFonts w:ascii="Times New Roman" w:hAnsi="Times New Roman" w:cs="Times New Roman"/>
          <w:b/>
          <w:i/>
          <w:sz w:val="28"/>
          <w:szCs w:val="28"/>
        </w:rPr>
        <w:t>.</w:t>
      </w:r>
      <w:r w:rsidRPr="004E4136">
        <w:rPr>
          <w:rFonts w:ascii="Times New Roman" w:hAnsi="Times New Roman" w:cs="Times New Roman"/>
          <w:b/>
          <w:sz w:val="28"/>
          <w:szCs w:val="28"/>
        </w:rPr>
        <w:t xml:space="preserve"> </w:t>
      </w:r>
      <w:r w:rsidRPr="004E4136">
        <w:rPr>
          <w:rFonts w:ascii="Times New Roman" w:hAnsi="Times New Roman" w:cs="Times New Roman"/>
          <w:sz w:val="28"/>
          <w:szCs w:val="28"/>
        </w:rPr>
        <w:t xml:space="preserve">Окремі результати кваліфікаційної роботи </w:t>
      </w:r>
      <w:r w:rsidRPr="004E4136">
        <w:rPr>
          <w:rFonts w:ascii="Times New Roman" w:hAnsi="Times New Roman" w:cs="Times New Roman"/>
          <w:spacing w:val="-2"/>
          <w:sz w:val="28"/>
          <w:szCs w:val="28"/>
        </w:rPr>
        <w:t xml:space="preserve">були опубліковані у збірниках наукових праць здобувачів вищої освіти за другим (магістерським) рівнем </w:t>
      </w:r>
      <w:r w:rsidRPr="003C3AA5">
        <w:rPr>
          <w:rFonts w:ascii="Times New Roman" w:hAnsi="Times New Roman" w:cs="Times New Roman"/>
          <w:spacing w:val="-2"/>
          <w:sz w:val="28"/>
          <w:szCs w:val="28"/>
        </w:rPr>
        <w:t>вищої освіти, виданих кафедрою фінансів ім. С. І. Юрія Західноукраїнського національного університету.</w:t>
      </w:r>
    </w:p>
    <w:p w14:paraId="6EFBCEC1" w14:textId="6D24A96F" w:rsidR="004E4136" w:rsidRDefault="004E4136" w:rsidP="009D25C4">
      <w:pPr>
        <w:tabs>
          <w:tab w:val="left" w:pos="709"/>
        </w:tabs>
        <w:spacing w:after="0" w:line="360" w:lineRule="auto"/>
        <w:ind w:firstLine="709"/>
        <w:jc w:val="both"/>
        <w:rPr>
          <w:rFonts w:ascii="Times New Roman" w:hAnsi="Times New Roman" w:cs="Times New Roman"/>
          <w:b/>
          <w:sz w:val="28"/>
          <w:szCs w:val="28"/>
        </w:rPr>
      </w:pPr>
      <w:r w:rsidRPr="003C3AA5">
        <w:rPr>
          <w:rFonts w:ascii="Times New Roman" w:hAnsi="Times New Roman" w:cs="Times New Roman"/>
          <w:spacing w:val="-2"/>
          <w:sz w:val="28"/>
          <w:szCs w:val="28"/>
        </w:rPr>
        <w:t xml:space="preserve">Повний обсяг роботи становить </w:t>
      </w:r>
      <w:r w:rsidR="003C3AA5" w:rsidRPr="003C3AA5">
        <w:rPr>
          <w:rFonts w:ascii="Times New Roman" w:hAnsi="Times New Roman" w:cs="Times New Roman"/>
          <w:spacing w:val="-2"/>
          <w:sz w:val="28"/>
          <w:szCs w:val="28"/>
        </w:rPr>
        <w:t>7</w:t>
      </w:r>
      <w:r w:rsidR="00017037">
        <w:rPr>
          <w:rFonts w:ascii="Times New Roman" w:hAnsi="Times New Roman" w:cs="Times New Roman"/>
          <w:spacing w:val="-2"/>
          <w:sz w:val="28"/>
          <w:szCs w:val="28"/>
        </w:rPr>
        <w:t>6</w:t>
      </w:r>
      <w:r w:rsidRPr="003C3AA5">
        <w:rPr>
          <w:rFonts w:ascii="Times New Roman" w:hAnsi="Times New Roman" w:cs="Times New Roman"/>
          <w:spacing w:val="-2"/>
          <w:sz w:val="28"/>
          <w:szCs w:val="28"/>
        </w:rPr>
        <w:t xml:space="preserve"> сторін</w:t>
      </w:r>
      <w:r w:rsidR="003C3AA5">
        <w:rPr>
          <w:rFonts w:ascii="Times New Roman" w:hAnsi="Times New Roman" w:cs="Times New Roman"/>
          <w:spacing w:val="-2"/>
          <w:sz w:val="28"/>
          <w:szCs w:val="28"/>
        </w:rPr>
        <w:t>ок</w:t>
      </w:r>
      <w:r w:rsidRPr="003C3AA5">
        <w:rPr>
          <w:rFonts w:ascii="Times New Roman" w:hAnsi="Times New Roman" w:cs="Times New Roman"/>
          <w:spacing w:val="-2"/>
          <w:sz w:val="28"/>
          <w:szCs w:val="28"/>
        </w:rPr>
        <w:t xml:space="preserve"> комп’ютерного тексту. Основний зміст роботи викладени</w:t>
      </w:r>
      <w:r w:rsidRPr="003C3AA5">
        <w:rPr>
          <w:rFonts w:ascii="Times New Roman" w:hAnsi="Times New Roman" w:cs="Times New Roman"/>
          <w:sz w:val="28"/>
          <w:szCs w:val="28"/>
        </w:rPr>
        <w:t xml:space="preserve">й на </w:t>
      </w:r>
      <w:r w:rsidR="003C3AA5" w:rsidRPr="003C3AA5">
        <w:rPr>
          <w:rFonts w:ascii="Times New Roman" w:hAnsi="Times New Roman" w:cs="Times New Roman"/>
          <w:sz w:val="28"/>
          <w:szCs w:val="28"/>
        </w:rPr>
        <w:t>6</w:t>
      </w:r>
      <w:r w:rsidR="00017037">
        <w:rPr>
          <w:rFonts w:ascii="Times New Roman" w:hAnsi="Times New Roman" w:cs="Times New Roman"/>
          <w:sz w:val="28"/>
          <w:szCs w:val="28"/>
        </w:rPr>
        <w:t>9</w:t>
      </w:r>
      <w:r w:rsidRPr="003C3AA5">
        <w:rPr>
          <w:rFonts w:ascii="Times New Roman" w:hAnsi="Times New Roman" w:cs="Times New Roman"/>
          <w:sz w:val="28"/>
          <w:szCs w:val="28"/>
        </w:rPr>
        <w:t xml:space="preserve"> сторін</w:t>
      </w:r>
      <w:r w:rsidR="003C3AA5">
        <w:rPr>
          <w:rFonts w:ascii="Times New Roman" w:hAnsi="Times New Roman" w:cs="Times New Roman"/>
          <w:sz w:val="28"/>
          <w:szCs w:val="28"/>
        </w:rPr>
        <w:t>ках</w:t>
      </w:r>
      <w:r w:rsidRPr="003C3AA5">
        <w:rPr>
          <w:rFonts w:ascii="Times New Roman" w:hAnsi="Times New Roman" w:cs="Times New Roman"/>
          <w:sz w:val="28"/>
          <w:szCs w:val="28"/>
        </w:rPr>
        <w:t xml:space="preserve">. У роботі </w:t>
      </w:r>
      <w:r w:rsidR="00DF6A35" w:rsidRPr="003C3AA5">
        <w:rPr>
          <w:rFonts w:ascii="Times New Roman" w:hAnsi="Times New Roman" w:cs="Times New Roman"/>
          <w:sz w:val="28"/>
          <w:szCs w:val="28"/>
        </w:rPr>
        <w:t>7</w:t>
      </w:r>
      <w:r w:rsidRPr="003C3AA5">
        <w:rPr>
          <w:rFonts w:ascii="Times New Roman" w:hAnsi="Times New Roman" w:cs="Times New Roman"/>
          <w:sz w:val="28"/>
          <w:szCs w:val="28"/>
        </w:rPr>
        <w:t xml:space="preserve"> таблиць та </w:t>
      </w:r>
      <w:r w:rsidR="00DF6A35" w:rsidRPr="003C3AA5">
        <w:rPr>
          <w:rFonts w:ascii="Times New Roman" w:hAnsi="Times New Roman" w:cs="Times New Roman"/>
          <w:sz w:val="28"/>
          <w:szCs w:val="28"/>
        </w:rPr>
        <w:t>3</w:t>
      </w:r>
      <w:r w:rsidRPr="003C3AA5">
        <w:rPr>
          <w:rFonts w:ascii="Times New Roman" w:hAnsi="Times New Roman" w:cs="Times New Roman"/>
          <w:sz w:val="28"/>
          <w:szCs w:val="28"/>
        </w:rPr>
        <w:t xml:space="preserve"> рисун</w:t>
      </w:r>
      <w:r w:rsidR="00DF6A35" w:rsidRPr="003C3AA5">
        <w:rPr>
          <w:rFonts w:ascii="Times New Roman" w:hAnsi="Times New Roman" w:cs="Times New Roman"/>
          <w:sz w:val="28"/>
          <w:szCs w:val="28"/>
        </w:rPr>
        <w:t>ки</w:t>
      </w:r>
      <w:r w:rsidRPr="003C3AA5">
        <w:rPr>
          <w:rFonts w:ascii="Times New Roman" w:hAnsi="Times New Roman" w:cs="Times New Roman"/>
          <w:sz w:val="28"/>
          <w:szCs w:val="28"/>
        </w:rPr>
        <w:t xml:space="preserve">. Список використаних джерел налічує </w:t>
      </w:r>
      <w:r w:rsidR="00DF6A35" w:rsidRPr="003C3AA5">
        <w:rPr>
          <w:rFonts w:ascii="Times New Roman" w:hAnsi="Times New Roman" w:cs="Times New Roman"/>
          <w:sz w:val="28"/>
          <w:szCs w:val="28"/>
        </w:rPr>
        <w:t>6</w:t>
      </w:r>
      <w:r w:rsidR="00C71175">
        <w:rPr>
          <w:rFonts w:ascii="Times New Roman" w:hAnsi="Times New Roman" w:cs="Times New Roman"/>
          <w:sz w:val="28"/>
          <w:szCs w:val="28"/>
        </w:rPr>
        <w:t>2</w:t>
      </w:r>
      <w:r w:rsidRPr="00DF6A35">
        <w:rPr>
          <w:rFonts w:ascii="Times New Roman" w:hAnsi="Times New Roman" w:cs="Times New Roman"/>
          <w:sz w:val="28"/>
          <w:szCs w:val="28"/>
        </w:rPr>
        <w:t xml:space="preserve"> позиці</w:t>
      </w:r>
      <w:r w:rsidR="00C71175">
        <w:rPr>
          <w:rFonts w:ascii="Times New Roman" w:hAnsi="Times New Roman" w:cs="Times New Roman"/>
          <w:sz w:val="28"/>
          <w:szCs w:val="28"/>
        </w:rPr>
        <w:t>ї</w:t>
      </w:r>
      <w:r w:rsidRPr="00DF6A35">
        <w:rPr>
          <w:rFonts w:ascii="Times New Roman" w:hAnsi="Times New Roman" w:cs="Times New Roman"/>
          <w:sz w:val="28"/>
          <w:szCs w:val="28"/>
        </w:rPr>
        <w:t>.</w:t>
      </w:r>
    </w:p>
    <w:p w14:paraId="4D37C59D" w14:textId="77777777" w:rsidR="004E4136" w:rsidRDefault="004E4136" w:rsidP="006C495D">
      <w:pPr>
        <w:spacing w:after="0" w:line="240" w:lineRule="auto"/>
        <w:jc w:val="center"/>
        <w:rPr>
          <w:rFonts w:ascii="Times New Roman" w:hAnsi="Times New Roman" w:cs="Times New Roman"/>
          <w:b/>
          <w:sz w:val="28"/>
          <w:szCs w:val="28"/>
        </w:rPr>
      </w:pPr>
    </w:p>
    <w:p w14:paraId="6FA4E97B" w14:textId="77777777" w:rsidR="00C7061E" w:rsidRPr="009065EC" w:rsidRDefault="004E4136" w:rsidP="0074611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column"/>
      </w:r>
      <w:r w:rsidR="009065EC" w:rsidRPr="009065EC">
        <w:rPr>
          <w:rFonts w:ascii="Times New Roman" w:hAnsi="Times New Roman" w:cs="Times New Roman"/>
          <w:b/>
          <w:sz w:val="28"/>
          <w:szCs w:val="28"/>
        </w:rPr>
        <w:lastRenderedPageBreak/>
        <w:t>Розділ 1</w:t>
      </w:r>
    </w:p>
    <w:p w14:paraId="249DFE89" w14:textId="77777777" w:rsidR="009065EC" w:rsidRPr="009065EC" w:rsidRDefault="009065EC" w:rsidP="0074611B">
      <w:pPr>
        <w:spacing w:after="0" w:line="360" w:lineRule="auto"/>
        <w:jc w:val="center"/>
        <w:rPr>
          <w:rFonts w:ascii="Times New Roman Полужирный" w:hAnsi="Times New Roman Полужирный" w:cs="Times New Roman"/>
          <w:b/>
          <w:caps/>
          <w:sz w:val="28"/>
          <w:szCs w:val="28"/>
        </w:rPr>
      </w:pPr>
      <w:r w:rsidRPr="009065EC">
        <w:rPr>
          <w:rFonts w:ascii="Times New Roman Полужирный" w:hAnsi="Times New Roman Полужирный" w:cs="Times New Roman"/>
          <w:b/>
          <w:caps/>
          <w:sz w:val="28"/>
          <w:szCs w:val="28"/>
        </w:rPr>
        <w:t>Теоретичні засади бюджетного фінансування</w:t>
      </w:r>
    </w:p>
    <w:p w14:paraId="5C3A8225" w14:textId="77777777" w:rsidR="009065EC" w:rsidRPr="009065EC" w:rsidRDefault="009065EC" w:rsidP="0074611B">
      <w:pPr>
        <w:spacing w:after="0" w:line="360" w:lineRule="auto"/>
        <w:jc w:val="center"/>
        <w:rPr>
          <w:rFonts w:ascii="Times New Roman Полужирный" w:hAnsi="Times New Roman Полужирный" w:cs="Times New Roman"/>
          <w:b/>
          <w:caps/>
          <w:sz w:val="28"/>
          <w:szCs w:val="28"/>
        </w:rPr>
      </w:pPr>
      <w:r w:rsidRPr="009065EC">
        <w:rPr>
          <w:rFonts w:ascii="Times New Roman Полужирный" w:hAnsi="Times New Roman Полужирный" w:cs="Times New Roman"/>
          <w:b/>
          <w:caps/>
          <w:sz w:val="28"/>
          <w:szCs w:val="28"/>
        </w:rPr>
        <w:t>освітніх послуг</w:t>
      </w:r>
    </w:p>
    <w:p w14:paraId="4B9F9E02" w14:textId="77777777" w:rsidR="009065EC" w:rsidRPr="009065EC" w:rsidRDefault="009065EC" w:rsidP="0074611B">
      <w:pPr>
        <w:spacing w:after="0" w:line="360" w:lineRule="auto"/>
        <w:ind w:firstLine="709"/>
        <w:jc w:val="both"/>
        <w:rPr>
          <w:rFonts w:ascii="Times New Roman" w:hAnsi="Times New Roman" w:cs="Times New Roman"/>
          <w:sz w:val="28"/>
          <w:szCs w:val="28"/>
        </w:rPr>
      </w:pPr>
    </w:p>
    <w:p w14:paraId="457D8107" w14:textId="77777777" w:rsidR="009065EC" w:rsidRPr="009065EC" w:rsidRDefault="009065EC" w:rsidP="0074611B">
      <w:pPr>
        <w:spacing w:after="0" w:line="360" w:lineRule="auto"/>
        <w:ind w:firstLine="709"/>
        <w:jc w:val="both"/>
        <w:rPr>
          <w:rFonts w:ascii="Times New Roman" w:hAnsi="Times New Roman" w:cs="Times New Roman"/>
          <w:sz w:val="28"/>
          <w:szCs w:val="28"/>
        </w:rPr>
      </w:pPr>
    </w:p>
    <w:p w14:paraId="7ACBBC43" w14:textId="77777777" w:rsidR="009065EC" w:rsidRPr="009065EC" w:rsidRDefault="009065EC" w:rsidP="0074611B">
      <w:pPr>
        <w:spacing w:after="0" w:line="360" w:lineRule="auto"/>
        <w:ind w:firstLine="709"/>
        <w:jc w:val="both"/>
        <w:rPr>
          <w:rFonts w:ascii="Times New Roman" w:hAnsi="Times New Roman" w:cs="Times New Roman"/>
          <w:b/>
          <w:sz w:val="28"/>
          <w:szCs w:val="28"/>
        </w:rPr>
      </w:pPr>
      <w:r w:rsidRPr="009065EC">
        <w:rPr>
          <w:rFonts w:ascii="Times New Roman" w:hAnsi="Times New Roman" w:cs="Times New Roman"/>
          <w:b/>
          <w:sz w:val="28"/>
          <w:szCs w:val="28"/>
        </w:rPr>
        <w:t>1.1. Сутність, особливості, чинники впливу та принципи бюджетного фінансування освіти</w:t>
      </w:r>
    </w:p>
    <w:p w14:paraId="7502448E" w14:textId="77777777" w:rsidR="009065EC" w:rsidRPr="009065EC" w:rsidRDefault="009065EC" w:rsidP="0074611B">
      <w:pPr>
        <w:spacing w:after="0" w:line="360" w:lineRule="auto"/>
        <w:ind w:firstLine="709"/>
        <w:jc w:val="both"/>
        <w:rPr>
          <w:rFonts w:ascii="Times New Roman" w:hAnsi="Times New Roman" w:cs="Times New Roman"/>
          <w:sz w:val="28"/>
          <w:szCs w:val="28"/>
        </w:rPr>
      </w:pPr>
    </w:p>
    <w:p w14:paraId="730D0347" w14:textId="079FCD1D" w:rsidR="00D34AD2" w:rsidRPr="00623D4B" w:rsidRDefault="009065EC" w:rsidP="0074611B">
      <w:pPr>
        <w:spacing w:after="0" w:line="360" w:lineRule="auto"/>
        <w:ind w:firstLine="709"/>
        <w:jc w:val="both"/>
        <w:rPr>
          <w:rFonts w:ascii="Times New Roman" w:hAnsi="Times New Roman" w:cs="Times New Roman"/>
          <w:spacing w:val="-2"/>
          <w:sz w:val="28"/>
          <w:szCs w:val="28"/>
        </w:rPr>
      </w:pPr>
      <w:r w:rsidRPr="009065EC">
        <w:rPr>
          <w:rFonts w:ascii="Times New Roman" w:hAnsi="Times New Roman" w:cs="Times New Roman"/>
          <w:sz w:val="28"/>
          <w:szCs w:val="28"/>
        </w:rPr>
        <w:t xml:space="preserve">Соціальна функція </w:t>
      </w:r>
      <w:r w:rsidRPr="00623D4B">
        <w:rPr>
          <w:rFonts w:ascii="Times New Roman" w:hAnsi="Times New Roman" w:cs="Times New Roman"/>
          <w:sz w:val="28"/>
          <w:szCs w:val="28"/>
        </w:rPr>
        <w:t>займає в сучасних умовах чільне місце серед усіх функціональних напрямів діяльності соціально-орієнтованої держави.</w:t>
      </w:r>
      <w:r w:rsidR="00D34AD2" w:rsidRPr="00623D4B">
        <w:rPr>
          <w:rFonts w:ascii="Times New Roman" w:hAnsi="Times New Roman" w:cs="Times New Roman"/>
          <w:sz w:val="28"/>
          <w:szCs w:val="28"/>
        </w:rPr>
        <w:t xml:space="preserve"> На думку С. </w:t>
      </w:r>
      <w:proofErr w:type="spellStart"/>
      <w:r w:rsidR="00D34AD2" w:rsidRPr="00623D4B">
        <w:rPr>
          <w:rFonts w:ascii="Times New Roman" w:hAnsi="Times New Roman" w:cs="Times New Roman"/>
          <w:sz w:val="28"/>
          <w:szCs w:val="28"/>
        </w:rPr>
        <w:t>Олейникової</w:t>
      </w:r>
      <w:proofErr w:type="spellEnd"/>
      <w:r w:rsidR="00D34AD2" w:rsidRPr="00623D4B">
        <w:rPr>
          <w:rFonts w:ascii="Times New Roman" w:hAnsi="Times New Roman" w:cs="Times New Roman"/>
          <w:sz w:val="28"/>
          <w:szCs w:val="28"/>
        </w:rPr>
        <w:t xml:space="preserve">, як соціально-орієнтовану можна визначити тільки ту державу, у якій фінансування соціальної функції значно превалює порівняно з іншими напрямами функціональної діяльності </w:t>
      </w:r>
      <w:r w:rsidR="00D34AD2" w:rsidRPr="00623D4B">
        <w:rPr>
          <w:rFonts w:ascii="Times New Roman" w:hAnsi="Times New Roman" w:cs="Times New Roman"/>
          <w:spacing w:val="-2"/>
          <w:sz w:val="28"/>
          <w:szCs w:val="28"/>
        </w:rPr>
        <w:t>[</w:t>
      </w:r>
      <w:r w:rsidR="00323124">
        <w:rPr>
          <w:rFonts w:ascii="Times New Roman" w:hAnsi="Times New Roman" w:cs="Times New Roman"/>
          <w:spacing w:val="-2"/>
          <w:sz w:val="28"/>
          <w:szCs w:val="28"/>
        </w:rPr>
        <w:t>31</w:t>
      </w:r>
      <w:r w:rsidR="00D34AD2" w:rsidRPr="00623D4B">
        <w:rPr>
          <w:rFonts w:ascii="Times New Roman" w:hAnsi="Times New Roman" w:cs="Times New Roman"/>
          <w:spacing w:val="-2"/>
          <w:sz w:val="28"/>
          <w:szCs w:val="28"/>
        </w:rPr>
        <w:t xml:space="preserve">, с. 59-60]. Важливість реалізації соціальної функції пояснюється тим, що вона торкається питань забезпечення </w:t>
      </w:r>
      <w:proofErr w:type="spellStart"/>
      <w:r w:rsidR="00D34AD2" w:rsidRPr="00623D4B">
        <w:rPr>
          <w:rFonts w:ascii="Times New Roman" w:hAnsi="Times New Roman" w:cs="Times New Roman"/>
          <w:spacing w:val="-2"/>
          <w:sz w:val="28"/>
          <w:szCs w:val="28"/>
        </w:rPr>
        <w:t>життєво</w:t>
      </w:r>
      <w:proofErr w:type="spellEnd"/>
      <w:r w:rsidR="00D34AD2" w:rsidRPr="00623D4B">
        <w:rPr>
          <w:rFonts w:ascii="Times New Roman" w:hAnsi="Times New Roman" w:cs="Times New Roman"/>
          <w:spacing w:val="-2"/>
          <w:sz w:val="28"/>
          <w:szCs w:val="28"/>
        </w:rPr>
        <w:t xml:space="preserve"> важливих для кожної людини потреб, належне виконання державою соціальної складової власних повноважень виражається у гідному рівні життя населення, доступності та якості суспільних послуг, мінімізації соціальних конфліктів та соціальної напруженості в суспільстві. </w:t>
      </w:r>
    </w:p>
    <w:p w14:paraId="5543B932" w14:textId="77777777" w:rsidR="00C7061E" w:rsidRPr="00623D4B" w:rsidRDefault="00D34AD2" w:rsidP="0074611B">
      <w:pPr>
        <w:spacing w:after="0" w:line="360" w:lineRule="auto"/>
        <w:ind w:firstLine="709"/>
        <w:jc w:val="both"/>
        <w:rPr>
          <w:rFonts w:ascii="Times New Roman" w:hAnsi="Times New Roman" w:cs="Times New Roman"/>
          <w:spacing w:val="-2"/>
          <w:sz w:val="28"/>
          <w:szCs w:val="28"/>
        </w:rPr>
      </w:pPr>
      <w:r w:rsidRPr="00623D4B">
        <w:rPr>
          <w:rFonts w:ascii="Times New Roman" w:hAnsi="Times New Roman" w:cs="Times New Roman"/>
          <w:sz w:val="28"/>
          <w:szCs w:val="28"/>
        </w:rPr>
        <w:t xml:space="preserve">Одним із найважливіших проявів соціальної функції держави є освіта. В сучасному світі освіту розглядають не тільки як визначальний чинник розвитку економіки (оскільки стандартизація та роботизація виробництва актуалізує зростання важливості підготовки висококваліфікованих робітників, які мають навики керування складними технічними механізмами, а також професій </w:t>
      </w:r>
      <w:r w:rsidRPr="00623D4B">
        <w:rPr>
          <w:rFonts w:ascii="Times New Roman" w:hAnsi="Times New Roman" w:cs="Times New Roman"/>
          <w:spacing w:val="-2"/>
          <w:sz w:val="28"/>
          <w:szCs w:val="28"/>
        </w:rPr>
        <w:t xml:space="preserve">творчого характеру, які передбачають креативний компонент діяльності), але й як одну з головних ознак усебічно розвинутої цивілізованої людини. Підвищення рівня професійної підготовки працівника зумовлює зростання продуктивності його праці, а отже, результативності господарської діяльності загалом, що в подальшому отримує вираження у збільшенні доходів як власників підприємств, так і самих робітників, а також держави у вигляді додаткових надходжень до бюджетів усіх рівнів. </w:t>
      </w:r>
      <w:r w:rsidR="00623D4B" w:rsidRPr="00623D4B">
        <w:rPr>
          <w:rFonts w:ascii="Times New Roman" w:hAnsi="Times New Roman" w:cs="Times New Roman"/>
          <w:spacing w:val="-2"/>
          <w:sz w:val="28"/>
          <w:szCs w:val="28"/>
        </w:rPr>
        <w:t xml:space="preserve">Розвиток освіти розглядають як один із чинників </w:t>
      </w:r>
      <w:r w:rsidR="00623D4B" w:rsidRPr="00623D4B">
        <w:rPr>
          <w:rFonts w:ascii="Times New Roman" w:hAnsi="Times New Roman" w:cs="Times New Roman"/>
          <w:spacing w:val="-2"/>
          <w:sz w:val="28"/>
          <w:szCs w:val="28"/>
        </w:rPr>
        <w:lastRenderedPageBreak/>
        <w:t xml:space="preserve">конкурентоспроможності держави, рівня добробуту суспільства. Економічна та соціальна важливість освіти, її виняткове значення у забезпеченні розвитку суспільства зумовлюють тенденцію до підвищення уваги до її фінансування не тільки з боку держави, але й інших економічних агентів. </w:t>
      </w:r>
    </w:p>
    <w:p w14:paraId="22249D7D" w14:textId="77777777" w:rsidR="009065EC" w:rsidRPr="002B62DD" w:rsidRDefault="00623D4B" w:rsidP="0074611B">
      <w:pPr>
        <w:spacing w:after="0" w:line="360" w:lineRule="auto"/>
        <w:ind w:firstLine="709"/>
        <w:jc w:val="both"/>
        <w:rPr>
          <w:rFonts w:ascii="Times New Roman" w:hAnsi="Times New Roman" w:cs="Times New Roman"/>
          <w:spacing w:val="-2"/>
          <w:sz w:val="28"/>
          <w:szCs w:val="28"/>
        </w:rPr>
      </w:pPr>
      <w:r w:rsidRPr="00623D4B">
        <w:rPr>
          <w:rFonts w:ascii="Times New Roman" w:hAnsi="Times New Roman" w:cs="Times New Roman"/>
          <w:spacing w:val="-2"/>
          <w:sz w:val="28"/>
          <w:szCs w:val="28"/>
        </w:rPr>
        <w:t>Незважаючи на те, що освіта може функціонувати як звичайна ринкова галузь, надаючи освітні послуги на комерційних засадах, практично у всіх країнах світу на теперішній час держава забезпечує повноцінне фінансування освіти, виступаю</w:t>
      </w:r>
      <w:r w:rsidR="002A532E">
        <w:rPr>
          <w:rFonts w:ascii="Times New Roman" w:hAnsi="Times New Roman" w:cs="Times New Roman"/>
          <w:spacing w:val="-2"/>
          <w:sz w:val="28"/>
          <w:szCs w:val="28"/>
        </w:rPr>
        <w:t>чи</w:t>
      </w:r>
      <w:r w:rsidRPr="00623D4B">
        <w:rPr>
          <w:rFonts w:ascii="Times New Roman" w:hAnsi="Times New Roman" w:cs="Times New Roman"/>
          <w:spacing w:val="-2"/>
          <w:sz w:val="28"/>
          <w:szCs w:val="28"/>
        </w:rPr>
        <w:t xml:space="preserve"> головним джерелом фінансових ресурсів галузі. Зазвичай, бюджетні кошти забезпечують повне покриття витрат на надання початкової та середньої освіти, тоді як дошкільна та професійна освіта можуть надаватись на комерційних засадах. Проте, і в цих напрямках освітніх послуг роль держави вагома, вона може </w:t>
      </w:r>
      <w:r w:rsidRPr="002B62DD">
        <w:rPr>
          <w:rFonts w:ascii="Times New Roman" w:hAnsi="Times New Roman" w:cs="Times New Roman"/>
          <w:spacing w:val="-2"/>
          <w:sz w:val="28"/>
          <w:szCs w:val="28"/>
        </w:rPr>
        <w:t xml:space="preserve">виявлятись у регулюванні різних аспектів їхнього надання, а також у застосуванні різних інструментів фінансової підтримки програм та заходів професійної освіти. </w:t>
      </w:r>
    </w:p>
    <w:p w14:paraId="71BA9495" w14:textId="64C5D401" w:rsidR="002B62DD" w:rsidRPr="00064B6E" w:rsidRDefault="008C6BFC" w:rsidP="0074611B">
      <w:pPr>
        <w:spacing w:after="0" w:line="360" w:lineRule="auto"/>
        <w:ind w:firstLine="709"/>
        <w:jc w:val="both"/>
        <w:rPr>
          <w:rFonts w:ascii="Times New Roman" w:hAnsi="Times New Roman" w:cs="Times New Roman"/>
          <w:sz w:val="28"/>
          <w:szCs w:val="28"/>
        </w:rPr>
      </w:pPr>
      <w:r w:rsidRPr="002B62DD">
        <w:rPr>
          <w:rFonts w:ascii="Times New Roman" w:hAnsi="Times New Roman" w:cs="Times New Roman"/>
          <w:spacing w:val="-2"/>
          <w:sz w:val="28"/>
          <w:szCs w:val="28"/>
        </w:rPr>
        <w:t>Як зазначають І. </w:t>
      </w:r>
      <w:proofErr w:type="spellStart"/>
      <w:r w:rsidRPr="002B62DD">
        <w:rPr>
          <w:rFonts w:ascii="Times New Roman" w:hAnsi="Times New Roman" w:cs="Times New Roman"/>
          <w:spacing w:val="-2"/>
          <w:sz w:val="28"/>
          <w:szCs w:val="28"/>
        </w:rPr>
        <w:t>Абанкіна</w:t>
      </w:r>
      <w:proofErr w:type="spellEnd"/>
      <w:r w:rsidRPr="002B62DD">
        <w:rPr>
          <w:rFonts w:ascii="Times New Roman" w:hAnsi="Times New Roman" w:cs="Times New Roman"/>
          <w:spacing w:val="-2"/>
          <w:sz w:val="28"/>
          <w:szCs w:val="28"/>
        </w:rPr>
        <w:t xml:space="preserve"> та Н. </w:t>
      </w:r>
      <w:proofErr w:type="spellStart"/>
      <w:r w:rsidRPr="002B62DD">
        <w:rPr>
          <w:rFonts w:ascii="Times New Roman" w:hAnsi="Times New Roman" w:cs="Times New Roman"/>
          <w:spacing w:val="-2"/>
          <w:sz w:val="28"/>
          <w:szCs w:val="28"/>
        </w:rPr>
        <w:t>Осовецька</w:t>
      </w:r>
      <w:proofErr w:type="spellEnd"/>
      <w:r w:rsidRPr="002B62DD">
        <w:rPr>
          <w:rFonts w:ascii="Times New Roman" w:hAnsi="Times New Roman" w:cs="Times New Roman"/>
          <w:spacing w:val="-2"/>
          <w:sz w:val="28"/>
          <w:szCs w:val="28"/>
        </w:rPr>
        <w:t xml:space="preserve">, вкладання коштів держави в освітні послуги має також важливе соціальне значення, адже сприяє зниженню рівня безробіття, бідності, розширенню можливостей індивідів як передумови зниження соціально-майнової нерівності. У ринковій економіці простежується залежність між рівнем особистого добробуту людини та її освітою. Чим вищий рівень освіти має людина, тим на вищий рівень доходів вона може претендувати. </w:t>
      </w:r>
      <w:r w:rsidR="002B62DD" w:rsidRPr="002B62DD">
        <w:rPr>
          <w:rFonts w:ascii="Times New Roman" w:hAnsi="Times New Roman" w:cs="Times New Roman"/>
          <w:spacing w:val="-2"/>
          <w:sz w:val="28"/>
          <w:szCs w:val="28"/>
        </w:rPr>
        <w:t>Стимулюючи здобуття освіти дітей</w:t>
      </w:r>
      <w:r w:rsidR="002B62DD">
        <w:rPr>
          <w:rFonts w:ascii="Times New Roman" w:hAnsi="Times New Roman" w:cs="Times New Roman"/>
          <w:spacing w:val="-2"/>
          <w:sz w:val="28"/>
          <w:szCs w:val="28"/>
        </w:rPr>
        <w:t xml:space="preserve"> із бідних сімей, соціальних сиріт та інших вразливих категорій населення, держава дає їм можливість «вирватись із пастки бідності», </w:t>
      </w:r>
      <w:proofErr w:type="spellStart"/>
      <w:r w:rsidR="002B62DD">
        <w:rPr>
          <w:rFonts w:ascii="Times New Roman" w:hAnsi="Times New Roman" w:cs="Times New Roman"/>
          <w:spacing w:val="-2"/>
          <w:sz w:val="28"/>
          <w:szCs w:val="28"/>
        </w:rPr>
        <w:t>задіює</w:t>
      </w:r>
      <w:proofErr w:type="spellEnd"/>
      <w:r w:rsidR="002B62DD">
        <w:rPr>
          <w:rFonts w:ascii="Times New Roman" w:hAnsi="Times New Roman" w:cs="Times New Roman"/>
          <w:spacing w:val="-2"/>
          <w:sz w:val="28"/>
          <w:szCs w:val="28"/>
        </w:rPr>
        <w:t xml:space="preserve"> так звані «соціальні ліфти» для переходу цих людей із прошарку бідних та злиденних до середнього класу. Завдяки цьому знижується рівень майнової диференціації населення, а бюджетне фінансування закладів освіти дає можливість </w:t>
      </w:r>
      <w:r w:rsidR="002B62DD" w:rsidRPr="00064B6E">
        <w:rPr>
          <w:rFonts w:ascii="Times New Roman" w:hAnsi="Times New Roman" w:cs="Times New Roman"/>
          <w:spacing w:val="-2"/>
          <w:sz w:val="28"/>
          <w:szCs w:val="28"/>
        </w:rPr>
        <w:t xml:space="preserve">нівелювати вплив майнового чинника на доступність освітніх послуг для населення, що забезпечує дотримання принципу соціальної справедливості </w:t>
      </w:r>
      <w:r w:rsidR="002B62DD" w:rsidRPr="00064B6E">
        <w:rPr>
          <w:rFonts w:ascii="Times New Roman" w:hAnsi="Times New Roman" w:cs="Times New Roman"/>
          <w:sz w:val="28"/>
          <w:szCs w:val="28"/>
        </w:rPr>
        <w:t>[</w:t>
      </w:r>
      <w:r w:rsidR="00323124">
        <w:rPr>
          <w:rFonts w:ascii="Times New Roman" w:hAnsi="Times New Roman" w:cs="Times New Roman"/>
          <w:sz w:val="28"/>
          <w:szCs w:val="28"/>
        </w:rPr>
        <w:t>4</w:t>
      </w:r>
      <w:r w:rsidR="002B62DD" w:rsidRPr="00064B6E">
        <w:rPr>
          <w:rFonts w:ascii="Times New Roman" w:hAnsi="Times New Roman" w:cs="Times New Roman"/>
          <w:sz w:val="28"/>
          <w:szCs w:val="28"/>
        </w:rPr>
        <w:t>, с. 24].</w:t>
      </w:r>
    </w:p>
    <w:p w14:paraId="1DE2FF9B" w14:textId="38555DDA" w:rsidR="00623D4B" w:rsidRPr="00064B6E" w:rsidRDefault="00953F5C" w:rsidP="0074611B">
      <w:pPr>
        <w:spacing w:after="0" w:line="360" w:lineRule="auto"/>
        <w:ind w:firstLine="709"/>
        <w:jc w:val="both"/>
        <w:rPr>
          <w:rFonts w:ascii="Times New Roman" w:hAnsi="Times New Roman" w:cs="Times New Roman"/>
          <w:spacing w:val="-2"/>
          <w:sz w:val="28"/>
          <w:szCs w:val="28"/>
        </w:rPr>
      </w:pPr>
      <w:r w:rsidRPr="00064B6E">
        <w:rPr>
          <w:rFonts w:ascii="Times New Roman" w:hAnsi="Times New Roman" w:cs="Times New Roman"/>
          <w:spacing w:val="-2"/>
          <w:sz w:val="28"/>
          <w:szCs w:val="28"/>
        </w:rPr>
        <w:t xml:space="preserve">Надання послуг освіти може забезпечуватись за рахунок різних джерел. Однак, зважаючи на важливе соціальне та економічне значення освіти, першість бюджетного фінансування у структурі фінансового забезпечення освітньої галузі </w:t>
      </w:r>
      <w:r w:rsidRPr="00064B6E">
        <w:rPr>
          <w:rFonts w:ascii="Times New Roman" w:hAnsi="Times New Roman" w:cs="Times New Roman"/>
          <w:spacing w:val="-2"/>
          <w:sz w:val="28"/>
          <w:szCs w:val="28"/>
        </w:rPr>
        <w:lastRenderedPageBreak/>
        <w:t xml:space="preserve">є об’єктивною реальністю, що не піддається сумніву. Для розвитку теоретичних засад бюджетного фінансування освітніх послуг насамперед з’ясуємо зміст вихідного поняття «бюджетне фінансування», яке неоднозначно тлумачиться економічною наукою. У науковій літературі можна простежити два ключових підходи до його змістовного наповнення: у широкому розумінні бюджетне фінансування розглядають як складову механізму регулювання соціально-економічних процесів у країні. У такому ракурсі його тлумачать В. Родіонова, В. Опарін, О. Василик та інші вчені. Для прикладу, </w:t>
      </w:r>
      <w:r w:rsidR="00064B6E" w:rsidRPr="00064B6E">
        <w:rPr>
          <w:rFonts w:ascii="Times New Roman" w:hAnsi="Times New Roman" w:cs="Times New Roman"/>
          <w:spacing w:val="-2"/>
          <w:sz w:val="28"/>
          <w:szCs w:val="28"/>
        </w:rPr>
        <w:t>В. Опарін визначає це явище як таке, що «</w:t>
      </w:r>
      <w:r w:rsidR="00064B6E" w:rsidRPr="00064B6E">
        <w:rPr>
          <w:rFonts w:ascii="Times New Roman" w:hAnsi="Times New Roman" w:cs="Times New Roman"/>
          <w:sz w:val="28"/>
          <w:szCs w:val="28"/>
        </w:rPr>
        <w:t>... характеризує перерозподіл отриманих державних доходів, відображається у формуванні вторинних, а в окремих випадках, і первинних доходів юридичних і фізичних осіб» [</w:t>
      </w:r>
      <w:r w:rsidR="00323124">
        <w:rPr>
          <w:rFonts w:ascii="Times New Roman" w:hAnsi="Times New Roman" w:cs="Times New Roman"/>
          <w:sz w:val="28"/>
          <w:szCs w:val="28"/>
        </w:rPr>
        <w:t>33</w:t>
      </w:r>
      <w:r w:rsidR="00064B6E" w:rsidRPr="00064B6E">
        <w:rPr>
          <w:rFonts w:ascii="Times New Roman" w:hAnsi="Times New Roman" w:cs="Times New Roman"/>
          <w:sz w:val="28"/>
          <w:szCs w:val="28"/>
        </w:rPr>
        <w:t xml:space="preserve">, с. 122]. О. Василик визначає бюджетне фінансування як «надання юридичним особам із бюджетів різних рівнів фінансових ресурсів у вигляді безповоротних коштів на розвиток економіки, </w:t>
      </w:r>
      <w:r w:rsidR="00064B6E" w:rsidRPr="00064B6E">
        <w:rPr>
          <w:rFonts w:ascii="Times New Roman" w:hAnsi="Times New Roman" w:cs="Times New Roman"/>
          <w:spacing w:val="-2"/>
          <w:sz w:val="28"/>
          <w:szCs w:val="28"/>
        </w:rPr>
        <w:t>соціальної сфери, державне управління, оборону тощо» [</w:t>
      </w:r>
      <w:r w:rsidR="00323124">
        <w:rPr>
          <w:rFonts w:ascii="Times New Roman" w:hAnsi="Times New Roman" w:cs="Times New Roman"/>
          <w:spacing w:val="-2"/>
          <w:sz w:val="28"/>
          <w:szCs w:val="28"/>
        </w:rPr>
        <w:t>9</w:t>
      </w:r>
      <w:r w:rsidR="00064B6E" w:rsidRPr="00064B6E">
        <w:rPr>
          <w:rFonts w:ascii="Times New Roman" w:hAnsi="Times New Roman" w:cs="Times New Roman"/>
          <w:spacing w:val="-2"/>
          <w:sz w:val="28"/>
          <w:szCs w:val="28"/>
        </w:rPr>
        <w:t xml:space="preserve">, с. 137]. Тобто, за широким тлумаченням бюджетне фінансування являє собою складову механізму регулювання, який перебуває у розпорядженні держави. </w:t>
      </w:r>
    </w:p>
    <w:p w14:paraId="2874B14E" w14:textId="4D2D8739" w:rsidR="00064B6E" w:rsidRPr="006970A8" w:rsidRDefault="00064B6E" w:rsidP="0074611B">
      <w:pPr>
        <w:spacing w:after="0" w:line="360" w:lineRule="auto"/>
        <w:ind w:firstLine="709"/>
        <w:jc w:val="both"/>
        <w:rPr>
          <w:rFonts w:ascii="Times New Roman" w:hAnsi="Times New Roman" w:cs="Times New Roman"/>
          <w:sz w:val="28"/>
          <w:szCs w:val="28"/>
        </w:rPr>
      </w:pPr>
      <w:r w:rsidRPr="00064B6E">
        <w:rPr>
          <w:rFonts w:ascii="Times New Roman" w:hAnsi="Times New Roman" w:cs="Times New Roman"/>
          <w:spacing w:val="-2"/>
          <w:sz w:val="28"/>
          <w:szCs w:val="28"/>
        </w:rPr>
        <w:t xml:space="preserve">Натомість, другий (вузький) підхід до трактування сутності бюджетного фінансування передбачає його розгляд з позицій формування фінансових ресурсів суб’єкта господарювання, як один із каналів надходження коштів. У такому ключі розглядають бюджетне </w:t>
      </w:r>
      <w:r w:rsidRPr="006970A8">
        <w:rPr>
          <w:rFonts w:ascii="Times New Roman" w:hAnsi="Times New Roman" w:cs="Times New Roman"/>
          <w:spacing w:val="-2"/>
          <w:sz w:val="28"/>
          <w:szCs w:val="28"/>
        </w:rPr>
        <w:t>фінансування О. Кириленко, М. </w:t>
      </w:r>
      <w:proofErr w:type="spellStart"/>
      <w:r w:rsidRPr="006970A8">
        <w:rPr>
          <w:rFonts w:ascii="Times New Roman" w:hAnsi="Times New Roman" w:cs="Times New Roman"/>
          <w:spacing w:val="-2"/>
          <w:sz w:val="28"/>
          <w:szCs w:val="28"/>
        </w:rPr>
        <w:t>Карлін</w:t>
      </w:r>
      <w:proofErr w:type="spellEnd"/>
      <w:r w:rsidRPr="006970A8">
        <w:rPr>
          <w:rFonts w:ascii="Times New Roman" w:hAnsi="Times New Roman" w:cs="Times New Roman"/>
          <w:spacing w:val="-2"/>
          <w:sz w:val="28"/>
          <w:szCs w:val="28"/>
        </w:rPr>
        <w:t>, С. Юрій та інші відомі вчені. Для прикладу, на думку М. </w:t>
      </w:r>
      <w:proofErr w:type="spellStart"/>
      <w:r w:rsidRPr="006970A8">
        <w:rPr>
          <w:rFonts w:ascii="Times New Roman" w:hAnsi="Times New Roman" w:cs="Times New Roman"/>
          <w:spacing w:val="-2"/>
          <w:sz w:val="28"/>
          <w:szCs w:val="28"/>
        </w:rPr>
        <w:t>Карліна</w:t>
      </w:r>
      <w:proofErr w:type="spellEnd"/>
      <w:r w:rsidRPr="006970A8">
        <w:rPr>
          <w:rFonts w:ascii="Times New Roman" w:hAnsi="Times New Roman" w:cs="Times New Roman"/>
          <w:spacing w:val="-2"/>
          <w:sz w:val="28"/>
          <w:szCs w:val="28"/>
        </w:rPr>
        <w:t>, бюджетне фінансування – це «</w:t>
      </w:r>
      <w:r w:rsidRPr="006970A8">
        <w:rPr>
          <w:rFonts w:ascii="Times New Roman" w:hAnsi="Times New Roman" w:cs="Times New Roman"/>
          <w:sz w:val="28"/>
          <w:szCs w:val="28"/>
        </w:rPr>
        <w:t>надання грошового забезпечення підприємствам на видатки, пов’язані із здійсненням державних замовлень, виконання державних програм, утриманням державних і комунальних установ й організацій» [</w:t>
      </w:r>
      <w:r w:rsidR="00323124">
        <w:rPr>
          <w:rFonts w:ascii="Times New Roman" w:hAnsi="Times New Roman" w:cs="Times New Roman"/>
          <w:sz w:val="28"/>
          <w:szCs w:val="28"/>
        </w:rPr>
        <w:t>18</w:t>
      </w:r>
      <w:r w:rsidRPr="006970A8">
        <w:rPr>
          <w:rFonts w:ascii="Times New Roman" w:hAnsi="Times New Roman" w:cs="Times New Roman"/>
          <w:sz w:val="28"/>
          <w:szCs w:val="28"/>
        </w:rPr>
        <w:t xml:space="preserve">, с. 55]. Схожі дефініції пропонують інші вчені, які дотримуються вузького підходу до тлумачення бюджетного фінансування. </w:t>
      </w:r>
    </w:p>
    <w:p w14:paraId="1FC2C891" w14:textId="77777777" w:rsidR="00064B6E" w:rsidRPr="002B1125" w:rsidRDefault="006E4DB5" w:rsidP="0074611B">
      <w:pPr>
        <w:spacing w:after="0" w:line="360" w:lineRule="auto"/>
        <w:ind w:firstLine="709"/>
        <w:jc w:val="both"/>
        <w:rPr>
          <w:rFonts w:ascii="Times New Roman" w:hAnsi="Times New Roman" w:cs="Times New Roman"/>
          <w:spacing w:val="-2"/>
          <w:sz w:val="28"/>
          <w:szCs w:val="28"/>
        </w:rPr>
      </w:pPr>
      <w:r w:rsidRPr="006970A8">
        <w:rPr>
          <w:rFonts w:ascii="Times New Roman" w:hAnsi="Times New Roman" w:cs="Times New Roman"/>
          <w:spacing w:val="-2"/>
          <w:sz w:val="28"/>
          <w:szCs w:val="28"/>
        </w:rPr>
        <w:t>Узагальнюючи ці підходи, вважаємо, що між ними немає протиріччя, адже вони характеризують складне економічне поняття «бюджетне</w:t>
      </w:r>
      <w:r>
        <w:rPr>
          <w:rFonts w:ascii="Times New Roman" w:hAnsi="Times New Roman" w:cs="Times New Roman"/>
          <w:spacing w:val="-2"/>
          <w:sz w:val="28"/>
          <w:szCs w:val="28"/>
        </w:rPr>
        <w:t xml:space="preserve"> фінансування» з різних боків. З одного боку, через бюджетне фінансування держава реалізує заходи бюджетної політики, впливає на пропорції розподілу фінансових ресурсів </w:t>
      </w:r>
      <w:r>
        <w:rPr>
          <w:rFonts w:ascii="Times New Roman" w:hAnsi="Times New Roman" w:cs="Times New Roman"/>
          <w:spacing w:val="-2"/>
          <w:sz w:val="28"/>
          <w:szCs w:val="28"/>
        </w:rPr>
        <w:lastRenderedPageBreak/>
        <w:t xml:space="preserve">в економіці, показники соціально-економічного розвитку. З цих позицій, бюджетне фінансування є важливим складником бюджетного механізму. З іншого боку, через бюджетне фінансування забезпечується формування значного обсягу фінансових ресурсів конкретних суб’єктів господарювання, з точки зору їхніх інтересів воно виступає однією із форм фінансового забезпечення. Роль бюджетного фінансування у фінансовому забезпеченні конкретних суб’єктів господарювання визначається тим, наскільки важливими для держави є продукт та результати їх діяльності. Для прикладу, у сфері освіти бюджетне фінансування превалює порівняно з </w:t>
      </w:r>
      <w:r w:rsidRPr="002B1125">
        <w:rPr>
          <w:rFonts w:ascii="Times New Roman" w:hAnsi="Times New Roman" w:cs="Times New Roman"/>
          <w:spacing w:val="-2"/>
          <w:sz w:val="28"/>
          <w:szCs w:val="28"/>
        </w:rPr>
        <w:t xml:space="preserve">іншими джерелами фінансового забезпечення, а для сектору житлово-комунального господарства чи інших галузей кошти бюджету є додатковим джерелом фінансування, яке має другорядне значення. </w:t>
      </w:r>
    </w:p>
    <w:p w14:paraId="0E95243E" w14:textId="247939AE" w:rsidR="00AF1053" w:rsidRPr="00593282" w:rsidRDefault="00AF1053" w:rsidP="0074611B">
      <w:pPr>
        <w:spacing w:after="0" w:line="360" w:lineRule="auto"/>
        <w:ind w:firstLine="709"/>
        <w:jc w:val="both"/>
        <w:rPr>
          <w:rFonts w:ascii="Times New Roman" w:hAnsi="Times New Roman" w:cs="Times New Roman"/>
          <w:sz w:val="28"/>
          <w:szCs w:val="28"/>
        </w:rPr>
      </w:pPr>
      <w:r w:rsidRPr="002B1125">
        <w:rPr>
          <w:rFonts w:ascii="Times New Roman" w:hAnsi="Times New Roman" w:cs="Times New Roman"/>
          <w:sz w:val="28"/>
          <w:szCs w:val="28"/>
        </w:rPr>
        <w:t xml:space="preserve">Основним напрямом використання бюджетних коштів у будь-якій країні є надання суспільних послуг. Поняття суспільної послуги є одним із найбільш дискусійних в економічній науці, оскільки іманентні ознаки їх ідентифікації дотепер залишаються </w:t>
      </w:r>
      <w:r w:rsidRPr="00593282">
        <w:rPr>
          <w:rFonts w:ascii="Times New Roman" w:hAnsi="Times New Roman" w:cs="Times New Roman"/>
          <w:sz w:val="28"/>
          <w:szCs w:val="28"/>
        </w:rPr>
        <w:t>дискусійними. Відповідно до теорії суспільного вибору, суспільні послуги є альтернативою ринковим послугам з таких міркувань: вони передбачають колективне споживання, а тому не існує дієвих інструментів, як можна виключити з кола споживачів цих послуг окремих індивідів; додаткове споживання цих послуг однією особою не потребує додаткових витрат на не веде до погіршення якості відповідного блага для інших споживачів, тобто немає конкуренції у споживанні цих благ [</w:t>
      </w:r>
      <w:r w:rsidR="00323124">
        <w:rPr>
          <w:rFonts w:ascii="Times New Roman" w:hAnsi="Times New Roman" w:cs="Times New Roman"/>
          <w:sz w:val="28"/>
          <w:szCs w:val="28"/>
        </w:rPr>
        <w:t>61</w:t>
      </w:r>
      <w:r w:rsidRPr="00593282">
        <w:rPr>
          <w:rFonts w:ascii="Times New Roman" w:hAnsi="Times New Roman" w:cs="Times New Roman"/>
          <w:sz w:val="28"/>
          <w:szCs w:val="28"/>
        </w:rPr>
        <w:t>, с. 20]</w:t>
      </w:r>
      <w:r w:rsidR="002B31F0" w:rsidRPr="00593282">
        <w:rPr>
          <w:rFonts w:ascii="Times New Roman" w:hAnsi="Times New Roman" w:cs="Times New Roman"/>
          <w:sz w:val="28"/>
          <w:szCs w:val="28"/>
        </w:rPr>
        <w:t>. Як зазначає Ю. Тихомиров, в основу суспільної послуги закладений суспільний інтерес, тобто «</w:t>
      </w:r>
      <w:r w:rsidR="002B31F0" w:rsidRPr="00593282">
        <w:rPr>
          <w:rFonts w:ascii="Times New Roman" w:eastAsia="TimesNewRomanPSMT" w:hAnsi="Times New Roman" w:cs="Times New Roman"/>
          <w:sz w:val="28"/>
          <w:szCs w:val="28"/>
        </w:rPr>
        <w:t>визначений державою та забезпечений правовими і фінансовими важелями інтерес соціальної спільноти, задоволення якого є умовою і гарантією її існування та розвитку» [</w:t>
      </w:r>
      <w:r w:rsidR="00323124">
        <w:rPr>
          <w:rFonts w:ascii="Times New Roman" w:eastAsia="TimesNewRomanPSMT" w:hAnsi="Times New Roman" w:cs="Times New Roman"/>
          <w:sz w:val="28"/>
          <w:szCs w:val="28"/>
        </w:rPr>
        <w:t>60</w:t>
      </w:r>
      <w:r w:rsidR="002B31F0" w:rsidRPr="00593282">
        <w:rPr>
          <w:rFonts w:ascii="Times New Roman" w:eastAsia="TimesNewRomanPSMT" w:hAnsi="Times New Roman" w:cs="Times New Roman"/>
          <w:sz w:val="28"/>
          <w:szCs w:val="28"/>
        </w:rPr>
        <w:t>, с. 55]. На думку О. Гриценко та Н. </w:t>
      </w:r>
      <w:proofErr w:type="spellStart"/>
      <w:r w:rsidR="002B31F0" w:rsidRPr="00593282">
        <w:rPr>
          <w:rFonts w:ascii="Times New Roman" w:eastAsia="TimesNewRomanPSMT" w:hAnsi="Times New Roman" w:cs="Times New Roman"/>
          <w:sz w:val="28"/>
          <w:szCs w:val="28"/>
        </w:rPr>
        <w:t>Шевелєвої</w:t>
      </w:r>
      <w:proofErr w:type="spellEnd"/>
      <w:r w:rsidR="002B31F0" w:rsidRPr="00593282">
        <w:rPr>
          <w:rFonts w:ascii="Times New Roman" w:eastAsia="TimesNewRomanPSMT" w:hAnsi="Times New Roman" w:cs="Times New Roman"/>
          <w:sz w:val="28"/>
          <w:szCs w:val="28"/>
        </w:rPr>
        <w:t xml:space="preserve">, </w:t>
      </w:r>
      <w:r w:rsidR="00593282" w:rsidRPr="00593282">
        <w:rPr>
          <w:rFonts w:ascii="Times New Roman" w:eastAsia="TimesNewRomanPSMT" w:hAnsi="Times New Roman" w:cs="Times New Roman"/>
          <w:sz w:val="28"/>
          <w:szCs w:val="28"/>
        </w:rPr>
        <w:t xml:space="preserve">з позицій інтересу суспільні послуги можуть бути розмежовані на такі групи: «а) послуги, які надаються на вимогу приватного інтересу, проте мають соціальне призначення – розглядаються суспільством позитивно і гарантовані кожному; б) послуги, потреба в яких викликана поєднанням приватного і суспільного інтересу, який фіксується через обов’язки громадянина вчиняти певні дії для власного блага; в) </w:t>
      </w:r>
      <w:r w:rsidR="00593282" w:rsidRPr="00593282">
        <w:rPr>
          <w:rFonts w:ascii="Times New Roman" w:eastAsia="TimesNewRomanPSMT" w:hAnsi="Times New Roman" w:cs="Times New Roman"/>
          <w:sz w:val="28"/>
          <w:szCs w:val="28"/>
        </w:rPr>
        <w:lastRenderedPageBreak/>
        <w:t>послуги, пов’язані з суто суспільним інтересом або державними функціями, що спрямовані на задоволення приватного інтересу» [</w:t>
      </w:r>
      <w:r w:rsidR="00323124">
        <w:rPr>
          <w:rFonts w:ascii="Times New Roman" w:eastAsia="TimesNewRomanPSMT" w:hAnsi="Times New Roman" w:cs="Times New Roman"/>
          <w:sz w:val="28"/>
          <w:szCs w:val="28"/>
        </w:rPr>
        <w:t>50</w:t>
      </w:r>
      <w:r w:rsidR="00593282" w:rsidRPr="00593282">
        <w:rPr>
          <w:rFonts w:ascii="Times New Roman" w:eastAsia="TimesNewRomanPSMT" w:hAnsi="Times New Roman" w:cs="Times New Roman"/>
          <w:sz w:val="28"/>
          <w:szCs w:val="28"/>
        </w:rPr>
        <w:t xml:space="preserve">, с. 12]. Відповідно до таких ознак, освіта та підвищення кваліфікації володіють характеристиками, які дають підстави зараховувати їх до числа суспільних послуг. </w:t>
      </w:r>
    </w:p>
    <w:p w14:paraId="0A9C0F88" w14:textId="77777777" w:rsidR="00064B6E" w:rsidRPr="00766838" w:rsidRDefault="006E4DB5" w:rsidP="0074611B">
      <w:pPr>
        <w:spacing w:after="0" w:line="360" w:lineRule="auto"/>
        <w:ind w:firstLine="709"/>
        <w:jc w:val="both"/>
        <w:rPr>
          <w:rFonts w:ascii="Times New Roman" w:hAnsi="Times New Roman" w:cs="Times New Roman"/>
          <w:sz w:val="28"/>
          <w:szCs w:val="28"/>
        </w:rPr>
      </w:pPr>
      <w:r w:rsidRPr="00593282">
        <w:rPr>
          <w:rFonts w:ascii="Times New Roman" w:hAnsi="Times New Roman" w:cs="Times New Roman"/>
          <w:sz w:val="28"/>
          <w:szCs w:val="28"/>
        </w:rPr>
        <w:t xml:space="preserve">З позицій </w:t>
      </w:r>
      <w:r w:rsidR="00AF1053" w:rsidRPr="00593282">
        <w:rPr>
          <w:rFonts w:ascii="Times New Roman" w:hAnsi="Times New Roman" w:cs="Times New Roman"/>
          <w:sz w:val="28"/>
          <w:szCs w:val="28"/>
        </w:rPr>
        <w:t xml:space="preserve">економічної сутності бюджетне фінансування освіти являє собою різновид бюджетних відносин, які </w:t>
      </w:r>
      <w:r w:rsidR="00AF1053" w:rsidRPr="00766838">
        <w:rPr>
          <w:rFonts w:ascii="Times New Roman" w:hAnsi="Times New Roman" w:cs="Times New Roman"/>
          <w:sz w:val="28"/>
          <w:szCs w:val="28"/>
        </w:rPr>
        <w:t xml:space="preserve">виникають між органами державної влади та місцевого самоврядування, закладами освіти і населенням з приводу виділення з бюджету </w:t>
      </w:r>
      <w:r w:rsidR="00593282" w:rsidRPr="00766838">
        <w:rPr>
          <w:rFonts w:ascii="Times New Roman" w:hAnsi="Times New Roman" w:cs="Times New Roman"/>
          <w:sz w:val="28"/>
          <w:szCs w:val="28"/>
        </w:rPr>
        <w:t xml:space="preserve">грошових коштів на надання освітніх послуг. Поняття освітньої послуги також має дискусійний характер. На думку окремих вчених, не усі видатки бюджету на освіту можна охарактеризувати як такі, що йдуть на надання освітніх послуг. Вони не зараховують до цих видатків кошти, які надходять на оплату комунальних і транспортних послуг, управління освітою та ін., а вважають видатками на надання освітніх послуг тільки витрати на оплату праці педагогічного персоналу та матеріальне забезпечення освітнього процесу. На наш погляд, такий підхід хибний, оскільки усіх витрати, які несе заклад освіти у зв’язку із реалізацією освітньої програми є витратами, які невіддільно пов’язані із надання освітньої послуги. Без належного приміщення чи управління освітнім процесом надання освітніх послуг не можливе, тому відділяти окремо видатки виключно на освітній процес нераціонально. Відтак, усі видатки на освіту, які здійснюються з бюджетів різного рівня можна визначити як </w:t>
      </w:r>
      <w:r w:rsidR="006E69E0" w:rsidRPr="00766838">
        <w:rPr>
          <w:rFonts w:ascii="Times New Roman" w:hAnsi="Times New Roman" w:cs="Times New Roman"/>
          <w:sz w:val="28"/>
          <w:szCs w:val="28"/>
        </w:rPr>
        <w:t xml:space="preserve">бюджетне фінансування освітніх послуг. </w:t>
      </w:r>
    </w:p>
    <w:p w14:paraId="200C7FF1" w14:textId="77777777" w:rsidR="00064B6E" w:rsidRPr="00766838" w:rsidRDefault="006E69E0" w:rsidP="0074611B">
      <w:pPr>
        <w:spacing w:after="0" w:line="360" w:lineRule="auto"/>
        <w:ind w:firstLine="709"/>
        <w:jc w:val="both"/>
        <w:rPr>
          <w:rFonts w:ascii="Times New Roman" w:hAnsi="Times New Roman" w:cs="Times New Roman"/>
          <w:sz w:val="28"/>
          <w:szCs w:val="28"/>
        </w:rPr>
      </w:pPr>
      <w:r w:rsidRPr="00766838">
        <w:rPr>
          <w:rFonts w:ascii="Times New Roman" w:hAnsi="Times New Roman" w:cs="Times New Roman"/>
          <w:sz w:val="28"/>
          <w:szCs w:val="28"/>
        </w:rPr>
        <w:t xml:space="preserve">Специфіка бюджетного фінансування освітніх послуг визначається тим, яку суспільну роль та економічне значення має відповідний рівень освіти, а також територіальними аспектами надання освітніх послуг та інше. Зазвичай, початкова та загальна середня освіта у більшості країн є обов’язковою та доступною для усіх верств населення, вона гарантується за рахунок бюджетних коштів. Натомість, професійна освіта є добровільною, а тому держава може встановлювати певні обмеження для доступу до неї. Ці обмеження можуть мати фінансовий (запровадження плати за навчання) або нефінансовий (введення </w:t>
      </w:r>
      <w:r w:rsidRPr="00766838">
        <w:rPr>
          <w:rFonts w:ascii="Times New Roman" w:hAnsi="Times New Roman" w:cs="Times New Roman"/>
          <w:sz w:val="28"/>
          <w:szCs w:val="28"/>
        </w:rPr>
        <w:lastRenderedPageBreak/>
        <w:t xml:space="preserve">вступних іспитів, врахування результатів незалежного оцінювання знань) характер. </w:t>
      </w:r>
    </w:p>
    <w:p w14:paraId="1A95087C" w14:textId="77777777" w:rsidR="006E69E0" w:rsidRPr="00F221AF" w:rsidRDefault="006E69E0" w:rsidP="0074611B">
      <w:pPr>
        <w:spacing w:after="0" w:line="360" w:lineRule="auto"/>
        <w:ind w:firstLine="709"/>
        <w:jc w:val="both"/>
        <w:rPr>
          <w:rFonts w:ascii="Times New Roman" w:hAnsi="Times New Roman" w:cs="Times New Roman"/>
          <w:sz w:val="28"/>
          <w:szCs w:val="28"/>
        </w:rPr>
      </w:pPr>
      <w:r w:rsidRPr="00766838">
        <w:rPr>
          <w:rFonts w:ascii="Times New Roman" w:hAnsi="Times New Roman" w:cs="Times New Roman"/>
          <w:sz w:val="28"/>
          <w:szCs w:val="28"/>
        </w:rPr>
        <w:t xml:space="preserve">Для бюджетного фінансування освітніх послуг характерне дотримання принципу </w:t>
      </w:r>
      <w:proofErr w:type="spellStart"/>
      <w:r w:rsidRPr="00766838">
        <w:rPr>
          <w:rFonts w:ascii="Times New Roman" w:hAnsi="Times New Roman" w:cs="Times New Roman"/>
          <w:sz w:val="28"/>
          <w:szCs w:val="28"/>
        </w:rPr>
        <w:t>субсидіарності</w:t>
      </w:r>
      <w:proofErr w:type="spellEnd"/>
      <w:r w:rsidRPr="00766838">
        <w:rPr>
          <w:rFonts w:ascii="Times New Roman" w:hAnsi="Times New Roman" w:cs="Times New Roman"/>
          <w:sz w:val="28"/>
          <w:szCs w:val="28"/>
        </w:rPr>
        <w:t xml:space="preserve">, відповідно до якого за </w:t>
      </w:r>
      <w:proofErr w:type="spellStart"/>
      <w:r w:rsidRPr="00766838">
        <w:rPr>
          <w:rFonts w:ascii="Times New Roman" w:hAnsi="Times New Roman" w:cs="Times New Roman"/>
          <w:sz w:val="28"/>
          <w:szCs w:val="28"/>
        </w:rPr>
        <w:t>вищестоящими</w:t>
      </w:r>
      <w:proofErr w:type="spellEnd"/>
      <w:r w:rsidRPr="00766838">
        <w:rPr>
          <w:rFonts w:ascii="Times New Roman" w:hAnsi="Times New Roman" w:cs="Times New Roman"/>
          <w:sz w:val="28"/>
          <w:szCs w:val="28"/>
        </w:rPr>
        <w:t xml:space="preserve"> бюджетами закріплені тільки ті видатки на освіту, які не можуть бути передані до інших рівнів бюджетної системи, або така передача нераціональна. Для прикладу, фінансування вищої освіти з державного бюджету є об’єктивним явищем, адже ці заклади освіти призначені для надання освітніх послуг для усіх громадян, не залежно від місця їхнього проживання. Заклади професійної освіти покликані задовольнити потреби у кваліфікованих робітниках насамперед місцевого ринку праці, тому закріплення повноважень з їх фінансування за обласними бюджетами цілком виправдане. Водночас, потреби дошкільної та загальної середньої освіти покриваються з бюджетів місцевого самоврядування, адже ці освітніх послуги надаються </w:t>
      </w:r>
      <w:r w:rsidR="00766838" w:rsidRPr="00766838">
        <w:rPr>
          <w:rFonts w:ascii="Times New Roman" w:hAnsi="Times New Roman" w:cs="Times New Roman"/>
          <w:sz w:val="28"/>
          <w:szCs w:val="28"/>
        </w:rPr>
        <w:t>згі</w:t>
      </w:r>
      <w:r w:rsidRPr="00766838">
        <w:rPr>
          <w:rFonts w:ascii="Times New Roman" w:hAnsi="Times New Roman" w:cs="Times New Roman"/>
          <w:sz w:val="28"/>
          <w:szCs w:val="28"/>
        </w:rPr>
        <w:t xml:space="preserve">дно територіального </w:t>
      </w:r>
      <w:r w:rsidR="00766838" w:rsidRPr="00766838">
        <w:rPr>
          <w:rFonts w:ascii="Times New Roman" w:hAnsi="Times New Roman" w:cs="Times New Roman"/>
          <w:sz w:val="28"/>
          <w:szCs w:val="28"/>
        </w:rPr>
        <w:t>підходу</w:t>
      </w:r>
      <w:r w:rsidRPr="00766838">
        <w:rPr>
          <w:rFonts w:ascii="Times New Roman" w:hAnsi="Times New Roman" w:cs="Times New Roman"/>
          <w:sz w:val="28"/>
          <w:szCs w:val="28"/>
        </w:rPr>
        <w:t xml:space="preserve"> тим громадянам, які проживають на певній території </w:t>
      </w:r>
      <w:r w:rsidR="00766838" w:rsidRPr="00766838">
        <w:rPr>
          <w:rFonts w:ascii="Times New Roman" w:hAnsi="Times New Roman" w:cs="Times New Roman"/>
          <w:sz w:val="28"/>
          <w:szCs w:val="28"/>
        </w:rPr>
        <w:t xml:space="preserve">(у населеному пункті, територіальній громаді). Проте, у випадку невідповідності потреб та наявних ресурсів для фінансування певного напряму освіти можуть використовуватись міжбюджетні трансферти. Для прикладу, одним із найбільших міжбюджетних трансфертів у бюджетній практиці на теперішній час є освітня субвенція, яка надходить до бюджетів місцевого самоврядування на покриття витрат на оплату праці педагогічного персоналу закладів середньої освіти, соціальні внески. Також місцеві </w:t>
      </w:r>
      <w:r w:rsidR="00766838" w:rsidRPr="00F221AF">
        <w:rPr>
          <w:rFonts w:ascii="Times New Roman" w:hAnsi="Times New Roman" w:cs="Times New Roman"/>
          <w:sz w:val="28"/>
          <w:szCs w:val="28"/>
        </w:rPr>
        <w:t xml:space="preserve">бюджети отримують субвенції на утримання закладів професійної освіти, що пов’язане із передачею у 2017 році цих закладів на фінансування з обласних бюджетів. </w:t>
      </w:r>
    </w:p>
    <w:p w14:paraId="62733EE8" w14:textId="77777777" w:rsidR="00000849" w:rsidRDefault="00766838" w:rsidP="0074611B">
      <w:pPr>
        <w:spacing w:after="0" w:line="360" w:lineRule="auto"/>
        <w:ind w:firstLine="709"/>
        <w:jc w:val="both"/>
        <w:rPr>
          <w:rFonts w:ascii="Times New Roman" w:hAnsi="Times New Roman" w:cs="Times New Roman"/>
          <w:sz w:val="28"/>
          <w:szCs w:val="28"/>
        </w:rPr>
      </w:pPr>
      <w:r w:rsidRPr="00F221AF">
        <w:rPr>
          <w:rFonts w:ascii="Times New Roman" w:hAnsi="Times New Roman" w:cs="Times New Roman"/>
          <w:sz w:val="28"/>
          <w:szCs w:val="28"/>
        </w:rPr>
        <w:t xml:space="preserve">Відповідно до бюджетного законодавства, кошти бюджетів усіх рівнів спрямовуються на надання усіх напрямів освітніх послуг: дошкільну, початкову та загальну середню освіту, професійно-технічну та вищу освіту, позашкільну та післядипломну освіту, а також інші напрями. Проте, якщо акцентувати увагу на питанні бюджетного фінансування професійної освіти, що чітко окреслення його меж утруднене. Причина цього – у відсутності чіткого тлумачення, що розуміти під поняттям професійної освіти. </w:t>
      </w:r>
    </w:p>
    <w:p w14:paraId="7A413D85" w14:textId="4A6ACF78" w:rsidR="00000849" w:rsidRPr="00614D24" w:rsidRDefault="00F221AF" w:rsidP="0074611B">
      <w:pPr>
        <w:spacing w:after="0" w:line="360" w:lineRule="auto"/>
        <w:ind w:firstLine="709"/>
        <w:jc w:val="both"/>
        <w:rPr>
          <w:rFonts w:ascii="Times New Roman" w:hAnsi="Times New Roman" w:cs="Times New Roman"/>
          <w:sz w:val="28"/>
          <w:szCs w:val="28"/>
        </w:rPr>
      </w:pPr>
      <w:r w:rsidRPr="00F221AF">
        <w:rPr>
          <w:rFonts w:ascii="Times New Roman" w:hAnsi="Times New Roman" w:cs="Times New Roman"/>
          <w:sz w:val="28"/>
          <w:szCs w:val="28"/>
        </w:rPr>
        <w:lastRenderedPageBreak/>
        <w:t>Відповідно до Закону України «Про професійну (професійно-технічну) освіту» професійна освіта асоціюється лише із освітніми послугами, які передбачають отримання робітничої кваліфікації. Згідно цього Закону, професійна освіта – це «</w:t>
      </w:r>
      <w:r w:rsidRPr="00F221AF">
        <w:rPr>
          <w:rStyle w:val="rvts0"/>
          <w:rFonts w:ascii="Times New Roman" w:hAnsi="Times New Roman" w:cs="Times New Roman"/>
          <w:sz w:val="28"/>
          <w:szCs w:val="28"/>
        </w:rPr>
        <w:t xml:space="preserve">комплекс педагогічних та організаційно-управлінських заходів, спрямованих на забезпечення оволодіння громадянами знаннями, уміннями і навичками в </w:t>
      </w:r>
      <w:r w:rsidR="00000849">
        <w:rPr>
          <w:rStyle w:val="rvts0"/>
          <w:rFonts w:ascii="Times New Roman" w:hAnsi="Times New Roman" w:cs="Times New Roman"/>
          <w:sz w:val="28"/>
          <w:szCs w:val="28"/>
        </w:rPr>
        <w:t>певній</w:t>
      </w:r>
      <w:r w:rsidRPr="00F221AF">
        <w:rPr>
          <w:rStyle w:val="rvts0"/>
          <w:rFonts w:ascii="Times New Roman" w:hAnsi="Times New Roman" w:cs="Times New Roman"/>
          <w:sz w:val="28"/>
          <w:szCs w:val="28"/>
        </w:rPr>
        <w:t xml:space="preserve"> галузі професійної діяльності, розвиток компетентності та </w:t>
      </w:r>
      <w:r w:rsidRPr="00000849">
        <w:rPr>
          <w:rStyle w:val="rvts0"/>
          <w:rFonts w:ascii="Times New Roman" w:hAnsi="Times New Roman" w:cs="Times New Roman"/>
          <w:sz w:val="28"/>
          <w:szCs w:val="28"/>
        </w:rPr>
        <w:t>професіоналізму, виховання загальної і професійної культури» [</w:t>
      </w:r>
      <w:r w:rsidR="00323124">
        <w:rPr>
          <w:rStyle w:val="rvts0"/>
          <w:rFonts w:ascii="Times New Roman" w:hAnsi="Times New Roman" w:cs="Times New Roman"/>
          <w:sz w:val="28"/>
          <w:szCs w:val="28"/>
        </w:rPr>
        <w:t>44</w:t>
      </w:r>
      <w:r w:rsidRPr="00000849">
        <w:rPr>
          <w:rStyle w:val="rvts0"/>
          <w:rFonts w:ascii="Times New Roman" w:hAnsi="Times New Roman" w:cs="Times New Roman"/>
          <w:sz w:val="28"/>
          <w:szCs w:val="28"/>
        </w:rPr>
        <w:t xml:space="preserve">]. Відповідно до позиції Міністерства освіти і науки України, професійну (професійно-технічну) освіту здобувають у відповідних закладах – </w:t>
      </w:r>
      <w:r w:rsidRPr="00000849">
        <w:rPr>
          <w:rFonts w:ascii="Times New Roman" w:hAnsi="Times New Roman" w:cs="Times New Roman"/>
          <w:sz w:val="28"/>
          <w:szCs w:val="28"/>
        </w:rPr>
        <w:t>професійних училищах, ліцеях, навчально-курсових комбінатах та центрах тощо [</w:t>
      </w:r>
      <w:r w:rsidR="00323124">
        <w:rPr>
          <w:rFonts w:ascii="Times New Roman" w:hAnsi="Times New Roman" w:cs="Times New Roman"/>
          <w:sz w:val="28"/>
          <w:szCs w:val="28"/>
        </w:rPr>
        <w:t>49</w:t>
      </w:r>
      <w:r w:rsidRPr="00000849">
        <w:rPr>
          <w:rFonts w:ascii="Times New Roman" w:hAnsi="Times New Roman" w:cs="Times New Roman"/>
          <w:sz w:val="28"/>
          <w:szCs w:val="28"/>
        </w:rPr>
        <w:t>]. Проте, за іншим підходом, послуги професійної освіти – це послуги, які передбачають здобуття будь-якого професійного рівня, тобто до царини професійної освіти належать також послуги вищої освіти</w:t>
      </w:r>
      <w:r w:rsidR="00000849" w:rsidRPr="00000849">
        <w:rPr>
          <w:rFonts w:ascii="Times New Roman" w:hAnsi="Times New Roman" w:cs="Times New Roman"/>
          <w:sz w:val="28"/>
          <w:szCs w:val="28"/>
        </w:rPr>
        <w:t xml:space="preserve"> </w:t>
      </w:r>
      <w:r w:rsidR="00000849" w:rsidRPr="00000849">
        <w:rPr>
          <w:rFonts w:ascii="Times New Roman" w:hAnsi="Times New Roman" w:cs="Times New Roman"/>
          <w:sz w:val="28"/>
          <w:szCs w:val="28"/>
          <w:lang w:val="ru-RU"/>
        </w:rPr>
        <w:t>[</w:t>
      </w:r>
      <w:r w:rsidR="00323124">
        <w:rPr>
          <w:rFonts w:ascii="Times New Roman" w:hAnsi="Times New Roman" w:cs="Times New Roman"/>
          <w:sz w:val="28"/>
          <w:szCs w:val="28"/>
          <w:lang w:val="ru-RU"/>
        </w:rPr>
        <w:t>48</w:t>
      </w:r>
      <w:r w:rsidR="00000849" w:rsidRPr="00000849">
        <w:rPr>
          <w:rFonts w:ascii="Times New Roman" w:hAnsi="Times New Roman" w:cs="Times New Roman"/>
          <w:sz w:val="28"/>
          <w:szCs w:val="28"/>
          <w:lang w:val="ru-RU"/>
        </w:rPr>
        <w:t>]</w:t>
      </w:r>
      <w:r w:rsidRPr="00000849">
        <w:rPr>
          <w:rFonts w:ascii="Times New Roman" w:hAnsi="Times New Roman" w:cs="Times New Roman"/>
          <w:sz w:val="28"/>
          <w:szCs w:val="28"/>
        </w:rPr>
        <w:t xml:space="preserve">. Професійну освіту можуть надавати також заклади загальної середньої освіти, які можуть організовувати здобуття учнями професії водія, швачки та інших робітничих професій. </w:t>
      </w:r>
      <w:r w:rsidR="00000849" w:rsidRPr="00000849">
        <w:rPr>
          <w:rFonts w:ascii="Times New Roman" w:hAnsi="Times New Roman" w:cs="Times New Roman"/>
          <w:sz w:val="28"/>
          <w:szCs w:val="28"/>
        </w:rPr>
        <w:t xml:space="preserve">В умовах поширення інформаційних технологій професійне навчання може </w:t>
      </w:r>
      <w:r w:rsidR="00000849" w:rsidRPr="00614D24">
        <w:rPr>
          <w:rFonts w:ascii="Times New Roman" w:hAnsi="Times New Roman" w:cs="Times New Roman"/>
          <w:sz w:val="28"/>
          <w:szCs w:val="28"/>
        </w:rPr>
        <w:t>забезпечувати також система дистанційної та неформальної освіти через освітні онлайн-платформи. Логічним результатом здобуття професійної освіти є працевлаштування людини за певною спеціальністю. Відтак, обмеження сфери професійного навчання лише робітничими професіями вважаємо нелогічним.</w:t>
      </w:r>
    </w:p>
    <w:p w14:paraId="33E1FF18" w14:textId="77777777" w:rsidR="00000849" w:rsidRPr="00614D24" w:rsidRDefault="00211875" w:rsidP="0074611B">
      <w:pPr>
        <w:spacing w:after="0" w:line="360" w:lineRule="auto"/>
        <w:ind w:firstLine="709"/>
        <w:jc w:val="both"/>
        <w:rPr>
          <w:rFonts w:ascii="Times New Roman" w:hAnsi="Times New Roman" w:cs="Times New Roman"/>
          <w:sz w:val="28"/>
          <w:szCs w:val="28"/>
        </w:rPr>
      </w:pPr>
      <w:r w:rsidRPr="00614D24">
        <w:rPr>
          <w:rFonts w:ascii="Times New Roman" w:hAnsi="Times New Roman" w:cs="Times New Roman"/>
          <w:sz w:val="28"/>
          <w:szCs w:val="28"/>
        </w:rPr>
        <w:t xml:space="preserve">Вагомий вплив на параметри бюджетного фінансування освітніх послуг здійснюють чинники зовнішнього та внутрішнього середовища. До першої групи чинників, на наш погляд, належать такі як: пріоритети освітньої політики держави; інфляційні процеси; демографічна ситуація в країні та масштаби міграції; якість правового забезпечення освітніх послуг; кон’юнктура ринку праці. Зокрема, одним із найважливіших чинників, який визначає параметри та структуру бюджетного фінансування професійної освіти в останні роки є пріоритети освітньої політики, які серед іншого, визначають обсяги державного замовлення на ті чи інші спеціальності. На теперішній час реалізується реформа професійно-технічної освіти, яка передбачає налагодження тісних контактів </w:t>
      </w:r>
      <w:r w:rsidRPr="00614D24">
        <w:rPr>
          <w:rFonts w:ascii="Times New Roman" w:hAnsi="Times New Roman" w:cs="Times New Roman"/>
          <w:sz w:val="28"/>
          <w:szCs w:val="28"/>
        </w:rPr>
        <w:lastRenderedPageBreak/>
        <w:t xml:space="preserve">закладів професійної освіти з роботодавцями, залучення позабюджетних коштів для потреб професійного навчання, оновлення змісту програм та матеріального забезпечення освітнього процесу. Масштаби державного замовлення значно впливають і на розподіл бюджетних ресурсів між закладами вищої освіти, концентруючи їх у вишах, які отримують найвищий рівень підтримки з боку абітурієнтів. Проте, як свідчить практика, у цьому випадку спрацьовують не тільки чинники якості та доступності освітніх послуг, але й інші чинники, що веде до виникнення загрозливих тенденцій руйнації регіональної вищої освіти. </w:t>
      </w:r>
    </w:p>
    <w:p w14:paraId="0004053A" w14:textId="33D571FD" w:rsidR="004900D6" w:rsidRPr="00614D24" w:rsidRDefault="00211875" w:rsidP="0074611B">
      <w:pPr>
        <w:spacing w:after="0" w:line="360" w:lineRule="auto"/>
        <w:ind w:firstLine="709"/>
        <w:jc w:val="both"/>
        <w:rPr>
          <w:rFonts w:ascii="Times New Roman" w:hAnsi="Times New Roman" w:cs="Times New Roman"/>
          <w:sz w:val="28"/>
          <w:szCs w:val="28"/>
        </w:rPr>
      </w:pPr>
      <w:r w:rsidRPr="00614D24">
        <w:rPr>
          <w:rFonts w:ascii="Times New Roman" w:hAnsi="Times New Roman" w:cs="Times New Roman"/>
          <w:sz w:val="28"/>
          <w:szCs w:val="28"/>
        </w:rPr>
        <w:t xml:space="preserve">Проте, </w:t>
      </w:r>
      <w:r w:rsidR="00614D24" w:rsidRPr="00614D24">
        <w:rPr>
          <w:rFonts w:ascii="Times New Roman" w:hAnsi="Times New Roman" w:cs="Times New Roman"/>
          <w:sz w:val="28"/>
          <w:szCs w:val="28"/>
        </w:rPr>
        <w:t>в останнє десятиліття радикальний вплив на тенденції бюджетного фінансування професійної освіти має демографічна ситуація в країні і масштаби міграційних процесів. Різке скорочення кількості випускників загальноосвітніх шкіл та масова «освітня» міграція за кордон призвели до падіння контингенту учнів/студентів у закладах професійно-технічної та вищої освіти, а отже, й погіршення їх фінансового становища. Впродовж останніх років форсованими темпами зроста</w:t>
      </w:r>
      <w:r w:rsidR="00454109">
        <w:rPr>
          <w:rFonts w:ascii="Times New Roman" w:hAnsi="Times New Roman" w:cs="Times New Roman"/>
          <w:sz w:val="28"/>
          <w:szCs w:val="28"/>
        </w:rPr>
        <w:t>ла</w:t>
      </w:r>
      <w:r w:rsidR="00614D24" w:rsidRPr="00614D24">
        <w:rPr>
          <w:rFonts w:ascii="Times New Roman" w:hAnsi="Times New Roman" w:cs="Times New Roman"/>
          <w:sz w:val="28"/>
          <w:szCs w:val="28"/>
        </w:rPr>
        <w:t xml:space="preserve"> кількість громадян України, які навчаються за межами нашої країни, особливо у Польщі, Чехії, Угорщині та інших сусідніх країнах. Нерідко, мотивація такого рішення пов’язана не стільки із відмінностями у якості послуг освіти, скільки у бажанні отримати легальний довгостроковий статус у країні навчання з перспективою подальшого працевлаштування за кордоном. Відтак, вітчизняні заклади освіти втрача</w:t>
      </w:r>
      <w:r w:rsidR="00454109">
        <w:rPr>
          <w:rFonts w:ascii="Times New Roman" w:hAnsi="Times New Roman" w:cs="Times New Roman"/>
          <w:sz w:val="28"/>
          <w:szCs w:val="28"/>
        </w:rPr>
        <w:t>ли</w:t>
      </w:r>
      <w:r w:rsidR="00614D24" w:rsidRPr="00614D24">
        <w:rPr>
          <w:rFonts w:ascii="Times New Roman" w:hAnsi="Times New Roman" w:cs="Times New Roman"/>
          <w:sz w:val="28"/>
          <w:szCs w:val="28"/>
        </w:rPr>
        <w:t xml:space="preserve"> учнів/студентів, скорочу</w:t>
      </w:r>
      <w:r w:rsidR="00454109">
        <w:rPr>
          <w:rFonts w:ascii="Times New Roman" w:hAnsi="Times New Roman" w:cs="Times New Roman"/>
          <w:sz w:val="28"/>
          <w:szCs w:val="28"/>
        </w:rPr>
        <w:t>вали</w:t>
      </w:r>
      <w:r w:rsidR="00614D24" w:rsidRPr="00614D24">
        <w:rPr>
          <w:rFonts w:ascii="Times New Roman" w:hAnsi="Times New Roman" w:cs="Times New Roman"/>
          <w:sz w:val="28"/>
          <w:szCs w:val="28"/>
        </w:rPr>
        <w:t xml:space="preserve"> масштаби своєї діяльності, а отже й обсяги отримуваного бюджетного фінансування. </w:t>
      </w:r>
      <w:r w:rsidR="00454109">
        <w:rPr>
          <w:rFonts w:ascii="Times New Roman" w:hAnsi="Times New Roman" w:cs="Times New Roman"/>
          <w:sz w:val="28"/>
          <w:szCs w:val="28"/>
        </w:rPr>
        <w:t xml:space="preserve">З початком масштабної війни в Україні тенденції дещо змінилися – значна частина учнів загальноосвітніх шкіл покинули територію України як біженці й вступили на навчання до закладів професійної та вищої освіти за кордоном, натомість у нашій країні значно зросла чисельність вступників до закладів освіти старшого віку, особливо для здобуття освітнього рівня магістра, а також на робітничі професії. </w:t>
      </w:r>
    </w:p>
    <w:p w14:paraId="35493CD1" w14:textId="77777777" w:rsidR="00211875" w:rsidRPr="00DB3E47" w:rsidRDefault="00614D24" w:rsidP="0074611B">
      <w:pPr>
        <w:spacing w:after="0" w:line="360" w:lineRule="auto"/>
        <w:ind w:firstLine="709"/>
        <w:jc w:val="both"/>
        <w:rPr>
          <w:rFonts w:ascii="Times New Roman" w:hAnsi="Times New Roman" w:cs="Times New Roman"/>
          <w:spacing w:val="-2"/>
          <w:sz w:val="28"/>
          <w:szCs w:val="28"/>
        </w:rPr>
      </w:pPr>
      <w:r w:rsidRPr="00614D24">
        <w:rPr>
          <w:rFonts w:ascii="Times New Roman" w:hAnsi="Times New Roman" w:cs="Times New Roman"/>
          <w:spacing w:val="-2"/>
          <w:sz w:val="28"/>
          <w:szCs w:val="28"/>
        </w:rPr>
        <w:t xml:space="preserve">Серед чинників внутрішнього походження, які визначають параметри бюджетного фінансування професійної освіти необхідно виділити такі, як структура та особливості мережі закладів професійної освіти (визначають параметри </w:t>
      </w:r>
      <w:r w:rsidRPr="00DB3E47">
        <w:rPr>
          <w:rFonts w:ascii="Times New Roman" w:hAnsi="Times New Roman" w:cs="Times New Roman"/>
          <w:spacing w:val="-2"/>
          <w:sz w:val="28"/>
          <w:szCs w:val="28"/>
        </w:rPr>
        <w:t xml:space="preserve">між територіального розподілу видатків); соціальні стандарти оплати </w:t>
      </w:r>
      <w:r w:rsidRPr="00DB3E47">
        <w:rPr>
          <w:rFonts w:ascii="Times New Roman" w:hAnsi="Times New Roman" w:cs="Times New Roman"/>
          <w:spacing w:val="-2"/>
          <w:sz w:val="28"/>
          <w:szCs w:val="28"/>
        </w:rPr>
        <w:lastRenderedPageBreak/>
        <w:t xml:space="preserve">праці, які визначають показники фонду оплати праці в галузі освіти (найбільша за обсягом коштів стаття витрат на освіту); видатки бюджету в розрахунку на одного учня/студента та ін. </w:t>
      </w:r>
    </w:p>
    <w:p w14:paraId="55AEE0FD" w14:textId="77777777" w:rsidR="00614D24" w:rsidRPr="00DB3E47" w:rsidRDefault="00614D24" w:rsidP="0074611B">
      <w:pPr>
        <w:spacing w:after="0" w:line="360" w:lineRule="auto"/>
        <w:ind w:firstLine="709"/>
        <w:jc w:val="both"/>
        <w:rPr>
          <w:rFonts w:ascii="Times New Roman" w:hAnsi="Times New Roman" w:cs="Times New Roman"/>
          <w:sz w:val="28"/>
          <w:szCs w:val="28"/>
        </w:rPr>
      </w:pPr>
    </w:p>
    <w:p w14:paraId="30FA2104" w14:textId="77777777" w:rsidR="00614D24" w:rsidRPr="00DB3E47" w:rsidRDefault="006C430F" w:rsidP="0074611B">
      <w:pPr>
        <w:spacing w:after="0" w:line="360" w:lineRule="auto"/>
        <w:ind w:firstLine="709"/>
        <w:jc w:val="both"/>
        <w:rPr>
          <w:rFonts w:ascii="Times New Roman" w:hAnsi="Times New Roman" w:cs="Times New Roman"/>
          <w:b/>
          <w:sz w:val="28"/>
          <w:szCs w:val="28"/>
        </w:rPr>
      </w:pPr>
      <w:r>
        <w:rPr>
          <w:rFonts w:ascii="Times New Roman" w:hAnsi="Times New Roman" w:cs="Times New Roman"/>
          <w:b/>
          <w:spacing w:val="-2"/>
          <w:sz w:val="28"/>
          <w:szCs w:val="28"/>
        </w:rPr>
        <w:t>1</w:t>
      </w:r>
      <w:r w:rsidR="00614D24" w:rsidRPr="00DB3E47">
        <w:rPr>
          <w:rFonts w:ascii="Times New Roman" w:hAnsi="Times New Roman" w:cs="Times New Roman"/>
          <w:b/>
          <w:spacing w:val="-2"/>
          <w:sz w:val="28"/>
          <w:szCs w:val="28"/>
        </w:rPr>
        <w:t xml:space="preserve">.2. </w:t>
      </w:r>
      <w:r w:rsidR="00614D24" w:rsidRPr="00DB3E47">
        <w:rPr>
          <w:rFonts w:ascii="Times New Roman" w:hAnsi="Times New Roman" w:cs="Times New Roman"/>
          <w:b/>
          <w:sz w:val="28"/>
          <w:szCs w:val="28"/>
        </w:rPr>
        <w:t>Нормативно-правове регулювання бюджетного фінансування послуг професійної освіти</w:t>
      </w:r>
    </w:p>
    <w:p w14:paraId="06D1632F" w14:textId="77777777" w:rsidR="00614D24" w:rsidRPr="00DB3E47" w:rsidRDefault="00614D24" w:rsidP="0074611B">
      <w:pPr>
        <w:spacing w:after="0" w:line="360" w:lineRule="auto"/>
        <w:ind w:firstLine="708"/>
        <w:jc w:val="both"/>
        <w:rPr>
          <w:rFonts w:ascii="Times New Roman" w:hAnsi="Times New Roman" w:cs="Times New Roman"/>
          <w:sz w:val="28"/>
          <w:szCs w:val="28"/>
        </w:rPr>
      </w:pPr>
    </w:p>
    <w:p w14:paraId="29D6B58D" w14:textId="77777777" w:rsidR="00614D24" w:rsidRDefault="00F95DC0" w:rsidP="0074611B">
      <w:pPr>
        <w:spacing w:after="0" w:line="360" w:lineRule="auto"/>
        <w:ind w:firstLine="708"/>
        <w:jc w:val="both"/>
        <w:rPr>
          <w:rFonts w:ascii="Times New Roman" w:hAnsi="Times New Roman" w:cs="Times New Roman"/>
          <w:sz w:val="28"/>
          <w:szCs w:val="28"/>
        </w:rPr>
      </w:pPr>
      <w:r w:rsidRPr="00DB3E47">
        <w:rPr>
          <w:rFonts w:ascii="Times New Roman" w:hAnsi="Times New Roman" w:cs="Times New Roman"/>
          <w:sz w:val="28"/>
          <w:szCs w:val="28"/>
        </w:rPr>
        <w:t>Одним із головних чинників належного розвитку системи професійної освіти є належне правове</w:t>
      </w:r>
      <w:r>
        <w:rPr>
          <w:rFonts w:ascii="Times New Roman" w:hAnsi="Times New Roman" w:cs="Times New Roman"/>
          <w:sz w:val="28"/>
          <w:szCs w:val="28"/>
        </w:rPr>
        <w:t xml:space="preserve"> регулювання цієї сфери, що створює передумови для забезпечення кількісних та якісних параметрів надання освітніх послуг. Правову основу регулювання освітніх послуг отримує в Конституції країни, документах стратегічного розвитку держави та регіонів, а також у бюджетному й галузевому законодавстві. У цих правових документах визначені стратегічні й тактичні пріоритети розвитку професійної освіти, принципи розмежування повноважень з фінансування освіти між різними рінями публічного управління, а також питання оперативного керування закладами освіти та ін. </w:t>
      </w:r>
    </w:p>
    <w:p w14:paraId="2CFFB3E5" w14:textId="77777777" w:rsidR="00F95DC0" w:rsidRDefault="00F95DC0" w:rsidP="007461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Зважаючи на виняткове суспільне значення освіти, правове забезпечення її функціонування перебуває у постійному розвитку. Нормативно-правову базу, яка регулює питання функціонування системи професійної освіти в Україні, доцільно розмежовувати на такі групи:</w:t>
      </w:r>
    </w:p>
    <w:p w14:paraId="68A53194" w14:textId="0319297F" w:rsidR="00614D24" w:rsidRDefault="00F95DC0" w:rsidP="0074611B">
      <w:pPr>
        <w:spacing w:after="0" w:line="360" w:lineRule="auto"/>
        <w:ind w:firstLine="708"/>
        <w:jc w:val="both"/>
        <w:rPr>
          <w:rFonts w:ascii="Times New Roman" w:hAnsi="Times New Roman" w:cs="Times New Roman"/>
          <w:spacing w:val="-2"/>
          <w:sz w:val="28"/>
          <w:szCs w:val="28"/>
        </w:rPr>
      </w:pPr>
      <w:r>
        <w:rPr>
          <w:rFonts w:ascii="Times New Roman" w:hAnsi="Times New Roman" w:cs="Times New Roman"/>
          <w:sz w:val="28"/>
          <w:szCs w:val="28"/>
        </w:rPr>
        <w:t xml:space="preserve">– загальне та галузеве законодавство, яке визначає масштаби зобов’язань держави щодо фінансування освітньої сфери, закріплює пріоритети розвитку різних </w:t>
      </w:r>
      <w:r w:rsidRPr="00DB3E47">
        <w:rPr>
          <w:rFonts w:ascii="Times New Roman" w:hAnsi="Times New Roman" w:cs="Times New Roman"/>
          <w:spacing w:val="-2"/>
          <w:sz w:val="28"/>
          <w:szCs w:val="28"/>
        </w:rPr>
        <w:t>напрямів освіти. До цієї групи належать такі нормативні документи, як Основний закон країни (Конституція), закони України «Про освіту»</w:t>
      </w:r>
      <w:r w:rsidR="00943EC9">
        <w:rPr>
          <w:rFonts w:ascii="Times New Roman" w:hAnsi="Times New Roman" w:cs="Times New Roman"/>
          <w:spacing w:val="-2"/>
          <w:sz w:val="28"/>
          <w:szCs w:val="28"/>
        </w:rPr>
        <w:t xml:space="preserve"> </w:t>
      </w:r>
      <w:r w:rsidR="00943EC9" w:rsidRPr="00943EC9">
        <w:rPr>
          <w:rFonts w:ascii="Times New Roman" w:hAnsi="Times New Roman" w:cs="Times New Roman"/>
          <w:spacing w:val="-2"/>
          <w:sz w:val="28"/>
          <w:szCs w:val="28"/>
          <w:lang w:val="ru-RU"/>
        </w:rPr>
        <w:t>[</w:t>
      </w:r>
      <w:r w:rsidR="00323124">
        <w:rPr>
          <w:rFonts w:ascii="Times New Roman" w:hAnsi="Times New Roman" w:cs="Times New Roman"/>
          <w:spacing w:val="-2"/>
          <w:sz w:val="28"/>
          <w:szCs w:val="28"/>
          <w:lang w:val="ru-RU"/>
        </w:rPr>
        <w:t>42</w:t>
      </w:r>
      <w:r w:rsidR="00943EC9" w:rsidRPr="00943EC9">
        <w:rPr>
          <w:rFonts w:ascii="Times New Roman" w:hAnsi="Times New Roman" w:cs="Times New Roman"/>
          <w:spacing w:val="-2"/>
          <w:sz w:val="28"/>
          <w:szCs w:val="28"/>
          <w:lang w:val="ru-RU"/>
        </w:rPr>
        <w:t>]</w:t>
      </w:r>
      <w:r w:rsidRPr="00DB3E47">
        <w:rPr>
          <w:rFonts w:ascii="Times New Roman" w:hAnsi="Times New Roman" w:cs="Times New Roman"/>
          <w:spacing w:val="-2"/>
          <w:sz w:val="28"/>
          <w:szCs w:val="28"/>
        </w:rPr>
        <w:t>, «Про вищу освіту»</w:t>
      </w:r>
      <w:r w:rsidR="00943EC9">
        <w:rPr>
          <w:rFonts w:ascii="Times New Roman" w:hAnsi="Times New Roman" w:cs="Times New Roman"/>
          <w:spacing w:val="-2"/>
          <w:sz w:val="28"/>
          <w:szCs w:val="28"/>
        </w:rPr>
        <w:t xml:space="preserve"> </w:t>
      </w:r>
      <w:r w:rsidR="00943EC9" w:rsidRPr="00943EC9">
        <w:rPr>
          <w:rFonts w:ascii="Times New Roman" w:hAnsi="Times New Roman" w:cs="Times New Roman"/>
          <w:spacing w:val="-2"/>
          <w:sz w:val="28"/>
          <w:szCs w:val="28"/>
          <w:lang w:val="ru-RU"/>
        </w:rPr>
        <w:t>[</w:t>
      </w:r>
      <w:r w:rsidR="00323124">
        <w:rPr>
          <w:rFonts w:ascii="Times New Roman" w:hAnsi="Times New Roman" w:cs="Times New Roman"/>
          <w:spacing w:val="-2"/>
          <w:sz w:val="28"/>
          <w:szCs w:val="28"/>
          <w:lang w:val="ru-RU"/>
        </w:rPr>
        <w:t>36</w:t>
      </w:r>
      <w:r w:rsidR="00943EC9" w:rsidRPr="00943EC9">
        <w:rPr>
          <w:rFonts w:ascii="Times New Roman" w:hAnsi="Times New Roman" w:cs="Times New Roman"/>
          <w:spacing w:val="-2"/>
          <w:sz w:val="28"/>
          <w:szCs w:val="28"/>
          <w:lang w:val="ru-RU"/>
        </w:rPr>
        <w:t>]</w:t>
      </w:r>
      <w:r w:rsidRPr="00DB3E47">
        <w:rPr>
          <w:rFonts w:ascii="Times New Roman" w:hAnsi="Times New Roman" w:cs="Times New Roman"/>
          <w:spacing w:val="-2"/>
          <w:sz w:val="28"/>
          <w:szCs w:val="28"/>
        </w:rPr>
        <w:t xml:space="preserve">, </w:t>
      </w:r>
      <w:r w:rsidR="00DB3E47" w:rsidRPr="00DB3E47">
        <w:rPr>
          <w:rFonts w:ascii="Times New Roman" w:hAnsi="Times New Roman" w:cs="Times New Roman"/>
          <w:spacing w:val="-2"/>
          <w:sz w:val="28"/>
          <w:szCs w:val="28"/>
        </w:rPr>
        <w:t xml:space="preserve">«Про професійну (професійно-технічну) освіту» </w:t>
      </w:r>
      <w:r w:rsidR="00943EC9" w:rsidRPr="00943EC9">
        <w:rPr>
          <w:rFonts w:ascii="Times New Roman" w:hAnsi="Times New Roman" w:cs="Times New Roman"/>
          <w:spacing w:val="-2"/>
          <w:sz w:val="28"/>
          <w:szCs w:val="28"/>
          <w:lang w:val="ru-RU"/>
        </w:rPr>
        <w:t>[</w:t>
      </w:r>
      <w:r w:rsidR="00323124">
        <w:rPr>
          <w:rFonts w:ascii="Times New Roman" w:hAnsi="Times New Roman" w:cs="Times New Roman"/>
          <w:spacing w:val="-2"/>
          <w:sz w:val="28"/>
          <w:szCs w:val="28"/>
          <w:lang w:val="ru-RU"/>
        </w:rPr>
        <w:t>44</w:t>
      </w:r>
      <w:r w:rsidR="00943EC9" w:rsidRPr="00943EC9">
        <w:rPr>
          <w:rFonts w:ascii="Times New Roman" w:hAnsi="Times New Roman" w:cs="Times New Roman"/>
          <w:spacing w:val="-2"/>
          <w:sz w:val="28"/>
          <w:szCs w:val="28"/>
          <w:lang w:val="ru-RU"/>
        </w:rPr>
        <w:t>]</w:t>
      </w:r>
      <w:r w:rsidR="00943EC9">
        <w:rPr>
          <w:rFonts w:ascii="Times New Roman" w:hAnsi="Times New Roman" w:cs="Times New Roman"/>
          <w:spacing w:val="-2"/>
          <w:sz w:val="28"/>
          <w:szCs w:val="28"/>
          <w:lang w:val="ru-RU"/>
        </w:rPr>
        <w:t xml:space="preserve"> </w:t>
      </w:r>
      <w:r w:rsidR="00DB3E47" w:rsidRPr="00DB3E47">
        <w:rPr>
          <w:rFonts w:ascii="Times New Roman" w:hAnsi="Times New Roman" w:cs="Times New Roman"/>
          <w:spacing w:val="-2"/>
          <w:sz w:val="28"/>
          <w:szCs w:val="28"/>
        </w:rPr>
        <w:t xml:space="preserve">та інші. Питання бюджетного фінансування освітніх послуг у цих правових документах визначені </w:t>
      </w:r>
      <w:r w:rsidR="00DB3E47">
        <w:rPr>
          <w:rFonts w:ascii="Times New Roman" w:hAnsi="Times New Roman" w:cs="Times New Roman"/>
          <w:spacing w:val="-2"/>
          <w:sz w:val="28"/>
          <w:szCs w:val="28"/>
        </w:rPr>
        <w:t>побіжно, в рамках регламентації загальних принципів суспільних відносин у сфері освіти;</w:t>
      </w:r>
    </w:p>
    <w:p w14:paraId="246BEF5B" w14:textId="77777777" w:rsidR="00DB3E47" w:rsidRPr="00A42E2F" w:rsidRDefault="00DB3E47" w:rsidP="0074611B">
      <w:pPr>
        <w:spacing w:after="0" w:line="36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бюджетне законодавство, яке безпосередньо регламентує параметри бюджетного фінансування тих чи інших напрямів використання коштів бюджету </w:t>
      </w:r>
      <w:r>
        <w:rPr>
          <w:rFonts w:ascii="Times New Roman" w:hAnsi="Times New Roman" w:cs="Times New Roman"/>
          <w:spacing w:val="-2"/>
          <w:sz w:val="28"/>
          <w:szCs w:val="28"/>
        </w:rPr>
        <w:lastRenderedPageBreak/>
        <w:t>на потреби освітньої галузі. До числа таких правових актів найперше належить Бюджетний кодекс України, а також щорічні закони України про Державний бюджет на відповідний рік, рішенням місцевих рад про затвердження місцевого бюджету, постанови Кабінету Міністрів України, які визначають рамкові засади бюджетного фінансування закладів професійної освіти</w:t>
      </w:r>
      <w:r w:rsidR="00A42E2F">
        <w:rPr>
          <w:rFonts w:ascii="Times New Roman" w:hAnsi="Times New Roman" w:cs="Times New Roman"/>
          <w:spacing w:val="-2"/>
          <w:sz w:val="28"/>
          <w:szCs w:val="28"/>
        </w:rPr>
        <w:t xml:space="preserve">, зокрема розмежовують сфери </w:t>
      </w:r>
      <w:r w:rsidR="00A42E2F" w:rsidRPr="00A42E2F">
        <w:rPr>
          <w:rFonts w:ascii="Times New Roman" w:hAnsi="Times New Roman" w:cs="Times New Roman"/>
          <w:spacing w:val="-2"/>
          <w:sz w:val="28"/>
          <w:szCs w:val="28"/>
        </w:rPr>
        <w:t>відповідальності за фінансування напрямів освіти між бюджетами різного рівня, закріплюють обсяги видатків державного та місцевих бюджетів на освіту</w:t>
      </w:r>
      <w:r w:rsidRPr="00A42E2F">
        <w:rPr>
          <w:rFonts w:ascii="Times New Roman" w:hAnsi="Times New Roman" w:cs="Times New Roman"/>
          <w:spacing w:val="-2"/>
          <w:sz w:val="28"/>
          <w:szCs w:val="28"/>
        </w:rPr>
        <w:t>;</w:t>
      </w:r>
    </w:p>
    <w:p w14:paraId="5BCA41CF" w14:textId="48C8D6C0" w:rsidR="00A42AB8" w:rsidRDefault="00DB3E47" w:rsidP="0074611B">
      <w:pPr>
        <w:spacing w:after="0" w:line="360" w:lineRule="auto"/>
        <w:ind w:firstLine="708"/>
        <w:jc w:val="both"/>
        <w:rPr>
          <w:rFonts w:ascii="Times New Roman" w:hAnsi="Times New Roman" w:cs="Times New Roman"/>
          <w:sz w:val="28"/>
          <w:szCs w:val="28"/>
        </w:rPr>
      </w:pPr>
      <w:r w:rsidRPr="00A42E2F">
        <w:rPr>
          <w:rFonts w:ascii="Times New Roman" w:hAnsi="Times New Roman" w:cs="Times New Roman"/>
          <w:sz w:val="28"/>
          <w:szCs w:val="28"/>
        </w:rPr>
        <w:t xml:space="preserve">– </w:t>
      </w:r>
      <w:r w:rsidR="00C213E4" w:rsidRPr="00A42E2F">
        <w:rPr>
          <w:rFonts w:ascii="Times New Roman" w:hAnsi="Times New Roman" w:cs="Times New Roman"/>
          <w:sz w:val="28"/>
          <w:szCs w:val="28"/>
        </w:rPr>
        <w:t>нормативна база, яка визначає процедури здійснення видатків на освіту, зокрема обсяги фінансування конкретних навчальних закладів, окремі аспекти їхньої деталізації. Наприклад, Постанова Кабінету Міністрів України «Питання стипендіального забезпечення»</w:t>
      </w:r>
      <w:r w:rsidR="009C4BA4" w:rsidRPr="00A42E2F">
        <w:rPr>
          <w:rFonts w:ascii="Times New Roman" w:hAnsi="Times New Roman" w:cs="Times New Roman"/>
          <w:sz w:val="28"/>
          <w:szCs w:val="28"/>
        </w:rPr>
        <w:t xml:space="preserve"> [</w:t>
      </w:r>
      <w:r w:rsidR="00323124">
        <w:rPr>
          <w:rFonts w:ascii="Times New Roman" w:hAnsi="Times New Roman" w:cs="Times New Roman"/>
          <w:sz w:val="28"/>
          <w:szCs w:val="28"/>
        </w:rPr>
        <w:t>34</w:t>
      </w:r>
      <w:r w:rsidR="009C4BA4" w:rsidRPr="00A42E2F">
        <w:rPr>
          <w:rFonts w:ascii="Times New Roman" w:hAnsi="Times New Roman" w:cs="Times New Roman"/>
          <w:sz w:val="28"/>
          <w:szCs w:val="28"/>
        </w:rPr>
        <w:t>] визначає порядок призначення, нарахування й виплати стипендій у закладах професійно-технічної і вищої освіти; Наказ Міністерства освіти і науки України «Про впорядкування умов оплати праці та затвердження схем тарифних розрядів працівників навчальних закладів, установ освіти та наукових установ» [</w:t>
      </w:r>
      <w:r w:rsidR="00323124">
        <w:rPr>
          <w:rFonts w:ascii="Times New Roman" w:hAnsi="Times New Roman" w:cs="Times New Roman"/>
          <w:sz w:val="28"/>
          <w:szCs w:val="28"/>
        </w:rPr>
        <w:t>37</w:t>
      </w:r>
      <w:r w:rsidR="009C4BA4" w:rsidRPr="00A42E2F">
        <w:rPr>
          <w:rFonts w:ascii="Times New Roman" w:hAnsi="Times New Roman" w:cs="Times New Roman"/>
          <w:sz w:val="28"/>
          <w:szCs w:val="28"/>
        </w:rPr>
        <w:t xml:space="preserve">] детально врегульовує питання розмірів розрядів та коефіцієнтів оплати праці працівників закладів освіти на основі ЄТС, </w:t>
      </w:r>
      <w:r w:rsidR="009C4BA4" w:rsidRPr="00A42E2F">
        <w:rPr>
          <w:rFonts w:ascii="Times New Roman" w:hAnsi="Times New Roman" w:cs="Times New Roman"/>
          <w:spacing w:val="-2"/>
          <w:sz w:val="28"/>
          <w:szCs w:val="28"/>
        </w:rPr>
        <w:t>визначає розміри доплат та інші моменти визначення параметрів зарплати педагогічного персоналу у закладах освіти. Зважаючи на те, в структурі видатків бюджетів на освіту за економічним критерієм провідну роль відіграють видатки на оплату праці, важливими правовими документами, які визначають параметри бюджетного фінансування освітніх послуг є також закони України «Про прожитковий мінімум»</w:t>
      </w:r>
      <w:r w:rsidR="00A42E2F" w:rsidRPr="00A42E2F">
        <w:rPr>
          <w:rFonts w:ascii="Times New Roman" w:hAnsi="Times New Roman" w:cs="Times New Roman"/>
          <w:spacing w:val="-2"/>
          <w:sz w:val="28"/>
          <w:szCs w:val="28"/>
        </w:rPr>
        <w:t xml:space="preserve"> </w:t>
      </w:r>
      <w:r w:rsidR="00A42E2F" w:rsidRPr="00A42AB8">
        <w:rPr>
          <w:rFonts w:ascii="Times New Roman" w:hAnsi="Times New Roman" w:cs="Times New Roman"/>
          <w:spacing w:val="-2"/>
          <w:sz w:val="28"/>
          <w:szCs w:val="28"/>
        </w:rPr>
        <w:t>[</w:t>
      </w:r>
      <w:r w:rsidR="00323124">
        <w:rPr>
          <w:rFonts w:ascii="Times New Roman" w:hAnsi="Times New Roman" w:cs="Times New Roman"/>
          <w:spacing w:val="-2"/>
          <w:sz w:val="28"/>
          <w:szCs w:val="28"/>
        </w:rPr>
        <w:t>43</w:t>
      </w:r>
      <w:r w:rsidR="00A42E2F" w:rsidRPr="00A42AB8">
        <w:rPr>
          <w:rFonts w:ascii="Times New Roman" w:hAnsi="Times New Roman" w:cs="Times New Roman"/>
          <w:spacing w:val="-2"/>
          <w:sz w:val="28"/>
          <w:szCs w:val="28"/>
        </w:rPr>
        <w:t>]</w:t>
      </w:r>
      <w:r w:rsidR="009C4BA4" w:rsidRPr="00A42E2F">
        <w:rPr>
          <w:rFonts w:ascii="Times New Roman" w:hAnsi="Times New Roman" w:cs="Times New Roman"/>
          <w:spacing w:val="-2"/>
          <w:sz w:val="28"/>
          <w:szCs w:val="28"/>
        </w:rPr>
        <w:t xml:space="preserve">, «Про державні соціальні стандарти та соціальні гарантії» </w:t>
      </w:r>
      <w:r w:rsidR="009C4BA4" w:rsidRPr="00A42AB8">
        <w:rPr>
          <w:rFonts w:ascii="Times New Roman" w:hAnsi="Times New Roman" w:cs="Times New Roman"/>
          <w:spacing w:val="-2"/>
          <w:sz w:val="28"/>
          <w:szCs w:val="28"/>
        </w:rPr>
        <w:t>[</w:t>
      </w:r>
      <w:r w:rsidR="00323124">
        <w:rPr>
          <w:rFonts w:ascii="Times New Roman" w:hAnsi="Times New Roman" w:cs="Times New Roman"/>
          <w:spacing w:val="-2"/>
          <w:sz w:val="28"/>
          <w:szCs w:val="28"/>
        </w:rPr>
        <w:t>38</w:t>
      </w:r>
      <w:r w:rsidR="009C4BA4" w:rsidRPr="00A42AB8">
        <w:rPr>
          <w:rFonts w:ascii="Times New Roman" w:hAnsi="Times New Roman" w:cs="Times New Roman"/>
          <w:spacing w:val="-2"/>
          <w:sz w:val="28"/>
          <w:szCs w:val="28"/>
        </w:rPr>
        <w:t>]</w:t>
      </w:r>
      <w:r w:rsidR="009C4BA4" w:rsidRPr="00A42E2F">
        <w:rPr>
          <w:rFonts w:ascii="Times New Roman" w:hAnsi="Times New Roman" w:cs="Times New Roman"/>
          <w:spacing w:val="-2"/>
          <w:sz w:val="28"/>
          <w:szCs w:val="28"/>
        </w:rPr>
        <w:t xml:space="preserve">, </w:t>
      </w:r>
      <w:r w:rsidR="009C4BA4" w:rsidRPr="00A42E2F">
        <w:rPr>
          <w:rFonts w:ascii="Times New Roman" w:hAnsi="Times New Roman" w:cs="Times New Roman"/>
          <w:sz w:val="28"/>
          <w:szCs w:val="28"/>
        </w:rPr>
        <w:t>«Про збір та облік єдиного внеску на загальнообов'язкове державне соціальне страхування»</w:t>
      </w:r>
      <w:r w:rsidR="00A42E2F" w:rsidRPr="00A42AB8">
        <w:rPr>
          <w:rFonts w:ascii="Times New Roman" w:hAnsi="Times New Roman" w:cs="Times New Roman"/>
          <w:sz w:val="28"/>
          <w:szCs w:val="28"/>
        </w:rPr>
        <w:t xml:space="preserve"> [</w:t>
      </w:r>
      <w:r w:rsidR="00323124">
        <w:rPr>
          <w:rFonts w:ascii="Times New Roman" w:hAnsi="Times New Roman" w:cs="Times New Roman"/>
          <w:sz w:val="28"/>
          <w:szCs w:val="28"/>
        </w:rPr>
        <w:t>40</w:t>
      </w:r>
      <w:r w:rsidR="00A42E2F" w:rsidRPr="00A42AB8">
        <w:rPr>
          <w:rFonts w:ascii="Times New Roman" w:hAnsi="Times New Roman" w:cs="Times New Roman"/>
          <w:sz w:val="28"/>
          <w:szCs w:val="28"/>
        </w:rPr>
        <w:t xml:space="preserve">] </w:t>
      </w:r>
      <w:r w:rsidR="00614D24" w:rsidRPr="00A42E2F">
        <w:rPr>
          <w:rFonts w:ascii="Times New Roman" w:hAnsi="Times New Roman" w:cs="Times New Roman"/>
          <w:sz w:val="28"/>
          <w:szCs w:val="28"/>
        </w:rPr>
        <w:t>(рис. 1.1).</w:t>
      </w:r>
    </w:p>
    <w:p w14:paraId="794B9489" w14:textId="6CF9C372" w:rsidR="00A42AB8" w:rsidRPr="00A42AB8" w:rsidRDefault="00A42AB8" w:rsidP="0074611B">
      <w:pPr>
        <w:spacing w:after="0" w:line="360" w:lineRule="auto"/>
        <w:ind w:firstLine="708"/>
        <w:jc w:val="both"/>
        <w:rPr>
          <w:rFonts w:ascii="Times New Roman" w:hAnsi="Times New Roman" w:cs="Times New Roman"/>
          <w:sz w:val="28"/>
          <w:szCs w:val="28"/>
        </w:rPr>
      </w:pPr>
      <w:r w:rsidRPr="00F01082">
        <w:rPr>
          <w:rFonts w:ascii="Times New Roman" w:hAnsi="Times New Roman" w:cs="Times New Roman"/>
          <w:sz w:val="28"/>
          <w:szCs w:val="28"/>
        </w:rPr>
        <w:t xml:space="preserve">Рамковим документом, який визначає фінансові зобов’язання держави у сфері професійної освіти є Конституція України. В Основному законі вказано, що «кожен громадянин має право на освіту, а загальна середня освіта в Україні є обов’язковою» </w:t>
      </w:r>
      <w:r w:rsidRPr="00A42AB8">
        <w:rPr>
          <w:rFonts w:ascii="Times New Roman" w:hAnsi="Times New Roman" w:cs="Times New Roman"/>
          <w:sz w:val="28"/>
          <w:szCs w:val="28"/>
        </w:rPr>
        <w:t>[</w:t>
      </w:r>
      <w:r w:rsidR="00323124">
        <w:rPr>
          <w:rFonts w:ascii="Times New Roman" w:hAnsi="Times New Roman" w:cs="Times New Roman"/>
          <w:sz w:val="28"/>
          <w:szCs w:val="28"/>
        </w:rPr>
        <w:t>26</w:t>
      </w:r>
      <w:r w:rsidRPr="00A42AB8">
        <w:rPr>
          <w:rFonts w:ascii="Times New Roman" w:hAnsi="Times New Roman" w:cs="Times New Roman"/>
          <w:sz w:val="28"/>
          <w:szCs w:val="28"/>
        </w:rPr>
        <w:t>]</w:t>
      </w:r>
      <w:r w:rsidRPr="00F01082">
        <w:rPr>
          <w:rFonts w:ascii="Times New Roman" w:hAnsi="Times New Roman" w:cs="Times New Roman"/>
          <w:sz w:val="28"/>
          <w:szCs w:val="28"/>
        </w:rPr>
        <w:t xml:space="preserve">. У Конституції України закріплено право на безкоштовне здобуття кожним громадянином країни дошкільної, повної загальної середньої освіти, а також можливості для безкоштовного здобуття професійно-технічної та </w:t>
      </w:r>
      <w:r w:rsidRPr="00F01082">
        <w:rPr>
          <w:rFonts w:ascii="Times New Roman" w:hAnsi="Times New Roman" w:cs="Times New Roman"/>
          <w:sz w:val="28"/>
          <w:szCs w:val="28"/>
        </w:rPr>
        <w:lastRenderedPageBreak/>
        <w:t xml:space="preserve">вищої освіти. На практиці це означає зобов’язання держави фінансувати ці напрями освіти за рахунок акумульованих у бюджетах ресурсів. Проте, право на здобуття професійної освіти має обмежений (регульований) характер, адже </w:t>
      </w:r>
      <w:r w:rsidRPr="00F01082">
        <w:rPr>
          <w:rFonts w:ascii="Times New Roman" w:hAnsi="Times New Roman" w:cs="Times New Roman"/>
          <w:spacing w:val="-2"/>
          <w:sz w:val="28"/>
          <w:szCs w:val="28"/>
        </w:rPr>
        <w:t xml:space="preserve">вона має добровільний характер. Доступ до безкоштовного здобуття професійної освіти обмежується бар’єрами, які передбачають наявність у абітурієнта певного рівня знань, підтвердженого результатами зовнішнього оцінювання або здачею вступних іспитів. Для стимулювання громадян до отримання професійних знань законодавство передбачає </w:t>
      </w:r>
      <w:r w:rsidRPr="003512F7">
        <w:rPr>
          <w:rFonts w:ascii="Times New Roman" w:hAnsi="Times New Roman" w:cs="Times New Roman"/>
          <w:spacing w:val="-2"/>
          <w:sz w:val="28"/>
          <w:szCs w:val="28"/>
        </w:rPr>
        <w:t xml:space="preserve">норми щодо стипендіального забезпечення студентів та учнів закладів професійної освіти. </w:t>
      </w:r>
    </w:p>
    <w:p w14:paraId="638E5303" w14:textId="4EDEF9BB" w:rsidR="00614D24" w:rsidRPr="00A42E2F" w:rsidRDefault="00CD3418" w:rsidP="006C495D">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14:anchorId="1A7F30D3" wp14:editId="58B26524">
                <wp:extent cx="6115685" cy="4275455"/>
                <wp:effectExtent l="0" t="0" r="3810" b="3175"/>
                <wp:docPr id="2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403140" y="75649"/>
                            <a:ext cx="3073990" cy="453895"/>
                          </a:xfrm>
                          <a:prstGeom prst="rect">
                            <a:avLst/>
                          </a:prstGeom>
                          <a:solidFill>
                            <a:srgbClr val="FFFFFF"/>
                          </a:solidFill>
                          <a:ln w="9525">
                            <a:solidFill>
                              <a:srgbClr val="000000"/>
                            </a:solidFill>
                            <a:miter lim="800000"/>
                            <a:headEnd/>
                            <a:tailEnd/>
                          </a:ln>
                        </wps:spPr>
                        <wps:txbx>
                          <w:txbxContent>
                            <w:p w14:paraId="34B5E07D" w14:textId="77777777" w:rsidR="00286439" w:rsidRPr="00096F45" w:rsidRDefault="00286439" w:rsidP="00F95DC0">
                              <w:pPr>
                                <w:spacing w:line="240" w:lineRule="auto"/>
                                <w:jc w:val="center"/>
                                <w:rPr>
                                  <w:rFonts w:ascii="Times New Roman" w:hAnsi="Times New Roman" w:cs="Times New Roman"/>
                                  <w:b/>
                                </w:rPr>
                              </w:pPr>
                              <w:r w:rsidRPr="00096F45">
                                <w:rPr>
                                  <w:rFonts w:ascii="Times New Roman" w:hAnsi="Times New Roman" w:cs="Times New Roman"/>
                                  <w:b/>
                                </w:rPr>
                                <w:t xml:space="preserve">Нормативно-правове забезпечення </w:t>
                              </w:r>
                              <w:r>
                                <w:rPr>
                                  <w:rFonts w:ascii="Times New Roman" w:hAnsi="Times New Roman" w:cs="Times New Roman"/>
                                  <w:b/>
                                </w:rPr>
                                <w:t>бюджетного фінансування освітніх послуг</w:t>
                              </w:r>
                            </w:p>
                          </w:txbxContent>
                        </wps:txbx>
                        <wps:bodyPr rot="0" vert="horz" wrap="square" lIns="91440" tIns="45720" rIns="91440" bIns="45720" anchor="t" anchorCtr="0" upright="1">
                          <a:noAutofit/>
                        </wps:bodyPr>
                      </wps:wsp>
                      <wps:wsp>
                        <wps:cNvPr id="3" name="Rectangle 5"/>
                        <wps:cNvSpPr>
                          <a:spLocks noChangeArrowheads="1"/>
                        </wps:cNvSpPr>
                        <wps:spPr bwMode="auto">
                          <a:xfrm>
                            <a:off x="478478" y="634093"/>
                            <a:ext cx="2398341" cy="284747"/>
                          </a:xfrm>
                          <a:prstGeom prst="rect">
                            <a:avLst/>
                          </a:prstGeom>
                          <a:solidFill>
                            <a:srgbClr val="FFFFFF"/>
                          </a:solidFill>
                          <a:ln w="9525">
                            <a:solidFill>
                              <a:srgbClr val="000000"/>
                            </a:solidFill>
                            <a:miter lim="800000"/>
                            <a:headEnd/>
                            <a:tailEnd/>
                          </a:ln>
                        </wps:spPr>
                        <wps:txbx>
                          <w:txbxContent>
                            <w:p w14:paraId="6CB282C0" w14:textId="77777777" w:rsidR="00286439" w:rsidRPr="00096F45" w:rsidRDefault="00286439" w:rsidP="00614D24">
                              <w:pPr>
                                <w:rPr>
                                  <w:rFonts w:ascii="Times New Roman" w:hAnsi="Times New Roman" w:cs="Times New Roman"/>
                                </w:rPr>
                              </w:pPr>
                              <w:r w:rsidRPr="00096F45">
                                <w:rPr>
                                  <w:rFonts w:ascii="Times New Roman" w:hAnsi="Times New Roman" w:cs="Times New Roman"/>
                                </w:rPr>
                                <w:t>Конституція України</w:t>
                              </w:r>
                            </w:p>
                          </w:txbxContent>
                        </wps:txbx>
                        <wps:bodyPr rot="0" vert="horz" wrap="square" lIns="91440" tIns="45720" rIns="91440" bIns="45720" anchor="t" anchorCtr="0" upright="1">
                          <a:noAutofit/>
                        </wps:bodyPr>
                      </wps:wsp>
                      <wps:wsp>
                        <wps:cNvPr id="5" name="Rectangle 6"/>
                        <wps:cNvSpPr>
                          <a:spLocks noChangeArrowheads="1"/>
                        </wps:cNvSpPr>
                        <wps:spPr bwMode="auto">
                          <a:xfrm>
                            <a:off x="344199" y="2760771"/>
                            <a:ext cx="1103135" cy="981740"/>
                          </a:xfrm>
                          <a:prstGeom prst="rect">
                            <a:avLst/>
                          </a:prstGeom>
                          <a:solidFill>
                            <a:srgbClr val="FFFFFF"/>
                          </a:solidFill>
                          <a:ln w="9525">
                            <a:solidFill>
                              <a:srgbClr val="000000"/>
                            </a:solidFill>
                            <a:miter lim="800000"/>
                            <a:headEnd/>
                            <a:tailEnd/>
                          </a:ln>
                        </wps:spPr>
                        <wps:txbx>
                          <w:txbxContent>
                            <w:p w14:paraId="4A84DEFE" w14:textId="77777777" w:rsidR="00286439" w:rsidRPr="00096F45" w:rsidRDefault="00286439" w:rsidP="00096F45">
                              <w:pPr>
                                <w:spacing w:line="240" w:lineRule="auto"/>
                                <w:rPr>
                                  <w:rFonts w:ascii="Times New Roman" w:hAnsi="Times New Roman" w:cs="Times New Roman"/>
                                </w:rPr>
                              </w:pPr>
                              <w:r w:rsidRPr="00096F45">
                                <w:rPr>
                                  <w:rFonts w:ascii="Times New Roman" w:hAnsi="Times New Roman" w:cs="Times New Roman"/>
                                </w:rPr>
                                <w:t>Спеціальне законодавство галузі освіти з фінансових питань</w:t>
                              </w:r>
                            </w:p>
                          </w:txbxContent>
                        </wps:txbx>
                        <wps:bodyPr rot="0" vert="horz" wrap="square" lIns="91440" tIns="45720" rIns="91440" bIns="45720" anchor="t" anchorCtr="0" upright="1">
                          <a:noAutofit/>
                        </wps:bodyPr>
                      </wps:wsp>
                      <wps:wsp>
                        <wps:cNvPr id="6" name="Rectangle 7"/>
                        <wps:cNvSpPr>
                          <a:spLocks noChangeArrowheads="1"/>
                        </wps:cNvSpPr>
                        <wps:spPr bwMode="auto">
                          <a:xfrm>
                            <a:off x="1618158" y="989390"/>
                            <a:ext cx="4423588" cy="436045"/>
                          </a:xfrm>
                          <a:prstGeom prst="rect">
                            <a:avLst/>
                          </a:prstGeom>
                          <a:solidFill>
                            <a:srgbClr val="FFFFFF"/>
                          </a:solidFill>
                          <a:ln w="9525">
                            <a:solidFill>
                              <a:srgbClr val="000000"/>
                            </a:solidFill>
                            <a:miter lim="800000"/>
                            <a:headEnd/>
                            <a:tailEnd/>
                          </a:ln>
                        </wps:spPr>
                        <wps:txbx>
                          <w:txbxContent>
                            <w:p w14:paraId="4A0B3D1C" w14:textId="77777777" w:rsidR="00286439" w:rsidRPr="00096F45" w:rsidRDefault="00286439" w:rsidP="00096F45">
                              <w:pPr>
                                <w:spacing w:line="240" w:lineRule="auto"/>
                                <w:rPr>
                                  <w:rFonts w:ascii="Times New Roman" w:hAnsi="Times New Roman" w:cs="Times New Roman"/>
                                </w:rPr>
                              </w:pPr>
                              <w:r w:rsidRPr="00096F45">
                                <w:rPr>
                                  <w:rFonts w:ascii="Times New Roman" w:hAnsi="Times New Roman" w:cs="Times New Roman"/>
                                </w:rPr>
                                <w:t>Закони України «Про о</w:t>
                              </w:r>
                              <w:r>
                                <w:rPr>
                                  <w:rFonts w:ascii="Times New Roman" w:hAnsi="Times New Roman" w:cs="Times New Roman"/>
                                </w:rPr>
                                <w:t xml:space="preserve">світу», «Про вищу освіту», </w:t>
                              </w:r>
                              <w:r w:rsidRPr="00096F45">
                                <w:rPr>
                                  <w:rFonts w:ascii="Times New Roman" w:hAnsi="Times New Roman" w:cs="Times New Roman"/>
                                </w:rPr>
                                <w:t>«Про професійно-технічну освіту», «Про науково та науково-те</w:t>
                              </w:r>
                              <w:r>
                                <w:rPr>
                                  <w:rFonts w:ascii="Times New Roman" w:hAnsi="Times New Roman" w:cs="Times New Roman"/>
                                </w:rPr>
                                <w:t>хнічну діяльність»</w:t>
                              </w:r>
                              <w:r w:rsidRPr="00096F45">
                                <w:rPr>
                                  <w:rFonts w:ascii="Times New Roman" w:hAnsi="Times New Roman" w:cs="Times New Roman"/>
                                </w:rPr>
                                <w:t xml:space="preserve"> та ін</w:t>
                              </w:r>
                              <w:r>
                                <w:rPr>
                                  <w:rFonts w:ascii="Times New Roman" w:hAnsi="Times New Roman" w:cs="Times New Roman"/>
                                </w:rPr>
                                <w:t>.</w:t>
                              </w:r>
                            </w:p>
                          </w:txbxContent>
                        </wps:txbx>
                        <wps:bodyPr rot="0" vert="horz" wrap="square" lIns="91440" tIns="45720" rIns="91440" bIns="45720" anchor="t" anchorCtr="0" upright="1">
                          <a:noAutofit/>
                        </wps:bodyPr>
                      </wps:wsp>
                      <wps:wsp>
                        <wps:cNvPr id="7" name="Rectangle 8"/>
                        <wps:cNvSpPr>
                          <a:spLocks noChangeArrowheads="1"/>
                        </wps:cNvSpPr>
                        <wps:spPr bwMode="auto">
                          <a:xfrm>
                            <a:off x="1618158" y="1631983"/>
                            <a:ext cx="4429537" cy="1053989"/>
                          </a:xfrm>
                          <a:prstGeom prst="rect">
                            <a:avLst/>
                          </a:prstGeom>
                          <a:solidFill>
                            <a:srgbClr val="FFFFFF"/>
                          </a:solidFill>
                          <a:ln w="9525">
                            <a:solidFill>
                              <a:srgbClr val="000000"/>
                            </a:solidFill>
                            <a:miter lim="800000"/>
                            <a:headEnd/>
                            <a:tailEnd/>
                          </a:ln>
                        </wps:spPr>
                        <wps:txbx>
                          <w:txbxContent>
                            <w:p w14:paraId="68D731C9" w14:textId="77777777" w:rsidR="00286439" w:rsidRPr="00096F45" w:rsidRDefault="00286439" w:rsidP="00096F45">
                              <w:pPr>
                                <w:spacing w:line="240" w:lineRule="auto"/>
                                <w:rPr>
                                  <w:rFonts w:ascii="Times New Roman" w:hAnsi="Times New Roman" w:cs="Times New Roman"/>
                                </w:rPr>
                              </w:pPr>
                              <w:r w:rsidRPr="00096F45">
                                <w:rPr>
                                  <w:rFonts w:ascii="Times New Roman" w:hAnsi="Times New Roman" w:cs="Times New Roman"/>
                                </w:rPr>
                                <w:t xml:space="preserve">Бюджетний кодекс України, Закони України «Про Державний бюджету на відповідний рік», </w:t>
                              </w:r>
                              <w:r>
                                <w:rPr>
                                  <w:rFonts w:ascii="Times New Roman" w:hAnsi="Times New Roman" w:cs="Times New Roman"/>
                                </w:rPr>
                                <w:t xml:space="preserve">рішення обласних рад та органів місцевого самоврядування про місцеві бюджети, </w:t>
                              </w:r>
                              <w:r w:rsidRPr="00096F45">
                                <w:rPr>
                                  <w:rFonts w:ascii="Times New Roman" w:hAnsi="Times New Roman" w:cs="Times New Roman"/>
                                </w:rPr>
                                <w:t>Поста</w:t>
                              </w:r>
                              <w:r>
                                <w:rPr>
                                  <w:rFonts w:ascii="Times New Roman" w:hAnsi="Times New Roman" w:cs="Times New Roman"/>
                                </w:rPr>
                                <w:t>но</w:t>
                              </w:r>
                              <w:r w:rsidRPr="00096F45">
                                <w:rPr>
                                  <w:rFonts w:ascii="Times New Roman" w:hAnsi="Times New Roman" w:cs="Times New Roman"/>
                                </w:rPr>
                                <w:t>в</w:t>
                              </w:r>
                              <w:r>
                                <w:rPr>
                                  <w:rFonts w:ascii="Times New Roman" w:hAnsi="Times New Roman" w:cs="Times New Roman"/>
                                </w:rPr>
                                <w:t>а</w:t>
                              </w:r>
                              <w:r w:rsidRPr="00096F45">
                                <w:rPr>
                                  <w:rFonts w:ascii="Times New Roman" w:hAnsi="Times New Roman" w:cs="Times New Roman"/>
                                </w:rPr>
                                <w:t xml:space="preserve"> Кабінету Міністрів України «Про затвердження Порядку складання, розгляду, затвердження та основних вимог до </w:t>
                              </w:r>
                              <w:r w:rsidRPr="00096F45">
                                <w:rPr>
                                  <w:rFonts w:ascii="Times New Roman" w:hAnsi="Times New Roman" w:cs="Times New Roman"/>
                                  <w:spacing w:val="-2"/>
                                </w:rPr>
                                <w:t xml:space="preserve">виконання кошторисів бюджетних установ» </w:t>
                              </w:r>
                              <w:r w:rsidRPr="00096F45">
                                <w:rPr>
                                  <w:rFonts w:ascii="Times New Roman" w:hAnsi="Times New Roman" w:cs="Times New Roman"/>
                                </w:rPr>
                                <w:t>та інші</w:t>
                              </w:r>
                            </w:p>
                          </w:txbxContent>
                        </wps:txbx>
                        <wps:bodyPr rot="0" vert="horz" wrap="square" lIns="91440" tIns="45720" rIns="91440" bIns="45720" anchor="t" anchorCtr="0" upright="1">
                          <a:noAutofit/>
                        </wps:bodyPr>
                      </wps:wsp>
                      <wps:wsp>
                        <wps:cNvPr id="8" name="Rectangle 9"/>
                        <wps:cNvSpPr>
                          <a:spLocks noChangeArrowheads="1"/>
                        </wps:cNvSpPr>
                        <wps:spPr bwMode="auto">
                          <a:xfrm>
                            <a:off x="345048" y="1705932"/>
                            <a:ext cx="1102285" cy="647693"/>
                          </a:xfrm>
                          <a:prstGeom prst="rect">
                            <a:avLst/>
                          </a:prstGeom>
                          <a:solidFill>
                            <a:srgbClr val="FFFFFF"/>
                          </a:solidFill>
                          <a:ln w="9525">
                            <a:solidFill>
                              <a:srgbClr val="000000"/>
                            </a:solidFill>
                            <a:miter lim="800000"/>
                            <a:headEnd/>
                            <a:tailEnd/>
                          </a:ln>
                        </wps:spPr>
                        <wps:txbx>
                          <w:txbxContent>
                            <w:p w14:paraId="1F5C79CE" w14:textId="77777777" w:rsidR="00286439" w:rsidRPr="00096F45" w:rsidRDefault="00286439" w:rsidP="00096F45">
                              <w:pPr>
                                <w:spacing w:line="240" w:lineRule="auto"/>
                                <w:rPr>
                                  <w:rFonts w:ascii="Times New Roman" w:hAnsi="Times New Roman" w:cs="Times New Roman"/>
                                </w:rPr>
                              </w:pPr>
                              <w:r w:rsidRPr="00096F45">
                                <w:rPr>
                                  <w:rFonts w:ascii="Times New Roman" w:hAnsi="Times New Roman" w:cs="Times New Roman"/>
                                </w:rPr>
                                <w:t>Загальне бюджетне законодавство</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345048" y="989390"/>
                            <a:ext cx="1102285" cy="578844"/>
                          </a:xfrm>
                          <a:prstGeom prst="rect">
                            <a:avLst/>
                          </a:prstGeom>
                          <a:solidFill>
                            <a:srgbClr val="FFFFFF"/>
                          </a:solidFill>
                          <a:ln w="9525">
                            <a:solidFill>
                              <a:srgbClr val="000000"/>
                            </a:solidFill>
                            <a:miter lim="800000"/>
                            <a:headEnd/>
                            <a:tailEnd/>
                          </a:ln>
                        </wps:spPr>
                        <wps:txbx>
                          <w:txbxContent>
                            <w:p w14:paraId="1E82EE7C" w14:textId="77777777" w:rsidR="00286439" w:rsidRPr="00096F45" w:rsidRDefault="00286439" w:rsidP="00096F45">
                              <w:pPr>
                                <w:spacing w:line="240" w:lineRule="auto"/>
                                <w:rPr>
                                  <w:rFonts w:ascii="Times New Roman" w:hAnsi="Times New Roman" w:cs="Times New Roman"/>
                                </w:rPr>
                              </w:pPr>
                              <w:r w:rsidRPr="00096F45">
                                <w:rPr>
                                  <w:rFonts w:ascii="Times New Roman" w:hAnsi="Times New Roman" w:cs="Times New Roman"/>
                                </w:rPr>
                                <w:t>Загальне законодавство галузі освіти</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1618158" y="2760771"/>
                            <a:ext cx="4423588" cy="1432235"/>
                          </a:xfrm>
                          <a:prstGeom prst="rect">
                            <a:avLst/>
                          </a:prstGeom>
                          <a:solidFill>
                            <a:srgbClr val="FFFFFF"/>
                          </a:solidFill>
                          <a:ln w="9525">
                            <a:solidFill>
                              <a:srgbClr val="000000"/>
                            </a:solidFill>
                            <a:miter lim="800000"/>
                            <a:headEnd/>
                            <a:tailEnd/>
                          </a:ln>
                        </wps:spPr>
                        <wps:txbx>
                          <w:txbxContent>
                            <w:p w14:paraId="4E62A1CE" w14:textId="77777777" w:rsidR="00286439" w:rsidRPr="00096F45" w:rsidRDefault="00286439" w:rsidP="00096F45">
                              <w:pPr>
                                <w:spacing w:line="240" w:lineRule="auto"/>
                                <w:rPr>
                                  <w:rFonts w:ascii="Times New Roman" w:hAnsi="Times New Roman" w:cs="Times New Roman"/>
                                </w:rPr>
                              </w:pPr>
                              <w:r w:rsidRPr="00096F45">
                                <w:rPr>
                                  <w:rFonts w:ascii="Times New Roman" w:hAnsi="Times New Roman" w:cs="Times New Roman"/>
                                </w:rPr>
                                <w:t xml:space="preserve">Постанови Кабінету Міністрів України «Питання стипендіального забезпечення», </w:t>
                              </w:r>
                              <w:r w:rsidRPr="00096F45">
                                <w:rPr>
                                  <w:rFonts w:ascii="Times New Roman" w:hAnsi="Times New Roman" w:cs="Times New Roman"/>
                                  <w:spacing w:val="-2"/>
                                </w:rPr>
                                <w:t xml:space="preserve">«Про затвердження Порядку використання коштів, передбачених у державному бюджеті Міністерству освіти і науки для виплати академічних стипендій», </w:t>
                              </w:r>
                              <w:r w:rsidRPr="00096F45">
                                <w:rPr>
                                  <w:rFonts w:ascii="Times New Roman" w:hAnsi="Times New Roman" w:cs="Times New Roman"/>
                                </w:rPr>
                                <w:t>«Про збір та облік єдиного внеску на загальнообов'язкове державне соціальне страхування», Наказ Міністерства освіти і науки України «Про впорядкування умов оплати праці та затвердження схем тарифних розрядів працівників навчальних закладів, установ освіти та наукових установ» та інші</w:t>
                              </w:r>
                            </w:p>
                          </w:txbxContent>
                        </wps:txbx>
                        <wps:bodyPr rot="0" vert="horz" wrap="square" lIns="91440" tIns="45720" rIns="91440" bIns="45720" anchor="t" anchorCtr="0" upright="1">
                          <a:noAutofit/>
                        </wps:bodyPr>
                      </wps:wsp>
                      <wps:wsp>
                        <wps:cNvPr id="11" name="AutoShape 12"/>
                        <wps:cNvCnPr>
                          <a:cxnSpLocks noChangeShapeType="1"/>
                        </wps:cNvCnPr>
                        <wps:spPr bwMode="auto">
                          <a:xfrm>
                            <a:off x="124081" y="263497"/>
                            <a:ext cx="1279909" cy="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124081" y="264347"/>
                            <a:ext cx="850" cy="29299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123232" y="3194266"/>
                            <a:ext cx="226066" cy="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123232" y="1235887"/>
                            <a:ext cx="226066" cy="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123232" y="2121578"/>
                            <a:ext cx="226066" cy="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124081" y="749692"/>
                            <a:ext cx="355247" cy="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1447333" y="1236737"/>
                            <a:ext cx="170824" cy="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1447333" y="2043378"/>
                            <a:ext cx="170824" cy="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flipV="1">
                            <a:off x="1447333" y="3194266"/>
                            <a:ext cx="170824" cy="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A7F30D3" id="Полотно 2" o:spid="_x0000_s1026" editas="canvas" style="width:481.55pt;height:336.65pt;mso-position-horizontal-relative:char;mso-position-vertical-relative:line" coordsize="61156,4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56;height:42754;visibility:visible;mso-wrap-style:square">
                  <v:fill o:detectmouseclick="t"/>
                  <v:path o:connecttype="none"/>
                </v:shape>
                <v:rect id="Rectangle 4" o:spid="_x0000_s1028" style="position:absolute;left:14031;top:756;width:30740;height:4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4B5E07D" w14:textId="77777777" w:rsidR="00286439" w:rsidRPr="00096F45" w:rsidRDefault="00286439" w:rsidP="00F95DC0">
                        <w:pPr>
                          <w:spacing w:line="240" w:lineRule="auto"/>
                          <w:jc w:val="center"/>
                          <w:rPr>
                            <w:rFonts w:ascii="Times New Roman" w:hAnsi="Times New Roman" w:cs="Times New Roman"/>
                            <w:b/>
                          </w:rPr>
                        </w:pPr>
                        <w:r w:rsidRPr="00096F45">
                          <w:rPr>
                            <w:rFonts w:ascii="Times New Roman" w:hAnsi="Times New Roman" w:cs="Times New Roman"/>
                            <w:b/>
                          </w:rPr>
                          <w:t xml:space="preserve">Нормативно-правове забезпечення </w:t>
                        </w:r>
                        <w:r>
                          <w:rPr>
                            <w:rFonts w:ascii="Times New Roman" w:hAnsi="Times New Roman" w:cs="Times New Roman"/>
                            <w:b/>
                          </w:rPr>
                          <w:t>бюджетного фінансування освітніх послуг</w:t>
                        </w:r>
                      </w:p>
                    </w:txbxContent>
                  </v:textbox>
                </v:rect>
                <v:rect id="Rectangle 5" o:spid="_x0000_s1029" style="position:absolute;left:4784;top:6340;width:23984;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6CB282C0" w14:textId="77777777" w:rsidR="00286439" w:rsidRPr="00096F45" w:rsidRDefault="00286439" w:rsidP="00614D24">
                        <w:pPr>
                          <w:rPr>
                            <w:rFonts w:ascii="Times New Roman" w:hAnsi="Times New Roman" w:cs="Times New Roman"/>
                          </w:rPr>
                        </w:pPr>
                        <w:r w:rsidRPr="00096F45">
                          <w:rPr>
                            <w:rFonts w:ascii="Times New Roman" w:hAnsi="Times New Roman" w:cs="Times New Roman"/>
                          </w:rPr>
                          <w:t>Конституція України</w:t>
                        </w:r>
                      </w:p>
                    </w:txbxContent>
                  </v:textbox>
                </v:rect>
                <v:rect id="Rectangle 6" o:spid="_x0000_s1030" style="position:absolute;left:3441;top:27607;width:11032;height:9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A84DEFE" w14:textId="77777777" w:rsidR="00286439" w:rsidRPr="00096F45" w:rsidRDefault="00286439" w:rsidP="00096F45">
                        <w:pPr>
                          <w:spacing w:line="240" w:lineRule="auto"/>
                          <w:rPr>
                            <w:rFonts w:ascii="Times New Roman" w:hAnsi="Times New Roman" w:cs="Times New Roman"/>
                          </w:rPr>
                        </w:pPr>
                        <w:r w:rsidRPr="00096F45">
                          <w:rPr>
                            <w:rFonts w:ascii="Times New Roman" w:hAnsi="Times New Roman" w:cs="Times New Roman"/>
                          </w:rPr>
                          <w:t>Спеціальне законодавство галузі освіти з фінансових питань</w:t>
                        </w:r>
                      </w:p>
                    </w:txbxContent>
                  </v:textbox>
                </v:rect>
                <v:rect id="Rectangle 7" o:spid="_x0000_s1031" style="position:absolute;left:16181;top:9893;width:44236;height:4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A0B3D1C" w14:textId="77777777" w:rsidR="00286439" w:rsidRPr="00096F45" w:rsidRDefault="00286439" w:rsidP="00096F45">
                        <w:pPr>
                          <w:spacing w:line="240" w:lineRule="auto"/>
                          <w:rPr>
                            <w:rFonts w:ascii="Times New Roman" w:hAnsi="Times New Roman" w:cs="Times New Roman"/>
                          </w:rPr>
                        </w:pPr>
                        <w:r w:rsidRPr="00096F45">
                          <w:rPr>
                            <w:rFonts w:ascii="Times New Roman" w:hAnsi="Times New Roman" w:cs="Times New Roman"/>
                          </w:rPr>
                          <w:t>Закони України «Про о</w:t>
                        </w:r>
                        <w:r>
                          <w:rPr>
                            <w:rFonts w:ascii="Times New Roman" w:hAnsi="Times New Roman" w:cs="Times New Roman"/>
                          </w:rPr>
                          <w:t xml:space="preserve">світу», «Про вищу освіту», </w:t>
                        </w:r>
                        <w:r w:rsidRPr="00096F45">
                          <w:rPr>
                            <w:rFonts w:ascii="Times New Roman" w:hAnsi="Times New Roman" w:cs="Times New Roman"/>
                          </w:rPr>
                          <w:t>«Про професійно-технічну освіту», «Про науково та науково-те</w:t>
                        </w:r>
                        <w:r>
                          <w:rPr>
                            <w:rFonts w:ascii="Times New Roman" w:hAnsi="Times New Roman" w:cs="Times New Roman"/>
                          </w:rPr>
                          <w:t>хнічну діяльність»</w:t>
                        </w:r>
                        <w:r w:rsidRPr="00096F45">
                          <w:rPr>
                            <w:rFonts w:ascii="Times New Roman" w:hAnsi="Times New Roman" w:cs="Times New Roman"/>
                          </w:rPr>
                          <w:t xml:space="preserve"> та ін</w:t>
                        </w:r>
                        <w:r>
                          <w:rPr>
                            <w:rFonts w:ascii="Times New Roman" w:hAnsi="Times New Roman" w:cs="Times New Roman"/>
                          </w:rPr>
                          <w:t>.</w:t>
                        </w:r>
                      </w:p>
                    </w:txbxContent>
                  </v:textbox>
                </v:rect>
                <v:rect id="Rectangle 8" o:spid="_x0000_s1032" style="position:absolute;left:16181;top:16319;width:44295;height:10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68D731C9" w14:textId="77777777" w:rsidR="00286439" w:rsidRPr="00096F45" w:rsidRDefault="00286439" w:rsidP="00096F45">
                        <w:pPr>
                          <w:spacing w:line="240" w:lineRule="auto"/>
                          <w:rPr>
                            <w:rFonts w:ascii="Times New Roman" w:hAnsi="Times New Roman" w:cs="Times New Roman"/>
                          </w:rPr>
                        </w:pPr>
                        <w:r w:rsidRPr="00096F45">
                          <w:rPr>
                            <w:rFonts w:ascii="Times New Roman" w:hAnsi="Times New Roman" w:cs="Times New Roman"/>
                          </w:rPr>
                          <w:t xml:space="preserve">Бюджетний кодекс України, Закони України «Про Державний бюджету на відповідний рік», </w:t>
                        </w:r>
                        <w:r>
                          <w:rPr>
                            <w:rFonts w:ascii="Times New Roman" w:hAnsi="Times New Roman" w:cs="Times New Roman"/>
                          </w:rPr>
                          <w:t xml:space="preserve">рішення обласних рад та органів місцевого самоврядування про місцеві бюджети, </w:t>
                        </w:r>
                        <w:r w:rsidRPr="00096F45">
                          <w:rPr>
                            <w:rFonts w:ascii="Times New Roman" w:hAnsi="Times New Roman" w:cs="Times New Roman"/>
                          </w:rPr>
                          <w:t>Поста</w:t>
                        </w:r>
                        <w:r>
                          <w:rPr>
                            <w:rFonts w:ascii="Times New Roman" w:hAnsi="Times New Roman" w:cs="Times New Roman"/>
                          </w:rPr>
                          <w:t>но</w:t>
                        </w:r>
                        <w:r w:rsidRPr="00096F45">
                          <w:rPr>
                            <w:rFonts w:ascii="Times New Roman" w:hAnsi="Times New Roman" w:cs="Times New Roman"/>
                          </w:rPr>
                          <w:t>в</w:t>
                        </w:r>
                        <w:r>
                          <w:rPr>
                            <w:rFonts w:ascii="Times New Roman" w:hAnsi="Times New Roman" w:cs="Times New Roman"/>
                          </w:rPr>
                          <w:t>а</w:t>
                        </w:r>
                        <w:r w:rsidRPr="00096F45">
                          <w:rPr>
                            <w:rFonts w:ascii="Times New Roman" w:hAnsi="Times New Roman" w:cs="Times New Roman"/>
                          </w:rPr>
                          <w:t xml:space="preserve"> Кабінету Міністрів України «Про затвердження Порядку складання, розгляду, затвердження та основних вимог до </w:t>
                        </w:r>
                        <w:r w:rsidRPr="00096F45">
                          <w:rPr>
                            <w:rFonts w:ascii="Times New Roman" w:hAnsi="Times New Roman" w:cs="Times New Roman"/>
                            <w:spacing w:val="-2"/>
                          </w:rPr>
                          <w:t xml:space="preserve">виконання кошторисів бюджетних установ» </w:t>
                        </w:r>
                        <w:r w:rsidRPr="00096F45">
                          <w:rPr>
                            <w:rFonts w:ascii="Times New Roman" w:hAnsi="Times New Roman" w:cs="Times New Roman"/>
                          </w:rPr>
                          <w:t>та інші</w:t>
                        </w:r>
                      </w:p>
                    </w:txbxContent>
                  </v:textbox>
                </v:rect>
                <v:rect id="Rectangle 9" o:spid="_x0000_s1033" style="position:absolute;left:3450;top:17059;width:11023;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1F5C79CE" w14:textId="77777777" w:rsidR="00286439" w:rsidRPr="00096F45" w:rsidRDefault="00286439" w:rsidP="00096F45">
                        <w:pPr>
                          <w:spacing w:line="240" w:lineRule="auto"/>
                          <w:rPr>
                            <w:rFonts w:ascii="Times New Roman" w:hAnsi="Times New Roman" w:cs="Times New Roman"/>
                          </w:rPr>
                        </w:pPr>
                        <w:r w:rsidRPr="00096F45">
                          <w:rPr>
                            <w:rFonts w:ascii="Times New Roman" w:hAnsi="Times New Roman" w:cs="Times New Roman"/>
                          </w:rPr>
                          <w:t>Загальне бюджетне законодавство</w:t>
                        </w:r>
                      </w:p>
                    </w:txbxContent>
                  </v:textbox>
                </v:rect>
                <v:rect id="Rectangle 10" o:spid="_x0000_s1034" style="position:absolute;left:3450;top:9893;width:11023;height:5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1E82EE7C" w14:textId="77777777" w:rsidR="00286439" w:rsidRPr="00096F45" w:rsidRDefault="00286439" w:rsidP="00096F45">
                        <w:pPr>
                          <w:spacing w:line="240" w:lineRule="auto"/>
                          <w:rPr>
                            <w:rFonts w:ascii="Times New Roman" w:hAnsi="Times New Roman" w:cs="Times New Roman"/>
                          </w:rPr>
                        </w:pPr>
                        <w:r w:rsidRPr="00096F45">
                          <w:rPr>
                            <w:rFonts w:ascii="Times New Roman" w:hAnsi="Times New Roman" w:cs="Times New Roman"/>
                          </w:rPr>
                          <w:t>Загальне законодавство галузі освіти</w:t>
                        </w:r>
                      </w:p>
                    </w:txbxContent>
                  </v:textbox>
                </v:rect>
                <v:rect id="Rectangle 11" o:spid="_x0000_s1035" style="position:absolute;left:16181;top:27607;width:44236;height:14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4E62A1CE" w14:textId="77777777" w:rsidR="00286439" w:rsidRPr="00096F45" w:rsidRDefault="00286439" w:rsidP="00096F45">
                        <w:pPr>
                          <w:spacing w:line="240" w:lineRule="auto"/>
                          <w:rPr>
                            <w:rFonts w:ascii="Times New Roman" w:hAnsi="Times New Roman" w:cs="Times New Roman"/>
                          </w:rPr>
                        </w:pPr>
                        <w:r w:rsidRPr="00096F45">
                          <w:rPr>
                            <w:rFonts w:ascii="Times New Roman" w:hAnsi="Times New Roman" w:cs="Times New Roman"/>
                          </w:rPr>
                          <w:t xml:space="preserve">Постанови Кабінету Міністрів України «Питання стипендіального забезпечення», </w:t>
                        </w:r>
                        <w:r w:rsidRPr="00096F45">
                          <w:rPr>
                            <w:rFonts w:ascii="Times New Roman" w:hAnsi="Times New Roman" w:cs="Times New Roman"/>
                            <w:spacing w:val="-2"/>
                          </w:rPr>
                          <w:t xml:space="preserve">«Про затвердження Порядку використання коштів, передбачених у державному бюджеті Міністерству освіти і науки для виплати академічних стипендій», </w:t>
                        </w:r>
                        <w:r w:rsidRPr="00096F45">
                          <w:rPr>
                            <w:rFonts w:ascii="Times New Roman" w:hAnsi="Times New Roman" w:cs="Times New Roman"/>
                          </w:rPr>
                          <w:t>«Про збір та облік єдиного внеску на загальнообов'язкове державне соціальне страхування», Наказ Міністерства освіти і науки України «Про впорядкування умов оплати праці та затвердження схем тарифних розрядів працівників навчальних закладів, установ освіти та наукових установ» та інші</w:t>
                        </w:r>
                      </w:p>
                    </w:txbxContent>
                  </v:textbox>
                </v:rect>
                <v:shapetype id="_x0000_t32" coordsize="21600,21600" o:spt="32" o:oned="t" path="m,l21600,21600e" filled="f">
                  <v:path arrowok="t" fillok="f" o:connecttype="none"/>
                  <o:lock v:ext="edit" shapetype="t"/>
                </v:shapetype>
                <v:shape id="AutoShape 12" o:spid="_x0000_s1036" type="#_x0000_t32" style="position:absolute;left:1240;top:2634;width:12799;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3" o:spid="_x0000_s1037" type="#_x0000_t32" style="position:absolute;left:1240;top:2643;width:9;height:29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4" o:spid="_x0000_s1038" type="#_x0000_t32" style="position:absolute;left:1232;top:31942;width:2260;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5" o:spid="_x0000_s1039" type="#_x0000_t32" style="position:absolute;left:1232;top:12358;width:2260;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6" o:spid="_x0000_s1040" type="#_x0000_t32" style="position:absolute;left:1232;top:21215;width:2260;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7" o:spid="_x0000_s1041" type="#_x0000_t32" style="position:absolute;left:1240;top:7496;width:3553;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8" o:spid="_x0000_s1042" type="#_x0000_t32" style="position:absolute;left:14473;top:12367;width:1708;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9" o:spid="_x0000_s1043" type="#_x0000_t32" style="position:absolute;left:14473;top:20433;width:1708;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0" o:spid="_x0000_s1044" type="#_x0000_t32" style="position:absolute;left:14473;top:31942;width:1708;height: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w10:anchorlock/>
              </v:group>
            </w:pict>
          </mc:Fallback>
        </mc:AlternateContent>
      </w:r>
    </w:p>
    <w:p w14:paraId="6613950C" w14:textId="77777777" w:rsidR="00A42E2F" w:rsidRPr="00A42E2F" w:rsidRDefault="00614D24" w:rsidP="0074611B">
      <w:pPr>
        <w:spacing w:after="0" w:line="360" w:lineRule="auto"/>
        <w:jc w:val="center"/>
        <w:rPr>
          <w:rFonts w:ascii="Times New Roman" w:hAnsi="Times New Roman" w:cs="Times New Roman"/>
          <w:b/>
          <w:sz w:val="28"/>
          <w:szCs w:val="28"/>
        </w:rPr>
      </w:pPr>
      <w:r w:rsidRPr="00A42E2F">
        <w:rPr>
          <w:rFonts w:ascii="Times New Roman" w:hAnsi="Times New Roman" w:cs="Times New Roman"/>
          <w:b/>
          <w:sz w:val="28"/>
          <w:szCs w:val="28"/>
        </w:rPr>
        <w:t xml:space="preserve">Рис. 1.1. Нормативно-правова база </w:t>
      </w:r>
      <w:r w:rsidR="00A42E2F" w:rsidRPr="00A42E2F">
        <w:rPr>
          <w:rFonts w:ascii="Times New Roman" w:hAnsi="Times New Roman" w:cs="Times New Roman"/>
          <w:b/>
          <w:sz w:val="28"/>
          <w:szCs w:val="28"/>
        </w:rPr>
        <w:t>бюджетного фінансування</w:t>
      </w:r>
    </w:p>
    <w:p w14:paraId="1849C9F9" w14:textId="77777777" w:rsidR="00614D24" w:rsidRPr="00A42E2F" w:rsidRDefault="00A42E2F" w:rsidP="0074611B">
      <w:pPr>
        <w:spacing w:after="0" w:line="360" w:lineRule="auto"/>
        <w:jc w:val="center"/>
        <w:rPr>
          <w:rFonts w:ascii="Times New Roman" w:hAnsi="Times New Roman" w:cs="Times New Roman"/>
          <w:b/>
          <w:sz w:val="28"/>
          <w:szCs w:val="28"/>
          <w:vertAlign w:val="superscript"/>
        </w:rPr>
      </w:pPr>
      <w:r w:rsidRPr="00A42E2F">
        <w:rPr>
          <w:rFonts w:ascii="Times New Roman" w:hAnsi="Times New Roman" w:cs="Times New Roman"/>
          <w:b/>
          <w:sz w:val="28"/>
          <w:szCs w:val="28"/>
        </w:rPr>
        <w:t>освітніх послуг в Україні</w:t>
      </w:r>
    </w:p>
    <w:p w14:paraId="61D61C6A" w14:textId="77777777" w:rsidR="00614D24" w:rsidRPr="00F01082" w:rsidRDefault="00A42E2F" w:rsidP="0074611B">
      <w:pPr>
        <w:spacing w:after="0" w:line="360" w:lineRule="auto"/>
        <w:ind w:firstLine="709"/>
        <w:jc w:val="both"/>
        <w:rPr>
          <w:rFonts w:ascii="Times New Roman" w:hAnsi="Times New Roman" w:cs="Times New Roman"/>
          <w:sz w:val="20"/>
          <w:szCs w:val="20"/>
        </w:rPr>
      </w:pPr>
      <w:r w:rsidRPr="00A42E2F">
        <w:rPr>
          <w:rFonts w:ascii="Times New Roman" w:hAnsi="Times New Roman" w:cs="Times New Roman"/>
          <w:i/>
          <w:sz w:val="20"/>
          <w:szCs w:val="20"/>
        </w:rPr>
        <w:t>Джерело</w:t>
      </w:r>
      <w:r w:rsidR="00614D24" w:rsidRPr="00A42E2F">
        <w:rPr>
          <w:rFonts w:ascii="Times New Roman" w:hAnsi="Times New Roman" w:cs="Times New Roman"/>
          <w:i/>
          <w:sz w:val="20"/>
          <w:szCs w:val="20"/>
        </w:rPr>
        <w:t>:</w:t>
      </w:r>
      <w:r w:rsidR="00614D24" w:rsidRPr="00A42E2F">
        <w:rPr>
          <w:rFonts w:ascii="Times New Roman" w:hAnsi="Times New Roman" w:cs="Times New Roman"/>
          <w:sz w:val="20"/>
          <w:szCs w:val="20"/>
        </w:rPr>
        <w:t xml:space="preserve"> </w:t>
      </w:r>
      <w:r w:rsidR="00614D24" w:rsidRPr="00F01082">
        <w:rPr>
          <w:rFonts w:ascii="Times New Roman" w:hAnsi="Times New Roman" w:cs="Times New Roman"/>
          <w:sz w:val="20"/>
          <w:szCs w:val="20"/>
        </w:rPr>
        <w:t>складено автором самостійно</w:t>
      </w:r>
    </w:p>
    <w:p w14:paraId="6E0CE8DE" w14:textId="77777777" w:rsidR="00614D24" w:rsidRPr="00F01082" w:rsidRDefault="00614D24" w:rsidP="0074611B">
      <w:pPr>
        <w:spacing w:after="0" w:line="360" w:lineRule="auto"/>
        <w:ind w:firstLine="709"/>
        <w:jc w:val="both"/>
        <w:rPr>
          <w:rFonts w:ascii="Times New Roman" w:hAnsi="Times New Roman" w:cs="Times New Roman"/>
          <w:sz w:val="28"/>
          <w:szCs w:val="28"/>
        </w:rPr>
      </w:pPr>
    </w:p>
    <w:p w14:paraId="004E8F1A" w14:textId="2C2A80E1" w:rsidR="00EA0BFB" w:rsidRPr="003512F7" w:rsidRDefault="005B4ABA" w:rsidP="0074611B">
      <w:pPr>
        <w:spacing w:after="0" w:line="360" w:lineRule="auto"/>
        <w:ind w:firstLine="709"/>
        <w:jc w:val="both"/>
        <w:rPr>
          <w:rFonts w:ascii="Times New Roman" w:hAnsi="Times New Roman" w:cs="Times New Roman"/>
          <w:spacing w:val="-2"/>
          <w:sz w:val="28"/>
          <w:szCs w:val="28"/>
        </w:rPr>
      </w:pPr>
      <w:r w:rsidRPr="003512F7">
        <w:rPr>
          <w:rFonts w:ascii="Times New Roman" w:hAnsi="Times New Roman" w:cs="Times New Roman"/>
          <w:spacing w:val="-2"/>
          <w:sz w:val="28"/>
          <w:szCs w:val="28"/>
        </w:rPr>
        <w:t>Основним галузевим правовим документом, який регламентує суспільні відносини у галузі освіти, в тому числі щодо її бюджетного фінансування є Закон України «Про освіту» [</w:t>
      </w:r>
      <w:r w:rsidR="00323124">
        <w:rPr>
          <w:rFonts w:ascii="Times New Roman" w:hAnsi="Times New Roman" w:cs="Times New Roman"/>
          <w:spacing w:val="-2"/>
          <w:sz w:val="28"/>
          <w:szCs w:val="28"/>
        </w:rPr>
        <w:t>42</w:t>
      </w:r>
      <w:r w:rsidRPr="003512F7">
        <w:rPr>
          <w:rFonts w:ascii="Times New Roman" w:hAnsi="Times New Roman" w:cs="Times New Roman"/>
          <w:spacing w:val="-2"/>
          <w:sz w:val="28"/>
          <w:szCs w:val="28"/>
        </w:rPr>
        <w:t xml:space="preserve">]. Статті 3-4 цього документа закріплюють право на </w:t>
      </w:r>
      <w:r w:rsidRPr="003512F7">
        <w:rPr>
          <w:rFonts w:ascii="Times New Roman" w:hAnsi="Times New Roman" w:cs="Times New Roman"/>
          <w:spacing w:val="-2"/>
          <w:sz w:val="28"/>
          <w:szCs w:val="28"/>
        </w:rPr>
        <w:lastRenderedPageBreak/>
        <w:t xml:space="preserve">доступ до освітніх послуг і на безкоштовну професійну освіту. Зокрема, ст. 4 визначає, що «безоплатність професійної (професійно-технічної), фахової перед вищої та вищої освіти забезпечується відповідно до стандартів освіти. Право на безкоштовну професійну освіту реалізується у закладах освіти чи інших суб’єктів </w:t>
      </w:r>
      <w:r w:rsidRPr="003512F7">
        <w:rPr>
          <w:rFonts w:ascii="Times New Roman" w:hAnsi="Times New Roman" w:cs="Times New Roman"/>
          <w:sz w:val="28"/>
          <w:szCs w:val="28"/>
        </w:rPr>
        <w:t xml:space="preserve">освітньої діяльності за рахунок фінансування з державного та/або місцевого бюджетів» </w:t>
      </w:r>
      <w:r w:rsidRPr="003512F7">
        <w:rPr>
          <w:rFonts w:ascii="Times New Roman" w:hAnsi="Times New Roman" w:cs="Times New Roman"/>
          <w:spacing w:val="-2"/>
          <w:sz w:val="28"/>
          <w:szCs w:val="28"/>
        </w:rPr>
        <w:t>[</w:t>
      </w:r>
      <w:r w:rsidR="00323124">
        <w:rPr>
          <w:rFonts w:ascii="Times New Roman" w:hAnsi="Times New Roman" w:cs="Times New Roman"/>
          <w:spacing w:val="-2"/>
          <w:sz w:val="28"/>
          <w:szCs w:val="28"/>
        </w:rPr>
        <w:t>42</w:t>
      </w:r>
      <w:r w:rsidRPr="003512F7">
        <w:rPr>
          <w:rFonts w:ascii="Times New Roman" w:hAnsi="Times New Roman" w:cs="Times New Roman"/>
          <w:spacing w:val="-2"/>
          <w:sz w:val="28"/>
          <w:szCs w:val="28"/>
        </w:rPr>
        <w:t>].</w:t>
      </w:r>
      <w:r w:rsidR="00B06B61" w:rsidRPr="003512F7">
        <w:rPr>
          <w:rFonts w:ascii="Times New Roman" w:hAnsi="Times New Roman" w:cs="Times New Roman"/>
          <w:spacing w:val="-2"/>
          <w:sz w:val="28"/>
          <w:szCs w:val="28"/>
        </w:rPr>
        <w:t xml:space="preserve"> Для реалізації цих прав в Україні розвинуто мережу закладів професійно-технічної та вищої освіти, а кожен громадянин може самостійно обирати профіль професійного навчання відповідно до власних інтересів та здібностей. </w:t>
      </w:r>
    </w:p>
    <w:p w14:paraId="60D49510" w14:textId="70728374" w:rsidR="005B4ABA" w:rsidRPr="003512F7" w:rsidRDefault="00B06B61" w:rsidP="0074611B">
      <w:pPr>
        <w:spacing w:after="0" w:line="360" w:lineRule="auto"/>
        <w:ind w:firstLine="709"/>
        <w:jc w:val="both"/>
        <w:rPr>
          <w:rFonts w:ascii="Times New Roman" w:hAnsi="Times New Roman" w:cs="Times New Roman"/>
          <w:spacing w:val="-2"/>
          <w:sz w:val="28"/>
          <w:szCs w:val="28"/>
        </w:rPr>
      </w:pPr>
      <w:r w:rsidRPr="003512F7">
        <w:rPr>
          <w:rFonts w:ascii="Times New Roman" w:hAnsi="Times New Roman" w:cs="Times New Roman"/>
          <w:spacing w:val="-2"/>
          <w:sz w:val="28"/>
          <w:szCs w:val="28"/>
        </w:rPr>
        <w:t xml:space="preserve">Вагоме місце у Законі України «Про освіту» відведе фінансовим питанням функціонування сфери освіти. Цим питанням присвячений розділ Х «Фінансово-економічні відносини у сфері освіти», де на початку визначені зобов’язання держави щодо загальних параметрів фінансування галузі. Держава гарантує рівень фінансування освіти не нижче за </w:t>
      </w:r>
      <w:r w:rsidR="005A467C" w:rsidRPr="003512F7">
        <w:rPr>
          <w:rFonts w:ascii="Times New Roman" w:hAnsi="Times New Roman" w:cs="Times New Roman"/>
          <w:spacing w:val="-2"/>
          <w:sz w:val="28"/>
          <w:szCs w:val="28"/>
        </w:rPr>
        <w:t>7</w:t>
      </w:r>
      <w:r w:rsidRPr="003512F7">
        <w:rPr>
          <w:rFonts w:ascii="Times New Roman" w:hAnsi="Times New Roman" w:cs="Times New Roman"/>
          <w:spacing w:val="-2"/>
          <w:sz w:val="28"/>
          <w:szCs w:val="28"/>
        </w:rPr>
        <w:t>% від ВВП, джерелами чого є кошти державного та місцевих бюджетів</w:t>
      </w:r>
      <w:r w:rsidR="005A467C" w:rsidRPr="003512F7">
        <w:rPr>
          <w:rFonts w:ascii="Times New Roman" w:hAnsi="Times New Roman" w:cs="Times New Roman"/>
          <w:spacing w:val="-2"/>
          <w:sz w:val="28"/>
          <w:szCs w:val="28"/>
        </w:rPr>
        <w:t xml:space="preserve">, інші не заборонені законодавством джерела фінансування. </w:t>
      </w:r>
      <w:r w:rsidR="000243F5" w:rsidRPr="003512F7">
        <w:rPr>
          <w:rFonts w:ascii="Times New Roman" w:hAnsi="Times New Roman" w:cs="Times New Roman"/>
          <w:spacing w:val="-2"/>
          <w:sz w:val="28"/>
          <w:szCs w:val="28"/>
        </w:rPr>
        <w:t>Зауважимо, що ця норма базового освітнього закону не отримує реалізації на практиці, оскільки за даними Світового банку, у 2019 році витрати держави на освіту в Україні становили 5,4% від ВВП, що значно нижче від визначеного у законодавстві. Для порівняння, у Бельгії цей показник у 2018-2020 роках становив 6,4%, Чехії – 4,3%, Естонії – 5,2%, Франції – 5,4%, Німеччині – 5,0%, Польщі – 4,6%. Вище декларованого вітчизняним законом про освіту рівня відповідні суспільні видатки серед європейських країн були тільки у Швеції та Норвегії, які є еталонними зразками моделі економіки суспільного добробуту та мають високий рівень податкового навантаження [</w:t>
      </w:r>
      <w:r w:rsidR="00323124">
        <w:rPr>
          <w:rFonts w:ascii="Times New Roman" w:hAnsi="Times New Roman" w:cs="Times New Roman"/>
          <w:spacing w:val="-2"/>
          <w:sz w:val="28"/>
          <w:szCs w:val="28"/>
        </w:rPr>
        <w:t>1</w:t>
      </w:r>
      <w:r w:rsidR="000243F5" w:rsidRPr="003512F7">
        <w:rPr>
          <w:rFonts w:ascii="Times New Roman" w:hAnsi="Times New Roman" w:cs="Times New Roman"/>
          <w:spacing w:val="-2"/>
          <w:sz w:val="28"/>
          <w:szCs w:val="28"/>
        </w:rPr>
        <w:t>].</w:t>
      </w:r>
      <w:r w:rsidR="003512F7" w:rsidRPr="003512F7">
        <w:rPr>
          <w:rFonts w:ascii="Times New Roman" w:hAnsi="Times New Roman" w:cs="Times New Roman"/>
          <w:spacing w:val="-2"/>
          <w:sz w:val="28"/>
          <w:szCs w:val="28"/>
        </w:rPr>
        <w:t xml:space="preserve"> Таким чином, можемо стверджувати, що у законодавство закладений наперед нереалістичний показник суспільних витрат на освіту, який в досяжній перспективі не буде досягнутий і перевищує показники найбільш успішних європейських країн. </w:t>
      </w:r>
      <w:r w:rsidR="000243F5" w:rsidRPr="003512F7">
        <w:rPr>
          <w:rFonts w:ascii="Times New Roman" w:hAnsi="Times New Roman" w:cs="Times New Roman"/>
          <w:spacing w:val="-2"/>
          <w:sz w:val="28"/>
          <w:szCs w:val="28"/>
        </w:rPr>
        <w:t xml:space="preserve">У попередній редакції закону про освіту показник був визначений на рівні 10% від валового національного доходу, що взагалі виглядало нереальним показником. </w:t>
      </w:r>
    </w:p>
    <w:p w14:paraId="56675EA1" w14:textId="67F154CA" w:rsidR="005A467C" w:rsidRPr="008762AB" w:rsidRDefault="003512F7" w:rsidP="0074611B">
      <w:pPr>
        <w:spacing w:after="0" w:line="360" w:lineRule="auto"/>
        <w:ind w:firstLine="709"/>
        <w:jc w:val="both"/>
        <w:rPr>
          <w:rFonts w:ascii="Times New Roman" w:hAnsi="Times New Roman" w:cs="Times New Roman"/>
          <w:spacing w:val="-2"/>
          <w:sz w:val="28"/>
          <w:szCs w:val="28"/>
        </w:rPr>
      </w:pPr>
      <w:r w:rsidRPr="003512F7">
        <w:rPr>
          <w:rFonts w:ascii="Times New Roman" w:hAnsi="Times New Roman" w:cs="Times New Roman"/>
          <w:spacing w:val="-2"/>
          <w:sz w:val="28"/>
          <w:szCs w:val="28"/>
        </w:rPr>
        <w:lastRenderedPageBreak/>
        <w:t xml:space="preserve">Ст. 79 Закону України «Про освіту» визначає склад джерел фінансування закладів освіти, серед яких найперше зазначені державний та місцеві бюджети. До переліку можливих джерел фінансування освітніх послуг також належать: </w:t>
      </w:r>
      <w:r w:rsidRPr="003512F7">
        <w:rPr>
          <w:rFonts w:ascii="Times New Roman" w:hAnsi="Times New Roman" w:cs="Times New Roman"/>
          <w:sz w:val="28"/>
          <w:szCs w:val="28"/>
        </w:rPr>
        <w:t>«плата за надання освітніх та інших послуг; плата за науково-дослідні роботи (послуги) та інші роботи, виконані на замовлення; доходи від реалізації продукції навчально-виробничих майстерень, підприємств</w:t>
      </w:r>
      <w:r>
        <w:rPr>
          <w:rFonts w:ascii="Times New Roman" w:hAnsi="Times New Roman" w:cs="Times New Roman"/>
          <w:sz w:val="28"/>
          <w:szCs w:val="28"/>
        </w:rPr>
        <w:t xml:space="preserve"> і</w:t>
      </w:r>
      <w:r w:rsidRPr="003512F7">
        <w:rPr>
          <w:rFonts w:ascii="Times New Roman" w:hAnsi="Times New Roman" w:cs="Times New Roman"/>
          <w:sz w:val="28"/>
          <w:szCs w:val="28"/>
        </w:rPr>
        <w:t xml:space="preserve"> </w:t>
      </w:r>
      <w:proofErr w:type="spellStart"/>
      <w:r w:rsidRPr="003512F7">
        <w:rPr>
          <w:rFonts w:ascii="Times New Roman" w:hAnsi="Times New Roman" w:cs="Times New Roman"/>
          <w:sz w:val="28"/>
          <w:szCs w:val="28"/>
        </w:rPr>
        <w:t>цехів</w:t>
      </w:r>
      <w:proofErr w:type="spellEnd"/>
      <w:r w:rsidRPr="003512F7">
        <w:rPr>
          <w:rFonts w:ascii="Times New Roman" w:hAnsi="Times New Roman" w:cs="Times New Roman"/>
          <w:sz w:val="28"/>
          <w:szCs w:val="28"/>
        </w:rPr>
        <w:t>, від оренд</w:t>
      </w:r>
      <w:r>
        <w:rPr>
          <w:rFonts w:ascii="Times New Roman" w:hAnsi="Times New Roman" w:cs="Times New Roman"/>
          <w:sz w:val="28"/>
          <w:szCs w:val="28"/>
        </w:rPr>
        <w:t>и</w:t>
      </w:r>
      <w:r w:rsidRPr="003512F7">
        <w:rPr>
          <w:rFonts w:ascii="Times New Roman" w:hAnsi="Times New Roman" w:cs="Times New Roman"/>
          <w:sz w:val="28"/>
          <w:szCs w:val="28"/>
        </w:rPr>
        <w:t xml:space="preserve"> приміщень, споруд, обладнання; гранти вітчизняних і міжнародних організацій; дивіденди від цінних паперів, відсотки від депозитів; добровільні внески у вигляді коштів, матеріальних цінностей, </w:t>
      </w:r>
      <w:r w:rsidRPr="008762AB">
        <w:rPr>
          <w:rFonts w:ascii="Times New Roman" w:hAnsi="Times New Roman" w:cs="Times New Roman"/>
          <w:sz w:val="28"/>
          <w:szCs w:val="28"/>
        </w:rPr>
        <w:t xml:space="preserve">нематеріальних активів» </w:t>
      </w:r>
      <w:r w:rsidRPr="008762AB">
        <w:rPr>
          <w:rFonts w:ascii="Times New Roman" w:hAnsi="Times New Roman" w:cs="Times New Roman"/>
          <w:spacing w:val="-2"/>
          <w:sz w:val="28"/>
          <w:szCs w:val="28"/>
        </w:rPr>
        <w:t>[</w:t>
      </w:r>
      <w:r w:rsidR="00323124">
        <w:rPr>
          <w:rFonts w:ascii="Times New Roman" w:hAnsi="Times New Roman" w:cs="Times New Roman"/>
          <w:spacing w:val="-2"/>
          <w:sz w:val="28"/>
          <w:szCs w:val="28"/>
        </w:rPr>
        <w:t>42</w:t>
      </w:r>
      <w:r w:rsidRPr="008762AB">
        <w:rPr>
          <w:rFonts w:ascii="Times New Roman" w:hAnsi="Times New Roman" w:cs="Times New Roman"/>
          <w:spacing w:val="-2"/>
          <w:sz w:val="28"/>
          <w:szCs w:val="28"/>
        </w:rPr>
        <w:t>].</w:t>
      </w:r>
    </w:p>
    <w:p w14:paraId="56A62A37" w14:textId="6D7035CE" w:rsidR="00A42E2F" w:rsidRPr="008762AB" w:rsidRDefault="004A0D7C" w:rsidP="0074611B">
      <w:pPr>
        <w:spacing w:after="0" w:line="360" w:lineRule="auto"/>
        <w:ind w:firstLine="709"/>
        <w:jc w:val="both"/>
        <w:rPr>
          <w:rFonts w:ascii="Times New Roman" w:hAnsi="Times New Roman" w:cs="Times New Roman"/>
          <w:sz w:val="28"/>
          <w:szCs w:val="28"/>
        </w:rPr>
      </w:pPr>
      <w:r w:rsidRPr="008762AB">
        <w:rPr>
          <w:rFonts w:ascii="Times New Roman" w:hAnsi="Times New Roman" w:cs="Times New Roman"/>
          <w:sz w:val="28"/>
          <w:szCs w:val="28"/>
        </w:rPr>
        <w:t xml:space="preserve">Важливим моментом освітнього закону є фіксування відповідальності за фінансування освіти усіх складових бюджетної системи. У ст. 78 документу визначено, що «джерелом фінансування професійної (професійно-технічної) освіти є кошти державного та місцевих бюджетів, а також інші джерела, не заборонені законодавством» </w:t>
      </w:r>
      <w:r w:rsidRPr="008762AB">
        <w:rPr>
          <w:rFonts w:ascii="Times New Roman" w:hAnsi="Times New Roman" w:cs="Times New Roman"/>
          <w:spacing w:val="-2"/>
          <w:sz w:val="28"/>
          <w:szCs w:val="28"/>
        </w:rPr>
        <w:t>[</w:t>
      </w:r>
      <w:r w:rsidR="00323124">
        <w:rPr>
          <w:rFonts w:ascii="Times New Roman" w:hAnsi="Times New Roman" w:cs="Times New Roman"/>
          <w:spacing w:val="-2"/>
          <w:sz w:val="28"/>
          <w:szCs w:val="28"/>
        </w:rPr>
        <w:t>42</w:t>
      </w:r>
      <w:r w:rsidRPr="008762AB">
        <w:rPr>
          <w:rFonts w:ascii="Times New Roman" w:hAnsi="Times New Roman" w:cs="Times New Roman"/>
          <w:spacing w:val="-2"/>
          <w:sz w:val="28"/>
          <w:szCs w:val="28"/>
        </w:rPr>
        <w:t>].</w:t>
      </w:r>
      <w:r w:rsidRPr="008762AB">
        <w:rPr>
          <w:rFonts w:ascii="Times New Roman" w:hAnsi="Times New Roman" w:cs="Times New Roman"/>
          <w:sz w:val="28"/>
          <w:szCs w:val="28"/>
        </w:rPr>
        <w:t xml:space="preserve"> Кошти державного бюджету надходять у формі відповідної освітньої субвенції до місцевих бюджетів, а також в інших формах. За рахунок державного та місцевих бюджетів також покриваються витрати на підвищення кваліфікації педагогічних і науково-педагогічних кадрів закладів освіти.</w:t>
      </w:r>
    </w:p>
    <w:p w14:paraId="3FAE771E" w14:textId="58E46665" w:rsidR="003512F7" w:rsidRPr="008762AB" w:rsidRDefault="00BD0560" w:rsidP="0074611B">
      <w:pPr>
        <w:spacing w:after="0" w:line="360" w:lineRule="auto"/>
        <w:ind w:firstLine="709"/>
        <w:jc w:val="both"/>
        <w:rPr>
          <w:rFonts w:ascii="Times New Roman" w:hAnsi="Times New Roman" w:cs="Times New Roman"/>
          <w:sz w:val="28"/>
          <w:szCs w:val="28"/>
        </w:rPr>
      </w:pPr>
      <w:r w:rsidRPr="008762AB">
        <w:rPr>
          <w:rFonts w:ascii="Times New Roman" w:hAnsi="Times New Roman" w:cs="Times New Roman"/>
          <w:sz w:val="28"/>
          <w:szCs w:val="28"/>
        </w:rPr>
        <w:t>Важливим галузевим правовим документом, який регламентує діяльність системи професійної (професійно-технічної) освіти є Закон України «Про професійну (професійно-технічну) освіту» [</w:t>
      </w:r>
      <w:r w:rsidR="00323124">
        <w:rPr>
          <w:rFonts w:ascii="Times New Roman" w:hAnsi="Times New Roman" w:cs="Times New Roman"/>
          <w:sz w:val="28"/>
          <w:szCs w:val="28"/>
        </w:rPr>
        <w:t>44</w:t>
      </w:r>
      <w:r w:rsidRPr="008762AB">
        <w:rPr>
          <w:rFonts w:ascii="Times New Roman" w:hAnsi="Times New Roman" w:cs="Times New Roman"/>
          <w:sz w:val="28"/>
          <w:szCs w:val="28"/>
        </w:rPr>
        <w:t xml:space="preserve">]. Крім визначення організаційних і правових засад надання цього напряму освітніх послуг, змісту професійного навчання та інших питань, Закон регламентує фінансові аспекти діяльності цих закладів освіти. Зокрема, розділ ІХ закріплює певну фінансову і господарську автономію закладів професійної освіти, оскільки вони наділяються майном для провадження освітньої діяльності. Фінансування закладів професійної освіти здійснюють засновники, але вони можуть отримувати бюджетне фінансування з державного та місцевих бюджетів за виконання державного та регіонального замовлення на підготовку робітничих кадрів. Бюджетні кошти також надходять на забезпечення соціального захисту здобувачів освіти та педагогічних кадрів </w:t>
      </w:r>
      <w:r w:rsidRPr="008762AB">
        <w:rPr>
          <w:rFonts w:ascii="Times New Roman" w:hAnsi="Times New Roman" w:cs="Times New Roman"/>
          <w:sz w:val="28"/>
          <w:szCs w:val="28"/>
        </w:rPr>
        <w:lastRenderedPageBreak/>
        <w:t xml:space="preserve">державних та комунальних закладів професійної освіти. Таким чином, видатки на професійну освіту з державного бюджету мають не безумовний характер, а пов’язані із замученістю закладів професійної освіти до реалізації відповідних цільових освітніх програм. </w:t>
      </w:r>
    </w:p>
    <w:p w14:paraId="231C8C66" w14:textId="58CFABB0" w:rsidR="00BD0560" w:rsidRPr="002C4B09" w:rsidRDefault="008762AB" w:rsidP="0074611B">
      <w:pPr>
        <w:spacing w:after="0" w:line="360" w:lineRule="auto"/>
        <w:ind w:firstLine="709"/>
        <w:jc w:val="both"/>
        <w:rPr>
          <w:rFonts w:ascii="Times New Roman" w:hAnsi="Times New Roman" w:cs="Times New Roman"/>
          <w:sz w:val="28"/>
          <w:szCs w:val="28"/>
        </w:rPr>
      </w:pPr>
      <w:r w:rsidRPr="008762AB">
        <w:rPr>
          <w:rFonts w:ascii="Times New Roman" w:hAnsi="Times New Roman" w:cs="Times New Roman"/>
          <w:spacing w:val="-2"/>
          <w:sz w:val="28"/>
          <w:szCs w:val="28"/>
        </w:rPr>
        <w:t>Додатковими джерелами фінансування закладів професійної освіти є кошти, отримані від надання платних освітніх послуг, зокрема за підготовку кваліфікованих робітників понад обсяги державного замовлення, а також згідно договорів з роботодавцями і фізичними особами. Ці норми Закону відкривають широкі можливості для закладів професійної освіти реалізувати освітні програми для безробітних, в рамках ініціатив навчання продовж життя, для осіб, які хочуть змінити профіль діяльності та ін. Проте, в Україні така практика на теперішній час має дуже обмежене застосування, оскільки заклади професійної освіти майже не присутні на ринку освітніх послуг для дорослих. Половину заробітної плати за різні форми практичного навчання здобувачів професійної освіти надходять на рахунки закладу освіти для «</w:t>
      </w:r>
      <w:r w:rsidRPr="008762AB">
        <w:rPr>
          <w:rStyle w:val="rvts0"/>
          <w:rFonts w:ascii="Times New Roman" w:hAnsi="Times New Roman" w:cs="Times New Roman"/>
          <w:sz w:val="28"/>
          <w:szCs w:val="28"/>
        </w:rPr>
        <w:t xml:space="preserve">здійснення його статутної діяльності, зміцнення навчально-матеріальної </w:t>
      </w:r>
      <w:r w:rsidRPr="002C4B09">
        <w:rPr>
          <w:rStyle w:val="rvts0"/>
          <w:rFonts w:ascii="Times New Roman" w:hAnsi="Times New Roman" w:cs="Times New Roman"/>
          <w:sz w:val="28"/>
          <w:szCs w:val="28"/>
        </w:rPr>
        <w:t xml:space="preserve">бази, на соціальний захист студентів, культурно-масову і фізкультурно-спортивну роботу» </w:t>
      </w:r>
      <w:r w:rsidRPr="002C4B09">
        <w:rPr>
          <w:rFonts w:ascii="Times New Roman" w:hAnsi="Times New Roman" w:cs="Times New Roman"/>
          <w:sz w:val="28"/>
          <w:szCs w:val="28"/>
        </w:rPr>
        <w:t>[</w:t>
      </w:r>
      <w:r w:rsidR="00323124">
        <w:rPr>
          <w:rFonts w:ascii="Times New Roman" w:hAnsi="Times New Roman" w:cs="Times New Roman"/>
          <w:sz w:val="28"/>
          <w:szCs w:val="28"/>
        </w:rPr>
        <w:t>44</w:t>
      </w:r>
      <w:r w:rsidRPr="002C4B09">
        <w:rPr>
          <w:rFonts w:ascii="Times New Roman" w:hAnsi="Times New Roman" w:cs="Times New Roman"/>
          <w:sz w:val="28"/>
          <w:szCs w:val="28"/>
        </w:rPr>
        <w:t>].</w:t>
      </w:r>
    </w:p>
    <w:p w14:paraId="1942D802" w14:textId="0687493B" w:rsidR="008762AB" w:rsidRPr="002C4B09" w:rsidRDefault="00286439" w:rsidP="0074611B">
      <w:pPr>
        <w:spacing w:after="0" w:line="360" w:lineRule="auto"/>
        <w:ind w:firstLine="709"/>
        <w:jc w:val="both"/>
        <w:rPr>
          <w:rFonts w:ascii="Times New Roman" w:hAnsi="Times New Roman" w:cs="Times New Roman"/>
          <w:sz w:val="28"/>
          <w:szCs w:val="28"/>
        </w:rPr>
      </w:pPr>
      <w:r w:rsidRPr="002C4B09">
        <w:rPr>
          <w:rFonts w:ascii="Times New Roman" w:hAnsi="Times New Roman" w:cs="Times New Roman"/>
          <w:sz w:val="28"/>
          <w:szCs w:val="28"/>
        </w:rPr>
        <w:t>Правову базу надання освітніх послуг у закладах вищої освіти закладає відповідний базовий Закон України «Про вищу освіту» [</w:t>
      </w:r>
      <w:r w:rsidR="00323124">
        <w:rPr>
          <w:rFonts w:ascii="Times New Roman" w:hAnsi="Times New Roman" w:cs="Times New Roman"/>
          <w:sz w:val="28"/>
          <w:szCs w:val="28"/>
        </w:rPr>
        <w:t>36</w:t>
      </w:r>
      <w:r w:rsidRPr="002C4B09">
        <w:rPr>
          <w:rFonts w:ascii="Times New Roman" w:hAnsi="Times New Roman" w:cs="Times New Roman"/>
          <w:sz w:val="28"/>
          <w:szCs w:val="28"/>
        </w:rPr>
        <w:t>], розділ ХІІ якого призначений фінансовим аспектам функціонування цього напряму освіти. За нормами цього Закону, провідним джерелом фінансування послуг вищої освіти визначено кошти державного бюджету</w:t>
      </w:r>
      <w:r w:rsidR="00834E68" w:rsidRPr="002C4B09">
        <w:rPr>
          <w:rFonts w:ascii="Times New Roman" w:hAnsi="Times New Roman" w:cs="Times New Roman"/>
          <w:sz w:val="28"/>
          <w:szCs w:val="28"/>
        </w:rPr>
        <w:t xml:space="preserve">. Вони надходять </w:t>
      </w:r>
      <w:r w:rsidRPr="002C4B09">
        <w:rPr>
          <w:rFonts w:ascii="Times New Roman" w:hAnsi="Times New Roman" w:cs="Times New Roman"/>
          <w:sz w:val="28"/>
          <w:szCs w:val="28"/>
        </w:rPr>
        <w:t xml:space="preserve">на підготовку фахівців </w:t>
      </w:r>
      <w:r w:rsidR="00834E68" w:rsidRPr="002C4B09">
        <w:rPr>
          <w:rFonts w:ascii="Times New Roman" w:hAnsi="Times New Roman" w:cs="Times New Roman"/>
          <w:sz w:val="28"/>
          <w:szCs w:val="28"/>
        </w:rPr>
        <w:t xml:space="preserve">в рамках </w:t>
      </w:r>
      <w:r w:rsidR="004621B6" w:rsidRPr="002C4B09">
        <w:rPr>
          <w:rFonts w:ascii="Times New Roman" w:hAnsi="Times New Roman" w:cs="Times New Roman"/>
          <w:sz w:val="28"/>
          <w:szCs w:val="28"/>
        </w:rPr>
        <w:t xml:space="preserve">виконання державного замовлення. Ст. 72 Закону визначає гарантії безоплатного здобуття вищої освіти в Україні. Зокрема, обсяги державного замовлення на підготовку молодшого бакалавра та бакалаврів мають становити не менше як 51% від контингенту випускників загальноосвітніх навчальних закладів, які здобули загальну середню освіту, а обсяги державного замовлення на підготовку магістрів – не менше 50% від обсягу державного замовлення на бакалаврів. Таким чином, держава гарантує підготовку за кошти державного бюджету не менше чверті усіх здобувачів магістерського рівня вищої освіти. </w:t>
      </w:r>
      <w:r w:rsidR="004621B6" w:rsidRPr="002C4B09">
        <w:rPr>
          <w:rFonts w:ascii="Times New Roman" w:hAnsi="Times New Roman" w:cs="Times New Roman"/>
          <w:sz w:val="28"/>
          <w:szCs w:val="28"/>
        </w:rPr>
        <w:lastRenderedPageBreak/>
        <w:t xml:space="preserve">Розподіл державного замовлення здійснюється відповідно до механізму, який передбачає концентрацію його у тих закладах вищої освіти, які користуються найвищим рівнем довіри та попиту в здобувачі вищої освіти. Проте, такий механізм на сьогодні спричиняє деградацію мережі регіональних університетів, які не можуть конкурувати з університетами великих регіональних центрів та столиці через дію інших, додаткових чинників. Не виправляє таку ситуацію і введена норма щодо поправочного регіонального коефіцієнта. </w:t>
      </w:r>
    </w:p>
    <w:p w14:paraId="34658BFC" w14:textId="779D4C50" w:rsidR="008762AB" w:rsidRPr="00C0343F" w:rsidRDefault="004621B6" w:rsidP="0074611B">
      <w:pPr>
        <w:spacing w:after="0" w:line="360" w:lineRule="auto"/>
        <w:ind w:firstLine="709"/>
        <w:jc w:val="both"/>
        <w:rPr>
          <w:rFonts w:ascii="Times New Roman" w:hAnsi="Times New Roman" w:cs="Times New Roman"/>
          <w:sz w:val="28"/>
          <w:szCs w:val="28"/>
        </w:rPr>
      </w:pPr>
      <w:r w:rsidRPr="002C4B09">
        <w:rPr>
          <w:rFonts w:ascii="Times New Roman" w:hAnsi="Times New Roman" w:cs="Times New Roman"/>
          <w:sz w:val="28"/>
          <w:szCs w:val="28"/>
        </w:rPr>
        <w:t xml:space="preserve">Додатковою нормою, яка гарантує участь держави у фінансуванні вищої освіти є закріплений у Законі орієнтир, що видатки державного бюджету мають гарантувати підготовку «не менше 180 </w:t>
      </w:r>
      <w:r w:rsidR="002C4B09" w:rsidRPr="002C4B09">
        <w:rPr>
          <w:rFonts w:ascii="Times New Roman" w:hAnsi="Times New Roman" w:cs="Times New Roman"/>
          <w:sz w:val="28"/>
          <w:szCs w:val="28"/>
        </w:rPr>
        <w:t>фахівців з вищою освітою</w:t>
      </w:r>
      <w:r w:rsidRPr="002C4B09">
        <w:rPr>
          <w:rFonts w:ascii="Times New Roman" w:hAnsi="Times New Roman" w:cs="Times New Roman"/>
          <w:sz w:val="28"/>
          <w:szCs w:val="28"/>
        </w:rPr>
        <w:t xml:space="preserve"> в розрахунку на 10 тис осіб</w:t>
      </w:r>
      <w:r w:rsidR="002C4B09" w:rsidRPr="002C4B09">
        <w:rPr>
          <w:rFonts w:ascii="Times New Roman" w:hAnsi="Times New Roman" w:cs="Times New Roman"/>
          <w:sz w:val="28"/>
          <w:szCs w:val="28"/>
        </w:rPr>
        <w:t xml:space="preserve"> населення» [</w:t>
      </w:r>
      <w:r w:rsidR="00323124">
        <w:rPr>
          <w:rFonts w:ascii="Times New Roman" w:hAnsi="Times New Roman" w:cs="Times New Roman"/>
          <w:sz w:val="28"/>
          <w:szCs w:val="28"/>
        </w:rPr>
        <w:t>36</w:t>
      </w:r>
      <w:r w:rsidR="002C4B09" w:rsidRPr="002C4B09">
        <w:rPr>
          <w:rFonts w:ascii="Times New Roman" w:hAnsi="Times New Roman" w:cs="Times New Roman"/>
          <w:sz w:val="28"/>
          <w:szCs w:val="28"/>
        </w:rPr>
        <w:t>], при цьому фінансування з державного бюджету вищої освіти може мати виключно зростаючий тренд, з урахуванням впливу інфляції у попередньому році.</w:t>
      </w:r>
      <w:r w:rsidR="002C4B09">
        <w:rPr>
          <w:rFonts w:ascii="Times New Roman" w:hAnsi="Times New Roman" w:cs="Times New Roman"/>
          <w:sz w:val="28"/>
          <w:szCs w:val="28"/>
        </w:rPr>
        <w:t xml:space="preserve"> Окремі стимули передбачені законодавством для закладів вищої освіти, які мають статус дослідницьких. Для таких закладів норми щодо державного замовлення на підготовку магістрів підвищені у 1,5 рази (з 50 до 75% від обсягу підготовки бакалаврів у попередньому році), а щодо підготовки докторів філософії – вчетверо (з 5% для усіх університетів до 20% для дослідницьких закладів вищої освіти). Таким чином держава стимулює активізацію науково-</w:t>
      </w:r>
      <w:r w:rsidR="002C4B09" w:rsidRPr="00C0343F">
        <w:rPr>
          <w:rFonts w:ascii="Times New Roman" w:hAnsi="Times New Roman" w:cs="Times New Roman"/>
          <w:sz w:val="28"/>
          <w:szCs w:val="28"/>
        </w:rPr>
        <w:t xml:space="preserve">дослідної роботи у закладах вищої освіти, що обертається для них додатковими обсягами бюджетного фінансування. </w:t>
      </w:r>
    </w:p>
    <w:p w14:paraId="36B8126C" w14:textId="3882CB94" w:rsidR="00614D24" w:rsidRPr="00C0343F" w:rsidRDefault="00F500CE" w:rsidP="0074611B">
      <w:pPr>
        <w:spacing w:after="0" w:line="360" w:lineRule="auto"/>
        <w:ind w:firstLine="709"/>
        <w:jc w:val="both"/>
        <w:rPr>
          <w:rFonts w:ascii="Times New Roman" w:hAnsi="Times New Roman" w:cs="Times New Roman"/>
          <w:sz w:val="28"/>
          <w:szCs w:val="28"/>
        </w:rPr>
      </w:pPr>
      <w:r w:rsidRPr="00C0343F">
        <w:rPr>
          <w:rFonts w:ascii="Times New Roman" w:hAnsi="Times New Roman" w:cs="Times New Roman"/>
          <w:sz w:val="28"/>
          <w:szCs w:val="28"/>
        </w:rPr>
        <w:t>Окрему увагу серед нормативно-правових документів, визначають не тільки питання бюджетного фінансування освітніх послуг, але й розвиток галузі загалом є Національна стратегія розвитку освіти в Україні на період до 2021 року, яка була прийнята у 2013 році. Цим документом було визначено цілі та завдання реформування освіти, в тому числі й вдосконалення вітчизняної моделі її фінансового забезпечення. Серед найважливіших завдань Стратегії були визначені такі: «</w:t>
      </w:r>
      <w:r w:rsidR="00614D24" w:rsidRPr="00C0343F">
        <w:rPr>
          <w:rFonts w:ascii="Times New Roman" w:hAnsi="Times New Roman" w:cs="Times New Roman"/>
          <w:sz w:val="28"/>
          <w:szCs w:val="28"/>
        </w:rPr>
        <w:t>перехід у фінансуванні навчальних закладів до принципу формування бюджетів</w:t>
      </w:r>
      <w:r w:rsidRPr="00C0343F">
        <w:rPr>
          <w:rFonts w:ascii="Times New Roman" w:hAnsi="Times New Roman" w:cs="Times New Roman"/>
          <w:sz w:val="28"/>
          <w:szCs w:val="28"/>
        </w:rPr>
        <w:t xml:space="preserve"> згідно </w:t>
      </w:r>
      <w:r w:rsidR="00614D24" w:rsidRPr="00C0343F">
        <w:rPr>
          <w:rFonts w:ascii="Times New Roman" w:hAnsi="Times New Roman" w:cs="Times New Roman"/>
          <w:sz w:val="28"/>
          <w:szCs w:val="28"/>
        </w:rPr>
        <w:t xml:space="preserve">контингенту </w:t>
      </w:r>
      <w:r w:rsidRPr="00C0343F">
        <w:rPr>
          <w:rFonts w:ascii="Times New Roman" w:hAnsi="Times New Roman" w:cs="Times New Roman"/>
          <w:sz w:val="28"/>
          <w:szCs w:val="28"/>
        </w:rPr>
        <w:t xml:space="preserve">здобувачів </w:t>
      </w:r>
      <w:r w:rsidR="00614D24" w:rsidRPr="00C0343F">
        <w:rPr>
          <w:rFonts w:ascii="Times New Roman" w:hAnsi="Times New Roman" w:cs="Times New Roman"/>
          <w:sz w:val="28"/>
          <w:szCs w:val="28"/>
        </w:rPr>
        <w:t>та стандарту вартості навчання;</w:t>
      </w:r>
      <w:r w:rsidRPr="00C0343F">
        <w:rPr>
          <w:rFonts w:ascii="Times New Roman" w:hAnsi="Times New Roman" w:cs="Times New Roman"/>
          <w:sz w:val="28"/>
          <w:szCs w:val="28"/>
        </w:rPr>
        <w:t xml:space="preserve"> </w:t>
      </w:r>
      <w:r w:rsidR="00614D24" w:rsidRPr="00C0343F">
        <w:rPr>
          <w:rFonts w:ascii="Times New Roman" w:hAnsi="Times New Roman" w:cs="Times New Roman"/>
          <w:sz w:val="28"/>
          <w:szCs w:val="28"/>
        </w:rPr>
        <w:t>багатоканальне фінансування освіти через запровадження системи субсидій, грантів, кредитів</w:t>
      </w:r>
      <w:r w:rsidRPr="00C0343F">
        <w:rPr>
          <w:rFonts w:ascii="Times New Roman" w:hAnsi="Times New Roman" w:cs="Times New Roman"/>
          <w:sz w:val="28"/>
          <w:szCs w:val="28"/>
        </w:rPr>
        <w:t xml:space="preserve"> та</w:t>
      </w:r>
      <w:r w:rsidR="00614D24" w:rsidRPr="00C0343F">
        <w:rPr>
          <w:rFonts w:ascii="Times New Roman" w:hAnsi="Times New Roman" w:cs="Times New Roman"/>
          <w:sz w:val="28"/>
          <w:szCs w:val="28"/>
        </w:rPr>
        <w:t xml:space="preserve"> їх поєднання;</w:t>
      </w:r>
      <w:r w:rsidRPr="00C0343F">
        <w:rPr>
          <w:rFonts w:ascii="Times New Roman" w:hAnsi="Times New Roman" w:cs="Times New Roman"/>
          <w:sz w:val="28"/>
          <w:szCs w:val="28"/>
        </w:rPr>
        <w:t xml:space="preserve"> </w:t>
      </w:r>
      <w:r w:rsidR="00614D24" w:rsidRPr="00C0343F">
        <w:rPr>
          <w:rFonts w:ascii="Times New Roman" w:hAnsi="Times New Roman" w:cs="Times New Roman"/>
          <w:sz w:val="28"/>
          <w:szCs w:val="28"/>
        </w:rPr>
        <w:t xml:space="preserve">розширення практики фінансування </w:t>
      </w:r>
      <w:r w:rsidR="00614D24" w:rsidRPr="00C0343F">
        <w:rPr>
          <w:rFonts w:ascii="Times New Roman" w:hAnsi="Times New Roman" w:cs="Times New Roman"/>
          <w:sz w:val="28"/>
          <w:szCs w:val="28"/>
        </w:rPr>
        <w:lastRenderedPageBreak/>
        <w:t>вищих навчальних закладів за контрактами із чітким визначенням конкретних результатів діяльності;</w:t>
      </w:r>
      <w:r w:rsidRPr="00C0343F">
        <w:rPr>
          <w:rFonts w:ascii="Times New Roman" w:hAnsi="Times New Roman" w:cs="Times New Roman"/>
          <w:sz w:val="28"/>
          <w:szCs w:val="28"/>
        </w:rPr>
        <w:t xml:space="preserve"> </w:t>
      </w:r>
      <w:r w:rsidR="00614D24" w:rsidRPr="00C0343F">
        <w:rPr>
          <w:rFonts w:ascii="Times New Roman" w:hAnsi="Times New Roman" w:cs="Times New Roman"/>
          <w:sz w:val="28"/>
          <w:szCs w:val="28"/>
        </w:rPr>
        <w:t xml:space="preserve">збільшення асигнувань на науково-дослідну діяльність у галузі освіти, доведення обсягів фінансування досліджень і розробок у </w:t>
      </w:r>
      <w:r w:rsidRPr="00C0343F">
        <w:rPr>
          <w:rFonts w:ascii="Times New Roman" w:hAnsi="Times New Roman" w:cs="Times New Roman"/>
          <w:sz w:val="28"/>
          <w:szCs w:val="28"/>
        </w:rPr>
        <w:t xml:space="preserve">закладах вищої освіти </w:t>
      </w:r>
      <w:r w:rsidR="00614D24" w:rsidRPr="00C0343F">
        <w:rPr>
          <w:rFonts w:ascii="Times New Roman" w:hAnsi="Times New Roman" w:cs="Times New Roman"/>
          <w:sz w:val="28"/>
          <w:szCs w:val="28"/>
        </w:rPr>
        <w:t>до рівня не менше 10% від загальних асигнувань на їх утримання;</w:t>
      </w:r>
      <w:r w:rsidRPr="00C0343F">
        <w:rPr>
          <w:rFonts w:ascii="Times New Roman" w:hAnsi="Times New Roman" w:cs="Times New Roman"/>
          <w:sz w:val="28"/>
          <w:szCs w:val="28"/>
        </w:rPr>
        <w:t xml:space="preserve"> </w:t>
      </w:r>
      <w:r w:rsidR="00614D24" w:rsidRPr="00C0343F">
        <w:rPr>
          <w:rFonts w:ascii="Times New Roman" w:hAnsi="Times New Roman" w:cs="Times New Roman"/>
          <w:sz w:val="28"/>
          <w:szCs w:val="28"/>
        </w:rPr>
        <w:t>розроб</w:t>
      </w:r>
      <w:r w:rsidRPr="00C0343F">
        <w:rPr>
          <w:rFonts w:ascii="Times New Roman" w:hAnsi="Times New Roman" w:cs="Times New Roman"/>
          <w:sz w:val="28"/>
          <w:szCs w:val="28"/>
        </w:rPr>
        <w:t xml:space="preserve">ка </w:t>
      </w:r>
      <w:r w:rsidR="00614D24" w:rsidRPr="00C0343F">
        <w:rPr>
          <w:rFonts w:ascii="Times New Roman" w:hAnsi="Times New Roman" w:cs="Times New Roman"/>
          <w:sz w:val="28"/>
          <w:szCs w:val="28"/>
        </w:rPr>
        <w:t xml:space="preserve">механізмів </w:t>
      </w:r>
      <w:r w:rsidRPr="00C0343F">
        <w:rPr>
          <w:rFonts w:ascii="Times New Roman" w:hAnsi="Times New Roman" w:cs="Times New Roman"/>
          <w:sz w:val="28"/>
          <w:szCs w:val="28"/>
        </w:rPr>
        <w:t xml:space="preserve">державно-приватного партнерства у галузі освіти та ін.» </w:t>
      </w:r>
      <w:r w:rsidR="00614D24" w:rsidRPr="00C0343F">
        <w:rPr>
          <w:rFonts w:ascii="Times New Roman" w:hAnsi="Times New Roman" w:cs="Times New Roman"/>
          <w:sz w:val="28"/>
          <w:szCs w:val="28"/>
        </w:rPr>
        <w:t>[</w:t>
      </w:r>
      <w:r w:rsidR="00323124">
        <w:rPr>
          <w:rFonts w:ascii="Times New Roman" w:hAnsi="Times New Roman" w:cs="Times New Roman"/>
          <w:sz w:val="28"/>
          <w:szCs w:val="28"/>
        </w:rPr>
        <w:t>41</w:t>
      </w:r>
      <w:r w:rsidR="00614D24" w:rsidRPr="00C0343F">
        <w:rPr>
          <w:rFonts w:ascii="Times New Roman" w:hAnsi="Times New Roman" w:cs="Times New Roman"/>
          <w:sz w:val="28"/>
          <w:szCs w:val="28"/>
        </w:rPr>
        <w:t>].</w:t>
      </w:r>
      <w:r w:rsidRPr="00C0343F">
        <w:rPr>
          <w:rFonts w:ascii="Times New Roman" w:hAnsi="Times New Roman" w:cs="Times New Roman"/>
          <w:sz w:val="28"/>
          <w:szCs w:val="28"/>
          <w:lang w:val="ru-RU"/>
        </w:rPr>
        <w:t xml:space="preserve"> </w:t>
      </w:r>
      <w:r w:rsidRPr="00C0343F">
        <w:rPr>
          <w:rFonts w:ascii="Times New Roman" w:hAnsi="Times New Roman" w:cs="Times New Roman"/>
          <w:sz w:val="28"/>
          <w:szCs w:val="28"/>
        </w:rPr>
        <w:t>Попри те, що часові орієнтири реалізації Національної стратегії розвитку освіти в Україні у цьому році минають, багато із задекларованих у ній завдань так і залишились не реалізованими на практиці. Так, практично не розвинутим залишається механізм диверсифікації джерел фінансування закладів освіти, а участь бізнес</w:t>
      </w:r>
      <w:r w:rsidR="00C0343F" w:rsidRPr="00C0343F">
        <w:rPr>
          <w:rFonts w:ascii="Times New Roman" w:hAnsi="Times New Roman" w:cs="Times New Roman"/>
          <w:sz w:val="28"/>
          <w:szCs w:val="28"/>
        </w:rPr>
        <w:t>у</w:t>
      </w:r>
      <w:r w:rsidRPr="00C0343F">
        <w:rPr>
          <w:rFonts w:ascii="Times New Roman" w:hAnsi="Times New Roman" w:cs="Times New Roman"/>
          <w:sz w:val="28"/>
          <w:szCs w:val="28"/>
        </w:rPr>
        <w:t xml:space="preserve"> у фінансуванні освітніх програм має випадковий характер. </w:t>
      </w:r>
      <w:r w:rsidR="00C0343F" w:rsidRPr="00C0343F">
        <w:rPr>
          <w:rFonts w:ascii="Times New Roman" w:hAnsi="Times New Roman" w:cs="Times New Roman"/>
          <w:sz w:val="28"/>
          <w:szCs w:val="28"/>
        </w:rPr>
        <w:t xml:space="preserve">Запровадження теоретично обґрунтованого механізму розподілу державного замовлення на підготовку фахівців призвело до концентрації бюджетних коштів у закладах вищої освіти кількох регіонів та поступового занепаду регіональних університетів. </w:t>
      </w:r>
      <w:r w:rsidR="0074611B">
        <w:rPr>
          <w:rFonts w:ascii="Times New Roman" w:hAnsi="Times New Roman" w:cs="Times New Roman"/>
          <w:sz w:val="28"/>
          <w:szCs w:val="28"/>
        </w:rPr>
        <w:t>І</w:t>
      </w:r>
      <w:r w:rsidR="00C0343F" w:rsidRPr="00C0343F">
        <w:rPr>
          <w:rFonts w:ascii="Times New Roman" w:hAnsi="Times New Roman" w:cs="Times New Roman"/>
          <w:sz w:val="28"/>
          <w:szCs w:val="28"/>
        </w:rPr>
        <w:t xml:space="preserve">з завершенням строків дії Національної стратегії розвитку освіти документу, який би його замінював немає, що взагалі ставить питання про наявність формалізовано визначених пріоритетів розвитку освіти на майбутнє. </w:t>
      </w:r>
    </w:p>
    <w:p w14:paraId="4EA784D6" w14:textId="77777777" w:rsidR="00F500CE" w:rsidRPr="00C0343F" w:rsidRDefault="00F500CE" w:rsidP="0074611B">
      <w:pPr>
        <w:spacing w:after="0" w:line="360" w:lineRule="auto"/>
        <w:ind w:firstLine="709"/>
        <w:jc w:val="both"/>
        <w:rPr>
          <w:rFonts w:ascii="Times New Roman" w:hAnsi="Times New Roman" w:cs="Times New Roman"/>
          <w:sz w:val="28"/>
          <w:szCs w:val="28"/>
          <w:highlight w:val="yellow"/>
        </w:rPr>
      </w:pPr>
    </w:p>
    <w:p w14:paraId="0B9FEA26" w14:textId="77777777" w:rsidR="002A532E" w:rsidRPr="00DD33C8" w:rsidRDefault="002A532E" w:rsidP="0074611B">
      <w:pPr>
        <w:spacing w:after="0" w:line="360" w:lineRule="auto"/>
        <w:jc w:val="center"/>
        <w:rPr>
          <w:rFonts w:ascii="Times New Roman" w:hAnsi="Times New Roman" w:cs="Times New Roman"/>
          <w:b/>
          <w:sz w:val="28"/>
          <w:szCs w:val="28"/>
        </w:rPr>
      </w:pPr>
      <w:r w:rsidRPr="00DD33C8">
        <w:rPr>
          <w:rFonts w:ascii="Times New Roman" w:hAnsi="Times New Roman" w:cs="Times New Roman"/>
          <w:b/>
          <w:sz w:val="28"/>
          <w:szCs w:val="28"/>
        </w:rPr>
        <w:t>Висновки до розділу 1</w:t>
      </w:r>
    </w:p>
    <w:p w14:paraId="745F6C71" w14:textId="77777777" w:rsidR="002A532E" w:rsidRDefault="002A532E" w:rsidP="0074611B">
      <w:pPr>
        <w:spacing w:after="0" w:line="360" w:lineRule="auto"/>
        <w:ind w:firstLine="709"/>
        <w:jc w:val="both"/>
        <w:rPr>
          <w:rFonts w:ascii="Times New Roman" w:hAnsi="Times New Roman" w:cs="Times New Roman"/>
          <w:spacing w:val="-2"/>
          <w:sz w:val="28"/>
          <w:szCs w:val="28"/>
        </w:rPr>
      </w:pPr>
      <w:r w:rsidRPr="00623D4B">
        <w:rPr>
          <w:rFonts w:ascii="Times New Roman" w:hAnsi="Times New Roman" w:cs="Times New Roman"/>
          <w:sz w:val="28"/>
          <w:szCs w:val="28"/>
        </w:rPr>
        <w:t>В сучасному світі освіту розглядають як визначальн</w:t>
      </w:r>
      <w:r>
        <w:rPr>
          <w:rFonts w:ascii="Times New Roman" w:hAnsi="Times New Roman" w:cs="Times New Roman"/>
          <w:sz w:val="28"/>
          <w:szCs w:val="28"/>
        </w:rPr>
        <w:t>ий чинник розвитку економіки, о</w:t>
      </w:r>
      <w:r w:rsidRPr="00623D4B">
        <w:rPr>
          <w:rFonts w:ascii="Times New Roman" w:hAnsi="Times New Roman" w:cs="Times New Roman"/>
          <w:sz w:val="28"/>
          <w:szCs w:val="28"/>
        </w:rPr>
        <w:t xml:space="preserve">скільки стандартизація та роботизація виробництва актуалізує зростання важливості підготовки висококваліфікованих робітників, які мають навики керування складними технічними механізмами, а також професій </w:t>
      </w:r>
      <w:r w:rsidRPr="00623D4B">
        <w:rPr>
          <w:rFonts w:ascii="Times New Roman" w:hAnsi="Times New Roman" w:cs="Times New Roman"/>
          <w:spacing w:val="-2"/>
          <w:sz w:val="28"/>
          <w:szCs w:val="28"/>
        </w:rPr>
        <w:t xml:space="preserve">творчого характеру, які </w:t>
      </w:r>
      <w:r>
        <w:rPr>
          <w:rFonts w:ascii="Times New Roman" w:hAnsi="Times New Roman" w:cs="Times New Roman"/>
          <w:spacing w:val="-2"/>
          <w:sz w:val="28"/>
          <w:szCs w:val="28"/>
        </w:rPr>
        <w:t>вміщують</w:t>
      </w:r>
      <w:r w:rsidRPr="00623D4B">
        <w:rPr>
          <w:rFonts w:ascii="Times New Roman" w:hAnsi="Times New Roman" w:cs="Times New Roman"/>
          <w:spacing w:val="-2"/>
          <w:sz w:val="28"/>
          <w:szCs w:val="28"/>
        </w:rPr>
        <w:t xml:space="preserve"> креативний компонент діяльності</w:t>
      </w:r>
      <w:r>
        <w:rPr>
          <w:rFonts w:ascii="Times New Roman" w:hAnsi="Times New Roman" w:cs="Times New Roman"/>
          <w:spacing w:val="-2"/>
          <w:sz w:val="28"/>
          <w:szCs w:val="28"/>
        </w:rPr>
        <w:t xml:space="preserve">. </w:t>
      </w:r>
      <w:r w:rsidRPr="00623D4B">
        <w:rPr>
          <w:rFonts w:ascii="Times New Roman" w:hAnsi="Times New Roman" w:cs="Times New Roman"/>
          <w:spacing w:val="-2"/>
          <w:sz w:val="28"/>
          <w:szCs w:val="28"/>
        </w:rPr>
        <w:t>Розвиток освіти розглядають як один із чинників конкурентоспроможності держави, рівня добробуту суспільства</w:t>
      </w:r>
      <w:r>
        <w:rPr>
          <w:rFonts w:ascii="Times New Roman" w:hAnsi="Times New Roman" w:cs="Times New Roman"/>
          <w:spacing w:val="-2"/>
          <w:sz w:val="28"/>
          <w:szCs w:val="28"/>
        </w:rPr>
        <w:t>.</w:t>
      </w:r>
    </w:p>
    <w:p w14:paraId="0BD02E1B" w14:textId="77777777" w:rsidR="002A532E" w:rsidRDefault="002A532E" w:rsidP="0074611B">
      <w:pPr>
        <w:spacing w:after="0" w:line="360" w:lineRule="auto"/>
        <w:ind w:firstLine="709"/>
        <w:jc w:val="both"/>
        <w:rPr>
          <w:rFonts w:ascii="Times New Roman" w:hAnsi="Times New Roman" w:cs="Times New Roman"/>
          <w:spacing w:val="-2"/>
          <w:sz w:val="28"/>
          <w:szCs w:val="28"/>
        </w:rPr>
      </w:pPr>
      <w:r w:rsidRPr="00623D4B">
        <w:rPr>
          <w:rFonts w:ascii="Times New Roman" w:hAnsi="Times New Roman" w:cs="Times New Roman"/>
          <w:spacing w:val="-2"/>
          <w:sz w:val="28"/>
          <w:szCs w:val="28"/>
        </w:rPr>
        <w:t>Практично у всіх країнах на теперішній час держава забезпечує повноцінне фінансування освіти, виступаю</w:t>
      </w:r>
      <w:r>
        <w:rPr>
          <w:rFonts w:ascii="Times New Roman" w:hAnsi="Times New Roman" w:cs="Times New Roman"/>
          <w:spacing w:val="-2"/>
          <w:sz w:val="28"/>
          <w:szCs w:val="28"/>
        </w:rPr>
        <w:t>чи</w:t>
      </w:r>
      <w:r w:rsidRPr="00623D4B">
        <w:rPr>
          <w:rFonts w:ascii="Times New Roman" w:hAnsi="Times New Roman" w:cs="Times New Roman"/>
          <w:spacing w:val="-2"/>
          <w:sz w:val="28"/>
          <w:szCs w:val="28"/>
        </w:rPr>
        <w:t xml:space="preserve"> головним джерелом фінансових ресурсів галузі</w:t>
      </w:r>
      <w:r>
        <w:rPr>
          <w:rFonts w:ascii="Times New Roman" w:hAnsi="Times New Roman" w:cs="Times New Roman"/>
          <w:spacing w:val="-2"/>
          <w:sz w:val="28"/>
          <w:szCs w:val="28"/>
        </w:rPr>
        <w:t xml:space="preserve">. </w:t>
      </w:r>
      <w:r w:rsidRPr="00623D4B">
        <w:rPr>
          <w:rFonts w:ascii="Times New Roman" w:hAnsi="Times New Roman" w:cs="Times New Roman"/>
          <w:spacing w:val="-2"/>
          <w:sz w:val="28"/>
          <w:szCs w:val="28"/>
        </w:rPr>
        <w:t>Бюджетні кошти забезпечують повне покриття витрат на надання початкової та середньої освіти, тоді як дошкільна та професійна освіта можуть надаватись на комерційних засадах</w:t>
      </w:r>
      <w:r>
        <w:rPr>
          <w:rFonts w:ascii="Times New Roman" w:hAnsi="Times New Roman" w:cs="Times New Roman"/>
          <w:spacing w:val="-2"/>
          <w:sz w:val="28"/>
          <w:szCs w:val="28"/>
        </w:rPr>
        <w:t xml:space="preserve">. Узагальнення існуючих наукових підходів до тлумачення </w:t>
      </w:r>
      <w:r>
        <w:rPr>
          <w:rFonts w:ascii="Times New Roman" w:hAnsi="Times New Roman" w:cs="Times New Roman"/>
          <w:spacing w:val="-2"/>
          <w:sz w:val="28"/>
          <w:szCs w:val="28"/>
        </w:rPr>
        <w:lastRenderedPageBreak/>
        <w:t xml:space="preserve">сутності бюджетного фінансування дало можливість розкрити його з позиції складової механізму державного регулювання соціально-економічного розвитку, а також з погляду </w:t>
      </w:r>
      <w:r w:rsidRPr="00064B6E">
        <w:rPr>
          <w:rFonts w:ascii="Times New Roman" w:hAnsi="Times New Roman" w:cs="Times New Roman"/>
          <w:spacing w:val="-2"/>
          <w:sz w:val="28"/>
          <w:szCs w:val="28"/>
        </w:rPr>
        <w:t>формування фінансових ресурсів суб’єкта</w:t>
      </w:r>
      <w:r>
        <w:rPr>
          <w:rFonts w:ascii="Times New Roman" w:hAnsi="Times New Roman" w:cs="Times New Roman"/>
          <w:spacing w:val="-2"/>
          <w:sz w:val="28"/>
          <w:szCs w:val="28"/>
        </w:rPr>
        <w:t xml:space="preserve"> господарювання. </w:t>
      </w:r>
    </w:p>
    <w:p w14:paraId="4C856972" w14:textId="77777777" w:rsidR="002A532E" w:rsidRDefault="002A532E" w:rsidP="0074611B">
      <w:pPr>
        <w:spacing w:after="0" w:line="360" w:lineRule="auto"/>
        <w:ind w:firstLine="709"/>
        <w:jc w:val="both"/>
        <w:rPr>
          <w:rFonts w:ascii="Times New Roman" w:hAnsi="Times New Roman" w:cs="Times New Roman"/>
          <w:spacing w:val="-2"/>
          <w:sz w:val="28"/>
          <w:szCs w:val="28"/>
        </w:rPr>
      </w:pPr>
      <w:r w:rsidRPr="00593282">
        <w:rPr>
          <w:rFonts w:ascii="Times New Roman" w:hAnsi="Times New Roman" w:cs="Times New Roman"/>
          <w:sz w:val="28"/>
          <w:szCs w:val="28"/>
        </w:rPr>
        <w:t xml:space="preserve">З позицій економічної сутності бюджетне фінансування освіти являє собою різновид бюджетних відносин, які </w:t>
      </w:r>
      <w:r w:rsidRPr="00766838">
        <w:rPr>
          <w:rFonts w:ascii="Times New Roman" w:hAnsi="Times New Roman" w:cs="Times New Roman"/>
          <w:sz w:val="28"/>
          <w:szCs w:val="28"/>
        </w:rPr>
        <w:t>виникають між органами державної влади та місцевого самоврядування, закладами освіти і населенням з приводу виділення з бюджету грошових коштів на надання освітніх послуг.</w:t>
      </w:r>
      <w:r w:rsidRPr="00F44636">
        <w:rPr>
          <w:rFonts w:ascii="Times New Roman" w:hAnsi="Times New Roman" w:cs="Times New Roman"/>
          <w:sz w:val="28"/>
          <w:szCs w:val="28"/>
        </w:rPr>
        <w:t xml:space="preserve"> </w:t>
      </w:r>
      <w:r w:rsidRPr="00766838">
        <w:rPr>
          <w:rFonts w:ascii="Times New Roman" w:hAnsi="Times New Roman" w:cs="Times New Roman"/>
          <w:sz w:val="28"/>
          <w:szCs w:val="28"/>
        </w:rPr>
        <w:t>Специфіка бюджетного фінансування освітніх послуг визначається тим, яку суспільну роль та економічне значення має відповідний рівень освіти, територіальними аспектами надання освітніх послуг</w:t>
      </w:r>
      <w:r>
        <w:rPr>
          <w:rFonts w:ascii="Times New Roman" w:hAnsi="Times New Roman" w:cs="Times New Roman"/>
          <w:sz w:val="28"/>
          <w:szCs w:val="28"/>
        </w:rPr>
        <w:t xml:space="preserve"> та іншими чинниками.</w:t>
      </w:r>
    </w:p>
    <w:p w14:paraId="352B17A0" w14:textId="77777777" w:rsidR="002A532E" w:rsidRPr="00DD33C8" w:rsidRDefault="002A532E" w:rsidP="0074611B">
      <w:pPr>
        <w:spacing w:after="0" w:line="360" w:lineRule="auto"/>
        <w:ind w:firstLine="709"/>
        <w:jc w:val="both"/>
        <w:rPr>
          <w:rFonts w:ascii="Times New Roman" w:hAnsi="Times New Roman" w:cs="Times New Roman"/>
          <w:sz w:val="28"/>
          <w:szCs w:val="28"/>
        </w:rPr>
      </w:pPr>
      <w:r w:rsidRPr="00766838">
        <w:rPr>
          <w:rFonts w:ascii="Times New Roman" w:hAnsi="Times New Roman" w:cs="Times New Roman"/>
          <w:sz w:val="28"/>
          <w:szCs w:val="28"/>
        </w:rPr>
        <w:t xml:space="preserve">Для бюджетного фінансування освітніх послуг характерне дотримання принципу </w:t>
      </w:r>
      <w:proofErr w:type="spellStart"/>
      <w:r w:rsidRPr="00766838">
        <w:rPr>
          <w:rFonts w:ascii="Times New Roman" w:hAnsi="Times New Roman" w:cs="Times New Roman"/>
          <w:sz w:val="28"/>
          <w:szCs w:val="28"/>
        </w:rPr>
        <w:t>субсидіарності</w:t>
      </w:r>
      <w:proofErr w:type="spellEnd"/>
      <w:r>
        <w:rPr>
          <w:rFonts w:ascii="Times New Roman" w:hAnsi="Times New Roman" w:cs="Times New Roman"/>
          <w:sz w:val="28"/>
          <w:szCs w:val="28"/>
        </w:rPr>
        <w:t xml:space="preserve">, </w:t>
      </w:r>
      <w:r w:rsidRPr="00766838">
        <w:rPr>
          <w:rFonts w:ascii="Times New Roman" w:hAnsi="Times New Roman" w:cs="Times New Roman"/>
          <w:sz w:val="28"/>
          <w:szCs w:val="28"/>
        </w:rPr>
        <w:t xml:space="preserve">відповідно до якого за </w:t>
      </w:r>
      <w:proofErr w:type="spellStart"/>
      <w:r w:rsidRPr="00766838">
        <w:rPr>
          <w:rFonts w:ascii="Times New Roman" w:hAnsi="Times New Roman" w:cs="Times New Roman"/>
          <w:sz w:val="28"/>
          <w:szCs w:val="28"/>
        </w:rPr>
        <w:t>вищестоящими</w:t>
      </w:r>
      <w:proofErr w:type="spellEnd"/>
      <w:r w:rsidRPr="00766838">
        <w:rPr>
          <w:rFonts w:ascii="Times New Roman" w:hAnsi="Times New Roman" w:cs="Times New Roman"/>
          <w:sz w:val="28"/>
          <w:szCs w:val="28"/>
        </w:rPr>
        <w:t xml:space="preserve"> бюджетами закріплені тільки ті видатки на освіту, які не можуть бути передані до інших рівнів бюджетної системи, або така передача нераціональна</w:t>
      </w:r>
      <w:r>
        <w:rPr>
          <w:rFonts w:ascii="Times New Roman" w:hAnsi="Times New Roman" w:cs="Times New Roman"/>
          <w:sz w:val="28"/>
          <w:szCs w:val="28"/>
        </w:rPr>
        <w:t xml:space="preserve">. Проте, </w:t>
      </w:r>
      <w:r w:rsidRPr="00766838">
        <w:rPr>
          <w:rFonts w:ascii="Times New Roman" w:hAnsi="Times New Roman" w:cs="Times New Roman"/>
          <w:sz w:val="28"/>
          <w:szCs w:val="28"/>
        </w:rPr>
        <w:t>у випадку невідповідності потреб та наявних ресурсів для фінансування певного напряму освіти можуть використовуватись міжбюджетні трансферти</w:t>
      </w:r>
      <w:r>
        <w:rPr>
          <w:rFonts w:ascii="Times New Roman" w:hAnsi="Times New Roman" w:cs="Times New Roman"/>
          <w:sz w:val="28"/>
          <w:szCs w:val="28"/>
        </w:rPr>
        <w:t xml:space="preserve">. Уточнення змісту поняття професійної освіти дало можливість зарахувати до сфери бюджетного фінансування професійної освіти фінансування послуг професійно-технічної, вищої та післядипломної освіти. Також у роботі ідентифіковано чинники, які справляють вплив на показники бюджетного фінансування освітніх послуг, їх розмежовано на чинники внутрішнього та зовнішнього походження. </w:t>
      </w:r>
    </w:p>
    <w:p w14:paraId="51362D77" w14:textId="77777777" w:rsidR="006C430F" w:rsidRDefault="002A532E" w:rsidP="007461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Правове забезпечення функціонування освіти перебуває у постійному розвитку. Його доцільно розмежовувати на такі групи: загальне та галузеве законодавство, яке визначає масштаби зобов’язань держави щодо фінансування освітньої сфери, закріплює пріоритети розвитку різних </w:t>
      </w:r>
      <w:r w:rsidRPr="00DB3E47">
        <w:rPr>
          <w:rFonts w:ascii="Times New Roman" w:hAnsi="Times New Roman" w:cs="Times New Roman"/>
          <w:spacing w:val="-2"/>
          <w:sz w:val="28"/>
          <w:szCs w:val="28"/>
        </w:rPr>
        <w:t>напрямів освіти</w:t>
      </w:r>
      <w:r>
        <w:rPr>
          <w:rFonts w:ascii="Times New Roman" w:hAnsi="Times New Roman" w:cs="Times New Roman"/>
          <w:spacing w:val="-2"/>
          <w:sz w:val="28"/>
          <w:szCs w:val="28"/>
        </w:rPr>
        <w:t>; бюджетне законодавство, яке безпосередньо регламентує параметри бюджетного фінансування тих чи інших напрямів використання коштів бюджету на потреби освітньої галузі</w:t>
      </w:r>
      <w:r w:rsidRPr="00A42E2F">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Pr="00A42E2F">
        <w:rPr>
          <w:rFonts w:ascii="Times New Roman" w:hAnsi="Times New Roman" w:cs="Times New Roman"/>
          <w:sz w:val="28"/>
          <w:szCs w:val="28"/>
        </w:rPr>
        <w:t>нормативна база, яка визначає процедури здійснення видатків на освіту, зокрема обсяги фінансування конкретних навчальних закладів, окремі аспекти їхньої деталізації.</w:t>
      </w:r>
      <w:r w:rsidRPr="00DD33C8">
        <w:rPr>
          <w:rFonts w:ascii="Times New Roman" w:hAnsi="Times New Roman" w:cs="Times New Roman"/>
          <w:sz w:val="28"/>
          <w:szCs w:val="28"/>
        </w:rPr>
        <w:t xml:space="preserve"> </w:t>
      </w:r>
    </w:p>
    <w:p w14:paraId="267B0DFE" w14:textId="77777777" w:rsidR="006C430F" w:rsidRPr="00F967DC" w:rsidRDefault="006C430F" w:rsidP="0074611B">
      <w:pPr>
        <w:spacing w:after="0" w:line="360" w:lineRule="auto"/>
        <w:jc w:val="center"/>
        <w:rPr>
          <w:rFonts w:ascii="Times New Roman" w:eastAsia="Times New Roman" w:hAnsi="Times New Roman" w:cs="Times New Roman"/>
          <w:b/>
          <w:sz w:val="28"/>
          <w:szCs w:val="28"/>
          <w:lang w:eastAsia="uk-UA"/>
        </w:rPr>
      </w:pPr>
      <w:r>
        <w:rPr>
          <w:rFonts w:ascii="Times New Roman" w:hAnsi="Times New Roman" w:cs="Times New Roman"/>
          <w:sz w:val="28"/>
          <w:szCs w:val="28"/>
        </w:rPr>
        <w:br w:type="column"/>
      </w:r>
      <w:r w:rsidRPr="00F967DC">
        <w:rPr>
          <w:rFonts w:ascii="Times New Roman" w:eastAsia="Times New Roman" w:hAnsi="Times New Roman" w:cs="Times New Roman"/>
          <w:b/>
          <w:sz w:val="28"/>
          <w:szCs w:val="28"/>
          <w:lang w:eastAsia="uk-UA"/>
        </w:rPr>
        <w:lastRenderedPageBreak/>
        <w:t>Розділ 2</w:t>
      </w:r>
    </w:p>
    <w:p w14:paraId="59D481FE" w14:textId="77777777" w:rsidR="006C430F" w:rsidRPr="00F967DC" w:rsidRDefault="006C430F" w:rsidP="0074611B">
      <w:pPr>
        <w:spacing w:after="0" w:line="360" w:lineRule="auto"/>
        <w:jc w:val="center"/>
        <w:rPr>
          <w:rFonts w:ascii="Times New Roman" w:eastAsia="Times New Roman" w:hAnsi="Times New Roman" w:cs="Times New Roman"/>
          <w:b/>
          <w:caps/>
          <w:sz w:val="28"/>
          <w:szCs w:val="28"/>
          <w:lang w:eastAsia="uk-UA"/>
        </w:rPr>
      </w:pPr>
      <w:r w:rsidRPr="00F967DC">
        <w:rPr>
          <w:rFonts w:ascii="Times New Roman" w:eastAsia="Times New Roman" w:hAnsi="Times New Roman" w:cs="Times New Roman"/>
          <w:b/>
          <w:caps/>
          <w:sz w:val="28"/>
          <w:szCs w:val="28"/>
          <w:lang w:eastAsia="uk-UA"/>
        </w:rPr>
        <w:t>Практика бюджетного фінансування освітніх послуг у контексті підготовки фахівців професійної освіти</w:t>
      </w:r>
    </w:p>
    <w:p w14:paraId="488BDA5E" w14:textId="77777777" w:rsidR="006C430F" w:rsidRPr="00F967DC" w:rsidRDefault="006C430F" w:rsidP="0074611B">
      <w:pPr>
        <w:spacing w:after="0" w:line="360" w:lineRule="auto"/>
        <w:jc w:val="both"/>
        <w:rPr>
          <w:rFonts w:ascii="Times New Roman" w:eastAsia="Times New Roman" w:hAnsi="Times New Roman" w:cs="Times New Roman"/>
          <w:sz w:val="28"/>
          <w:szCs w:val="28"/>
          <w:lang w:eastAsia="uk-UA"/>
        </w:rPr>
      </w:pPr>
    </w:p>
    <w:p w14:paraId="384533F9" w14:textId="77777777" w:rsidR="006C430F" w:rsidRPr="00F967DC" w:rsidRDefault="006C430F" w:rsidP="0074611B">
      <w:pPr>
        <w:spacing w:after="0" w:line="360" w:lineRule="auto"/>
        <w:jc w:val="both"/>
        <w:rPr>
          <w:rFonts w:ascii="Times New Roman" w:eastAsia="Times New Roman" w:hAnsi="Times New Roman" w:cs="Times New Roman"/>
          <w:sz w:val="28"/>
          <w:szCs w:val="28"/>
          <w:lang w:eastAsia="uk-UA"/>
        </w:rPr>
      </w:pPr>
    </w:p>
    <w:p w14:paraId="51E7998B" w14:textId="77777777" w:rsidR="006C430F" w:rsidRPr="00F967DC" w:rsidRDefault="006C430F" w:rsidP="0074611B">
      <w:pPr>
        <w:spacing w:after="0" w:line="360" w:lineRule="auto"/>
        <w:ind w:firstLine="709"/>
        <w:jc w:val="both"/>
        <w:rPr>
          <w:rFonts w:ascii="Times New Roman" w:eastAsia="Times New Roman" w:hAnsi="Times New Roman" w:cs="Times New Roman"/>
          <w:b/>
          <w:sz w:val="28"/>
          <w:szCs w:val="28"/>
          <w:lang w:eastAsia="uk-UA"/>
        </w:rPr>
      </w:pPr>
      <w:r w:rsidRPr="00F967DC">
        <w:rPr>
          <w:rFonts w:ascii="Times New Roman" w:eastAsia="Times New Roman" w:hAnsi="Times New Roman" w:cs="Times New Roman"/>
          <w:b/>
          <w:sz w:val="28"/>
          <w:szCs w:val="28"/>
          <w:lang w:eastAsia="uk-UA"/>
        </w:rPr>
        <w:t>2.1. Сучасні тенденції розвитку професійної освіти в Україні</w:t>
      </w:r>
      <w:r>
        <w:rPr>
          <w:rFonts w:ascii="Times New Roman" w:eastAsia="Times New Roman" w:hAnsi="Times New Roman" w:cs="Times New Roman"/>
          <w:b/>
          <w:sz w:val="28"/>
          <w:szCs w:val="28"/>
          <w:lang w:eastAsia="uk-UA"/>
        </w:rPr>
        <w:t xml:space="preserve"> в контексті підготовки фахівців з фінансової грамотності</w:t>
      </w:r>
    </w:p>
    <w:p w14:paraId="3CFA4B47" w14:textId="77777777" w:rsidR="006C430F" w:rsidRPr="00F967DC" w:rsidRDefault="006C430F" w:rsidP="0074611B">
      <w:pPr>
        <w:spacing w:after="0" w:line="360" w:lineRule="auto"/>
        <w:ind w:firstLine="709"/>
        <w:jc w:val="both"/>
        <w:rPr>
          <w:rFonts w:ascii="Times New Roman" w:eastAsia="Times New Roman" w:hAnsi="Times New Roman" w:cs="Times New Roman"/>
          <w:sz w:val="28"/>
          <w:szCs w:val="28"/>
          <w:lang w:eastAsia="uk-UA"/>
        </w:rPr>
      </w:pPr>
    </w:p>
    <w:p w14:paraId="6926BE34" w14:textId="290285B1" w:rsidR="006C430F" w:rsidRPr="008A7AD7" w:rsidRDefault="006C430F" w:rsidP="0074611B">
      <w:pPr>
        <w:spacing w:after="0" w:line="360" w:lineRule="auto"/>
        <w:ind w:firstLine="709"/>
        <w:jc w:val="both"/>
        <w:rPr>
          <w:rFonts w:ascii="Times New Roman" w:eastAsia="Times New Roman" w:hAnsi="Times New Roman" w:cs="Times New Roman"/>
          <w:sz w:val="28"/>
          <w:szCs w:val="28"/>
          <w:lang w:eastAsia="uk-UA"/>
        </w:rPr>
      </w:pPr>
      <w:r w:rsidRPr="00F85937">
        <w:rPr>
          <w:rFonts w:ascii="Times New Roman" w:eastAsia="Times New Roman" w:hAnsi="Times New Roman" w:cs="Times New Roman"/>
          <w:spacing w:val="-2"/>
          <w:sz w:val="28"/>
          <w:szCs w:val="28"/>
          <w:lang w:eastAsia="uk-UA"/>
        </w:rPr>
        <w:t xml:space="preserve">Новітні трансформації суспільного розвитку значно вплинули на систему професійної освіти в Україні, оскільки більш виразно </w:t>
      </w:r>
      <w:r>
        <w:rPr>
          <w:rFonts w:ascii="Times New Roman" w:eastAsia="Times New Roman" w:hAnsi="Times New Roman" w:cs="Times New Roman"/>
          <w:spacing w:val="-2"/>
          <w:sz w:val="28"/>
          <w:szCs w:val="28"/>
          <w:lang w:eastAsia="uk-UA"/>
        </w:rPr>
        <w:t>ви</w:t>
      </w:r>
      <w:r w:rsidRPr="00F85937">
        <w:rPr>
          <w:rFonts w:ascii="Times New Roman" w:eastAsia="Times New Roman" w:hAnsi="Times New Roman" w:cs="Times New Roman"/>
          <w:spacing w:val="-2"/>
          <w:sz w:val="28"/>
          <w:szCs w:val="28"/>
          <w:lang w:eastAsia="uk-UA"/>
        </w:rPr>
        <w:t xml:space="preserve">явився запит суспільства </w:t>
      </w:r>
      <w:r>
        <w:rPr>
          <w:rFonts w:ascii="Times New Roman" w:eastAsia="Times New Roman" w:hAnsi="Times New Roman" w:cs="Times New Roman"/>
          <w:spacing w:val="-2"/>
          <w:sz w:val="28"/>
          <w:szCs w:val="28"/>
          <w:lang w:eastAsia="uk-UA"/>
        </w:rPr>
        <w:t xml:space="preserve">на генерацію нової економічної, професійної та інтелектуальної еліти, розвиток інноваційних управлінських технологій, посилення співпраці між партнерами соціального діалогу. Ці процеси стимулювали оновлення змісту професійної освіти і навчально-методичного забезпечення освітнього процесу, започаткували процес оптимізації мережі закладів професійно-технічної освіти, потребували зміцнення фінансового, кадрового та управлінського забезпечення професійної освіти; імплементацію нових механізмів взаємодії з економічними структурами, урахування тенденцій ринку праці щодо формування </w:t>
      </w:r>
      <w:proofErr w:type="spellStart"/>
      <w:r>
        <w:rPr>
          <w:rFonts w:ascii="Times New Roman" w:eastAsia="Times New Roman" w:hAnsi="Times New Roman" w:cs="Times New Roman"/>
          <w:spacing w:val="-2"/>
          <w:sz w:val="28"/>
          <w:szCs w:val="28"/>
          <w:lang w:eastAsia="uk-UA"/>
        </w:rPr>
        <w:t>компетентнісних</w:t>
      </w:r>
      <w:proofErr w:type="spellEnd"/>
      <w:r>
        <w:rPr>
          <w:rFonts w:ascii="Times New Roman" w:eastAsia="Times New Roman" w:hAnsi="Times New Roman" w:cs="Times New Roman"/>
          <w:spacing w:val="-2"/>
          <w:sz w:val="28"/>
          <w:szCs w:val="28"/>
          <w:lang w:eastAsia="uk-UA"/>
        </w:rPr>
        <w:t xml:space="preserve"> вимог до кваліфікованих робітників, інших питань підготовки та підвищення кваліфікації </w:t>
      </w:r>
      <w:r w:rsidRPr="008A7AD7">
        <w:rPr>
          <w:rFonts w:ascii="Times New Roman" w:eastAsia="Times New Roman" w:hAnsi="Times New Roman" w:cs="Times New Roman"/>
          <w:spacing w:val="-2"/>
          <w:sz w:val="28"/>
          <w:szCs w:val="28"/>
          <w:lang w:eastAsia="uk-UA"/>
        </w:rPr>
        <w:t xml:space="preserve">робітників </w:t>
      </w:r>
      <w:r w:rsidRPr="008A7AD7">
        <w:rPr>
          <w:rFonts w:ascii="Times New Roman" w:eastAsia="Times New Roman" w:hAnsi="Times New Roman" w:cs="Times New Roman"/>
          <w:sz w:val="28"/>
          <w:szCs w:val="28"/>
          <w:lang w:eastAsia="uk-UA"/>
        </w:rPr>
        <w:t>[</w:t>
      </w:r>
      <w:r w:rsidR="00323124">
        <w:rPr>
          <w:rFonts w:ascii="Times New Roman" w:eastAsia="Times New Roman" w:hAnsi="Times New Roman" w:cs="Times New Roman"/>
          <w:sz w:val="28"/>
          <w:szCs w:val="28"/>
          <w:lang w:eastAsia="uk-UA"/>
        </w:rPr>
        <w:t>53</w:t>
      </w:r>
      <w:r w:rsidRPr="008A7AD7">
        <w:rPr>
          <w:rFonts w:ascii="Times New Roman" w:eastAsia="Times New Roman" w:hAnsi="Times New Roman" w:cs="Times New Roman"/>
          <w:sz w:val="28"/>
          <w:szCs w:val="28"/>
          <w:lang w:eastAsia="uk-UA"/>
        </w:rPr>
        <w:t>].</w:t>
      </w:r>
    </w:p>
    <w:p w14:paraId="0E5BC1D0" w14:textId="77777777" w:rsidR="006C430F" w:rsidRPr="008A7AD7" w:rsidRDefault="006C430F" w:rsidP="0074611B">
      <w:pPr>
        <w:spacing w:after="0" w:line="360" w:lineRule="auto"/>
        <w:ind w:firstLine="709"/>
        <w:jc w:val="both"/>
        <w:rPr>
          <w:rFonts w:ascii="Times New Roman" w:eastAsia="Times New Roman" w:hAnsi="Times New Roman" w:cs="Times New Roman"/>
          <w:spacing w:val="-2"/>
          <w:sz w:val="28"/>
          <w:szCs w:val="28"/>
          <w:lang w:eastAsia="uk-UA"/>
        </w:rPr>
      </w:pPr>
      <w:r w:rsidRPr="008A7AD7">
        <w:rPr>
          <w:rFonts w:ascii="Times New Roman" w:eastAsia="Times New Roman" w:hAnsi="Times New Roman" w:cs="Times New Roman"/>
          <w:spacing w:val="-2"/>
          <w:sz w:val="28"/>
          <w:szCs w:val="28"/>
          <w:lang w:eastAsia="uk-UA"/>
        </w:rPr>
        <w:t>Незважаючи на різновекторні зміни, які спостерігаються у професійній освіті в сучасних умовах, загалом можна виокремити кілька ключових тенденцій її розвитку, які розглянемо більше детально:</w:t>
      </w:r>
    </w:p>
    <w:p w14:paraId="7126F1C5" w14:textId="1D8623FA" w:rsidR="006C430F" w:rsidRPr="00883D58" w:rsidRDefault="006C430F" w:rsidP="001911E0">
      <w:pPr>
        <w:spacing w:after="0" w:line="360" w:lineRule="auto"/>
        <w:ind w:firstLine="709"/>
        <w:jc w:val="both"/>
        <w:rPr>
          <w:rFonts w:ascii="Times New Roman" w:eastAsia="Times New Roman" w:hAnsi="Times New Roman" w:cs="Times New Roman"/>
          <w:sz w:val="28"/>
          <w:szCs w:val="28"/>
          <w:lang w:eastAsia="uk-UA"/>
        </w:rPr>
      </w:pPr>
      <w:r w:rsidRPr="008A7AD7">
        <w:rPr>
          <w:rFonts w:ascii="Times New Roman" w:eastAsia="Times New Roman" w:hAnsi="Times New Roman" w:cs="Times New Roman"/>
          <w:spacing w:val="-2"/>
          <w:sz w:val="28"/>
          <w:szCs w:val="28"/>
          <w:lang w:eastAsia="uk-UA"/>
        </w:rPr>
        <w:t xml:space="preserve">– гуманізація професійної освіти, яка полягає у превалюванні духовно-етичних цінностей при підготовці робітничих кадрів, посиленні уваги до питань формування усебічно розвиненої, успішної особистості, яка має чітко виражену громадянську позицію, здатна обрати власну освітню траєкторію, </w:t>
      </w:r>
      <w:proofErr w:type="spellStart"/>
      <w:r w:rsidRPr="008A7AD7">
        <w:rPr>
          <w:rFonts w:ascii="Times New Roman" w:eastAsia="Times New Roman" w:hAnsi="Times New Roman" w:cs="Times New Roman"/>
          <w:spacing w:val="-2"/>
          <w:sz w:val="28"/>
          <w:szCs w:val="28"/>
          <w:lang w:eastAsia="uk-UA"/>
        </w:rPr>
        <w:t>відповідально</w:t>
      </w:r>
      <w:proofErr w:type="spellEnd"/>
      <w:r w:rsidRPr="008A7AD7">
        <w:rPr>
          <w:rFonts w:ascii="Times New Roman" w:eastAsia="Times New Roman" w:hAnsi="Times New Roman" w:cs="Times New Roman"/>
          <w:spacing w:val="-2"/>
          <w:sz w:val="28"/>
          <w:szCs w:val="28"/>
          <w:lang w:eastAsia="uk-UA"/>
        </w:rPr>
        <w:t xml:space="preserve"> ставитись до розвитку власної кар’єри, результатів своєї діяльності. Гуманізація професійної освіти передбачає також, що кваліфіковані робітники будуть здатні до підприємництва та </w:t>
      </w:r>
      <w:proofErr w:type="spellStart"/>
      <w:r w:rsidRPr="008A7AD7">
        <w:rPr>
          <w:rFonts w:ascii="Times New Roman" w:eastAsia="Times New Roman" w:hAnsi="Times New Roman" w:cs="Times New Roman"/>
          <w:spacing w:val="-2"/>
          <w:sz w:val="28"/>
          <w:szCs w:val="28"/>
          <w:lang w:eastAsia="uk-UA"/>
        </w:rPr>
        <w:t>самозайнятості</w:t>
      </w:r>
      <w:proofErr w:type="spellEnd"/>
      <w:r w:rsidRPr="008A7AD7">
        <w:rPr>
          <w:rFonts w:ascii="Times New Roman" w:eastAsia="Times New Roman" w:hAnsi="Times New Roman" w:cs="Times New Roman"/>
          <w:spacing w:val="-2"/>
          <w:sz w:val="28"/>
          <w:szCs w:val="28"/>
          <w:lang w:eastAsia="uk-UA"/>
        </w:rPr>
        <w:t xml:space="preserve">, швидкої адаптації до змін на ринку праці, </w:t>
      </w:r>
      <w:r w:rsidRPr="008A7AD7">
        <w:rPr>
          <w:rFonts w:ascii="Times New Roman" w:eastAsia="Times New Roman" w:hAnsi="Times New Roman" w:cs="Times New Roman"/>
          <w:spacing w:val="-2"/>
          <w:sz w:val="28"/>
          <w:szCs w:val="28"/>
          <w:lang w:eastAsia="uk-UA"/>
        </w:rPr>
        <w:lastRenderedPageBreak/>
        <w:t xml:space="preserve">самонавчання та здобуття нових знань відповідно до змін кваліфікаційних вимог. Не менш важливою ознакою гуманізації професійної освіти є увага до здобуття майбутніми кваліфікованими робітниками так званих </w:t>
      </w:r>
      <w:r w:rsidRPr="008A7AD7">
        <w:rPr>
          <w:rFonts w:ascii="Times New Roman" w:eastAsia="Times New Roman" w:hAnsi="Times New Roman" w:cs="Times New Roman"/>
          <w:spacing w:val="-2"/>
          <w:sz w:val="28"/>
          <w:szCs w:val="28"/>
          <w:lang w:val="en-US" w:eastAsia="uk-UA"/>
        </w:rPr>
        <w:t>soft</w:t>
      </w:r>
      <w:r w:rsidRPr="008A7AD7">
        <w:rPr>
          <w:rFonts w:ascii="Times New Roman" w:eastAsia="Times New Roman" w:hAnsi="Times New Roman" w:cs="Times New Roman"/>
          <w:spacing w:val="-2"/>
          <w:sz w:val="28"/>
          <w:szCs w:val="28"/>
          <w:lang w:eastAsia="uk-UA"/>
        </w:rPr>
        <w:t>-</w:t>
      </w:r>
      <w:r w:rsidRPr="008A7AD7">
        <w:rPr>
          <w:rFonts w:ascii="Times New Roman" w:eastAsia="Times New Roman" w:hAnsi="Times New Roman" w:cs="Times New Roman"/>
          <w:spacing w:val="-2"/>
          <w:sz w:val="28"/>
          <w:szCs w:val="28"/>
          <w:lang w:val="en-US" w:eastAsia="uk-UA"/>
        </w:rPr>
        <w:t>skills</w:t>
      </w:r>
      <w:r w:rsidRPr="008A7AD7">
        <w:rPr>
          <w:rFonts w:ascii="Times New Roman" w:eastAsia="Times New Roman" w:hAnsi="Times New Roman" w:cs="Times New Roman"/>
          <w:spacing w:val="-2"/>
          <w:sz w:val="28"/>
          <w:szCs w:val="28"/>
          <w:lang w:eastAsia="uk-UA"/>
        </w:rPr>
        <w:t xml:space="preserve"> (м’яких навичок), зокрема креативного мислення та вирішення нестандартних ситуацій, роботи в команді та розподілу повноважень між її членами, навичок комунікації </w:t>
      </w:r>
      <w:r w:rsidRPr="008A7AD7">
        <w:rPr>
          <w:rFonts w:ascii="Times New Roman" w:eastAsia="Times New Roman" w:hAnsi="Times New Roman" w:cs="Times New Roman"/>
          <w:sz w:val="28"/>
          <w:szCs w:val="28"/>
          <w:lang w:eastAsia="uk-UA"/>
        </w:rPr>
        <w:t>[</w:t>
      </w:r>
      <w:r w:rsidR="00323124">
        <w:rPr>
          <w:rFonts w:ascii="Times New Roman" w:eastAsia="Times New Roman" w:hAnsi="Times New Roman" w:cs="Times New Roman"/>
          <w:sz w:val="28"/>
          <w:szCs w:val="28"/>
          <w:lang w:eastAsia="uk-UA"/>
        </w:rPr>
        <w:t>45</w:t>
      </w:r>
      <w:r w:rsidRPr="008A7AD7">
        <w:rPr>
          <w:rFonts w:ascii="Times New Roman" w:eastAsia="Times New Roman" w:hAnsi="Times New Roman" w:cs="Times New Roman"/>
          <w:sz w:val="28"/>
          <w:szCs w:val="28"/>
          <w:lang w:eastAsia="uk-UA"/>
        </w:rPr>
        <w:t>]. На думку В. </w:t>
      </w:r>
      <w:proofErr w:type="spellStart"/>
      <w:r w:rsidRPr="008A7AD7">
        <w:rPr>
          <w:rFonts w:ascii="Times New Roman" w:eastAsia="Times New Roman" w:hAnsi="Times New Roman" w:cs="Times New Roman"/>
          <w:sz w:val="28"/>
          <w:szCs w:val="28"/>
          <w:lang w:eastAsia="uk-UA"/>
        </w:rPr>
        <w:t>Радкевич</w:t>
      </w:r>
      <w:proofErr w:type="spellEnd"/>
      <w:r w:rsidRPr="008A7AD7">
        <w:rPr>
          <w:rFonts w:ascii="Times New Roman" w:eastAsia="Times New Roman" w:hAnsi="Times New Roman" w:cs="Times New Roman"/>
          <w:sz w:val="28"/>
          <w:szCs w:val="28"/>
          <w:lang w:eastAsia="uk-UA"/>
        </w:rPr>
        <w:t>, гуманізація професійної освіти також виявляється через посилення у ній соціокультурної складової, що закладає підґрунтя для розвитку інноваційного потенціалу особи, її спроможності до нестандартного мислення, засвоєння індивідом нових форм суспільного і громадського життя в умовах змін у зовнішньому середовищі життєдіяльності людини. Імплементація цієї компоненти, на думку В. </w:t>
      </w:r>
      <w:proofErr w:type="spellStart"/>
      <w:r w:rsidRPr="008A7AD7">
        <w:rPr>
          <w:rFonts w:ascii="Times New Roman" w:eastAsia="Times New Roman" w:hAnsi="Times New Roman" w:cs="Times New Roman"/>
          <w:sz w:val="28"/>
          <w:szCs w:val="28"/>
          <w:lang w:eastAsia="uk-UA"/>
        </w:rPr>
        <w:t>Радкевич</w:t>
      </w:r>
      <w:proofErr w:type="spellEnd"/>
      <w:r w:rsidRPr="008A7AD7">
        <w:rPr>
          <w:rFonts w:ascii="Times New Roman" w:eastAsia="Times New Roman" w:hAnsi="Times New Roman" w:cs="Times New Roman"/>
          <w:sz w:val="28"/>
          <w:szCs w:val="28"/>
          <w:lang w:eastAsia="uk-UA"/>
        </w:rPr>
        <w:t>, реалізується через наступні напрями: «посилення гуманітарного складника в програмах навчальних предметів через висвітлення важливих аспектів знань про людину як особистість; організацію особистісно орієнтованого навчального процесу відповідно до індивідуальних здібностей, можливостей і творчого досвіду учнівської молоді, використання сучасних технологій навчання (педагогічних і виробничих); забезпечення гуманістичної основи відносин в освітньому і виробничому середовищах, що сприяє створенню ситуації успіху, співтворчості, а також психологічно комфортних і безпечних умов для оволодіння знаннями й уміннями, способами підвищення професійної кваліфікації майбутніх кваліфікованих фахівців</w:t>
      </w:r>
      <w:r w:rsidRPr="00883D58">
        <w:rPr>
          <w:rFonts w:ascii="Times New Roman" w:eastAsia="Times New Roman" w:hAnsi="Times New Roman" w:cs="Times New Roman"/>
          <w:sz w:val="28"/>
          <w:szCs w:val="28"/>
          <w:lang w:eastAsia="uk-UA"/>
        </w:rPr>
        <w:t>» [</w:t>
      </w:r>
      <w:r w:rsidR="00323124">
        <w:rPr>
          <w:rFonts w:ascii="Times New Roman" w:eastAsia="Times New Roman" w:hAnsi="Times New Roman" w:cs="Times New Roman"/>
          <w:sz w:val="28"/>
          <w:szCs w:val="28"/>
          <w:lang w:eastAsia="uk-UA"/>
        </w:rPr>
        <w:t>51</w:t>
      </w:r>
      <w:r w:rsidRPr="00883D58">
        <w:rPr>
          <w:rFonts w:ascii="Times New Roman" w:eastAsia="Times New Roman" w:hAnsi="Times New Roman" w:cs="Times New Roman"/>
          <w:sz w:val="28"/>
          <w:szCs w:val="28"/>
          <w:lang w:eastAsia="uk-UA"/>
        </w:rPr>
        <w:t>];</w:t>
      </w:r>
    </w:p>
    <w:p w14:paraId="7E160F05" w14:textId="26277AC7" w:rsidR="006C430F" w:rsidRPr="00385E5B" w:rsidRDefault="006C430F" w:rsidP="001911E0">
      <w:pPr>
        <w:spacing w:after="0" w:line="360" w:lineRule="auto"/>
        <w:ind w:firstLine="709"/>
        <w:jc w:val="both"/>
        <w:rPr>
          <w:rFonts w:ascii="Times New Roman" w:eastAsia="Times New Roman" w:hAnsi="Times New Roman" w:cs="Times New Roman"/>
          <w:sz w:val="28"/>
          <w:szCs w:val="28"/>
          <w:lang w:eastAsia="uk-UA"/>
        </w:rPr>
      </w:pPr>
      <w:r w:rsidRPr="00883D58">
        <w:rPr>
          <w:rFonts w:ascii="Times New Roman" w:eastAsia="Times New Roman" w:hAnsi="Times New Roman" w:cs="Times New Roman"/>
          <w:sz w:val="28"/>
          <w:szCs w:val="28"/>
          <w:lang w:eastAsia="uk-UA"/>
        </w:rPr>
        <w:t xml:space="preserve">– демократизація управління професійною освітою, що виявляється у передачі управлінських повноважень у цій сфері на регіональний рівень. Серед іншого, демократизація професійної освіти втілюється в активізації співпраці закладів професійного навчання з бізнес-структурами, органами місцевої влади та місцевого самоврядування для узгодження навчальних програм, урахування потреб ринку праці при підготовці фахівців певних професій. Окреме місце серед виявів демократизації управління професійною освітою займає створення при обласних радах регіональних професійних рад, які покликані вирішувати складні питання щодо обсягів регіонального замовлення на підготовку кадрів робітних професій, оптимізації мережі закладів професійної освіти відповідно до наявних </w:t>
      </w:r>
      <w:r w:rsidRPr="00883D58">
        <w:rPr>
          <w:rFonts w:ascii="Times New Roman" w:eastAsia="Times New Roman" w:hAnsi="Times New Roman" w:cs="Times New Roman"/>
          <w:sz w:val="28"/>
          <w:szCs w:val="28"/>
          <w:lang w:eastAsia="uk-UA"/>
        </w:rPr>
        <w:lastRenderedPageBreak/>
        <w:t>демографічних тенденцій у регіоні. Імплементація демократичних підходів до управління професійною освітою супроводжується автономізацією закладів професійної освіти, запровадженням прогресивних схем фінансування підготовки робітничих кадрів, об’єктивізацією контролю за якістю освітніх послуг у сфері професійної освіти за рахунок передачі цих повноважень до незалежних структур (Національного агентства забезпечення якості освіти). На думку В. </w:t>
      </w:r>
      <w:proofErr w:type="spellStart"/>
      <w:r w:rsidRPr="00883D58">
        <w:rPr>
          <w:rFonts w:ascii="Times New Roman" w:eastAsia="Times New Roman" w:hAnsi="Times New Roman" w:cs="Times New Roman"/>
          <w:sz w:val="28"/>
          <w:szCs w:val="28"/>
          <w:lang w:eastAsia="uk-UA"/>
        </w:rPr>
        <w:t>Радкевич</w:t>
      </w:r>
      <w:proofErr w:type="spellEnd"/>
      <w:r w:rsidRPr="00883D58">
        <w:rPr>
          <w:rFonts w:ascii="Times New Roman" w:eastAsia="Times New Roman" w:hAnsi="Times New Roman" w:cs="Times New Roman"/>
          <w:sz w:val="28"/>
          <w:szCs w:val="28"/>
          <w:lang w:eastAsia="uk-UA"/>
        </w:rPr>
        <w:t>, демократизація управління професійною освітою пронизує усі аспекти функціонування цього напряму освіти, зокрема веде до становлення «нової філософії управління на основі формування організаційної культури педагогічних кадрів з визначеною системою поглядів, цінностей та ідей» [</w:t>
      </w:r>
      <w:r w:rsidR="00323124">
        <w:rPr>
          <w:rFonts w:ascii="Times New Roman" w:eastAsia="Times New Roman" w:hAnsi="Times New Roman" w:cs="Times New Roman"/>
          <w:sz w:val="28"/>
          <w:szCs w:val="28"/>
          <w:lang w:eastAsia="uk-UA"/>
        </w:rPr>
        <w:t>52</w:t>
      </w:r>
      <w:r w:rsidRPr="00883D58">
        <w:rPr>
          <w:rFonts w:ascii="Times New Roman" w:eastAsia="Times New Roman" w:hAnsi="Times New Roman" w:cs="Times New Roman"/>
          <w:sz w:val="28"/>
          <w:szCs w:val="28"/>
          <w:lang w:eastAsia="uk-UA"/>
        </w:rPr>
        <w:t xml:space="preserve">]. Ця організаційна культура тісно пов’язується із стратегічними цілями розвитку закладу професійної освіти та механізмом їхнього досягнення. Відповідно, це стимулює у педагогічного колективу закладу професійної освіти ініціативність, спрямовує їхню </w:t>
      </w:r>
      <w:r w:rsidRPr="00385E5B">
        <w:rPr>
          <w:rFonts w:ascii="Times New Roman" w:eastAsia="Times New Roman" w:hAnsi="Times New Roman" w:cs="Times New Roman"/>
          <w:sz w:val="28"/>
          <w:szCs w:val="28"/>
          <w:lang w:eastAsia="uk-UA"/>
        </w:rPr>
        <w:t>роботу на досягнення індивідуальних та колективних цілей, що важливо для розбудови трудової кар’єри [</w:t>
      </w:r>
      <w:r w:rsidR="00323124">
        <w:rPr>
          <w:rFonts w:ascii="Times New Roman" w:eastAsia="Times New Roman" w:hAnsi="Times New Roman" w:cs="Times New Roman"/>
          <w:sz w:val="28"/>
          <w:szCs w:val="28"/>
          <w:lang w:eastAsia="uk-UA"/>
        </w:rPr>
        <w:t>52</w:t>
      </w:r>
      <w:r w:rsidRPr="00385E5B">
        <w:rPr>
          <w:rFonts w:ascii="Times New Roman" w:eastAsia="Times New Roman" w:hAnsi="Times New Roman" w:cs="Times New Roman"/>
          <w:sz w:val="28"/>
          <w:szCs w:val="28"/>
          <w:lang w:eastAsia="uk-UA"/>
        </w:rPr>
        <w:t>];</w:t>
      </w:r>
    </w:p>
    <w:p w14:paraId="2F4B27C8" w14:textId="1360BFFE" w:rsidR="006C430F" w:rsidRPr="00F826C8" w:rsidRDefault="006C430F" w:rsidP="001911E0">
      <w:pPr>
        <w:spacing w:after="0" w:line="360" w:lineRule="auto"/>
        <w:ind w:firstLine="709"/>
        <w:jc w:val="both"/>
        <w:rPr>
          <w:rFonts w:ascii="Times New Roman" w:eastAsia="Times New Roman" w:hAnsi="Times New Roman" w:cs="Times New Roman"/>
          <w:sz w:val="28"/>
          <w:szCs w:val="28"/>
          <w:lang w:eastAsia="uk-UA"/>
        </w:rPr>
      </w:pPr>
      <w:r w:rsidRPr="00385E5B">
        <w:rPr>
          <w:rFonts w:ascii="Times New Roman" w:eastAsia="Times New Roman" w:hAnsi="Times New Roman" w:cs="Times New Roman"/>
          <w:sz w:val="28"/>
          <w:szCs w:val="28"/>
          <w:lang w:eastAsia="uk-UA"/>
        </w:rPr>
        <w:t>– безперервність освіти, що є відповіддю на посилення нестабільності суспільного розвитку та виявляється у «наступності усіх рівнів професійної підготовки з орієнтацією на вимоги ринку праці та норми Національної рамки кваліфікацій» [</w:t>
      </w:r>
      <w:r w:rsidR="00323124">
        <w:rPr>
          <w:rFonts w:ascii="Times New Roman" w:eastAsia="Times New Roman" w:hAnsi="Times New Roman" w:cs="Times New Roman"/>
          <w:sz w:val="28"/>
          <w:szCs w:val="28"/>
          <w:lang w:eastAsia="uk-UA"/>
        </w:rPr>
        <w:t>54</w:t>
      </w:r>
      <w:r w:rsidRPr="00385E5B">
        <w:rPr>
          <w:rFonts w:ascii="Times New Roman" w:eastAsia="Times New Roman" w:hAnsi="Times New Roman" w:cs="Times New Roman"/>
          <w:sz w:val="28"/>
          <w:szCs w:val="28"/>
          <w:lang w:eastAsia="uk-UA"/>
        </w:rPr>
        <w:t xml:space="preserve">]. Узгодженість рівнів професійної підготовки стає можливою завдяки дотриманню варіативного, особистісно розвивального змісту навчання та технологій підготовки кваліфікованих робітників. Безперервність освіти створює передумови для активного впровадження таких форм професійної підготовки, як неформальна та </w:t>
      </w:r>
      <w:proofErr w:type="spellStart"/>
      <w:r w:rsidRPr="00385E5B">
        <w:rPr>
          <w:rFonts w:ascii="Times New Roman" w:eastAsia="Times New Roman" w:hAnsi="Times New Roman" w:cs="Times New Roman"/>
          <w:sz w:val="28"/>
          <w:szCs w:val="28"/>
          <w:lang w:eastAsia="uk-UA"/>
        </w:rPr>
        <w:t>інформальна</w:t>
      </w:r>
      <w:proofErr w:type="spellEnd"/>
      <w:r w:rsidRPr="00385E5B">
        <w:rPr>
          <w:rFonts w:ascii="Times New Roman" w:eastAsia="Times New Roman" w:hAnsi="Times New Roman" w:cs="Times New Roman"/>
          <w:sz w:val="28"/>
          <w:szCs w:val="28"/>
          <w:lang w:eastAsia="uk-UA"/>
        </w:rPr>
        <w:t xml:space="preserve"> освіта впродовж усього трудового життя. Орієнтація закладів професійної освіти на безперервність підготовки веде до трансформації їх освітнього середовища, яке стає більш відкритим та інклюзивним, передбачає тісний контакт з бізнес-структурами, мотивує до здобуття нових знань та навичок, самонавчання, самодисципліни та здатності до виконання різних професійних та соціальних обов’язків. Безперервність освіти також розширює можливості майбутніх фахівців щодо здобуття кількох професій різного профілю в різних закладах професійної </w:t>
      </w:r>
      <w:r w:rsidRPr="005C6461">
        <w:rPr>
          <w:rFonts w:ascii="Times New Roman" w:eastAsia="Times New Roman" w:hAnsi="Times New Roman" w:cs="Times New Roman"/>
          <w:sz w:val="28"/>
          <w:szCs w:val="28"/>
          <w:lang w:eastAsia="uk-UA"/>
        </w:rPr>
        <w:t xml:space="preserve">освіти на основі </w:t>
      </w:r>
      <w:r w:rsidRPr="005C6461">
        <w:rPr>
          <w:rFonts w:ascii="Times New Roman" w:eastAsia="Times New Roman" w:hAnsi="Times New Roman" w:cs="Times New Roman"/>
          <w:sz w:val="28"/>
          <w:szCs w:val="28"/>
          <w:lang w:eastAsia="uk-UA"/>
        </w:rPr>
        <w:lastRenderedPageBreak/>
        <w:t>урахування здобутих знань на нижчих рівнях професійної підготовки [</w:t>
      </w:r>
      <w:r w:rsidR="00323124">
        <w:rPr>
          <w:rFonts w:ascii="Times New Roman" w:eastAsia="Times New Roman" w:hAnsi="Times New Roman" w:cs="Times New Roman"/>
          <w:sz w:val="28"/>
          <w:szCs w:val="28"/>
          <w:lang w:eastAsia="uk-UA"/>
        </w:rPr>
        <w:t>54</w:t>
      </w:r>
      <w:r w:rsidRPr="005C6461">
        <w:rPr>
          <w:rFonts w:ascii="Times New Roman" w:eastAsia="Times New Roman" w:hAnsi="Times New Roman" w:cs="Times New Roman"/>
          <w:sz w:val="28"/>
          <w:szCs w:val="28"/>
          <w:lang w:eastAsia="uk-UA"/>
        </w:rPr>
        <w:t>]. У зв’язку з цим, актуалізується питання розширення спектру компетенцій, якими володіє кваліфікований робітник, адже в умовах гнучкості виробничих процесів він повинен вміти швидко адаптуватись до виконання нових трудових функцій. В сучасному світі, як зазначає В. </w:t>
      </w:r>
      <w:proofErr w:type="spellStart"/>
      <w:r w:rsidRPr="005C6461">
        <w:rPr>
          <w:rFonts w:ascii="Times New Roman" w:eastAsia="Times New Roman" w:hAnsi="Times New Roman" w:cs="Times New Roman"/>
          <w:sz w:val="28"/>
          <w:szCs w:val="28"/>
          <w:lang w:eastAsia="uk-UA"/>
        </w:rPr>
        <w:t>Радкевич</w:t>
      </w:r>
      <w:proofErr w:type="spellEnd"/>
      <w:r w:rsidRPr="005C6461">
        <w:rPr>
          <w:rFonts w:ascii="Times New Roman" w:eastAsia="Times New Roman" w:hAnsi="Times New Roman" w:cs="Times New Roman"/>
          <w:sz w:val="28"/>
          <w:szCs w:val="28"/>
          <w:lang w:eastAsia="uk-UA"/>
        </w:rPr>
        <w:t>, зростає затребуваність робітника, який «володіє двома, трьома і більше професіями та видами робіт й упродовж всієї трудової діяльності цілеспрямовано підвищує свою кваліфікацію» [</w:t>
      </w:r>
      <w:r w:rsidR="00323124">
        <w:rPr>
          <w:rFonts w:ascii="Times New Roman" w:eastAsia="Times New Roman" w:hAnsi="Times New Roman" w:cs="Times New Roman"/>
          <w:sz w:val="28"/>
          <w:szCs w:val="28"/>
          <w:lang w:eastAsia="uk-UA"/>
        </w:rPr>
        <w:t>51</w:t>
      </w:r>
      <w:r w:rsidRPr="005C6461">
        <w:rPr>
          <w:rFonts w:ascii="Times New Roman" w:eastAsia="Times New Roman" w:hAnsi="Times New Roman" w:cs="Times New Roman"/>
          <w:sz w:val="28"/>
          <w:szCs w:val="28"/>
          <w:lang w:eastAsia="uk-UA"/>
        </w:rPr>
        <w:t xml:space="preserve">]. Це стає можливим за </w:t>
      </w:r>
      <w:r w:rsidRPr="00F826C8">
        <w:rPr>
          <w:rFonts w:ascii="Times New Roman" w:eastAsia="Times New Roman" w:hAnsi="Times New Roman" w:cs="Times New Roman"/>
          <w:sz w:val="28"/>
          <w:szCs w:val="28"/>
          <w:lang w:eastAsia="uk-UA"/>
        </w:rPr>
        <w:t>рахунок запровадження практики формування індивідуальної освітньої траєкторії, яка передбачає здобуття різного спектру кваліфікаційних характеристик, необхідних робітнику для конкурентоспроможності на ринку праці, а також організації власної справи;</w:t>
      </w:r>
    </w:p>
    <w:p w14:paraId="7141EBF6" w14:textId="26EFF35E" w:rsidR="006C430F" w:rsidRPr="00082EFE" w:rsidRDefault="006C430F" w:rsidP="001911E0">
      <w:pPr>
        <w:spacing w:after="0" w:line="360" w:lineRule="auto"/>
        <w:ind w:firstLine="709"/>
        <w:jc w:val="both"/>
        <w:rPr>
          <w:rFonts w:ascii="Times New Roman" w:eastAsia="Times New Roman" w:hAnsi="Times New Roman" w:cs="Times New Roman"/>
          <w:spacing w:val="-2"/>
          <w:sz w:val="28"/>
          <w:szCs w:val="28"/>
          <w:lang w:eastAsia="uk-UA"/>
        </w:rPr>
      </w:pPr>
      <w:r w:rsidRPr="00F826C8">
        <w:rPr>
          <w:rFonts w:ascii="Times New Roman" w:eastAsia="Times New Roman" w:hAnsi="Times New Roman" w:cs="Times New Roman"/>
          <w:sz w:val="28"/>
          <w:szCs w:val="28"/>
          <w:lang w:eastAsia="uk-UA"/>
        </w:rPr>
        <w:t xml:space="preserve">– в основі тенденції до стандартизації професійної освіти лежить низка принципів професійного навчання: системності та гнучкості, індивідуального підходу, безперервності навчання, орієнтації на результат, тобто здатності до здійснення певної професійної діяльності. «Нові стандарти професійної освіти розробляють відповідно до рівнів Національної рамки кваліфікацій, вимог кваліфікаційних характеристик або професійних стандартів за їх наявності (затверджені в установленому порядку вимоги до </w:t>
      </w:r>
      <w:proofErr w:type="spellStart"/>
      <w:r w:rsidRPr="00F826C8">
        <w:rPr>
          <w:rFonts w:ascii="Times New Roman" w:eastAsia="Times New Roman" w:hAnsi="Times New Roman" w:cs="Times New Roman"/>
          <w:sz w:val="28"/>
          <w:szCs w:val="28"/>
          <w:lang w:eastAsia="uk-UA"/>
        </w:rPr>
        <w:t>компетентностей</w:t>
      </w:r>
      <w:proofErr w:type="spellEnd"/>
      <w:r w:rsidRPr="00F826C8">
        <w:rPr>
          <w:rFonts w:ascii="Times New Roman" w:eastAsia="Times New Roman" w:hAnsi="Times New Roman" w:cs="Times New Roman"/>
          <w:sz w:val="28"/>
          <w:szCs w:val="28"/>
          <w:lang w:eastAsia="uk-UA"/>
        </w:rPr>
        <w:t xml:space="preserve"> працівників, що слугують основою для формування професійних кваліфікацій)» [</w:t>
      </w:r>
      <w:r w:rsidR="00323124">
        <w:rPr>
          <w:rFonts w:ascii="Times New Roman" w:eastAsia="Times New Roman" w:hAnsi="Times New Roman" w:cs="Times New Roman"/>
          <w:sz w:val="28"/>
          <w:szCs w:val="28"/>
          <w:lang w:eastAsia="uk-UA"/>
        </w:rPr>
        <w:t>55</w:t>
      </w:r>
      <w:r w:rsidRPr="00F826C8">
        <w:rPr>
          <w:rFonts w:ascii="Times New Roman" w:eastAsia="Times New Roman" w:hAnsi="Times New Roman" w:cs="Times New Roman"/>
          <w:sz w:val="28"/>
          <w:szCs w:val="28"/>
          <w:lang w:eastAsia="uk-UA"/>
        </w:rPr>
        <w:t xml:space="preserve">]. Процес стандартизації професійної освіти має вагоме значення для реалізації єдиної політики держави у царині професійної освіти і формування єдиного освітнього простору нашої країни. Виявами цих процесів є: забезпечення еквівалентності професійної освіти у різних регіонах та визнання документів про освіту; уніфікація змісту професійної підготовки кваліфікованих робітників різними закладами професійної освіти; застосування </w:t>
      </w:r>
      <w:proofErr w:type="spellStart"/>
      <w:r w:rsidRPr="00F826C8">
        <w:rPr>
          <w:rFonts w:ascii="Times New Roman" w:eastAsia="Times New Roman" w:hAnsi="Times New Roman" w:cs="Times New Roman"/>
          <w:sz w:val="28"/>
          <w:szCs w:val="28"/>
          <w:lang w:eastAsia="uk-UA"/>
        </w:rPr>
        <w:t>компетентнісного</w:t>
      </w:r>
      <w:proofErr w:type="spellEnd"/>
      <w:r w:rsidRPr="00F826C8">
        <w:rPr>
          <w:rFonts w:ascii="Times New Roman" w:eastAsia="Times New Roman" w:hAnsi="Times New Roman" w:cs="Times New Roman"/>
          <w:sz w:val="28"/>
          <w:szCs w:val="28"/>
          <w:lang w:eastAsia="uk-UA"/>
        </w:rPr>
        <w:t xml:space="preserve"> підходу і єдиної термінології у сфері професійної освіти. На основі стандартів професійної освіти відбувається розробка освітніх програм, складання навчальних планів, а також формування навчально-методичного забезпечення (навчальних курсів, методичних розробок, інформаційних програмних матеріалів та ін.), стандартів оцінювання знань та вмінь здобувачів професійної освіти, профорієнтаційна </w:t>
      </w:r>
      <w:r w:rsidRPr="00F826C8">
        <w:rPr>
          <w:rFonts w:ascii="Times New Roman" w:eastAsia="Times New Roman" w:hAnsi="Times New Roman" w:cs="Times New Roman"/>
          <w:sz w:val="28"/>
          <w:szCs w:val="28"/>
          <w:lang w:eastAsia="uk-UA"/>
        </w:rPr>
        <w:lastRenderedPageBreak/>
        <w:t xml:space="preserve">робота та проектування професійної кар’єри. </w:t>
      </w:r>
      <w:r>
        <w:rPr>
          <w:rFonts w:ascii="Times New Roman" w:eastAsia="Times New Roman" w:hAnsi="Times New Roman" w:cs="Times New Roman"/>
          <w:sz w:val="28"/>
          <w:szCs w:val="28"/>
          <w:lang w:eastAsia="uk-UA"/>
        </w:rPr>
        <w:t xml:space="preserve">Побудовані на </w:t>
      </w:r>
      <w:proofErr w:type="spellStart"/>
      <w:r>
        <w:rPr>
          <w:rFonts w:ascii="Times New Roman" w:eastAsia="Times New Roman" w:hAnsi="Times New Roman" w:cs="Times New Roman"/>
          <w:sz w:val="28"/>
          <w:szCs w:val="28"/>
          <w:lang w:eastAsia="uk-UA"/>
        </w:rPr>
        <w:t>компетентнісному</w:t>
      </w:r>
      <w:proofErr w:type="spellEnd"/>
      <w:r>
        <w:rPr>
          <w:rFonts w:ascii="Times New Roman" w:eastAsia="Times New Roman" w:hAnsi="Times New Roman" w:cs="Times New Roman"/>
          <w:sz w:val="28"/>
          <w:szCs w:val="28"/>
          <w:lang w:eastAsia="uk-UA"/>
        </w:rPr>
        <w:t xml:space="preserve"> </w:t>
      </w:r>
      <w:r w:rsidRPr="00912941">
        <w:rPr>
          <w:rFonts w:ascii="Times New Roman" w:eastAsia="Times New Roman" w:hAnsi="Times New Roman" w:cs="Times New Roman"/>
          <w:spacing w:val="-2"/>
          <w:sz w:val="28"/>
          <w:szCs w:val="28"/>
          <w:lang w:eastAsia="uk-UA"/>
        </w:rPr>
        <w:t>підході стандарти професійно</w:t>
      </w:r>
      <w:r w:rsidRPr="00082EFE">
        <w:rPr>
          <w:rFonts w:ascii="Times New Roman" w:eastAsia="Times New Roman" w:hAnsi="Times New Roman" w:cs="Times New Roman"/>
          <w:spacing w:val="-2"/>
          <w:sz w:val="28"/>
          <w:szCs w:val="28"/>
          <w:lang w:eastAsia="uk-UA"/>
        </w:rPr>
        <w:t xml:space="preserve">ї освіти повинні мати прогресивний характер, тобто бути орієнтованими на урахування змін до вимог професійної діяльності кваліфікованих робітників, забезпечувати підвищення якості професійної освіти, здатність випускників </w:t>
      </w:r>
      <w:proofErr w:type="spellStart"/>
      <w:r w:rsidRPr="00082EFE">
        <w:rPr>
          <w:rFonts w:ascii="Times New Roman" w:eastAsia="Times New Roman" w:hAnsi="Times New Roman" w:cs="Times New Roman"/>
          <w:spacing w:val="-2"/>
          <w:sz w:val="28"/>
          <w:szCs w:val="28"/>
          <w:lang w:eastAsia="uk-UA"/>
        </w:rPr>
        <w:t>оперативно</w:t>
      </w:r>
      <w:proofErr w:type="spellEnd"/>
      <w:r w:rsidRPr="00082EFE">
        <w:rPr>
          <w:rFonts w:ascii="Times New Roman" w:eastAsia="Times New Roman" w:hAnsi="Times New Roman" w:cs="Times New Roman"/>
          <w:spacing w:val="-2"/>
          <w:sz w:val="28"/>
          <w:szCs w:val="28"/>
          <w:lang w:eastAsia="uk-UA"/>
        </w:rPr>
        <w:t xml:space="preserve"> вирішувати складні завдання, які виникають в рамках реалізації професійних компетенцій </w:t>
      </w:r>
      <w:r w:rsidRPr="00082EFE">
        <w:rPr>
          <w:rFonts w:ascii="Times New Roman" w:eastAsia="Times New Roman" w:hAnsi="Times New Roman" w:cs="Times New Roman"/>
          <w:sz w:val="28"/>
          <w:szCs w:val="28"/>
          <w:lang w:eastAsia="uk-UA"/>
        </w:rPr>
        <w:t>[</w:t>
      </w:r>
      <w:r w:rsidR="00323124">
        <w:rPr>
          <w:rFonts w:ascii="Times New Roman" w:eastAsia="Times New Roman" w:hAnsi="Times New Roman" w:cs="Times New Roman"/>
          <w:sz w:val="28"/>
          <w:szCs w:val="28"/>
          <w:lang w:eastAsia="uk-UA"/>
        </w:rPr>
        <w:t>54</w:t>
      </w:r>
      <w:r w:rsidRPr="00082EFE">
        <w:rPr>
          <w:rFonts w:ascii="Times New Roman" w:eastAsia="Times New Roman" w:hAnsi="Times New Roman" w:cs="Times New Roman"/>
          <w:sz w:val="28"/>
          <w:szCs w:val="28"/>
          <w:lang w:eastAsia="uk-UA"/>
        </w:rPr>
        <w:t xml:space="preserve">]; </w:t>
      </w:r>
    </w:p>
    <w:p w14:paraId="09062113" w14:textId="1F511FA8" w:rsidR="006C430F" w:rsidRPr="00082EFE" w:rsidRDefault="006C430F" w:rsidP="001911E0">
      <w:pPr>
        <w:spacing w:after="0" w:line="360" w:lineRule="auto"/>
        <w:ind w:firstLine="709"/>
        <w:jc w:val="both"/>
        <w:rPr>
          <w:rFonts w:ascii="Times New Roman" w:eastAsia="Times New Roman" w:hAnsi="Times New Roman" w:cs="Times New Roman"/>
          <w:spacing w:val="-2"/>
          <w:sz w:val="28"/>
          <w:szCs w:val="28"/>
          <w:lang w:eastAsia="uk-UA"/>
        </w:rPr>
      </w:pPr>
      <w:r w:rsidRPr="00082EFE">
        <w:rPr>
          <w:rFonts w:ascii="Times New Roman" w:eastAsia="Times New Roman" w:hAnsi="Times New Roman" w:cs="Times New Roman"/>
          <w:spacing w:val="-2"/>
          <w:sz w:val="28"/>
          <w:szCs w:val="28"/>
          <w:lang w:eastAsia="uk-UA"/>
        </w:rPr>
        <w:t xml:space="preserve">– технологізація освітніх послуг, яка передбачає застосування новітніх технологій, обладнання та матеріалів в процесі навчання, а також впровадження інноваційних педагогічних технологій, зокрема контекстного, дистанційного та дуального навчання, проектного підходу </w:t>
      </w:r>
      <w:r w:rsidRPr="00082EFE">
        <w:rPr>
          <w:rFonts w:ascii="Times New Roman" w:eastAsia="Times New Roman" w:hAnsi="Times New Roman" w:cs="Times New Roman"/>
          <w:sz w:val="28"/>
          <w:szCs w:val="28"/>
          <w:lang w:eastAsia="uk-UA"/>
        </w:rPr>
        <w:t>[</w:t>
      </w:r>
      <w:r w:rsidR="00323124">
        <w:rPr>
          <w:rFonts w:ascii="Times New Roman" w:eastAsia="Times New Roman" w:hAnsi="Times New Roman" w:cs="Times New Roman"/>
          <w:sz w:val="28"/>
          <w:szCs w:val="28"/>
          <w:lang w:eastAsia="uk-UA"/>
        </w:rPr>
        <w:t>54</w:t>
      </w:r>
      <w:r w:rsidRPr="00082EF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Ц</w:t>
      </w:r>
      <w:r w:rsidRPr="00082EFE">
        <w:rPr>
          <w:rFonts w:ascii="Times New Roman" w:eastAsia="Times New Roman" w:hAnsi="Times New Roman" w:cs="Times New Roman"/>
          <w:sz w:val="28"/>
          <w:szCs w:val="28"/>
          <w:lang w:eastAsia="uk-UA"/>
        </w:rPr>
        <w:t>і освітні інновації реалізуються в навчально-практичних центрах, заснованих в рамках проведення реформи професійної освіти. Це сприяє формуванню у здобувачів професійної освіти комплексного уявлення про професійну діяльність, вироблення у них якостей проектування, планування трудового процесу, забезпечення його ресурсами, самостійної постановки завдань та їхнього досягнення. Важливість тенденції до технологізації професійної освіти пояснюється тим, що в сучасних умовах прискорюється розвиток технологій у таких напрямках, як біоенергетика, енергоефективність, «зелені» водневі технології, роботизація технологічних процесів, і робітники мають бути підготовленими до цих новацій. Майбутні фахівці повинні володіти навичками застосування дієвих методів та прийомів вирішення нестандартних проблем, виявляти кваліфікаційну та психологічну готовність до цього, враховувати дію екологічного чинника при провадженні професійної діяльності;</w:t>
      </w:r>
    </w:p>
    <w:p w14:paraId="4B2F8E2C" w14:textId="7903C061" w:rsidR="006C430F" w:rsidRPr="00401762" w:rsidRDefault="006C430F" w:rsidP="001911E0">
      <w:pPr>
        <w:spacing w:after="0" w:line="360" w:lineRule="auto"/>
        <w:ind w:firstLine="709"/>
        <w:jc w:val="both"/>
        <w:rPr>
          <w:rFonts w:ascii="Times New Roman" w:eastAsia="Times New Roman" w:hAnsi="Times New Roman" w:cs="Times New Roman"/>
          <w:sz w:val="28"/>
          <w:szCs w:val="28"/>
          <w:lang w:eastAsia="uk-UA"/>
        </w:rPr>
      </w:pPr>
      <w:r w:rsidRPr="00082EFE">
        <w:rPr>
          <w:rFonts w:ascii="Times New Roman" w:eastAsia="Times New Roman" w:hAnsi="Times New Roman" w:cs="Times New Roman"/>
          <w:spacing w:val="-2"/>
          <w:sz w:val="28"/>
          <w:szCs w:val="28"/>
          <w:lang w:eastAsia="uk-UA"/>
        </w:rPr>
        <w:t xml:space="preserve">– проникнення інформаційних технологій у всі сфери суспільного життя актуалізує тенденцію до </w:t>
      </w:r>
      <w:proofErr w:type="spellStart"/>
      <w:r w:rsidRPr="00082EFE">
        <w:rPr>
          <w:rFonts w:ascii="Times New Roman" w:eastAsia="Times New Roman" w:hAnsi="Times New Roman" w:cs="Times New Roman"/>
          <w:spacing w:val="-2"/>
          <w:sz w:val="28"/>
          <w:szCs w:val="28"/>
          <w:lang w:eastAsia="uk-UA"/>
        </w:rPr>
        <w:t>цифровізації</w:t>
      </w:r>
      <w:proofErr w:type="spellEnd"/>
      <w:r w:rsidRPr="00082EFE">
        <w:rPr>
          <w:rFonts w:ascii="Times New Roman" w:eastAsia="Times New Roman" w:hAnsi="Times New Roman" w:cs="Times New Roman"/>
          <w:spacing w:val="-2"/>
          <w:sz w:val="28"/>
          <w:szCs w:val="28"/>
          <w:lang w:eastAsia="uk-UA"/>
        </w:rPr>
        <w:t xml:space="preserve"> професійної освіти, що виявляється: у широкому використанні інформаційних ресурсів в освітньому процесі; розвитку онлайн-навчання за допомогою освітніх інтернет-платформ з навчальними матеріалами для підготовки студентів та підвищення кваліфікації викладачів; «створенні </w:t>
      </w:r>
      <w:r w:rsidRPr="00082EFE">
        <w:rPr>
          <w:rFonts w:ascii="Times New Roman" w:eastAsia="Times New Roman" w:hAnsi="Times New Roman" w:cs="Times New Roman"/>
          <w:spacing w:val="-2"/>
          <w:sz w:val="28"/>
          <w:szCs w:val="28"/>
          <w:lang w:val="en-US" w:eastAsia="uk-UA"/>
        </w:rPr>
        <w:t>SMART</w:t>
      </w:r>
      <w:r w:rsidRPr="00082EFE">
        <w:rPr>
          <w:rFonts w:ascii="Times New Roman" w:eastAsia="Times New Roman" w:hAnsi="Times New Roman" w:cs="Times New Roman"/>
          <w:spacing w:val="-2"/>
          <w:sz w:val="28"/>
          <w:szCs w:val="28"/>
          <w:lang w:eastAsia="uk-UA"/>
        </w:rPr>
        <w:t xml:space="preserve">-комплексів навчальних дисциплін; розробці </w:t>
      </w:r>
      <w:r w:rsidRPr="00082EFE">
        <w:rPr>
          <w:rFonts w:ascii="Times New Roman" w:eastAsia="Times New Roman" w:hAnsi="Times New Roman" w:cs="Times New Roman"/>
          <w:sz w:val="28"/>
          <w:szCs w:val="28"/>
          <w:lang w:eastAsia="uk-UA"/>
        </w:rPr>
        <w:t xml:space="preserve">програмного забезпечення для управління </w:t>
      </w:r>
      <w:proofErr w:type="spellStart"/>
      <w:r w:rsidRPr="00082EFE">
        <w:rPr>
          <w:rFonts w:ascii="Times New Roman" w:eastAsia="Times New Roman" w:hAnsi="Times New Roman" w:cs="Times New Roman"/>
          <w:sz w:val="28"/>
          <w:szCs w:val="28"/>
          <w:lang w:eastAsia="uk-UA"/>
        </w:rPr>
        <w:t>проєктною</w:t>
      </w:r>
      <w:proofErr w:type="spellEnd"/>
      <w:r w:rsidRPr="00082EFE">
        <w:rPr>
          <w:rFonts w:ascii="Times New Roman" w:eastAsia="Times New Roman" w:hAnsi="Times New Roman" w:cs="Times New Roman"/>
          <w:sz w:val="28"/>
          <w:szCs w:val="28"/>
          <w:lang w:eastAsia="uk-UA"/>
        </w:rPr>
        <w:t xml:space="preserve"> діяльністю і комунікації суб’єктів </w:t>
      </w:r>
      <w:r w:rsidRPr="00082EFE">
        <w:rPr>
          <w:rFonts w:ascii="Times New Roman" w:eastAsia="Times New Roman" w:hAnsi="Times New Roman" w:cs="Times New Roman"/>
          <w:sz w:val="28"/>
          <w:szCs w:val="28"/>
          <w:lang w:eastAsia="uk-UA"/>
        </w:rPr>
        <w:lastRenderedPageBreak/>
        <w:t xml:space="preserve">освітнього процесу в соціальних мережах; використанні симуляцій реального виробничого середовища на основі програмно-підтримувального принципу навчання; </w:t>
      </w:r>
      <w:r w:rsidRPr="00401762">
        <w:rPr>
          <w:rFonts w:ascii="Times New Roman" w:eastAsia="Times New Roman" w:hAnsi="Times New Roman" w:cs="Times New Roman"/>
          <w:sz w:val="28"/>
          <w:szCs w:val="28"/>
          <w:lang w:eastAsia="uk-UA"/>
        </w:rPr>
        <w:t xml:space="preserve">розробленні цифрових профілів студентів для фіксування засвоєних </w:t>
      </w:r>
      <w:proofErr w:type="spellStart"/>
      <w:r w:rsidRPr="00401762">
        <w:rPr>
          <w:rFonts w:ascii="Times New Roman" w:eastAsia="Times New Roman" w:hAnsi="Times New Roman" w:cs="Times New Roman"/>
          <w:sz w:val="28"/>
          <w:szCs w:val="28"/>
          <w:lang w:eastAsia="uk-UA"/>
        </w:rPr>
        <w:t>компетентностей</w:t>
      </w:r>
      <w:proofErr w:type="spellEnd"/>
      <w:r w:rsidRPr="00401762">
        <w:rPr>
          <w:rFonts w:ascii="Times New Roman" w:eastAsia="Times New Roman" w:hAnsi="Times New Roman" w:cs="Times New Roman"/>
          <w:sz w:val="28"/>
          <w:szCs w:val="28"/>
          <w:lang w:eastAsia="uk-UA"/>
        </w:rPr>
        <w:t xml:space="preserve"> тощо» [</w:t>
      </w:r>
      <w:r w:rsidR="00323124">
        <w:rPr>
          <w:rFonts w:ascii="Times New Roman" w:eastAsia="Times New Roman" w:hAnsi="Times New Roman" w:cs="Times New Roman"/>
          <w:sz w:val="28"/>
          <w:szCs w:val="28"/>
          <w:lang w:eastAsia="uk-UA"/>
        </w:rPr>
        <w:t>57</w:t>
      </w:r>
      <w:r w:rsidRPr="00401762">
        <w:rPr>
          <w:rFonts w:ascii="Times New Roman" w:eastAsia="Times New Roman" w:hAnsi="Times New Roman" w:cs="Times New Roman"/>
          <w:sz w:val="28"/>
          <w:szCs w:val="28"/>
          <w:lang w:eastAsia="uk-UA"/>
        </w:rPr>
        <w:t>];</w:t>
      </w:r>
    </w:p>
    <w:p w14:paraId="7A6E17A1" w14:textId="5C2B40BB" w:rsidR="006C430F" w:rsidRPr="00306091" w:rsidRDefault="006C430F" w:rsidP="001911E0">
      <w:pPr>
        <w:spacing w:after="0" w:line="360" w:lineRule="auto"/>
        <w:ind w:firstLine="709"/>
        <w:jc w:val="both"/>
        <w:rPr>
          <w:rFonts w:ascii="Times New Roman" w:eastAsia="Times New Roman" w:hAnsi="Times New Roman" w:cs="Times New Roman"/>
          <w:spacing w:val="-2"/>
          <w:sz w:val="28"/>
          <w:szCs w:val="28"/>
          <w:lang w:eastAsia="uk-UA"/>
        </w:rPr>
      </w:pPr>
      <w:r w:rsidRPr="00401762">
        <w:rPr>
          <w:rFonts w:ascii="Times New Roman" w:eastAsia="Times New Roman" w:hAnsi="Times New Roman" w:cs="Times New Roman"/>
          <w:sz w:val="28"/>
          <w:szCs w:val="28"/>
          <w:lang w:eastAsia="uk-UA"/>
        </w:rPr>
        <w:t xml:space="preserve">– економізація професійної освіти, яка виявляється у зміщенні уваги у її </w:t>
      </w:r>
      <w:r w:rsidRPr="00401762">
        <w:rPr>
          <w:rFonts w:ascii="Times New Roman" w:eastAsia="Times New Roman" w:hAnsi="Times New Roman" w:cs="Times New Roman"/>
          <w:spacing w:val="-2"/>
          <w:sz w:val="28"/>
          <w:szCs w:val="28"/>
          <w:lang w:eastAsia="uk-UA"/>
        </w:rPr>
        <w:t>фінансуванні на користь місцевих бюджетів, посиленні уваги до проблематики фінансової грамотності здобувачів професійної освіти, підвищенні ролі ресурсів приватних структур у забезпеченні розвитку професійної підготовки робітників. Як зазначає В. </w:t>
      </w:r>
      <w:proofErr w:type="spellStart"/>
      <w:r w:rsidRPr="00401762">
        <w:rPr>
          <w:rFonts w:ascii="Times New Roman" w:eastAsia="Times New Roman" w:hAnsi="Times New Roman" w:cs="Times New Roman"/>
          <w:spacing w:val="-2"/>
          <w:sz w:val="28"/>
          <w:szCs w:val="28"/>
          <w:lang w:eastAsia="uk-UA"/>
        </w:rPr>
        <w:t>Радкевич</w:t>
      </w:r>
      <w:proofErr w:type="spellEnd"/>
      <w:r w:rsidRPr="00401762">
        <w:rPr>
          <w:rFonts w:ascii="Times New Roman" w:eastAsia="Times New Roman" w:hAnsi="Times New Roman" w:cs="Times New Roman"/>
          <w:spacing w:val="-2"/>
          <w:sz w:val="28"/>
          <w:szCs w:val="28"/>
          <w:lang w:eastAsia="uk-UA"/>
        </w:rPr>
        <w:t>, «</w:t>
      </w:r>
      <w:r w:rsidRPr="00401762">
        <w:rPr>
          <w:rFonts w:ascii="Times New Roman" w:eastAsia="Times New Roman" w:hAnsi="Times New Roman" w:cs="Times New Roman"/>
          <w:sz w:val="28"/>
          <w:szCs w:val="28"/>
          <w:lang w:eastAsia="uk-UA"/>
        </w:rPr>
        <w:t>наслідки «</w:t>
      </w:r>
      <w:proofErr w:type="spellStart"/>
      <w:r w:rsidRPr="00401762">
        <w:rPr>
          <w:rFonts w:ascii="Times New Roman" w:eastAsia="Times New Roman" w:hAnsi="Times New Roman" w:cs="Times New Roman"/>
          <w:sz w:val="28"/>
          <w:szCs w:val="28"/>
          <w:lang w:eastAsia="uk-UA"/>
        </w:rPr>
        <w:t>крафтової</w:t>
      </w:r>
      <w:proofErr w:type="spellEnd"/>
      <w:r w:rsidRPr="00401762">
        <w:rPr>
          <w:rFonts w:ascii="Times New Roman" w:eastAsia="Times New Roman" w:hAnsi="Times New Roman" w:cs="Times New Roman"/>
          <w:sz w:val="28"/>
          <w:szCs w:val="28"/>
          <w:lang w:eastAsia="uk-UA"/>
        </w:rPr>
        <w:t>» революції зумовили посилення конкуренції між потужними компаніями (мас-маркети) та значною кількістю малих підприємств, які з’явилися внаслідок їх розпаду» [</w:t>
      </w:r>
      <w:r w:rsidR="00323124">
        <w:rPr>
          <w:rFonts w:ascii="Times New Roman" w:eastAsia="Times New Roman" w:hAnsi="Times New Roman" w:cs="Times New Roman"/>
          <w:sz w:val="28"/>
          <w:szCs w:val="28"/>
          <w:lang w:eastAsia="uk-UA"/>
        </w:rPr>
        <w:t>52</w:t>
      </w:r>
      <w:r w:rsidRPr="00401762">
        <w:rPr>
          <w:rFonts w:ascii="Times New Roman" w:eastAsia="Times New Roman" w:hAnsi="Times New Roman" w:cs="Times New Roman"/>
          <w:sz w:val="28"/>
          <w:szCs w:val="28"/>
          <w:lang w:eastAsia="uk-UA"/>
        </w:rPr>
        <w:t xml:space="preserve">]. Внаслідок цього, зростає актуальність набуття майбутніми кваліфікованими робітниками навиків ведення власної справи, компетенцій у сфері малого підприємництва, залучення фінансових ресурсів та вміння ними </w:t>
      </w:r>
      <w:proofErr w:type="spellStart"/>
      <w:r w:rsidRPr="00401762">
        <w:rPr>
          <w:rFonts w:ascii="Times New Roman" w:eastAsia="Times New Roman" w:hAnsi="Times New Roman" w:cs="Times New Roman"/>
          <w:sz w:val="28"/>
          <w:szCs w:val="28"/>
          <w:lang w:eastAsia="uk-UA"/>
        </w:rPr>
        <w:t>грамотно</w:t>
      </w:r>
      <w:proofErr w:type="spellEnd"/>
      <w:r w:rsidRPr="00401762">
        <w:rPr>
          <w:rFonts w:ascii="Times New Roman" w:eastAsia="Times New Roman" w:hAnsi="Times New Roman" w:cs="Times New Roman"/>
          <w:sz w:val="28"/>
          <w:szCs w:val="28"/>
          <w:lang w:eastAsia="uk-UA"/>
        </w:rPr>
        <w:t xml:space="preserve"> управляти. Це зумовлює потребу впровадження у навчальний процес професійної освіти навчальних дисциплін, які спрямовані на здобуття знань і навиків ведення підприємницької діяльності, зокрема </w:t>
      </w:r>
      <w:r w:rsidRPr="00306091">
        <w:rPr>
          <w:rFonts w:ascii="Times New Roman" w:eastAsia="Times New Roman" w:hAnsi="Times New Roman" w:cs="Times New Roman"/>
          <w:sz w:val="28"/>
          <w:szCs w:val="28"/>
          <w:lang w:eastAsia="uk-UA"/>
        </w:rPr>
        <w:t xml:space="preserve">фінансового планування при веденні власної справи, оподаткування, пошуку і залучення фінансових ресурсів та ін. </w:t>
      </w:r>
    </w:p>
    <w:p w14:paraId="6C8D8009" w14:textId="5561324E" w:rsidR="006C430F" w:rsidRPr="00306091" w:rsidRDefault="006C430F" w:rsidP="001911E0">
      <w:pPr>
        <w:spacing w:after="0" w:line="360" w:lineRule="auto"/>
        <w:ind w:firstLine="709"/>
        <w:jc w:val="both"/>
        <w:rPr>
          <w:rFonts w:ascii="Times New Roman" w:eastAsia="Times New Roman" w:hAnsi="Times New Roman" w:cs="Times New Roman"/>
          <w:spacing w:val="-2"/>
          <w:sz w:val="28"/>
          <w:szCs w:val="28"/>
          <w:lang w:eastAsia="uk-UA"/>
        </w:rPr>
      </w:pPr>
      <w:r w:rsidRPr="00306091">
        <w:rPr>
          <w:rFonts w:ascii="Times New Roman" w:eastAsia="Times New Roman" w:hAnsi="Times New Roman" w:cs="Times New Roman"/>
          <w:spacing w:val="-2"/>
          <w:sz w:val="28"/>
          <w:szCs w:val="28"/>
          <w:lang w:eastAsia="uk-UA"/>
        </w:rPr>
        <w:t>Відповідно до Концепції реалізації державної політики у сфері професійної</w:t>
      </w:r>
      <w:r w:rsidRPr="00306091">
        <w:rPr>
          <w:rFonts w:ascii="Times New Roman" w:eastAsia="Times New Roman" w:hAnsi="Times New Roman" w:cs="Times New Roman"/>
          <w:sz w:val="28"/>
          <w:szCs w:val="28"/>
          <w:lang w:eastAsia="uk-UA"/>
        </w:rPr>
        <w:t xml:space="preserve"> (професійно-технічної) освіти на період до 2027 року, важливе місце у розвитку цих освітніх послуг займає «активізація державно-приватного партнерства; впровадження механізмів стимулювання роботодавців до участі в освітньому процесі; створення умов для розвитку дуальної форми здобуття освіти; залучення до професійного навчання кваліфікованих працівників з виробництва та сфери послуг; визнання результатів неформальної та </w:t>
      </w:r>
      <w:proofErr w:type="spellStart"/>
      <w:r w:rsidRPr="00306091">
        <w:rPr>
          <w:rFonts w:ascii="Times New Roman" w:eastAsia="Times New Roman" w:hAnsi="Times New Roman" w:cs="Times New Roman"/>
          <w:sz w:val="28"/>
          <w:szCs w:val="28"/>
          <w:lang w:eastAsia="uk-UA"/>
        </w:rPr>
        <w:t>інформальної</w:t>
      </w:r>
      <w:proofErr w:type="spellEnd"/>
      <w:r w:rsidRPr="00306091">
        <w:rPr>
          <w:rFonts w:ascii="Times New Roman" w:eastAsia="Times New Roman" w:hAnsi="Times New Roman" w:cs="Times New Roman"/>
          <w:sz w:val="28"/>
          <w:szCs w:val="28"/>
          <w:lang w:eastAsia="uk-UA"/>
        </w:rPr>
        <w:t xml:space="preserve"> освіти, повних і часткових професійних кваліфікацій; популяризація професійної освіти серед учнівської молоді та дорослих, планування їхнього професійного розвитку та кар’єри» [</w:t>
      </w:r>
      <w:r w:rsidR="00323124">
        <w:rPr>
          <w:rFonts w:ascii="Times New Roman" w:eastAsia="Times New Roman" w:hAnsi="Times New Roman" w:cs="Times New Roman"/>
          <w:sz w:val="28"/>
          <w:szCs w:val="28"/>
          <w:lang w:eastAsia="uk-UA"/>
        </w:rPr>
        <w:t>45</w:t>
      </w:r>
      <w:r w:rsidRPr="00306091">
        <w:rPr>
          <w:rFonts w:ascii="Times New Roman" w:eastAsia="Times New Roman" w:hAnsi="Times New Roman" w:cs="Times New Roman"/>
          <w:sz w:val="28"/>
          <w:szCs w:val="28"/>
          <w:lang w:eastAsia="uk-UA"/>
        </w:rPr>
        <w:t xml:space="preserve">]. Активізація співпраці між бізнесом та закладами професійної освіти дає можливість впровадити маркетингове управління у професійному навчанні, більш об’єктивно враховувати інтересів роботодавців при підготовці </w:t>
      </w:r>
      <w:r w:rsidRPr="00306091">
        <w:rPr>
          <w:rFonts w:ascii="Times New Roman" w:eastAsia="Times New Roman" w:hAnsi="Times New Roman" w:cs="Times New Roman"/>
          <w:sz w:val="28"/>
          <w:szCs w:val="28"/>
          <w:lang w:eastAsia="uk-UA"/>
        </w:rPr>
        <w:lastRenderedPageBreak/>
        <w:t xml:space="preserve">кваліфікованих фахівців з різних професій. Одним із виявів такої співпраці є створення навчально-виробничих центрів бізнес-структур при закладах професійної освіти, де майбутні робітники та педагогічний колектив </w:t>
      </w:r>
      <w:r w:rsidRPr="00306091">
        <w:rPr>
          <w:rFonts w:ascii="Times New Roman" w:eastAsia="Times New Roman" w:hAnsi="Times New Roman" w:cs="Times New Roman"/>
          <w:spacing w:val="-2"/>
          <w:sz w:val="28"/>
          <w:szCs w:val="28"/>
          <w:lang w:eastAsia="uk-UA"/>
        </w:rPr>
        <w:t xml:space="preserve">мають можливість отримати інформацію про інноваційні технології і матеріали, оволодіти сучасними виробничими та управлінськими технологіями. Завдяки цьому досягається синергетичний ефект співпраці: з одного боку, навчальні заклади швидко реагують на вимоги ринку праці, готуючи більш кваліфікованих робітників, які володіють необхідними інноваціями; з іншого боку, соціальні партнери зі сторони бізнесу сприяють підвищенню кваліфікації педагогічного складу, зміцненню матеріальної бази закладів професійної освіти </w:t>
      </w:r>
      <w:r w:rsidRPr="00306091">
        <w:rPr>
          <w:rFonts w:ascii="Times New Roman" w:eastAsia="Times New Roman" w:hAnsi="Times New Roman" w:cs="Times New Roman"/>
          <w:sz w:val="28"/>
          <w:szCs w:val="28"/>
          <w:lang w:eastAsia="uk-UA"/>
        </w:rPr>
        <w:t>[</w:t>
      </w:r>
      <w:r w:rsidR="00323124">
        <w:rPr>
          <w:rFonts w:ascii="Times New Roman" w:eastAsia="Times New Roman" w:hAnsi="Times New Roman" w:cs="Times New Roman"/>
          <w:sz w:val="28"/>
          <w:szCs w:val="28"/>
          <w:lang w:eastAsia="uk-UA"/>
        </w:rPr>
        <w:t>54</w:t>
      </w:r>
      <w:r w:rsidRPr="00306091">
        <w:rPr>
          <w:rFonts w:ascii="Times New Roman" w:eastAsia="Times New Roman" w:hAnsi="Times New Roman" w:cs="Times New Roman"/>
          <w:sz w:val="28"/>
          <w:szCs w:val="28"/>
          <w:lang w:eastAsia="uk-UA"/>
        </w:rPr>
        <w:t>].</w:t>
      </w:r>
      <w:r w:rsidRPr="00306091">
        <w:rPr>
          <w:rFonts w:ascii="Times New Roman" w:eastAsia="Times New Roman" w:hAnsi="Times New Roman" w:cs="Times New Roman"/>
          <w:spacing w:val="-2"/>
          <w:sz w:val="28"/>
          <w:szCs w:val="28"/>
          <w:lang w:eastAsia="uk-UA"/>
        </w:rPr>
        <w:t xml:space="preserve"> </w:t>
      </w:r>
    </w:p>
    <w:p w14:paraId="0B75BF8D" w14:textId="77777777" w:rsidR="006C430F" w:rsidRDefault="006C430F" w:rsidP="001911E0">
      <w:pPr>
        <w:spacing w:after="0" w:line="360" w:lineRule="auto"/>
        <w:ind w:firstLine="709"/>
        <w:jc w:val="both"/>
        <w:rPr>
          <w:rFonts w:ascii="Times New Roman" w:eastAsia="Times New Roman" w:hAnsi="Times New Roman" w:cs="Times New Roman"/>
          <w:spacing w:val="-2"/>
          <w:sz w:val="28"/>
          <w:szCs w:val="28"/>
          <w:lang w:eastAsia="uk-UA"/>
        </w:rPr>
      </w:pPr>
    </w:p>
    <w:p w14:paraId="3F423573" w14:textId="77777777" w:rsidR="006C430F" w:rsidRPr="00C306C3" w:rsidRDefault="006C430F" w:rsidP="001911E0">
      <w:pPr>
        <w:spacing w:after="0" w:line="360" w:lineRule="auto"/>
        <w:ind w:firstLine="709"/>
        <w:jc w:val="both"/>
        <w:rPr>
          <w:rFonts w:ascii="Times New Roman" w:eastAsia="Times New Roman" w:hAnsi="Times New Roman" w:cs="Times New Roman"/>
          <w:sz w:val="28"/>
          <w:szCs w:val="28"/>
          <w:lang w:eastAsia="uk-UA"/>
        </w:rPr>
      </w:pPr>
    </w:p>
    <w:p w14:paraId="6A096394" w14:textId="77777777" w:rsidR="006C430F" w:rsidRPr="00F90B06" w:rsidRDefault="006C430F" w:rsidP="001911E0">
      <w:pPr>
        <w:spacing w:after="0" w:line="360" w:lineRule="auto"/>
        <w:ind w:firstLine="709"/>
        <w:jc w:val="both"/>
        <w:rPr>
          <w:rFonts w:ascii="Times New Roman" w:hAnsi="Times New Roman" w:cs="Times New Roman"/>
          <w:b/>
          <w:spacing w:val="-2"/>
          <w:sz w:val="28"/>
          <w:szCs w:val="28"/>
        </w:rPr>
      </w:pPr>
      <w:r w:rsidRPr="00F90B06">
        <w:rPr>
          <w:rFonts w:ascii="Times New Roman" w:hAnsi="Times New Roman" w:cs="Times New Roman"/>
          <w:b/>
          <w:spacing w:val="-2"/>
          <w:sz w:val="28"/>
          <w:szCs w:val="28"/>
        </w:rPr>
        <w:t>2.2. Роль бюджетних ресурсів у фінансуванні освітніх послуг в Україні</w:t>
      </w:r>
    </w:p>
    <w:p w14:paraId="053E06B3" w14:textId="77777777" w:rsidR="006C430F" w:rsidRPr="00F90B06" w:rsidRDefault="006C430F" w:rsidP="001911E0">
      <w:pPr>
        <w:autoSpaceDE w:val="0"/>
        <w:autoSpaceDN w:val="0"/>
        <w:adjustRightInd w:val="0"/>
        <w:spacing w:after="0" w:line="360" w:lineRule="auto"/>
        <w:ind w:firstLine="720"/>
        <w:jc w:val="both"/>
        <w:rPr>
          <w:rFonts w:ascii="Times New Roman" w:eastAsia="Times-Roman" w:hAnsi="Times New Roman" w:cs="Times New Roman"/>
          <w:spacing w:val="-2"/>
          <w:sz w:val="28"/>
          <w:szCs w:val="28"/>
        </w:rPr>
      </w:pPr>
    </w:p>
    <w:p w14:paraId="3793C404" w14:textId="77777777" w:rsidR="006C430F" w:rsidRPr="00F90B06" w:rsidRDefault="006C430F" w:rsidP="001911E0">
      <w:pPr>
        <w:autoSpaceDE w:val="0"/>
        <w:autoSpaceDN w:val="0"/>
        <w:adjustRightInd w:val="0"/>
        <w:spacing w:after="0" w:line="360" w:lineRule="auto"/>
        <w:ind w:firstLine="720"/>
        <w:jc w:val="both"/>
        <w:rPr>
          <w:rFonts w:ascii="Times New Roman" w:eastAsia="Times-Roman" w:hAnsi="Times New Roman" w:cs="Times New Roman"/>
          <w:spacing w:val="-2"/>
          <w:sz w:val="28"/>
          <w:szCs w:val="28"/>
        </w:rPr>
      </w:pPr>
      <w:r w:rsidRPr="00F90B06">
        <w:rPr>
          <w:rFonts w:ascii="Times New Roman" w:eastAsia="Times-Roman" w:hAnsi="Times New Roman" w:cs="Times New Roman"/>
          <w:spacing w:val="-2"/>
          <w:sz w:val="28"/>
          <w:szCs w:val="28"/>
        </w:rPr>
        <w:t xml:space="preserve">Фінансове забезпечення освітніх послуг в Україні базується на принципі пріоритетності використання бюджетних коштів на здобуття загальної освіти і диверсифікації джерел фінансування професійної підготовки. Відповідно, вагому роль у підготовці фахівців у системі професійно-технічної та вищої освіти відіграють фінансові ресурси населення, суб’єктів господарювання різних форм власності, благодійних та громадських організацій, а також кошти, залучені від іноземних донорів в рамках міжнародних програм технічної та фінансової допомоги. Окреме місце у складі джерел фінансування професійної освіти займають ресурси, отримані навчальними закладами від надання платних освітніх послуг, функціонування виробничих майстерень та </w:t>
      </w:r>
      <w:proofErr w:type="spellStart"/>
      <w:r w:rsidRPr="00F90B06">
        <w:rPr>
          <w:rFonts w:ascii="Times New Roman" w:eastAsia="Times-Roman" w:hAnsi="Times New Roman" w:cs="Times New Roman"/>
          <w:spacing w:val="-2"/>
          <w:sz w:val="28"/>
          <w:szCs w:val="28"/>
        </w:rPr>
        <w:t>цехів</w:t>
      </w:r>
      <w:proofErr w:type="spellEnd"/>
      <w:r w:rsidRPr="00F90B06">
        <w:rPr>
          <w:rFonts w:ascii="Times New Roman" w:eastAsia="Times-Roman" w:hAnsi="Times New Roman" w:cs="Times New Roman"/>
          <w:spacing w:val="-2"/>
          <w:sz w:val="28"/>
          <w:szCs w:val="28"/>
        </w:rPr>
        <w:t xml:space="preserve">. </w:t>
      </w:r>
    </w:p>
    <w:p w14:paraId="3AD38FC4" w14:textId="74F7A96F" w:rsidR="006C430F" w:rsidRPr="00F90B06" w:rsidRDefault="006C430F" w:rsidP="001911E0">
      <w:pPr>
        <w:autoSpaceDE w:val="0"/>
        <w:autoSpaceDN w:val="0"/>
        <w:adjustRightInd w:val="0"/>
        <w:spacing w:after="0" w:line="360" w:lineRule="auto"/>
        <w:ind w:firstLine="720"/>
        <w:jc w:val="both"/>
        <w:rPr>
          <w:rFonts w:ascii="Times New Roman" w:eastAsia="Times-Roman" w:hAnsi="Times New Roman" w:cs="Times New Roman"/>
          <w:spacing w:val="-2"/>
          <w:sz w:val="28"/>
          <w:szCs w:val="28"/>
        </w:rPr>
      </w:pPr>
      <w:r w:rsidRPr="00F90B06">
        <w:rPr>
          <w:rFonts w:ascii="Times New Roman" w:eastAsia="Times-Roman" w:hAnsi="Times New Roman" w:cs="Times New Roman"/>
          <w:spacing w:val="-2"/>
          <w:sz w:val="28"/>
          <w:szCs w:val="28"/>
        </w:rPr>
        <w:t>Вітчизняне законодавство передбачає можливості для розвитку закладів загальної та професійної освіти різних форм власності, проте традиційно основу освітньої галузі складають установи державної та комунальної власності. У царині загальної освіти у 20</w:t>
      </w:r>
      <w:r w:rsidR="00454109">
        <w:rPr>
          <w:rFonts w:ascii="Times New Roman" w:eastAsia="Times-Roman" w:hAnsi="Times New Roman" w:cs="Times New Roman"/>
          <w:spacing w:val="-2"/>
          <w:sz w:val="28"/>
          <w:szCs w:val="28"/>
        </w:rPr>
        <w:t>21</w:t>
      </w:r>
      <w:r w:rsidRPr="00F90B06">
        <w:rPr>
          <w:rFonts w:ascii="Times New Roman" w:eastAsia="Times-Roman" w:hAnsi="Times New Roman" w:cs="Times New Roman"/>
          <w:spacing w:val="-2"/>
          <w:sz w:val="28"/>
          <w:szCs w:val="28"/>
        </w:rPr>
        <w:t>/20</w:t>
      </w:r>
      <w:r w:rsidR="00454109">
        <w:rPr>
          <w:rFonts w:ascii="Times New Roman" w:eastAsia="Times-Roman" w:hAnsi="Times New Roman" w:cs="Times New Roman"/>
          <w:spacing w:val="-2"/>
          <w:sz w:val="28"/>
          <w:szCs w:val="28"/>
        </w:rPr>
        <w:t>22</w:t>
      </w:r>
      <w:r w:rsidRPr="00F90B06">
        <w:rPr>
          <w:rFonts w:ascii="Times New Roman" w:eastAsia="Times-Roman" w:hAnsi="Times New Roman" w:cs="Times New Roman"/>
          <w:spacing w:val="-2"/>
          <w:sz w:val="28"/>
          <w:szCs w:val="28"/>
        </w:rPr>
        <w:t xml:space="preserve"> навчальному році питома вага приватних закладів освіти становила всього </w:t>
      </w:r>
      <w:r w:rsidR="00454109">
        <w:rPr>
          <w:rFonts w:ascii="Times New Roman" w:eastAsia="Times-Roman" w:hAnsi="Times New Roman" w:cs="Times New Roman"/>
          <w:spacing w:val="-2"/>
          <w:sz w:val="28"/>
          <w:szCs w:val="28"/>
        </w:rPr>
        <w:t>2,9</w:t>
      </w:r>
      <w:r w:rsidRPr="00F90B06">
        <w:rPr>
          <w:rFonts w:ascii="Times New Roman" w:eastAsia="Times-Roman" w:hAnsi="Times New Roman" w:cs="Times New Roman"/>
          <w:spacing w:val="-2"/>
          <w:sz w:val="28"/>
          <w:szCs w:val="28"/>
        </w:rPr>
        <w:t>% (</w:t>
      </w:r>
      <w:r w:rsidR="00454109">
        <w:rPr>
          <w:rFonts w:ascii="Times New Roman" w:eastAsia="Times-Roman" w:hAnsi="Times New Roman" w:cs="Times New Roman"/>
          <w:spacing w:val="-2"/>
          <w:sz w:val="28"/>
          <w:szCs w:val="28"/>
        </w:rPr>
        <w:t>406</w:t>
      </w:r>
      <w:r w:rsidRPr="00F90B06">
        <w:rPr>
          <w:rFonts w:ascii="Times New Roman" w:eastAsia="Times-Roman" w:hAnsi="Times New Roman" w:cs="Times New Roman"/>
          <w:spacing w:val="-2"/>
          <w:sz w:val="28"/>
          <w:szCs w:val="28"/>
        </w:rPr>
        <w:t xml:space="preserve"> приватних шкіл із </w:t>
      </w:r>
      <w:r w:rsidR="00454109">
        <w:rPr>
          <w:rFonts w:ascii="Times New Roman" w:eastAsia="Times-Roman" w:hAnsi="Times New Roman" w:cs="Times New Roman"/>
          <w:spacing w:val="-2"/>
          <w:sz w:val="28"/>
          <w:szCs w:val="28"/>
        </w:rPr>
        <w:t>14,0</w:t>
      </w:r>
      <w:r w:rsidRPr="00F90B06">
        <w:rPr>
          <w:rFonts w:ascii="Times New Roman" w:eastAsia="Times-Roman" w:hAnsi="Times New Roman" w:cs="Times New Roman"/>
          <w:spacing w:val="-2"/>
          <w:sz w:val="28"/>
          <w:szCs w:val="28"/>
        </w:rPr>
        <w:t xml:space="preserve"> тис шкіл загалом в Україні). Контингент учнів приватних загальноосвітніх закладів у цьому ж році </w:t>
      </w:r>
      <w:r w:rsidRPr="00F90B06">
        <w:rPr>
          <w:rFonts w:ascii="Times New Roman" w:eastAsia="Times-Roman" w:hAnsi="Times New Roman" w:cs="Times New Roman"/>
          <w:spacing w:val="-2"/>
          <w:sz w:val="28"/>
          <w:szCs w:val="28"/>
        </w:rPr>
        <w:lastRenderedPageBreak/>
        <w:t xml:space="preserve">становив всього </w:t>
      </w:r>
      <w:r w:rsidR="00454109">
        <w:rPr>
          <w:rFonts w:ascii="Times New Roman" w:eastAsia="Times-Roman" w:hAnsi="Times New Roman" w:cs="Times New Roman"/>
          <w:spacing w:val="-2"/>
          <w:sz w:val="28"/>
          <w:szCs w:val="28"/>
        </w:rPr>
        <w:t>1</w:t>
      </w:r>
      <w:r w:rsidRPr="00F90B06">
        <w:rPr>
          <w:rFonts w:ascii="Times New Roman" w:eastAsia="Times-Roman" w:hAnsi="Times New Roman" w:cs="Times New Roman"/>
          <w:spacing w:val="-2"/>
          <w:sz w:val="28"/>
          <w:szCs w:val="28"/>
        </w:rPr>
        <w:t>,6% від загальної кількості учнів (</w:t>
      </w:r>
      <w:r w:rsidR="00454109">
        <w:rPr>
          <w:rFonts w:ascii="Times New Roman" w:eastAsia="Times-Roman" w:hAnsi="Times New Roman" w:cs="Times New Roman"/>
          <w:spacing w:val="-2"/>
          <w:sz w:val="28"/>
          <w:szCs w:val="28"/>
        </w:rPr>
        <w:t>66,0</w:t>
      </w:r>
      <w:r w:rsidRPr="00F90B06">
        <w:rPr>
          <w:rFonts w:ascii="Times New Roman" w:eastAsia="Times-Roman" w:hAnsi="Times New Roman" w:cs="Times New Roman"/>
          <w:spacing w:val="-2"/>
          <w:sz w:val="28"/>
          <w:szCs w:val="28"/>
        </w:rPr>
        <w:t xml:space="preserve"> тис осіб). Для приватних загальноосвітніх закладів характерні такі диспропорції, як їх концентрація у містах, оскільки у сільській місцевості зосереджені всього </w:t>
      </w:r>
      <w:r w:rsidR="00454109">
        <w:rPr>
          <w:rFonts w:ascii="Times New Roman" w:eastAsia="Times-Roman" w:hAnsi="Times New Roman" w:cs="Times New Roman"/>
          <w:spacing w:val="-2"/>
          <w:sz w:val="28"/>
          <w:szCs w:val="28"/>
        </w:rPr>
        <w:t>8</w:t>
      </w:r>
      <w:r w:rsidRPr="00F90B06">
        <w:rPr>
          <w:rFonts w:ascii="Times New Roman" w:eastAsia="Times-Roman" w:hAnsi="Times New Roman" w:cs="Times New Roman"/>
          <w:spacing w:val="-2"/>
          <w:sz w:val="28"/>
          <w:szCs w:val="28"/>
        </w:rPr>
        <w:t>% приватних закладів загальної освіти [</w:t>
      </w:r>
      <w:r w:rsidR="00323124">
        <w:rPr>
          <w:rFonts w:ascii="Times New Roman" w:eastAsia="Times-Roman" w:hAnsi="Times New Roman" w:cs="Times New Roman"/>
          <w:spacing w:val="-2"/>
          <w:sz w:val="28"/>
          <w:szCs w:val="28"/>
        </w:rPr>
        <w:t>19</w:t>
      </w:r>
      <w:r w:rsidRPr="00F90B06">
        <w:rPr>
          <w:rFonts w:ascii="Times New Roman" w:eastAsia="Times-Roman" w:hAnsi="Times New Roman" w:cs="Times New Roman"/>
          <w:spacing w:val="-2"/>
          <w:sz w:val="28"/>
          <w:szCs w:val="28"/>
        </w:rPr>
        <w:t xml:space="preserve">]. </w:t>
      </w:r>
    </w:p>
    <w:p w14:paraId="613F2286" w14:textId="77777777" w:rsidR="006C430F" w:rsidRPr="00F90B06" w:rsidRDefault="006C430F" w:rsidP="001911E0">
      <w:pPr>
        <w:autoSpaceDE w:val="0"/>
        <w:autoSpaceDN w:val="0"/>
        <w:adjustRightInd w:val="0"/>
        <w:spacing w:after="0" w:line="360" w:lineRule="auto"/>
        <w:ind w:firstLine="720"/>
        <w:jc w:val="both"/>
        <w:rPr>
          <w:rFonts w:ascii="Times New Roman" w:eastAsia="Times-Roman" w:hAnsi="Times New Roman" w:cs="Times New Roman"/>
          <w:spacing w:val="-2"/>
          <w:sz w:val="28"/>
          <w:szCs w:val="28"/>
        </w:rPr>
      </w:pPr>
      <w:r w:rsidRPr="00F90B06">
        <w:rPr>
          <w:rFonts w:ascii="Times New Roman" w:eastAsia="Times-Roman" w:hAnsi="Times New Roman" w:cs="Times New Roman"/>
          <w:spacing w:val="-2"/>
          <w:sz w:val="28"/>
          <w:szCs w:val="28"/>
        </w:rPr>
        <w:t xml:space="preserve">Подібна ситуація характерна і для професійної (професійно-технічної) освіти, де </w:t>
      </w:r>
      <w:proofErr w:type="spellStart"/>
      <w:r w:rsidRPr="00F90B06">
        <w:rPr>
          <w:rFonts w:ascii="Times New Roman" w:eastAsia="Times-Roman" w:hAnsi="Times New Roman" w:cs="Times New Roman"/>
          <w:spacing w:val="-2"/>
          <w:sz w:val="28"/>
          <w:szCs w:val="28"/>
        </w:rPr>
        <w:t>тотально</w:t>
      </w:r>
      <w:proofErr w:type="spellEnd"/>
      <w:r w:rsidRPr="00F90B06">
        <w:rPr>
          <w:rFonts w:ascii="Times New Roman" w:eastAsia="Times-Roman" w:hAnsi="Times New Roman" w:cs="Times New Roman"/>
          <w:spacing w:val="-2"/>
          <w:sz w:val="28"/>
          <w:szCs w:val="28"/>
        </w:rPr>
        <w:t xml:space="preserve"> превалюють державні та комунальні навчальні заклади. Єдиним напрямком освіти, де значення приватних закладів значно більше, є вища освіта, оскільки приватні університети на теперішній час функціонують у більшості обласних центрів та крупних міст. Більш того, реформи бюджетного фінансування вищої освіти спричиняють комерціалізацію та роздержавлення навіть університетів державної форми власності. Запровадження конкурентної моделі розподілу державного замовлення спричиняє ситуацію, коли частина закладів вищої освіти державної форми власності не отримують фінансування на підготовку кадрів, а тому оперують виключно коштами, залученими як плата за навчання. За цих обставин фінансова складова їх діяльності мало чим відрізняється від ситуації у приватних університетах. Щодо загальної середньої та професійної освіти, то за усталеними у суспільстві переконаннями, вони належать до відповідальності держави, а тому масштаби залучення приватних ресурсів та комерційного навчання у цих складових освітньої сфери мінімальні. </w:t>
      </w:r>
    </w:p>
    <w:p w14:paraId="4E1C6417" w14:textId="6BDE11AF" w:rsidR="006C430F" w:rsidRPr="00F90B06" w:rsidRDefault="006C430F" w:rsidP="001911E0">
      <w:pPr>
        <w:autoSpaceDE w:val="0"/>
        <w:autoSpaceDN w:val="0"/>
        <w:adjustRightInd w:val="0"/>
        <w:spacing w:after="0" w:line="360" w:lineRule="auto"/>
        <w:ind w:firstLine="720"/>
        <w:jc w:val="both"/>
        <w:rPr>
          <w:rFonts w:ascii="Times New Roman" w:eastAsia="Times-Roman" w:hAnsi="Times New Roman" w:cs="Times New Roman"/>
          <w:spacing w:val="-2"/>
          <w:sz w:val="28"/>
          <w:szCs w:val="28"/>
        </w:rPr>
      </w:pPr>
      <w:r w:rsidRPr="00F90B06">
        <w:rPr>
          <w:rFonts w:ascii="Times New Roman" w:eastAsia="Times-Roman" w:hAnsi="Times New Roman" w:cs="Times New Roman"/>
          <w:spacing w:val="-2"/>
          <w:sz w:val="28"/>
          <w:szCs w:val="28"/>
        </w:rPr>
        <w:t xml:space="preserve">Відповідно до </w:t>
      </w:r>
      <w:r w:rsidR="006343A2">
        <w:rPr>
          <w:rFonts w:ascii="Times New Roman" w:eastAsia="Times-Roman" w:hAnsi="Times New Roman" w:cs="Times New Roman"/>
          <w:spacing w:val="-2"/>
          <w:sz w:val="28"/>
          <w:szCs w:val="28"/>
        </w:rPr>
        <w:t xml:space="preserve">наявної </w:t>
      </w:r>
      <w:r w:rsidRPr="00F90B06">
        <w:rPr>
          <w:rFonts w:ascii="Times New Roman" w:eastAsia="Times-Roman" w:hAnsi="Times New Roman" w:cs="Times New Roman"/>
          <w:spacing w:val="-2"/>
          <w:sz w:val="28"/>
          <w:szCs w:val="28"/>
        </w:rPr>
        <w:t>статистичної звітності</w:t>
      </w:r>
      <w:r w:rsidR="006343A2">
        <w:rPr>
          <w:rFonts w:ascii="Times New Roman" w:eastAsia="Times-Roman" w:hAnsi="Times New Roman" w:cs="Times New Roman"/>
          <w:spacing w:val="-2"/>
          <w:sz w:val="28"/>
          <w:szCs w:val="28"/>
        </w:rPr>
        <w:t xml:space="preserve"> (найновіший на сьогодні звіт про національні рахунки освіти датується 2020 роком)</w:t>
      </w:r>
      <w:r w:rsidRPr="00F90B06">
        <w:rPr>
          <w:rFonts w:ascii="Times New Roman" w:eastAsia="Times-Roman" w:hAnsi="Times New Roman" w:cs="Times New Roman"/>
          <w:spacing w:val="-2"/>
          <w:sz w:val="28"/>
          <w:szCs w:val="28"/>
        </w:rPr>
        <w:t>, бюджетне фінансування має провідне значення у формуванні фінансових ресурсів галузі освіти. Зокрема, із загального обсягу суспільних витрат на освіту в Україні у 20</w:t>
      </w:r>
      <w:r w:rsidR="00F90B06" w:rsidRPr="00F90B06">
        <w:rPr>
          <w:rFonts w:ascii="Times New Roman" w:eastAsia="Times-Roman" w:hAnsi="Times New Roman" w:cs="Times New Roman"/>
          <w:spacing w:val="-2"/>
          <w:sz w:val="28"/>
          <w:szCs w:val="28"/>
        </w:rPr>
        <w:t>20</w:t>
      </w:r>
      <w:r w:rsidRPr="00F90B06">
        <w:rPr>
          <w:rFonts w:ascii="Times New Roman" w:eastAsia="Times-Roman" w:hAnsi="Times New Roman" w:cs="Times New Roman"/>
          <w:spacing w:val="-2"/>
          <w:sz w:val="28"/>
          <w:szCs w:val="28"/>
        </w:rPr>
        <w:t xml:space="preserve"> році на рівні 2</w:t>
      </w:r>
      <w:r w:rsidR="00F90B06" w:rsidRPr="00F90B06">
        <w:rPr>
          <w:rFonts w:ascii="Times New Roman" w:eastAsia="Times-Roman" w:hAnsi="Times New Roman" w:cs="Times New Roman"/>
          <w:spacing w:val="-2"/>
          <w:sz w:val="28"/>
          <w:szCs w:val="28"/>
        </w:rPr>
        <w:t>52,9</w:t>
      </w:r>
      <w:r w:rsidRPr="00F90B06">
        <w:rPr>
          <w:rFonts w:ascii="Times New Roman" w:eastAsia="Times-Roman" w:hAnsi="Times New Roman" w:cs="Times New Roman"/>
          <w:spacing w:val="-2"/>
          <w:sz w:val="28"/>
          <w:szCs w:val="28"/>
        </w:rPr>
        <w:t xml:space="preserve"> млрд грн витрати держави становили 2</w:t>
      </w:r>
      <w:r w:rsidR="00F90B06" w:rsidRPr="00F90B06">
        <w:rPr>
          <w:rFonts w:ascii="Times New Roman" w:eastAsia="Times-Roman" w:hAnsi="Times New Roman" w:cs="Times New Roman"/>
          <w:spacing w:val="-2"/>
          <w:sz w:val="28"/>
          <w:szCs w:val="28"/>
        </w:rPr>
        <w:t>27,2</w:t>
      </w:r>
      <w:r w:rsidRPr="00F90B06">
        <w:rPr>
          <w:rFonts w:ascii="Times New Roman" w:eastAsia="Times-Roman" w:hAnsi="Times New Roman" w:cs="Times New Roman"/>
          <w:spacing w:val="-2"/>
          <w:sz w:val="28"/>
          <w:szCs w:val="28"/>
        </w:rPr>
        <w:t xml:space="preserve"> млрд грн, або майже 9/10. У структурі освітніх витрат бюджетних ресурсів превалюють видатки місцевих бюджетів, питома вага яких складає понад 7</w:t>
      </w:r>
      <w:r w:rsidR="00F90B06" w:rsidRPr="00F90B06">
        <w:rPr>
          <w:rFonts w:ascii="Times New Roman" w:eastAsia="Times-Roman" w:hAnsi="Times New Roman" w:cs="Times New Roman"/>
          <w:spacing w:val="-2"/>
          <w:sz w:val="28"/>
          <w:szCs w:val="28"/>
        </w:rPr>
        <w:t>9,4</w:t>
      </w:r>
      <w:r w:rsidRPr="00F90B06">
        <w:rPr>
          <w:rFonts w:ascii="Times New Roman" w:eastAsia="Times-Roman" w:hAnsi="Times New Roman" w:cs="Times New Roman"/>
          <w:spacing w:val="-2"/>
          <w:sz w:val="28"/>
          <w:szCs w:val="28"/>
        </w:rPr>
        <w:t xml:space="preserve">%, решту коштів забезпечують ресурси державного бюджету. Така ситуація має об’єктивне пояснення, адже відповідно до принципу </w:t>
      </w:r>
      <w:proofErr w:type="spellStart"/>
      <w:r w:rsidRPr="00F90B06">
        <w:rPr>
          <w:rFonts w:ascii="Times New Roman" w:eastAsia="Times-Roman" w:hAnsi="Times New Roman" w:cs="Times New Roman"/>
          <w:spacing w:val="-2"/>
          <w:sz w:val="28"/>
          <w:szCs w:val="28"/>
        </w:rPr>
        <w:t>субсидіарності</w:t>
      </w:r>
      <w:proofErr w:type="spellEnd"/>
      <w:r w:rsidRPr="00F90B06">
        <w:rPr>
          <w:rFonts w:ascii="Times New Roman" w:eastAsia="Times-Roman" w:hAnsi="Times New Roman" w:cs="Times New Roman"/>
          <w:spacing w:val="-2"/>
          <w:sz w:val="28"/>
          <w:szCs w:val="28"/>
        </w:rPr>
        <w:t xml:space="preserve">, на теперішній час основні повноваження з фінансування різних напрямів освіти покладені на органи місцевої влади та місцевого самоврядування, компетенція уряду обмежується реалізацією цільових </w:t>
      </w:r>
      <w:r w:rsidRPr="00F90B06">
        <w:rPr>
          <w:rFonts w:ascii="Times New Roman" w:eastAsia="Times-Roman" w:hAnsi="Times New Roman" w:cs="Times New Roman"/>
          <w:spacing w:val="-2"/>
          <w:sz w:val="28"/>
          <w:szCs w:val="28"/>
        </w:rPr>
        <w:lastRenderedPageBreak/>
        <w:t>програм у галузі освіти, а також фінансуванням системи вищої освіти. При цьому спостерігається зміщення структури бюджетного фінансування освіти на користь місцевих бюджетів: видатки центрального уряду на освіту за 2015-20</w:t>
      </w:r>
      <w:r w:rsidR="00F90B06" w:rsidRPr="00F90B06">
        <w:rPr>
          <w:rFonts w:ascii="Times New Roman" w:eastAsia="Times-Roman" w:hAnsi="Times New Roman" w:cs="Times New Roman"/>
          <w:spacing w:val="-2"/>
          <w:sz w:val="28"/>
          <w:szCs w:val="28"/>
        </w:rPr>
        <w:t>20</w:t>
      </w:r>
      <w:r w:rsidRPr="00F90B06">
        <w:rPr>
          <w:rFonts w:ascii="Times New Roman" w:eastAsia="Times-Roman" w:hAnsi="Times New Roman" w:cs="Times New Roman"/>
          <w:spacing w:val="-2"/>
          <w:sz w:val="28"/>
          <w:szCs w:val="28"/>
        </w:rPr>
        <w:t> рр. зросли всього в 1,6 рази, тоді як місцевих бюджетів – у 2,</w:t>
      </w:r>
      <w:r w:rsidR="00F90B06" w:rsidRPr="00F90B06">
        <w:rPr>
          <w:rFonts w:ascii="Times New Roman" w:eastAsia="Times-Roman" w:hAnsi="Times New Roman" w:cs="Times New Roman"/>
          <w:spacing w:val="-2"/>
          <w:sz w:val="28"/>
          <w:szCs w:val="28"/>
        </w:rPr>
        <w:t>3</w:t>
      </w:r>
      <w:r w:rsidRPr="00F90B06">
        <w:rPr>
          <w:rFonts w:ascii="Times New Roman" w:eastAsia="Times-Roman" w:hAnsi="Times New Roman" w:cs="Times New Roman"/>
          <w:spacing w:val="-2"/>
          <w:sz w:val="28"/>
          <w:szCs w:val="28"/>
        </w:rPr>
        <w:t xml:space="preserve"> рази. </w:t>
      </w:r>
    </w:p>
    <w:p w14:paraId="3238B866" w14:textId="69320E3F" w:rsidR="006C430F" w:rsidRPr="00F90B06" w:rsidRDefault="006C430F" w:rsidP="001911E0">
      <w:pPr>
        <w:autoSpaceDE w:val="0"/>
        <w:autoSpaceDN w:val="0"/>
        <w:adjustRightInd w:val="0"/>
        <w:spacing w:after="0" w:line="360" w:lineRule="auto"/>
        <w:ind w:firstLine="720"/>
        <w:jc w:val="both"/>
        <w:rPr>
          <w:rFonts w:ascii="Times New Roman" w:eastAsia="Times-Roman" w:hAnsi="Times New Roman" w:cs="Times New Roman"/>
          <w:spacing w:val="-2"/>
          <w:sz w:val="28"/>
          <w:szCs w:val="28"/>
        </w:rPr>
      </w:pPr>
      <w:r w:rsidRPr="00F90B06">
        <w:rPr>
          <w:rFonts w:ascii="Times New Roman" w:eastAsia="Times-Roman" w:hAnsi="Times New Roman" w:cs="Times New Roman"/>
          <w:spacing w:val="-2"/>
          <w:sz w:val="28"/>
          <w:szCs w:val="28"/>
        </w:rPr>
        <w:t>Щодо інших джерел фінансового забезпечення освіти, то вони мають другорядне значення. Для прикладу, за 2015-20</w:t>
      </w:r>
      <w:r w:rsidR="00F90B06" w:rsidRPr="00F90B06">
        <w:rPr>
          <w:rFonts w:ascii="Times New Roman" w:eastAsia="Times-Roman" w:hAnsi="Times New Roman" w:cs="Times New Roman"/>
          <w:spacing w:val="-2"/>
          <w:sz w:val="28"/>
          <w:szCs w:val="28"/>
        </w:rPr>
        <w:t>20</w:t>
      </w:r>
      <w:r w:rsidRPr="00F90B06">
        <w:rPr>
          <w:rFonts w:ascii="Times New Roman" w:eastAsia="Times-Roman" w:hAnsi="Times New Roman" w:cs="Times New Roman"/>
          <w:spacing w:val="-2"/>
          <w:sz w:val="28"/>
          <w:szCs w:val="28"/>
        </w:rPr>
        <w:t xml:space="preserve"> рр. обсяг видатків на освіту вітчизняних домогосподарств збільшився всього на </w:t>
      </w:r>
      <w:r w:rsidR="00F90B06" w:rsidRPr="00F90B06">
        <w:rPr>
          <w:rFonts w:ascii="Times New Roman" w:eastAsia="Times-Roman" w:hAnsi="Times New Roman" w:cs="Times New Roman"/>
          <w:spacing w:val="-2"/>
          <w:sz w:val="28"/>
          <w:szCs w:val="28"/>
        </w:rPr>
        <w:t>4,2</w:t>
      </w:r>
      <w:r w:rsidRPr="00F90B06">
        <w:rPr>
          <w:rFonts w:ascii="Times New Roman" w:eastAsia="Times-Roman" w:hAnsi="Times New Roman" w:cs="Times New Roman"/>
          <w:spacing w:val="-2"/>
          <w:sz w:val="28"/>
          <w:szCs w:val="28"/>
        </w:rPr>
        <w:t xml:space="preserve"> млрд грн, або на </w:t>
      </w:r>
      <w:r w:rsidR="00F90B06" w:rsidRPr="00F90B06">
        <w:rPr>
          <w:rFonts w:ascii="Times New Roman" w:eastAsia="Times-Roman" w:hAnsi="Times New Roman" w:cs="Times New Roman"/>
          <w:spacing w:val="-2"/>
          <w:sz w:val="28"/>
          <w:szCs w:val="28"/>
        </w:rPr>
        <w:t>21</w:t>
      </w:r>
      <w:r w:rsidRPr="00F90B06">
        <w:rPr>
          <w:rFonts w:ascii="Times New Roman" w:eastAsia="Times-Roman" w:hAnsi="Times New Roman" w:cs="Times New Roman"/>
          <w:spacing w:val="-2"/>
          <w:sz w:val="28"/>
          <w:szCs w:val="28"/>
        </w:rPr>
        <w:t>% і становить менше 1/10 від сукупних ресурсів, які надходять на потреби освіти з усіх джерел фінансування. Роль фінансових ресурсів приватних структур у фінансуванні освітніх послуг практично не помітна, оскільки попри зростання цих витрат з 0,9 млрд грн у 2015 році до 1,</w:t>
      </w:r>
      <w:r w:rsidR="00F90B06" w:rsidRPr="00F90B06">
        <w:rPr>
          <w:rFonts w:ascii="Times New Roman" w:eastAsia="Times-Roman" w:hAnsi="Times New Roman" w:cs="Times New Roman"/>
          <w:spacing w:val="-2"/>
          <w:sz w:val="28"/>
          <w:szCs w:val="28"/>
        </w:rPr>
        <w:t>4</w:t>
      </w:r>
      <w:r w:rsidRPr="00F90B06">
        <w:rPr>
          <w:rFonts w:ascii="Times New Roman" w:eastAsia="Times-Roman" w:hAnsi="Times New Roman" w:cs="Times New Roman"/>
          <w:spacing w:val="-2"/>
          <w:sz w:val="28"/>
          <w:szCs w:val="28"/>
        </w:rPr>
        <w:t xml:space="preserve"> млрд грн у 20</w:t>
      </w:r>
      <w:r w:rsidR="00F90B06" w:rsidRPr="00F90B06">
        <w:rPr>
          <w:rFonts w:ascii="Times New Roman" w:eastAsia="Times-Roman" w:hAnsi="Times New Roman" w:cs="Times New Roman"/>
          <w:spacing w:val="-2"/>
          <w:sz w:val="28"/>
          <w:szCs w:val="28"/>
        </w:rPr>
        <w:t>20</w:t>
      </w:r>
      <w:r w:rsidRPr="00F90B06">
        <w:rPr>
          <w:rFonts w:ascii="Times New Roman" w:eastAsia="Times-Roman" w:hAnsi="Times New Roman" w:cs="Times New Roman"/>
          <w:spacing w:val="-2"/>
          <w:sz w:val="28"/>
          <w:szCs w:val="28"/>
        </w:rPr>
        <w:t xml:space="preserve"> році, вони складають менше 0,</w:t>
      </w:r>
      <w:r w:rsidR="00F90B06" w:rsidRPr="00F90B06">
        <w:rPr>
          <w:rFonts w:ascii="Times New Roman" w:eastAsia="Times-Roman" w:hAnsi="Times New Roman" w:cs="Times New Roman"/>
          <w:spacing w:val="-2"/>
          <w:sz w:val="28"/>
          <w:szCs w:val="28"/>
        </w:rPr>
        <w:t>6</w:t>
      </w:r>
      <w:r w:rsidRPr="00F90B06">
        <w:rPr>
          <w:rFonts w:ascii="Times New Roman" w:eastAsia="Times-Roman" w:hAnsi="Times New Roman" w:cs="Times New Roman"/>
          <w:spacing w:val="-2"/>
          <w:sz w:val="28"/>
          <w:szCs w:val="28"/>
        </w:rPr>
        <w:t>% від загальних обсягів фінансування освіти (табл. 2.1).</w:t>
      </w:r>
    </w:p>
    <w:p w14:paraId="4506E610" w14:textId="77777777" w:rsidR="006C430F" w:rsidRPr="00F2668F" w:rsidRDefault="006C430F" w:rsidP="001911E0">
      <w:pPr>
        <w:widowControl w:val="0"/>
        <w:autoSpaceDE w:val="0"/>
        <w:autoSpaceDN w:val="0"/>
        <w:spacing w:after="0" w:line="360" w:lineRule="auto"/>
        <w:ind w:firstLine="540"/>
        <w:jc w:val="right"/>
        <w:rPr>
          <w:rFonts w:ascii="Times New Roman" w:hAnsi="Times New Roman" w:cs="Times New Roman"/>
          <w:i/>
          <w:sz w:val="28"/>
          <w:szCs w:val="28"/>
        </w:rPr>
      </w:pPr>
      <w:r w:rsidRPr="00F2668F">
        <w:rPr>
          <w:rFonts w:ascii="Times New Roman" w:hAnsi="Times New Roman" w:cs="Times New Roman"/>
          <w:i/>
          <w:sz w:val="28"/>
          <w:szCs w:val="28"/>
        </w:rPr>
        <w:t>Таблиця 2.1</w:t>
      </w:r>
    </w:p>
    <w:p w14:paraId="34B4D8D1" w14:textId="77777777" w:rsidR="006C430F" w:rsidRPr="00F2668F" w:rsidRDefault="006C430F" w:rsidP="001911E0">
      <w:pPr>
        <w:widowControl w:val="0"/>
        <w:autoSpaceDE w:val="0"/>
        <w:autoSpaceDN w:val="0"/>
        <w:spacing w:after="0" w:line="360" w:lineRule="auto"/>
        <w:jc w:val="center"/>
        <w:rPr>
          <w:rFonts w:ascii="Times New Roman" w:hAnsi="Times New Roman" w:cs="Times New Roman"/>
          <w:b/>
          <w:sz w:val="28"/>
          <w:szCs w:val="28"/>
        </w:rPr>
      </w:pPr>
      <w:r w:rsidRPr="00F2668F">
        <w:rPr>
          <w:rFonts w:ascii="Times New Roman" w:hAnsi="Times New Roman" w:cs="Times New Roman"/>
          <w:b/>
          <w:sz w:val="28"/>
          <w:szCs w:val="28"/>
        </w:rPr>
        <w:t>Сукупні суспільні витрати на освіту за рахунок</w:t>
      </w:r>
    </w:p>
    <w:p w14:paraId="18EE9E13" w14:textId="4EADB2A0" w:rsidR="006C430F" w:rsidRPr="00F2668F" w:rsidRDefault="006C430F" w:rsidP="001911E0">
      <w:pPr>
        <w:widowControl w:val="0"/>
        <w:autoSpaceDE w:val="0"/>
        <w:autoSpaceDN w:val="0"/>
        <w:spacing w:after="0" w:line="360" w:lineRule="auto"/>
        <w:jc w:val="center"/>
        <w:rPr>
          <w:rFonts w:ascii="Times New Roman" w:hAnsi="Times New Roman" w:cs="Times New Roman"/>
          <w:b/>
          <w:sz w:val="28"/>
          <w:szCs w:val="28"/>
        </w:rPr>
      </w:pPr>
      <w:r w:rsidRPr="00F2668F">
        <w:rPr>
          <w:rFonts w:ascii="Times New Roman" w:hAnsi="Times New Roman" w:cs="Times New Roman"/>
          <w:b/>
          <w:sz w:val="28"/>
          <w:szCs w:val="28"/>
        </w:rPr>
        <w:t>усіх фінансуючи агентів в Україні у 2015-20</w:t>
      </w:r>
      <w:r w:rsidR="00F2668F" w:rsidRPr="00F2668F">
        <w:rPr>
          <w:rFonts w:ascii="Times New Roman" w:hAnsi="Times New Roman" w:cs="Times New Roman"/>
          <w:b/>
          <w:sz w:val="28"/>
          <w:szCs w:val="28"/>
        </w:rPr>
        <w:t>20</w:t>
      </w:r>
      <w:r w:rsidRPr="00F2668F">
        <w:rPr>
          <w:rFonts w:ascii="Times New Roman" w:hAnsi="Times New Roman" w:cs="Times New Roman"/>
          <w:b/>
          <w:sz w:val="28"/>
          <w:szCs w:val="28"/>
        </w:rPr>
        <w:t xml:space="preserve"> рр.</w:t>
      </w:r>
    </w:p>
    <w:tbl>
      <w:tblPr>
        <w:tblW w:w="48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899"/>
        <w:gridCol w:w="873"/>
        <w:gridCol w:w="872"/>
        <w:gridCol w:w="872"/>
        <w:gridCol w:w="870"/>
        <w:gridCol w:w="937"/>
        <w:gridCol w:w="937"/>
      </w:tblGrid>
      <w:tr w:rsidR="00F2668F" w:rsidRPr="00F2668F" w14:paraId="75AC2C37" w14:textId="685D5AA8" w:rsidTr="00F2668F">
        <w:trPr>
          <w:trHeight w:val="777"/>
          <w:jc w:val="center"/>
        </w:trPr>
        <w:tc>
          <w:tcPr>
            <w:tcW w:w="2105" w:type="pct"/>
            <w:tcBorders>
              <w:top w:val="single" w:sz="6" w:space="0" w:color="auto"/>
              <w:left w:val="single" w:sz="6" w:space="0" w:color="auto"/>
              <w:right w:val="single" w:sz="6" w:space="0" w:color="auto"/>
            </w:tcBorders>
            <w:vAlign w:val="center"/>
          </w:tcPr>
          <w:p w14:paraId="1532F1B5" w14:textId="77777777" w:rsidR="00F2668F" w:rsidRPr="00F2668F" w:rsidRDefault="00F2668F" w:rsidP="006C495D">
            <w:pPr>
              <w:widowControl w:val="0"/>
              <w:autoSpaceDE w:val="0"/>
              <w:autoSpaceDN w:val="0"/>
              <w:spacing w:after="0" w:line="240" w:lineRule="auto"/>
              <w:jc w:val="center"/>
              <w:rPr>
                <w:rFonts w:ascii="Times New Roman" w:hAnsi="Times New Roman" w:cs="Times New Roman"/>
                <w:b/>
              </w:rPr>
            </w:pPr>
            <w:r w:rsidRPr="00F2668F">
              <w:rPr>
                <w:rFonts w:ascii="Times New Roman" w:hAnsi="Times New Roman" w:cs="Times New Roman"/>
                <w:b/>
              </w:rPr>
              <w:t>Показник</w:t>
            </w:r>
          </w:p>
        </w:tc>
        <w:tc>
          <w:tcPr>
            <w:tcW w:w="471" w:type="pct"/>
            <w:tcBorders>
              <w:top w:val="single" w:sz="6" w:space="0" w:color="auto"/>
              <w:left w:val="single" w:sz="6" w:space="0" w:color="auto"/>
              <w:right w:val="single" w:sz="6" w:space="0" w:color="auto"/>
            </w:tcBorders>
            <w:vAlign w:val="center"/>
          </w:tcPr>
          <w:p w14:paraId="5E6F6613" w14:textId="77777777" w:rsidR="00F2668F" w:rsidRPr="00F2668F" w:rsidRDefault="00F2668F" w:rsidP="006C495D">
            <w:pPr>
              <w:widowControl w:val="0"/>
              <w:autoSpaceDE w:val="0"/>
              <w:autoSpaceDN w:val="0"/>
              <w:spacing w:after="0" w:line="240" w:lineRule="auto"/>
              <w:jc w:val="center"/>
              <w:rPr>
                <w:rFonts w:ascii="Times New Roman" w:hAnsi="Times New Roman" w:cs="Times New Roman"/>
                <w:b/>
              </w:rPr>
            </w:pPr>
            <w:r w:rsidRPr="00F2668F">
              <w:rPr>
                <w:rFonts w:ascii="Times New Roman" w:hAnsi="Times New Roman" w:cs="Times New Roman"/>
                <w:b/>
              </w:rPr>
              <w:t>2015</w:t>
            </w:r>
          </w:p>
        </w:tc>
        <w:tc>
          <w:tcPr>
            <w:tcW w:w="471" w:type="pct"/>
            <w:tcBorders>
              <w:top w:val="single" w:sz="6" w:space="0" w:color="auto"/>
              <w:left w:val="single" w:sz="6" w:space="0" w:color="auto"/>
              <w:right w:val="single" w:sz="6" w:space="0" w:color="auto"/>
            </w:tcBorders>
            <w:vAlign w:val="center"/>
          </w:tcPr>
          <w:p w14:paraId="72ABBF04" w14:textId="77777777" w:rsidR="00F2668F" w:rsidRPr="00F2668F" w:rsidRDefault="00F2668F" w:rsidP="006C495D">
            <w:pPr>
              <w:widowControl w:val="0"/>
              <w:autoSpaceDE w:val="0"/>
              <w:autoSpaceDN w:val="0"/>
              <w:spacing w:after="0" w:line="240" w:lineRule="auto"/>
              <w:jc w:val="center"/>
              <w:rPr>
                <w:rFonts w:ascii="Times New Roman" w:hAnsi="Times New Roman" w:cs="Times New Roman"/>
                <w:b/>
              </w:rPr>
            </w:pPr>
            <w:r w:rsidRPr="00F2668F">
              <w:rPr>
                <w:rFonts w:ascii="Times New Roman" w:hAnsi="Times New Roman" w:cs="Times New Roman"/>
                <w:b/>
              </w:rPr>
              <w:t>2016</w:t>
            </w:r>
          </w:p>
        </w:tc>
        <w:tc>
          <w:tcPr>
            <w:tcW w:w="471" w:type="pct"/>
            <w:tcBorders>
              <w:top w:val="single" w:sz="6" w:space="0" w:color="auto"/>
              <w:left w:val="single" w:sz="6" w:space="0" w:color="auto"/>
              <w:right w:val="single" w:sz="6" w:space="0" w:color="auto"/>
            </w:tcBorders>
            <w:vAlign w:val="center"/>
          </w:tcPr>
          <w:p w14:paraId="41CBEDAC" w14:textId="77777777" w:rsidR="00F2668F" w:rsidRPr="00F2668F" w:rsidRDefault="00F2668F" w:rsidP="006C495D">
            <w:pPr>
              <w:widowControl w:val="0"/>
              <w:autoSpaceDE w:val="0"/>
              <w:autoSpaceDN w:val="0"/>
              <w:spacing w:after="0" w:line="240" w:lineRule="auto"/>
              <w:jc w:val="center"/>
              <w:rPr>
                <w:rFonts w:ascii="Times New Roman" w:hAnsi="Times New Roman" w:cs="Times New Roman"/>
                <w:b/>
              </w:rPr>
            </w:pPr>
            <w:r w:rsidRPr="00F2668F">
              <w:rPr>
                <w:rFonts w:ascii="Times New Roman" w:hAnsi="Times New Roman" w:cs="Times New Roman"/>
                <w:b/>
              </w:rPr>
              <w:t>2017</w:t>
            </w:r>
          </w:p>
        </w:tc>
        <w:tc>
          <w:tcPr>
            <w:tcW w:w="470" w:type="pct"/>
            <w:tcBorders>
              <w:top w:val="single" w:sz="6" w:space="0" w:color="auto"/>
              <w:left w:val="single" w:sz="6" w:space="0" w:color="auto"/>
              <w:right w:val="single" w:sz="6" w:space="0" w:color="auto"/>
            </w:tcBorders>
            <w:vAlign w:val="center"/>
          </w:tcPr>
          <w:p w14:paraId="4769A4A5" w14:textId="77777777" w:rsidR="00F2668F" w:rsidRPr="00F2668F" w:rsidRDefault="00F2668F" w:rsidP="006C495D">
            <w:pPr>
              <w:widowControl w:val="0"/>
              <w:autoSpaceDE w:val="0"/>
              <w:autoSpaceDN w:val="0"/>
              <w:spacing w:after="0" w:line="240" w:lineRule="auto"/>
              <w:jc w:val="center"/>
              <w:rPr>
                <w:rFonts w:ascii="Times New Roman" w:hAnsi="Times New Roman" w:cs="Times New Roman"/>
                <w:b/>
              </w:rPr>
            </w:pPr>
            <w:r w:rsidRPr="00F2668F">
              <w:rPr>
                <w:rFonts w:ascii="Times New Roman" w:hAnsi="Times New Roman" w:cs="Times New Roman"/>
                <w:b/>
              </w:rPr>
              <w:t>2018</w:t>
            </w:r>
          </w:p>
        </w:tc>
        <w:tc>
          <w:tcPr>
            <w:tcW w:w="506" w:type="pct"/>
            <w:tcBorders>
              <w:top w:val="single" w:sz="6" w:space="0" w:color="auto"/>
              <w:left w:val="single" w:sz="6" w:space="0" w:color="auto"/>
              <w:right w:val="single" w:sz="4" w:space="0" w:color="auto"/>
            </w:tcBorders>
            <w:vAlign w:val="center"/>
          </w:tcPr>
          <w:p w14:paraId="3ADE1A85" w14:textId="77777777" w:rsidR="00F2668F" w:rsidRPr="00F2668F" w:rsidRDefault="00F2668F" w:rsidP="006C495D">
            <w:pPr>
              <w:widowControl w:val="0"/>
              <w:autoSpaceDE w:val="0"/>
              <w:autoSpaceDN w:val="0"/>
              <w:spacing w:after="0" w:line="240" w:lineRule="auto"/>
              <w:jc w:val="center"/>
              <w:rPr>
                <w:rFonts w:ascii="Times New Roman" w:hAnsi="Times New Roman" w:cs="Times New Roman"/>
                <w:b/>
              </w:rPr>
            </w:pPr>
            <w:r w:rsidRPr="00F2668F">
              <w:rPr>
                <w:rFonts w:ascii="Times New Roman" w:hAnsi="Times New Roman" w:cs="Times New Roman"/>
                <w:b/>
              </w:rPr>
              <w:t>2019</w:t>
            </w:r>
          </w:p>
        </w:tc>
        <w:tc>
          <w:tcPr>
            <w:tcW w:w="506" w:type="pct"/>
            <w:tcBorders>
              <w:top w:val="single" w:sz="6" w:space="0" w:color="auto"/>
              <w:left w:val="single" w:sz="6" w:space="0" w:color="auto"/>
              <w:right w:val="single" w:sz="4" w:space="0" w:color="auto"/>
            </w:tcBorders>
            <w:vAlign w:val="center"/>
          </w:tcPr>
          <w:p w14:paraId="606BC3BC" w14:textId="7285A984" w:rsidR="00F2668F" w:rsidRPr="00F2668F" w:rsidRDefault="00F2668F" w:rsidP="006C495D">
            <w:pPr>
              <w:widowControl w:val="0"/>
              <w:autoSpaceDE w:val="0"/>
              <w:autoSpaceDN w:val="0"/>
              <w:spacing w:after="0" w:line="240" w:lineRule="auto"/>
              <w:jc w:val="center"/>
              <w:rPr>
                <w:rFonts w:ascii="Times New Roman" w:hAnsi="Times New Roman" w:cs="Times New Roman"/>
                <w:b/>
              </w:rPr>
            </w:pPr>
            <w:r w:rsidRPr="00F2668F">
              <w:rPr>
                <w:rFonts w:ascii="Times New Roman" w:hAnsi="Times New Roman" w:cs="Times New Roman"/>
                <w:b/>
              </w:rPr>
              <w:t>2020</w:t>
            </w:r>
          </w:p>
        </w:tc>
      </w:tr>
      <w:tr w:rsidR="00F2668F" w:rsidRPr="00F2668F" w14:paraId="004C7D09" w14:textId="12BC7D5C" w:rsidTr="00F2668F">
        <w:trPr>
          <w:trHeight w:val="267"/>
          <w:jc w:val="center"/>
        </w:trPr>
        <w:tc>
          <w:tcPr>
            <w:tcW w:w="2105" w:type="pct"/>
            <w:tcBorders>
              <w:top w:val="single" w:sz="6" w:space="0" w:color="auto"/>
              <w:left w:val="single" w:sz="6" w:space="0" w:color="auto"/>
              <w:bottom w:val="single" w:sz="6" w:space="0" w:color="auto"/>
              <w:right w:val="single" w:sz="6" w:space="0" w:color="auto"/>
            </w:tcBorders>
            <w:vAlign w:val="center"/>
          </w:tcPr>
          <w:p w14:paraId="2A17CFED" w14:textId="77777777" w:rsidR="00F2668F" w:rsidRPr="00F2668F" w:rsidRDefault="00F2668F" w:rsidP="006C495D">
            <w:pPr>
              <w:widowControl w:val="0"/>
              <w:autoSpaceDE w:val="0"/>
              <w:autoSpaceDN w:val="0"/>
              <w:spacing w:after="0" w:line="240" w:lineRule="auto"/>
              <w:rPr>
                <w:rFonts w:ascii="Times New Roman" w:hAnsi="Times New Roman" w:cs="Times New Roman"/>
              </w:rPr>
            </w:pPr>
            <w:r w:rsidRPr="00F2668F">
              <w:rPr>
                <w:rFonts w:ascii="Times New Roman" w:hAnsi="Times New Roman" w:cs="Times New Roman"/>
              </w:rPr>
              <w:t xml:space="preserve">Загальні витрати на освіту з усіх джерел фінансування </w:t>
            </w:r>
          </w:p>
        </w:tc>
        <w:tc>
          <w:tcPr>
            <w:tcW w:w="471" w:type="pct"/>
            <w:tcBorders>
              <w:top w:val="single" w:sz="6" w:space="0" w:color="auto"/>
              <w:left w:val="single" w:sz="6" w:space="0" w:color="auto"/>
              <w:bottom w:val="single" w:sz="6" w:space="0" w:color="auto"/>
              <w:right w:val="single" w:sz="6" w:space="0" w:color="auto"/>
            </w:tcBorders>
            <w:vAlign w:val="center"/>
          </w:tcPr>
          <w:p w14:paraId="6E906F97" w14:textId="77777777" w:rsidR="00F2668F" w:rsidRPr="00F2668F" w:rsidRDefault="00F2668F" w:rsidP="006C495D">
            <w:pPr>
              <w:widowControl w:val="0"/>
              <w:autoSpaceDE w:val="0"/>
              <w:autoSpaceDN w:val="0"/>
              <w:spacing w:after="0" w:line="240" w:lineRule="auto"/>
              <w:jc w:val="right"/>
              <w:rPr>
                <w:rFonts w:ascii="Times New Roman" w:hAnsi="Times New Roman" w:cs="Times New Roman"/>
              </w:rPr>
            </w:pPr>
            <w:r w:rsidRPr="00F2668F">
              <w:rPr>
                <w:rFonts w:ascii="Times New Roman" w:hAnsi="Times New Roman" w:cs="Times New Roman"/>
              </w:rPr>
              <w:t>127,12</w:t>
            </w:r>
          </w:p>
        </w:tc>
        <w:tc>
          <w:tcPr>
            <w:tcW w:w="471" w:type="pct"/>
            <w:tcBorders>
              <w:top w:val="single" w:sz="6" w:space="0" w:color="auto"/>
              <w:left w:val="single" w:sz="6" w:space="0" w:color="auto"/>
              <w:bottom w:val="single" w:sz="6" w:space="0" w:color="auto"/>
              <w:right w:val="single" w:sz="6" w:space="0" w:color="auto"/>
            </w:tcBorders>
            <w:vAlign w:val="center"/>
          </w:tcPr>
          <w:p w14:paraId="3615F269" w14:textId="77777777" w:rsidR="00F2668F" w:rsidRPr="00F2668F" w:rsidRDefault="00F2668F" w:rsidP="006C495D">
            <w:pPr>
              <w:widowControl w:val="0"/>
              <w:autoSpaceDE w:val="0"/>
              <w:autoSpaceDN w:val="0"/>
              <w:spacing w:after="0" w:line="240" w:lineRule="auto"/>
              <w:jc w:val="right"/>
              <w:rPr>
                <w:rFonts w:ascii="Times New Roman" w:hAnsi="Times New Roman" w:cs="Times New Roman"/>
              </w:rPr>
            </w:pPr>
            <w:r w:rsidRPr="00F2668F">
              <w:rPr>
                <w:rFonts w:ascii="Times New Roman" w:hAnsi="Times New Roman" w:cs="Times New Roman"/>
              </w:rPr>
              <w:t>139,97</w:t>
            </w:r>
          </w:p>
        </w:tc>
        <w:tc>
          <w:tcPr>
            <w:tcW w:w="471" w:type="pct"/>
            <w:tcBorders>
              <w:top w:val="single" w:sz="6" w:space="0" w:color="auto"/>
              <w:left w:val="single" w:sz="6" w:space="0" w:color="auto"/>
              <w:bottom w:val="single" w:sz="6" w:space="0" w:color="auto"/>
              <w:right w:val="single" w:sz="6" w:space="0" w:color="auto"/>
            </w:tcBorders>
            <w:vAlign w:val="center"/>
          </w:tcPr>
          <w:p w14:paraId="0301780C" w14:textId="77777777" w:rsidR="00F2668F" w:rsidRPr="00F2668F" w:rsidRDefault="00F2668F" w:rsidP="006C495D">
            <w:pPr>
              <w:widowControl w:val="0"/>
              <w:autoSpaceDE w:val="0"/>
              <w:autoSpaceDN w:val="0"/>
              <w:spacing w:after="0" w:line="240" w:lineRule="auto"/>
              <w:jc w:val="right"/>
              <w:rPr>
                <w:rFonts w:ascii="Times New Roman" w:hAnsi="Times New Roman" w:cs="Times New Roman"/>
              </w:rPr>
            </w:pPr>
            <w:r w:rsidRPr="00F2668F">
              <w:rPr>
                <w:rFonts w:ascii="Times New Roman" w:hAnsi="Times New Roman" w:cs="Times New Roman"/>
              </w:rPr>
              <w:t>182,98</w:t>
            </w:r>
          </w:p>
        </w:tc>
        <w:tc>
          <w:tcPr>
            <w:tcW w:w="470" w:type="pct"/>
            <w:tcBorders>
              <w:top w:val="single" w:sz="6" w:space="0" w:color="auto"/>
              <w:left w:val="single" w:sz="6" w:space="0" w:color="auto"/>
              <w:bottom w:val="single" w:sz="6" w:space="0" w:color="auto"/>
              <w:right w:val="single" w:sz="6" w:space="0" w:color="auto"/>
            </w:tcBorders>
            <w:vAlign w:val="center"/>
          </w:tcPr>
          <w:p w14:paraId="6A6705ED" w14:textId="77777777" w:rsidR="00F2668F" w:rsidRPr="00F2668F" w:rsidRDefault="00F2668F" w:rsidP="006C495D">
            <w:pPr>
              <w:widowControl w:val="0"/>
              <w:autoSpaceDE w:val="0"/>
              <w:autoSpaceDN w:val="0"/>
              <w:spacing w:after="0" w:line="240" w:lineRule="auto"/>
              <w:jc w:val="right"/>
              <w:rPr>
                <w:rFonts w:ascii="Times New Roman" w:hAnsi="Times New Roman" w:cs="Times New Roman"/>
              </w:rPr>
            </w:pPr>
            <w:r w:rsidRPr="00F2668F">
              <w:rPr>
                <w:rFonts w:ascii="Times New Roman" w:hAnsi="Times New Roman" w:cs="Times New Roman"/>
              </w:rPr>
              <w:t>214,00</w:t>
            </w:r>
          </w:p>
        </w:tc>
        <w:tc>
          <w:tcPr>
            <w:tcW w:w="506" w:type="pct"/>
            <w:tcBorders>
              <w:top w:val="single" w:sz="6" w:space="0" w:color="auto"/>
              <w:left w:val="single" w:sz="6" w:space="0" w:color="auto"/>
              <w:bottom w:val="single" w:sz="6" w:space="0" w:color="auto"/>
              <w:right w:val="single" w:sz="4" w:space="0" w:color="auto"/>
            </w:tcBorders>
            <w:vAlign w:val="center"/>
          </w:tcPr>
          <w:p w14:paraId="0D5B3D54" w14:textId="77777777" w:rsidR="00F2668F" w:rsidRPr="00F2668F" w:rsidRDefault="00F2668F" w:rsidP="006C495D">
            <w:pPr>
              <w:widowControl w:val="0"/>
              <w:autoSpaceDE w:val="0"/>
              <w:autoSpaceDN w:val="0"/>
              <w:spacing w:after="0" w:line="240" w:lineRule="auto"/>
              <w:jc w:val="center"/>
              <w:rPr>
                <w:rFonts w:ascii="Times New Roman" w:hAnsi="Times New Roman" w:cs="Times New Roman"/>
              </w:rPr>
            </w:pPr>
            <w:r w:rsidRPr="00F2668F">
              <w:rPr>
                <w:rFonts w:ascii="Times New Roman" w:hAnsi="Times New Roman" w:cs="Times New Roman"/>
              </w:rPr>
              <w:t>241,41</w:t>
            </w:r>
          </w:p>
        </w:tc>
        <w:tc>
          <w:tcPr>
            <w:tcW w:w="506" w:type="pct"/>
            <w:tcBorders>
              <w:top w:val="single" w:sz="6" w:space="0" w:color="auto"/>
              <w:left w:val="single" w:sz="6" w:space="0" w:color="auto"/>
              <w:bottom w:val="single" w:sz="6" w:space="0" w:color="auto"/>
              <w:right w:val="single" w:sz="4" w:space="0" w:color="auto"/>
            </w:tcBorders>
            <w:vAlign w:val="center"/>
          </w:tcPr>
          <w:p w14:paraId="6421F242" w14:textId="0DA268BD" w:rsidR="00F2668F" w:rsidRPr="00F2668F" w:rsidRDefault="00F2668F" w:rsidP="006C495D">
            <w:pPr>
              <w:widowControl w:val="0"/>
              <w:autoSpaceDE w:val="0"/>
              <w:autoSpaceDN w:val="0"/>
              <w:spacing w:after="0" w:line="240" w:lineRule="auto"/>
              <w:jc w:val="center"/>
              <w:rPr>
                <w:rFonts w:ascii="Times New Roman" w:hAnsi="Times New Roman" w:cs="Times New Roman"/>
              </w:rPr>
            </w:pPr>
            <w:r w:rsidRPr="00F2668F">
              <w:rPr>
                <w:rFonts w:ascii="Times New Roman" w:hAnsi="Times New Roman" w:cs="Times New Roman"/>
              </w:rPr>
              <w:t>252,88</w:t>
            </w:r>
          </w:p>
        </w:tc>
      </w:tr>
      <w:tr w:rsidR="00F2668F" w:rsidRPr="00F2668F" w14:paraId="3845A13D" w14:textId="0557C4E4" w:rsidTr="00F2668F">
        <w:trPr>
          <w:trHeight w:val="131"/>
          <w:jc w:val="center"/>
        </w:trPr>
        <w:tc>
          <w:tcPr>
            <w:tcW w:w="2105" w:type="pct"/>
            <w:tcBorders>
              <w:top w:val="single" w:sz="6" w:space="0" w:color="auto"/>
              <w:left w:val="single" w:sz="6" w:space="0" w:color="auto"/>
              <w:bottom w:val="dashed" w:sz="4" w:space="0" w:color="auto"/>
              <w:right w:val="single" w:sz="6" w:space="0" w:color="auto"/>
            </w:tcBorders>
            <w:vAlign w:val="center"/>
          </w:tcPr>
          <w:p w14:paraId="11657A9E" w14:textId="77777777" w:rsidR="00F2668F" w:rsidRPr="00F2668F" w:rsidRDefault="00F2668F" w:rsidP="006C495D">
            <w:pPr>
              <w:widowControl w:val="0"/>
              <w:autoSpaceDE w:val="0"/>
              <w:autoSpaceDN w:val="0"/>
              <w:spacing w:after="0" w:line="240" w:lineRule="auto"/>
              <w:rPr>
                <w:rFonts w:ascii="Times New Roman" w:hAnsi="Times New Roman" w:cs="Times New Roman"/>
              </w:rPr>
            </w:pPr>
            <w:r w:rsidRPr="00F2668F">
              <w:rPr>
                <w:rFonts w:ascii="Times New Roman" w:hAnsi="Times New Roman" w:cs="Times New Roman"/>
              </w:rPr>
              <w:t>Витрати держави на освіту, в т. ч.:</w:t>
            </w:r>
          </w:p>
        </w:tc>
        <w:tc>
          <w:tcPr>
            <w:tcW w:w="471" w:type="pct"/>
            <w:tcBorders>
              <w:top w:val="single" w:sz="6" w:space="0" w:color="auto"/>
              <w:left w:val="single" w:sz="6" w:space="0" w:color="auto"/>
              <w:bottom w:val="dashed" w:sz="4" w:space="0" w:color="auto"/>
              <w:right w:val="single" w:sz="6" w:space="0" w:color="auto"/>
            </w:tcBorders>
            <w:vAlign w:val="center"/>
          </w:tcPr>
          <w:p w14:paraId="7D1DC9A7" w14:textId="77777777" w:rsidR="00F2668F" w:rsidRPr="00F2668F" w:rsidRDefault="00F2668F" w:rsidP="006C495D">
            <w:pPr>
              <w:widowControl w:val="0"/>
              <w:autoSpaceDE w:val="0"/>
              <w:autoSpaceDN w:val="0"/>
              <w:spacing w:after="0" w:line="240" w:lineRule="auto"/>
              <w:jc w:val="right"/>
              <w:rPr>
                <w:rFonts w:ascii="Times New Roman" w:hAnsi="Times New Roman" w:cs="Times New Roman"/>
              </w:rPr>
            </w:pPr>
            <w:r w:rsidRPr="00F2668F">
              <w:rPr>
                <w:rFonts w:ascii="Times New Roman" w:hAnsi="Times New Roman" w:cs="Times New Roman"/>
              </w:rPr>
              <w:t>106,18</w:t>
            </w:r>
          </w:p>
        </w:tc>
        <w:tc>
          <w:tcPr>
            <w:tcW w:w="471" w:type="pct"/>
            <w:tcBorders>
              <w:top w:val="single" w:sz="6" w:space="0" w:color="auto"/>
              <w:left w:val="single" w:sz="6" w:space="0" w:color="auto"/>
              <w:bottom w:val="dashed" w:sz="4" w:space="0" w:color="auto"/>
              <w:right w:val="single" w:sz="6" w:space="0" w:color="auto"/>
            </w:tcBorders>
            <w:vAlign w:val="center"/>
          </w:tcPr>
          <w:p w14:paraId="7ACDF419" w14:textId="77777777" w:rsidR="00F2668F" w:rsidRPr="00F2668F" w:rsidRDefault="00F2668F" w:rsidP="006C495D">
            <w:pPr>
              <w:widowControl w:val="0"/>
              <w:autoSpaceDE w:val="0"/>
              <w:autoSpaceDN w:val="0"/>
              <w:spacing w:after="0" w:line="240" w:lineRule="auto"/>
              <w:jc w:val="right"/>
              <w:rPr>
                <w:rFonts w:ascii="Times New Roman" w:hAnsi="Times New Roman" w:cs="Times New Roman"/>
              </w:rPr>
            </w:pPr>
            <w:r w:rsidRPr="00F2668F">
              <w:rPr>
                <w:rFonts w:ascii="Times New Roman" w:hAnsi="Times New Roman" w:cs="Times New Roman"/>
              </w:rPr>
              <w:t>119,50</w:t>
            </w:r>
          </w:p>
        </w:tc>
        <w:tc>
          <w:tcPr>
            <w:tcW w:w="471" w:type="pct"/>
            <w:tcBorders>
              <w:top w:val="single" w:sz="6" w:space="0" w:color="auto"/>
              <w:left w:val="single" w:sz="6" w:space="0" w:color="auto"/>
              <w:bottom w:val="dashed" w:sz="4" w:space="0" w:color="auto"/>
              <w:right w:val="single" w:sz="6" w:space="0" w:color="auto"/>
            </w:tcBorders>
            <w:vAlign w:val="center"/>
          </w:tcPr>
          <w:p w14:paraId="4A1A4CCE" w14:textId="77777777" w:rsidR="00F2668F" w:rsidRPr="00F2668F" w:rsidRDefault="00F2668F" w:rsidP="006C495D">
            <w:pPr>
              <w:widowControl w:val="0"/>
              <w:autoSpaceDE w:val="0"/>
              <w:autoSpaceDN w:val="0"/>
              <w:spacing w:after="0" w:line="240" w:lineRule="auto"/>
              <w:jc w:val="right"/>
              <w:rPr>
                <w:rFonts w:ascii="Times New Roman" w:hAnsi="Times New Roman" w:cs="Times New Roman"/>
              </w:rPr>
            </w:pPr>
            <w:r w:rsidRPr="00F2668F">
              <w:rPr>
                <w:rFonts w:ascii="Times New Roman" w:hAnsi="Times New Roman" w:cs="Times New Roman"/>
              </w:rPr>
              <w:t>161,50</w:t>
            </w:r>
          </w:p>
        </w:tc>
        <w:tc>
          <w:tcPr>
            <w:tcW w:w="470" w:type="pct"/>
            <w:tcBorders>
              <w:top w:val="single" w:sz="6" w:space="0" w:color="auto"/>
              <w:left w:val="single" w:sz="6" w:space="0" w:color="auto"/>
              <w:bottom w:val="dashed" w:sz="4" w:space="0" w:color="auto"/>
              <w:right w:val="single" w:sz="6" w:space="0" w:color="auto"/>
            </w:tcBorders>
            <w:vAlign w:val="center"/>
          </w:tcPr>
          <w:p w14:paraId="6E016010" w14:textId="77777777" w:rsidR="00F2668F" w:rsidRPr="00F2668F" w:rsidRDefault="00F2668F" w:rsidP="006C495D">
            <w:pPr>
              <w:widowControl w:val="0"/>
              <w:autoSpaceDE w:val="0"/>
              <w:autoSpaceDN w:val="0"/>
              <w:spacing w:after="0" w:line="240" w:lineRule="auto"/>
              <w:jc w:val="right"/>
              <w:rPr>
                <w:rFonts w:ascii="Times New Roman" w:hAnsi="Times New Roman" w:cs="Times New Roman"/>
              </w:rPr>
            </w:pPr>
            <w:r w:rsidRPr="00F2668F">
              <w:rPr>
                <w:rFonts w:ascii="Times New Roman" w:hAnsi="Times New Roman" w:cs="Times New Roman"/>
              </w:rPr>
              <w:t>189,41</w:t>
            </w:r>
          </w:p>
        </w:tc>
        <w:tc>
          <w:tcPr>
            <w:tcW w:w="506" w:type="pct"/>
            <w:tcBorders>
              <w:top w:val="single" w:sz="6" w:space="0" w:color="auto"/>
              <w:left w:val="single" w:sz="6" w:space="0" w:color="auto"/>
              <w:bottom w:val="dashed" w:sz="4" w:space="0" w:color="auto"/>
              <w:right w:val="single" w:sz="4" w:space="0" w:color="auto"/>
            </w:tcBorders>
            <w:vAlign w:val="center"/>
          </w:tcPr>
          <w:p w14:paraId="45CF2EDD" w14:textId="77777777" w:rsidR="00F2668F" w:rsidRPr="00F2668F" w:rsidRDefault="00F2668F" w:rsidP="006C495D">
            <w:pPr>
              <w:widowControl w:val="0"/>
              <w:autoSpaceDE w:val="0"/>
              <w:autoSpaceDN w:val="0"/>
              <w:spacing w:after="0" w:line="240" w:lineRule="auto"/>
              <w:jc w:val="center"/>
              <w:rPr>
                <w:rFonts w:ascii="Times New Roman" w:hAnsi="Times New Roman" w:cs="Times New Roman"/>
              </w:rPr>
            </w:pPr>
            <w:r w:rsidRPr="00F2668F">
              <w:rPr>
                <w:rFonts w:ascii="Times New Roman" w:hAnsi="Times New Roman" w:cs="Times New Roman"/>
              </w:rPr>
              <w:t>216,41</w:t>
            </w:r>
          </w:p>
        </w:tc>
        <w:tc>
          <w:tcPr>
            <w:tcW w:w="506" w:type="pct"/>
            <w:tcBorders>
              <w:top w:val="single" w:sz="6" w:space="0" w:color="auto"/>
              <w:left w:val="single" w:sz="6" w:space="0" w:color="auto"/>
              <w:bottom w:val="dashed" w:sz="4" w:space="0" w:color="auto"/>
              <w:right w:val="single" w:sz="4" w:space="0" w:color="auto"/>
            </w:tcBorders>
            <w:vAlign w:val="center"/>
          </w:tcPr>
          <w:p w14:paraId="13291C6C" w14:textId="15DF51DC" w:rsidR="00F2668F" w:rsidRPr="00F2668F" w:rsidRDefault="00F2668F" w:rsidP="006C495D">
            <w:pPr>
              <w:widowControl w:val="0"/>
              <w:autoSpaceDE w:val="0"/>
              <w:autoSpaceDN w:val="0"/>
              <w:spacing w:after="0" w:line="240" w:lineRule="auto"/>
              <w:jc w:val="center"/>
              <w:rPr>
                <w:rFonts w:ascii="Times New Roman" w:hAnsi="Times New Roman" w:cs="Times New Roman"/>
              </w:rPr>
            </w:pPr>
            <w:r w:rsidRPr="00F2668F">
              <w:rPr>
                <w:rFonts w:ascii="Times New Roman" w:hAnsi="Times New Roman" w:cs="Times New Roman"/>
              </w:rPr>
              <w:t>227,24</w:t>
            </w:r>
          </w:p>
        </w:tc>
      </w:tr>
      <w:tr w:rsidR="00F2668F" w:rsidRPr="00F2668F" w14:paraId="39E0E713" w14:textId="2B341A8D" w:rsidTr="00F2668F">
        <w:trPr>
          <w:trHeight w:val="153"/>
          <w:jc w:val="center"/>
        </w:trPr>
        <w:tc>
          <w:tcPr>
            <w:tcW w:w="2105" w:type="pct"/>
            <w:tcBorders>
              <w:top w:val="dashed" w:sz="4" w:space="0" w:color="auto"/>
              <w:left w:val="single" w:sz="6" w:space="0" w:color="auto"/>
              <w:bottom w:val="dashed" w:sz="4" w:space="0" w:color="auto"/>
              <w:right w:val="single" w:sz="6" w:space="0" w:color="auto"/>
            </w:tcBorders>
            <w:vAlign w:val="center"/>
          </w:tcPr>
          <w:p w14:paraId="6247698A" w14:textId="77777777" w:rsidR="00F2668F" w:rsidRPr="00F2668F" w:rsidRDefault="00F2668F" w:rsidP="006C495D">
            <w:pPr>
              <w:widowControl w:val="0"/>
              <w:autoSpaceDE w:val="0"/>
              <w:autoSpaceDN w:val="0"/>
              <w:spacing w:after="0" w:line="240" w:lineRule="auto"/>
              <w:rPr>
                <w:rFonts w:ascii="Times New Roman" w:hAnsi="Times New Roman" w:cs="Times New Roman"/>
                <w:i/>
              </w:rPr>
            </w:pPr>
            <w:r w:rsidRPr="00F2668F">
              <w:rPr>
                <w:rFonts w:ascii="Times New Roman" w:hAnsi="Times New Roman" w:cs="Times New Roman"/>
                <w:i/>
              </w:rPr>
              <w:t>– витрати центрального уряду (державного бюджету)</w:t>
            </w:r>
          </w:p>
        </w:tc>
        <w:tc>
          <w:tcPr>
            <w:tcW w:w="471" w:type="pct"/>
            <w:tcBorders>
              <w:top w:val="dashed" w:sz="4" w:space="0" w:color="auto"/>
              <w:left w:val="single" w:sz="6" w:space="0" w:color="auto"/>
              <w:bottom w:val="dashed" w:sz="4" w:space="0" w:color="auto"/>
              <w:right w:val="single" w:sz="6" w:space="0" w:color="auto"/>
            </w:tcBorders>
            <w:vAlign w:val="center"/>
          </w:tcPr>
          <w:p w14:paraId="68A8BECD" w14:textId="77777777" w:rsidR="00F2668F" w:rsidRPr="00F2668F" w:rsidRDefault="00F2668F" w:rsidP="006C495D">
            <w:pPr>
              <w:widowControl w:val="0"/>
              <w:autoSpaceDE w:val="0"/>
              <w:autoSpaceDN w:val="0"/>
              <w:spacing w:after="0" w:line="240" w:lineRule="auto"/>
              <w:jc w:val="right"/>
              <w:rPr>
                <w:rFonts w:ascii="Times New Roman" w:hAnsi="Times New Roman" w:cs="Times New Roman"/>
                <w:i/>
              </w:rPr>
            </w:pPr>
            <w:r w:rsidRPr="00F2668F">
              <w:rPr>
                <w:rFonts w:ascii="Times New Roman" w:hAnsi="Times New Roman" w:cs="Times New Roman"/>
                <w:i/>
              </w:rPr>
              <w:t>29,21</w:t>
            </w:r>
          </w:p>
        </w:tc>
        <w:tc>
          <w:tcPr>
            <w:tcW w:w="471" w:type="pct"/>
            <w:tcBorders>
              <w:top w:val="dashed" w:sz="4" w:space="0" w:color="auto"/>
              <w:left w:val="single" w:sz="6" w:space="0" w:color="auto"/>
              <w:bottom w:val="dashed" w:sz="4" w:space="0" w:color="auto"/>
              <w:right w:val="single" w:sz="6" w:space="0" w:color="auto"/>
            </w:tcBorders>
            <w:vAlign w:val="center"/>
          </w:tcPr>
          <w:p w14:paraId="2CACBF5A" w14:textId="77777777" w:rsidR="00F2668F" w:rsidRPr="00F2668F" w:rsidRDefault="00F2668F" w:rsidP="006C495D">
            <w:pPr>
              <w:widowControl w:val="0"/>
              <w:autoSpaceDE w:val="0"/>
              <w:autoSpaceDN w:val="0"/>
              <w:spacing w:after="0" w:line="240" w:lineRule="auto"/>
              <w:jc w:val="right"/>
              <w:rPr>
                <w:rFonts w:ascii="Times New Roman" w:hAnsi="Times New Roman" w:cs="Times New Roman"/>
                <w:i/>
              </w:rPr>
            </w:pPr>
            <w:r w:rsidRPr="00F2668F">
              <w:rPr>
                <w:rFonts w:ascii="Times New Roman" w:hAnsi="Times New Roman" w:cs="Times New Roman"/>
                <w:i/>
              </w:rPr>
              <w:t>33,34</w:t>
            </w:r>
          </w:p>
        </w:tc>
        <w:tc>
          <w:tcPr>
            <w:tcW w:w="471" w:type="pct"/>
            <w:tcBorders>
              <w:top w:val="dashed" w:sz="4" w:space="0" w:color="auto"/>
              <w:left w:val="single" w:sz="6" w:space="0" w:color="auto"/>
              <w:bottom w:val="dashed" w:sz="4" w:space="0" w:color="auto"/>
              <w:right w:val="single" w:sz="6" w:space="0" w:color="auto"/>
            </w:tcBorders>
            <w:vAlign w:val="center"/>
          </w:tcPr>
          <w:p w14:paraId="7A35A35A" w14:textId="77777777" w:rsidR="00F2668F" w:rsidRPr="00F2668F" w:rsidRDefault="00F2668F" w:rsidP="006C495D">
            <w:pPr>
              <w:widowControl w:val="0"/>
              <w:autoSpaceDE w:val="0"/>
              <w:autoSpaceDN w:val="0"/>
              <w:spacing w:after="0" w:line="240" w:lineRule="auto"/>
              <w:jc w:val="right"/>
              <w:rPr>
                <w:rFonts w:ascii="Times New Roman" w:hAnsi="Times New Roman" w:cs="Times New Roman"/>
                <w:i/>
              </w:rPr>
            </w:pPr>
            <w:r w:rsidRPr="00F2668F">
              <w:rPr>
                <w:rFonts w:ascii="Times New Roman" w:hAnsi="Times New Roman" w:cs="Times New Roman"/>
                <w:i/>
              </w:rPr>
              <w:t>36,38</w:t>
            </w:r>
          </w:p>
        </w:tc>
        <w:tc>
          <w:tcPr>
            <w:tcW w:w="470" w:type="pct"/>
            <w:tcBorders>
              <w:top w:val="dashed" w:sz="4" w:space="0" w:color="auto"/>
              <w:left w:val="single" w:sz="6" w:space="0" w:color="auto"/>
              <w:bottom w:val="dashed" w:sz="4" w:space="0" w:color="auto"/>
              <w:right w:val="single" w:sz="6" w:space="0" w:color="auto"/>
            </w:tcBorders>
            <w:vAlign w:val="center"/>
          </w:tcPr>
          <w:p w14:paraId="76C8B4B8" w14:textId="77777777" w:rsidR="00F2668F" w:rsidRPr="00F2668F" w:rsidRDefault="00F2668F" w:rsidP="006C495D">
            <w:pPr>
              <w:widowControl w:val="0"/>
              <w:autoSpaceDE w:val="0"/>
              <w:autoSpaceDN w:val="0"/>
              <w:spacing w:after="0" w:line="240" w:lineRule="auto"/>
              <w:jc w:val="right"/>
              <w:rPr>
                <w:rFonts w:ascii="Times New Roman" w:hAnsi="Times New Roman" w:cs="Times New Roman"/>
                <w:i/>
              </w:rPr>
            </w:pPr>
            <w:r w:rsidRPr="00F2668F">
              <w:rPr>
                <w:rFonts w:ascii="Times New Roman" w:hAnsi="Times New Roman" w:cs="Times New Roman"/>
                <w:i/>
              </w:rPr>
              <w:t>38,38</w:t>
            </w:r>
          </w:p>
        </w:tc>
        <w:tc>
          <w:tcPr>
            <w:tcW w:w="506" w:type="pct"/>
            <w:tcBorders>
              <w:top w:val="dashed" w:sz="4" w:space="0" w:color="auto"/>
              <w:left w:val="single" w:sz="6" w:space="0" w:color="auto"/>
              <w:bottom w:val="dashed" w:sz="4" w:space="0" w:color="auto"/>
              <w:right w:val="single" w:sz="4" w:space="0" w:color="auto"/>
            </w:tcBorders>
            <w:vAlign w:val="center"/>
          </w:tcPr>
          <w:p w14:paraId="0CC9EEF5" w14:textId="77777777" w:rsidR="00F2668F" w:rsidRPr="00F2668F" w:rsidRDefault="00F2668F" w:rsidP="006C495D">
            <w:pPr>
              <w:widowControl w:val="0"/>
              <w:autoSpaceDE w:val="0"/>
              <w:autoSpaceDN w:val="0"/>
              <w:spacing w:after="0" w:line="240" w:lineRule="auto"/>
              <w:jc w:val="center"/>
              <w:rPr>
                <w:rFonts w:ascii="Times New Roman" w:hAnsi="Times New Roman" w:cs="Times New Roman"/>
                <w:i/>
              </w:rPr>
            </w:pPr>
            <w:r w:rsidRPr="00F2668F">
              <w:rPr>
                <w:rFonts w:ascii="Times New Roman" w:hAnsi="Times New Roman" w:cs="Times New Roman"/>
                <w:i/>
              </w:rPr>
              <w:t>45,95</w:t>
            </w:r>
          </w:p>
        </w:tc>
        <w:tc>
          <w:tcPr>
            <w:tcW w:w="506" w:type="pct"/>
            <w:tcBorders>
              <w:top w:val="dashed" w:sz="4" w:space="0" w:color="auto"/>
              <w:left w:val="single" w:sz="6" w:space="0" w:color="auto"/>
              <w:bottom w:val="dashed" w:sz="4" w:space="0" w:color="auto"/>
              <w:right w:val="single" w:sz="4" w:space="0" w:color="auto"/>
            </w:tcBorders>
            <w:vAlign w:val="center"/>
          </w:tcPr>
          <w:p w14:paraId="08EB595C" w14:textId="640EEE97" w:rsidR="00F2668F" w:rsidRPr="00F2668F" w:rsidRDefault="00F2668F" w:rsidP="006C495D">
            <w:pPr>
              <w:widowControl w:val="0"/>
              <w:autoSpaceDE w:val="0"/>
              <w:autoSpaceDN w:val="0"/>
              <w:spacing w:after="0" w:line="240" w:lineRule="auto"/>
              <w:jc w:val="center"/>
              <w:rPr>
                <w:rFonts w:ascii="Times New Roman" w:hAnsi="Times New Roman" w:cs="Times New Roman"/>
                <w:i/>
              </w:rPr>
            </w:pPr>
            <w:r w:rsidRPr="00F2668F">
              <w:rPr>
                <w:rFonts w:ascii="Times New Roman" w:hAnsi="Times New Roman" w:cs="Times New Roman"/>
                <w:i/>
              </w:rPr>
              <w:t>46,85</w:t>
            </w:r>
          </w:p>
        </w:tc>
      </w:tr>
      <w:tr w:rsidR="00F2668F" w:rsidRPr="00F2668F" w14:paraId="3C91BD78" w14:textId="47CFD27F" w:rsidTr="00F2668F">
        <w:trPr>
          <w:trHeight w:val="243"/>
          <w:jc w:val="center"/>
        </w:trPr>
        <w:tc>
          <w:tcPr>
            <w:tcW w:w="2105" w:type="pct"/>
            <w:tcBorders>
              <w:top w:val="dashed" w:sz="4" w:space="0" w:color="auto"/>
              <w:left w:val="single" w:sz="6" w:space="0" w:color="auto"/>
              <w:bottom w:val="single" w:sz="4" w:space="0" w:color="auto"/>
              <w:right w:val="single" w:sz="6" w:space="0" w:color="auto"/>
            </w:tcBorders>
            <w:vAlign w:val="center"/>
          </w:tcPr>
          <w:p w14:paraId="040D94FB" w14:textId="77777777" w:rsidR="00F2668F" w:rsidRPr="00F2668F" w:rsidRDefault="00F2668F" w:rsidP="006C495D">
            <w:pPr>
              <w:widowControl w:val="0"/>
              <w:autoSpaceDE w:val="0"/>
              <w:autoSpaceDN w:val="0"/>
              <w:spacing w:after="0" w:line="240" w:lineRule="auto"/>
              <w:rPr>
                <w:rFonts w:ascii="Times New Roman" w:hAnsi="Times New Roman" w:cs="Times New Roman"/>
                <w:i/>
              </w:rPr>
            </w:pPr>
            <w:r w:rsidRPr="00F2668F">
              <w:rPr>
                <w:rFonts w:ascii="Times New Roman" w:hAnsi="Times New Roman" w:cs="Times New Roman"/>
                <w:i/>
              </w:rPr>
              <w:t>– витрати місцевих органів влади (місцевих бюджетів)</w:t>
            </w:r>
          </w:p>
        </w:tc>
        <w:tc>
          <w:tcPr>
            <w:tcW w:w="471" w:type="pct"/>
            <w:tcBorders>
              <w:top w:val="dashed" w:sz="4" w:space="0" w:color="auto"/>
              <w:left w:val="single" w:sz="6" w:space="0" w:color="auto"/>
              <w:bottom w:val="single" w:sz="4" w:space="0" w:color="auto"/>
              <w:right w:val="single" w:sz="6" w:space="0" w:color="auto"/>
            </w:tcBorders>
            <w:vAlign w:val="center"/>
          </w:tcPr>
          <w:p w14:paraId="181902D4" w14:textId="77777777" w:rsidR="00F2668F" w:rsidRPr="00F2668F" w:rsidRDefault="00F2668F" w:rsidP="006C495D">
            <w:pPr>
              <w:widowControl w:val="0"/>
              <w:autoSpaceDE w:val="0"/>
              <w:autoSpaceDN w:val="0"/>
              <w:spacing w:after="0" w:line="240" w:lineRule="auto"/>
              <w:jc w:val="right"/>
              <w:rPr>
                <w:rFonts w:ascii="Times New Roman" w:hAnsi="Times New Roman" w:cs="Times New Roman"/>
                <w:i/>
              </w:rPr>
            </w:pPr>
            <w:r w:rsidRPr="00F2668F">
              <w:rPr>
                <w:rFonts w:ascii="Times New Roman" w:hAnsi="Times New Roman" w:cs="Times New Roman"/>
                <w:i/>
              </w:rPr>
              <w:t>76,97</w:t>
            </w:r>
          </w:p>
        </w:tc>
        <w:tc>
          <w:tcPr>
            <w:tcW w:w="471" w:type="pct"/>
            <w:tcBorders>
              <w:top w:val="dashed" w:sz="4" w:space="0" w:color="auto"/>
              <w:left w:val="single" w:sz="6" w:space="0" w:color="auto"/>
              <w:bottom w:val="single" w:sz="4" w:space="0" w:color="auto"/>
              <w:right w:val="single" w:sz="6" w:space="0" w:color="auto"/>
            </w:tcBorders>
            <w:vAlign w:val="center"/>
          </w:tcPr>
          <w:p w14:paraId="128E47D9" w14:textId="77777777" w:rsidR="00F2668F" w:rsidRPr="00F2668F" w:rsidRDefault="00F2668F" w:rsidP="006C495D">
            <w:pPr>
              <w:widowControl w:val="0"/>
              <w:autoSpaceDE w:val="0"/>
              <w:autoSpaceDN w:val="0"/>
              <w:spacing w:after="0" w:line="240" w:lineRule="auto"/>
              <w:jc w:val="right"/>
              <w:rPr>
                <w:rFonts w:ascii="Times New Roman" w:hAnsi="Times New Roman" w:cs="Times New Roman"/>
                <w:i/>
              </w:rPr>
            </w:pPr>
            <w:r w:rsidRPr="00F2668F">
              <w:rPr>
                <w:rFonts w:ascii="Times New Roman" w:hAnsi="Times New Roman" w:cs="Times New Roman"/>
                <w:i/>
              </w:rPr>
              <w:t>86,16</w:t>
            </w:r>
          </w:p>
        </w:tc>
        <w:tc>
          <w:tcPr>
            <w:tcW w:w="471" w:type="pct"/>
            <w:tcBorders>
              <w:top w:val="dashed" w:sz="4" w:space="0" w:color="auto"/>
              <w:left w:val="single" w:sz="6" w:space="0" w:color="auto"/>
              <w:bottom w:val="single" w:sz="6" w:space="0" w:color="auto"/>
              <w:right w:val="single" w:sz="6" w:space="0" w:color="auto"/>
            </w:tcBorders>
            <w:vAlign w:val="center"/>
          </w:tcPr>
          <w:p w14:paraId="77671896" w14:textId="77777777" w:rsidR="00F2668F" w:rsidRPr="00F2668F" w:rsidRDefault="00F2668F" w:rsidP="006C495D">
            <w:pPr>
              <w:widowControl w:val="0"/>
              <w:autoSpaceDE w:val="0"/>
              <w:autoSpaceDN w:val="0"/>
              <w:spacing w:after="0" w:line="240" w:lineRule="auto"/>
              <w:jc w:val="right"/>
              <w:rPr>
                <w:rFonts w:ascii="Times New Roman" w:hAnsi="Times New Roman" w:cs="Times New Roman"/>
                <w:i/>
              </w:rPr>
            </w:pPr>
            <w:r w:rsidRPr="00F2668F">
              <w:rPr>
                <w:rFonts w:ascii="Times New Roman" w:hAnsi="Times New Roman" w:cs="Times New Roman"/>
                <w:i/>
              </w:rPr>
              <w:t>125,11</w:t>
            </w:r>
          </w:p>
        </w:tc>
        <w:tc>
          <w:tcPr>
            <w:tcW w:w="470" w:type="pct"/>
            <w:tcBorders>
              <w:top w:val="dashed" w:sz="4" w:space="0" w:color="auto"/>
              <w:left w:val="single" w:sz="6" w:space="0" w:color="auto"/>
              <w:bottom w:val="single" w:sz="6" w:space="0" w:color="auto"/>
              <w:right w:val="single" w:sz="6" w:space="0" w:color="auto"/>
            </w:tcBorders>
            <w:vAlign w:val="center"/>
          </w:tcPr>
          <w:p w14:paraId="49271AA4" w14:textId="77777777" w:rsidR="00F2668F" w:rsidRPr="00F2668F" w:rsidRDefault="00F2668F" w:rsidP="006C495D">
            <w:pPr>
              <w:widowControl w:val="0"/>
              <w:autoSpaceDE w:val="0"/>
              <w:autoSpaceDN w:val="0"/>
              <w:spacing w:after="0" w:line="240" w:lineRule="auto"/>
              <w:jc w:val="right"/>
              <w:rPr>
                <w:rFonts w:ascii="Times New Roman" w:hAnsi="Times New Roman" w:cs="Times New Roman"/>
                <w:i/>
              </w:rPr>
            </w:pPr>
            <w:r w:rsidRPr="00F2668F">
              <w:rPr>
                <w:rFonts w:ascii="Times New Roman" w:hAnsi="Times New Roman" w:cs="Times New Roman"/>
                <w:i/>
              </w:rPr>
              <w:t>151,03</w:t>
            </w:r>
          </w:p>
        </w:tc>
        <w:tc>
          <w:tcPr>
            <w:tcW w:w="506" w:type="pct"/>
            <w:tcBorders>
              <w:top w:val="dashed" w:sz="4" w:space="0" w:color="auto"/>
              <w:left w:val="single" w:sz="6" w:space="0" w:color="auto"/>
              <w:bottom w:val="single" w:sz="6" w:space="0" w:color="auto"/>
              <w:right w:val="single" w:sz="4" w:space="0" w:color="auto"/>
            </w:tcBorders>
            <w:vAlign w:val="center"/>
          </w:tcPr>
          <w:p w14:paraId="7C35F1FF" w14:textId="77777777" w:rsidR="00F2668F" w:rsidRPr="00F2668F" w:rsidRDefault="00F2668F" w:rsidP="006C495D">
            <w:pPr>
              <w:widowControl w:val="0"/>
              <w:autoSpaceDE w:val="0"/>
              <w:autoSpaceDN w:val="0"/>
              <w:spacing w:after="0" w:line="240" w:lineRule="auto"/>
              <w:jc w:val="center"/>
              <w:rPr>
                <w:rFonts w:ascii="Times New Roman" w:hAnsi="Times New Roman" w:cs="Times New Roman"/>
                <w:i/>
              </w:rPr>
            </w:pPr>
            <w:r w:rsidRPr="00F2668F">
              <w:rPr>
                <w:rFonts w:ascii="Times New Roman" w:hAnsi="Times New Roman" w:cs="Times New Roman"/>
                <w:i/>
              </w:rPr>
              <w:t>170,46</w:t>
            </w:r>
          </w:p>
        </w:tc>
        <w:tc>
          <w:tcPr>
            <w:tcW w:w="506" w:type="pct"/>
            <w:tcBorders>
              <w:top w:val="dashed" w:sz="4" w:space="0" w:color="auto"/>
              <w:left w:val="single" w:sz="6" w:space="0" w:color="auto"/>
              <w:bottom w:val="single" w:sz="6" w:space="0" w:color="auto"/>
              <w:right w:val="single" w:sz="4" w:space="0" w:color="auto"/>
            </w:tcBorders>
            <w:vAlign w:val="center"/>
          </w:tcPr>
          <w:p w14:paraId="0ACB3532" w14:textId="09120CF9" w:rsidR="00F2668F" w:rsidRPr="00F2668F" w:rsidRDefault="00F2668F" w:rsidP="006C495D">
            <w:pPr>
              <w:widowControl w:val="0"/>
              <w:autoSpaceDE w:val="0"/>
              <w:autoSpaceDN w:val="0"/>
              <w:spacing w:after="0" w:line="240" w:lineRule="auto"/>
              <w:jc w:val="center"/>
              <w:rPr>
                <w:rFonts w:ascii="Times New Roman" w:hAnsi="Times New Roman" w:cs="Times New Roman"/>
                <w:i/>
              </w:rPr>
            </w:pPr>
            <w:r w:rsidRPr="00F2668F">
              <w:rPr>
                <w:rFonts w:ascii="Times New Roman" w:hAnsi="Times New Roman" w:cs="Times New Roman"/>
                <w:i/>
              </w:rPr>
              <w:t>180,39</w:t>
            </w:r>
          </w:p>
        </w:tc>
      </w:tr>
      <w:tr w:rsidR="00F2668F" w:rsidRPr="00F2668F" w14:paraId="31C9ACE4" w14:textId="30C47796" w:rsidTr="00F2668F">
        <w:trPr>
          <w:trHeight w:val="228"/>
          <w:jc w:val="center"/>
        </w:trPr>
        <w:tc>
          <w:tcPr>
            <w:tcW w:w="2105" w:type="pct"/>
            <w:tcBorders>
              <w:top w:val="single" w:sz="4" w:space="0" w:color="auto"/>
              <w:left w:val="single" w:sz="6" w:space="0" w:color="auto"/>
              <w:bottom w:val="dashed" w:sz="4" w:space="0" w:color="auto"/>
              <w:right w:val="single" w:sz="6" w:space="0" w:color="auto"/>
            </w:tcBorders>
            <w:vAlign w:val="center"/>
          </w:tcPr>
          <w:p w14:paraId="3E1E8BEC" w14:textId="77777777" w:rsidR="00F2668F" w:rsidRPr="00F2668F" w:rsidRDefault="00F2668F" w:rsidP="006C495D">
            <w:pPr>
              <w:widowControl w:val="0"/>
              <w:autoSpaceDE w:val="0"/>
              <w:autoSpaceDN w:val="0"/>
              <w:spacing w:after="0" w:line="240" w:lineRule="auto"/>
              <w:rPr>
                <w:rFonts w:ascii="Times New Roman" w:hAnsi="Times New Roman" w:cs="Times New Roman"/>
              </w:rPr>
            </w:pPr>
            <w:r w:rsidRPr="00F2668F">
              <w:rPr>
                <w:rFonts w:ascii="Times New Roman" w:hAnsi="Times New Roman" w:cs="Times New Roman"/>
              </w:rPr>
              <w:t xml:space="preserve">Витрати приватного сектору на освіту, в </w:t>
            </w:r>
            <w:proofErr w:type="spellStart"/>
            <w:r w:rsidRPr="00F2668F">
              <w:rPr>
                <w:rFonts w:ascii="Times New Roman" w:hAnsi="Times New Roman" w:cs="Times New Roman"/>
              </w:rPr>
              <w:t>т.ч</w:t>
            </w:r>
            <w:proofErr w:type="spellEnd"/>
            <w:r w:rsidRPr="00F2668F">
              <w:rPr>
                <w:rFonts w:ascii="Times New Roman" w:hAnsi="Times New Roman" w:cs="Times New Roman"/>
              </w:rPr>
              <w:t>.:</w:t>
            </w:r>
          </w:p>
        </w:tc>
        <w:tc>
          <w:tcPr>
            <w:tcW w:w="471" w:type="pct"/>
            <w:tcBorders>
              <w:top w:val="single" w:sz="4" w:space="0" w:color="auto"/>
              <w:left w:val="single" w:sz="6" w:space="0" w:color="auto"/>
              <w:bottom w:val="dashed" w:sz="4" w:space="0" w:color="auto"/>
              <w:right w:val="single" w:sz="6" w:space="0" w:color="auto"/>
            </w:tcBorders>
            <w:vAlign w:val="center"/>
          </w:tcPr>
          <w:p w14:paraId="34EAA2B8" w14:textId="77777777" w:rsidR="00F2668F" w:rsidRPr="00F2668F" w:rsidRDefault="00F2668F" w:rsidP="006C495D">
            <w:pPr>
              <w:spacing w:after="0" w:line="240" w:lineRule="auto"/>
              <w:jc w:val="right"/>
              <w:rPr>
                <w:rFonts w:ascii="Times New Roman" w:hAnsi="Times New Roman" w:cs="Times New Roman"/>
                <w:color w:val="000000"/>
              </w:rPr>
            </w:pPr>
            <w:r w:rsidRPr="00F2668F">
              <w:rPr>
                <w:rFonts w:ascii="Times New Roman" w:hAnsi="Times New Roman" w:cs="Times New Roman"/>
                <w:color w:val="000000"/>
              </w:rPr>
              <w:t>20,94</w:t>
            </w:r>
          </w:p>
        </w:tc>
        <w:tc>
          <w:tcPr>
            <w:tcW w:w="471" w:type="pct"/>
            <w:tcBorders>
              <w:top w:val="single" w:sz="4" w:space="0" w:color="auto"/>
              <w:left w:val="single" w:sz="6" w:space="0" w:color="auto"/>
              <w:bottom w:val="dashed" w:sz="4" w:space="0" w:color="auto"/>
              <w:right w:val="single" w:sz="6" w:space="0" w:color="auto"/>
            </w:tcBorders>
            <w:vAlign w:val="center"/>
          </w:tcPr>
          <w:p w14:paraId="28713959" w14:textId="77777777" w:rsidR="00F2668F" w:rsidRPr="00F2668F" w:rsidRDefault="00F2668F" w:rsidP="006C495D">
            <w:pPr>
              <w:spacing w:after="0" w:line="240" w:lineRule="auto"/>
              <w:jc w:val="right"/>
              <w:rPr>
                <w:rFonts w:ascii="Times New Roman" w:hAnsi="Times New Roman" w:cs="Times New Roman"/>
                <w:color w:val="000000"/>
              </w:rPr>
            </w:pPr>
            <w:r w:rsidRPr="00F2668F">
              <w:rPr>
                <w:rFonts w:ascii="Times New Roman" w:hAnsi="Times New Roman" w:cs="Times New Roman"/>
                <w:color w:val="000000"/>
              </w:rPr>
              <w:t>20,47</w:t>
            </w:r>
          </w:p>
        </w:tc>
        <w:tc>
          <w:tcPr>
            <w:tcW w:w="471" w:type="pct"/>
            <w:tcBorders>
              <w:top w:val="single" w:sz="4" w:space="0" w:color="auto"/>
              <w:left w:val="single" w:sz="6" w:space="0" w:color="auto"/>
              <w:bottom w:val="dashed" w:sz="4" w:space="0" w:color="auto"/>
              <w:right w:val="single" w:sz="6" w:space="0" w:color="auto"/>
            </w:tcBorders>
            <w:vAlign w:val="center"/>
          </w:tcPr>
          <w:p w14:paraId="1AB1D045" w14:textId="77777777" w:rsidR="00F2668F" w:rsidRPr="00F2668F" w:rsidRDefault="00F2668F" w:rsidP="006C495D">
            <w:pPr>
              <w:spacing w:after="0" w:line="240" w:lineRule="auto"/>
              <w:jc w:val="right"/>
              <w:rPr>
                <w:rFonts w:ascii="Times New Roman" w:hAnsi="Times New Roman" w:cs="Times New Roman"/>
                <w:color w:val="000000"/>
              </w:rPr>
            </w:pPr>
            <w:r w:rsidRPr="00F2668F">
              <w:rPr>
                <w:rFonts w:ascii="Times New Roman" w:hAnsi="Times New Roman" w:cs="Times New Roman"/>
                <w:color w:val="000000"/>
              </w:rPr>
              <w:t>21,48</w:t>
            </w:r>
          </w:p>
        </w:tc>
        <w:tc>
          <w:tcPr>
            <w:tcW w:w="470" w:type="pct"/>
            <w:tcBorders>
              <w:top w:val="single" w:sz="4" w:space="0" w:color="auto"/>
              <w:left w:val="single" w:sz="6" w:space="0" w:color="auto"/>
              <w:bottom w:val="dashed" w:sz="4" w:space="0" w:color="auto"/>
              <w:right w:val="single" w:sz="6" w:space="0" w:color="auto"/>
            </w:tcBorders>
            <w:vAlign w:val="center"/>
          </w:tcPr>
          <w:p w14:paraId="328F9EBD" w14:textId="77777777" w:rsidR="00F2668F" w:rsidRPr="00F2668F" w:rsidRDefault="00F2668F" w:rsidP="006C495D">
            <w:pPr>
              <w:spacing w:after="0" w:line="240" w:lineRule="auto"/>
              <w:jc w:val="right"/>
              <w:rPr>
                <w:rFonts w:ascii="Times New Roman" w:hAnsi="Times New Roman" w:cs="Times New Roman"/>
                <w:color w:val="000000"/>
              </w:rPr>
            </w:pPr>
            <w:r w:rsidRPr="00F2668F">
              <w:rPr>
                <w:rFonts w:ascii="Times New Roman" w:hAnsi="Times New Roman" w:cs="Times New Roman"/>
                <w:color w:val="000000"/>
              </w:rPr>
              <w:t>24,59</w:t>
            </w:r>
          </w:p>
        </w:tc>
        <w:tc>
          <w:tcPr>
            <w:tcW w:w="506" w:type="pct"/>
            <w:tcBorders>
              <w:top w:val="single" w:sz="4" w:space="0" w:color="auto"/>
              <w:left w:val="single" w:sz="6" w:space="0" w:color="auto"/>
              <w:bottom w:val="dashed" w:sz="4" w:space="0" w:color="auto"/>
              <w:right w:val="single" w:sz="4" w:space="0" w:color="auto"/>
            </w:tcBorders>
            <w:vAlign w:val="center"/>
          </w:tcPr>
          <w:p w14:paraId="4AC990ED" w14:textId="77777777" w:rsidR="00F2668F" w:rsidRPr="00F2668F" w:rsidRDefault="00F2668F" w:rsidP="006C495D">
            <w:pPr>
              <w:spacing w:after="0" w:line="240" w:lineRule="auto"/>
              <w:jc w:val="center"/>
              <w:rPr>
                <w:rFonts w:ascii="Times New Roman" w:hAnsi="Times New Roman" w:cs="Times New Roman"/>
                <w:color w:val="000000"/>
              </w:rPr>
            </w:pPr>
            <w:r w:rsidRPr="00F2668F">
              <w:rPr>
                <w:rFonts w:ascii="Times New Roman" w:hAnsi="Times New Roman" w:cs="Times New Roman"/>
                <w:color w:val="000000"/>
              </w:rPr>
              <w:t>25,00</w:t>
            </w:r>
          </w:p>
        </w:tc>
        <w:tc>
          <w:tcPr>
            <w:tcW w:w="506" w:type="pct"/>
            <w:tcBorders>
              <w:top w:val="single" w:sz="4" w:space="0" w:color="auto"/>
              <w:left w:val="single" w:sz="6" w:space="0" w:color="auto"/>
              <w:bottom w:val="dashed" w:sz="4" w:space="0" w:color="auto"/>
              <w:right w:val="single" w:sz="4" w:space="0" w:color="auto"/>
            </w:tcBorders>
            <w:vAlign w:val="center"/>
          </w:tcPr>
          <w:p w14:paraId="7C2C86B6" w14:textId="01712FC5" w:rsidR="00F2668F" w:rsidRPr="00F2668F" w:rsidRDefault="00F2668F" w:rsidP="006C495D">
            <w:pPr>
              <w:spacing w:after="0" w:line="240" w:lineRule="auto"/>
              <w:jc w:val="center"/>
              <w:rPr>
                <w:rFonts w:ascii="Times New Roman" w:hAnsi="Times New Roman" w:cs="Times New Roman"/>
                <w:color w:val="000000"/>
              </w:rPr>
            </w:pPr>
            <w:r w:rsidRPr="00F2668F">
              <w:rPr>
                <w:rFonts w:ascii="Times New Roman" w:hAnsi="Times New Roman" w:cs="Times New Roman"/>
                <w:color w:val="000000"/>
              </w:rPr>
              <w:t>25,64</w:t>
            </w:r>
          </w:p>
        </w:tc>
      </w:tr>
      <w:tr w:rsidR="00F2668F" w:rsidRPr="00F2668F" w14:paraId="794D0D2B" w14:textId="5338F06C" w:rsidTr="00F2668F">
        <w:trPr>
          <w:trHeight w:val="160"/>
          <w:jc w:val="center"/>
        </w:trPr>
        <w:tc>
          <w:tcPr>
            <w:tcW w:w="2105" w:type="pct"/>
            <w:tcBorders>
              <w:top w:val="dashed" w:sz="4" w:space="0" w:color="auto"/>
              <w:left w:val="single" w:sz="6" w:space="0" w:color="auto"/>
              <w:bottom w:val="dashed" w:sz="4" w:space="0" w:color="auto"/>
              <w:right w:val="single" w:sz="6" w:space="0" w:color="auto"/>
            </w:tcBorders>
            <w:vAlign w:val="center"/>
          </w:tcPr>
          <w:p w14:paraId="20FA63AC" w14:textId="77777777" w:rsidR="00F2668F" w:rsidRPr="00F2668F" w:rsidRDefault="00F2668F" w:rsidP="006C495D">
            <w:pPr>
              <w:widowControl w:val="0"/>
              <w:autoSpaceDE w:val="0"/>
              <w:autoSpaceDN w:val="0"/>
              <w:spacing w:after="0" w:line="240" w:lineRule="auto"/>
              <w:rPr>
                <w:rFonts w:ascii="Times New Roman" w:hAnsi="Times New Roman" w:cs="Times New Roman"/>
                <w:i/>
              </w:rPr>
            </w:pPr>
            <w:r w:rsidRPr="00F2668F">
              <w:rPr>
                <w:rFonts w:ascii="Times New Roman" w:hAnsi="Times New Roman" w:cs="Times New Roman"/>
                <w:i/>
              </w:rPr>
              <w:t>– витрати домогосподарств</w:t>
            </w:r>
          </w:p>
        </w:tc>
        <w:tc>
          <w:tcPr>
            <w:tcW w:w="471" w:type="pct"/>
            <w:tcBorders>
              <w:top w:val="dashed" w:sz="4" w:space="0" w:color="auto"/>
              <w:left w:val="single" w:sz="6" w:space="0" w:color="auto"/>
              <w:bottom w:val="dashed" w:sz="4" w:space="0" w:color="auto"/>
              <w:right w:val="single" w:sz="6" w:space="0" w:color="auto"/>
            </w:tcBorders>
            <w:vAlign w:val="center"/>
          </w:tcPr>
          <w:p w14:paraId="40CE83D8" w14:textId="77777777" w:rsidR="00F2668F" w:rsidRPr="00F2668F" w:rsidRDefault="00F2668F" w:rsidP="006C495D">
            <w:pPr>
              <w:spacing w:after="0" w:line="240" w:lineRule="auto"/>
              <w:jc w:val="right"/>
              <w:rPr>
                <w:rFonts w:ascii="Times New Roman" w:hAnsi="Times New Roman" w:cs="Times New Roman"/>
                <w:i/>
                <w:color w:val="000000"/>
              </w:rPr>
            </w:pPr>
            <w:r w:rsidRPr="00F2668F">
              <w:rPr>
                <w:rFonts w:ascii="Times New Roman" w:hAnsi="Times New Roman" w:cs="Times New Roman"/>
                <w:i/>
                <w:color w:val="000000"/>
              </w:rPr>
              <w:t>20,01</w:t>
            </w:r>
          </w:p>
        </w:tc>
        <w:tc>
          <w:tcPr>
            <w:tcW w:w="471" w:type="pct"/>
            <w:tcBorders>
              <w:top w:val="dashed" w:sz="4" w:space="0" w:color="auto"/>
              <w:left w:val="single" w:sz="6" w:space="0" w:color="auto"/>
              <w:bottom w:val="dashed" w:sz="4" w:space="0" w:color="auto"/>
              <w:right w:val="single" w:sz="6" w:space="0" w:color="auto"/>
            </w:tcBorders>
            <w:vAlign w:val="center"/>
          </w:tcPr>
          <w:p w14:paraId="4DA4BE73" w14:textId="77777777" w:rsidR="00F2668F" w:rsidRPr="00F2668F" w:rsidRDefault="00F2668F" w:rsidP="006C495D">
            <w:pPr>
              <w:spacing w:after="0" w:line="240" w:lineRule="auto"/>
              <w:jc w:val="right"/>
              <w:rPr>
                <w:rFonts w:ascii="Times New Roman" w:hAnsi="Times New Roman" w:cs="Times New Roman"/>
                <w:i/>
                <w:color w:val="000000"/>
              </w:rPr>
            </w:pPr>
            <w:r w:rsidRPr="00F2668F">
              <w:rPr>
                <w:rFonts w:ascii="Times New Roman" w:hAnsi="Times New Roman" w:cs="Times New Roman"/>
                <w:i/>
                <w:color w:val="000000"/>
              </w:rPr>
              <w:t>19,42</w:t>
            </w:r>
          </w:p>
        </w:tc>
        <w:tc>
          <w:tcPr>
            <w:tcW w:w="471" w:type="pct"/>
            <w:tcBorders>
              <w:top w:val="dashed" w:sz="4" w:space="0" w:color="auto"/>
              <w:left w:val="single" w:sz="6" w:space="0" w:color="auto"/>
              <w:bottom w:val="dashed" w:sz="4" w:space="0" w:color="auto"/>
              <w:right w:val="single" w:sz="6" w:space="0" w:color="auto"/>
            </w:tcBorders>
            <w:vAlign w:val="center"/>
          </w:tcPr>
          <w:p w14:paraId="442B1878" w14:textId="77777777" w:rsidR="00F2668F" w:rsidRPr="00F2668F" w:rsidRDefault="00F2668F" w:rsidP="006C495D">
            <w:pPr>
              <w:spacing w:after="0" w:line="240" w:lineRule="auto"/>
              <w:jc w:val="right"/>
              <w:rPr>
                <w:rFonts w:ascii="Times New Roman" w:hAnsi="Times New Roman" w:cs="Times New Roman"/>
                <w:i/>
                <w:color w:val="000000"/>
              </w:rPr>
            </w:pPr>
            <w:r w:rsidRPr="00F2668F">
              <w:rPr>
                <w:rFonts w:ascii="Times New Roman" w:hAnsi="Times New Roman" w:cs="Times New Roman"/>
                <w:i/>
                <w:color w:val="000000"/>
              </w:rPr>
              <w:t>20,33</w:t>
            </w:r>
          </w:p>
        </w:tc>
        <w:tc>
          <w:tcPr>
            <w:tcW w:w="470" w:type="pct"/>
            <w:tcBorders>
              <w:top w:val="dashed" w:sz="4" w:space="0" w:color="auto"/>
              <w:left w:val="single" w:sz="6" w:space="0" w:color="auto"/>
              <w:bottom w:val="dashed" w:sz="4" w:space="0" w:color="auto"/>
              <w:right w:val="single" w:sz="6" w:space="0" w:color="auto"/>
            </w:tcBorders>
            <w:vAlign w:val="center"/>
          </w:tcPr>
          <w:p w14:paraId="44569381" w14:textId="77777777" w:rsidR="00F2668F" w:rsidRPr="00F2668F" w:rsidRDefault="00F2668F" w:rsidP="006C495D">
            <w:pPr>
              <w:spacing w:after="0" w:line="240" w:lineRule="auto"/>
              <w:jc w:val="right"/>
              <w:rPr>
                <w:rFonts w:ascii="Times New Roman" w:hAnsi="Times New Roman" w:cs="Times New Roman"/>
                <w:i/>
                <w:color w:val="000000"/>
              </w:rPr>
            </w:pPr>
            <w:r w:rsidRPr="00F2668F">
              <w:rPr>
                <w:rFonts w:ascii="Times New Roman" w:hAnsi="Times New Roman" w:cs="Times New Roman"/>
                <w:i/>
                <w:color w:val="000000"/>
              </w:rPr>
              <w:t>23,16</w:t>
            </w:r>
          </w:p>
        </w:tc>
        <w:tc>
          <w:tcPr>
            <w:tcW w:w="506" w:type="pct"/>
            <w:tcBorders>
              <w:top w:val="dashed" w:sz="4" w:space="0" w:color="auto"/>
              <w:left w:val="single" w:sz="6" w:space="0" w:color="auto"/>
              <w:bottom w:val="dashed" w:sz="4" w:space="0" w:color="auto"/>
              <w:right w:val="single" w:sz="4" w:space="0" w:color="auto"/>
            </w:tcBorders>
            <w:vAlign w:val="center"/>
          </w:tcPr>
          <w:p w14:paraId="48658285" w14:textId="77777777" w:rsidR="00F2668F" w:rsidRPr="00F2668F" w:rsidRDefault="00F2668F" w:rsidP="006C495D">
            <w:pPr>
              <w:spacing w:after="0" w:line="240" w:lineRule="auto"/>
              <w:jc w:val="center"/>
              <w:rPr>
                <w:rFonts w:ascii="Times New Roman" w:hAnsi="Times New Roman" w:cs="Times New Roman"/>
                <w:i/>
                <w:color w:val="000000"/>
              </w:rPr>
            </w:pPr>
            <w:r w:rsidRPr="00F2668F">
              <w:rPr>
                <w:rFonts w:ascii="Times New Roman" w:hAnsi="Times New Roman" w:cs="Times New Roman"/>
                <w:i/>
                <w:color w:val="000000"/>
              </w:rPr>
              <w:t>23,41</w:t>
            </w:r>
          </w:p>
        </w:tc>
        <w:tc>
          <w:tcPr>
            <w:tcW w:w="506" w:type="pct"/>
            <w:tcBorders>
              <w:top w:val="dashed" w:sz="4" w:space="0" w:color="auto"/>
              <w:left w:val="single" w:sz="6" w:space="0" w:color="auto"/>
              <w:bottom w:val="dashed" w:sz="4" w:space="0" w:color="auto"/>
              <w:right w:val="single" w:sz="4" w:space="0" w:color="auto"/>
            </w:tcBorders>
            <w:vAlign w:val="center"/>
          </w:tcPr>
          <w:p w14:paraId="4A6C4643" w14:textId="1ECFC42C" w:rsidR="00F2668F" w:rsidRPr="00F2668F" w:rsidRDefault="00F2668F" w:rsidP="006C495D">
            <w:pPr>
              <w:spacing w:after="0" w:line="240" w:lineRule="auto"/>
              <w:jc w:val="center"/>
              <w:rPr>
                <w:rFonts w:ascii="Times New Roman" w:hAnsi="Times New Roman" w:cs="Times New Roman"/>
                <w:i/>
                <w:color w:val="000000"/>
              </w:rPr>
            </w:pPr>
            <w:r w:rsidRPr="00F2668F">
              <w:rPr>
                <w:rFonts w:ascii="Times New Roman" w:hAnsi="Times New Roman" w:cs="Times New Roman"/>
                <w:i/>
                <w:color w:val="000000"/>
              </w:rPr>
              <w:t>24,21</w:t>
            </w:r>
          </w:p>
        </w:tc>
      </w:tr>
      <w:tr w:rsidR="00F2668F" w:rsidRPr="00F2668F" w14:paraId="6F58011A" w14:textId="36D048D0" w:rsidTr="00F2668F">
        <w:trPr>
          <w:trHeight w:val="240"/>
          <w:jc w:val="center"/>
        </w:trPr>
        <w:tc>
          <w:tcPr>
            <w:tcW w:w="2105" w:type="pct"/>
            <w:tcBorders>
              <w:top w:val="dashed" w:sz="4" w:space="0" w:color="auto"/>
              <w:left w:val="single" w:sz="6" w:space="0" w:color="auto"/>
              <w:bottom w:val="single" w:sz="4" w:space="0" w:color="auto"/>
              <w:right w:val="single" w:sz="6" w:space="0" w:color="auto"/>
            </w:tcBorders>
            <w:vAlign w:val="center"/>
          </w:tcPr>
          <w:p w14:paraId="1BFF1732" w14:textId="77777777" w:rsidR="00F2668F" w:rsidRPr="00F2668F" w:rsidRDefault="00F2668F" w:rsidP="006C495D">
            <w:pPr>
              <w:widowControl w:val="0"/>
              <w:autoSpaceDE w:val="0"/>
              <w:autoSpaceDN w:val="0"/>
              <w:spacing w:after="0" w:line="240" w:lineRule="auto"/>
              <w:rPr>
                <w:rFonts w:ascii="Times New Roman" w:hAnsi="Times New Roman" w:cs="Times New Roman"/>
                <w:i/>
              </w:rPr>
            </w:pPr>
            <w:r w:rsidRPr="00F2668F">
              <w:rPr>
                <w:rFonts w:ascii="Times New Roman" w:hAnsi="Times New Roman" w:cs="Times New Roman"/>
                <w:i/>
              </w:rPr>
              <w:t>– витрати приватних суб’єктів господарювання</w:t>
            </w:r>
          </w:p>
        </w:tc>
        <w:tc>
          <w:tcPr>
            <w:tcW w:w="471" w:type="pct"/>
            <w:tcBorders>
              <w:top w:val="dashed" w:sz="4" w:space="0" w:color="auto"/>
              <w:left w:val="single" w:sz="6" w:space="0" w:color="auto"/>
              <w:bottom w:val="single" w:sz="4" w:space="0" w:color="auto"/>
              <w:right w:val="single" w:sz="6" w:space="0" w:color="auto"/>
            </w:tcBorders>
            <w:vAlign w:val="center"/>
          </w:tcPr>
          <w:p w14:paraId="24299449" w14:textId="77777777" w:rsidR="00F2668F" w:rsidRPr="00F2668F" w:rsidRDefault="00F2668F" w:rsidP="006C495D">
            <w:pPr>
              <w:spacing w:after="0" w:line="240" w:lineRule="auto"/>
              <w:jc w:val="right"/>
              <w:rPr>
                <w:rFonts w:ascii="Times New Roman" w:hAnsi="Times New Roman" w:cs="Times New Roman"/>
                <w:i/>
                <w:color w:val="000000"/>
              </w:rPr>
            </w:pPr>
            <w:r w:rsidRPr="00F2668F">
              <w:rPr>
                <w:rFonts w:ascii="Times New Roman" w:hAnsi="Times New Roman" w:cs="Times New Roman"/>
                <w:i/>
                <w:color w:val="000000"/>
              </w:rPr>
              <w:t>0,93</w:t>
            </w:r>
          </w:p>
        </w:tc>
        <w:tc>
          <w:tcPr>
            <w:tcW w:w="471" w:type="pct"/>
            <w:tcBorders>
              <w:top w:val="dashed" w:sz="4" w:space="0" w:color="auto"/>
              <w:left w:val="single" w:sz="6" w:space="0" w:color="auto"/>
              <w:bottom w:val="single" w:sz="4" w:space="0" w:color="auto"/>
              <w:right w:val="single" w:sz="6" w:space="0" w:color="auto"/>
            </w:tcBorders>
            <w:vAlign w:val="center"/>
          </w:tcPr>
          <w:p w14:paraId="6A2A740E" w14:textId="77777777" w:rsidR="00F2668F" w:rsidRPr="00F2668F" w:rsidRDefault="00F2668F" w:rsidP="006C495D">
            <w:pPr>
              <w:spacing w:after="0" w:line="240" w:lineRule="auto"/>
              <w:jc w:val="right"/>
              <w:rPr>
                <w:rFonts w:ascii="Times New Roman" w:hAnsi="Times New Roman" w:cs="Times New Roman"/>
                <w:i/>
                <w:color w:val="000000"/>
              </w:rPr>
            </w:pPr>
            <w:r w:rsidRPr="00F2668F">
              <w:rPr>
                <w:rFonts w:ascii="Times New Roman" w:hAnsi="Times New Roman" w:cs="Times New Roman"/>
                <w:i/>
                <w:color w:val="000000"/>
              </w:rPr>
              <w:t>1,04</w:t>
            </w:r>
          </w:p>
        </w:tc>
        <w:tc>
          <w:tcPr>
            <w:tcW w:w="471" w:type="pct"/>
            <w:tcBorders>
              <w:top w:val="dashed" w:sz="4" w:space="0" w:color="auto"/>
              <w:left w:val="single" w:sz="6" w:space="0" w:color="auto"/>
              <w:bottom w:val="single" w:sz="4" w:space="0" w:color="auto"/>
              <w:right w:val="single" w:sz="6" w:space="0" w:color="auto"/>
            </w:tcBorders>
            <w:vAlign w:val="center"/>
          </w:tcPr>
          <w:p w14:paraId="79B33E7C" w14:textId="77777777" w:rsidR="00F2668F" w:rsidRPr="00F2668F" w:rsidRDefault="00F2668F" w:rsidP="006C495D">
            <w:pPr>
              <w:spacing w:after="0" w:line="240" w:lineRule="auto"/>
              <w:jc w:val="right"/>
              <w:rPr>
                <w:rFonts w:ascii="Times New Roman" w:hAnsi="Times New Roman" w:cs="Times New Roman"/>
                <w:i/>
                <w:color w:val="000000"/>
              </w:rPr>
            </w:pPr>
            <w:r w:rsidRPr="00F2668F">
              <w:rPr>
                <w:rFonts w:ascii="Times New Roman" w:hAnsi="Times New Roman" w:cs="Times New Roman"/>
                <w:i/>
                <w:color w:val="000000"/>
              </w:rPr>
              <w:t>1,16</w:t>
            </w:r>
          </w:p>
        </w:tc>
        <w:tc>
          <w:tcPr>
            <w:tcW w:w="470" w:type="pct"/>
            <w:tcBorders>
              <w:top w:val="dashed" w:sz="4" w:space="0" w:color="auto"/>
              <w:left w:val="single" w:sz="6" w:space="0" w:color="auto"/>
              <w:bottom w:val="single" w:sz="4" w:space="0" w:color="auto"/>
              <w:right w:val="single" w:sz="6" w:space="0" w:color="auto"/>
            </w:tcBorders>
            <w:vAlign w:val="center"/>
          </w:tcPr>
          <w:p w14:paraId="6C710F7C" w14:textId="77777777" w:rsidR="00F2668F" w:rsidRPr="00F2668F" w:rsidRDefault="00F2668F" w:rsidP="006C495D">
            <w:pPr>
              <w:spacing w:after="0" w:line="240" w:lineRule="auto"/>
              <w:jc w:val="right"/>
              <w:rPr>
                <w:rFonts w:ascii="Times New Roman" w:hAnsi="Times New Roman" w:cs="Times New Roman"/>
                <w:i/>
                <w:color w:val="000000"/>
              </w:rPr>
            </w:pPr>
            <w:r w:rsidRPr="00F2668F">
              <w:rPr>
                <w:rFonts w:ascii="Times New Roman" w:hAnsi="Times New Roman" w:cs="Times New Roman"/>
                <w:i/>
                <w:color w:val="000000"/>
              </w:rPr>
              <w:t>1,44</w:t>
            </w:r>
          </w:p>
        </w:tc>
        <w:tc>
          <w:tcPr>
            <w:tcW w:w="506" w:type="pct"/>
            <w:tcBorders>
              <w:top w:val="dashed" w:sz="4" w:space="0" w:color="auto"/>
              <w:left w:val="single" w:sz="6" w:space="0" w:color="auto"/>
              <w:bottom w:val="single" w:sz="4" w:space="0" w:color="auto"/>
              <w:right w:val="single" w:sz="4" w:space="0" w:color="auto"/>
            </w:tcBorders>
            <w:vAlign w:val="center"/>
          </w:tcPr>
          <w:p w14:paraId="486BEC60" w14:textId="77777777" w:rsidR="00F2668F" w:rsidRPr="00F2668F" w:rsidRDefault="00F2668F" w:rsidP="006C495D">
            <w:pPr>
              <w:spacing w:after="0" w:line="240" w:lineRule="auto"/>
              <w:jc w:val="center"/>
              <w:rPr>
                <w:rFonts w:ascii="Times New Roman" w:hAnsi="Times New Roman" w:cs="Times New Roman"/>
                <w:i/>
                <w:color w:val="000000"/>
              </w:rPr>
            </w:pPr>
            <w:r w:rsidRPr="00F2668F">
              <w:rPr>
                <w:rFonts w:ascii="Times New Roman" w:hAnsi="Times New Roman" w:cs="Times New Roman"/>
                <w:i/>
                <w:color w:val="000000"/>
              </w:rPr>
              <w:t>1,59</w:t>
            </w:r>
          </w:p>
        </w:tc>
        <w:tc>
          <w:tcPr>
            <w:tcW w:w="506" w:type="pct"/>
            <w:tcBorders>
              <w:top w:val="dashed" w:sz="4" w:space="0" w:color="auto"/>
              <w:left w:val="single" w:sz="6" w:space="0" w:color="auto"/>
              <w:bottom w:val="single" w:sz="4" w:space="0" w:color="auto"/>
              <w:right w:val="single" w:sz="4" w:space="0" w:color="auto"/>
            </w:tcBorders>
            <w:vAlign w:val="center"/>
          </w:tcPr>
          <w:p w14:paraId="6F86308C" w14:textId="64E6B850" w:rsidR="00F2668F" w:rsidRPr="00F2668F" w:rsidRDefault="00F2668F" w:rsidP="006C495D">
            <w:pPr>
              <w:spacing w:after="0" w:line="240" w:lineRule="auto"/>
              <w:jc w:val="center"/>
              <w:rPr>
                <w:rFonts w:ascii="Times New Roman" w:hAnsi="Times New Roman" w:cs="Times New Roman"/>
                <w:i/>
                <w:color w:val="000000"/>
              </w:rPr>
            </w:pPr>
            <w:r w:rsidRPr="00F2668F">
              <w:rPr>
                <w:rFonts w:ascii="Times New Roman" w:hAnsi="Times New Roman" w:cs="Times New Roman"/>
                <w:i/>
                <w:color w:val="000000"/>
              </w:rPr>
              <w:t>1,43</w:t>
            </w:r>
          </w:p>
        </w:tc>
      </w:tr>
    </w:tbl>
    <w:p w14:paraId="1E2F47AC" w14:textId="7A7EC8DD" w:rsidR="006C430F" w:rsidRPr="00F2668F" w:rsidRDefault="006C430F" w:rsidP="001911E0">
      <w:pPr>
        <w:widowControl w:val="0"/>
        <w:autoSpaceDE w:val="0"/>
        <w:autoSpaceDN w:val="0"/>
        <w:spacing w:after="0" w:line="360" w:lineRule="auto"/>
        <w:ind w:firstLine="709"/>
        <w:jc w:val="both"/>
        <w:rPr>
          <w:rFonts w:ascii="Times New Roman" w:hAnsi="Times New Roman" w:cs="Times New Roman"/>
        </w:rPr>
      </w:pPr>
      <w:r w:rsidRPr="00F2668F">
        <w:rPr>
          <w:rFonts w:ascii="Times New Roman" w:hAnsi="Times New Roman" w:cs="Times New Roman"/>
          <w:i/>
        </w:rPr>
        <w:t>Джерело:</w:t>
      </w:r>
      <w:r w:rsidRPr="00F2668F">
        <w:rPr>
          <w:rFonts w:ascii="Times New Roman" w:hAnsi="Times New Roman" w:cs="Times New Roman"/>
        </w:rPr>
        <w:t xml:space="preserve"> складено за [</w:t>
      </w:r>
      <w:r w:rsidR="00323124">
        <w:rPr>
          <w:rFonts w:ascii="Times New Roman" w:hAnsi="Times New Roman" w:cs="Times New Roman"/>
        </w:rPr>
        <w:t>58</w:t>
      </w:r>
      <w:r w:rsidRPr="00F2668F">
        <w:rPr>
          <w:rFonts w:ascii="Times New Roman" w:hAnsi="Times New Roman" w:cs="Times New Roman"/>
        </w:rPr>
        <w:t>]</w:t>
      </w:r>
    </w:p>
    <w:p w14:paraId="16DD4377" w14:textId="77777777" w:rsidR="006C430F" w:rsidRPr="00F90B06" w:rsidRDefault="006C430F" w:rsidP="001911E0">
      <w:pPr>
        <w:widowControl w:val="0"/>
        <w:autoSpaceDE w:val="0"/>
        <w:autoSpaceDN w:val="0"/>
        <w:spacing w:after="0" w:line="360" w:lineRule="auto"/>
        <w:ind w:firstLine="709"/>
        <w:jc w:val="both"/>
        <w:rPr>
          <w:rFonts w:ascii="Times New Roman" w:hAnsi="Times New Roman" w:cs="Times New Roman"/>
          <w:sz w:val="28"/>
          <w:szCs w:val="28"/>
        </w:rPr>
      </w:pPr>
    </w:p>
    <w:p w14:paraId="4171E5A0" w14:textId="172BEC49" w:rsidR="006C430F" w:rsidRPr="00F90B06" w:rsidRDefault="006C430F" w:rsidP="001911E0">
      <w:pPr>
        <w:widowControl w:val="0"/>
        <w:autoSpaceDE w:val="0"/>
        <w:autoSpaceDN w:val="0"/>
        <w:spacing w:after="0" w:line="360" w:lineRule="auto"/>
        <w:ind w:firstLine="709"/>
        <w:jc w:val="both"/>
        <w:rPr>
          <w:rFonts w:ascii="Times New Roman" w:hAnsi="Times New Roman" w:cs="Times New Roman"/>
          <w:sz w:val="28"/>
          <w:szCs w:val="28"/>
        </w:rPr>
      </w:pPr>
      <w:r w:rsidRPr="00F90B06">
        <w:rPr>
          <w:rFonts w:ascii="Times New Roman" w:hAnsi="Times New Roman" w:cs="Times New Roman"/>
          <w:sz w:val="28"/>
          <w:szCs w:val="28"/>
        </w:rPr>
        <w:t xml:space="preserve">Прискорене нарощування видатків місцевих бюджетів на надання послуг освіти та відставання динаміки витрат по інших фінансових агентах зумовили зміну структури фінансових ресурсів освіти та підвищення ролі бюджетного фінансування. Як свідчать дані рис. 2.1, у 2015-2016 рр. питома вага місцевих бюджетів у загальній структурі суспільного фінансування освіти становила </w:t>
      </w:r>
      <w:r w:rsidRPr="00F90B06">
        <w:rPr>
          <w:rFonts w:ascii="Times New Roman" w:hAnsi="Times New Roman" w:cs="Times New Roman"/>
          <w:sz w:val="28"/>
          <w:szCs w:val="28"/>
        </w:rPr>
        <w:lastRenderedPageBreak/>
        <w:t>близько 60%, у 2018-20</w:t>
      </w:r>
      <w:r w:rsidR="00F90B06" w:rsidRPr="00F90B06">
        <w:rPr>
          <w:rFonts w:ascii="Times New Roman" w:hAnsi="Times New Roman" w:cs="Times New Roman"/>
          <w:sz w:val="28"/>
          <w:szCs w:val="28"/>
        </w:rPr>
        <w:t>20</w:t>
      </w:r>
      <w:r w:rsidRPr="00F90B06">
        <w:rPr>
          <w:rFonts w:ascii="Times New Roman" w:hAnsi="Times New Roman" w:cs="Times New Roman"/>
          <w:sz w:val="28"/>
          <w:szCs w:val="28"/>
        </w:rPr>
        <w:t> рр. вона підвищилась на 1</w:t>
      </w:r>
      <w:r w:rsidR="00F90B06" w:rsidRPr="00F90B06">
        <w:rPr>
          <w:rFonts w:ascii="Times New Roman" w:hAnsi="Times New Roman" w:cs="Times New Roman"/>
          <w:sz w:val="28"/>
          <w:szCs w:val="28"/>
        </w:rPr>
        <w:t>1</w:t>
      </w:r>
      <w:r w:rsidRPr="00F90B06">
        <w:rPr>
          <w:rFonts w:ascii="Times New Roman" w:hAnsi="Times New Roman" w:cs="Times New Roman"/>
          <w:sz w:val="28"/>
          <w:szCs w:val="28"/>
        </w:rPr>
        <w:t> в. п. до 7</w:t>
      </w:r>
      <w:r w:rsidR="00F90B06" w:rsidRPr="00F90B06">
        <w:rPr>
          <w:rFonts w:ascii="Times New Roman" w:hAnsi="Times New Roman" w:cs="Times New Roman"/>
          <w:sz w:val="28"/>
          <w:szCs w:val="28"/>
        </w:rPr>
        <w:t>1,3</w:t>
      </w:r>
      <w:r w:rsidRPr="00F90B06">
        <w:rPr>
          <w:rFonts w:ascii="Times New Roman" w:hAnsi="Times New Roman" w:cs="Times New Roman"/>
          <w:sz w:val="28"/>
          <w:szCs w:val="28"/>
        </w:rPr>
        <w:t>%. Таке випереджаюче зростання освітніх видатків місцевих бюджетів спричинило зниження питомої ваги державного бюджету до 18-19% у 2018-20</w:t>
      </w:r>
      <w:r w:rsidR="00F90B06" w:rsidRPr="00F90B06">
        <w:rPr>
          <w:rFonts w:ascii="Times New Roman" w:hAnsi="Times New Roman" w:cs="Times New Roman"/>
          <w:sz w:val="28"/>
          <w:szCs w:val="28"/>
        </w:rPr>
        <w:t>20</w:t>
      </w:r>
      <w:r w:rsidRPr="00F90B06">
        <w:rPr>
          <w:rFonts w:ascii="Times New Roman" w:hAnsi="Times New Roman" w:cs="Times New Roman"/>
          <w:sz w:val="28"/>
          <w:szCs w:val="28"/>
        </w:rPr>
        <w:t> рр., а також майже 1,5-разове зниження частки ресурсів домогосподарств у структурі фінансування освітніх послуг (з 15,7% у 2015 році до 9,</w:t>
      </w:r>
      <w:r w:rsidR="00F90B06" w:rsidRPr="00F90B06">
        <w:rPr>
          <w:rFonts w:ascii="Times New Roman" w:hAnsi="Times New Roman" w:cs="Times New Roman"/>
          <w:sz w:val="28"/>
          <w:szCs w:val="28"/>
        </w:rPr>
        <w:t>6</w:t>
      </w:r>
      <w:r w:rsidRPr="00F90B06">
        <w:rPr>
          <w:rFonts w:ascii="Times New Roman" w:hAnsi="Times New Roman" w:cs="Times New Roman"/>
          <w:sz w:val="28"/>
          <w:szCs w:val="28"/>
        </w:rPr>
        <w:t>% у 20</w:t>
      </w:r>
      <w:r w:rsidR="00F90B06" w:rsidRPr="00F90B06">
        <w:rPr>
          <w:rFonts w:ascii="Times New Roman" w:hAnsi="Times New Roman" w:cs="Times New Roman"/>
          <w:sz w:val="28"/>
          <w:szCs w:val="28"/>
        </w:rPr>
        <w:t>20</w:t>
      </w:r>
      <w:r w:rsidRPr="00F90B06">
        <w:rPr>
          <w:rFonts w:ascii="Times New Roman" w:hAnsi="Times New Roman" w:cs="Times New Roman"/>
          <w:sz w:val="28"/>
          <w:szCs w:val="28"/>
        </w:rPr>
        <w:t xml:space="preserve"> році). Частка ресурсів суб’єктів господарювання у фінансуванні освіти перебуває у межах статистичної похибки (рис. 2.1).</w:t>
      </w:r>
    </w:p>
    <w:p w14:paraId="49830A35" w14:textId="77777777" w:rsidR="006C430F" w:rsidRPr="00F2668F" w:rsidRDefault="006C430F" w:rsidP="006C495D">
      <w:pPr>
        <w:spacing w:after="0" w:line="240" w:lineRule="auto"/>
        <w:jc w:val="both"/>
        <w:rPr>
          <w:rFonts w:ascii="Times New Roman" w:hAnsi="Times New Roman" w:cs="Times New Roman"/>
          <w:sz w:val="28"/>
          <w:szCs w:val="28"/>
          <w:highlight w:val="yellow"/>
        </w:rPr>
      </w:pPr>
      <w:r w:rsidRPr="00F2668F">
        <w:rPr>
          <w:rFonts w:ascii="Times New Roman" w:hAnsi="Times New Roman" w:cs="Times New Roman"/>
          <w:noProof/>
          <w:sz w:val="28"/>
          <w:szCs w:val="28"/>
          <w:highlight w:val="yellow"/>
          <w:lang w:eastAsia="uk-UA"/>
        </w:rPr>
        <w:drawing>
          <wp:inline distT="0" distB="0" distL="0" distR="0" wp14:anchorId="12BE1C80" wp14:editId="411A90D1">
            <wp:extent cx="6180881" cy="2453833"/>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2B805A" w14:textId="77777777" w:rsidR="006C430F" w:rsidRPr="002F1383" w:rsidRDefault="006C430F" w:rsidP="001911E0">
      <w:pPr>
        <w:spacing w:after="0" w:line="360" w:lineRule="auto"/>
        <w:jc w:val="center"/>
        <w:rPr>
          <w:rFonts w:ascii="Times New Roman" w:hAnsi="Times New Roman" w:cs="Times New Roman"/>
          <w:b/>
          <w:sz w:val="28"/>
          <w:szCs w:val="28"/>
        </w:rPr>
      </w:pPr>
      <w:r w:rsidRPr="002F1383">
        <w:rPr>
          <w:rFonts w:ascii="Times New Roman" w:hAnsi="Times New Roman" w:cs="Times New Roman"/>
          <w:b/>
          <w:sz w:val="28"/>
          <w:szCs w:val="28"/>
        </w:rPr>
        <w:t>Рис. 2.1. Структура загальних суспільних витрат на освіту</w:t>
      </w:r>
    </w:p>
    <w:p w14:paraId="76E7C227" w14:textId="5E38D43C" w:rsidR="006C430F" w:rsidRPr="002F1383" w:rsidRDefault="006C430F" w:rsidP="001911E0">
      <w:pPr>
        <w:spacing w:after="0" w:line="360" w:lineRule="auto"/>
        <w:jc w:val="center"/>
        <w:rPr>
          <w:rFonts w:ascii="Times New Roman" w:hAnsi="Times New Roman" w:cs="Times New Roman"/>
          <w:b/>
          <w:sz w:val="28"/>
          <w:szCs w:val="28"/>
        </w:rPr>
      </w:pPr>
      <w:r w:rsidRPr="002F1383">
        <w:rPr>
          <w:rFonts w:ascii="Times New Roman" w:hAnsi="Times New Roman" w:cs="Times New Roman"/>
          <w:b/>
          <w:sz w:val="28"/>
          <w:szCs w:val="28"/>
        </w:rPr>
        <w:t>в Україні у 2015-20</w:t>
      </w:r>
      <w:r w:rsidR="002F1383" w:rsidRPr="002F1383">
        <w:rPr>
          <w:rFonts w:ascii="Times New Roman" w:hAnsi="Times New Roman" w:cs="Times New Roman"/>
          <w:b/>
          <w:sz w:val="28"/>
          <w:szCs w:val="28"/>
        </w:rPr>
        <w:t>20</w:t>
      </w:r>
      <w:r w:rsidRPr="002F1383">
        <w:rPr>
          <w:rFonts w:ascii="Times New Roman" w:hAnsi="Times New Roman" w:cs="Times New Roman"/>
          <w:b/>
          <w:sz w:val="28"/>
          <w:szCs w:val="28"/>
        </w:rPr>
        <w:t> рр. у розрізі фінансових агентів, %</w:t>
      </w:r>
    </w:p>
    <w:p w14:paraId="34103A9E" w14:textId="4FCE9990" w:rsidR="006C430F" w:rsidRPr="00A06D25" w:rsidRDefault="006C430F" w:rsidP="001911E0">
      <w:pPr>
        <w:widowControl w:val="0"/>
        <w:autoSpaceDE w:val="0"/>
        <w:autoSpaceDN w:val="0"/>
        <w:spacing w:after="0" w:line="360" w:lineRule="auto"/>
        <w:ind w:firstLine="709"/>
        <w:jc w:val="both"/>
        <w:rPr>
          <w:rFonts w:ascii="Times New Roman" w:hAnsi="Times New Roman" w:cs="Times New Roman"/>
        </w:rPr>
      </w:pPr>
      <w:r w:rsidRPr="002F1383">
        <w:rPr>
          <w:rFonts w:ascii="Times New Roman" w:hAnsi="Times New Roman" w:cs="Times New Roman"/>
          <w:i/>
        </w:rPr>
        <w:t>Джерело</w:t>
      </w:r>
      <w:r w:rsidRPr="00A06D25">
        <w:rPr>
          <w:rFonts w:ascii="Times New Roman" w:hAnsi="Times New Roman" w:cs="Times New Roman"/>
          <w:i/>
        </w:rPr>
        <w:t>:</w:t>
      </w:r>
      <w:r w:rsidRPr="00A06D25">
        <w:rPr>
          <w:rFonts w:ascii="Times New Roman" w:hAnsi="Times New Roman" w:cs="Times New Roman"/>
        </w:rPr>
        <w:t xml:space="preserve"> складено за [</w:t>
      </w:r>
      <w:r w:rsidR="00323124">
        <w:rPr>
          <w:rFonts w:ascii="Times New Roman" w:hAnsi="Times New Roman" w:cs="Times New Roman"/>
        </w:rPr>
        <w:t>58</w:t>
      </w:r>
      <w:r w:rsidRPr="00A06D25">
        <w:rPr>
          <w:rFonts w:ascii="Times New Roman" w:hAnsi="Times New Roman" w:cs="Times New Roman"/>
        </w:rPr>
        <w:t>]</w:t>
      </w:r>
    </w:p>
    <w:p w14:paraId="6DA5A154" w14:textId="77777777" w:rsidR="006C430F" w:rsidRPr="00454109" w:rsidRDefault="006C430F" w:rsidP="001911E0">
      <w:pPr>
        <w:autoSpaceDE w:val="0"/>
        <w:autoSpaceDN w:val="0"/>
        <w:adjustRightInd w:val="0"/>
        <w:spacing w:after="0" w:line="360" w:lineRule="auto"/>
        <w:ind w:firstLine="720"/>
        <w:jc w:val="both"/>
        <w:rPr>
          <w:rFonts w:ascii="Times New Roman" w:eastAsia="Times-Roman" w:hAnsi="Times New Roman" w:cs="Times New Roman"/>
          <w:spacing w:val="-2"/>
          <w:sz w:val="28"/>
          <w:szCs w:val="28"/>
        </w:rPr>
      </w:pPr>
    </w:p>
    <w:p w14:paraId="062AFCDE" w14:textId="5EF37F04" w:rsidR="006C430F" w:rsidRPr="00A06D25" w:rsidRDefault="006C430F" w:rsidP="001911E0">
      <w:pPr>
        <w:autoSpaceDE w:val="0"/>
        <w:autoSpaceDN w:val="0"/>
        <w:adjustRightInd w:val="0"/>
        <w:spacing w:after="0" w:line="360" w:lineRule="auto"/>
        <w:ind w:firstLine="720"/>
        <w:jc w:val="both"/>
        <w:rPr>
          <w:rFonts w:ascii="Times New Roman" w:hAnsi="Times New Roman" w:cs="Times New Roman"/>
          <w:spacing w:val="-2"/>
          <w:sz w:val="28"/>
          <w:szCs w:val="28"/>
        </w:rPr>
      </w:pPr>
      <w:r w:rsidRPr="00A06D25">
        <w:rPr>
          <w:rFonts w:ascii="Times New Roman" w:eastAsia="Times-Roman" w:hAnsi="Times New Roman" w:cs="Times New Roman"/>
          <w:spacing w:val="-2"/>
          <w:sz w:val="28"/>
          <w:szCs w:val="28"/>
        </w:rPr>
        <w:t>Звернемо увагу на динаміку бюджетного фінансування освітніх послуг у розрізі напрямів освіти. Як свідчать дані табл. 2.2, видатки бюджетів на освіту за останні роки характеризуються сталим зростанням. За період 201</w:t>
      </w:r>
      <w:r w:rsidR="00F90B06" w:rsidRPr="00A06D25">
        <w:rPr>
          <w:rFonts w:ascii="Times New Roman" w:eastAsia="Times-Roman" w:hAnsi="Times New Roman" w:cs="Times New Roman"/>
          <w:spacing w:val="-2"/>
          <w:sz w:val="28"/>
          <w:szCs w:val="28"/>
        </w:rPr>
        <w:t>9</w:t>
      </w:r>
      <w:r w:rsidRPr="00A06D25">
        <w:rPr>
          <w:rFonts w:ascii="Times New Roman" w:eastAsia="Times-Roman" w:hAnsi="Times New Roman" w:cs="Times New Roman"/>
          <w:spacing w:val="-2"/>
          <w:sz w:val="28"/>
          <w:szCs w:val="28"/>
        </w:rPr>
        <w:t>-202</w:t>
      </w:r>
      <w:r w:rsidR="00F90B06" w:rsidRPr="00A06D25">
        <w:rPr>
          <w:rFonts w:ascii="Times New Roman" w:eastAsia="Times-Roman" w:hAnsi="Times New Roman" w:cs="Times New Roman"/>
          <w:spacing w:val="-2"/>
          <w:sz w:val="28"/>
          <w:szCs w:val="28"/>
        </w:rPr>
        <w:t>1</w:t>
      </w:r>
      <w:r w:rsidRPr="00A06D25">
        <w:rPr>
          <w:rFonts w:ascii="Times New Roman" w:eastAsia="Times-Roman" w:hAnsi="Times New Roman" w:cs="Times New Roman"/>
          <w:spacing w:val="-2"/>
          <w:sz w:val="28"/>
          <w:szCs w:val="28"/>
        </w:rPr>
        <w:t> рр. вони збільшились в 1,2 рази, або на 42,3 млрд грн в абсолютному вираженні. На 202</w:t>
      </w:r>
      <w:r w:rsidR="00A06D25" w:rsidRPr="00A06D25">
        <w:rPr>
          <w:rFonts w:ascii="Times New Roman" w:eastAsia="Times-Roman" w:hAnsi="Times New Roman" w:cs="Times New Roman"/>
          <w:spacing w:val="-2"/>
          <w:sz w:val="28"/>
          <w:szCs w:val="28"/>
        </w:rPr>
        <w:t>2</w:t>
      </w:r>
      <w:r w:rsidRPr="00A06D25">
        <w:rPr>
          <w:rFonts w:ascii="Times New Roman" w:eastAsia="Times-Roman" w:hAnsi="Times New Roman" w:cs="Times New Roman"/>
          <w:spacing w:val="-2"/>
          <w:sz w:val="28"/>
          <w:szCs w:val="28"/>
        </w:rPr>
        <w:t xml:space="preserve"> рік, відповідно до затверджених показників, обсяги бюджетного фінансування освітньої галузі </w:t>
      </w:r>
      <w:r w:rsidR="00A06D25" w:rsidRPr="00A06D25">
        <w:rPr>
          <w:rFonts w:ascii="Times New Roman" w:eastAsia="Times-Roman" w:hAnsi="Times New Roman" w:cs="Times New Roman"/>
          <w:spacing w:val="-2"/>
          <w:sz w:val="28"/>
          <w:szCs w:val="28"/>
        </w:rPr>
        <w:t>були заплановані на рівні 335,2</w:t>
      </w:r>
      <w:r w:rsidRPr="00A06D25">
        <w:rPr>
          <w:rFonts w:ascii="Times New Roman" w:eastAsia="Times-Roman" w:hAnsi="Times New Roman" w:cs="Times New Roman"/>
          <w:spacing w:val="-2"/>
          <w:sz w:val="28"/>
          <w:szCs w:val="28"/>
        </w:rPr>
        <w:t xml:space="preserve"> млрд грн, що в 1,</w:t>
      </w:r>
      <w:r w:rsidR="00A06D25" w:rsidRPr="00A06D25">
        <w:rPr>
          <w:rFonts w:ascii="Times New Roman" w:eastAsia="Times-Roman" w:hAnsi="Times New Roman" w:cs="Times New Roman"/>
          <w:spacing w:val="-2"/>
          <w:sz w:val="28"/>
          <w:szCs w:val="28"/>
        </w:rPr>
        <w:t>1</w:t>
      </w:r>
      <w:r w:rsidRPr="00A06D25">
        <w:rPr>
          <w:rFonts w:ascii="Times New Roman" w:eastAsia="Times-Roman" w:hAnsi="Times New Roman" w:cs="Times New Roman"/>
          <w:spacing w:val="-2"/>
          <w:sz w:val="28"/>
          <w:szCs w:val="28"/>
        </w:rPr>
        <w:t xml:space="preserve"> рази </w:t>
      </w:r>
      <w:r w:rsidR="00A06D25" w:rsidRPr="00A06D25">
        <w:rPr>
          <w:rFonts w:ascii="Times New Roman" w:eastAsia="Times-Roman" w:hAnsi="Times New Roman" w:cs="Times New Roman"/>
          <w:spacing w:val="-2"/>
          <w:sz w:val="28"/>
          <w:szCs w:val="28"/>
        </w:rPr>
        <w:t xml:space="preserve">більше рівня </w:t>
      </w:r>
      <w:r w:rsidRPr="00A06D25">
        <w:rPr>
          <w:rFonts w:ascii="Times New Roman" w:eastAsia="Times-Roman" w:hAnsi="Times New Roman" w:cs="Times New Roman"/>
          <w:spacing w:val="-2"/>
          <w:sz w:val="28"/>
          <w:szCs w:val="28"/>
        </w:rPr>
        <w:t>202</w:t>
      </w:r>
      <w:r w:rsidR="00A06D25" w:rsidRPr="00A06D25">
        <w:rPr>
          <w:rFonts w:ascii="Times New Roman" w:eastAsia="Times-Roman" w:hAnsi="Times New Roman" w:cs="Times New Roman"/>
          <w:spacing w:val="-2"/>
          <w:sz w:val="28"/>
          <w:szCs w:val="28"/>
        </w:rPr>
        <w:t>1</w:t>
      </w:r>
      <w:r w:rsidRPr="00A06D25">
        <w:rPr>
          <w:rFonts w:ascii="Times New Roman" w:eastAsia="Times-Roman" w:hAnsi="Times New Roman" w:cs="Times New Roman"/>
          <w:spacing w:val="-2"/>
          <w:sz w:val="28"/>
          <w:szCs w:val="28"/>
        </w:rPr>
        <w:t xml:space="preserve"> року. Внаслідок цього, частка освітніх видатків у відношенні до ВВП у 202</w:t>
      </w:r>
      <w:r w:rsidR="00A06D25" w:rsidRPr="00A06D25">
        <w:rPr>
          <w:rFonts w:ascii="Times New Roman" w:eastAsia="Times-Roman" w:hAnsi="Times New Roman" w:cs="Times New Roman"/>
          <w:spacing w:val="-2"/>
          <w:sz w:val="28"/>
          <w:szCs w:val="28"/>
        </w:rPr>
        <w:t>2</w:t>
      </w:r>
      <w:r w:rsidRPr="00A06D25">
        <w:rPr>
          <w:rFonts w:ascii="Times New Roman" w:eastAsia="Times-Roman" w:hAnsi="Times New Roman" w:cs="Times New Roman"/>
          <w:spacing w:val="-2"/>
          <w:sz w:val="28"/>
          <w:szCs w:val="28"/>
        </w:rPr>
        <w:t xml:space="preserve"> році ма</w:t>
      </w:r>
      <w:r w:rsidR="00A06D25" w:rsidRPr="00A06D25">
        <w:rPr>
          <w:rFonts w:ascii="Times New Roman" w:eastAsia="Times-Roman" w:hAnsi="Times New Roman" w:cs="Times New Roman"/>
          <w:spacing w:val="-2"/>
          <w:sz w:val="28"/>
          <w:szCs w:val="28"/>
        </w:rPr>
        <w:t>ла б</w:t>
      </w:r>
      <w:r w:rsidRPr="00A06D25">
        <w:rPr>
          <w:rFonts w:ascii="Times New Roman" w:eastAsia="Times-Roman" w:hAnsi="Times New Roman" w:cs="Times New Roman"/>
          <w:spacing w:val="-2"/>
          <w:sz w:val="28"/>
          <w:szCs w:val="28"/>
        </w:rPr>
        <w:t xml:space="preserve"> підвищитись до 6,4%, що відповідає кращим показникам країн ЄС. Прискорене </w:t>
      </w:r>
      <w:r w:rsidR="00A06D25" w:rsidRPr="00A06D25">
        <w:rPr>
          <w:rFonts w:ascii="Times New Roman" w:eastAsia="Times-Roman" w:hAnsi="Times New Roman" w:cs="Times New Roman"/>
          <w:spacing w:val="-2"/>
          <w:sz w:val="28"/>
          <w:szCs w:val="28"/>
        </w:rPr>
        <w:t xml:space="preserve">заплановане </w:t>
      </w:r>
      <w:r w:rsidRPr="00A06D25">
        <w:rPr>
          <w:rFonts w:ascii="Times New Roman" w:eastAsia="Times-Roman" w:hAnsi="Times New Roman" w:cs="Times New Roman"/>
          <w:spacing w:val="-2"/>
          <w:sz w:val="28"/>
          <w:szCs w:val="28"/>
        </w:rPr>
        <w:t>зростання видатків бюджетів на освіту у 202</w:t>
      </w:r>
      <w:r w:rsidR="00A06D25" w:rsidRPr="00A06D25">
        <w:rPr>
          <w:rFonts w:ascii="Times New Roman" w:eastAsia="Times-Roman" w:hAnsi="Times New Roman" w:cs="Times New Roman"/>
          <w:spacing w:val="-2"/>
          <w:sz w:val="28"/>
          <w:szCs w:val="28"/>
        </w:rPr>
        <w:t>2</w:t>
      </w:r>
      <w:r w:rsidRPr="00A06D25">
        <w:rPr>
          <w:rFonts w:ascii="Times New Roman" w:eastAsia="Times-Roman" w:hAnsi="Times New Roman" w:cs="Times New Roman"/>
          <w:spacing w:val="-2"/>
          <w:sz w:val="28"/>
          <w:szCs w:val="28"/>
        </w:rPr>
        <w:t xml:space="preserve"> році </w:t>
      </w:r>
      <w:r w:rsidR="00A06D25" w:rsidRPr="00A06D25">
        <w:rPr>
          <w:rFonts w:ascii="Times New Roman" w:eastAsia="Times-Roman" w:hAnsi="Times New Roman" w:cs="Times New Roman"/>
          <w:spacing w:val="-2"/>
          <w:sz w:val="28"/>
          <w:szCs w:val="28"/>
        </w:rPr>
        <w:t xml:space="preserve">було </w:t>
      </w:r>
      <w:r w:rsidRPr="00A06D25">
        <w:rPr>
          <w:rFonts w:ascii="Times New Roman" w:eastAsia="Times-Roman" w:hAnsi="Times New Roman" w:cs="Times New Roman"/>
          <w:spacing w:val="-2"/>
          <w:sz w:val="28"/>
          <w:szCs w:val="28"/>
        </w:rPr>
        <w:t xml:space="preserve">пов’язане із підвищенням рівня соціальних стандартів, зокрема оплати праці педагогічного персоналу начальних закладів. Враховуючи те, що оплата праці є </w:t>
      </w:r>
      <w:r w:rsidRPr="00A06D25">
        <w:rPr>
          <w:rFonts w:ascii="Times New Roman" w:eastAsia="Times-Roman" w:hAnsi="Times New Roman" w:cs="Times New Roman"/>
          <w:spacing w:val="-2"/>
          <w:sz w:val="28"/>
          <w:szCs w:val="28"/>
        </w:rPr>
        <w:lastRenderedPageBreak/>
        <w:t>найбільшою складовою видатків на освіту за економічним критерієм, це й поясню</w:t>
      </w:r>
      <w:r w:rsidR="00A06D25" w:rsidRPr="00A06D25">
        <w:rPr>
          <w:rFonts w:ascii="Times New Roman" w:eastAsia="Times-Roman" w:hAnsi="Times New Roman" w:cs="Times New Roman"/>
          <w:spacing w:val="-2"/>
          <w:sz w:val="28"/>
          <w:szCs w:val="28"/>
        </w:rPr>
        <w:t xml:space="preserve">є </w:t>
      </w:r>
      <w:r w:rsidRPr="00A06D25">
        <w:rPr>
          <w:rFonts w:ascii="Times New Roman" w:eastAsia="Times-Roman" w:hAnsi="Times New Roman" w:cs="Times New Roman"/>
          <w:spacing w:val="-2"/>
          <w:sz w:val="28"/>
          <w:szCs w:val="28"/>
        </w:rPr>
        <w:t xml:space="preserve">стрімке зростання </w:t>
      </w:r>
      <w:r w:rsidR="00A06D25" w:rsidRPr="00A06D25">
        <w:rPr>
          <w:rFonts w:ascii="Times New Roman" w:eastAsia="Times-Roman" w:hAnsi="Times New Roman" w:cs="Times New Roman"/>
          <w:spacing w:val="-2"/>
          <w:sz w:val="28"/>
          <w:szCs w:val="28"/>
        </w:rPr>
        <w:t xml:space="preserve">плану </w:t>
      </w:r>
      <w:r w:rsidRPr="00A06D25">
        <w:rPr>
          <w:rFonts w:ascii="Times New Roman" w:eastAsia="Times-Roman" w:hAnsi="Times New Roman" w:cs="Times New Roman"/>
          <w:spacing w:val="-2"/>
          <w:sz w:val="28"/>
          <w:szCs w:val="28"/>
        </w:rPr>
        <w:t>видатків на освіту загалом (табл. 2.2).</w:t>
      </w:r>
      <w:r w:rsidR="00A06D25" w:rsidRPr="00A06D25">
        <w:rPr>
          <w:rFonts w:ascii="Times New Roman" w:eastAsia="Times-Roman" w:hAnsi="Times New Roman" w:cs="Times New Roman"/>
          <w:spacing w:val="-2"/>
          <w:sz w:val="28"/>
          <w:szCs w:val="28"/>
        </w:rPr>
        <w:t xml:space="preserve"> Проте, масштабна військова агресія проти нашої країни у лютому 2022 року призвела до того, що такі показники видатків на освіту на теперішній час не актуальні. При збереженні так званих «захищених» статей видатків, більшість інших бюджетних програм у галузі освіти припинені через відсутність бюджетних коштів. </w:t>
      </w:r>
    </w:p>
    <w:p w14:paraId="3A33931C" w14:textId="77777777" w:rsidR="006C430F" w:rsidRPr="00A06D25" w:rsidRDefault="006C430F" w:rsidP="001911E0">
      <w:pPr>
        <w:spacing w:after="0" w:line="360" w:lineRule="auto"/>
        <w:ind w:firstLine="540"/>
        <w:jc w:val="right"/>
        <w:rPr>
          <w:rFonts w:ascii="Times New Roman" w:hAnsi="Times New Roman" w:cs="Times New Roman"/>
          <w:i/>
          <w:spacing w:val="-2"/>
          <w:sz w:val="28"/>
          <w:szCs w:val="28"/>
        </w:rPr>
      </w:pPr>
      <w:r w:rsidRPr="00A06D25">
        <w:rPr>
          <w:rFonts w:ascii="Times New Roman" w:hAnsi="Times New Roman" w:cs="Times New Roman"/>
          <w:i/>
          <w:spacing w:val="-2"/>
          <w:sz w:val="28"/>
          <w:szCs w:val="28"/>
        </w:rPr>
        <w:t>Таблиця 2.2</w:t>
      </w:r>
    </w:p>
    <w:p w14:paraId="679F776E" w14:textId="77777777" w:rsidR="006C430F" w:rsidRPr="004D098F" w:rsidRDefault="006C430F" w:rsidP="001911E0">
      <w:pPr>
        <w:spacing w:after="0" w:line="360" w:lineRule="auto"/>
        <w:jc w:val="center"/>
        <w:rPr>
          <w:rFonts w:ascii="Times New Roman" w:hAnsi="Times New Roman" w:cs="Times New Roman"/>
          <w:b/>
          <w:spacing w:val="-2"/>
          <w:sz w:val="28"/>
          <w:szCs w:val="28"/>
        </w:rPr>
      </w:pPr>
      <w:r w:rsidRPr="00A06D25">
        <w:rPr>
          <w:rFonts w:ascii="Times New Roman" w:hAnsi="Times New Roman" w:cs="Times New Roman"/>
          <w:b/>
          <w:spacing w:val="-2"/>
          <w:sz w:val="28"/>
          <w:szCs w:val="28"/>
        </w:rPr>
        <w:t>Видатки зведеного бюджету України на надання</w:t>
      </w:r>
      <w:r w:rsidRPr="004D098F">
        <w:rPr>
          <w:rFonts w:ascii="Times New Roman" w:hAnsi="Times New Roman" w:cs="Times New Roman"/>
          <w:b/>
          <w:spacing w:val="-2"/>
          <w:sz w:val="28"/>
          <w:szCs w:val="28"/>
        </w:rPr>
        <w:t xml:space="preserve"> освітніх послуг</w:t>
      </w:r>
    </w:p>
    <w:p w14:paraId="6BB5A421" w14:textId="2E7CDF16" w:rsidR="006C430F" w:rsidRPr="004D098F" w:rsidRDefault="006C430F" w:rsidP="001911E0">
      <w:pPr>
        <w:spacing w:after="0" w:line="360" w:lineRule="auto"/>
        <w:jc w:val="center"/>
        <w:rPr>
          <w:rFonts w:ascii="Times New Roman" w:hAnsi="Times New Roman" w:cs="Times New Roman"/>
          <w:b/>
          <w:i/>
          <w:spacing w:val="-2"/>
          <w:sz w:val="28"/>
          <w:szCs w:val="28"/>
        </w:rPr>
      </w:pPr>
      <w:r w:rsidRPr="004D098F">
        <w:rPr>
          <w:rFonts w:ascii="Times New Roman" w:hAnsi="Times New Roman" w:cs="Times New Roman"/>
          <w:b/>
          <w:spacing w:val="-2"/>
          <w:sz w:val="28"/>
          <w:szCs w:val="28"/>
        </w:rPr>
        <w:t>(за видами послуг та рівнями бюджетів) у 201</w:t>
      </w:r>
      <w:r w:rsidR="004D098F" w:rsidRPr="004D098F">
        <w:rPr>
          <w:rFonts w:ascii="Times New Roman" w:hAnsi="Times New Roman" w:cs="Times New Roman"/>
          <w:b/>
          <w:spacing w:val="-2"/>
          <w:sz w:val="28"/>
          <w:szCs w:val="28"/>
        </w:rPr>
        <w:t>9</w:t>
      </w:r>
      <w:r w:rsidRPr="004D098F">
        <w:rPr>
          <w:rFonts w:ascii="Times New Roman" w:hAnsi="Times New Roman" w:cs="Times New Roman"/>
          <w:b/>
          <w:spacing w:val="-2"/>
          <w:sz w:val="28"/>
          <w:szCs w:val="28"/>
        </w:rPr>
        <w:t>-202</w:t>
      </w:r>
      <w:r w:rsidR="004D098F" w:rsidRPr="004D098F">
        <w:rPr>
          <w:rFonts w:ascii="Times New Roman" w:hAnsi="Times New Roman" w:cs="Times New Roman"/>
          <w:b/>
          <w:spacing w:val="-2"/>
          <w:sz w:val="28"/>
          <w:szCs w:val="28"/>
        </w:rPr>
        <w:t>2</w:t>
      </w:r>
      <w:r w:rsidRPr="004D098F">
        <w:rPr>
          <w:rFonts w:ascii="Times New Roman" w:hAnsi="Times New Roman" w:cs="Times New Roman"/>
          <w:b/>
          <w:spacing w:val="-2"/>
          <w:sz w:val="28"/>
          <w:szCs w:val="28"/>
        </w:rPr>
        <w:t xml:space="preserve"> рр., млрд грн</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7"/>
        <w:gridCol w:w="762"/>
        <w:gridCol w:w="762"/>
        <w:gridCol w:w="762"/>
        <w:gridCol w:w="762"/>
        <w:gridCol w:w="762"/>
        <w:gridCol w:w="762"/>
        <w:gridCol w:w="720"/>
        <w:gridCol w:w="804"/>
      </w:tblGrid>
      <w:tr w:rsidR="000E0146" w:rsidRPr="004D098F" w14:paraId="579F641E" w14:textId="78A94734" w:rsidTr="00A06D25">
        <w:trPr>
          <w:trHeight w:val="254"/>
          <w:jc w:val="center"/>
        </w:trPr>
        <w:tc>
          <w:tcPr>
            <w:tcW w:w="3544" w:type="dxa"/>
            <w:gridSpan w:val="2"/>
            <w:vMerge w:val="restart"/>
            <w:vAlign w:val="center"/>
          </w:tcPr>
          <w:p w14:paraId="326678C8" w14:textId="77777777" w:rsidR="000E0146" w:rsidRPr="004D098F" w:rsidRDefault="000E0146"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Показники</w:t>
            </w:r>
          </w:p>
        </w:tc>
        <w:tc>
          <w:tcPr>
            <w:tcW w:w="1524" w:type="dxa"/>
            <w:gridSpan w:val="2"/>
            <w:vAlign w:val="center"/>
          </w:tcPr>
          <w:p w14:paraId="11B90BEC" w14:textId="77777777" w:rsidR="000E0146" w:rsidRPr="004D098F" w:rsidRDefault="000E0146"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2019</w:t>
            </w:r>
          </w:p>
        </w:tc>
        <w:tc>
          <w:tcPr>
            <w:tcW w:w="1524" w:type="dxa"/>
            <w:gridSpan w:val="2"/>
            <w:vAlign w:val="center"/>
          </w:tcPr>
          <w:p w14:paraId="030B0E44" w14:textId="77777777" w:rsidR="000E0146" w:rsidRPr="004D098F" w:rsidRDefault="000E0146"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2020</w:t>
            </w:r>
          </w:p>
        </w:tc>
        <w:tc>
          <w:tcPr>
            <w:tcW w:w="1524" w:type="dxa"/>
            <w:gridSpan w:val="2"/>
            <w:vAlign w:val="center"/>
          </w:tcPr>
          <w:p w14:paraId="5A2EFCA6" w14:textId="5EDFF43B" w:rsidR="000E0146" w:rsidRPr="004D098F" w:rsidRDefault="000E0146"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2021</w:t>
            </w:r>
          </w:p>
        </w:tc>
        <w:tc>
          <w:tcPr>
            <w:tcW w:w="1524" w:type="dxa"/>
            <w:gridSpan w:val="2"/>
          </w:tcPr>
          <w:p w14:paraId="111D8E3B" w14:textId="67624852" w:rsidR="000E0146" w:rsidRPr="004D098F" w:rsidRDefault="000E0146"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lang w:val="en-US"/>
              </w:rPr>
              <w:t>2022 (</w:t>
            </w:r>
            <w:r w:rsidRPr="004D098F">
              <w:rPr>
                <w:rFonts w:ascii="Times New Roman" w:hAnsi="Times New Roman" w:cs="Times New Roman"/>
                <w:b/>
                <w:spacing w:val="-2"/>
                <w:sz w:val="21"/>
                <w:szCs w:val="21"/>
              </w:rPr>
              <w:t>план)</w:t>
            </w:r>
          </w:p>
        </w:tc>
      </w:tr>
      <w:tr w:rsidR="00F20321" w:rsidRPr="004D098F" w14:paraId="6721FD3B" w14:textId="376C1305" w:rsidTr="00A06D25">
        <w:trPr>
          <w:trHeight w:val="294"/>
          <w:jc w:val="center"/>
        </w:trPr>
        <w:tc>
          <w:tcPr>
            <w:tcW w:w="3544" w:type="dxa"/>
            <w:gridSpan w:val="2"/>
            <w:vMerge/>
          </w:tcPr>
          <w:p w14:paraId="18D0AE63" w14:textId="77777777" w:rsidR="00F20321" w:rsidRPr="004D098F" w:rsidRDefault="00F20321" w:rsidP="006C495D">
            <w:pPr>
              <w:spacing w:after="0" w:line="240" w:lineRule="auto"/>
              <w:jc w:val="both"/>
              <w:rPr>
                <w:rFonts w:ascii="Times New Roman" w:hAnsi="Times New Roman" w:cs="Times New Roman"/>
                <w:b/>
                <w:spacing w:val="-2"/>
                <w:sz w:val="21"/>
                <w:szCs w:val="21"/>
              </w:rPr>
            </w:pPr>
          </w:p>
        </w:tc>
        <w:tc>
          <w:tcPr>
            <w:tcW w:w="762" w:type="dxa"/>
            <w:vAlign w:val="center"/>
          </w:tcPr>
          <w:p w14:paraId="5D8A27C0" w14:textId="77777777" w:rsidR="00F20321" w:rsidRPr="004D098F" w:rsidRDefault="00F20321"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млрд грн</w:t>
            </w:r>
          </w:p>
        </w:tc>
        <w:tc>
          <w:tcPr>
            <w:tcW w:w="762" w:type="dxa"/>
            <w:vAlign w:val="center"/>
          </w:tcPr>
          <w:p w14:paraId="1823E245" w14:textId="77777777" w:rsidR="00F20321" w:rsidRPr="004D098F" w:rsidRDefault="00F20321"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w:t>
            </w:r>
          </w:p>
        </w:tc>
        <w:tc>
          <w:tcPr>
            <w:tcW w:w="762" w:type="dxa"/>
            <w:vAlign w:val="center"/>
          </w:tcPr>
          <w:p w14:paraId="33AC2BA9" w14:textId="77777777" w:rsidR="00F20321" w:rsidRPr="004D098F" w:rsidRDefault="00F20321"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млрд грн</w:t>
            </w:r>
          </w:p>
        </w:tc>
        <w:tc>
          <w:tcPr>
            <w:tcW w:w="762" w:type="dxa"/>
            <w:tcBorders>
              <w:bottom w:val="single" w:sz="4" w:space="0" w:color="auto"/>
            </w:tcBorders>
            <w:vAlign w:val="center"/>
          </w:tcPr>
          <w:p w14:paraId="6F13CDE1" w14:textId="77777777" w:rsidR="00F20321" w:rsidRPr="004D098F" w:rsidRDefault="00F20321"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w:t>
            </w:r>
          </w:p>
        </w:tc>
        <w:tc>
          <w:tcPr>
            <w:tcW w:w="762" w:type="dxa"/>
            <w:tcBorders>
              <w:bottom w:val="single" w:sz="4" w:space="0" w:color="auto"/>
            </w:tcBorders>
            <w:vAlign w:val="center"/>
          </w:tcPr>
          <w:p w14:paraId="65CE289F" w14:textId="77777777" w:rsidR="00F20321" w:rsidRPr="004D098F" w:rsidRDefault="00F20321"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млрд грн</w:t>
            </w:r>
          </w:p>
        </w:tc>
        <w:tc>
          <w:tcPr>
            <w:tcW w:w="762" w:type="dxa"/>
            <w:tcBorders>
              <w:bottom w:val="single" w:sz="4" w:space="0" w:color="auto"/>
            </w:tcBorders>
            <w:vAlign w:val="center"/>
          </w:tcPr>
          <w:p w14:paraId="30F94D94" w14:textId="77777777" w:rsidR="00F20321" w:rsidRPr="004D098F" w:rsidRDefault="00F20321"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w:t>
            </w:r>
          </w:p>
        </w:tc>
        <w:tc>
          <w:tcPr>
            <w:tcW w:w="720" w:type="dxa"/>
            <w:tcBorders>
              <w:bottom w:val="single" w:sz="4" w:space="0" w:color="auto"/>
            </w:tcBorders>
            <w:vAlign w:val="center"/>
          </w:tcPr>
          <w:p w14:paraId="56EB6EF0" w14:textId="4ADF110E" w:rsidR="00F20321" w:rsidRPr="004D098F" w:rsidRDefault="00F20321"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млрд грн</w:t>
            </w:r>
          </w:p>
        </w:tc>
        <w:tc>
          <w:tcPr>
            <w:tcW w:w="804" w:type="dxa"/>
            <w:tcBorders>
              <w:bottom w:val="single" w:sz="4" w:space="0" w:color="auto"/>
            </w:tcBorders>
            <w:vAlign w:val="center"/>
          </w:tcPr>
          <w:p w14:paraId="48227FAE" w14:textId="6A9E16C8" w:rsidR="00F20321" w:rsidRPr="004D098F" w:rsidRDefault="00F20321"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w:t>
            </w:r>
          </w:p>
        </w:tc>
      </w:tr>
      <w:tr w:rsidR="00CC3FD2" w:rsidRPr="004D098F" w14:paraId="306308C9" w14:textId="68C70AE6" w:rsidTr="00A06D25">
        <w:trPr>
          <w:trHeight w:val="233"/>
          <w:jc w:val="center"/>
        </w:trPr>
        <w:tc>
          <w:tcPr>
            <w:tcW w:w="2127" w:type="dxa"/>
            <w:vMerge w:val="restart"/>
          </w:tcPr>
          <w:p w14:paraId="1DFCB1CD" w14:textId="77777777" w:rsidR="00CC3FD2" w:rsidRPr="004D098F" w:rsidRDefault="00CC3FD2" w:rsidP="006C495D">
            <w:pPr>
              <w:spacing w:after="0" w:line="240" w:lineRule="auto"/>
              <w:rPr>
                <w:rFonts w:ascii="Times New Roman" w:hAnsi="Times New Roman" w:cs="Times New Roman"/>
                <w:spacing w:val="-2"/>
                <w:sz w:val="21"/>
                <w:szCs w:val="21"/>
              </w:rPr>
            </w:pPr>
            <w:r w:rsidRPr="004D098F">
              <w:rPr>
                <w:rFonts w:ascii="Times New Roman" w:hAnsi="Times New Roman" w:cs="Times New Roman"/>
                <w:spacing w:val="-2"/>
                <w:sz w:val="21"/>
                <w:szCs w:val="21"/>
              </w:rPr>
              <w:t>Видатки на послуги освіти, всього, в т. ч.:</w:t>
            </w:r>
          </w:p>
        </w:tc>
        <w:tc>
          <w:tcPr>
            <w:tcW w:w="1417" w:type="dxa"/>
          </w:tcPr>
          <w:p w14:paraId="023DD87F" w14:textId="77777777" w:rsidR="00CC3FD2" w:rsidRPr="004D098F" w:rsidRDefault="00CC3FD2" w:rsidP="006C495D">
            <w:pPr>
              <w:spacing w:after="0" w:line="240" w:lineRule="auto"/>
              <w:rPr>
                <w:rFonts w:ascii="Times New Roman" w:hAnsi="Times New Roman" w:cs="Times New Roman"/>
                <w:b/>
                <w:spacing w:val="-2"/>
                <w:sz w:val="21"/>
                <w:szCs w:val="21"/>
              </w:rPr>
            </w:pPr>
            <w:r w:rsidRPr="004D098F">
              <w:rPr>
                <w:rFonts w:ascii="Times New Roman" w:hAnsi="Times New Roman" w:cs="Times New Roman"/>
                <w:b/>
                <w:spacing w:val="-2"/>
                <w:sz w:val="21"/>
                <w:szCs w:val="21"/>
              </w:rPr>
              <w:t>всього</w:t>
            </w:r>
          </w:p>
        </w:tc>
        <w:tc>
          <w:tcPr>
            <w:tcW w:w="762" w:type="dxa"/>
            <w:vAlign w:val="bottom"/>
          </w:tcPr>
          <w:p w14:paraId="5AA8ACB6"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238,8</w:t>
            </w:r>
          </w:p>
        </w:tc>
        <w:tc>
          <w:tcPr>
            <w:tcW w:w="762" w:type="dxa"/>
            <w:vAlign w:val="bottom"/>
          </w:tcPr>
          <w:p w14:paraId="13F6B8BB"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100,0</w:t>
            </w:r>
          </w:p>
        </w:tc>
        <w:tc>
          <w:tcPr>
            <w:tcW w:w="762" w:type="dxa"/>
            <w:vAlign w:val="bottom"/>
          </w:tcPr>
          <w:p w14:paraId="7B19A603"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252,3</w:t>
            </w:r>
          </w:p>
        </w:tc>
        <w:tc>
          <w:tcPr>
            <w:tcW w:w="762" w:type="dxa"/>
            <w:tcBorders>
              <w:top w:val="single" w:sz="4" w:space="0" w:color="auto"/>
              <w:bottom w:val="single" w:sz="4" w:space="0" w:color="auto"/>
              <w:right w:val="single" w:sz="4" w:space="0" w:color="auto"/>
            </w:tcBorders>
            <w:vAlign w:val="bottom"/>
          </w:tcPr>
          <w:p w14:paraId="2202B741"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100,0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D3CFD52" w14:textId="578B8490"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312,9</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07CF2249" w14:textId="1E69787C"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E7FCAF3" w14:textId="6019ABE9"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335,2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6FA1663" w14:textId="53E4FAC9"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sz w:val="21"/>
                <w:szCs w:val="21"/>
              </w:rPr>
              <w:t>100,0</w:t>
            </w:r>
          </w:p>
        </w:tc>
      </w:tr>
      <w:tr w:rsidR="00CC3FD2" w:rsidRPr="004D098F" w14:paraId="1F541B44" w14:textId="77B282D0" w:rsidTr="00A06D25">
        <w:trPr>
          <w:trHeight w:val="233"/>
          <w:jc w:val="center"/>
        </w:trPr>
        <w:tc>
          <w:tcPr>
            <w:tcW w:w="2127" w:type="dxa"/>
            <w:vMerge/>
          </w:tcPr>
          <w:p w14:paraId="6254DEAF" w14:textId="77777777" w:rsidR="00CC3FD2" w:rsidRPr="004D098F" w:rsidRDefault="00CC3FD2" w:rsidP="006C495D">
            <w:pPr>
              <w:spacing w:after="0" w:line="240" w:lineRule="auto"/>
              <w:rPr>
                <w:rFonts w:ascii="Times New Roman" w:hAnsi="Times New Roman" w:cs="Times New Roman"/>
                <w:spacing w:val="-2"/>
                <w:sz w:val="21"/>
                <w:szCs w:val="21"/>
              </w:rPr>
            </w:pPr>
          </w:p>
        </w:tc>
        <w:tc>
          <w:tcPr>
            <w:tcW w:w="1417" w:type="dxa"/>
          </w:tcPr>
          <w:p w14:paraId="6CEFCD57" w14:textId="77777777" w:rsidR="00CC3FD2" w:rsidRPr="004D098F" w:rsidRDefault="00CC3FD2" w:rsidP="006C495D">
            <w:pPr>
              <w:spacing w:after="0" w:line="240" w:lineRule="auto"/>
              <w:rPr>
                <w:rFonts w:ascii="Times New Roman" w:hAnsi="Times New Roman" w:cs="Times New Roman"/>
                <w:spacing w:val="-2"/>
                <w:sz w:val="21"/>
                <w:szCs w:val="21"/>
              </w:rPr>
            </w:pPr>
            <w:proofErr w:type="spellStart"/>
            <w:r w:rsidRPr="004D098F">
              <w:rPr>
                <w:rFonts w:ascii="Times New Roman" w:hAnsi="Times New Roman" w:cs="Times New Roman"/>
                <w:spacing w:val="-2"/>
                <w:sz w:val="21"/>
                <w:szCs w:val="21"/>
              </w:rPr>
              <w:t>держ</w:t>
            </w:r>
            <w:proofErr w:type="spellEnd"/>
            <w:r w:rsidRPr="004D098F">
              <w:rPr>
                <w:rFonts w:ascii="Times New Roman" w:hAnsi="Times New Roman" w:cs="Times New Roman"/>
                <w:spacing w:val="-2"/>
                <w:sz w:val="21"/>
                <w:szCs w:val="21"/>
              </w:rPr>
              <w:t xml:space="preserve">. </w:t>
            </w:r>
            <w:proofErr w:type="spellStart"/>
            <w:r w:rsidRPr="004D098F">
              <w:rPr>
                <w:rFonts w:ascii="Times New Roman" w:hAnsi="Times New Roman" w:cs="Times New Roman"/>
                <w:spacing w:val="-2"/>
                <w:sz w:val="21"/>
                <w:szCs w:val="21"/>
              </w:rPr>
              <w:t>бюдж</w:t>
            </w:r>
            <w:proofErr w:type="spellEnd"/>
            <w:r w:rsidRPr="004D098F">
              <w:rPr>
                <w:rFonts w:ascii="Times New Roman" w:hAnsi="Times New Roman" w:cs="Times New Roman"/>
                <w:spacing w:val="-2"/>
                <w:sz w:val="21"/>
                <w:szCs w:val="21"/>
              </w:rPr>
              <w:t>.</w:t>
            </w:r>
          </w:p>
        </w:tc>
        <w:tc>
          <w:tcPr>
            <w:tcW w:w="762" w:type="dxa"/>
            <w:vAlign w:val="bottom"/>
          </w:tcPr>
          <w:p w14:paraId="7760009A"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51,7</w:t>
            </w:r>
          </w:p>
        </w:tc>
        <w:tc>
          <w:tcPr>
            <w:tcW w:w="762" w:type="dxa"/>
            <w:vAlign w:val="bottom"/>
          </w:tcPr>
          <w:p w14:paraId="39041C64"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21,6</w:t>
            </w:r>
          </w:p>
        </w:tc>
        <w:tc>
          <w:tcPr>
            <w:tcW w:w="762" w:type="dxa"/>
            <w:vAlign w:val="bottom"/>
          </w:tcPr>
          <w:p w14:paraId="6DC1F953"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52,9</w:t>
            </w:r>
          </w:p>
        </w:tc>
        <w:tc>
          <w:tcPr>
            <w:tcW w:w="762" w:type="dxa"/>
            <w:tcBorders>
              <w:top w:val="single" w:sz="4" w:space="0" w:color="auto"/>
              <w:bottom w:val="single" w:sz="4" w:space="0" w:color="auto"/>
              <w:right w:val="single" w:sz="4" w:space="0" w:color="auto"/>
            </w:tcBorders>
            <w:vAlign w:val="bottom"/>
          </w:tcPr>
          <w:p w14:paraId="4586CC8E" w14:textId="77777777"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21,0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F623089" w14:textId="4D8C593B"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63,8</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4ECE683" w14:textId="1C47FC16"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20,4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6BE630" w14:textId="2DD4E6B5"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68,1</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651653E" w14:textId="5BA36F64"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sz w:val="21"/>
                <w:szCs w:val="21"/>
              </w:rPr>
              <w:t>20,3</w:t>
            </w:r>
          </w:p>
        </w:tc>
      </w:tr>
      <w:tr w:rsidR="00CC3FD2" w:rsidRPr="004D098F" w14:paraId="29EE2CB8" w14:textId="41DF471D" w:rsidTr="00A06D25">
        <w:trPr>
          <w:trHeight w:val="240"/>
          <w:jc w:val="center"/>
        </w:trPr>
        <w:tc>
          <w:tcPr>
            <w:tcW w:w="2127" w:type="dxa"/>
            <w:vMerge/>
          </w:tcPr>
          <w:p w14:paraId="78A6B3DA" w14:textId="77777777" w:rsidR="00CC3FD2" w:rsidRPr="004D098F" w:rsidRDefault="00CC3FD2" w:rsidP="006C495D">
            <w:pPr>
              <w:spacing w:after="0" w:line="240" w:lineRule="auto"/>
              <w:rPr>
                <w:rFonts w:ascii="Times New Roman" w:hAnsi="Times New Roman" w:cs="Times New Roman"/>
                <w:spacing w:val="-2"/>
                <w:sz w:val="21"/>
                <w:szCs w:val="21"/>
              </w:rPr>
            </w:pPr>
          </w:p>
        </w:tc>
        <w:tc>
          <w:tcPr>
            <w:tcW w:w="1417" w:type="dxa"/>
          </w:tcPr>
          <w:p w14:paraId="2E4E9C38" w14:textId="77777777" w:rsidR="00CC3FD2" w:rsidRPr="004D098F" w:rsidRDefault="00CC3FD2" w:rsidP="006C495D">
            <w:pPr>
              <w:spacing w:after="0" w:line="240" w:lineRule="auto"/>
              <w:rPr>
                <w:rFonts w:ascii="Times New Roman" w:hAnsi="Times New Roman" w:cs="Times New Roman"/>
                <w:spacing w:val="-2"/>
                <w:sz w:val="21"/>
                <w:szCs w:val="21"/>
              </w:rPr>
            </w:pPr>
            <w:proofErr w:type="spellStart"/>
            <w:r w:rsidRPr="004D098F">
              <w:rPr>
                <w:rFonts w:ascii="Times New Roman" w:hAnsi="Times New Roman" w:cs="Times New Roman"/>
                <w:spacing w:val="-2"/>
                <w:sz w:val="21"/>
                <w:szCs w:val="21"/>
              </w:rPr>
              <w:t>місц</w:t>
            </w:r>
            <w:proofErr w:type="spellEnd"/>
            <w:r w:rsidRPr="004D098F">
              <w:rPr>
                <w:rFonts w:ascii="Times New Roman" w:hAnsi="Times New Roman" w:cs="Times New Roman"/>
                <w:spacing w:val="-2"/>
                <w:sz w:val="21"/>
                <w:szCs w:val="21"/>
              </w:rPr>
              <w:t xml:space="preserve">. </w:t>
            </w:r>
            <w:proofErr w:type="spellStart"/>
            <w:r w:rsidRPr="004D098F">
              <w:rPr>
                <w:rFonts w:ascii="Times New Roman" w:hAnsi="Times New Roman" w:cs="Times New Roman"/>
                <w:spacing w:val="-2"/>
                <w:sz w:val="21"/>
                <w:szCs w:val="21"/>
              </w:rPr>
              <w:t>бюдж</w:t>
            </w:r>
            <w:proofErr w:type="spellEnd"/>
            <w:r w:rsidRPr="004D098F">
              <w:rPr>
                <w:rFonts w:ascii="Times New Roman" w:hAnsi="Times New Roman" w:cs="Times New Roman"/>
                <w:spacing w:val="-2"/>
                <w:sz w:val="21"/>
                <w:szCs w:val="21"/>
              </w:rPr>
              <w:t>.</w:t>
            </w:r>
          </w:p>
        </w:tc>
        <w:tc>
          <w:tcPr>
            <w:tcW w:w="762" w:type="dxa"/>
            <w:vAlign w:val="bottom"/>
          </w:tcPr>
          <w:p w14:paraId="29321577"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187,1</w:t>
            </w:r>
          </w:p>
        </w:tc>
        <w:tc>
          <w:tcPr>
            <w:tcW w:w="762" w:type="dxa"/>
            <w:vAlign w:val="bottom"/>
          </w:tcPr>
          <w:p w14:paraId="016E48F5"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78,4</w:t>
            </w:r>
          </w:p>
        </w:tc>
        <w:tc>
          <w:tcPr>
            <w:tcW w:w="762" w:type="dxa"/>
            <w:vAlign w:val="bottom"/>
          </w:tcPr>
          <w:p w14:paraId="7EF1807E"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199,4</w:t>
            </w:r>
          </w:p>
        </w:tc>
        <w:tc>
          <w:tcPr>
            <w:tcW w:w="762" w:type="dxa"/>
            <w:tcBorders>
              <w:top w:val="single" w:sz="4" w:space="0" w:color="auto"/>
              <w:bottom w:val="single" w:sz="4" w:space="0" w:color="auto"/>
              <w:right w:val="single" w:sz="4" w:space="0" w:color="auto"/>
            </w:tcBorders>
            <w:vAlign w:val="bottom"/>
          </w:tcPr>
          <w:p w14:paraId="11DB6966" w14:textId="77777777"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79,0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2967243B" w14:textId="03E5A08A"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249,1</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4E5AB6B" w14:textId="1B4C7014"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79,6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6A78297" w14:textId="339DB1F2"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267,1</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DB7F74E" w14:textId="43C05433"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sz w:val="21"/>
                <w:szCs w:val="21"/>
              </w:rPr>
              <w:t>79,7</w:t>
            </w:r>
          </w:p>
        </w:tc>
      </w:tr>
      <w:tr w:rsidR="00CC3FD2" w:rsidRPr="004D098F" w14:paraId="6D7161C5" w14:textId="7DA8DB74" w:rsidTr="00A06D25">
        <w:trPr>
          <w:trHeight w:val="240"/>
          <w:jc w:val="center"/>
        </w:trPr>
        <w:tc>
          <w:tcPr>
            <w:tcW w:w="2127" w:type="dxa"/>
            <w:vMerge w:val="restart"/>
          </w:tcPr>
          <w:p w14:paraId="31366AA2" w14:textId="77777777" w:rsidR="00CC3FD2" w:rsidRPr="004D098F" w:rsidRDefault="00CC3FD2"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r w:rsidRPr="004D098F">
              <w:rPr>
                <w:rFonts w:ascii="Times New Roman" w:hAnsi="Times New Roman" w:cs="Times New Roman"/>
                <w:spacing w:val="-2"/>
                <w:sz w:val="21"/>
                <w:szCs w:val="21"/>
              </w:rPr>
              <w:t>послуги дошкільного виховання</w:t>
            </w:r>
          </w:p>
        </w:tc>
        <w:tc>
          <w:tcPr>
            <w:tcW w:w="1417" w:type="dxa"/>
          </w:tcPr>
          <w:p w14:paraId="0FA58FE3" w14:textId="77777777" w:rsidR="00CC3FD2" w:rsidRPr="004D098F" w:rsidRDefault="00CC3FD2" w:rsidP="006C495D">
            <w:pPr>
              <w:spacing w:after="0" w:line="240" w:lineRule="auto"/>
              <w:rPr>
                <w:rFonts w:ascii="Times New Roman" w:hAnsi="Times New Roman" w:cs="Times New Roman"/>
                <w:b/>
                <w:spacing w:val="-2"/>
                <w:sz w:val="21"/>
                <w:szCs w:val="21"/>
              </w:rPr>
            </w:pPr>
            <w:r w:rsidRPr="004D098F">
              <w:rPr>
                <w:rFonts w:ascii="Times New Roman" w:hAnsi="Times New Roman" w:cs="Times New Roman"/>
                <w:b/>
                <w:spacing w:val="-2"/>
                <w:sz w:val="21"/>
                <w:szCs w:val="21"/>
              </w:rPr>
              <w:t>всього</w:t>
            </w:r>
          </w:p>
        </w:tc>
        <w:tc>
          <w:tcPr>
            <w:tcW w:w="762" w:type="dxa"/>
            <w:vAlign w:val="bottom"/>
          </w:tcPr>
          <w:p w14:paraId="33940E2A"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36,0</w:t>
            </w:r>
          </w:p>
        </w:tc>
        <w:tc>
          <w:tcPr>
            <w:tcW w:w="762" w:type="dxa"/>
            <w:vAlign w:val="bottom"/>
          </w:tcPr>
          <w:p w14:paraId="51F02E95"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100,0</w:t>
            </w:r>
          </w:p>
        </w:tc>
        <w:tc>
          <w:tcPr>
            <w:tcW w:w="762" w:type="dxa"/>
            <w:vAlign w:val="bottom"/>
          </w:tcPr>
          <w:p w14:paraId="0637F55B"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37,6</w:t>
            </w:r>
          </w:p>
        </w:tc>
        <w:tc>
          <w:tcPr>
            <w:tcW w:w="762" w:type="dxa"/>
            <w:tcBorders>
              <w:top w:val="single" w:sz="4" w:space="0" w:color="auto"/>
              <w:bottom w:val="single" w:sz="4" w:space="0" w:color="auto"/>
              <w:right w:val="single" w:sz="4" w:space="0" w:color="auto"/>
            </w:tcBorders>
            <w:vAlign w:val="bottom"/>
          </w:tcPr>
          <w:p w14:paraId="2BCC54C3"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100,0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8DC993A" w14:textId="58ED5A51"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48,6</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21EF1E7D" w14:textId="24AECC5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126B9FC" w14:textId="54D5DAD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54,9</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1F7FA1C" w14:textId="2B39569A"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sz w:val="21"/>
                <w:szCs w:val="21"/>
              </w:rPr>
              <w:t>100,0</w:t>
            </w:r>
          </w:p>
        </w:tc>
      </w:tr>
      <w:tr w:rsidR="00CC3FD2" w:rsidRPr="004D098F" w14:paraId="4945FCC1" w14:textId="4DB27766" w:rsidTr="00A06D25">
        <w:trPr>
          <w:trHeight w:val="204"/>
          <w:jc w:val="center"/>
        </w:trPr>
        <w:tc>
          <w:tcPr>
            <w:tcW w:w="2127" w:type="dxa"/>
            <w:vMerge/>
          </w:tcPr>
          <w:p w14:paraId="31C0C3E5" w14:textId="77777777" w:rsidR="00CC3FD2" w:rsidRPr="004D098F" w:rsidRDefault="00CC3FD2"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p>
        </w:tc>
        <w:tc>
          <w:tcPr>
            <w:tcW w:w="1417" w:type="dxa"/>
          </w:tcPr>
          <w:p w14:paraId="4B27EF73" w14:textId="77777777" w:rsidR="00CC3FD2" w:rsidRPr="004D098F" w:rsidRDefault="00CC3FD2" w:rsidP="006C495D">
            <w:pPr>
              <w:spacing w:after="0" w:line="240" w:lineRule="auto"/>
              <w:rPr>
                <w:rFonts w:ascii="Times New Roman" w:hAnsi="Times New Roman" w:cs="Times New Roman"/>
                <w:spacing w:val="-2"/>
                <w:sz w:val="21"/>
                <w:szCs w:val="21"/>
              </w:rPr>
            </w:pPr>
            <w:proofErr w:type="spellStart"/>
            <w:r w:rsidRPr="004D098F">
              <w:rPr>
                <w:rFonts w:ascii="Times New Roman" w:hAnsi="Times New Roman" w:cs="Times New Roman"/>
                <w:spacing w:val="-2"/>
                <w:sz w:val="21"/>
                <w:szCs w:val="21"/>
              </w:rPr>
              <w:t>держ</w:t>
            </w:r>
            <w:proofErr w:type="spellEnd"/>
            <w:r w:rsidRPr="004D098F">
              <w:rPr>
                <w:rFonts w:ascii="Times New Roman" w:hAnsi="Times New Roman" w:cs="Times New Roman"/>
                <w:spacing w:val="-2"/>
                <w:sz w:val="21"/>
                <w:szCs w:val="21"/>
              </w:rPr>
              <w:t xml:space="preserve">. </w:t>
            </w:r>
            <w:proofErr w:type="spellStart"/>
            <w:r w:rsidRPr="004D098F">
              <w:rPr>
                <w:rFonts w:ascii="Times New Roman" w:hAnsi="Times New Roman" w:cs="Times New Roman"/>
                <w:spacing w:val="-2"/>
                <w:sz w:val="21"/>
                <w:szCs w:val="21"/>
              </w:rPr>
              <w:t>бюдж</w:t>
            </w:r>
            <w:proofErr w:type="spellEnd"/>
            <w:r w:rsidRPr="004D098F">
              <w:rPr>
                <w:rFonts w:ascii="Times New Roman" w:hAnsi="Times New Roman" w:cs="Times New Roman"/>
                <w:spacing w:val="-2"/>
                <w:sz w:val="21"/>
                <w:szCs w:val="21"/>
              </w:rPr>
              <w:t>.</w:t>
            </w:r>
          </w:p>
        </w:tc>
        <w:tc>
          <w:tcPr>
            <w:tcW w:w="762" w:type="dxa"/>
            <w:vAlign w:val="bottom"/>
          </w:tcPr>
          <w:p w14:paraId="6A35D378"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0,0</w:t>
            </w:r>
          </w:p>
        </w:tc>
        <w:tc>
          <w:tcPr>
            <w:tcW w:w="762" w:type="dxa"/>
            <w:vAlign w:val="bottom"/>
          </w:tcPr>
          <w:p w14:paraId="2DFE8BB8"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pacing w:val="-2"/>
                <w:sz w:val="21"/>
                <w:szCs w:val="21"/>
              </w:rPr>
              <w:t>0,0</w:t>
            </w:r>
          </w:p>
        </w:tc>
        <w:tc>
          <w:tcPr>
            <w:tcW w:w="762" w:type="dxa"/>
            <w:vAlign w:val="bottom"/>
          </w:tcPr>
          <w:p w14:paraId="1942E59E"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0,0</w:t>
            </w:r>
          </w:p>
        </w:tc>
        <w:tc>
          <w:tcPr>
            <w:tcW w:w="762" w:type="dxa"/>
            <w:tcBorders>
              <w:top w:val="single" w:sz="4" w:space="0" w:color="auto"/>
              <w:bottom w:val="single" w:sz="4" w:space="0" w:color="auto"/>
              <w:right w:val="single" w:sz="4" w:space="0" w:color="auto"/>
            </w:tcBorders>
            <w:vAlign w:val="bottom"/>
          </w:tcPr>
          <w:p w14:paraId="366F94B9" w14:textId="77777777"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1A94B21" w14:textId="6EA744CC"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0</w:t>
            </w:r>
            <w:r w:rsidR="004D098F" w:rsidRPr="004D098F">
              <w:rPr>
                <w:rFonts w:ascii="Times New Roman" w:hAnsi="Times New Roman" w:cs="Times New Roman"/>
                <w:bCs/>
                <w:color w:val="000000"/>
                <w:sz w:val="21"/>
                <w:szCs w:val="21"/>
              </w:rPr>
              <w:t>,0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06B42D99" w14:textId="7910A1D0"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7865227" w14:textId="08A344F5"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0</w:t>
            </w:r>
            <w:r w:rsidR="004D098F" w:rsidRPr="004D098F">
              <w:rPr>
                <w:rFonts w:ascii="Times New Roman" w:hAnsi="Times New Roman" w:cs="Times New Roman"/>
                <w:bCs/>
                <w:color w:val="000000"/>
                <w:sz w:val="21"/>
                <w:szCs w:val="21"/>
              </w:rPr>
              <w:t>,0</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29B55CD" w14:textId="47883157"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sz w:val="21"/>
                <w:szCs w:val="21"/>
              </w:rPr>
              <w:t>0,0</w:t>
            </w:r>
          </w:p>
        </w:tc>
      </w:tr>
      <w:tr w:rsidR="00CC3FD2" w:rsidRPr="004D098F" w14:paraId="3E62FDD5" w14:textId="5BA7D41D" w:rsidTr="00A06D25">
        <w:trPr>
          <w:trHeight w:val="269"/>
          <w:jc w:val="center"/>
        </w:trPr>
        <w:tc>
          <w:tcPr>
            <w:tcW w:w="2127" w:type="dxa"/>
            <w:vMerge/>
          </w:tcPr>
          <w:p w14:paraId="1CFE5E78" w14:textId="77777777" w:rsidR="00CC3FD2" w:rsidRPr="004D098F" w:rsidRDefault="00CC3FD2"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p>
        </w:tc>
        <w:tc>
          <w:tcPr>
            <w:tcW w:w="1417" w:type="dxa"/>
          </w:tcPr>
          <w:p w14:paraId="657AD9B7" w14:textId="77777777" w:rsidR="00CC3FD2" w:rsidRPr="004D098F" w:rsidRDefault="00CC3FD2" w:rsidP="006C495D">
            <w:pPr>
              <w:spacing w:after="0" w:line="240" w:lineRule="auto"/>
              <w:rPr>
                <w:rFonts w:ascii="Times New Roman" w:hAnsi="Times New Roman" w:cs="Times New Roman"/>
                <w:spacing w:val="-2"/>
                <w:sz w:val="21"/>
                <w:szCs w:val="21"/>
              </w:rPr>
            </w:pPr>
            <w:proofErr w:type="spellStart"/>
            <w:r w:rsidRPr="004D098F">
              <w:rPr>
                <w:rFonts w:ascii="Times New Roman" w:hAnsi="Times New Roman" w:cs="Times New Roman"/>
                <w:spacing w:val="-2"/>
                <w:sz w:val="21"/>
                <w:szCs w:val="21"/>
              </w:rPr>
              <w:t>місц</w:t>
            </w:r>
            <w:proofErr w:type="spellEnd"/>
            <w:r w:rsidRPr="004D098F">
              <w:rPr>
                <w:rFonts w:ascii="Times New Roman" w:hAnsi="Times New Roman" w:cs="Times New Roman"/>
                <w:spacing w:val="-2"/>
                <w:sz w:val="21"/>
                <w:szCs w:val="21"/>
              </w:rPr>
              <w:t xml:space="preserve">. </w:t>
            </w:r>
            <w:proofErr w:type="spellStart"/>
            <w:r w:rsidRPr="004D098F">
              <w:rPr>
                <w:rFonts w:ascii="Times New Roman" w:hAnsi="Times New Roman" w:cs="Times New Roman"/>
                <w:spacing w:val="-2"/>
                <w:sz w:val="21"/>
                <w:szCs w:val="21"/>
              </w:rPr>
              <w:t>бюдж</w:t>
            </w:r>
            <w:proofErr w:type="spellEnd"/>
            <w:r w:rsidRPr="004D098F">
              <w:rPr>
                <w:rFonts w:ascii="Times New Roman" w:hAnsi="Times New Roman" w:cs="Times New Roman"/>
                <w:spacing w:val="-2"/>
                <w:sz w:val="21"/>
                <w:szCs w:val="21"/>
              </w:rPr>
              <w:t>.</w:t>
            </w:r>
          </w:p>
        </w:tc>
        <w:tc>
          <w:tcPr>
            <w:tcW w:w="762" w:type="dxa"/>
            <w:vAlign w:val="bottom"/>
          </w:tcPr>
          <w:p w14:paraId="0A5AE187"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36,0</w:t>
            </w:r>
          </w:p>
        </w:tc>
        <w:tc>
          <w:tcPr>
            <w:tcW w:w="762" w:type="dxa"/>
            <w:vAlign w:val="bottom"/>
          </w:tcPr>
          <w:p w14:paraId="5B8AA945"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pacing w:val="-2"/>
                <w:sz w:val="21"/>
                <w:szCs w:val="21"/>
              </w:rPr>
              <w:t>100,0</w:t>
            </w:r>
          </w:p>
        </w:tc>
        <w:tc>
          <w:tcPr>
            <w:tcW w:w="762" w:type="dxa"/>
            <w:vAlign w:val="bottom"/>
          </w:tcPr>
          <w:p w14:paraId="718CA2DE"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37,6</w:t>
            </w:r>
          </w:p>
        </w:tc>
        <w:tc>
          <w:tcPr>
            <w:tcW w:w="762" w:type="dxa"/>
            <w:tcBorders>
              <w:top w:val="single" w:sz="4" w:space="0" w:color="auto"/>
              <w:bottom w:val="single" w:sz="4" w:space="0" w:color="auto"/>
              <w:right w:val="single" w:sz="4" w:space="0" w:color="auto"/>
            </w:tcBorders>
            <w:vAlign w:val="bottom"/>
          </w:tcPr>
          <w:p w14:paraId="3B510095" w14:textId="77777777"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pacing w:val="-2"/>
                <w:sz w:val="21"/>
                <w:szCs w:val="21"/>
              </w:rPr>
              <w:t>100,0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2D901731" w14:textId="0DE5F306"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48,6</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0BD67C16" w14:textId="49A8E800"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DCA6AD8" w14:textId="75958210"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54,9</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0813314" w14:textId="03AB92D5"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sz w:val="21"/>
                <w:szCs w:val="21"/>
              </w:rPr>
              <w:t>100,0</w:t>
            </w:r>
          </w:p>
        </w:tc>
      </w:tr>
      <w:tr w:rsidR="00CC3FD2" w:rsidRPr="004D098F" w14:paraId="544526AC" w14:textId="2C964BFF" w:rsidTr="00A06D25">
        <w:trPr>
          <w:trHeight w:val="269"/>
          <w:jc w:val="center"/>
        </w:trPr>
        <w:tc>
          <w:tcPr>
            <w:tcW w:w="2127" w:type="dxa"/>
            <w:vMerge w:val="restart"/>
          </w:tcPr>
          <w:p w14:paraId="76B0A3CD" w14:textId="77777777" w:rsidR="00CC3FD2" w:rsidRPr="004D098F" w:rsidRDefault="00CC3FD2"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r w:rsidRPr="004D098F">
              <w:rPr>
                <w:rFonts w:ascii="Times New Roman" w:hAnsi="Times New Roman" w:cs="Times New Roman"/>
                <w:spacing w:val="-2"/>
                <w:sz w:val="21"/>
                <w:szCs w:val="21"/>
              </w:rPr>
              <w:t>послуги загальної середньої освіти</w:t>
            </w:r>
          </w:p>
        </w:tc>
        <w:tc>
          <w:tcPr>
            <w:tcW w:w="1417" w:type="dxa"/>
          </w:tcPr>
          <w:p w14:paraId="7188DDFD" w14:textId="77777777" w:rsidR="00CC3FD2" w:rsidRPr="004D098F" w:rsidRDefault="00CC3FD2" w:rsidP="006C495D">
            <w:pPr>
              <w:spacing w:after="0" w:line="240" w:lineRule="auto"/>
              <w:rPr>
                <w:rFonts w:ascii="Times New Roman" w:hAnsi="Times New Roman" w:cs="Times New Roman"/>
                <w:b/>
                <w:spacing w:val="-2"/>
                <w:sz w:val="21"/>
                <w:szCs w:val="21"/>
              </w:rPr>
            </w:pPr>
            <w:r w:rsidRPr="004D098F">
              <w:rPr>
                <w:rFonts w:ascii="Times New Roman" w:hAnsi="Times New Roman" w:cs="Times New Roman"/>
                <w:b/>
                <w:spacing w:val="-2"/>
                <w:sz w:val="21"/>
                <w:szCs w:val="21"/>
              </w:rPr>
              <w:t>всього</w:t>
            </w:r>
          </w:p>
        </w:tc>
        <w:tc>
          <w:tcPr>
            <w:tcW w:w="762" w:type="dxa"/>
            <w:vAlign w:val="bottom"/>
          </w:tcPr>
          <w:p w14:paraId="149F6BE4"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115,3</w:t>
            </w:r>
          </w:p>
        </w:tc>
        <w:tc>
          <w:tcPr>
            <w:tcW w:w="762" w:type="dxa"/>
            <w:vAlign w:val="bottom"/>
          </w:tcPr>
          <w:p w14:paraId="42FAC4F2"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pacing w:val="-2"/>
                <w:sz w:val="21"/>
                <w:szCs w:val="21"/>
              </w:rPr>
              <w:t>100,0</w:t>
            </w:r>
          </w:p>
        </w:tc>
        <w:tc>
          <w:tcPr>
            <w:tcW w:w="762" w:type="dxa"/>
            <w:vAlign w:val="bottom"/>
          </w:tcPr>
          <w:p w14:paraId="29625DD1"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122,5</w:t>
            </w:r>
          </w:p>
        </w:tc>
        <w:tc>
          <w:tcPr>
            <w:tcW w:w="762" w:type="dxa"/>
            <w:tcBorders>
              <w:top w:val="single" w:sz="4" w:space="0" w:color="auto"/>
              <w:bottom w:val="single" w:sz="4" w:space="0" w:color="auto"/>
              <w:right w:val="single" w:sz="4" w:space="0" w:color="auto"/>
            </w:tcBorders>
            <w:vAlign w:val="bottom"/>
          </w:tcPr>
          <w:p w14:paraId="3DB5F5F7"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pacing w:val="-2"/>
                <w:sz w:val="21"/>
                <w:szCs w:val="21"/>
              </w:rPr>
              <w:t>100,0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08A9D2CF" w14:textId="134E3722"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150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6090D03" w14:textId="3AA5C1E2"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CDCA53C" w14:textId="53CCE08B"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159,9</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CEE50D4" w14:textId="75CF105B"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sz w:val="21"/>
                <w:szCs w:val="21"/>
              </w:rPr>
              <w:t>100,0</w:t>
            </w:r>
          </w:p>
        </w:tc>
      </w:tr>
      <w:tr w:rsidR="00CC3FD2" w:rsidRPr="004D098F" w14:paraId="26F553FE" w14:textId="2CBF1F07" w:rsidTr="00A06D25">
        <w:trPr>
          <w:trHeight w:val="192"/>
          <w:jc w:val="center"/>
        </w:trPr>
        <w:tc>
          <w:tcPr>
            <w:tcW w:w="2127" w:type="dxa"/>
            <w:vMerge/>
          </w:tcPr>
          <w:p w14:paraId="7BE9749D" w14:textId="77777777" w:rsidR="00CC3FD2" w:rsidRPr="004D098F" w:rsidRDefault="00CC3FD2"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p>
        </w:tc>
        <w:tc>
          <w:tcPr>
            <w:tcW w:w="1417" w:type="dxa"/>
            <w:tcBorders>
              <w:bottom w:val="single" w:sz="4" w:space="0" w:color="auto"/>
            </w:tcBorders>
          </w:tcPr>
          <w:p w14:paraId="462BACF6" w14:textId="77777777" w:rsidR="00CC3FD2" w:rsidRPr="004D098F" w:rsidRDefault="00CC3FD2" w:rsidP="006C495D">
            <w:pPr>
              <w:spacing w:after="0" w:line="240" w:lineRule="auto"/>
              <w:rPr>
                <w:rFonts w:ascii="Times New Roman" w:hAnsi="Times New Roman" w:cs="Times New Roman"/>
                <w:spacing w:val="-2"/>
                <w:sz w:val="21"/>
                <w:szCs w:val="21"/>
              </w:rPr>
            </w:pPr>
            <w:proofErr w:type="spellStart"/>
            <w:r w:rsidRPr="004D098F">
              <w:rPr>
                <w:rFonts w:ascii="Times New Roman" w:hAnsi="Times New Roman" w:cs="Times New Roman"/>
                <w:spacing w:val="-2"/>
                <w:sz w:val="21"/>
                <w:szCs w:val="21"/>
              </w:rPr>
              <w:t>держ</w:t>
            </w:r>
            <w:proofErr w:type="spellEnd"/>
            <w:r w:rsidRPr="004D098F">
              <w:rPr>
                <w:rFonts w:ascii="Times New Roman" w:hAnsi="Times New Roman" w:cs="Times New Roman"/>
                <w:spacing w:val="-2"/>
                <w:sz w:val="21"/>
                <w:szCs w:val="21"/>
              </w:rPr>
              <w:t xml:space="preserve">. </w:t>
            </w:r>
            <w:proofErr w:type="spellStart"/>
            <w:r w:rsidRPr="004D098F">
              <w:rPr>
                <w:rFonts w:ascii="Times New Roman" w:hAnsi="Times New Roman" w:cs="Times New Roman"/>
                <w:spacing w:val="-2"/>
                <w:sz w:val="21"/>
                <w:szCs w:val="21"/>
              </w:rPr>
              <w:t>бюдж</w:t>
            </w:r>
            <w:proofErr w:type="spellEnd"/>
            <w:r w:rsidRPr="004D098F">
              <w:rPr>
                <w:rFonts w:ascii="Times New Roman" w:hAnsi="Times New Roman" w:cs="Times New Roman"/>
                <w:spacing w:val="-2"/>
                <w:sz w:val="21"/>
                <w:szCs w:val="21"/>
              </w:rPr>
              <w:t>.</w:t>
            </w:r>
          </w:p>
        </w:tc>
        <w:tc>
          <w:tcPr>
            <w:tcW w:w="762" w:type="dxa"/>
            <w:tcBorders>
              <w:bottom w:val="single" w:sz="4" w:space="0" w:color="auto"/>
            </w:tcBorders>
            <w:vAlign w:val="bottom"/>
          </w:tcPr>
          <w:p w14:paraId="7A7E443C"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0,4</w:t>
            </w:r>
          </w:p>
        </w:tc>
        <w:tc>
          <w:tcPr>
            <w:tcW w:w="762" w:type="dxa"/>
            <w:tcBorders>
              <w:bottom w:val="single" w:sz="4" w:space="0" w:color="auto"/>
            </w:tcBorders>
            <w:vAlign w:val="bottom"/>
          </w:tcPr>
          <w:p w14:paraId="590CA064"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pacing w:val="-2"/>
                <w:sz w:val="21"/>
                <w:szCs w:val="21"/>
              </w:rPr>
              <w:t>0,3</w:t>
            </w:r>
          </w:p>
        </w:tc>
        <w:tc>
          <w:tcPr>
            <w:tcW w:w="762" w:type="dxa"/>
            <w:tcBorders>
              <w:bottom w:val="single" w:sz="4" w:space="0" w:color="auto"/>
            </w:tcBorders>
            <w:vAlign w:val="bottom"/>
          </w:tcPr>
          <w:p w14:paraId="5471FA10"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0,4</w:t>
            </w:r>
          </w:p>
        </w:tc>
        <w:tc>
          <w:tcPr>
            <w:tcW w:w="762" w:type="dxa"/>
            <w:tcBorders>
              <w:top w:val="single" w:sz="4" w:space="0" w:color="auto"/>
              <w:bottom w:val="single" w:sz="4" w:space="0" w:color="auto"/>
              <w:right w:val="single" w:sz="4" w:space="0" w:color="auto"/>
            </w:tcBorders>
            <w:vAlign w:val="bottom"/>
          </w:tcPr>
          <w:p w14:paraId="33931A92" w14:textId="77777777"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pacing w:val="-2"/>
                <w:sz w:val="21"/>
                <w:szCs w:val="21"/>
              </w:rPr>
              <w:t>0,3</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2D6F15F4" w14:textId="34937785"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0,5</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9A9ECFD" w14:textId="185D08A1"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0,3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D3A6270" w14:textId="371CC14D"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0,5</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B162809" w14:textId="65306A2E"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sz w:val="21"/>
                <w:szCs w:val="21"/>
              </w:rPr>
              <w:t>0,3</w:t>
            </w:r>
          </w:p>
        </w:tc>
      </w:tr>
      <w:tr w:rsidR="00CC3FD2" w:rsidRPr="004D098F" w14:paraId="0C4E8EA2" w14:textId="42AF886A" w:rsidTr="00A06D25">
        <w:trPr>
          <w:trHeight w:val="288"/>
          <w:jc w:val="center"/>
        </w:trPr>
        <w:tc>
          <w:tcPr>
            <w:tcW w:w="2127" w:type="dxa"/>
            <w:vMerge/>
            <w:tcBorders>
              <w:bottom w:val="single" w:sz="4" w:space="0" w:color="auto"/>
            </w:tcBorders>
          </w:tcPr>
          <w:p w14:paraId="2CA405F3" w14:textId="77777777" w:rsidR="00CC3FD2" w:rsidRPr="004D098F" w:rsidRDefault="00CC3FD2"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p>
        </w:tc>
        <w:tc>
          <w:tcPr>
            <w:tcW w:w="1417" w:type="dxa"/>
            <w:tcBorders>
              <w:bottom w:val="single" w:sz="4" w:space="0" w:color="auto"/>
            </w:tcBorders>
          </w:tcPr>
          <w:p w14:paraId="2B850A7A" w14:textId="77777777" w:rsidR="00CC3FD2" w:rsidRPr="004D098F" w:rsidRDefault="00CC3FD2" w:rsidP="006C495D">
            <w:pPr>
              <w:spacing w:after="0" w:line="240" w:lineRule="auto"/>
              <w:rPr>
                <w:rFonts w:ascii="Times New Roman" w:hAnsi="Times New Roman" w:cs="Times New Roman"/>
                <w:spacing w:val="-2"/>
                <w:sz w:val="21"/>
                <w:szCs w:val="21"/>
              </w:rPr>
            </w:pPr>
            <w:proofErr w:type="spellStart"/>
            <w:r w:rsidRPr="004D098F">
              <w:rPr>
                <w:rFonts w:ascii="Times New Roman" w:hAnsi="Times New Roman" w:cs="Times New Roman"/>
                <w:spacing w:val="-2"/>
                <w:sz w:val="21"/>
                <w:szCs w:val="21"/>
              </w:rPr>
              <w:t>місц</w:t>
            </w:r>
            <w:proofErr w:type="spellEnd"/>
            <w:r w:rsidRPr="004D098F">
              <w:rPr>
                <w:rFonts w:ascii="Times New Roman" w:hAnsi="Times New Roman" w:cs="Times New Roman"/>
                <w:spacing w:val="-2"/>
                <w:sz w:val="21"/>
                <w:szCs w:val="21"/>
              </w:rPr>
              <w:t xml:space="preserve">. </w:t>
            </w:r>
            <w:proofErr w:type="spellStart"/>
            <w:r w:rsidRPr="004D098F">
              <w:rPr>
                <w:rFonts w:ascii="Times New Roman" w:hAnsi="Times New Roman" w:cs="Times New Roman"/>
                <w:spacing w:val="-2"/>
                <w:sz w:val="21"/>
                <w:szCs w:val="21"/>
              </w:rPr>
              <w:t>бюдж</w:t>
            </w:r>
            <w:proofErr w:type="spellEnd"/>
            <w:r w:rsidRPr="004D098F">
              <w:rPr>
                <w:rFonts w:ascii="Times New Roman" w:hAnsi="Times New Roman" w:cs="Times New Roman"/>
                <w:spacing w:val="-2"/>
                <w:sz w:val="21"/>
                <w:szCs w:val="21"/>
              </w:rPr>
              <w:t>.</w:t>
            </w:r>
          </w:p>
        </w:tc>
        <w:tc>
          <w:tcPr>
            <w:tcW w:w="762" w:type="dxa"/>
            <w:tcBorders>
              <w:bottom w:val="single" w:sz="4" w:space="0" w:color="auto"/>
            </w:tcBorders>
            <w:vAlign w:val="bottom"/>
          </w:tcPr>
          <w:p w14:paraId="23AB9865"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114,9</w:t>
            </w:r>
          </w:p>
        </w:tc>
        <w:tc>
          <w:tcPr>
            <w:tcW w:w="762" w:type="dxa"/>
            <w:tcBorders>
              <w:bottom w:val="single" w:sz="4" w:space="0" w:color="auto"/>
            </w:tcBorders>
            <w:vAlign w:val="bottom"/>
          </w:tcPr>
          <w:p w14:paraId="090227F2"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pacing w:val="-2"/>
                <w:sz w:val="21"/>
                <w:szCs w:val="21"/>
              </w:rPr>
              <w:t>99,7</w:t>
            </w:r>
          </w:p>
        </w:tc>
        <w:tc>
          <w:tcPr>
            <w:tcW w:w="762" w:type="dxa"/>
            <w:tcBorders>
              <w:bottom w:val="single" w:sz="4" w:space="0" w:color="auto"/>
            </w:tcBorders>
            <w:vAlign w:val="bottom"/>
          </w:tcPr>
          <w:p w14:paraId="32C32CCE"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122,1</w:t>
            </w:r>
          </w:p>
        </w:tc>
        <w:tc>
          <w:tcPr>
            <w:tcW w:w="762" w:type="dxa"/>
            <w:tcBorders>
              <w:top w:val="single" w:sz="4" w:space="0" w:color="auto"/>
              <w:bottom w:val="single" w:sz="4" w:space="0" w:color="auto"/>
              <w:right w:val="single" w:sz="4" w:space="0" w:color="auto"/>
            </w:tcBorders>
            <w:vAlign w:val="bottom"/>
          </w:tcPr>
          <w:p w14:paraId="049AB607" w14:textId="77777777"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pacing w:val="-2"/>
                <w:sz w:val="21"/>
                <w:szCs w:val="21"/>
              </w:rPr>
              <w:t>99,7</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E45E031" w14:textId="2C225535"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149,5</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9B693BE" w14:textId="3C2BA26E"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99,7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D9FBF3" w14:textId="1E9907D3"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159,4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3113009" w14:textId="6FCDEDE9"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sz w:val="21"/>
                <w:szCs w:val="21"/>
              </w:rPr>
              <w:t>99,7</w:t>
            </w:r>
          </w:p>
        </w:tc>
      </w:tr>
      <w:tr w:rsidR="00CC3FD2" w:rsidRPr="004D098F" w14:paraId="2D4EBF3B" w14:textId="16BABCCF" w:rsidTr="00A06D25">
        <w:trPr>
          <w:trHeight w:val="288"/>
          <w:jc w:val="center"/>
        </w:trPr>
        <w:tc>
          <w:tcPr>
            <w:tcW w:w="2127" w:type="dxa"/>
            <w:vMerge w:val="restart"/>
          </w:tcPr>
          <w:p w14:paraId="3CC28F94" w14:textId="77777777" w:rsidR="00CC3FD2" w:rsidRPr="004D098F" w:rsidRDefault="00CC3FD2"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r w:rsidRPr="004D098F">
              <w:rPr>
                <w:rFonts w:ascii="Times New Roman" w:hAnsi="Times New Roman" w:cs="Times New Roman"/>
                <w:spacing w:val="-2"/>
                <w:sz w:val="21"/>
                <w:szCs w:val="21"/>
              </w:rPr>
              <w:t>послуги професійно-технічної освіти</w:t>
            </w:r>
          </w:p>
        </w:tc>
        <w:tc>
          <w:tcPr>
            <w:tcW w:w="1417" w:type="dxa"/>
            <w:tcBorders>
              <w:bottom w:val="single" w:sz="4" w:space="0" w:color="auto"/>
            </w:tcBorders>
          </w:tcPr>
          <w:p w14:paraId="0F0AF97C" w14:textId="77777777" w:rsidR="00CC3FD2" w:rsidRPr="004D098F" w:rsidRDefault="00CC3FD2" w:rsidP="006C495D">
            <w:pPr>
              <w:spacing w:after="0" w:line="240" w:lineRule="auto"/>
              <w:rPr>
                <w:rFonts w:ascii="Times New Roman" w:hAnsi="Times New Roman" w:cs="Times New Roman"/>
                <w:b/>
                <w:spacing w:val="-2"/>
                <w:sz w:val="21"/>
                <w:szCs w:val="21"/>
              </w:rPr>
            </w:pPr>
            <w:r w:rsidRPr="004D098F">
              <w:rPr>
                <w:rFonts w:ascii="Times New Roman" w:hAnsi="Times New Roman" w:cs="Times New Roman"/>
                <w:b/>
                <w:spacing w:val="-2"/>
                <w:sz w:val="21"/>
                <w:szCs w:val="21"/>
              </w:rPr>
              <w:t>всього</w:t>
            </w:r>
          </w:p>
        </w:tc>
        <w:tc>
          <w:tcPr>
            <w:tcW w:w="762" w:type="dxa"/>
            <w:tcBorders>
              <w:bottom w:val="single" w:sz="4" w:space="0" w:color="auto"/>
            </w:tcBorders>
            <w:vAlign w:val="bottom"/>
          </w:tcPr>
          <w:p w14:paraId="55758596"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10,9</w:t>
            </w:r>
          </w:p>
        </w:tc>
        <w:tc>
          <w:tcPr>
            <w:tcW w:w="762" w:type="dxa"/>
            <w:tcBorders>
              <w:bottom w:val="single" w:sz="4" w:space="0" w:color="auto"/>
            </w:tcBorders>
            <w:vAlign w:val="bottom"/>
          </w:tcPr>
          <w:p w14:paraId="1892A5B5"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pacing w:val="-2"/>
                <w:sz w:val="21"/>
                <w:szCs w:val="21"/>
              </w:rPr>
              <w:t>100,0</w:t>
            </w:r>
          </w:p>
        </w:tc>
        <w:tc>
          <w:tcPr>
            <w:tcW w:w="762" w:type="dxa"/>
            <w:tcBorders>
              <w:bottom w:val="single" w:sz="4" w:space="0" w:color="auto"/>
            </w:tcBorders>
            <w:vAlign w:val="bottom"/>
          </w:tcPr>
          <w:p w14:paraId="4CEBDEE7"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11,5</w:t>
            </w:r>
          </w:p>
        </w:tc>
        <w:tc>
          <w:tcPr>
            <w:tcW w:w="762" w:type="dxa"/>
            <w:tcBorders>
              <w:top w:val="single" w:sz="4" w:space="0" w:color="auto"/>
              <w:bottom w:val="single" w:sz="4" w:space="0" w:color="auto"/>
              <w:right w:val="single" w:sz="4" w:space="0" w:color="auto"/>
            </w:tcBorders>
            <w:vAlign w:val="bottom"/>
          </w:tcPr>
          <w:p w14:paraId="0FD32F12"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pacing w:val="-2"/>
                <w:sz w:val="21"/>
                <w:szCs w:val="21"/>
              </w:rPr>
              <w:t>100,0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3C16F46" w14:textId="38F43071"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14,2</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ED6B0F1" w14:textId="0AF34269"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5A40D2B" w14:textId="617AAC1A"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17</w:t>
            </w:r>
            <w:r w:rsidR="004D098F" w:rsidRPr="004D098F">
              <w:rPr>
                <w:rFonts w:ascii="Times New Roman" w:hAnsi="Times New Roman" w:cs="Times New Roman"/>
                <w:b/>
                <w:color w:val="000000"/>
                <w:sz w:val="21"/>
                <w:szCs w:val="21"/>
              </w:rPr>
              <w:t>,0</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4E9FD09" w14:textId="482741CE"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sz w:val="21"/>
                <w:szCs w:val="21"/>
              </w:rPr>
              <w:t>100,0</w:t>
            </w:r>
          </w:p>
        </w:tc>
      </w:tr>
      <w:tr w:rsidR="00CC3FD2" w:rsidRPr="004D098F" w14:paraId="434B1E74" w14:textId="76264E8D" w:rsidTr="00A06D25">
        <w:trPr>
          <w:trHeight w:val="192"/>
          <w:jc w:val="center"/>
        </w:trPr>
        <w:tc>
          <w:tcPr>
            <w:tcW w:w="2127" w:type="dxa"/>
            <w:vMerge/>
          </w:tcPr>
          <w:p w14:paraId="410AFE52" w14:textId="77777777" w:rsidR="00CC3FD2" w:rsidRPr="004D098F" w:rsidRDefault="00CC3FD2"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p>
        </w:tc>
        <w:tc>
          <w:tcPr>
            <w:tcW w:w="1417" w:type="dxa"/>
            <w:tcBorders>
              <w:bottom w:val="single" w:sz="4" w:space="0" w:color="auto"/>
            </w:tcBorders>
          </w:tcPr>
          <w:p w14:paraId="5DCB58FE" w14:textId="77777777" w:rsidR="00CC3FD2" w:rsidRPr="004D098F" w:rsidRDefault="00CC3FD2" w:rsidP="006C495D">
            <w:pPr>
              <w:spacing w:after="0" w:line="240" w:lineRule="auto"/>
              <w:rPr>
                <w:rFonts w:ascii="Times New Roman" w:hAnsi="Times New Roman" w:cs="Times New Roman"/>
                <w:spacing w:val="-2"/>
                <w:sz w:val="21"/>
                <w:szCs w:val="21"/>
              </w:rPr>
            </w:pPr>
            <w:proofErr w:type="spellStart"/>
            <w:r w:rsidRPr="004D098F">
              <w:rPr>
                <w:rFonts w:ascii="Times New Roman" w:hAnsi="Times New Roman" w:cs="Times New Roman"/>
                <w:spacing w:val="-2"/>
                <w:sz w:val="21"/>
                <w:szCs w:val="21"/>
              </w:rPr>
              <w:t>держ</w:t>
            </w:r>
            <w:proofErr w:type="spellEnd"/>
            <w:r w:rsidRPr="004D098F">
              <w:rPr>
                <w:rFonts w:ascii="Times New Roman" w:hAnsi="Times New Roman" w:cs="Times New Roman"/>
                <w:spacing w:val="-2"/>
                <w:sz w:val="21"/>
                <w:szCs w:val="21"/>
              </w:rPr>
              <w:t xml:space="preserve">. </w:t>
            </w:r>
            <w:proofErr w:type="spellStart"/>
            <w:r w:rsidRPr="004D098F">
              <w:rPr>
                <w:rFonts w:ascii="Times New Roman" w:hAnsi="Times New Roman" w:cs="Times New Roman"/>
                <w:spacing w:val="-2"/>
                <w:sz w:val="21"/>
                <w:szCs w:val="21"/>
              </w:rPr>
              <w:t>бюдж</w:t>
            </w:r>
            <w:proofErr w:type="spellEnd"/>
            <w:r w:rsidRPr="004D098F">
              <w:rPr>
                <w:rFonts w:ascii="Times New Roman" w:hAnsi="Times New Roman" w:cs="Times New Roman"/>
                <w:spacing w:val="-2"/>
                <w:sz w:val="21"/>
                <w:szCs w:val="21"/>
              </w:rPr>
              <w:t>.</w:t>
            </w:r>
          </w:p>
        </w:tc>
        <w:tc>
          <w:tcPr>
            <w:tcW w:w="762" w:type="dxa"/>
            <w:tcBorders>
              <w:bottom w:val="single" w:sz="4" w:space="0" w:color="auto"/>
            </w:tcBorders>
            <w:vAlign w:val="bottom"/>
          </w:tcPr>
          <w:p w14:paraId="553186BB"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0,4</w:t>
            </w:r>
          </w:p>
        </w:tc>
        <w:tc>
          <w:tcPr>
            <w:tcW w:w="762" w:type="dxa"/>
            <w:tcBorders>
              <w:bottom w:val="single" w:sz="4" w:space="0" w:color="auto"/>
            </w:tcBorders>
            <w:vAlign w:val="bottom"/>
          </w:tcPr>
          <w:p w14:paraId="680A8E5F"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pacing w:val="-2"/>
                <w:sz w:val="21"/>
                <w:szCs w:val="21"/>
              </w:rPr>
              <w:t>3,7</w:t>
            </w:r>
          </w:p>
        </w:tc>
        <w:tc>
          <w:tcPr>
            <w:tcW w:w="762" w:type="dxa"/>
            <w:tcBorders>
              <w:bottom w:val="single" w:sz="4" w:space="0" w:color="auto"/>
            </w:tcBorders>
            <w:vAlign w:val="bottom"/>
          </w:tcPr>
          <w:p w14:paraId="7804B590"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0,4</w:t>
            </w:r>
          </w:p>
        </w:tc>
        <w:tc>
          <w:tcPr>
            <w:tcW w:w="762" w:type="dxa"/>
            <w:tcBorders>
              <w:top w:val="single" w:sz="4" w:space="0" w:color="auto"/>
              <w:bottom w:val="single" w:sz="4" w:space="0" w:color="auto"/>
              <w:right w:val="single" w:sz="4" w:space="0" w:color="auto"/>
            </w:tcBorders>
            <w:vAlign w:val="bottom"/>
          </w:tcPr>
          <w:p w14:paraId="67B65A75" w14:textId="77777777"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pacing w:val="-2"/>
                <w:sz w:val="21"/>
                <w:szCs w:val="21"/>
              </w:rPr>
              <w:t>3,5</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9B9322A" w14:textId="18024134"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0,5</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0C6522C" w14:textId="298C2A21"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3,5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C3F9953" w14:textId="025BEC25"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0,5</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6A07DB8" w14:textId="1B7EEC63"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sz w:val="21"/>
                <w:szCs w:val="21"/>
              </w:rPr>
              <w:t>2,9</w:t>
            </w:r>
          </w:p>
        </w:tc>
      </w:tr>
      <w:tr w:rsidR="00CC3FD2" w:rsidRPr="004D098F" w14:paraId="127D6D7B" w14:textId="68E35C6C" w:rsidTr="00A06D25">
        <w:trPr>
          <w:trHeight w:val="288"/>
          <w:jc w:val="center"/>
        </w:trPr>
        <w:tc>
          <w:tcPr>
            <w:tcW w:w="2127" w:type="dxa"/>
            <w:vMerge/>
            <w:tcBorders>
              <w:bottom w:val="single" w:sz="4" w:space="0" w:color="auto"/>
            </w:tcBorders>
          </w:tcPr>
          <w:p w14:paraId="33DC1205" w14:textId="77777777" w:rsidR="00CC3FD2" w:rsidRPr="004D098F" w:rsidRDefault="00CC3FD2"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p>
        </w:tc>
        <w:tc>
          <w:tcPr>
            <w:tcW w:w="1417" w:type="dxa"/>
            <w:tcBorders>
              <w:bottom w:val="single" w:sz="4" w:space="0" w:color="auto"/>
            </w:tcBorders>
          </w:tcPr>
          <w:p w14:paraId="1CAC2768" w14:textId="77777777" w:rsidR="00CC3FD2" w:rsidRPr="004D098F" w:rsidRDefault="00CC3FD2" w:rsidP="006C495D">
            <w:pPr>
              <w:spacing w:after="0" w:line="240" w:lineRule="auto"/>
              <w:rPr>
                <w:rFonts w:ascii="Times New Roman" w:hAnsi="Times New Roman" w:cs="Times New Roman"/>
                <w:spacing w:val="-2"/>
                <w:sz w:val="21"/>
                <w:szCs w:val="21"/>
              </w:rPr>
            </w:pPr>
            <w:proofErr w:type="spellStart"/>
            <w:r w:rsidRPr="004D098F">
              <w:rPr>
                <w:rFonts w:ascii="Times New Roman" w:hAnsi="Times New Roman" w:cs="Times New Roman"/>
                <w:spacing w:val="-2"/>
                <w:sz w:val="21"/>
                <w:szCs w:val="21"/>
              </w:rPr>
              <w:t>місц</w:t>
            </w:r>
            <w:proofErr w:type="spellEnd"/>
            <w:r w:rsidRPr="004D098F">
              <w:rPr>
                <w:rFonts w:ascii="Times New Roman" w:hAnsi="Times New Roman" w:cs="Times New Roman"/>
                <w:spacing w:val="-2"/>
                <w:sz w:val="21"/>
                <w:szCs w:val="21"/>
              </w:rPr>
              <w:t xml:space="preserve">. </w:t>
            </w:r>
            <w:proofErr w:type="spellStart"/>
            <w:r w:rsidRPr="004D098F">
              <w:rPr>
                <w:rFonts w:ascii="Times New Roman" w:hAnsi="Times New Roman" w:cs="Times New Roman"/>
                <w:spacing w:val="-2"/>
                <w:sz w:val="21"/>
                <w:szCs w:val="21"/>
              </w:rPr>
              <w:t>бюдж</w:t>
            </w:r>
            <w:proofErr w:type="spellEnd"/>
            <w:r w:rsidRPr="004D098F">
              <w:rPr>
                <w:rFonts w:ascii="Times New Roman" w:hAnsi="Times New Roman" w:cs="Times New Roman"/>
                <w:spacing w:val="-2"/>
                <w:sz w:val="21"/>
                <w:szCs w:val="21"/>
              </w:rPr>
              <w:t>.</w:t>
            </w:r>
          </w:p>
        </w:tc>
        <w:tc>
          <w:tcPr>
            <w:tcW w:w="762" w:type="dxa"/>
            <w:tcBorders>
              <w:bottom w:val="single" w:sz="4" w:space="0" w:color="auto"/>
            </w:tcBorders>
            <w:vAlign w:val="bottom"/>
          </w:tcPr>
          <w:p w14:paraId="49C4D805"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10,5</w:t>
            </w:r>
          </w:p>
        </w:tc>
        <w:tc>
          <w:tcPr>
            <w:tcW w:w="762" w:type="dxa"/>
            <w:tcBorders>
              <w:bottom w:val="single" w:sz="4" w:space="0" w:color="auto"/>
            </w:tcBorders>
            <w:vAlign w:val="bottom"/>
          </w:tcPr>
          <w:p w14:paraId="1FA0134E"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pacing w:val="-2"/>
                <w:sz w:val="21"/>
                <w:szCs w:val="21"/>
              </w:rPr>
              <w:t>96,3</w:t>
            </w:r>
          </w:p>
        </w:tc>
        <w:tc>
          <w:tcPr>
            <w:tcW w:w="762" w:type="dxa"/>
            <w:tcBorders>
              <w:bottom w:val="single" w:sz="4" w:space="0" w:color="auto"/>
            </w:tcBorders>
            <w:vAlign w:val="bottom"/>
          </w:tcPr>
          <w:p w14:paraId="5B1168DB"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11,1</w:t>
            </w:r>
          </w:p>
        </w:tc>
        <w:tc>
          <w:tcPr>
            <w:tcW w:w="762" w:type="dxa"/>
            <w:tcBorders>
              <w:top w:val="single" w:sz="4" w:space="0" w:color="auto"/>
              <w:bottom w:val="single" w:sz="4" w:space="0" w:color="auto"/>
              <w:right w:val="single" w:sz="4" w:space="0" w:color="auto"/>
            </w:tcBorders>
            <w:vAlign w:val="bottom"/>
          </w:tcPr>
          <w:p w14:paraId="45F08B60" w14:textId="77777777"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pacing w:val="-2"/>
                <w:sz w:val="21"/>
                <w:szCs w:val="21"/>
              </w:rPr>
              <w:t>96,5</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81FB858" w14:textId="6878F4BE"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13,7</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3EFD2F9" w14:textId="0351F8D1"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96,5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E5EA68" w14:textId="277A4A8E"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16,5</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55D91C5" w14:textId="198AF232"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sz w:val="21"/>
                <w:szCs w:val="21"/>
              </w:rPr>
              <w:t>97,1</w:t>
            </w:r>
          </w:p>
        </w:tc>
      </w:tr>
      <w:tr w:rsidR="00CC3FD2" w:rsidRPr="004D098F" w14:paraId="6CF50A3D" w14:textId="610FB50A" w:rsidTr="00A06D25">
        <w:trPr>
          <w:trHeight w:val="288"/>
          <w:jc w:val="center"/>
        </w:trPr>
        <w:tc>
          <w:tcPr>
            <w:tcW w:w="2127" w:type="dxa"/>
            <w:vMerge w:val="restart"/>
          </w:tcPr>
          <w:p w14:paraId="70DDC50C" w14:textId="77777777" w:rsidR="00CC3FD2" w:rsidRPr="004D098F" w:rsidRDefault="00CC3FD2"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r w:rsidRPr="004D098F">
              <w:rPr>
                <w:rFonts w:ascii="Times New Roman" w:hAnsi="Times New Roman" w:cs="Times New Roman"/>
                <w:spacing w:val="-2"/>
                <w:sz w:val="21"/>
                <w:szCs w:val="21"/>
              </w:rPr>
              <w:t>послуги вищої освіти</w:t>
            </w:r>
          </w:p>
        </w:tc>
        <w:tc>
          <w:tcPr>
            <w:tcW w:w="1417" w:type="dxa"/>
            <w:tcBorders>
              <w:bottom w:val="single" w:sz="4" w:space="0" w:color="auto"/>
            </w:tcBorders>
          </w:tcPr>
          <w:p w14:paraId="06DD5480" w14:textId="77777777" w:rsidR="00CC3FD2" w:rsidRPr="004D098F" w:rsidRDefault="00CC3FD2" w:rsidP="006C495D">
            <w:pPr>
              <w:spacing w:after="0" w:line="240" w:lineRule="auto"/>
              <w:rPr>
                <w:rFonts w:ascii="Times New Roman" w:hAnsi="Times New Roman" w:cs="Times New Roman"/>
                <w:b/>
                <w:spacing w:val="-2"/>
                <w:sz w:val="21"/>
                <w:szCs w:val="21"/>
              </w:rPr>
            </w:pPr>
            <w:r w:rsidRPr="004D098F">
              <w:rPr>
                <w:rFonts w:ascii="Times New Roman" w:hAnsi="Times New Roman" w:cs="Times New Roman"/>
                <w:b/>
                <w:spacing w:val="-2"/>
                <w:sz w:val="21"/>
                <w:szCs w:val="21"/>
              </w:rPr>
              <w:t>всього</w:t>
            </w:r>
          </w:p>
        </w:tc>
        <w:tc>
          <w:tcPr>
            <w:tcW w:w="762" w:type="dxa"/>
            <w:tcBorders>
              <w:bottom w:val="single" w:sz="4" w:space="0" w:color="auto"/>
            </w:tcBorders>
            <w:vAlign w:val="bottom"/>
          </w:tcPr>
          <w:p w14:paraId="14C37AD0"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51,3</w:t>
            </w:r>
          </w:p>
        </w:tc>
        <w:tc>
          <w:tcPr>
            <w:tcW w:w="762" w:type="dxa"/>
            <w:tcBorders>
              <w:bottom w:val="single" w:sz="4" w:space="0" w:color="auto"/>
            </w:tcBorders>
            <w:vAlign w:val="bottom"/>
          </w:tcPr>
          <w:p w14:paraId="2A4B35C3"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pacing w:val="-2"/>
                <w:sz w:val="21"/>
                <w:szCs w:val="21"/>
              </w:rPr>
              <w:t>100,0</w:t>
            </w:r>
          </w:p>
        </w:tc>
        <w:tc>
          <w:tcPr>
            <w:tcW w:w="762" w:type="dxa"/>
            <w:tcBorders>
              <w:bottom w:val="single" w:sz="4" w:space="0" w:color="auto"/>
            </w:tcBorders>
            <w:vAlign w:val="bottom"/>
          </w:tcPr>
          <w:p w14:paraId="225A3629"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53,4</w:t>
            </w:r>
          </w:p>
        </w:tc>
        <w:tc>
          <w:tcPr>
            <w:tcW w:w="762" w:type="dxa"/>
            <w:tcBorders>
              <w:top w:val="single" w:sz="4" w:space="0" w:color="auto"/>
              <w:bottom w:val="single" w:sz="4" w:space="0" w:color="auto"/>
              <w:right w:val="single" w:sz="4" w:space="0" w:color="auto"/>
            </w:tcBorders>
            <w:vAlign w:val="bottom"/>
          </w:tcPr>
          <w:p w14:paraId="79DC7ED5"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pacing w:val="-2"/>
                <w:sz w:val="21"/>
                <w:szCs w:val="21"/>
              </w:rPr>
              <w:t>100,0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AFABD93" w14:textId="2191939B"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64,8</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20475E30" w14:textId="68D86618"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A512B6" w14:textId="123A88BC"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69,7</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2A11980" w14:textId="6A9C46CC"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sz w:val="21"/>
                <w:szCs w:val="21"/>
              </w:rPr>
              <w:t>100,0</w:t>
            </w:r>
          </w:p>
        </w:tc>
      </w:tr>
      <w:tr w:rsidR="00CC3FD2" w:rsidRPr="004D098F" w14:paraId="576F8D08" w14:textId="15FEED3F" w:rsidTr="00A06D25">
        <w:trPr>
          <w:trHeight w:val="77"/>
          <w:jc w:val="center"/>
        </w:trPr>
        <w:tc>
          <w:tcPr>
            <w:tcW w:w="2127" w:type="dxa"/>
            <w:vMerge/>
          </w:tcPr>
          <w:p w14:paraId="0F96A5D9" w14:textId="77777777" w:rsidR="00CC3FD2" w:rsidRPr="004D098F" w:rsidRDefault="00CC3FD2"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p>
        </w:tc>
        <w:tc>
          <w:tcPr>
            <w:tcW w:w="1417" w:type="dxa"/>
            <w:tcBorders>
              <w:top w:val="single" w:sz="4" w:space="0" w:color="auto"/>
              <w:bottom w:val="single" w:sz="4" w:space="0" w:color="auto"/>
            </w:tcBorders>
          </w:tcPr>
          <w:p w14:paraId="216527A9" w14:textId="77777777" w:rsidR="00CC3FD2" w:rsidRPr="004D098F" w:rsidRDefault="00CC3FD2" w:rsidP="006C495D">
            <w:pPr>
              <w:spacing w:after="0" w:line="240" w:lineRule="auto"/>
              <w:rPr>
                <w:rFonts w:ascii="Times New Roman" w:hAnsi="Times New Roman" w:cs="Times New Roman"/>
                <w:spacing w:val="-2"/>
                <w:sz w:val="21"/>
                <w:szCs w:val="21"/>
              </w:rPr>
            </w:pPr>
            <w:proofErr w:type="spellStart"/>
            <w:r w:rsidRPr="004D098F">
              <w:rPr>
                <w:rFonts w:ascii="Times New Roman" w:hAnsi="Times New Roman" w:cs="Times New Roman"/>
                <w:spacing w:val="-2"/>
                <w:sz w:val="21"/>
                <w:szCs w:val="21"/>
              </w:rPr>
              <w:t>держ</w:t>
            </w:r>
            <w:proofErr w:type="spellEnd"/>
            <w:r w:rsidRPr="004D098F">
              <w:rPr>
                <w:rFonts w:ascii="Times New Roman" w:hAnsi="Times New Roman" w:cs="Times New Roman"/>
                <w:spacing w:val="-2"/>
                <w:sz w:val="21"/>
                <w:szCs w:val="21"/>
              </w:rPr>
              <w:t xml:space="preserve">. </w:t>
            </w:r>
            <w:proofErr w:type="spellStart"/>
            <w:r w:rsidRPr="004D098F">
              <w:rPr>
                <w:rFonts w:ascii="Times New Roman" w:hAnsi="Times New Roman" w:cs="Times New Roman"/>
                <w:spacing w:val="-2"/>
                <w:sz w:val="21"/>
                <w:szCs w:val="21"/>
              </w:rPr>
              <w:t>бюдж</w:t>
            </w:r>
            <w:proofErr w:type="spellEnd"/>
            <w:r w:rsidRPr="004D098F">
              <w:rPr>
                <w:rFonts w:ascii="Times New Roman" w:hAnsi="Times New Roman" w:cs="Times New Roman"/>
                <w:spacing w:val="-2"/>
                <w:sz w:val="21"/>
                <w:szCs w:val="21"/>
              </w:rPr>
              <w:t>.</w:t>
            </w:r>
          </w:p>
        </w:tc>
        <w:tc>
          <w:tcPr>
            <w:tcW w:w="762" w:type="dxa"/>
            <w:tcBorders>
              <w:top w:val="single" w:sz="4" w:space="0" w:color="auto"/>
              <w:bottom w:val="single" w:sz="4" w:space="0" w:color="auto"/>
            </w:tcBorders>
            <w:vAlign w:val="bottom"/>
          </w:tcPr>
          <w:p w14:paraId="7CFADDAE"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43,0</w:t>
            </w:r>
          </w:p>
        </w:tc>
        <w:tc>
          <w:tcPr>
            <w:tcW w:w="762" w:type="dxa"/>
            <w:tcBorders>
              <w:top w:val="single" w:sz="4" w:space="0" w:color="auto"/>
              <w:bottom w:val="single" w:sz="4" w:space="0" w:color="auto"/>
            </w:tcBorders>
            <w:vAlign w:val="bottom"/>
          </w:tcPr>
          <w:p w14:paraId="3F174F14"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pacing w:val="-2"/>
                <w:sz w:val="21"/>
                <w:szCs w:val="21"/>
              </w:rPr>
              <w:t>83,8</w:t>
            </w:r>
          </w:p>
        </w:tc>
        <w:tc>
          <w:tcPr>
            <w:tcW w:w="762" w:type="dxa"/>
            <w:tcBorders>
              <w:top w:val="single" w:sz="4" w:space="0" w:color="auto"/>
              <w:bottom w:val="single" w:sz="4" w:space="0" w:color="auto"/>
            </w:tcBorders>
            <w:vAlign w:val="bottom"/>
          </w:tcPr>
          <w:p w14:paraId="7C417745"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44,5</w:t>
            </w:r>
          </w:p>
        </w:tc>
        <w:tc>
          <w:tcPr>
            <w:tcW w:w="762" w:type="dxa"/>
            <w:tcBorders>
              <w:top w:val="single" w:sz="4" w:space="0" w:color="auto"/>
              <w:bottom w:val="single" w:sz="4" w:space="0" w:color="auto"/>
              <w:right w:val="single" w:sz="4" w:space="0" w:color="auto"/>
            </w:tcBorders>
            <w:vAlign w:val="bottom"/>
          </w:tcPr>
          <w:p w14:paraId="76899D6E" w14:textId="77777777"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pacing w:val="-2"/>
                <w:sz w:val="21"/>
                <w:szCs w:val="21"/>
              </w:rPr>
              <w:t>83,3</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8697F79" w14:textId="3CACB4C2"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53,8</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224BF7D6" w14:textId="489F3FD5"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83,0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AB1D6CD" w14:textId="36226987"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57,7</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FE0430E" w14:textId="61372892"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sz w:val="21"/>
                <w:szCs w:val="21"/>
              </w:rPr>
              <w:t>82,8</w:t>
            </w:r>
          </w:p>
        </w:tc>
      </w:tr>
      <w:tr w:rsidR="00CC3FD2" w:rsidRPr="004D098F" w14:paraId="700914B2" w14:textId="742F8D65" w:rsidTr="00A06D25">
        <w:trPr>
          <w:trHeight w:val="154"/>
          <w:jc w:val="center"/>
        </w:trPr>
        <w:tc>
          <w:tcPr>
            <w:tcW w:w="2127" w:type="dxa"/>
            <w:vMerge/>
            <w:tcBorders>
              <w:bottom w:val="single" w:sz="4" w:space="0" w:color="auto"/>
            </w:tcBorders>
          </w:tcPr>
          <w:p w14:paraId="6D823FE6" w14:textId="77777777" w:rsidR="00CC3FD2" w:rsidRPr="004D098F" w:rsidRDefault="00CC3FD2"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p>
        </w:tc>
        <w:tc>
          <w:tcPr>
            <w:tcW w:w="1417" w:type="dxa"/>
            <w:tcBorders>
              <w:top w:val="single" w:sz="4" w:space="0" w:color="auto"/>
              <w:bottom w:val="single" w:sz="4" w:space="0" w:color="auto"/>
            </w:tcBorders>
          </w:tcPr>
          <w:p w14:paraId="38DA4C26" w14:textId="77777777" w:rsidR="00CC3FD2" w:rsidRPr="004D098F" w:rsidRDefault="00CC3FD2" w:rsidP="006C495D">
            <w:pPr>
              <w:spacing w:after="0" w:line="240" w:lineRule="auto"/>
              <w:rPr>
                <w:rFonts w:ascii="Times New Roman" w:hAnsi="Times New Roman" w:cs="Times New Roman"/>
                <w:spacing w:val="-2"/>
                <w:sz w:val="21"/>
                <w:szCs w:val="21"/>
              </w:rPr>
            </w:pPr>
            <w:proofErr w:type="spellStart"/>
            <w:r w:rsidRPr="004D098F">
              <w:rPr>
                <w:rFonts w:ascii="Times New Roman" w:hAnsi="Times New Roman" w:cs="Times New Roman"/>
                <w:spacing w:val="-2"/>
                <w:sz w:val="21"/>
                <w:szCs w:val="21"/>
              </w:rPr>
              <w:t>місц</w:t>
            </w:r>
            <w:proofErr w:type="spellEnd"/>
            <w:r w:rsidRPr="004D098F">
              <w:rPr>
                <w:rFonts w:ascii="Times New Roman" w:hAnsi="Times New Roman" w:cs="Times New Roman"/>
                <w:spacing w:val="-2"/>
                <w:sz w:val="21"/>
                <w:szCs w:val="21"/>
              </w:rPr>
              <w:t xml:space="preserve">. </w:t>
            </w:r>
            <w:proofErr w:type="spellStart"/>
            <w:r w:rsidRPr="004D098F">
              <w:rPr>
                <w:rFonts w:ascii="Times New Roman" w:hAnsi="Times New Roman" w:cs="Times New Roman"/>
                <w:spacing w:val="-2"/>
                <w:sz w:val="21"/>
                <w:szCs w:val="21"/>
              </w:rPr>
              <w:t>бюдж</w:t>
            </w:r>
            <w:proofErr w:type="spellEnd"/>
            <w:r w:rsidRPr="004D098F">
              <w:rPr>
                <w:rFonts w:ascii="Times New Roman" w:hAnsi="Times New Roman" w:cs="Times New Roman"/>
                <w:spacing w:val="-2"/>
                <w:sz w:val="21"/>
                <w:szCs w:val="21"/>
              </w:rPr>
              <w:t>.</w:t>
            </w:r>
          </w:p>
        </w:tc>
        <w:tc>
          <w:tcPr>
            <w:tcW w:w="762" w:type="dxa"/>
            <w:tcBorders>
              <w:top w:val="single" w:sz="4" w:space="0" w:color="auto"/>
              <w:bottom w:val="single" w:sz="4" w:space="0" w:color="auto"/>
            </w:tcBorders>
            <w:vAlign w:val="bottom"/>
          </w:tcPr>
          <w:p w14:paraId="6C1D79D9"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8,3</w:t>
            </w:r>
          </w:p>
        </w:tc>
        <w:tc>
          <w:tcPr>
            <w:tcW w:w="762" w:type="dxa"/>
            <w:tcBorders>
              <w:top w:val="single" w:sz="4" w:space="0" w:color="auto"/>
              <w:bottom w:val="single" w:sz="4" w:space="0" w:color="auto"/>
            </w:tcBorders>
            <w:vAlign w:val="bottom"/>
          </w:tcPr>
          <w:p w14:paraId="41D86820"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pacing w:val="-2"/>
                <w:sz w:val="21"/>
                <w:szCs w:val="21"/>
              </w:rPr>
              <w:t>16,2</w:t>
            </w:r>
          </w:p>
        </w:tc>
        <w:tc>
          <w:tcPr>
            <w:tcW w:w="762" w:type="dxa"/>
            <w:tcBorders>
              <w:top w:val="single" w:sz="4" w:space="0" w:color="auto"/>
              <w:bottom w:val="single" w:sz="4" w:space="0" w:color="auto"/>
            </w:tcBorders>
            <w:vAlign w:val="bottom"/>
          </w:tcPr>
          <w:p w14:paraId="261F7BDA"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8,9</w:t>
            </w:r>
          </w:p>
        </w:tc>
        <w:tc>
          <w:tcPr>
            <w:tcW w:w="762" w:type="dxa"/>
            <w:tcBorders>
              <w:top w:val="single" w:sz="4" w:space="0" w:color="auto"/>
              <w:bottom w:val="single" w:sz="4" w:space="0" w:color="auto"/>
              <w:right w:val="single" w:sz="4" w:space="0" w:color="auto"/>
            </w:tcBorders>
            <w:vAlign w:val="bottom"/>
          </w:tcPr>
          <w:p w14:paraId="20DF2713" w14:textId="77777777"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pacing w:val="-2"/>
                <w:sz w:val="21"/>
                <w:szCs w:val="21"/>
              </w:rPr>
              <w:t>16,7</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2BEAC551" w14:textId="08014C94"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11</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68A07DDA" w14:textId="34E38E2D"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17,0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D1254E8" w14:textId="515423D8"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12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F5050CE" w14:textId="23EFEBA3"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sz w:val="21"/>
                <w:szCs w:val="21"/>
              </w:rPr>
              <w:t>17,2</w:t>
            </w:r>
          </w:p>
        </w:tc>
      </w:tr>
      <w:tr w:rsidR="00CC3FD2" w:rsidRPr="004D098F" w14:paraId="70413028" w14:textId="64655D39" w:rsidTr="00A06D25">
        <w:trPr>
          <w:trHeight w:val="154"/>
          <w:jc w:val="center"/>
        </w:trPr>
        <w:tc>
          <w:tcPr>
            <w:tcW w:w="2127" w:type="dxa"/>
            <w:vMerge w:val="restart"/>
          </w:tcPr>
          <w:p w14:paraId="276BDE36" w14:textId="77777777" w:rsidR="00CC3FD2" w:rsidRPr="004D098F" w:rsidRDefault="00CC3FD2"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r w:rsidRPr="004D098F">
              <w:rPr>
                <w:rFonts w:ascii="Times New Roman" w:hAnsi="Times New Roman" w:cs="Times New Roman"/>
                <w:spacing w:val="-2"/>
                <w:sz w:val="21"/>
                <w:szCs w:val="21"/>
              </w:rPr>
              <w:t>послуги позашкільної освіти</w:t>
            </w:r>
          </w:p>
        </w:tc>
        <w:tc>
          <w:tcPr>
            <w:tcW w:w="1417" w:type="dxa"/>
            <w:tcBorders>
              <w:top w:val="single" w:sz="4" w:space="0" w:color="auto"/>
              <w:bottom w:val="single" w:sz="4" w:space="0" w:color="auto"/>
            </w:tcBorders>
          </w:tcPr>
          <w:p w14:paraId="703886AB" w14:textId="77777777" w:rsidR="00CC3FD2" w:rsidRPr="004D098F" w:rsidRDefault="00CC3FD2" w:rsidP="006C495D">
            <w:pPr>
              <w:spacing w:after="0" w:line="240" w:lineRule="auto"/>
              <w:rPr>
                <w:rFonts w:ascii="Times New Roman" w:hAnsi="Times New Roman" w:cs="Times New Roman"/>
                <w:b/>
                <w:spacing w:val="-2"/>
                <w:sz w:val="21"/>
                <w:szCs w:val="21"/>
              </w:rPr>
            </w:pPr>
            <w:r w:rsidRPr="004D098F">
              <w:rPr>
                <w:rFonts w:ascii="Times New Roman" w:hAnsi="Times New Roman" w:cs="Times New Roman"/>
                <w:b/>
                <w:spacing w:val="-2"/>
                <w:sz w:val="21"/>
                <w:szCs w:val="21"/>
              </w:rPr>
              <w:t>всього</w:t>
            </w:r>
          </w:p>
        </w:tc>
        <w:tc>
          <w:tcPr>
            <w:tcW w:w="762" w:type="dxa"/>
            <w:tcBorders>
              <w:top w:val="single" w:sz="4" w:space="0" w:color="auto"/>
              <w:bottom w:val="single" w:sz="4" w:space="0" w:color="auto"/>
            </w:tcBorders>
            <w:vAlign w:val="bottom"/>
          </w:tcPr>
          <w:p w14:paraId="2C4A2B35"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10,4</w:t>
            </w:r>
          </w:p>
        </w:tc>
        <w:tc>
          <w:tcPr>
            <w:tcW w:w="762" w:type="dxa"/>
            <w:tcBorders>
              <w:top w:val="single" w:sz="4" w:space="0" w:color="auto"/>
              <w:bottom w:val="single" w:sz="4" w:space="0" w:color="auto"/>
            </w:tcBorders>
            <w:vAlign w:val="bottom"/>
          </w:tcPr>
          <w:p w14:paraId="34686958"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pacing w:val="-2"/>
                <w:sz w:val="21"/>
                <w:szCs w:val="21"/>
              </w:rPr>
              <w:t>100,0</w:t>
            </w:r>
          </w:p>
        </w:tc>
        <w:tc>
          <w:tcPr>
            <w:tcW w:w="762" w:type="dxa"/>
            <w:tcBorders>
              <w:top w:val="single" w:sz="4" w:space="0" w:color="auto"/>
              <w:bottom w:val="single" w:sz="4" w:space="0" w:color="auto"/>
            </w:tcBorders>
            <w:vAlign w:val="bottom"/>
          </w:tcPr>
          <w:p w14:paraId="249E2DB0"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11,3</w:t>
            </w:r>
          </w:p>
        </w:tc>
        <w:tc>
          <w:tcPr>
            <w:tcW w:w="762" w:type="dxa"/>
            <w:tcBorders>
              <w:top w:val="single" w:sz="4" w:space="0" w:color="auto"/>
              <w:bottom w:val="single" w:sz="4" w:space="0" w:color="auto"/>
              <w:right w:val="single" w:sz="4" w:space="0" w:color="auto"/>
            </w:tcBorders>
            <w:vAlign w:val="bottom"/>
          </w:tcPr>
          <w:p w14:paraId="634B6ECF"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pacing w:val="-2"/>
                <w:sz w:val="21"/>
                <w:szCs w:val="21"/>
              </w:rPr>
              <w:t>100,0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FE6EC0A" w14:textId="2C5B8043"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14,1</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8FA2A9A" w14:textId="4D544635"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3371C93" w14:textId="3159B6BA"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15,5</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FB63DA8" w14:textId="59C3CF64"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sz w:val="21"/>
                <w:szCs w:val="21"/>
              </w:rPr>
              <w:t>100,0</w:t>
            </w:r>
          </w:p>
        </w:tc>
      </w:tr>
      <w:tr w:rsidR="00CC3FD2" w:rsidRPr="004D098F" w14:paraId="43DD11A2" w14:textId="5181207F" w:rsidTr="00A06D25">
        <w:trPr>
          <w:trHeight w:val="115"/>
          <w:jc w:val="center"/>
        </w:trPr>
        <w:tc>
          <w:tcPr>
            <w:tcW w:w="2127" w:type="dxa"/>
            <w:vMerge/>
          </w:tcPr>
          <w:p w14:paraId="0FE1630C" w14:textId="77777777" w:rsidR="00CC3FD2" w:rsidRPr="004D098F" w:rsidRDefault="00CC3FD2"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p>
        </w:tc>
        <w:tc>
          <w:tcPr>
            <w:tcW w:w="1417" w:type="dxa"/>
            <w:tcBorders>
              <w:top w:val="single" w:sz="4" w:space="0" w:color="auto"/>
              <w:bottom w:val="single" w:sz="4" w:space="0" w:color="auto"/>
            </w:tcBorders>
          </w:tcPr>
          <w:p w14:paraId="54A18838" w14:textId="77777777" w:rsidR="00CC3FD2" w:rsidRPr="004D098F" w:rsidRDefault="00CC3FD2" w:rsidP="006C495D">
            <w:pPr>
              <w:spacing w:after="0" w:line="240" w:lineRule="auto"/>
              <w:rPr>
                <w:rFonts w:ascii="Times New Roman" w:hAnsi="Times New Roman" w:cs="Times New Roman"/>
                <w:spacing w:val="-2"/>
                <w:sz w:val="21"/>
                <w:szCs w:val="21"/>
              </w:rPr>
            </w:pPr>
            <w:proofErr w:type="spellStart"/>
            <w:r w:rsidRPr="004D098F">
              <w:rPr>
                <w:rFonts w:ascii="Times New Roman" w:hAnsi="Times New Roman" w:cs="Times New Roman"/>
                <w:spacing w:val="-2"/>
                <w:sz w:val="21"/>
                <w:szCs w:val="21"/>
              </w:rPr>
              <w:t>держ</w:t>
            </w:r>
            <w:proofErr w:type="spellEnd"/>
            <w:r w:rsidRPr="004D098F">
              <w:rPr>
                <w:rFonts w:ascii="Times New Roman" w:hAnsi="Times New Roman" w:cs="Times New Roman"/>
                <w:spacing w:val="-2"/>
                <w:sz w:val="21"/>
                <w:szCs w:val="21"/>
              </w:rPr>
              <w:t xml:space="preserve">. </w:t>
            </w:r>
            <w:proofErr w:type="spellStart"/>
            <w:r w:rsidRPr="004D098F">
              <w:rPr>
                <w:rFonts w:ascii="Times New Roman" w:hAnsi="Times New Roman" w:cs="Times New Roman"/>
                <w:spacing w:val="-2"/>
                <w:sz w:val="21"/>
                <w:szCs w:val="21"/>
              </w:rPr>
              <w:t>бюдж</w:t>
            </w:r>
            <w:proofErr w:type="spellEnd"/>
            <w:r w:rsidRPr="004D098F">
              <w:rPr>
                <w:rFonts w:ascii="Times New Roman" w:hAnsi="Times New Roman" w:cs="Times New Roman"/>
                <w:spacing w:val="-2"/>
                <w:sz w:val="21"/>
                <w:szCs w:val="21"/>
              </w:rPr>
              <w:t>.</w:t>
            </w:r>
          </w:p>
        </w:tc>
        <w:tc>
          <w:tcPr>
            <w:tcW w:w="762" w:type="dxa"/>
            <w:tcBorders>
              <w:top w:val="single" w:sz="4" w:space="0" w:color="auto"/>
              <w:bottom w:val="single" w:sz="4" w:space="0" w:color="auto"/>
            </w:tcBorders>
            <w:vAlign w:val="bottom"/>
          </w:tcPr>
          <w:p w14:paraId="19B66CD3"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0,4</w:t>
            </w:r>
          </w:p>
        </w:tc>
        <w:tc>
          <w:tcPr>
            <w:tcW w:w="762" w:type="dxa"/>
            <w:tcBorders>
              <w:top w:val="single" w:sz="4" w:space="0" w:color="auto"/>
              <w:bottom w:val="single" w:sz="4" w:space="0" w:color="auto"/>
            </w:tcBorders>
            <w:vAlign w:val="bottom"/>
          </w:tcPr>
          <w:p w14:paraId="06799B05"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pacing w:val="-2"/>
                <w:sz w:val="21"/>
                <w:szCs w:val="21"/>
              </w:rPr>
              <w:t>3,8</w:t>
            </w:r>
          </w:p>
        </w:tc>
        <w:tc>
          <w:tcPr>
            <w:tcW w:w="762" w:type="dxa"/>
            <w:tcBorders>
              <w:top w:val="single" w:sz="4" w:space="0" w:color="auto"/>
              <w:bottom w:val="single" w:sz="4" w:space="0" w:color="auto"/>
            </w:tcBorders>
            <w:vAlign w:val="bottom"/>
          </w:tcPr>
          <w:p w14:paraId="023CC36C"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0,3</w:t>
            </w:r>
          </w:p>
        </w:tc>
        <w:tc>
          <w:tcPr>
            <w:tcW w:w="762" w:type="dxa"/>
            <w:tcBorders>
              <w:top w:val="single" w:sz="4" w:space="0" w:color="auto"/>
              <w:bottom w:val="single" w:sz="4" w:space="0" w:color="auto"/>
              <w:right w:val="single" w:sz="4" w:space="0" w:color="auto"/>
            </w:tcBorders>
            <w:vAlign w:val="bottom"/>
          </w:tcPr>
          <w:p w14:paraId="7021A6FA" w14:textId="77777777"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pacing w:val="-2"/>
                <w:sz w:val="21"/>
                <w:szCs w:val="21"/>
              </w:rPr>
              <w:t>2,7</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60FAD1F" w14:textId="1389F104"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0,6</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271692F" w14:textId="2DEFF2F5"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4,3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1EEBF5" w14:textId="197B863A"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0,7</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1C89C33" w14:textId="32D910F9"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sz w:val="21"/>
                <w:szCs w:val="21"/>
              </w:rPr>
              <w:t>4,5</w:t>
            </w:r>
          </w:p>
        </w:tc>
      </w:tr>
      <w:tr w:rsidR="00CC3FD2" w:rsidRPr="004D098F" w14:paraId="636477D9" w14:textId="712B5AB4" w:rsidTr="00A06D25">
        <w:trPr>
          <w:trHeight w:val="116"/>
          <w:jc w:val="center"/>
        </w:trPr>
        <w:tc>
          <w:tcPr>
            <w:tcW w:w="2127" w:type="dxa"/>
            <w:vMerge/>
            <w:tcBorders>
              <w:bottom w:val="single" w:sz="4" w:space="0" w:color="auto"/>
            </w:tcBorders>
          </w:tcPr>
          <w:p w14:paraId="12FA3A5D" w14:textId="77777777" w:rsidR="00CC3FD2" w:rsidRPr="004D098F" w:rsidRDefault="00CC3FD2"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p>
        </w:tc>
        <w:tc>
          <w:tcPr>
            <w:tcW w:w="1417" w:type="dxa"/>
            <w:tcBorders>
              <w:top w:val="single" w:sz="4" w:space="0" w:color="auto"/>
              <w:bottom w:val="single" w:sz="4" w:space="0" w:color="auto"/>
            </w:tcBorders>
          </w:tcPr>
          <w:p w14:paraId="249DB257" w14:textId="77777777" w:rsidR="00CC3FD2" w:rsidRPr="004D098F" w:rsidRDefault="00CC3FD2" w:rsidP="006C495D">
            <w:pPr>
              <w:spacing w:after="0" w:line="240" w:lineRule="auto"/>
              <w:rPr>
                <w:rFonts w:ascii="Times New Roman" w:hAnsi="Times New Roman" w:cs="Times New Roman"/>
                <w:spacing w:val="-2"/>
                <w:sz w:val="21"/>
                <w:szCs w:val="21"/>
              </w:rPr>
            </w:pPr>
            <w:proofErr w:type="spellStart"/>
            <w:r w:rsidRPr="004D098F">
              <w:rPr>
                <w:rFonts w:ascii="Times New Roman" w:hAnsi="Times New Roman" w:cs="Times New Roman"/>
                <w:spacing w:val="-2"/>
                <w:sz w:val="21"/>
                <w:szCs w:val="21"/>
              </w:rPr>
              <w:t>місц</w:t>
            </w:r>
            <w:proofErr w:type="spellEnd"/>
            <w:r w:rsidRPr="004D098F">
              <w:rPr>
                <w:rFonts w:ascii="Times New Roman" w:hAnsi="Times New Roman" w:cs="Times New Roman"/>
                <w:spacing w:val="-2"/>
                <w:sz w:val="21"/>
                <w:szCs w:val="21"/>
              </w:rPr>
              <w:t xml:space="preserve">. </w:t>
            </w:r>
            <w:proofErr w:type="spellStart"/>
            <w:r w:rsidRPr="004D098F">
              <w:rPr>
                <w:rFonts w:ascii="Times New Roman" w:hAnsi="Times New Roman" w:cs="Times New Roman"/>
                <w:spacing w:val="-2"/>
                <w:sz w:val="21"/>
                <w:szCs w:val="21"/>
              </w:rPr>
              <w:t>бюдж</w:t>
            </w:r>
            <w:proofErr w:type="spellEnd"/>
            <w:r w:rsidRPr="004D098F">
              <w:rPr>
                <w:rFonts w:ascii="Times New Roman" w:hAnsi="Times New Roman" w:cs="Times New Roman"/>
                <w:spacing w:val="-2"/>
                <w:sz w:val="21"/>
                <w:szCs w:val="21"/>
              </w:rPr>
              <w:t>.</w:t>
            </w:r>
          </w:p>
        </w:tc>
        <w:tc>
          <w:tcPr>
            <w:tcW w:w="762" w:type="dxa"/>
            <w:tcBorders>
              <w:top w:val="single" w:sz="4" w:space="0" w:color="auto"/>
              <w:bottom w:val="single" w:sz="4" w:space="0" w:color="auto"/>
            </w:tcBorders>
            <w:vAlign w:val="bottom"/>
          </w:tcPr>
          <w:p w14:paraId="4C76E600"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10,0</w:t>
            </w:r>
          </w:p>
        </w:tc>
        <w:tc>
          <w:tcPr>
            <w:tcW w:w="762" w:type="dxa"/>
            <w:tcBorders>
              <w:top w:val="single" w:sz="4" w:space="0" w:color="auto"/>
              <w:bottom w:val="single" w:sz="4" w:space="0" w:color="auto"/>
            </w:tcBorders>
            <w:vAlign w:val="bottom"/>
          </w:tcPr>
          <w:p w14:paraId="08627003"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pacing w:val="-2"/>
                <w:sz w:val="21"/>
                <w:szCs w:val="21"/>
              </w:rPr>
              <w:t>96,2</w:t>
            </w:r>
          </w:p>
        </w:tc>
        <w:tc>
          <w:tcPr>
            <w:tcW w:w="762" w:type="dxa"/>
            <w:tcBorders>
              <w:top w:val="single" w:sz="4" w:space="0" w:color="auto"/>
              <w:bottom w:val="single" w:sz="4" w:space="0" w:color="auto"/>
            </w:tcBorders>
            <w:vAlign w:val="bottom"/>
          </w:tcPr>
          <w:p w14:paraId="436FC6AE"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11,0</w:t>
            </w:r>
          </w:p>
        </w:tc>
        <w:tc>
          <w:tcPr>
            <w:tcW w:w="762" w:type="dxa"/>
            <w:tcBorders>
              <w:top w:val="single" w:sz="4" w:space="0" w:color="auto"/>
              <w:bottom w:val="single" w:sz="4" w:space="0" w:color="auto"/>
              <w:right w:val="single" w:sz="4" w:space="0" w:color="auto"/>
            </w:tcBorders>
            <w:vAlign w:val="bottom"/>
          </w:tcPr>
          <w:p w14:paraId="3225E5C4" w14:textId="77777777"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pacing w:val="-2"/>
                <w:sz w:val="21"/>
                <w:szCs w:val="21"/>
              </w:rPr>
              <w:t>97,3</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2EC60E6" w14:textId="0BA2C918"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13,5</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14E4971" w14:textId="7F096413"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95,7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3B8CA20" w14:textId="10B573BB"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14,8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7438FB9" w14:textId="1C25946B"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sz w:val="21"/>
                <w:szCs w:val="21"/>
              </w:rPr>
              <w:t>95,5</w:t>
            </w:r>
          </w:p>
        </w:tc>
      </w:tr>
      <w:tr w:rsidR="00CC3FD2" w:rsidRPr="004D098F" w14:paraId="564CFBFB" w14:textId="745D0EE5" w:rsidTr="00A06D25">
        <w:trPr>
          <w:trHeight w:val="116"/>
          <w:jc w:val="center"/>
        </w:trPr>
        <w:tc>
          <w:tcPr>
            <w:tcW w:w="2127" w:type="dxa"/>
            <w:vMerge w:val="restart"/>
          </w:tcPr>
          <w:p w14:paraId="2056AD28" w14:textId="77777777" w:rsidR="00CC3FD2" w:rsidRPr="004D098F" w:rsidRDefault="00CC3FD2"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r w:rsidRPr="004D098F">
              <w:rPr>
                <w:rFonts w:ascii="Times New Roman" w:hAnsi="Times New Roman" w:cs="Times New Roman"/>
                <w:spacing w:val="-2"/>
                <w:sz w:val="21"/>
                <w:szCs w:val="21"/>
              </w:rPr>
              <w:t>інші послуги</w:t>
            </w:r>
          </w:p>
        </w:tc>
        <w:tc>
          <w:tcPr>
            <w:tcW w:w="1417" w:type="dxa"/>
            <w:tcBorders>
              <w:top w:val="single" w:sz="4" w:space="0" w:color="auto"/>
              <w:bottom w:val="single" w:sz="4" w:space="0" w:color="auto"/>
            </w:tcBorders>
          </w:tcPr>
          <w:p w14:paraId="383D8B88" w14:textId="77777777" w:rsidR="00CC3FD2" w:rsidRPr="004D098F" w:rsidRDefault="00CC3FD2" w:rsidP="006C495D">
            <w:pPr>
              <w:spacing w:after="0" w:line="240" w:lineRule="auto"/>
              <w:rPr>
                <w:rFonts w:ascii="Times New Roman" w:hAnsi="Times New Roman" w:cs="Times New Roman"/>
                <w:b/>
                <w:spacing w:val="-2"/>
                <w:sz w:val="21"/>
                <w:szCs w:val="21"/>
              </w:rPr>
            </w:pPr>
            <w:r w:rsidRPr="004D098F">
              <w:rPr>
                <w:rFonts w:ascii="Times New Roman" w:hAnsi="Times New Roman" w:cs="Times New Roman"/>
                <w:b/>
                <w:spacing w:val="-2"/>
                <w:sz w:val="21"/>
                <w:szCs w:val="21"/>
              </w:rPr>
              <w:t>всього</w:t>
            </w:r>
          </w:p>
        </w:tc>
        <w:tc>
          <w:tcPr>
            <w:tcW w:w="762" w:type="dxa"/>
            <w:tcBorders>
              <w:top w:val="single" w:sz="4" w:space="0" w:color="auto"/>
              <w:bottom w:val="single" w:sz="4" w:space="0" w:color="auto"/>
            </w:tcBorders>
            <w:vAlign w:val="bottom"/>
          </w:tcPr>
          <w:p w14:paraId="45B6B40F"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14,9</w:t>
            </w:r>
          </w:p>
        </w:tc>
        <w:tc>
          <w:tcPr>
            <w:tcW w:w="762" w:type="dxa"/>
            <w:tcBorders>
              <w:top w:val="single" w:sz="4" w:space="0" w:color="auto"/>
              <w:bottom w:val="single" w:sz="4" w:space="0" w:color="auto"/>
            </w:tcBorders>
            <w:vAlign w:val="bottom"/>
          </w:tcPr>
          <w:p w14:paraId="0D267CEB"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100,0</w:t>
            </w:r>
          </w:p>
        </w:tc>
        <w:tc>
          <w:tcPr>
            <w:tcW w:w="762" w:type="dxa"/>
            <w:tcBorders>
              <w:top w:val="single" w:sz="4" w:space="0" w:color="auto"/>
              <w:bottom w:val="single" w:sz="4" w:space="0" w:color="auto"/>
            </w:tcBorders>
            <w:vAlign w:val="bottom"/>
          </w:tcPr>
          <w:p w14:paraId="1892F234"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16,0</w:t>
            </w:r>
          </w:p>
        </w:tc>
        <w:tc>
          <w:tcPr>
            <w:tcW w:w="762" w:type="dxa"/>
            <w:tcBorders>
              <w:top w:val="single" w:sz="4" w:space="0" w:color="auto"/>
              <w:bottom w:val="single" w:sz="4" w:space="0" w:color="auto"/>
              <w:right w:val="single" w:sz="4" w:space="0" w:color="auto"/>
            </w:tcBorders>
            <w:vAlign w:val="bottom"/>
          </w:tcPr>
          <w:p w14:paraId="58627C85" w14:textId="77777777"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100,0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bottom"/>
          </w:tcPr>
          <w:p w14:paraId="554FED08" w14:textId="68BB8B49"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sz w:val="21"/>
                <w:szCs w:val="21"/>
              </w:rPr>
              <w:t>21,2</w:t>
            </w:r>
          </w:p>
        </w:tc>
        <w:tc>
          <w:tcPr>
            <w:tcW w:w="762" w:type="dxa"/>
            <w:tcBorders>
              <w:top w:val="single" w:sz="4" w:space="0" w:color="auto"/>
              <w:left w:val="single" w:sz="4" w:space="0" w:color="auto"/>
              <w:bottom w:val="single" w:sz="4" w:space="0" w:color="auto"/>
              <w:right w:val="single" w:sz="4" w:space="0" w:color="auto"/>
            </w:tcBorders>
            <w:shd w:val="clear" w:color="auto" w:fill="auto"/>
            <w:vAlign w:val="bottom"/>
          </w:tcPr>
          <w:p w14:paraId="76452944" w14:textId="7DDB551E"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sz w:val="21"/>
                <w:szCs w:val="21"/>
              </w:rPr>
              <w:t>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D07BFDE" w14:textId="625D6BCA"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sz w:val="21"/>
                <w:szCs w:val="21"/>
              </w:rPr>
              <w:t>18,2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111538A" w14:textId="34FD0305" w:rsidR="00CC3FD2" w:rsidRPr="004D098F" w:rsidRDefault="00CC3FD2"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sz w:val="21"/>
                <w:szCs w:val="21"/>
              </w:rPr>
              <w:t>100,0</w:t>
            </w:r>
          </w:p>
        </w:tc>
      </w:tr>
      <w:tr w:rsidR="00CC3FD2" w:rsidRPr="004D098F" w14:paraId="3239F751" w14:textId="1B2C8227" w:rsidTr="00A06D25">
        <w:trPr>
          <w:trHeight w:val="144"/>
          <w:jc w:val="center"/>
        </w:trPr>
        <w:tc>
          <w:tcPr>
            <w:tcW w:w="2127" w:type="dxa"/>
            <w:vMerge/>
          </w:tcPr>
          <w:p w14:paraId="626BA3C6" w14:textId="77777777" w:rsidR="00CC3FD2" w:rsidRPr="004D098F" w:rsidRDefault="00CC3FD2"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p>
        </w:tc>
        <w:tc>
          <w:tcPr>
            <w:tcW w:w="1417" w:type="dxa"/>
            <w:tcBorders>
              <w:top w:val="single" w:sz="4" w:space="0" w:color="auto"/>
              <w:bottom w:val="single" w:sz="4" w:space="0" w:color="auto"/>
            </w:tcBorders>
          </w:tcPr>
          <w:p w14:paraId="5676C9BB" w14:textId="77777777" w:rsidR="00CC3FD2" w:rsidRPr="004D098F" w:rsidRDefault="00CC3FD2" w:rsidP="006C495D">
            <w:pPr>
              <w:spacing w:after="0" w:line="240" w:lineRule="auto"/>
              <w:rPr>
                <w:rFonts w:ascii="Times New Roman" w:hAnsi="Times New Roman" w:cs="Times New Roman"/>
                <w:spacing w:val="-2"/>
                <w:sz w:val="21"/>
                <w:szCs w:val="21"/>
              </w:rPr>
            </w:pPr>
            <w:proofErr w:type="spellStart"/>
            <w:r w:rsidRPr="004D098F">
              <w:rPr>
                <w:rFonts w:ascii="Times New Roman" w:hAnsi="Times New Roman" w:cs="Times New Roman"/>
                <w:spacing w:val="-2"/>
                <w:sz w:val="21"/>
                <w:szCs w:val="21"/>
              </w:rPr>
              <w:t>держ</w:t>
            </w:r>
            <w:proofErr w:type="spellEnd"/>
            <w:r w:rsidRPr="004D098F">
              <w:rPr>
                <w:rFonts w:ascii="Times New Roman" w:hAnsi="Times New Roman" w:cs="Times New Roman"/>
                <w:spacing w:val="-2"/>
                <w:sz w:val="21"/>
                <w:szCs w:val="21"/>
              </w:rPr>
              <w:t xml:space="preserve">. </w:t>
            </w:r>
            <w:proofErr w:type="spellStart"/>
            <w:r w:rsidRPr="004D098F">
              <w:rPr>
                <w:rFonts w:ascii="Times New Roman" w:hAnsi="Times New Roman" w:cs="Times New Roman"/>
                <w:spacing w:val="-2"/>
                <w:sz w:val="21"/>
                <w:szCs w:val="21"/>
              </w:rPr>
              <w:t>бюдж</w:t>
            </w:r>
            <w:proofErr w:type="spellEnd"/>
            <w:r w:rsidRPr="004D098F">
              <w:rPr>
                <w:rFonts w:ascii="Times New Roman" w:hAnsi="Times New Roman" w:cs="Times New Roman"/>
                <w:spacing w:val="-2"/>
                <w:sz w:val="21"/>
                <w:szCs w:val="21"/>
              </w:rPr>
              <w:t>.</w:t>
            </w:r>
          </w:p>
        </w:tc>
        <w:tc>
          <w:tcPr>
            <w:tcW w:w="762" w:type="dxa"/>
            <w:tcBorders>
              <w:top w:val="single" w:sz="4" w:space="0" w:color="auto"/>
              <w:bottom w:val="single" w:sz="4" w:space="0" w:color="auto"/>
            </w:tcBorders>
            <w:vAlign w:val="bottom"/>
          </w:tcPr>
          <w:p w14:paraId="56EA0686"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7,5</w:t>
            </w:r>
          </w:p>
        </w:tc>
        <w:tc>
          <w:tcPr>
            <w:tcW w:w="762" w:type="dxa"/>
            <w:tcBorders>
              <w:top w:val="single" w:sz="4" w:space="0" w:color="auto"/>
              <w:bottom w:val="single" w:sz="4" w:space="0" w:color="auto"/>
            </w:tcBorders>
            <w:vAlign w:val="bottom"/>
          </w:tcPr>
          <w:p w14:paraId="6B09395D"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50,3</w:t>
            </w:r>
          </w:p>
        </w:tc>
        <w:tc>
          <w:tcPr>
            <w:tcW w:w="762" w:type="dxa"/>
            <w:tcBorders>
              <w:top w:val="single" w:sz="4" w:space="0" w:color="auto"/>
              <w:bottom w:val="single" w:sz="4" w:space="0" w:color="auto"/>
            </w:tcBorders>
            <w:vAlign w:val="bottom"/>
          </w:tcPr>
          <w:p w14:paraId="5BEA9A32"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7,3</w:t>
            </w:r>
          </w:p>
        </w:tc>
        <w:tc>
          <w:tcPr>
            <w:tcW w:w="762" w:type="dxa"/>
            <w:tcBorders>
              <w:top w:val="single" w:sz="4" w:space="0" w:color="auto"/>
              <w:bottom w:val="single" w:sz="4" w:space="0" w:color="auto"/>
              <w:right w:val="single" w:sz="4" w:space="0" w:color="auto"/>
            </w:tcBorders>
            <w:vAlign w:val="bottom"/>
          </w:tcPr>
          <w:p w14:paraId="522A6247" w14:textId="77777777"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45,6</w:t>
            </w:r>
          </w:p>
        </w:tc>
        <w:tc>
          <w:tcPr>
            <w:tcW w:w="762" w:type="dxa"/>
            <w:tcBorders>
              <w:top w:val="single" w:sz="4" w:space="0" w:color="auto"/>
              <w:left w:val="single" w:sz="4" w:space="0" w:color="auto"/>
              <w:bottom w:val="single" w:sz="4" w:space="0" w:color="auto"/>
              <w:right w:val="single" w:sz="4" w:space="0" w:color="auto"/>
            </w:tcBorders>
            <w:shd w:val="clear" w:color="auto" w:fill="auto"/>
            <w:vAlign w:val="bottom"/>
          </w:tcPr>
          <w:p w14:paraId="3F093022" w14:textId="69699A1A"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sz w:val="21"/>
                <w:szCs w:val="21"/>
              </w:rPr>
              <w:t>8,4</w:t>
            </w:r>
          </w:p>
        </w:tc>
        <w:tc>
          <w:tcPr>
            <w:tcW w:w="762" w:type="dxa"/>
            <w:tcBorders>
              <w:top w:val="single" w:sz="4" w:space="0" w:color="auto"/>
              <w:left w:val="single" w:sz="4" w:space="0" w:color="auto"/>
              <w:bottom w:val="single" w:sz="4" w:space="0" w:color="auto"/>
              <w:right w:val="single" w:sz="4" w:space="0" w:color="auto"/>
            </w:tcBorders>
            <w:shd w:val="clear" w:color="auto" w:fill="auto"/>
            <w:vAlign w:val="bottom"/>
          </w:tcPr>
          <w:p w14:paraId="5E88693B" w14:textId="1349B5A2"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sz w:val="21"/>
                <w:szCs w:val="21"/>
              </w:rPr>
              <w:t>39,6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AD642D8" w14:textId="0DC9C7B2"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sz w:val="21"/>
                <w:szCs w:val="21"/>
              </w:rPr>
              <w:t>8,7</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589DC6D" w14:textId="10FEA1DA"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sz w:val="21"/>
                <w:szCs w:val="21"/>
              </w:rPr>
              <w:t>47,8</w:t>
            </w:r>
          </w:p>
        </w:tc>
      </w:tr>
      <w:tr w:rsidR="00CC3FD2" w:rsidRPr="004D098F" w14:paraId="7A6EBDFA" w14:textId="2FA28E65" w:rsidTr="00A06D25">
        <w:trPr>
          <w:trHeight w:val="96"/>
          <w:jc w:val="center"/>
        </w:trPr>
        <w:tc>
          <w:tcPr>
            <w:tcW w:w="2127" w:type="dxa"/>
            <w:vMerge/>
            <w:tcBorders>
              <w:bottom w:val="single" w:sz="4" w:space="0" w:color="auto"/>
            </w:tcBorders>
          </w:tcPr>
          <w:p w14:paraId="74D1B411" w14:textId="77777777" w:rsidR="00CC3FD2" w:rsidRPr="004D098F" w:rsidRDefault="00CC3FD2"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p>
        </w:tc>
        <w:tc>
          <w:tcPr>
            <w:tcW w:w="1417" w:type="dxa"/>
            <w:tcBorders>
              <w:top w:val="single" w:sz="4" w:space="0" w:color="auto"/>
              <w:bottom w:val="single" w:sz="4" w:space="0" w:color="auto"/>
            </w:tcBorders>
          </w:tcPr>
          <w:p w14:paraId="2BF5E19E" w14:textId="77777777" w:rsidR="00CC3FD2" w:rsidRPr="004D098F" w:rsidRDefault="00CC3FD2" w:rsidP="006C495D">
            <w:pPr>
              <w:spacing w:after="0" w:line="240" w:lineRule="auto"/>
              <w:rPr>
                <w:rFonts w:ascii="Times New Roman" w:hAnsi="Times New Roman" w:cs="Times New Roman"/>
                <w:spacing w:val="-2"/>
                <w:sz w:val="21"/>
                <w:szCs w:val="21"/>
              </w:rPr>
            </w:pPr>
            <w:proofErr w:type="spellStart"/>
            <w:r w:rsidRPr="004D098F">
              <w:rPr>
                <w:rFonts w:ascii="Times New Roman" w:hAnsi="Times New Roman" w:cs="Times New Roman"/>
                <w:spacing w:val="-2"/>
                <w:sz w:val="21"/>
                <w:szCs w:val="21"/>
              </w:rPr>
              <w:t>місц</w:t>
            </w:r>
            <w:proofErr w:type="spellEnd"/>
            <w:r w:rsidRPr="004D098F">
              <w:rPr>
                <w:rFonts w:ascii="Times New Roman" w:hAnsi="Times New Roman" w:cs="Times New Roman"/>
                <w:spacing w:val="-2"/>
                <w:sz w:val="21"/>
                <w:szCs w:val="21"/>
              </w:rPr>
              <w:t xml:space="preserve">. </w:t>
            </w:r>
            <w:proofErr w:type="spellStart"/>
            <w:r w:rsidRPr="004D098F">
              <w:rPr>
                <w:rFonts w:ascii="Times New Roman" w:hAnsi="Times New Roman" w:cs="Times New Roman"/>
                <w:spacing w:val="-2"/>
                <w:sz w:val="21"/>
                <w:szCs w:val="21"/>
              </w:rPr>
              <w:t>бюдж</w:t>
            </w:r>
            <w:proofErr w:type="spellEnd"/>
            <w:r w:rsidRPr="004D098F">
              <w:rPr>
                <w:rFonts w:ascii="Times New Roman" w:hAnsi="Times New Roman" w:cs="Times New Roman"/>
                <w:spacing w:val="-2"/>
                <w:sz w:val="21"/>
                <w:szCs w:val="21"/>
              </w:rPr>
              <w:t>.</w:t>
            </w:r>
          </w:p>
        </w:tc>
        <w:tc>
          <w:tcPr>
            <w:tcW w:w="762" w:type="dxa"/>
            <w:tcBorders>
              <w:top w:val="single" w:sz="4" w:space="0" w:color="auto"/>
              <w:bottom w:val="single" w:sz="4" w:space="0" w:color="auto"/>
            </w:tcBorders>
            <w:vAlign w:val="bottom"/>
          </w:tcPr>
          <w:p w14:paraId="548CD155"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7,4</w:t>
            </w:r>
          </w:p>
        </w:tc>
        <w:tc>
          <w:tcPr>
            <w:tcW w:w="762" w:type="dxa"/>
            <w:tcBorders>
              <w:top w:val="single" w:sz="4" w:space="0" w:color="auto"/>
              <w:bottom w:val="single" w:sz="4" w:space="0" w:color="auto"/>
            </w:tcBorders>
            <w:vAlign w:val="bottom"/>
          </w:tcPr>
          <w:p w14:paraId="3947799A"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49,7</w:t>
            </w:r>
          </w:p>
        </w:tc>
        <w:tc>
          <w:tcPr>
            <w:tcW w:w="762" w:type="dxa"/>
            <w:tcBorders>
              <w:top w:val="single" w:sz="4" w:space="0" w:color="auto"/>
              <w:bottom w:val="single" w:sz="4" w:space="0" w:color="auto"/>
            </w:tcBorders>
            <w:vAlign w:val="bottom"/>
          </w:tcPr>
          <w:p w14:paraId="0610ECFA" w14:textId="77777777" w:rsidR="00CC3FD2" w:rsidRPr="004D098F" w:rsidRDefault="00CC3FD2"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8,7</w:t>
            </w:r>
          </w:p>
        </w:tc>
        <w:tc>
          <w:tcPr>
            <w:tcW w:w="762" w:type="dxa"/>
            <w:tcBorders>
              <w:top w:val="single" w:sz="4" w:space="0" w:color="auto"/>
              <w:bottom w:val="single" w:sz="4" w:space="0" w:color="auto"/>
              <w:right w:val="single" w:sz="4" w:space="0" w:color="auto"/>
            </w:tcBorders>
            <w:vAlign w:val="bottom"/>
          </w:tcPr>
          <w:p w14:paraId="525FF91A" w14:textId="77777777"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color w:val="000000"/>
                <w:sz w:val="21"/>
                <w:szCs w:val="21"/>
              </w:rPr>
              <w:t>54,4</w:t>
            </w:r>
          </w:p>
        </w:tc>
        <w:tc>
          <w:tcPr>
            <w:tcW w:w="762" w:type="dxa"/>
            <w:tcBorders>
              <w:top w:val="single" w:sz="4" w:space="0" w:color="auto"/>
              <w:left w:val="single" w:sz="4" w:space="0" w:color="auto"/>
              <w:bottom w:val="single" w:sz="4" w:space="0" w:color="auto"/>
              <w:right w:val="single" w:sz="4" w:space="0" w:color="auto"/>
            </w:tcBorders>
            <w:shd w:val="clear" w:color="auto" w:fill="auto"/>
            <w:vAlign w:val="bottom"/>
          </w:tcPr>
          <w:p w14:paraId="46E442D2" w14:textId="1393E5CA"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sz w:val="21"/>
                <w:szCs w:val="21"/>
              </w:rPr>
              <w:t>12,8</w:t>
            </w:r>
          </w:p>
        </w:tc>
        <w:tc>
          <w:tcPr>
            <w:tcW w:w="762" w:type="dxa"/>
            <w:tcBorders>
              <w:top w:val="single" w:sz="4" w:space="0" w:color="auto"/>
              <w:left w:val="single" w:sz="4" w:space="0" w:color="auto"/>
              <w:bottom w:val="single" w:sz="4" w:space="0" w:color="auto"/>
              <w:right w:val="single" w:sz="4" w:space="0" w:color="auto"/>
            </w:tcBorders>
            <w:shd w:val="clear" w:color="auto" w:fill="auto"/>
            <w:vAlign w:val="bottom"/>
          </w:tcPr>
          <w:p w14:paraId="3DE44D1A" w14:textId="2BE335B3"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sz w:val="21"/>
                <w:szCs w:val="21"/>
              </w:rPr>
              <w:t>60,4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CFE1293" w14:textId="468FDA29"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sz w:val="21"/>
                <w:szCs w:val="21"/>
              </w:rPr>
              <w:t>9,5</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0A3D7431" w14:textId="17B13156" w:rsidR="00CC3FD2" w:rsidRPr="004D098F" w:rsidRDefault="00CC3FD2" w:rsidP="006C495D">
            <w:pPr>
              <w:spacing w:after="0" w:line="240" w:lineRule="auto"/>
              <w:jc w:val="center"/>
              <w:rPr>
                <w:rFonts w:ascii="Times New Roman" w:hAnsi="Times New Roman" w:cs="Times New Roman"/>
                <w:bCs/>
                <w:color w:val="000000"/>
                <w:sz w:val="21"/>
                <w:szCs w:val="21"/>
              </w:rPr>
            </w:pPr>
            <w:r w:rsidRPr="004D098F">
              <w:rPr>
                <w:rFonts w:ascii="Times New Roman" w:hAnsi="Times New Roman" w:cs="Times New Roman"/>
                <w:bCs/>
                <w:sz w:val="21"/>
                <w:szCs w:val="21"/>
              </w:rPr>
              <w:t>52,2</w:t>
            </w:r>
          </w:p>
        </w:tc>
      </w:tr>
    </w:tbl>
    <w:p w14:paraId="057B105E" w14:textId="3221DE44" w:rsidR="006C430F" w:rsidRPr="004D098F" w:rsidRDefault="006C430F" w:rsidP="001911E0">
      <w:pPr>
        <w:spacing w:after="0" w:line="360" w:lineRule="auto"/>
        <w:ind w:firstLine="720"/>
        <w:jc w:val="both"/>
        <w:rPr>
          <w:rFonts w:ascii="Times New Roman" w:hAnsi="Times New Roman" w:cs="Times New Roman"/>
          <w:spacing w:val="-2"/>
        </w:rPr>
      </w:pPr>
      <w:r w:rsidRPr="004D098F">
        <w:rPr>
          <w:rFonts w:ascii="Times New Roman" w:hAnsi="Times New Roman" w:cs="Times New Roman"/>
          <w:i/>
          <w:spacing w:val="-2"/>
        </w:rPr>
        <w:t>Джерело:</w:t>
      </w:r>
      <w:r w:rsidRPr="004D098F">
        <w:rPr>
          <w:rFonts w:ascii="Times New Roman" w:hAnsi="Times New Roman" w:cs="Times New Roman"/>
          <w:spacing w:val="-2"/>
        </w:rPr>
        <w:t xml:space="preserve"> побудовано за даними </w:t>
      </w:r>
      <w:r w:rsidRPr="004D098F">
        <w:rPr>
          <w:rFonts w:ascii="Times New Roman" w:hAnsi="Times New Roman" w:cs="Times New Roman"/>
          <w:spacing w:val="-2"/>
          <w:lang w:val="en-US"/>
        </w:rPr>
        <w:t>[</w:t>
      </w:r>
      <w:r w:rsidR="00323124">
        <w:rPr>
          <w:rFonts w:ascii="Times New Roman" w:hAnsi="Times New Roman" w:cs="Times New Roman"/>
          <w:spacing w:val="-2"/>
        </w:rPr>
        <w:t>20</w:t>
      </w:r>
      <w:r w:rsidRPr="004D098F">
        <w:rPr>
          <w:rFonts w:ascii="Times New Roman" w:hAnsi="Times New Roman" w:cs="Times New Roman"/>
          <w:spacing w:val="-2"/>
          <w:lang w:val="en-US"/>
        </w:rPr>
        <w:t>]</w:t>
      </w:r>
    </w:p>
    <w:p w14:paraId="5D2F9307" w14:textId="77777777" w:rsidR="006C430F" w:rsidRPr="004D098F" w:rsidRDefault="006C430F" w:rsidP="001911E0">
      <w:pPr>
        <w:spacing w:after="0" w:line="360" w:lineRule="auto"/>
        <w:ind w:firstLine="720"/>
        <w:jc w:val="both"/>
        <w:rPr>
          <w:rFonts w:ascii="Times New Roman" w:hAnsi="Times New Roman" w:cs="Times New Roman"/>
          <w:spacing w:val="-2"/>
          <w:sz w:val="28"/>
          <w:szCs w:val="28"/>
        </w:rPr>
      </w:pPr>
    </w:p>
    <w:p w14:paraId="05286C2E" w14:textId="41595BC3" w:rsidR="006C430F" w:rsidRPr="00F93F6E" w:rsidRDefault="006C430F" w:rsidP="001911E0">
      <w:pPr>
        <w:spacing w:after="0" w:line="360" w:lineRule="auto"/>
        <w:ind w:firstLine="720"/>
        <w:jc w:val="both"/>
        <w:rPr>
          <w:rFonts w:ascii="Times New Roman" w:hAnsi="Times New Roman" w:cs="Times New Roman"/>
          <w:spacing w:val="-2"/>
          <w:sz w:val="28"/>
          <w:szCs w:val="28"/>
        </w:rPr>
      </w:pPr>
      <w:r w:rsidRPr="00F93F6E">
        <w:rPr>
          <w:rFonts w:ascii="Times New Roman" w:hAnsi="Times New Roman" w:cs="Times New Roman"/>
          <w:spacing w:val="-2"/>
          <w:sz w:val="28"/>
          <w:szCs w:val="28"/>
        </w:rPr>
        <w:t xml:space="preserve">Показники табл. 2.2 дають підстави стверджувати про достатньо чітко виражене розмежування видаткових повноважень щодо фінансування освіти між державним та місцевими бюджетами. Зокрема, якщо загалом з державного бюджету фінансується п’ята частина бюджетних видатків на освіту, то у сфері дошкільного виховання питома вага місцевих бюджетів складає 100%, щодо загальної середньої освіти – понад 99,7%, у позашкільній освіті – </w:t>
      </w:r>
      <w:r w:rsidR="00F93F6E" w:rsidRPr="00F93F6E">
        <w:rPr>
          <w:rFonts w:ascii="Times New Roman" w:hAnsi="Times New Roman" w:cs="Times New Roman"/>
          <w:spacing w:val="-2"/>
          <w:sz w:val="28"/>
          <w:szCs w:val="28"/>
        </w:rPr>
        <w:t>95-97</w:t>
      </w:r>
      <w:r w:rsidRPr="00F93F6E">
        <w:rPr>
          <w:rFonts w:ascii="Times New Roman" w:hAnsi="Times New Roman" w:cs="Times New Roman"/>
          <w:spacing w:val="-2"/>
          <w:sz w:val="28"/>
          <w:szCs w:val="28"/>
        </w:rPr>
        <w:t xml:space="preserve">%. Щодо </w:t>
      </w:r>
      <w:r w:rsidRPr="00F93F6E">
        <w:rPr>
          <w:rFonts w:ascii="Times New Roman" w:hAnsi="Times New Roman" w:cs="Times New Roman"/>
          <w:spacing w:val="-2"/>
          <w:sz w:val="28"/>
          <w:szCs w:val="28"/>
        </w:rPr>
        <w:lastRenderedPageBreak/>
        <w:t xml:space="preserve">професійної освіти за останні роки відбулись значні зміни у структурі бюджетного фінансування – з 2017 року відповідальність за фінансування професійно-технічних навчальних закладів покладена на обласні бюджети, внаслідок чого частка державного бюджету у фінансуванні цього напряму освітніх послуг різко знизилась. На </w:t>
      </w:r>
      <w:r w:rsidR="00F93F6E" w:rsidRPr="00F93F6E">
        <w:rPr>
          <w:rFonts w:ascii="Times New Roman" w:hAnsi="Times New Roman" w:cs="Times New Roman"/>
          <w:spacing w:val="-2"/>
          <w:sz w:val="28"/>
          <w:szCs w:val="28"/>
        </w:rPr>
        <w:t>сьогоднішній день</w:t>
      </w:r>
      <w:r w:rsidRPr="00F93F6E">
        <w:rPr>
          <w:rFonts w:ascii="Times New Roman" w:hAnsi="Times New Roman" w:cs="Times New Roman"/>
          <w:spacing w:val="-2"/>
          <w:sz w:val="28"/>
          <w:szCs w:val="28"/>
        </w:rPr>
        <w:t xml:space="preserve"> з місцевих бюджетів на потреби професійної (професійно-технічної) освіти надходить 9</w:t>
      </w:r>
      <w:r w:rsidR="00F93F6E" w:rsidRPr="00F93F6E">
        <w:rPr>
          <w:rFonts w:ascii="Times New Roman" w:hAnsi="Times New Roman" w:cs="Times New Roman"/>
          <w:spacing w:val="-2"/>
          <w:sz w:val="28"/>
          <w:szCs w:val="28"/>
        </w:rPr>
        <w:t>7</w:t>
      </w:r>
      <w:r w:rsidRPr="00F93F6E">
        <w:rPr>
          <w:rFonts w:ascii="Times New Roman" w:hAnsi="Times New Roman" w:cs="Times New Roman"/>
          <w:spacing w:val="-2"/>
          <w:sz w:val="28"/>
          <w:szCs w:val="28"/>
        </w:rPr>
        <w:t xml:space="preserve">% сукупних обсягів бюджетного фінансування, а за рахунок державного бюджету реалізують виключно загальнодержавні цільові програми у професійній освіті та потреби професійної освіти людей з інвалідністю. Серед різновидів професійної освіти найбільшу роль кошти державного бюджету відіграють у фінансовому забезпеченні вищої освіти, де питома вага місцевих бюджетів складає всього шосту частину, решту забезпечує фінансування з державного бюджету. За останні роки ці пропорції практично не зазнали змін, що свідчить про певну стабільність вітчизняної моделі фінансування освітніх послуг. </w:t>
      </w:r>
    </w:p>
    <w:p w14:paraId="5346DF79" w14:textId="77777777" w:rsidR="001911E0" w:rsidRDefault="006C430F" w:rsidP="001911E0">
      <w:pPr>
        <w:spacing w:after="0" w:line="360" w:lineRule="auto"/>
        <w:ind w:firstLine="720"/>
        <w:jc w:val="both"/>
        <w:rPr>
          <w:rFonts w:ascii="Times New Roman" w:hAnsi="Times New Roman" w:cs="Times New Roman"/>
          <w:spacing w:val="-2"/>
          <w:sz w:val="28"/>
          <w:szCs w:val="28"/>
        </w:rPr>
      </w:pPr>
      <w:r w:rsidRPr="00F93F6E">
        <w:rPr>
          <w:rFonts w:ascii="Times New Roman" w:hAnsi="Times New Roman" w:cs="Times New Roman"/>
          <w:spacing w:val="-2"/>
          <w:sz w:val="28"/>
          <w:szCs w:val="28"/>
        </w:rPr>
        <w:t>Окрему увагу в аналізі бюджетного фінансування освітніх послуг слід приділити аналізу послідовності виконання запланованих обсягів надходження бюджетних коштів, оскільки від цього залежить рівень виконання завдань розвитку різних напрямів освіти та якість освітніх послуг. Як свідчать дані табл. 2.3, рівень виконання планових показників бюджетних видатків на освіту за останні роки достатньо стійкий та перебува</w:t>
      </w:r>
      <w:r w:rsidR="006343A2">
        <w:rPr>
          <w:rFonts w:ascii="Times New Roman" w:hAnsi="Times New Roman" w:cs="Times New Roman"/>
          <w:spacing w:val="-2"/>
          <w:sz w:val="28"/>
          <w:szCs w:val="28"/>
        </w:rPr>
        <w:t>в</w:t>
      </w:r>
      <w:r w:rsidRPr="00F93F6E">
        <w:rPr>
          <w:rFonts w:ascii="Times New Roman" w:hAnsi="Times New Roman" w:cs="Times New Roman"/>
          <w:spacing w:val="-2"/>
          <w:sz w:val="28"/>
          <w:szCs w:val="28"/>
        </w:rPr>
        <w:t xml:space="preserve"> в межах 9</w:t>
      </w:r>
      <w:r w:rsidR="00F93F6E" w:rsidRPr="00F93F6E">
        <w:rPr>
          <w:rFonts w:ascii="Times New Roman" w:hAnsi="Times New Roman" w:cs="Times New Roman"/>
          <w:spacing w:val="-2"/>
          <w:sz w:val="28"/>
          <w:szCs w:val="28"/>
        </w:rPr>
        <w:t>5</w:t>
      </w:r>
      <w:r w:rsidRPr="00F93F6E">
        <w:rPr>
          <w:rFonts w:ascii="Times New Roman" w:hAnsi="Times New Roman" w:cs="Times New Roman"/>
          <w:spacing w:val="-2"/>
          <w:sz w:val="28"/>
          <w:szCs w:val="28"/>
        </w:rPr>
        <w:t>-9</w:t>
      </w:r>
      <w:r w:rsidR="00F93F6E" w:rsidRPr="00F93F6E">
        <w:rPr>
          <w:rFonts w:ascii="Times New Roman" w:hAnsi="Times New Roman" w:cs="Times New Roman"/>
          <w:spacing w:val="-2"/>
          <w:sz w:val="28"/>
          <w:szCs w:val="28"/>
        </w:rPr>
        <w:t>8</w:t>
      </w:r>
      <w:r w:rsidRPr="00F93F6E">
        <w:rPr>
          <w:rFonts w:ascii="Times New Roman" w:hAnsi="Times New Roman" w:cs="Times New Roman"/>
          <w:spacing w:val="-2"/>
          <w:sz w:val="28"/>
          <w:szCs w:val="28"/>
        </w:rPr>
        <w:t xml:space="preserve">% за усіма напрямами освіти, крім вищої освіти. </w:t>
      </w:r>
      <w:r w:rsidR="006343A2">
        <w:rPr>
          <w:rFonts w:ascii="Times New Roman" w:hAnsi="Times New Roman" w:cs="Times New Roman"/>
          <w:spacing w:val="-2"/>
          <w:sz w:val="28"/>
          <w:szCs w:val="28"/>
        </w:rPr>
        <w:t xml:space="preserve">Проте, в поточному році можна очікувати значного недовиконання планових показників бюджетного фінансування напрямів освіти, що пояснюється нестачею коштів бюджету через різке падіння економіки та багаторазове зростання видатків на оборону країни в умовах масштабної агресії проти України та окупації частини її території. </w:t>
      </w:r>
    </w:p>
    <w:p w14:paraId="3D3CE5BA" w14:textId="69894C74" w:rsidR="001911E0" w:rsidRPr="00A06D25" w:rsidRDefault="001911E0" w:rsidP="001911E0">
      <w:pPr>
        <w:spacing w:after="0" w:line="360" w:lineRule="auto"/>
        <w:ind w:firstLine="720"/>
        <w:jc w:val="both"/>
        <w:rPr>
          <w:rFonts w:ascii="Times New Roman" w:hAnsi="Times New Roman" w:cs="Times New Roman"/>
          <w:spacing w:val="-2"/>
          <w:sz w:val="28"/>
          <w:szCs w:val="28"/>
        </w:rPr>
      </w:pPr>
      <w:r w:rsidRPr="00A06D25">
        <w:rPr>
          <w:rFonts w:ascii="Times New Roman" w:hAnsi="Times New Roman" w:cs="Times New Roman"/>
          <w:spacing w:val="-2"/>
          <w:sz w:val="28"/>
          <w:szCs w:val="28"/>
        </w:rPr>
        <w:t xml:space="preserve">У вищій освіті у 2019-2021 рр. середній рівень використання запланованих видатків становив близько 88-91%, внаслідок чого цей напрям освіти тільки у 2021 році недоотримав 6,1 млрд грн, а загалом за аналізований період – понад 19,5 млрд грн. Рівень виконання видатків за напрямом професійно-технічної освіти становив за 2019-2021 рр. в середньому 94-97%, внаслідок чого у 2021 році заклади </w:t>
      </w:r>
      <w:r w:rsidRPr="00A06D25">
        <w:rPr>
          <w:rFonts w:ascii="Times New Roman" w:hAnsi="Times New Roman" w:cs="Times New Roman"/>
          <w:spacing w:val="-2"/>
          <w:sz w:val="28"/>
          <w:szCs w:val="28"/>
        </w:rPr>
        <w:lastRenderedPageBreak/>
        <w:t>професійної освіти недоотримали бюджетного фінансування на суму 0,3 млрд грн, а в цілому за період – на суму 1,5 млрд грн (табл. 2.3).</w:t>
      </w:r>
    </w:p>
    <w:p w14:paraId="54C4A9E1" w14:textId="77777777" w:rsidR="006C430F" w:rsidRPr="004D098F" w:rsidRDefault="006C430F" w:rsidP="001911E0">
      <w:pPr>
        <w:spacing w:after="0" w:line="360" w:lineRule="auto"/>
        <w:ind w:firstLine="720"/>
        <w:jc w:val="right"/>
        <w:rPr>
          <w:rFonts w:ascii="Times New Roman" w:hAnsi="Times New Roman" w:cs="Times New Roman"/>
          <w:i/>
          <w:spacing w:val="-2"/>
          <w:sz w:val="28"/>
          <w:szCs w:val="28"/>
        </w:rPr>
      </w:pPr>
      <w:r w:rsidRPr="004D098F">
        <w:rPr>
          <w:rFonts w:ascii="Times New Roman" w:hAnsi="Times New Roman" w:cs="Times New Roman"/>
          <w:i/>
          <w:spacing w:val="-2"/>
          <w:sz w:val="28"/>
          <w:szCs w:val="28"/>
        </w:rPr>
        <w:t>Таблиця 2.3</w:t>
      </w:r>
    </w:p>
    <w:p w14:paraId="17B611DB" w14:textId="48152E88" w:rsidR="006C430F" w:rsidRPr="004D098F" w:rsidRDefault="006C430F" w:rsidP="001911E0">
      <w:pPr>
        <w:spacing w:after="0" w:line="360" w:lineRule="auto"/>
        <w:jc w:val="center"/>
        <w:rPr>
          <w:rFonts w:ascii="Times New Roman" w:hAnsi="Times New Roman" w:cs="Times New Roman"/>
          <w:b/>
          <w:i/>
          <w:spacing w:val="-2"/>
          <w:sz w:val="28"/>
          <w:szCs w:val="28"/>
        </w:rPr>
      </w:pPr>
      <w:r w:rsidRPr="004D098F">
        <w:rPr>
          <w:rFonts w:ascii="Times New Roman" w:hAnsi="Times New Roman" w:cs="Times New Roman"/>
          <w:b/>
          <w:spacing w:val="-2"/>
          <w:sz w:val="28"/>
          <w:szCs w:val="28"/>
        </w:rPr>
        <w:t>Показники виконання запланованих обсягів бюджетного фінансування освіти з бюджетів усіх рівнів в Україні у 201</w:t>
      </w:r>
      <w:r w:rsidR="004D098F" w:rsidRPr="004D098F">
        <w:rPr>
          <w:rFonts w:ascii="Times New Roman" w:hAnsi="Times New Roman" w:cs="Times New Roman"/>
          <w:b/>
          <w:spacing w:val="-2"/>
          <w:sz w:val="28"/>
          <w:szCs w:val="28"/>
        </w:rPr>
        <w:t>9</w:t>
      </w:r>
      <w:r w:rsidRPr="004D098F">
        <w:rPr>
          <w:rFonts w:ascii="Times New Roman" w:hAnsi="Times New Roman" w:cs="Times New Roman"/>
          <w:b/>
          <w:spacing w:val="-2"/>
          <w:sz w:val="28"/>
          <w:szCs w:val="28"/>
        </w:rPr>
        <w:t>-202</w:t>
      </w:r>
      <w:r w:rsidR="004D098F" w:rsidRPr="004D098F">
        <w:rPr>
          <w:rFonts w:ascii="Times New Roman" w:hAnsi="Times New Roman" w:cs="Times New Roman"/>
          <w:b/>
          <w:spacing w:val="-2"/>
          <w:sz w:val="28"/>
          <w:szCs w:val="28"/>
        </w:rPr>
        <w:t>1</w:t>
      </w:r>
      <w:r w:rsidRPr="004D098F">
        <w:rPr>
          <w:rFonts w:ascii="Times New Roman" w:hAnsi="Times New Roman" w:cs="Times New Roman"/>
          <w:b/>
          <w:spacing w:val="-2"/>
          <w:sz w:val="28"/>
          <w:szCs w:val="28"/>
        </w:rPr>
        <w:t> рр., млрд грн</w:t>
      </w: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20"/>
        <w:gridCol w:w="698"/>
        <w:gridCol w:w="850"/>
        <w:gridCol w:w="720"/>
        <w:gridCol w:w="800"/>
        <w:gridCol w:w="851"/>
        <w:gridCol w:w="746"/>
        <w:gridCol w:w="771"/>
        <w:gridCol w:w="933"/>
      </w:tblGrid>
      <w:tr w:rsidR="000E0146" w:rsidRPr="004D098F" w14:paraId="0FE50DF8" w14:textId="54FF9CAE" w:rsidTr="004D098F">
        <w:trPr>
          <w:trHeight w:val="254"/>
        </w:trPr>
        <w:tc>
          <w:tcPr>
            <w:tcW w:w="2410" w:type="dxa"/>
            <w:vMerge w:val="restart"/>
            <w:vAlign w:val="center"/>
          </w:tcPr>
          <w:p w14:paraId="3ED7AE5D" w14:textId="77777777" w:rsidR="000E0146" w:rsidRPr="004D098F" w:rsidRDefault="000E0146"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Показники</w:t>
            </w:r>
          </w:p>
        </w:tc>
        <w:tc>
          <w:tcPr>
            <w:tcW w:w="2268" w:type="dxa"/>
            <w:gridSpan w:val="3"/>
            <w:vAlign w:val="center"/>
          </w:tcPr>
          <w:p w14:paraId="51DCB64C" w14:textId="77777777" w:rsidR="000E0146" w:rsidRPr="004D098F" w:rsidRDefault="000E0146"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2019</w:t>
            </w:r>
          </w:p>
        </w:tc>
        <w:tc>
          <w:tcPr>
            <w:tcW w:w="2371" w:type="dxa"/>
            <w:gridSpan w:val="3"/>
            <w:vAlign w:val="center"/>
          </w:tcPr>
          <w:p w14:paraId="1B4A63D8" w14:textId="77777777" w:rsidR="000E0146" w:rsidRPr="004D098F" w:rsidRDefault="000E0146"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2020</w:t>
            </w:r>
          </w:p>
        </w:tc>
        <w:tc>
          <w:tcPr>
            <w:tcW w:w="2450" w:type="dxa"/>
            <w:gridSpan w:val="3"/>
          </w:tcPr>
          <w:p w14:paraId="6D2A93BA" w14:textId="1A1558FF" w:rsidR="000E0146" w:rsidRPr="004D098F" w:rsidRDefault="000E0146"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2021</w:t>
            </w:r>
          </w:p>
        </w:tc>
      </w:tr>
      <w:tr w:rsidR="000E0146" w:rsidRPr="004D098F" w14:paraId="6CF3DC74" w14:textId="03486A93" w:rsidTr="004D098F">
        <w:trPr>
          <w:trHeight w:val="294"/>
        </w:trPr>
        <w:tc>
          <w:tcPr>
            <w:tcW w:w="2410" w:type="dxa"/>
            <w:vMerge/>
          </w:tcPr>
          <w:p w14:paraId="615594EB" w14:textId="77777777" w:rsidR="000E0146" w:rsidRPr="004D098F" w:rsidRDefault="000E0146" w:rsidP="006C495D">
            <w:pPr>
              <w:spacing w:after="0" w:line="240" w:lineRule="auto"/>
              <w:jc w:val="both"/>
              <w:rPr>
                <w:rFonts w:ascii="Times New Roman" w:hAnsi="Times New Roman" w:cs="Times New Roman"/>
                <w:b/>
                <w:spacing w:val="-2"/>
                <w:sz w:val="21"/>
                <w:szCs w:val="21"/>
              </w:rPr>
            </w:pPr>
          </w:p>
        </w:tc>
        <w:tc>
          <w:tcPr>
            <w:tcW w:w="720" w:type="dxa"/>
            <w:vAlign w:val="center"/>
          </w:tcPr>
          <w:p w14:paraId="403677C7" w14:textId="77777777" w:rsidR="000E0146" w:rsidRPr="004D098F" w:rsidRDefault="000E0146"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план</w:t>
            </w:r>
          </w:p>
        </w:tc>
        <w:tc>
          <w:tcPr>
            <w:tcW w:w="698" w:type="dxa"/>
            <w:vAlign w:val="center"/>
          </w:tcPr>
          <w:p w14:paraId="049DD23B" w14:textId="77777777" w:rsidR="000E0146" w:rsidRPr="004D098F" w:rsidRDefault="000E0146"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факт</w:t>
            </w:r>
          </w:p>
        </w:tc>
        <w:tc>
          <w:tcPr>
            <w:tcW w:w="850" w:type="dxa"/>
            <w:vAlign w:val="center"/>
          </w:tcPr>
          <w:p w14:paraId="3596D91B" w14:textId="77777777" w:rsidR="000E0146" w:rsidRPr="004D098F" w:rsidRDefault="000E0146"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 xml:space="preserve">% </w:t>
            </w:r>
            <w:proofErr w:type="spellStart"/>
            <w:r w:rsidRPr="004D098F">
              <w:rPr>
                <w:rFonts w:ascii="Times New Roman" w:hAnsi="Times New Roman" w:cs="Times New Roman"/>
                <w:b/>
                <w:spacing w:val="-2"/>
                <w:sz w:val="21"/>
                <w:szCs w:val="21"/>
              </w:rPr>
              <w:t>викон</w:t>
            </w:r>
            <w:proofErr w:type="spellEnd"/>
            <w:r w:rsidRPr="004D098F">
              <w:rPr>
                <w:rFonts w:ascii="Times New Roman" w:hAnsi="Times New Roman" w:cs="Times New Roman"/>
                <w:b/>
                <w:spacing w:val="-2"/>
                <w:sz w:val="21"/>
                <w:szCs w:val="21"/>
              </w:rPr>
              <w:t>.</w:t>
            </w:r>
          </w:p>
        </w:tc>
        <w:tc>
          <w:tcPr>
            <w:tcW w:w="720" w:type="dxa"/>
            <w:vAlign w:val="center"/>
          </w:tcPr>
          <w:p w14:paraId="7713B912" w14:textId="77777777" w:rsidR="000E0146" w:rsidRPr="004D098F" w:rsidRDefault="000E0146"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план</w:t>
            </w:r>
          </w:p>
        </w:tc>
        <w:tc>
          <w:tcPr>
            <w:tcW w:w="800" w:type="dxa"/>
            <w:vAlign w:val="center"/>
          </w:tcPr>
          <w:p w14:paraId="4AAFE6B1" w14:textId="77777777" w:rsidR="000E0146" w:rsidRPr="004D098F" w:rsidRDefault="000E0146"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факт</w:t>
            </w:r>
          </w:p>
        </w:tc>
        <w:tc>
          <w:tcPr>
            <w:tcW w:w="851" w:type="dxa"/>
            <w:vAlign w:val="center"/>
          </w:tcPr>
          <w:p w14:paraId="5931F794" w14:textId="77777777" w:rsidR="000E0146" w:rsidRPr="004D098F" w:rsidRDefault="000E0146"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 xml:space="preserve">% </w:t>
            </w:r>
            <w:proofErr w:type="spellStart"/>
            <w:r w:rsidRPr="004D098F">
              <w:rPr>
                <w:rFonts w:ascii="Times New Roman" w:hAnsi="Times New Roman" w:cs="Times New Roman"/>
                <w:b/>
                <w:spacing w:val="-2"/>
                <w:sz w:val="21"/>
                <w:szCs w:val="21"/>
              </w:rPr>
              <w:t>викон</w:t>
            </w:r>
            <w:proofErr w:type="spellEnd"/>
            <w:r w:rsidRPr="004D098F">
              <w:rPr>
                <w:rFonts w:ascii="Times New Roman" w:hAnsi="Times New Roman" w:cs="Times New Roman"/>
                <w:b/>
                <w:spacing w:val="-2"/>
                <w:sz w:val="21"/>
                <w:szCs w:val="21"/>
              </w:rPr>
              <w:t>.</w:t>
            </w:r>
          </w:p>
        </w:tc>
        <w:tc>
          <w:tcPr>
            <w:tcW w:w="746" w:type="dxa"/>
            <w:tcBorders>
              <w:bottom w:val="single" w:sz="4" w:space="0" w:color="auto"/>
            </w:tcBorders>
            <w:vAlign w:val="center"/>
          </w:tcPr>
          <w:p w14:paraId="5B70F2EB" w14:textId="06DCC31F" w:rsidR="000E0146" w:rsidRPr="004D098F" w:rsidRDefault="000E0146"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план</w:t>
            </w:r>
          </w:p>
        </w:tc>
        <w:tc>
          <w:tcPr>
            <w:tcW w:w="771" w:type="dxa"/>
            <w:tcBorders>
              <w:bottom w:val="single" w:sz="4" w:space="0" w:color="auto"/>
            </w:tcBorders>
            <w:vAlign w:val="center"/>
          </w:tcPr>
          <w:p w14:paraId="3F2E6C05" w14:textId="5E362A1E" w:rsidR="000E0146" w:rsidRPr="004D098F" w:rsidRDefault="000E0146"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факт</w:t>
            </w:r>
          </w:p>
        </w:tc>
        <w:tc>
          <w:tcPr>
            <w:tcW w:w="933" w:type="dxa"/>
            <w:tcBorders>
              <w:bottom w:val="single" w:sz="4" w:space="0" w:color="auto"/>
            </w:tcBorders>
            <w:vAlign w:val="center"/>
          </w:tcPr>
          <w:p w14:paraId="0C2D32EB" w14:textId="5EFAA108" w:rsidR="000E0146" w:rsidRPr="004D098F" w:rsidRDefault="000E0146" w:rsidP="006C495D">
            <w:pPr>
              <w:spacing w:after="0" w:line="240" w:lineRule="auto"/>
              <w:jc w:val="center"/>
              <w:rPr>
                <w:rFonts w:ascii="Times New Roman" w:hAnsi="Times New Roman" w:cs="Times New Roman"/>
                <w:b/>
                <w:spacing w:val="-2"/>
                <w:sz w:val="21"/>
                <w:szCs w:val="21"/>
              </w:rPr>
            </w:pPr>
            <w:r w:rsidRPr="004D098F">
              <w:rPr>
                <w:rFonts w:ascii="Times New Roman" w:hAnsi="Times New Roman" w:cs="Times New Roman"/>
                <w:b/>
                <w:spacing w:val="-2"/>
                <w:sz w:val="21"/>
                <w:szCs w:val="21"/>
              </w:rPr>
              <w:t xml:space="preserve">% </w:t>
            </w:r>
            <w:proofErr w:type="spellStart"/>
            <w:r w:rsidRPr="004D098F">
              <w:rPr>
                <w:rFonts w:ascii="Times New Roman" w:hAnsi="Times New Roman" w:cs="Times New Roman"/>
                <w:b/>
                <w:spacing w:val="-2"/>
                <w:sz w:val="21"/>
                <w:szCs w:val="21"/>
              </w:rPr>
              <w:t>викон</w:t>
            </w:r>
            <w:proofErr w:type="spellEnd"/>
            <w:r w:rsidRPr="004D098F">
              <w:rPr>
                <w:rFonts w:ascii="Times New Roman" w:hAnsi="Times New Roman" w:cs="Times New Roman"/>
                <w:b/>
                <w:spacing w:val="-2"/>
                <w:sz w:val="21"/>
                <w:szCs w:val="21"/>
              </w:rPr>
              <w:t>.</w:t>
            </w:r>
          </w:p>
        </w:tc>
      </w:tr>
      <w:tr w:rsidR="004D098F" w:rsidRPr="004D098F" w14:paraId="561C52B3" w14:textId="3B800757" w:rsidTr="004D098F">
        <w:trPr>
          <w:trHeight w:val="195"/>
        </w:trPr>
        <w:tc>
          <w:tcPr>
            <w:tcW w:w="2410" w:type="dxa"/>
          </w:tcPr>
          <w:p w14:paraId="625D395C" w14:textId="77777777" w:rsidR="004D098F" w:rsidRPr="004D098F" w:rsidRDefault="004D098F" w:rsidP="006C495D">
            <w:pPr>
              <w:spacing w:after="0" w:line="240" w:lineRule="auto"/>
              <w:rPr>
                <w:rFonts w:ascii="Times New Roman" w:hAnsi="Times New Roman" w:cs="Times New Roman"/>
                <w:b/>
                <w:spacing w:val="-2"/>
                <w:sz w:val="21"/>
                <w:szCs w:val="21"/>
              </w:rPr>
            </w:pPr>
            <w:r w:rsidRPr="004D098F">
              <w:rPr>
                <w:rFonts w:ascii="Times New Roman" w:hAnsi="Times New Roman" w:cs="Times New Roman"/>
                <w:b/>
                <w:spacing w:val="-2"/>
                <w:sz w:val="21"/>
                <w:szCs w:val="21"/>
              </w:rPr>
              <w:t>Видатки на послуги освіти, всього, в т. ч.:</w:t>
            </w:r>
          </w:p>
        </w:tc>
        <w:tc>
          <w:tcPr>
            <w:tcW w:w="720" w:type="dxa"/>
            <w:vAlign w:val="center"/>
          </w:tcPr>
          <w:p w14:paraId="73676D6D" w14:textId="77777777" w:rsidR="004D098F" w:rsidRPr="004D098F" w:rsidRDefault="004D098F"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255,6</w:t>
            </w:r>
          </w:p>
        </w:tc>
        <w:tc>
          <w:tcPr>
            <w:tcW w:w="698" w:type="dxa"/>
            <w:vAlign w:val="center"/>
          </w:tcPr>
          <w:p w14:paraId="61DDDD0A" w14:textId="77777777" w:rsidR="004D098F" w:rsidRPr="004D098F" w:rsidRDefault="004D098F"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238,8</w:t>
            </w:r>
          </w:p>
        </w:tc>
        <w:tc>
          <w:tcPr>
            <w:tcW w:w="850" w:type="dxa"/>
            <w:vAlign w:val="center"/>
          </w:tcPr>
          <w:p w14:paraId="1775BEF3" w14:textId="77777777" w:rsidR="004D098F" w:rsidRPr="004D098F" w:rsidRDefault="004D098F"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93,4</w:t>
            </w:r>
          </w:p>
        </w:tc>
        <w:tc>
          <w:tcPr>
            <w:tcW w:w="720" w:type="dxa"/>
            <w:vAlign w:val="center"/>
          </w:tcPr>
          <w:p w14:paraId="1B2B1C7D" w14:textId="77777777" w:rsidR="004D098F" w:rsidRPr="004D098F" w:rsidRDefault="004D098F"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272,8</w:t>
            </w:r>
          </w:p>
        </w:tc>
        <w:tc>
          <w:tcPr>
            <w:tcW w:w="800" w:type="dxa"/>
            <w:vAlign w:val="center"/>
          </w:tcPr>
          <w:p w14:paraId="5FF0A154" w14:textId="77777777" w:rsidR="004D098F" w:rsidRPr="004D098F" w:rsidRDefault="004D098F"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252,3</w:t>
            </w:r>
          </w:p>
        </w:tc>
        <w:tc>
          <w:tcPr>
            <w:tcW w:w="851" w:type="dxa"/>
            <w:tcBorders>
              <w:right w:val="single" w:sz="4" w:space="0" w:color="auto"/>
            </w:tcBorders>
            <w:vAlign w:val="center"/>
          </w:tcPr>
          <w:p w14:paraId="2D69FD04" w14:textId="77777777" w:rsidR="004D098F" w:rsidRPr="004D098F" w:rsidRDefault="004D098F" w:rsidP="006C495D">
            <w:pPr>
              <w:spacing w:after="0" w:line="240" w:lineRule="auto"/>
              <w:jc w:val="center"/>
              <w:rPr>
                <w:rFonts w:ascii="Times New Roman" w:hAnsi="Times New Roman" w:cs="Times New Roman"/>
                <w:b/>
                <w:color w:val="000000"/>
                <w:sz w:val="21"/>
                <w:szCs w:val="21"/>
              </w:rPr>
            </w:pPr>
            <w:r w:rsidRPr="004D098F">
              <w:rPr>
                <w:rFonts w:ascii="Times New Roman" w:hAnsi="Times New Roman" w:cs="Times New Roman"/>
                <w:b/>
                <w:color w:val="000000"/>
                <w:sz w:val="21"/>
                <w:szCs w:val="21"/>
              </w:rPr>
              <w:t>92,5</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5B7A2C00" w14:textId="041D1E98" w:rsidR="004D098F" w:rsidRPr="004D098F" w:rsidRDefault="004D098F" w:rsidP="006C495D">
            <w:pPr>
              <w:spacing w:after="0" w:line="240" w:lineRule="auto"/>
              <w:jc w:val="center"/>
              <w:rPr>
                <w:rFonts w:ascii="Times New Roman" w:hAnsi="Times New Roman" w:cs="Times New Roman"/>
                <w:b/>
                <w:bCs/>
                <w:color w:val="000000"/>
                <w:sz w:val="21"/>
                <w:szCs w:val="21"/>
              </w:rPr>
            </w:pPr>
            <w:r w:rsidRPr="004D098F">
              <w:rPr>
                <w:rFonts w:ascii="Times New Roman" w:hAnsi="Times New Roman" w:cs="Times New Roman"/>
                <w:b/>
                <w:bCs/>
                <w:color w:val="000000"/>
                <w:sz w:val="21"/>
                <w:szCs w:val="21"/>
              </w:rPr>
              <w:t>331,3</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C3FE245" w14:textId="55ED2C90" w:rsidR="004D098F" w:rsidRPr="004D098F" w:rsidRDefault="004D098F" w:rsidP="006C495D">
            <w:pPr>
              <w:spacing w:after="0" w:line="240" w:lineRule="auto"/>
              <w:jc w:val="center"/>
              <w:rPr>
                <w:rFonts w:ascii="Times New Roman" w:hAnsi="Times New Roman" w:cs="Times New Roman"/>
                <w:b/>
                <w:bCs/>
                <w:color w:val="000000"/>
                <w:sz w:val="21"/>
                <w:szCs w:val="21"/>
              </w:rPr>
            </w:pPr>
            <w:r w:rsidRPr="004D098F">
              <w:rPr>
                <w:rFonts w:ascii="Times New Roman" w:hAnsi="Times New Roman" w:cs="Times New Roman"/>
                <w:b/>
                <w:bCs/>
                <w:color w:val="000000"/>
                <w:sz w:val="21"/>
                <w:szCs w:val="21"/>
              </w:rPr>
              <w:t>312,9</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39A662D5" w14:textId="06D362AA" w:rsidR="004D098F" w:rsidRPr="004D098F" w:rsidRDefault="004D098F" w:rsidP="006C495D">
            <w:pPr>
              <w:spacing w:after="0" w:line="240" w:lineRule="auto"/>
              <w:jc w:val="center"/>
              <w:rPr>
                <w:rFonts w:ascii="Times New Roman" w:hAnsi="Times New Roman" w:cs="Times New Roman"/>
                <w:b/>
                <w:bCs/>
                <w:color w:val="000000"/>
                <w:sz w:val="21"/>
                <w:szCs w:val="21"/>
              </w:rPr>
            </w:pPr>
            <w:r w:rsidRPr="004D098F">
              <w:rPr>
                <w:rFonts w:ascii="Times New Roman" w:hAnsi="Times New Roman" w:cs="Times New Roman"/>
                <w:b/>
                <w:bCs/>
                <w:sz w:val="21"/>
                <w:szCs w:val="21"/>
              </w:rPr>
              <w:t>94,4</w:t>
            </w:r>
          </w:p>
        </w:tc>
      </w:tr>
      <w:tr w:rsidR="004D098F" w:rsidRPr="004D098F" w14:paraId="6CA74855" w14:textId="231D6A0C" w:rsidTr="004D098F">
        <w:trPr>
          <w:trHeight w:val="212"/>
        </w:trPr>
        <w:tc>
          <w:tcPr>
            <w:tcW w:w="2410" w:type="dxa"/>
          </w:tcPr>
          <w:p w14:paraId="179D8B79" w14:textId="77777777" w:rsidR="004D098F" w:rsidRPr="004D098F" w:rsidRDefault="004D098F"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r w:rsidRPr="004D098F">
              <w:rPr>
                <w:rFonts w:ascii="Times New Roman" w:hAnsi="Times New Roman" w:cs="Times New Roman"/>
                <w:spacing w:val="-2"/>
                <w:sz w:val="21"/>
                <w:szCs w:val="21"/>
              </w:rPr>
              <w:t>послуги дошкільного виховання</w:t>
            </w:r>
          </w:p>
        </w:tc>
        <w:tc>
          <w:tcPr>
            <w:tcW w:w="720" w:type="dxa"/>
            <w:vAlign w:val="center"/>
          </w:tcPr>
          <w:p w14:paraId="7C3D0669"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37,5</w:t>
            </w:r>
          </w:p>
        </w:tc>
        <w:tc>
          <w:tcPr>
            <w:tcW w:w="698" w:type="dxa"/>
            <w:vAlign w:val="center"/>
          </w:tcPr>
          <w:p w14:paraId="4C2BE7CD"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36,0</w:t>
            </w:r>
          </w:p>
        </w:tc>
        <w:tc>
          <w:tcPr>
            <w:tcW w:w="850" w:type="dxa"/>
            <w:vAlign w:val="center"/>
          </w:tcPr>
          <w:p w14:paraId="4B686E7A"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pacing w:val="-2"/>
                <w:sz w:val="21"/>
                <w:szCs w:val="21"/>
              </w:rPr>
              <w:t>96,0</w:t>
            </w:r>
          </w:p>
        </w:tc>
        <w:tc>
          <w:tcPr>
            <w:tcW w:w="720" w:type="dxa"/>
            <w:vAlign w:val="center"/>
          </w:tcPr>
          <w:p w14:paraId="00631158"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40,4</w:t>
            </w:r>
          </w:p>
        </w:tc>
        <w:tc>
          <w:tcPr>
            <w:tcW w:w="800" w:type="dxa"/>
            <w:vAlign w:val="center"/>
          </w:tcPr>
          <w:p w14:paraId="739D1A55"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37,6</w:t>
            </w:r>
          </w:p>
        </w:tc>
        <w:tc>
          <w:tcPr>
            <w:tcW w:w="851" w:type="dxa"/>
            <w:tcBorders>
              <w:right w:val="single" w:sz="4" w:space="0" w:color="auto"/>
            </w:tcBorders>
            <w:vAlign w:val="center"/>
          </w:tcPr>
          <w:p w14:paraId="6D082604"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93,1</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34F716EB" w14:textId="29C9536E"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50,5</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420D21DE" w14:textId="2C326883"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48,6</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3A7A1970" w14:textId="24E0265C"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sz w:val="21"/>
                <w:szCs w:val="21"/>
              </w:rPr>
              <w:t>96,2</w:t>
            </w:r>
          </w:p>
        </w:tc>
      </w:tr>
      <w:tr w:rsidR="004D098F" w:rsidRPr="004D098F" w14:paraId="55FBA57F" w14:textId="44F123A7" w:rsidTr="004D098F">
        <w:trPr>
          <w:trHeight w:val="253"/>
        </w:trPr>
        <w:tc>
          <w:tcPr>
            <w:tcW w:w="2410" w:type="dxa"/>
            <w:tcBorders>
              <w:bottom w:val="single" w:sz="4" w:space="0" w:color="auto"/>
            </w:tcBorders>
          </w:tcPr>
          <w:p w14:paraId="688EDFD6" w14:textId="77777777" w:rsidR="004D098F" w:rsidRPr="004D098F" w:rsidRDefault="004D098F"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r w:rsidRPr="004D098F">
              <w:rPr>
                <w:rFonts w:ascii="Times New Roman" w:hAnsi="Times New Roman" w:cs="Times New Roman"/>
                <w:spacing w:val="-2"/>
                <w:sz w:val="21"/>
                <w:szCs w:val="21"/>
              </w:rPr>
              <w:t>послуги загальної середньої освіти</w:t>
            </w:r>
          </w:p>
        </w:tc>
        <w:tc>
          <w:tcPr>
            <w:tcW w:w="720" w:type="dxa"/>
            <w:tcBorders>
              <w:bottom w:val="single" w:sz="4" w:space="0" w:color="auto"/>
            </w:tcBorders>
            <w:vAlign w:val="center"/>
          </w:tcPr>
          <w:p w14:paraId="539A3437"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121,3</w:t>
            </w:r>
          </w:p>
        </w:tc>
        <w:tc>
          <w:tcPr>
            <w:tcW w:w="698" w:type="dxa"/>
            <w:tcBorders>
              <w:bottom w:val="single" w:sz="4" w:space="0" w:color="auto"/>
            </w:tcBorders>
            <w:vAlign w:val="center"/>
          </w:tcPr>
          <w:p w14:paraId="5DD2015D"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115,3</w:t>
            </w:r>
          </w:p>
        </w:tc>
        <w:tc>
          <w:tcPr>
            <w:tcW w:w="850" w:type="dxa"/>
            <w:tcBorders>
              <w:bottom w:val="single" w:sz="4" w:space="0" w:color="auto"/>
            </w:tcBorders>
            <w:vAlign w:val="center"/>
          </w:tcPr>
          <w:p w14:paraId="5C8B2F64"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pacing w:val="-2"/>
                <w:sz w:val="21"/>
                <w:szCs w:val="21"/>
              </w:rPr>
              <w:t>95,1</w:t>
            </w:r>
          </w:p>
        </w:tc>
        <w:tc>
          <w:tcPr>
            <w:tcW w:w="720" w:type="dxa"/>
            <w:tcBorders>
              <w:bottom w:val="single" w:sz="4" w:space="0" w:color="auto"/>
            </w:tcBorders>
            <w:vAlign w:val="center"/>
          </w:tcPr>
          <w:p w14:paraId="62A5EAAA"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130,3</w:t>
            </w:r>
          </w:p>
        </w:tc>
        <w:tc>
          <w:tcPr>
            <w:tcW w:w="800" w:type="dxa"/>
            <w:tcBorders>
              <w:bottom w:val="single" w:sz="4" w:space="0" w:color="auto"/>
            </w:tcBorders>
            <w:vAlign w:val="center"/>
          </w:tcPr>
          <w:p w14:paraId="122865B6"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122,4</w:t>
            </w:r>
          </w:p>
        </w:tc>
        <w:tc>
          <w:tcPr>
            <w:tcW w:w="851" w:type="dxa"/>
            <w:tcBorders>
              <w:bottom w:val="single" w:sz="4" w:space="0" w:color="auto"/>
              <w:right w:val="single" w:sz="4" w:space="0" w:color="auto"/>
            </w:tcBorders>
            <w:vAlign w:val="center"/>
          </w:tcPr>
          <w:p w14:paraId="32D2A473"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93,9</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08D0E1FC" w14:textId="2E0B36AA"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157,4</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1CDA20B8" w14:textId="5F863255"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150</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71F186CC" w14:textId="3A45C238"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sz w:val="21"/>
                <w:szCs w:val="21"/>
              </w:rPr>
              <w:t>95,3</w:t>
            </w:r>
          </w:p>
        </w:tc>
      </w:tr>
      <w:tr w:rsidR="004D098F" w:rsidRPr="004D098F" w14:paraId="187F3BA5" w14:textId="33DCB86C" w:rsidTr="004D098F">
        <w:trPr>
          <w:trHeight w:val="304"/>
        </w:trPr>
        <w:tc>
          <w:tcPr>
            <w:tcW w:w="2410" w:type="dxa"/>
            <w:tcBorders>
              <w:bottom w:val="single" w:sz="4" w:space="0" w:color="auto"/>
            </w:tcBorders>
          </w:tcPr>
          <w:p w14:paraId="3208CB2F" w14:textId="77777777" w:rsidR="004D098F" w:rsidRPr="004D098F" w:rsidRDefault="004D098F"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r w:rsidRPr="004D098F">
              <w:rPr>
                <w:rFonts w:ascii="Times New Roman" w:hAnsi="Times New Roman" w:cs="Times New Roman"/>
                <w:spacing w:val="-2"/>
                <w:sz w:val="21"/>
                <w:szCs w:val="21"/>
              </w:rPr>
              <w:t>послуги професійно-технічної освіти</w:t>
            </w:r>
          </w:p>
        </w:tc>
        <w:tc>
          <w:tcPr>
            <w:tcW w:w="720" w:type="dxa"/>
            <w:tcBorders>
              <w:bottom w:val="single" w:sz="4" w:space="0" w:color="auto"/>
            </w:tcBorders>
            <w:vAlign w:val="center"/>
          </w:tcPr>
          <w:p w14:paraId="2153A46D"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11,3</w:t>
            </w:r>
          </w:p>
        </w:tc>
        <w:tc>
          <w:tcPr>
            <w:tcW w:w="698" w:type="dxa"/>
            <w:tcBorders>
              <w:bottom w:val="single" w:sz="4" w:space="0" w:color="auto"/>
            </w:tcBorders>
            <w:vAlign w:val="center"/>
          </w:tcPr>
          <w:p w14:paraId="20D7B042"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10,8</w:t>
            </w:r>
          </w:p>
        </w:tc>
        <w:tc>
          <w:tcPr>
            <w:tcW w:w="850" w:type="dxa"/>
            <w:tcBorders>
              <w:bottom w:val="single" w:sz="4" w:space="0" w:color="auto"/>
            </w:tcBorders>
            <w:vAlign w:val="center"/>
          </w:tcPr>
          <w:p w14:paraId="0D919278"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pacing w:val="-2"/>
                <w:sz w:val="21"/>
                <w:szCs w:val="21"/>
              </w:rPr>
              <w:t>95,6</w:t>
            </w:r>
          </w:p>
        </w:tc>
        <w:tc>
          <w:tcPr>
            <w:tcW w:w="720" w:type="dxa"/>
            <w:tcBorders>
              <w:bottom w:val="single" w:sz="4" w:space="0" w:color="auto"/>
            </w:tcBorders>
            <w:vAlign w:val="center"/>
          </w:tcPr>
          <w:p w14:paraId="24ACCBCE"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12,2</w:t>
            </w:r>
          </w:p>
        </w:tc>
        <w:tc>
          <w:tcPr>
            <w:tcW w:w="800" w:type="dxa"/>
            <w:tcBorders>
              <w:bottom w:val="single" w:sz="4" w:space="0" w:color="auto"/>
            </w:tcBorders>
            <w:vAlign w:val="center"/>
          </w:tcPr>
          <w:p w14:paraId="141358E2"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11,5</w:t>
            </w:r>
          </w:p>
        </w:tc>
        <w:tc>
          <w:tcPr>
            <w:tcW w:w="851" w:type="dxa"/>
            <w:tcBorders>
              <w:bottom w:val="single" w:sz="4" w:space="0" w:color="auto"/>
              <w:right w:val="single" w:sz="4" w:space="0" w:color="auto"/>
            </w:tcBorders>
            <w:vAlign w:val="center"/>
          </w:tcPr>
          <w:p w14:paraId="45458EAC"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94,3</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7986EEBB" w14:textId="14A8FB29"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14,6</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341588C" w14:textId="7B61804B"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14,28</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359BE8DE" w14:textId="6683B97A"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sz w:val="21"/>
                <w:szCs w:val="21"/>
              </w:rPr>
              <w:t>97,8</w:t>
            </w:r>
          </w:p>
        </w:tc>
      </w:tr>
      <w:tr w:rsidR="004D098F" w:rsidRPr="004D098F" w14:paraId="23F64414" w14:textId="2F6A75DE" w:rsidTr="004D098F">
        <w:trPr>
          <w:trHeight w:val="138"/>
        </w:trPr>
        <w:tc>
          <w:tcPr>
            <w:tcW w:w="2410" w:type="dxa"/>
            <w:tcBorders>
              <w:top w:val="single" w:sz="4" w:space="0" w:color="auto"/>
              <w:bottom w:val="single" w:sz="4" w:space="0" w:color="auto"/>
            </w:tcBorders>
          </w:tcPr>
          <w:p w14:paraId="641FF6A4" w14:textId="77777777" w:rsidR="004D098F" w:rsidRPr="004D098F" w:rsidRDefault="004D098F"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r w:rsidRPr="004D098F">
              <w:rPr>
                <w:rFonts w:ascii="Times New Roman" w:hAnsi="Times New Roman" w:cs="Times New Roman"/>
                <w:spacing w:val="-2"/>
                <w:sz w:val="21"/>
                <w:szCs w:val="21"/>
              </w:rPr>
              <w:t>послуги вищої освіти</w:t>
            </w:r>
          </w:p>
        </w:tc>
        <w:tc>
          <w:tcPr>
            <w:tcW w:w="720" w:type="dxa"/>
            <w:tcBorders>
              <w:top w:val="single" w:sz="4" w:space="0" w:color="auto"/>
              <w:bottom w:val="single" w:sz="4" w:space="0" w:color="auto"/>
            </w:tcBorders>
            <w:vAlign w:val="center"/>
          </w:tcPr>
          <w:p w14:paraId="0ACCC235"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58,0</w:t>
            </w:r>
          </w:p>
        </w:tc>
        <w:tc>
          <w:tcPr>
            <w:tcW w:w="698" w:type="dxa"/>
            <w:tcBorders>
              <w:top w:val="single" w:sz="4" w:space="0" w:color="auto"/>
              <w:bottom w:val="single" w:sz="4" w:space="0" w:color="auto"/>
            </w:tcBorders>
            <w:vAlign w:val="center"/>
          </w:tcPr>
          <w:p w14:paraId="6C431151"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51,4</w:t>
            </w:r>
          </w:p>
        </w:tc>
        <w:tc>
          <w:tcPr>
            <w:tcW w:w="850" w:type="dxa"/>
            <w:tcBorders>
              <w:top w:val="single" w:sz="4" w:space="0" w:color="auto"/>
              <w:bottom w:val="single" w:sz="4" w:space="0" w:color="auto"/>
            </w:tcBorders>
            <w:vAlign w:val="center"/>
          </w:tcPr>
          <w:p w14:paraId="63FC34C1"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pacing w:val="-2"/>
                <w:sz w:val="21"/>
                <w:szCs w:val="21"/>
              </w:rPr>
              <w:t>88,6</w:t>
            </w:r>
          </w:p>
        </w:tc>
        <w:tc>
          <w:tcPr>
            <w:tcW w:w="720" w:type="dxa"/>
            <w:tcBorders>
              <w:top w:val="single" w:sz="4" w:space="0" w:color="auto"/>
              <w:bottom w:val="single" w:sz="4" w:space="0" w:color="auto"/>
            </w:tcBorders>
            <w:vAlign w:val="center"/>
          </w:tcPr>
          <w:p w14:paraId="5D80B258"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60,2</w:t>
            </w:r>
          </w:p>
        </w:tc>
        <w:tc>
          <w:tcPr>
            <w:tcW w:w="800" w:type="dxa"/>
            <w:tcBorders>
              <w:top w:val="single" w:sz="4" w:space="0" w:color="auto"/>
              <w:bottom w:val="single" w:sz="4" w:space="0" w:color="auto"/>
            </w:tcBorders>
            <w:vAlign w:val="center"/>
          </w:tcPr>
          <w:p w14:paraId="2D46B8D4"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53,4</w:t>
            </w:r>
          </w:p>
        </w:tc>
        <w:tc>
          <w:tcPr>
            <w:tcW w:w="851" w:type="dxa"/>
            <w:tcBorders>
              <w:top w:val="single" w:sz="4" w:space="0" w:color="auto"/>
              <w:bottom w:val="single" w:sz="4" w:space="0" w:color="auto"/>
              <w:right w:val="single" w:sz="4" w:space="0" w:color="auto"/>
            </w:tcBorders>
            <w:vAlign w:val="center"/>
          </w:tcPr>
          <w:p w14:paraId="0D2D7536"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88,7</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28A13231" w14:textId="596106B4"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70,9</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552A9550" w14:textId="2A47486F"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64,8</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2238832B" w14:textId="0BB2A12B"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sz w:val="21"/>
                <w:szCs w:val="21"/>
              </w:rPr>
              <w:t>91,4</w:t>
            </w:r>
          </w:p>
        </w:tc>
      </w:tr>
      <w:tr w:rsidR="004D098F" w:rsidRPr="004D098F" w14:paraId="3D0C5DDF" w14:textId="4C2506FC" w:rsidTr="004D098F">
        <w:trPr>
          <w:trHeight w:val="138"/>
        </w:trPr>
        <w:tc>
          <w:tcPr>
            <w:tcW w:w="2410" w:type="dxa"/>
            <w:tcBorders>
              <w:top w:val="single" w:sz="4" w:space="0" w:color="auto"/>
              <w:bottom w:val="single" w:sz="4" w:space="0" w:color="auto"/>
            </w:tcBorders>
          </w:tcPr>
          <w:p w14:paraId="399E743B" w14:textId="77777777" w:rsidR="004D098F" w:rsidRPr="004D098F" w:rsidRDefault="004D098F"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r w:rsidRPr="004D098F">
              <w:rPr>
                <w:rFonts w:ascii="Times New Roman" w:hAnsi="Times New Roman" w:cs="Times New Roman"/>
                <w:spacing w:val="-2"/>
                <w:sz w:val="21"/>
                <w:szCs w:val="21"/>
              </w:rPr>
              <w:t>послуги позашкільної освіти</w:t>
            </w:r>
          </w:p>
        </w:tc>
        <w:tc>
          <w:tcPr>
            <w:tcW w:w="720" w:type="dxa"/>
            <w:tcBorders>
              <w:top w:val="single" w:sz="4" w:space="0" w:color="auto"/>
              <w:bottom w:val="single" w:sz="4" w:space="0" w:color="auto"/>
            </w:tcBorders>
            <w:vAlign w:val="center"/>
          </w:tcPr>
          <w:p w14:paraId="15D4103D"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10,8</w:t>
            </w:r>
          </w:p>
        </w:tc>
        <w:tc>
          <w:tcPr>
            <w:tcW w:w="698" w:type="dxa"/>
            <w:tcBorders>
              <w:top w:val="single" w:sz="4" w:space="0" w:color="auto"/>
              <w:bottom w:val="single" w:sz="4" w:space="0" w:color="auto"/>
            </w:tcBorders>
            <w:vAlign w:val="center"/>
          </w:tcPr>
          <w:p w14:paraId="037FA611"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10,5</w:t>
            </w:r>
          </w:p>
        </w:tc>
        <w:tc>
          <w:tcPr>
            <w:tcW w:w="850" w:type="dxa"/>
            <w:tcBorders>
              <w:top w:val="single" w:sz="4" w:space="0" w:color="auto"/>
              <w:bottom w:val="single" w:sz="4" w:space="0" w:color="auto"/>
            </w:tcBorders>
            <w:vAlign w:val="center"/>
          </w:tcPr>
          <w:p w14:paraId="53128C9A"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pacing w:val="-2"/>
                <w:sz w:val="21"/>
                <w:szCs w:val="21"/>
              </w:rPr>
              <w:t>97,2</w:t>
            </w:r>
          </w:p>
        </w:tc>
        <w:tc>
          <w:tcPr>
            <w:tcW w:w="720" w:type="dxa"/>
            <w:tcBorders>
              <w:top w:val="single" w:sz="4" w:space="0" w:color="auto"/>
              <w:bottom w:val="single" w:sz="4" w:space="0" w:color="auto"/>
            </w:tcBorders>
            <w:vAlign w:val="center"/>
          </w:tcPr>
          <w:p w14:paraId="09A8D327"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11,9</w:t>
            </w:r>
          </w:p>
        </w:tc>
        <w:tc>
          <w:tcPr>
            <w:tcW w:w="800" w:type="dxa"/>
            <w:tcBorders>
              <w:top w:val="single" w:sz="4" w:space="0" w:color="auto"/>
              <w:bottom w:val="single" w:sz="4" w:space="0" w:color="auto"/>
            </w:tcBorders>
            <w:vAlign w:val="center"/>
          </w:tcPr>
          <w:p w14:paraId="2CB94587"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11,3</w:t>
            </w:r>
          </w:p>
        </w:tc>
        <w:tc>
          <w:tcPr>
            <w:tcW w:w="851" w:type="dxa"/>
            <w:tcBorders>
              <w:top w:val="single" w:sz="4" w:space="0" w:color="auto"/>
              <w:bottom w:val="single" w:sz="4" w:space="0" w:color="auto"/>
              <w:right w:val="single" w:sz="4" w:space="0" w:color="auto"/>
            </w:tcBorders>
            <w:vAlign w:val="center"/>
          </w:tcPr>
          <w:p w14:paraId="5AAD1506"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95,0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22BAC81D" w14:textId="7A9FE838"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14,6</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2C5676A2" w14:textId="0E57943B"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14,1</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4389C158" w14:textId="50DE53A1"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sz w:val="21"/>
                <w:szCs w:val="21"/>
              </w:rPr>
              <w:t>96,6</w:t>
            </w:r>
          </w:p>
        </w:tc>
      </w:tr>
      <w:tr w:rsidR="004D098F" w:rsidRPr="004D098F" w14:paraId="2E8810C0" w14:textId="100CEE32" w:rsidTr="004D098F">
        <w:trPr>
          <w:trHeight w:val="217"/>
        </w:trPr>
        <w:tc>
          <w:tcPr>
            <w:tcW w:w="2410" w:type="dxa"/>
            <w:tcBorders>
              <w:top w:val="single" w:sz="4" w:space="0" w:color="auto"/>
              <w:bottom w:val="single" w:sz="4" w:space="0" w:color="auto"/>
            </w:tcBorders>
          </w:tcPr>
          <w:p w14:paraId="1E7A13EC" w14:textId="77777777" w:rsidR="004D098F" w:rsidRPr="004D098F" w:rsidRDefault="004D098F"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r w:rsidRPr="004D098F">
              <w:rPr>
                <w:rFonts w:ascii="Times New Roman" w:hAnsi="Times New Roman" w:cs="Times New Roman"/>
                <w:spacing w:val="-2"/>
                <w:sz w:val="21"/>
                <w:szCs w:val="21"/>
              </w:rPr>
              <w:t>інші послуги</w:t>
            </w:r>
          </w:p>
        </w:tc>
        <w:tc>
          <w:tcPr>
            <w:tcW w:w="720" w:type="dxa"/>
            <w:tcBorders>
              <w:top w:val="single" w:sz="4" w:space="0" w:color="auto"/>
              <w:bottom w:val="single" w:sz="4" w:space="0" w:color="auto"/>
            </w:tcBorders>
            <w:vAlign w:val="center"/>
          </w:tcPr>
          <w:p w14:paraId="4EB07890"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16,7</w:t>
            </w:r>
          </w:p>
        </w:tc>
        <w:tc>
          <w:tcPr>
            <w:tcW w:w="698" w:type="dxa"/>
            <w:tcBorders>
              <w:top w:val="single" w:sz="4" w:space="0" w:color="auto"/>
              <w:bottom w:val="single" w:sz="4" w:space="0" w:color="auto"/>
            </w:tcBorders>
            <w:vAlign w:val="center"/>
          </w:tcPr>
          <w:p w14:paraId="630E0B3F"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14,8</w:t>
            </w:r>
          </w:p>
        </w:tc>
        <w:tc>
          <w:tcPr>
            <w:tcW w:w="850" w:type="dxa"/>
            <w:tcBorders>
              <w:top w:val="single" w:sz="4" w:space="0" w:color="auto"/>
              <w:bottom w:val="single" w:sz="4" w:space="0" w:color="auto"/>
            </w:tcBorders>
            <w:vAlign w:val="center"/>
          </w:tcPr>
          <w:p w14:paraId="2CD24F0C"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88,6</w:t>
            </w:r>
          </w:p>
        </w:tc>
        <w:tc>
          <w:tcPr>
            <w:tcW w:w="720" w:type="dxa"/>
            <w:tcBorders>
              <w:top w:val="single" w:sz="4" w:space="0" w:color="auto"/>
              <w:bottom w:val="single" w:sz="4" w:space="0" w:color="auto"/>
            </w:tcBorders>
            <w:vAlign w:val="center"/>
          </w:tcPr>
          <w:p w14:paraId="1B2F4D10"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17,8</w:t>
            </w:r>
          </w:p>
        </w:tc>
        <w:tc>
          <w:tcPr>
            <w:tcW w:w="800" w:type="dxa"/>
            <w:tcBorders>
              <w:top w:val="single" w:sz="4" w:space="0" w:color="auto"/>
              <w:bottom w:val="single" w:sz="4" w:space="0" w:color="auto"/>
            </w:tcBorders>
            <w:vAlign w:val="center"/>
          </w:tcPr>
          <w:p w14:paraId="00AC2027"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16,1</w:t>
            </w:r>
          </w:p>
        </w:tc>
        <w:tc>
          <w:tcPr>
            <w:tcW w:w="851" w:type="dxa"/>
            <w:tcBorders>
              <w:top w:val="single" w:sz="4" w:space="0" w:color="auto"/>
              <w:bottom w:val="single" w:sz="4" w:space="0" w:color="auto"/>
            </w:tcBorders>
            <w:vAlign w:val="center"/>
          </w:tcPr>
          <w:p w14:paraId="665A3AA1" w14:textId="77777777"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color w:val="000000"/>
                <w:sz w:val="21"/>
                <w:szCs w:val="21"/>
              </w:rPr>
              <w:t>90,4</w:t>
            </w:r>
          </w:p>
        </w:tc>
        <w:tc>
          <w:tcPr>
            <w:tcW w:w="746" w:type="dxa"/>
            <w:tcBorders>
              <w:top w:val="single" w:sz="4" w:space="0" w:color="auto"/>
              <w:left w:val="nil"/>
              <w:bottom w:val="single" w:sz="4" w:space="0" w:color="auto"/>
              <w:right w:val="single" w:sz="4" w:space="0" w:color="auto"/>
            </w:tcBorders>
            <w:shd w:val="clear" w:color="auto" w:fill="auto"/>
            <w:vAlign w:val="center"/>
          </w:tcPr>
          <w:p w14:paraId="5AB4847E" w14:textId="7C3B2A2A"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sz w:val="21"/>
                <w:szCs w:val="21"/>
              </w:rPr>
              <w:t>23,3</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07267AD0" w14:textId="04CD95EE"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sz w:val="21"/>
                <w:szCs w:val="21"/>
              </w:rPr>
              <w:t>21,12</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5B1AC037" w14:textId="5DFD8AEC" w:rsidR="004D098F" w:rsidRPr="004D098F" w:rsidRDefault="004D098F" w:rsidP="006C495D">
            <w:pPr>
              <w:spacing w:after="0" w:line="240" w:lineRule="auto"/>
              <w:jc w:val="center"/>
              <w:rPr>
                <w:rFonts w:ascii="Times New Roman" w:hAnsi="Times New Roman" w:cs="Times New Roman"/>
                <w:color w:val="000000"/>
                <w:sz w:val="21"/>
                <w:szCs w:val="21"/>
              </w:rPr>
            </w:pPr>
            <w:r w:rsidRPr="004D098F">
              <w:rPr>
                <w:rFonts w:ascii="Times New Roman" w:hAnsi="Times New Roman" w:cs="Times New Roman"/>
                <w:sz w:val="21"/>
                <w:szCs w:val="21"/>
              </w:rPr>
              <w:t>90,6</w:t>
            </w:r>
          </w:p>
        </w:tc>
      </w:tr>
    </w:tbl>
    <w:p w14:paraId="34F76806" w14:textId="4401F792" w:rsidR="006C430F" w:rsidRPr="004D098F" w:rsidRDefault="006C430F" w:rsidP="001911E0">
      <w:pPr>
        <w:spacing w:after="0" w:line="360" w:lineRule="auto"/>
        <w:ind w:firstLine="720"/>
        <w:jc w:val="both"/>
        <w:rPr>
          <w:rFonts w:ascii="Times New Roman" w:hAnsi="Times New Roman" w:cs="Times New Roman"/>
          <w:spacing w:val="-2"/>
        </w:rPr>
      </w:pPr>
      <w:r w:rsidRPr="004D098F">
        <w:rPr>
          <w:rFonts w:ascii="Times New Roman" w:hAnsi="Times New Roman" w:cs="Times New Roman"/>
          <w:i/>
          <w:spacing w:val="-2"/>
        </w:rPr>
        <w:t>Джерело:</w:t>
      </w:r>
      <w:r w:rsidRPr="004D098F">
        <w:rPr>
          <w:rFonts w:ascii="Times New Roman" w:hAnsi="Times New Roman" w:cs="Times New Roman"/>
          <w:spacing w:val="-2"/>
        </w:rPr>
        <w:t xml:space="preserve"> побудовано за даними </w:t>
      </w:r>
      <w:r w:rsidRPr="004D098F">
        <w:rPr>
          <w:rFonts w:ascii="Times New Roman" w:hAnsi="Times New Roman" w:cs="Times New Roman"/>
          <w:spacing w:val="-2"/>
          <w:lang w:val="en-US"/>
        </w:rPr>
        <w:t>[</w:t>
      </w:r>
      <w:r w:rsidR="00323124">
        <w:rPr>
          <w:rFonts w:ascii="Times New Roman" w:hAnsi="Times New Roman" w:cs="Times New Roman"/>
          <w:spacing w:val="-2"/>
        </w:rPr>
        <w:t>20</w:t>
      </w:r>
      <w:r w:rsidRPr="004D098F">
        <w:rPr>
          <w:rFonts w:ascii="Times New Roman" w:hAnsi="Times New Roman" w:cs="Times New Roman"/>
          <w:spacing w:val="-2"/>
          <w:lang w:val="en-US"/>
        </w:rPr>
        <w:t>]</w:t>
      </w:r>
    </w:p>
    <w:p w14:paraId="249DCA08" w14:textId="77777777" w:rsidR="00A83346" w:rsidRPr="00A06D25" w:rsidRDefault="00A83346" w:rsidP="001911E0">
      <w:pPr>
        <w:spacing w:after="0" w:line="360" w:lineRule="auto"/>
        <w:ind w:firstLine="720"/>
        <w:jc w:val="both"/>
        <w:rPr>
          <w:rFonts w:ascii="Times New Roman" w:hAnsi="Times New Roman" w:cs="Times New Roman"/>
          <w:spacing w:val="-2"/>
          <w:sz w:val="28"/>
          <w:szCs w:val="28"/>
        </w:rPr>
      </w:pPr>
    </w:p>
    <w:p w14:paraId="10D7B1C7" w14:textId="77777777" w:rsidR="001911E0" w:rsidRDefault="006C430F" w:rsidP="001911E0">
      <w:pPr>
        <w:spacing w:after="0" w:line="360" w:lineRule="auto"/>
        <w:ind w:firstLine="720"/>
        <w:jc w:val="both"/>
        <w:rPr>
          <w:rFonts w:ascii="Times New Roman" w:hAnsi="Times New Roman" w:cs="Times New Roman"/>
          <w:spacing w:val="-2"/>
          <w:sz w:val="28"/>
          <w:szCs w:val="28"/>
        </w:rPr>
      </w:pPr>
      <w:r w:rsidRPr="00A06D25">
        <w:rPr>
          <w:rFonts w:ascii="Times New Roman" w:hAnsi="Times New Roman" w:cs="Times New Roman"/>
          <w:spacing w:val="-2"/>
          <w:sz w:val="28"/>
          <w:szCs w:val="28"/>
        </w:rPr>
        <w:t>Важливим аспектом бюджетного фінансування освіти є міжбюджетні відносини з приводу перерозподілу бюджетних ресурсів за допомогою таких регуляторних інструментів, як субвенції та дотації. У фінансуванні освітніх послуг використовується широкий спектр міжбюджетних трансфертів, проте найбільше значення за обсягом бюджетних ресурсів відіграє освітня субвенція місцевим бюджетам (табл. 2.4). Її існування є матеріальним вираженням розподілу сфер відповідальності між центральним урядом і органами місцевого самоврядування щодо фінансування загальної середньої освіти.</w:t>
      </w:r>
    </w:p>
    <w:p w14:paraId="2ABC1F34" w14:textId="13612511" w:rsidR="001911E0" w:rsidRPr="00A06D25" w:rsidRDefault="001911E0" w:rsidP="001911E0">
      <w:pPr>
        <w:spacing w:after="0" w:line="360" w:lineRule="auto"/>
        <w:ind w:firstLine="720"/>
        <w:jc w:val="both"/>
        <w:rPr>
          <w:rFonts w:ascii="Times New Roman" w:hAnsi="Times New Roman" w:cs="Times New Roman"/>
          <w:spacing w:val="-2"/>
          <w:sz w:val="28"/>
          <w:szCs w:val="28"/>
        </w:rPr>
      </w:pPr>
      <w:r w:rsidRPr="00A06D25">
        <w:rPr>
          <w:rFonts w:ascii="Times New Roman" w:hAnsi="Times New Roman" w:cs="Times New Roman"/>
          <w:spacing w:val="-2"/>
          <w:sz w:val="28"/>
          <w:szCs w:val="28"/>
        </w:rPr>
        <w:t xml:space="preserve">Згідно вітчизняного бюджетного законодавства, повноваження органів місцевого самоврядування полягають у забезпеченні функціонування закладів середньої освіти, тобто покритті їхніх витрат, пов'язаних з оплатою вартості комунальних послуг, виплатою зарплати допоміжному і технічному персоналу закладів освіти. З місцевих бюджетів також фінансують видатки, пов’язані із розвитком мережі закладів освіти, в тому числі на будівництво, реконструкцію та капітальний ремонт. Проте, у цьому випадку органи місцевого самоврядування </w:t>
      </w:r>
      <w:r w:rsidRPr="00A06D25">
        <w:rPr>
          <w:rFonts w:ascii="Times New Roman" w:hAnsi="Times New Roman" w:cs="Times New Roman"/>
          <w:spacing w:val="-2"/>
          <w:sz w:val="28"/>
          <w:szCs w:val="28"/>
        </w:rPr>
        <w:lastRenderedPageBreak/>
        <w:t xml:space="preserve">можуть також залучати фінансову допомогу з державного бюджету за програмами інвестиційного характеру. Кошти освітньої субвенції спрямовуються на оплату праці педагогічного складу закладів загальної середньої освіти, а також сплату єдиного соціального внеску. Зважаючи на те, що оплата праці є провідною складовою видатків на потреби освіти, обсяги освітньої субвенції </w:t>
      </w:r>
      <w:r>
        <w:rPr>
          <w:rFonts w:ascii="Times New Roman" w:hAnsi="Times New Roman" w:cs="Times New Roman"/>
          <w:spacing w:val="-2"/>
          <w:sz w:val="28"/>
          <w:szCs w:val="28"/>
        </w:rPr>
        <w:t xml:space="preserve">до 2022 року </w:t>
      </w:r>
      <w:r w:rsidRPr="00A06D25">
        <w:rPr>
          <w:rFonts w:ascii="Times New Roman" w:hAnsi="Times New Roman" w:cs="Times New Roman"/>
          <w:spacing w:val="-2"/>
          <w:sz w:val="28"/>
          <w:szCs w:val="28"/>
        </w:rPr>
        <w:t>стабільно зроста</w:t>
      </w:r>
      <w:r>
        <w:rPr>
          <w:rFonts w:ascii="Times New Roman" w:hAnsi="Times New Roman" w:cs="Times New Roman"/>
          <w:spacing w:val="-2"/>
          <w:sz w:val="28"/>
          <w:szCs w:val="28"/>
        </w:rPr>
        <w:t>ли</w:t>
      </w:r>
      <w:r w:rsidRPr="00A06D25">
        <w:rPr>
          <w:rFonts w:ascii="Times New Roman" w:hAnsi="Times New Roman" w:cs="Times New Roman"/>
          <w:spacing w:val="-2"/>
          <w:sz w:val="28"/>
          <w:szCs w:val="28"/>
        </w:rPr>
        <w:t xml:space="preserve"> і склада</w:t>
      </w:r>
      <w:r>
        <w:rPr>
          <w:rFonts w:ascii="Times New Roman" w:hAnsi="Times New Roman" w:cs="Times New Roman"/>
          <w:spacing w:val="-2"/>
          <w:sz w:val="28"/>
          <w:szCs w:val="28"/>
        </w:rPr>
        <w:t>ли</w:t>
      </w:r>
      <w:r w:rsidRPr="00A06D25">
        <w:rPr>
          <w:rFonts w:ascii="Times New Roman" w:hAnsi="Times New Roman" w:cs="Times New Roman"/>
          <w:spacing w:val="-2"/>
          <w:sz w:val="28"/>
          <w:szCs w:val="28"/>
        </w:rPr>
        <w:t xml:space="preserve"> понад 9</w:t>
      </w:r>
      <w:r>
        <w:rPr>
          <w:rFonts w:ascii="Times New Roman" w:hAnsi="Times New Roman" w:cs="Times New Roman"/>
          <w:spacing w:val="-2"/>
          <w:sz w:val="28"/>
          <w:szCs w:val="28"/>
        </w:rPr>
        <w:t>/10</w:t>
      </w:r>
      <w:r w:rsidRPr="00A06D25">
        <w:rPr>
          <w:rFonts w:ascii="Times New Roman" w:hAnsi="Times New Roman" w:cs="Times New Roman"/>
          <w:spacing w:val="-2"/>
          <w:sz w:val="28"/>
          <w:szCs w:val="28"/>
        </w:rPr>
        <w:t xml:space="preserve"> загального обсягу міжбюджетних трансфертів, пов’язаних із фінансуванням освітніх послуг з бюджету. </w:t>
      </w:r>
      <w:r>
        <w:rPr>
          <w:rFonts w:ascii="Times New Roman" w:hAnsi="Times New Roman" w:cs="Times New Roman"/>
          <w:spacing w:val="-2"/>
          <w:sz w:val="28"/>
          <w:szCs w:val="28"/>
        </w:rPr>
        <w:t xml:space="preserve">Проте, у 2022 році практично усі субвенції, призначені для стимулювання розвитку освіти були призупинені, зокрема програми розвитку освіти «Нова українська школа», зміцнення матеріальної бази закладів професійної освіти та ін. </w:t>
      </w:r>
    </w:p>
    <w:p w14:paraId="6E89BD11" w14:textId="77777777" w:rsidR="006C430F" w:rsidRPr="00CC3FD2" w:rsidRDefault="006C430F" w:rsidP="001911E0">
      <w:pPr>
        <w:spacing w:after="0" w:line="360" w:lineRule="auto"/>
        <w:ind w:firstLine="720"/>
        <w:jc w:val="right"/>
        <w:rPr>
          <w:rFonts w:ascii="Times New Roman" w:hAnsi="Times New Roman" w:cs="Times New Roman"/>
          <w:i/>
          <w:spacing w:val="-2"/>
          <w:sz w:val="28"/>
          <w:szCs w:val="28"/>
        </w:rPr>
      </w:pPr>
      <w:r w:rsidRPr="00CC3FD2">
        <w:rPr>
          <w:rFonts w:ascii="Times New Roman" w:hAnsi="Times New Roman" w:cs="Times New Roman"/>
          <w:i/>
          <w:spacing w:val="-2"/>
          <w:sz w:val="28"/>
          <w:szCs w:val="28"/>
        </w:rPr>
        <w:t>Таблиця 2.4</w:t>
      </w:r>
    </w:p>
    <w:p w14:paraId="352731B5" w14:textId="77777777" w:rsidR="006C430F" w:rsidRPr="00CC3FD2" w:rsidRDefault="006C430F" w:rsidP="001911E0">
      <w:pPr>
        <w:spacing w:after="0" w:line="360" w:lineRule="auto"/>
        <w:jc w:val="center"/>
        <w:rPr>
          <w:rFonts w:ascii="Times New Roman" w:hAnsi="Times New Roman" w:cs="Times New Roman"/>
          <w:b/>
          <w:spacing w:val="-2"/>
          <w:sz w:val="28"/>
          <w:szCs w:val="28"/>
        </w:rPr>
      </w:pPr>
      <w:r w:rsidRPr="00CC3FD2">
        <w:rPr>
          <w:rFonts w:ascii="Times New Roman" w:hAnsi="Times New Roman" w:cs="Times New Roman"/>
          <w:b/>
          <w:spacing w:val="-2"/>
          <w:sz w:val="28"/>
          <w:szCs w:val="28"/>
        </w:rPr>
        <w:t>Обсяги міжбюджетних трансфертів з державного бюджету</w:t>
      </w:r>
    </w:p>
    <w:p w14:paraId="3BAAC266" w14:textId="54C4CC41" w:rsidR="006C430F" w:rsidRPr="00CC3FD2" w:rsidRDefault="006C430F" w:rsidP="001911E0">
      <w:pPr>
        <w:spacing w:after="0" w:line="360" w:lineRule="auto"/>
        <w:jc w:val="center"/>
        <w:rPr>
          <w:rFonts w:ascii="Times New Roman" w:hAnsi="Times New Roman" w:cs="Times New Roman"/>
          <w:b/>
          <w:i/>
          <w:spacing w:val="-2"/>
          <w:sz w:val="28"/>
          <w:szCs w:val="28"/>
        </w:rPr>
      </w:pPr>
      <w:r w:rsidRPr="00CC3FD2">
        <w:rPr>
          <w:rFonts w:ascii="Times New Roman" w:hAnsi="Times New Roman" w:cs="Times New Roman"/>
          <w:b/>
          <w:spacing w:val="-2"/>
          <w:sz w:val="28"/>
          <w:szCs w:val="28"/>
        </w:rPr>
        <w:t>на потреби освіти у 201</w:t>
      </w:r>
      <w:r w:rsidR="00CC3FD2" w:rsidRPr="00CC3FD2">
        <w:rPr>
          <w:rFonts w:ascii="Times New Roman" w:hAnsi="Times New Roman" w:cs="Times New Roman"/>
          <w:b/>
          <w:spacing w:val="-2"/>
          <w:sz w:val="28"/>
          <w:szCs w:val="28"/>
        </w:rPr>
        <w:t>9</w:t>
      </w:r>
      <w:r w:rsidRPr="00CC3FD2">
        <w:rPr>
          <w:rFonts w:ascii="Times New Roman" w:hAnsi="Times New Roman" w:cs="Times New Roman"/>
          <w:b/>
          <w:spacing w:val="-2"/>
          <w:sz w:val="28"/>
          <w:szCs w:val="28"/>
        </w:rPr>
        <w:t>-202</w:t>
      </w:r>
      <w:r w:rsidR="00CC3FD2" w:rsidRPr="00CC3FD2">
        <w:rPr>
          <w:rFonts w:ascii="Times New Roman" w:hAnsi="Times New Roman" w:cs="Times New Roman"/>
          <w:b/>
          <w:spacing w:val="-2"/>
          <w:sz w:val="28"/>
          <w:szCs w:val="28"/>
        </w:rPr>
        <w:t>2</w:t>
      </w:r>
      <w:r w:rsidRPr="00CC3FD2">
        <w:rPr>
          <w:rFonts w:ascii="Times New Roman" w:hAnsi="Times New Roman" w:cs="Times New Roman"/>
          <w:b/>
          <w:spacing w:val="-2"/>
          <w:sz w:val="28"/>
          <w:szCs w:val="28"/>
        </w:rPr>
        <w:t> рр., млрд грн</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2"/>
        <w:gridCol w:w="795"/>
        <w:gridCol w:w="796"/>
        <w:gridCol w:w="795"/>
        <w:gridCol w:w="796"/>
        <w:gridCol w:w="943"/>
        <w:gridCol w:w="865"/>
        <w:gridCol w:w="897"/>
      </w:tblGrid>
      <w:tr w:rsidR="00F20321" w:rsidRPr="00CC3FD2" w14:paraId="2149FB85" w14:textId="3FB5B167" w:rsidTr="00F20321">
        <w:trPr>
          <w:trHeight w:val="254"/>
          <w:jc w:val="center"/>
        </w:trPr>
        <w:tc>
          <w:tcPr>
            <w:tcW w:w="3532" w:type="dxa"/>
            <w:vMerge w:val="restart"/>
            <w:vAlign w:val="center"/>
          </w:tcPr>
          <w:p w14:paraId="20F08E23" w14:textId="77777777" w:rsidR="00F20321" w:rsidRPr="00CC3FD2" w:rsidRDefault="00F20321" w:rsidP="006C495D">
            <w:pPr>
              <w:spacing w:after="0" w:line="240" w:lineRule="auto"/>
              <w:jc w:val="center"/>
              <w:rPr>
                <w:rFonts w:ascii="Times New Roman" w:hAnsi="Times New Roman" w:cs="Times New Roman"/>
                <w:b/>
                <w:spacing w:val="-2"/>
                <w:sz w:val="21"/>
                <w:szCs w:val="21"/>
              </w:rPr>
            </w:pPr>
            <w:r w:rsidRPr="00CC3FD2">
              <w:rPr>
                <w:rFonts w:ascii="Times New Roman" w:hAnsi="Times New Roman" w:cs="Times New Roman"/>
                <w:b/>
                <w:spacing w:val="-2"/>
                <w:sz w:val="21"/>
                <w:szCs w:val="21"/>
              </w:rPr>
              <w:t>Показники</w:t>
            </w:r>
          </w:p>
        </w:tc>
        <w:tc>
          <w:tcPr>
            <w:tcW w:w="1591" w:type="dxa"/>
            <w:gridSpan w:val="2"/>
            <w:vAlign w:val="center"/>
          </w:tcPr>
          <w:p w14:paraId="02405138" w14:textId="77777777" w:rsidR="00F20321" w:rsidRPr="00CC3FD2" w:rsidRDefault="00F20321" w:rsidP="006C495D">
            <w:pPr>
              <w:spacing w:after="0" w:line="240" w:lineRule="auto"/>
              <w:jc w:val="center"/>
              <w:rPr>
                <w:rFonts w:ascii="Times New Roman" w:hAnsi="Times New Roman" w:cs="Times New Roman"/>
                <w:b/>
                <w:spacing w:val="-2"/>
                <w:sz w:val="21"/>
                <w:szCs w:val="21"/>
              </w:rPr>
            </w:pPr>
            <w:r w:rsidRPr="00CC3FD2">
              <w:rPr>
                <w:rFonts w:ascii="Times New Roman" w:hAnsi="Times New Roman" w:cs="Times New Roman"/>
                <w:b/>
                <w:spacing w:val="-2"/>
                <w:sz w:val="21"/>
                <w:szCs w:val="21"/>
              </w:rPr>
              <w:t>2019</w:t>
            </w:r>
          </w:p>
        </w:tc>
        <w:tc>
          <w:tcPr>
            <w:tcW w:w="1591" w:type="dxa"/>
            <w:gridSpan w:val="2"/>
            <w:vAlign w:val="center"/>
          </w:tcPr>
          <w:p w14:paraId="78787C20" w14:textId="77777777" w:rsidR="00F20321" w:rsidRPr="00CC3FD2" w:rsidRDefault="00F20321" w:rsidP="006C495D">
            <w:pPr>
              <w:spacing w:after="0" w:line="240" w:lineRule="auto"/>
              <w:jc w:val="center"/>
              <w:rPr>
                <w:rFonts w:ascii="Times New Roman" w:hAnsi="Times New Roman" w:cs="Times New Roman"/>
                <w:b/>
                <w:spacing w:val="-2"/>
                <w:sz w:val="21"/>
                <w:szCs w:val="21"/>
              </w:rPr>
            </w:pPr>
            <w:r w:rsidRPr="00CC3FD2">
              <w:rPr>
                <w:rFonts w:ascii="Times New Roman" w:hAnsi="Times New Roman" w:cs="Times New Roman"/>
                <w:b/>
                <w:spacing w:val="-2"/>
                <w:sz w:val="21"/>
                <w:szCs w:val="21"/>
              </w:rPr>
              <w:t>2020</w:t>
            </w:r>
          </w:p>
        </w:tc>
        <w:tc>
          <w:tcPr>
            <w:tcW w:w="1808" w:type="dxa"/>
            <w:gridSpan w:val="2"/>
            <w:vAlign w:val="center"/>
          </w:tcPr>
          <w:p w14:paraId="413ECCF7" w14:textId="77777777" w:rsidR="00F20321" w:rsidRPr="00CC3FD2" w:rsidRDefault="00F20321" w:rsidP="006C495D">
            <w:pPr>
              <w:spacing w:after="0" w:line="240" w:lineRule="auto"/>
              <w:jc w:val="center"/>
              <w:rPr>
                <w:rFonts w:ascii="Times New Roman" w:hAnsi="Times New Roman" w:cs="Times New Roman"/>
                <w:b/>
                <w:spacing w:val="-2"/>
                <w:sz w:val="21"/>
                <w:szCs w:val="21"/>
              </w:rPr>
            </w:pPr>
            <w:r w:rsidRPr="00CC3FD2">
              <w:rPr>
                <w:rFonts w:ascii="Times New Roman" w:hAnsi="Times New Roman" w:cs="Times New Roman"/>
                <w:b/>
                <w:spacing w:val="-2"/>
                <w:sz w:val="21"/>
                <w:szCs w:val="21"/>
              </w:rPr>
              <w:t>2021</w:t>
            </w:r>
          </w:p>
        </w:tc>
        <w:tc>
          <w:tcPr>
            <w:tcW w:w="897" w:type="dxa"/>
          </w:tcPr>
          <w:p w14:paraId="3863A372" w14:textId="6F374580" w:rsidR="00F20321" w:rsidRPr="00CC3FD2" w:rsidRDefault="00F20321" w:rsidP="006C495D">
            <w:pPr>
              <w:spacing w:after="0" w:line="240" w:lineRule="auto"/>
              <w:jc w:val="center"/>
              <w:rPr>
                <w:rFonts w:ascii="Times New Roman" w:hAnsi="Times New Roman" w:cs="Times New Roman"/>
                <w:b/>
                <w:spacing w:val="-2"/>
                <w:sz w:val="21"/>
                <w:szCs w:val="21"/>
              </w:rPr>
            </w:pPr>
            <w:r w:rsidRPr="00CC3FD2">
              <w:rPr>
                <w:rFonts w:ascii="Times New Roman" w:hAnsi="Times New Roman" w:cs="Times New Roman"/>
                <w:b/>
                <w:spacing w:val="-2"/>
                <w:sz w:val="21"/>
                <w:szCs w:val="21"/>
              </w:rPr>
              <w:t>2022</w:t>
            </w:r>
          </w:p>
        </w:tc>
      </w:tr>
      <w:tr w:rsidR="00F20321" w:rsidRPr="00CC3FD2" w14:paraId="6884A553" w14:textId="61821CE3" w:rsidTr="00F20321">
        <w:trPr>
          <w:trHeight w:val="294"/>
          <w:jc w:val="center"/>
        </w:trPr>
        <w:tc>
          <w:tcPr>
            <w:tcW w:w="3532" w:type="dxa"/>
            <w:vMerge/>
          </w:tcPr>
          <w:p w14:paraId="2E42E45A" w14:textId="77777777" w:rsidR="00F20321" w:rsidRPr="00CC3FD2" w:rsidRDefault="00F20321" w:rsidP="006C495D">
            <w:pPr>
              <w:spacing w:after="0" w:line="240" w:lineRule="auto"/>
              <w:jc w:val="both"/>
              <w:rPr>
                <w:rFonts w:ascii="Times New Roman" w:hAnsi="Times New Roman" w:cs="Times New Roman"/>
                <w:b/>
                <w:spacing w:val="-2"/>
                <w:sz w:val="21"/>
                <w:szCs w:val="21"/>
              </w:rPr>
            </w:pPr>
          </w:p>
        </w:tc>
        <w:tc>
          <w:tcPr>
            <w:tcW w:w="795" w:type="dxa"/>
            <w:vAlign w:val="center"/>
          </w:tcPr>
          <w:p w14:paraId="68B8AC7C" w14:textId="77777777" w:rsidR="00F20321" w:rsidRPr="00CC3FD2" w:rsidRDefault="00F20321" w:rsidP="006C495D">
            <w:pPr>
              <w:spacing w:after="0" w:line="240" w:lineRule="auto"/>
              <w:jc w:val="center"/>
              <w:rPr>
                <w:rFonts w:ascii="Times New Roman" w:hAnsi="Times New Roman" w:cs="Times New Roman"/>
                <w:b/>
                <w:spacing w:val="-2"/>
                <w:sz w:val="21"/>
                <w:szCs w:val="21"/>
              </w:rPr>
            </w:pPr>
            <w:r w:rsidRPr="00CC3FD2">
              <w:rPr>
                <w:rFonts w:ascii="Times New Roman" w:hAnsi="Times New Roman" w:cs="Times New Roman"/>
                <w:b/>
                <w:spacing w:val="-2"/>
                <w:sz w:val="21"/>
                <w:szCs w:val="21"/>
              </w:rPr>
              <w:t>план</w:t>
            </w:r>
          </w:p>
        </w:tc>
        <w:tc>
          <w:tcPr>
            <w:tcW w:w="796" w:type="dxa"/>
            <w:vAlign w:val="center"/>
          </w:tcPr>
          <w:p w14:paraId="0FBE04BD" w14:textId="77777777" w:rsidR="00F20321" w:rsidRPr="00CC3FD2" w:rsidRDefault="00F20321" w:rsidP="006C495D">
            <w:pPr>
              <w:spacing w:after="0" w:line="240" w:lineRule="auto"/>
              <w:jc w:val="center"/>
              <w:rPr>
                <w:rFonts w:ascii="Times New Roman" w:hAnsi="Times New Roman" w:cs="Times New Roman"/>
                <w:b/>
                <w:spacing w:val="-2"/>
                <w:sz w:val="21"/>
                <w:szCs w:val="21"/>
              </w:rPr>
            </w:pPr>
            <w:r w:rsidRPr="00CC3FD2">
              <w:rPr>
                <w:rFonts w:ascii="Times New Roman" w:hAnsi="Times New Roman" w:cs="Times New Roman"/>
                <w:b/>
                <w:spacing w:val="-2"/>
                <w:sz w:val="21"/>
                <w:szCs w:val="21"/>
              </w:rPr>
              <w:t>факт</w:t>
            </w:r>
          </w:p>
        </w:tc>
        <w:tc>
          <w:tcPr>
            <w:tcW w:w="795" w:type="dxa"/>
            <w:vAlign w:val="center"/>
          </w:tcPr>
          <w:p w14:paraId="07C88B86" w14:textId="77777777" w:rsidR="00F20321" w:rsidRPr="00CC3FD2" w:rsidRDefault="00F20321" w:rsidP="006C495D">
            <w:pPr>
              <w:spacing w:after="0" w:line="240" w:lineRule="auto"/>
              <w:jc w:val="center"/>
              <w:rPr>
                <w:rFonts w:ascii="Times New Roman" w:hAnsi="Times New Roman" w:cs="Times New Roman"/>
                <w:b/>
                <w:spacing w:val="-2"/>
                <w:sz w:val="21"/>
                <w:szCs w:val="21"/>
              </w:rPr>
            </w:pPr>
            <w:r w:rsidRPr="00CC3FD2">
              <w:rPr>
                <w:rFonts w:ascii="Times New Roman" w:hAnsi="Times New Roman" w:cs="Times New Roman"/>
                <w:b/>
                <w:spacing w:val="-2"/>
                <w:sz w:val="21"/>
                <w:szCs w:val="21"/>
              </w:rPr>
              <w:t>план</w:t>
            </w:r>
          </w:p>
        </w:tc>
        <w:tc>
          <w:tcPr>
            <w:tcW w:w="796" w:type="dxa"/>
            <w:vAlign w:val="center"/>
          </w:tcPr>
          <w:p w14:paraId="339D4462" w14:textId="77777777" w:rsidR="00F20321" w:rsidRPr="00CC3FD2" w:rsidRDefault="00F20321" w:rsidP="006C495D">
            <w:pPr>
              <w:spacing w:after="0" w:line="240" w:lineRule="auto"/>
              <w:jc w:val="center"/>
              <w:rPr>
                <w:rFonts w:ascii="Times New Roman" w:hAnsi="Times New Roman" w:cs="Times New Roman"/>
                <w:b/>
                <w:spacing w:val="-2"/>
                <w:sz w:val="21"/>
                <w:szCs w:val="21"/>
              </w:rPr>
            </w:pPr>
            <w:r w:rsidRPr="00CC3FD2">
              <w:rPr>
                <w:rFonts w:ascii="Times New Roman" w:hAnsi="Times New Roman" w:cs="Times New Roman"/>
                <w:b/>
                <w:spacing w:val="-2"/>
                <w:sz w:val="21"/>
                <w:szCs w:val="21"/>
              </w:rPr>
              <w:t>факт</w:t>
            </w:r>
          </w:p>
        </w:tc>
        <w:tc>
          <w:tcPr>
            <w:tcW w:w="943" w:type="dxa"/>
            <w:vAlign w:val="center"/>
          </w:tcPr>
          <w:p w14:paraId="33553FFD" w14:textId="77777777" w:rsidR="00F20321" w:rsidRPr="00CC3FD2" w:rsidRDefault="00F20321" w:rsidP="006C495D">
            <w:pPr>
              <w:spacing w:after="0" w:line="240" w:lineRule="auto"/>
              <w:jc w:val="center"/>
              <w:rPr>
                <w:rFonts w:ascii="Times New Roman" w:hAnsi="Times New Roman" w:cs="Times New Roman"/>
                <w:b/>
                <w:spacing w:val="-2"/>
                <w:sz w:val="21"/>
                <w:szCs w:val="21"/>
              </w:rPr>
            </w:pPr>
            <w:r w:rsidRPr="00CC3FD2">
              <w:rPr>
                <w:rFonts w:ascii="Times New Roman" w:hAnsi="Times New Roman" w:cs="Times New Roman"/>
                <w:b/>
                <w:spacing w:val="-2"/>
                <w:sz w:val="21"/>
                <w:szCs w:val="21"/>
              </w:rPr>
              <w:t>план</w:t>
            </w:r>
          </w:p>
        </w:tc>
        <w:tc>
          <w:tcPr>
            <w:tcW w:w="865" w:type="dxa"/>
            <w:vAlign w:val="center"/>
          </w:tcPr>
          <w:p w14:paraId="5DEBF066" w14:textId="060E441F" w:rsidR="00F20321" w:rsidRPr="00CC3FD2" w:rsidRDefault="00F20321" w:rsidP="006C495D">
            <w:pPr>
              <w:spacing w:after="0" w:line="240" w:lineRule="auto"/>
              <w:jc w:val="center"/>
              <w:rPr>
                <w:rFonts w:ascii="Times New Roman" w:hAnsi="Times New Roman" w:cs="Times New Roman"/>
                <w:b/>
                <w:spacing w:val="-2"/>
                <w:sz w:val="21"/>
                <w:szCs w:val="21"/>
              </w:rPr>
            </w:pPr>
            <w:r w:rsidRPr="00CC3FD2">
              <w:rPr>
                <w:rFonts w:ascii="Times New Roman" w:hAnsi="Times New Roman" w:cs="Times New Roman"/>
                <w:b/>
                <w:spacing w:val="-2"/>
                <w:sz w:val="21"/>
                <w:szCs w:val="21"/>
              </w:rPr>
              <w:t>факт</w:t>
            </w:r>
          </w:p>
        </w:tc>
        <w:tc>
          <w:tcPr>
            <w:tcW w:w="897" w:type="dxa"/>
          </w:tcPr>
          <w:p w14:paraId="579B0D73" w14:textId="5730D7A7" w:rsidR="00F20321" w:rsidRPr="00CC3FD2" w:rsidRDefault="00F20321" w:rsidP="006C495D">
            <w:pPr>
              <w:spacing w:after="0" w:line="240" w:lineRule="auto"/>
              <w:jc w:val="center"/>
              <w:rPr>
                <w:rFonts w:ascii="Times New Roman" w:hAnsi="Times New Roman" w:cs="Times New Roman"/>
                <w:b/>
                <w:spacing w:val="-2"/>
                <w:sz w:val="21"/>
                <w:szCs w:val="21"/>
              </w:rPr>
            </w:pPr>
            <w:r w:rsidRPr="00CC3FD2">
              <w:rPr>
                <w:rFonts w:ascii="Times New Roman" w:hAnsi="Times New Roman" w:cs="Times New Roman"/>
                <w:b/>
                <w:spacing w:val="-2"/>
                <w:sz w:val="21"/>
                <w:szCs w:val="21"/>
              </w:rPr>
              <w:t>план</w:t>
            </w:r>
          </w:p>
        </w:tc>
      </w:tr>
      <w:tr w:rsidR="00F20321" w:rsidRPr="00CC3FD2" w14:paraId="4AD59365" w14:textId="725FDE93" w:rsidTr="00CC3FD2">
        <w:trPr>
          <w:trHeight w:val="195"/>
          <w:jc w:val="center"/>
        </w:trPr>
        <w:tc>
          <w:tcPr>
            <w:tcW w:w="3532" w:type="dxa"/>
          </w:tcPr>
          <w:p w14:paraId="43C747E1" w14:textId="77777777" w:rsidR="00F20321" w:rsidRPr="00CC3FD2" w:rsidRDefault="00F20321" w:rsidP="006C495D">
            <w:pPr>
              <w:spacing w:after="0" w:line="240" w:lineRule="auto"/>
              <w:rPr>
                <w:rFonts w:ascii="Times New Roman" w:hAnsi="Times New Roman" w:cs="Times New Roman"/>
                <w:b/>
                <w:spacing w:val="-2"/>
                <w:sz w:val="21"/>
                <w:szCs w:val="21"/>
              </w:rPr>
            </w:pPr>
            <w:r w:rsidRPr="00CC3FD2">
              <w:rPr>
                <w:rFonts w:ascii="Times New Roman" w:hAnsi="Times New Roman" w:cs="Times New Roman"/>
                <w:b/>
                <w:spacing w:val="-2"/>
                <w:sz w:val="21"/>
                <w:szCs w:val="21"/>
              </w:rPr>
              <w:t xml:space="preserve">Субвенції місцевим бюджетам на потреби освіти, в </w:t>
            </w:r>
            <w:proofErr w:type="spellStart"/>
            <w:r w:rsidRPr="00CC3FD2">
              <w:rPr>
                <w:rFonts w:ascii="Times New Roman" w:hAnsi="Times New Roman" w:cs="Times New Roman"/>
                <w:b/>
                <w:spacing w:val="-2"/>
                <w:sz w:val="21"/>
                <w:szCs w:val="21"/>
              </w:rPr>
              <w:t>т.ч</w:t>
            </w:r>
            <w:proofErr w:type="spellEnd"/>
            <w:r w:rsidRPr="00CC3FD2">
              <w:rPr>
                <w:rFonts w:ascii="Times New Roman" w:hAnsi="Times New Roman" w:cs="Times New Roman"/>
                <w:b/>
                <w:spacing w:val="-2"/>
                <w:sz w:val="21"/>
                <w:szCs w:val="21"/>
              </w:rPr>
              <w:t>.:</w:t>
            </w:r>
          </w:p>
        </w:tc>
        <w:tc>
          <w:tcPr>
            <w:tcW w:w="795" w:type="dxa"/>
            <w:vAlign w:val="center"/>
          </w:tcPr>
          <w:p w14:paraId="0DC7B571" w14:textId="77777777" w:rsidR="00F20321" w:rsidRPr="00CC3FD2" w:rsidRDefault="00F20321" w:rsidP="006C495D">
            <w:pPr>
              <w:spacing w:after="0" w:line="240" w:lineRule="auto"/>
              <w:jc w:val="center"/>
              <w:rPr>
                <w:rFonts w:ascii="Times New Roman" w:hAnsi="Times New Roman" w:cs="Times New Roman"/>
                <w:b/>
                <w:spacing w:val="-2"/>
                <w:sz w:val="21"/>
                <w:szCs w:val="21"/>
              </w:rPr>
            </w:pPr>
            <w:r w:rsidRPr="00CC3FD2">
              <w:rPr>
                <w:rFonts w:ascii="Times New Roman" w:hAnsi="Times New Roman" w:cs="Times New Roman"/>
                <w:b/>
                <w:spacing w:val="-2"/>
                <w:sz w:val="21"/>
                <w:szCs w:val="21"/>
              </w:rPr>
              <w:t>73,40</w:t>
            </w:r>
          </w:p>
        </w:tc>
        <w:tc>
          <w:tcPr>
            <w:tcW w:w="796" w:type="dxa"/>
            <w:vAlign w:val="center"/>
          </w:tcPr>
          <w:p w14:paraId="41885D88" w14:textId="77777777" w:rsidR="00F20321" w:rsidRPr="00CC3FD2" w:rsidRDefault="00F20321" w:rsidP="006C495D">
            <w:pPr>
              <w:spacing w:after="0" w:line="240" w:lineRule="auto"/>
              <w:jc w:val="center"/>
              <w:rPr>
                <w:rFonts w:ascii="Times New Roman" w:hAnsi="Times New Roman" w:cs="Times New Roman"/>
                <w:b/>
                <w:spacing w:val="-2"/>
                <w:sz w:val="21"/>
                <w:szCs w:val="21"/>
              </w:rPr>
            </w:pPr>
            <w:r w:rsidRPr="00CC3FD2">
              <w:rPr>
                <w:rFonts w:ascii="Times New Roman" w:hAnsi="Times New Roman" w:cs="Times New Roman"/>
                <w:b/>
                <w:spacing w:val="-2"/>
                <w:sz w:val="21"/>
                <w:szCs w:val="21"/>
              </w:rPr>
              <w:t>73,11</w:t>
            </w:r>
          </w:p>
        </w:tc>
        <w:tc>
          <w:tcPr>
            <w:tcW w:w="795" w:type="dxa"/>
            <w:vAlign w:val="center"/>
          </w:tcPr>
          <w:p w14:paraId="27790E10" w14:textId="77777777" w:rsidR="00F20321" w:rsidRPr="00CC3FD2" w:rsidRDefault="00F20321" w:rsidP="006C495D">
            <w:pPr>
              <w:spacing w:after="0" w:line="240" w:lineRule="auto"/>
              <w:jc w:val="center"/>
              <w:rPr>
                <w:rFonts w:ascii="Times New Roman" w:hAnsi="Times New Roman" w:cs="Times New Roman"/>
                <w:b/>
                <w:spacing w:val="-2"/>
                <w:sz w:val="21"/>
                <w:szCs w:val="21"/>
              </w:rPr>
            </w:pPr>
            <w:r w:rsidRPr="00CC3FD2">
              <w:rPr>
                <w:rFonts w:ascii="Times New Roman" w:hAnsi="Times New Roman" w:cs="Times New Roman"/>
                <w:b/>
                <w:spacing w:val="-2"/>
                <w:sz w:val="21"/>
                <w:szCs w:val="21"/>
              </w:rPr>
              <w:t>85,90</w:t>
            </w:r>
          </w:p>
        </w:tc>
        <w:tc>
          <w:tcPr>
            <w:tcW w:w="796" w:type="dxa"/>
            <w:vAlign w:val="center"/>
          </w:tcPr>
          <w:p w14:paraId="6A1D459D" w14:textId="77777777" w:rsidR="00F20321" w:rsidRPr="00CC3FD2" w:rsidRDefault="00F20321" w:rsidP="006C495D">
            <w:pPr>
              <w:spacing w:after="0" w:line="240" w:lineRule="auto"/>
              <w:jc w:val="center"/>
              <w:rPr>
                <w:rFonts w:ascii="Times New Roman" w:hAnsi="Times New Roman" w:cs="Times New Roman"/>
                <w:b/>
                <w:spacing w:val="-2"/>
                <w:sz w:val="21"/>
                <w:szCs w:val="21"/>
              </w:rPr>
            </w:pPr>
            <w:r w:rsidRPr="00CC3FD2">
              <w:rPr>
                <w:rFonts w:ascii="Times New Roman" w:hAnsi="Times New Roman" w:cs="Times New Roman"/>
                <w:b/>
                <w:spacing w:val="-2"/>
                <w:sz w:val="21"/>
                <w:szCs w:val="21"/>
              </w:rPr>
              <w:t>83,83</w:t>
            </w:r>
          </w:p>
        </w:tc>
        <w:tc>
          <w:tcPr>
            <w:tcW w:w="943" w:type="dxa"/>
            <w:vAlign w:val="center"/>
          </w:tcPr>
          <w:p w14:paraId="00049505" w14:textId="77777777" w:rsidR="00F20321" w:rsidRPr="00CC3FD2" w:rsidRDefault="00F20321" w:rsidP="006C495D">
            <w:pPr>
              <w:spacing w:after="0" w:line="240" w:lineRule="auto"/>
              <w:jc w:val="center"/>
              <w:rPr>
                <w:rFonts w:ascii="Times New Roman" w:hAnsi="Times New Roman" w:cs="Times New Roman"/>
                <w:b/>
                <w:spacing w:val="-2"/>
                <w:sz w:val="21"/>
                <w:szCs w:val="21"/>
              </w:rPr>
            </w:pPr>
            <w:r w:rsidRPr="00CC3FD2">
              <w:rPr>
                <w:rFonts w:ascii="Times New Roman" w:hAnsi="Times New Roman" w:cs="Times New Roman"/>
                <w:b/>
                <w:spacing w:val="-2"/>
                <w:sz w:val="21"/>
                <w:szCs w:val="21"/>
              </w:rPr>
              <w:t>103,72</w:t>
            </w:r>
          </w:p>
        </w:tc>
        <w:tc>
          <w:tcPr>
            <w:tcW w:w="865" w:type="dxa"/>
            <w:vAlign w:val="center"/>
          </w:tcPr>
          <w:p w14:paraId="2B816996" w14:textId="2693D21B" w:rsidR="00F20321" w:rsidRPr="00CC3FD2" w:rsidRDefault="00CC3FD2" w:rsidP="006C495D">
            <w:pPr>
              <w:spacing w:after="0" w:line="240" w:lineRule="auto"/>
              <w:jc w:val="center"/>
              <w:rPr>
                <w:rFonts w:ascii="Times New Roman" w:hAnsi="Times New Roman" w:cs="Times New Roman"/>
                <w:b/>
                <w:spacing w:val="-2"/>
                <w:sz w:val="21"/>
                <w:szCs w:val="21"/>
              </w:rPr>
            </w:pPr>
            <w:r w:rsidRPr="00CC3FD2">
              <w:rPr>
                <w:rFonts w:ascii="Times New Roman" w:hAnsi="Times New Roman" w:cs="Times New Roman"/>
                <w:b/>
                <w:spacing w:val="-2"/>
                <w:sz w:val="21"/>
                <w:szCs w:val="21"/>
              </w:rPr>
              <w:t>103,75</w:t>
            </w:r>
          </w:p>
        </w:tc>
        <w:tc>
          <w:tcPr>
            <w:tcW w:w="897" w:type="dxa"/>
            <w:vAlign w:val="center"/>
          </w:tcPr>
          <w:p w14:paraId="62EA9986" w14:textId="09B790EE" w:rsidR="00F20321" w:rsidRPr="00CC3FD2" w:rsidRDefault="00CC3FD2" w:rsidP="006C495D">
            <w:pPr>
              <w:spacing w:after="0" w:line="240" w:lineRule="auto"/>
              <w:jc w:val="center"/>
              <w:rPr>
                <w:rFonts w:ascii="Times New Roman" w:hAnsi="Times New Roman" w:cs="Times New Roman"/>
                <w:b/>
                <w:spacing w:val="-2"/>
                <w:sz w:val="21"/>
                <w:szCs w:val="21"/>
              </w:rPr>
            </w:pPr>
            <w:r w:rsidRPr="00CC3FD2">
              <w:rPr>
                <w:rFonts w:ascii="Times New Roman" w:hAnsi="Times New Roman" w:cs="Times New Roman"/>
                <w:b/>
                <w:spacing w:val="-2"/>
                <w:sz w:val="21"/>
                <w:szCs w:val="21"/>
              </w:rPr>
              <w:t>98,10</w:t>
            </w:r>
          </w:p>
        </w:tc>
      </w:tr>
      <w:tr w:rsidR="00F20321" w:rsidRPr="00CC3FD2" w14:paraId="591D26AC" w14:textId="5D1087B7" w:rsidTr="00CC3FD2">
        <w:trPr>
          <w:trHeight w:val="212"/>
          <w:jc w:val="center"/>
        </w:trPr>
        <w:tc>
          <w:tcPr>
            <w:tcW w:w="3532" w:type="dxa"/>
          </w:tcPr>
          <w:p w14:paraId="7E845478" w14:textId="77777777" w:rsidR="00F20321" w:rsidRPr="00CC3FD2" w:rsidRDefault="00F20321" w:rsidP="006C495D">
            <w:pPr>
              <w:spacing w:after="0" w:line="240" w:lineRule="auto"/>
              <w:ind w:left="34"/>
              <w:rPr>
                <w:rFonts w:ascii="Times New Roman" w:hAnsi="Times New Roman" w:cs="Times New Roman"/>
                <w:spacing w:val="-2"/>
                <w:sz w:val="21"/>
                <w:szCs w:val="21"/>
              </w:rPr>
            </w:pPr>
            <w:r w:rsidRPr="00CC3FD2">
              <w:rPr>
                <w:rFonts w:ascii="Times New Roman" w:hAnsi="Times New Roman" w:cs="Times New Roman"/>
                <w:spacing w:val="-2"/>
                <w:sz w:val="21"/>
                <w:szCs w:val="21"/>
              </w:rPr>
              <w:t>Освітня субвенція</w:t>
            </w:r>
          </w:p>
        </w:tc>
        <w:tc>
          <w:tcPr>
            <w:tcW w:w="795" w:type="dxa"/>
            <w:vAlign w:val="center"/>
          </w:tcPr>
          <w:p w14:paraId="3F9ABA04" w14:textId="77777777" w:rsidR="00F20321" w:rsidRPr="00CC3FD2" w:rsidRDefault="00F20321"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70,36</w:t>
            </w:r>
          </w:p>
        </w:tc>
        <w:tc>
          <w:tcPr>
            <w:tcW w:w="796" w:type="dxa"/>
            <w:vAlign w:val="center"/>
          </w:tcPr>
          <w:p w14:paraId="2DDEF8DB" w14:textId="77777777" w:rsidR="00F20321" w:rsidRPr="00CC3FD2" w:rsidRDefault="00F20321"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70,36</w:t>
            </w:r>
          </w:p>
        </w:tc>
        <w:tc>
          <w:tcPr>
            <w:tcW w:w="795" w:type="dxa"/>
            <w:vAlign w:val="center"/>
          </w:tcPr>
          <w:p w14:paraId="5DFDB562" w14:textId="77777777" w:rsidR="00F20321" w:rsidRPr="00CC3FD2" w:rsidRDefault="00F20321"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81,22</w:t>
            </w:r>
          </w:p>
        </w:tc>
        <w:tc>
          <w:tcPr>
            <w:tcW w:w="796" w:type="dxa"/>
            <w:vAlign w:val="center"/>
          </w:tcPr>
          <w:p w14:paraId="692469E9" w14:textId="77777777" w:rsidR="00F20321" w:rsidRPr="00CC3FD2" w:rsidRDefault="00F20321"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81,22</w:t>
            </w:r>
          </w:p>
        </w:tc>
        <w:tc>
          <w:tcPr>
            <w:tcW w:w="943" w:type="dxa"/>
            <w:vAlign w:val="center"/>
          </w:tcPr>
          <w:p w14:paraId="34FFEC68" w14:textId="77777777" w:rsidR="00F20321" w:rsidRPr="00CC3FD2" w:rsidRDefault="00F20321"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99,65</w:t>
            </w:r>
          </w:p>
        </w:tc>
        <w:tc>
          <w:tcPr>
            <w:tcW w:w="865" w:type="dxa"/>
            <w:vAlign w:val="center"/>
          </w:tcPr>
          <w:p w14:paraId="7D668C5A" w14:textId="450AE74D" w:rsidR="00F20321" w:rsidRPr="00CC3FD2" w:rsidRDefault="00D344A3"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100,14</w:t>
            </w:r>
          </w:p>
        </w:tc>
        <w:tc>
          <w:tcPr>
            <w:tcW w:w="897" w:type="dxa"/>
            <w:vAlign w:val="center"/>
          </w:tcPr>
          <w:p w14:paraId="5E334FBF" w14:textId="1A75A4EE" w:rsidR="00F20321" w:rsidRPr="00CC3FD2" w:rsidRDefault="00CC3FD2"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97,24</w:t>
            </w:r>
          </w:p>
        </w:tc>
      </w:tr>
      <w:tr w:rsidR="00F20321" w:rsidRPr="00CC3FD2" w14:paraId="494E294E" w14:textId="71872B2D" w:rsidTr="00CC3FD2">
        <w:trPr>
          <w:trHeight w:val="253"/>
          <w:jc w:val="center"/>
        </w:trPr>
        <w:tc>
          <w:tcPr>
            <w:tcW w:w="3532" w:type="dxa"/>
            <w:tcBorders>
              <w:bottom w:val="single" w:sz="4" w:space="0" w:color="auto"/>
            </w:tcBorders>
          </w:tcPr>
          <w:p w14:paraId="4E618CF8" w14:textId="77777777" w:rsidR="00F20321" w:rsidRPr="00CC3FD2" w:rsidRDefault="00F20321" w:rsidP="006C495D">
            <w:pPr>
              <w:spacing w:after="0" w:line="240" w:lineRule="auto"/>
              <w:ind w:left="34"/>
              <w:rPr>
                <w:rFonts w:ascii="Times New Roman" w:hAnsi="Times New Roman" w:cs="Times New Roman"/>
                <w:spacing w:val="-2"/>
                <w:sz w:val="21"/>
                <w:szCs w:val="21"/>
              </w:rPr>
            </w:pPr>
            <w:r w:rsidRPr="00CC3FD2">
              <w:rPr>
                <w:rFonts w:ascii="Times New Roman" w:hAnsi="Times New Roman" w:cs="Times New Roman"/>
                <w:spacing w:val="-2"/>
                <w:sz w:val="21"/>
                <w:szCs w:val="21"/>
              </w:rPr>
              <w:t>Субвенція на надання державної підтримки особам з особливими освітніми потребами</w:t>
            </w:r>
          </w:p>
        </w:tc>
        <w:tc>
          <w:tcPr>
            <w:tcW w:w="795" w:type="dxa"/>
            <w:tcBorders>
              <w:bottom w:val="single" w:sz="4" w:space="0" w:color="auto"/>
            </w:tcBorders>
            <w:vAlign w:val="center"/>
          </w:tcPr>
          <w:p w14:paraId="139A5E28" w14:textId="77777777" w:rsidR="00F20321" w:rsidRPr="00CC3FD2" w:rsidRDefault="00F20321"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0,45</w:t>
            </w:r>
          </w:p>
        </w:tc>
        <w:tc>
          <w:tcPr>
            <w:tcW w:w="796" w:type="dxa"/>
            <w:tcBorders>
              <w:bottom w:val="single" w:sz="4" w:space="0" w:color="auto"/>
            </w:tcBorders>
            <w:vAlign w:val="center"/>
          </w:tcPr>
          <w:p w14:paraId="241ADB75" w14:textId="77777777" w:rsidR="00F20321" w:rsidRPr="00CC3FD2" w:rsidRDefault="00F20321"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0,45</w:t>
            </w:r>
          </w:p>
        </w:tc>
        <w:tc>
          <w:tcPr>
            <w:tcW w:w="795" w:type="dxa"/>
            <w:tcBorders>
              <w:bottom w:val="single" w:sz="4" w:space="0" w:color="auto"/>
            </w:tcBorders>
            <w:vAlign w:val="center"/>
          </w:tcPr>
          <w:p w14:paraId="3561D073" w14:textId="77777777" w:rsidR="00F20321" w:rsidRPr="00CC3FD2" w:rsidRDefault="00F20321"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0,50</w:t>
            </w:r>
          </w:p>
        </w:tc>
        <w:tc>
          <w:tcPr>
            <w:tcW w:w="796" w:type="dxa"/>
            <w:tcBorders>
              <w:bottom w:val="single" w:sz="4" w:space="0" w:color="auto"/>
            </w:tcBorders>
            <w:vAlign w:val="center"/>
          </w:tcPr>
          <w:p w14:paraId="0486A76B" w14:textId="77777777" w:rsidR="00F20321" w:rsidRPr="00CC3FD2" w:rsidRDefault="00F20321"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0,50</w:t>
            </w:r>
          </w:p>
        </w:tc>
        <w:tc>
          <w:tcPr>
            <w:tcW w:w="943" w:type="dxa"/>
            <w:tcBorders>
              <w:bottom w:val="single" w:sz="4" w:space="0" w:color="auto"/>
            </w:tcBorders>
            <w:vAlign w:val="center"/>
          </w:tcPr>
          <w:p w14:paraId="3CD16CF8" w14:textId="77777777" w:rsidR="00F20321" w:rsidRPr="00CC3FD2" w:rsidRDefault="00F20321"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0,50</w:t>
            </w:r>
          </w:p>
        </w:tc>
        <w:tc>
          <w:tcPr>
            <w:tcW w:w="865" w:type="dxa"/>
            <w:tcBorders>
              <w:bottom w:val="single" w:sz="4" w:space="0" w:color="auto"/>
            </w:tcBorders>
            <w:vAlign w:val="center"/>
          </w:tcPr>
          <w:p w14:paraId="733A1EE5" w14:textId="1812CE50" w:rsidR="00F20321" w:rsidRPr="00CC3FD2" w:rsidRDefault="00D344A3"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0,50</w:t>
            </w:r>
          </w:p>
        </w:tc>
        <w:tc>
          <w:tcPr>
            <w:tcW w:w="897" w:type="dxa"/>
            <w:tcBorders>
              <w:bottom w:val="single" w:sz="4" w:space="0" w:color="auto"/>
            </w:tcBorders>
            <w:vAlign w:val="center"/>
          </w:tcPr>
          <w:p w14:paraId="6990408D" w14:textId="14D6A120" w:rsidR="00F20321" w:rsidRPr="00CC3FD2" w:rsidRDefault="00CC3FD2"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0,45</w:t>
            </w:r>
          </w:p>
        </w:tc>
      </w:tr>
      <w:tr w:rsidR="00F20321" w:rsidRPr="00CC3FD2" w14:paraId="60F1DFAA" w14:textId="5E094DF1" w:rsidTr="00CC3FD2">
        <w:trPr>
          <w:trHeight w:val="304"/>
          <w:jc w:val="center"/>
        </w:trPr>
        <w:tc>
          <w:tcPr>
            <w:tcW w:w="3532" w:type="dxa"/>
          </w:tcPr>
          <w:p w14:paraId="56936C8D" w14:textId="77777777" w:rsidR="00F20321" w:rsidRPr="00CC3FD2" w:rsidRDefault="00F20321" w:rsidP="006C495D">
            <w:pPr>
              <w:spacing w:after="0" w:line="240" w:lineRule="auto"/>
              <w:ind w:left="34"/>
              <w:rPr>
                <w:rFonts w:ascii="Times New Roman" w:hAnsi="Times New Roman" w:cs="Times New Roman"/>
                <w:spacing w:val="-2"/>
                <w:sz w:val="21"/>
                <w:szCs w:val="21"/>
              </w:rPr>
            </w:pPr>
            <w:r w:rsidRPr="00CC3FD2">
              <w:rPr>
                <w:rFonts w:ascii="Times New Roman" w:hAnsi="Times New Roman" w:cs="Times New Roman"/>
                <w:spacing w:val="-2"/>
                <w:sz w:val="21"/>
                <w:szCs w:val="21"/>
              </w:rPr>
              <w:t>Субвенція на забезпечення якісної, сучасної та доступної загальної середньої освіти «Нова українська школа»</w:t>
            </w:r>
          </w:p>
        </w:tc>
        <w:tc>
          <w:tcPr>
            <w:tcW w:w="795" w:type="dxa"/>
            <w:vAlign w:val="center"/>
          </w:tcPr>
          <w:p w14:paraId="00919889" w14:textId="77777777" w:rsidR="00F20321" w:rsidRPr="00CC3FD2" w:rsidRDefault="00F20321"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1,06</w:t>
            </w:r>
          </w:p>
        </w:tc>
        <w:tc>
          <w:tcPr>
            <w:tcW w:w="796" w:type="dxa"/>
            <w:vAlign w:val="center"/>
          </w:tcPr>
          <w:p w14:paraId="6C957B43" w14:textId="77777777" w:rsidR="00F20321" w:rsidRPr="00CC3FD2" w:rsidRDefault="00F20321"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1,02</w:t>
            </w:r>
          </w:p>
        </w:tc>
        <w:tc>
          <w:tcPr>
            <w:tcW w:w="795" w:type="dxa"/>
            <w:vAlign w:val="center"/>
          </w:tcPr>
          <w:p w14:paraId="3DA69BB9" w14:textId="77777777" w:rsidR="00F20321" w:rsidRPr="00CC3FD2" w:rsidRDefault="00F20321"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1,59</w:t>
            </w:r>
          </w:p>
        </w:tc>
        <w:tc>
          <w:tcPr>
            <w:tcW w:w="796" w:type="dxa"/>
            <w:vAlign w:val="center"/>
          </w:tcPr>
          <w:p w14:paraId="3BB0DA41" w14:textId="77777777" w:rsidR="00F20321" w:rsidRPr="00CC3FD2" w:rsidRDefault="00F20321"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1,56</w:t>
            </w:r>
          </w:p>
        </w:tc>
        <w:tc>
          <w:tcPr>
            <w:tcW w:w="943" w:type="dxa"/>
            <w:vAlign w:val="center"/>
          </w:tcPr>
          <w:p w14:paraId="0AB1C57C" w14:textId="77777777" w:rsidR="00F20321" w:rsidRPr="00CC3FD2" w:rsidRDefault="00F20321"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1,42</w:t>
            </w:r>
          </w:p>
        </w:tc>
        <w:tc>
          <w:tcPr>
            <w:tcW w:w="865" w:type="dxa"/>
            <w:vAlign w:val="center"/>
          </w:tcPr>
          <w:p w14:paraId="3EFBCD17" w14:textId="15B5E46A" w:rsidR="00F20321" w:rsidRPr="00CC3FD2" w:rsidRDefault="00CC3FD2"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1,16</w:t>
            </w:r>
          </w:p>
        </w:tc>
        <w:tc>
          <w:tcPr>
            <w:tcW w:w="897" w:type="dxa"/>
            <w:vAlign w:val="center"/>
          </w:tcPr>
          <w:p w14:paraId="260005E5" w14:textId="7D27B768" w:rsidR="00F20321" w:rsidRPr="00CC3FD2" w:rsidRDefault="00CC3FD2"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0,00</w:t>
            </w:r>
          </w:p>
        </w:tc>
      </w:tr>
      <w:tr w:rsidR="00F20321" w:rsidRPr="00CC3FD2" w14:paraId="6D069A16" w14:textId="69EEF8E2" w:rsidTr="00CC3FD2">
        <w:trPr>
          <w:trHeight w:val="304"/>
          <w:jc w:val="center"/>
        </w:trPr>
        <w:tc>
          <w:tcPr>
            <w:tcW w:w="3532" w:type="dxa"/>
          </w:tcPr>
          <w:p w14:paraId="3A1E70BF" w14:textId="77777777" w:rsidR="00F20321" w:rsidRPr="00CC3FD2" w:rsidRDefault="00F20321" w:rsidP="006C495D">
            <w:pPr>
              <w:spacing w:after="0" w:line="240" w:lineRule="auto"/>
              <w:ind w:left="34"/>
              <w:rPr>
                <w:rFonts w:ascii="Times New Roman" w:hAnsi="Times New Roman" w:cs="Times New Roman"/>
                <w:spacing w:val="-2"/>
                <w:sz w:val="21"/>
                <w:szCs w:val="21"/>
              </w:rPr>
            </w:pPr>
            <w:r w:rsidRPr="00CC3FD2">
              <w:rPr>
                <w:rFonts w:ascii="Times New Roman" w:hAnsi="Times New Roman" w:cs="Times New Roman"/>
                <w:spacing w:val="-2"/>
                <w:sz w:val="21"/>
                <w:szCs w:val="21"/>
              </w:rPr>
              <w:t>Субвенція на реалізацію програми «Спроможна школа для кращих результатів»</w:t>
            </w:r>
          </w:p>
        </w:tc>
        <w:tc>
          <w:tcPr>
            <w:tcW w:w="795" w:type="dxa"/>
            <w:vAlign w:val="center"/>
          </w:tcPr>
          <w:p w14:paraId="3790CB5B" w14:textId="77777777" w:rsidR="00F20321" w:rsidRPr="00CC3FD2" w:rsidRDefault="00F20321"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0,00</w:t>
            </w:r>
          </w:p>
        </w:tc>
        <w:tc>
          <w:tcPr>
            <w:tcW w:w="796" w:type="dxa"/>
            <w:vAlign w:val="center"/>
          </w:tcPr>
          <w:p w14:paraId="48D62C63" w14:textId="77777777" w:rsidR="00F20321" w:rsidRPr="00CC3FD2" w:rsidRDefault="00F20321"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0,00</w:t>
            </w:r>
          </w:p>
        </w:tc>
        <w:tc>
          <w:tcPr>
            <w:tcW w:w="795" w:type="dxa"/>
            <w:vAlign w:val="center"/>
          </w:tcPr>
          <w:p w14:paraId="5B71B2FF" w14:textId="77777777" w:rsidR="00F20321" w:rsidRPr="00CC3FD2" w:rsidRDefault="00F20321"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2,48</w:t>
            </w:r>
          </w:p>
        </w:tc>
        <w:tc>
          <w:tcPr>
            <w:tcW w:w="796" w:type="dxa"/>
            <w:vAlign w:val="center"/>
          </w:tcPr>
          <w:p w14:paraId="33ECC318" w14:textId="77777777" w:rsidR="00F20321" w:rsidRPr="00CC3FD2" w:rsidRDefault="00F20321"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0,45</w:t>
            </w:r>
          </w:p>
        </w:tc>
        <w:tc>
          <w:tcPr>
            <w:tcW w:w="943" w:type="dxa"/>
            <w:vAlign w:val="center"/>
          </w:tcPr>
          <w:p w14:paraId="1D053D1F" w14:textId="77777777" w:rsidR="00F20321" w:rsidRPr="00CC3FD2" w:rsidRDefault="00F20321"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1,00</w:t>
            </w:r>
          </w:p>
        </w:tc>
        <w:tc>
          <w:tcPr>
            <w:tcW w:w="865" w:type="dxa"/>
            <w:vAlign w:val="center"/>
          </w:tcPr>
          <w:p w14:paraId="1005FCB4" w14:textId="1AAF9486" w:rsidR="00F20321" w:rsidRPr="00CC3FD2" w:rsidRDefault="00D344A3"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0,91</w:t>
            </w:r>
          </w:p>
        </w:tc>
        <w:tc>
          <w:tcPr>
            <w:tcW w:w="897" w:type="dxa"/>
            <w:vAlign w:val="center"/>
          </w:tcPr>
          <w:p w14:paraId="0FCED603" w14:textId="5874DA99" w:rsidR="00F20321" w:rsidRPr="00CC3FD2" w:rsidRDefault="00CC3FD2"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0,41</w:t>
            </w:r>
          </w:p>
        </w:tc>
      </w:tr>
      <w:tr w:rsidR="00CC3FD2" w:rsidRPr="00CC3FD2" w14:paraId="69A936C2" w14:textId="77777777" w:rsidTr="00CC3FD2">
        <w:trPr>
          <w:trHeight w:val="304"/>
          <w:jc w:val="center"/>
        </w:trPr>
        <w:tc>
          <w:tcPr>
            <w:tcW w:w="3532" w:type="dxa"/>
          </w:tcPr>
          <w:p w14:paraId="4F5C7519" w14:textId="10D5D93B" w:rsidR="00CC3FD2" w:rsidRPr="00CC3FD2" w:rsidRDefault="00CC3FD2" w:rsidP="006C495D">
            <w:pPr>
              <w:spacing w:after="0" w:line="240" w:lineRule="auto"/>
              <w:ind w:left="34"/>
              <w:rPr>
                <w:rFonts w:ascii="Times New Roman" w:hAnsi="Times New Roman" w:cs="Times New Roman"/>
                <w:spacing w:val="-2"/>
                <w:sz w:val="21"/>
                <w:szCs w:val="21"/>
              </w:rPr>
            </w:pPr>
            <w:r w:rsidRPr="00CC3FD2">
              <w:rPr>
                <w:rFonts w:ascii="Times New Roman" w:hAnsi="Times New Roman" w:cs="Times New Roman"/>
                <w:sz w:val="21"/>
                <w:szCs w:val="21"/>
                <w:shd w:val="clear" w:color="auto" w:fill="FAFAFA"/>
              </w:rPr>
              <w:t>Субвенція на заходи, спрямовані на боротьбу з COVID-19 та її наслідками під час навчального процесу у закладах загальної середньої освіти</w:t>
            </w:r>
          </w:p>
        </w:tc>
        <w:tc>
          <w:tcPr>
            <w:tcW w:w="795" w:type="dxa"/>
            <w:vAlign w:val="center"/>
          </w:tcPr>
          <w:p w14:paraId="29050F48" w14:textId="196B274D" w:rsidR="00CC3FD2" w:rsidRPr="00CC3FD2" w:rsidRDefault="00CC3FD2"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w:t>
            </w:r>
          </w:p>
        </w:tc>
        <w:tc>
          <w:tcPr>
            <w:tcW w:w="796" w:type="dxa"/>
            <w:vAlign w:val="center"/>
          </w:tcPr>
          <w:p w14:paraId="422816C5" w14:textId="3ECF7722" w:rsidR="00CC3FD2" w:rsidRPr="00CC3FD2" w:rsidRDefault="00CC3FD2"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w:t>
            </w:r>
          </w:p>
        </w:tc>
        <w:tc>
          <w:tcPr>
            <w:tcW w:w="795" w:type="dxa"/>
            <w:vAlign w:val="center"/>
          </w:tcPr>
          <w:p w14:paraId="16FE66B3" w14:textId="381A3C1A" w:rsidR="00CC3FD2" w:rsidRPr="00CC3FD2" w:rsidRDefault="00CC3FD2"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w:t>
            </w:r>
          </w:p>
        </w:tc>
        <w:tc>
          <w:tcPr>
            <w:tcW w:w="796" w:type="dxa"/>
            <w:vAlign w:val="center"/>
          </w:tcPr>
          <w:p w14:paraId="38B6A06B" w14:textId="618088BC" w:rsidR="00CC3FD2" w:rsidRPr="00CC3FD2" w:rsidRDefault="00CC3FD2"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w:t>
            </w:r>
          </w:p>
        </w:tc>
        <w:tc>
          <w:tcPr>
            <w:tcW w:w="943" w:type="dxa"/>
            <w:vAlign w:val="center"/>
          </w:tcPr>
          <w:p w14:paraId="5134F5F9" w14:textId="65DF1F79" w:rsidR="00CC3FD2" w:rsidRPr="00CC3FD2" w:rsidRDefault="00CC3FD2"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0,92</w:t>
            </w:r>
          </w:p>
        </w:tc>
        <w:tc>
          <w:tcPr>
            <w:tcW w:w="865" w:type="dxa"/>
            <w:vAlign w:val="center"/>
          </w:tcPr>
          <w:p w14:paraId="77CD27C5" w14:textId="5C8A235F" w:rsidR="00CC3FD2" w:rsidRPr="00CC3FD2" w:rsidRDefault="00CC3FD2"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0,90</w:t>
            </w:r>
          </w:p>
        </w:tc>
        <w:tc>
          <w:tcPr>
            <w:tcW w:w="897" w:type="dxa"/>
            <w:vAlign w:val="center"/>
          </w:tcPr>
          <w:p w14:paraId="147BBA5D" w14:textId="7B105907" w:rsidR="00CC3FD2" w:rsidRPr="00CC3FD2" w:rsidRDefault="00CC3FD2" w:rsidP="006C495D">
            <w:pPr>
              <w:spacing w:after="0" w:line="240" w:lineRule="auto"/>
              <w:jc w:val="center"/>
              <w:rPr>
                <w:rFonts w:ascii="Times New Roman" w:hAnsi="Times New Roman" w:cs="Times New Roman"/>
                <w:spacing w:val="-2"/>
                <w:sz w:val="21"/>
                <w:szCs w:val="21"/>
              </w:rPr>
            </w:pPr>
            <w:r w:rsidRPr="00CC3FD2">
              <w:rPr>
                <w:rFonts w:ascii="Times New Roman" w:hAnsi="Times New Roman" w:cs="Times New Roman"/>
                <w:spacing w:val="-2"/>
                <w:sz w:val="21"/>
                <w:szCs w:val="21"/>
              </w:rPr>
              <w:t>0,00</w:t>
            </w:r>
          </w:p>
        </w:tc>
      </w:tr>
      <w:tr w:rsidR="00F20321" w:rsidRPr="00CC3FD2" w14:paraId="0E4D2965" w14:textId="0CF4F7C0" w:rsidTr="00CC3FD2">
        <w:trPr>
          <w:trHeight w:val="304"/>
          <w:jc w:val="center"/>
        </w:trPr>
        <w:tc>
          <w:tcPr>
            <w:tcW w:w="3532" w:type="dxa"/>
            <w:tcBorders>
              <w:bottom w:val="single" w:sz="4" w:space="0" w:color="auto"/>
            </w:tcBorders>
          </w:tcPr>
          <w:p w14:paraId="3152374D" w14:textId="77777777" w:rsidR="00F20321" w:rsidRPr="00CC3FD2" w:rsidRDefault="00F20321" w:rsidP="006C495D">
            <w:pPr>
              <w:spacing w:after="0" w:line="240" w:lineRule="auto"/>
              <w:ind w:left="176" w:hanging="176"/>
              <w:rPr>
                <w:rFonts w:ascii="Times New Roman" w:hAnsi="Times New Roman" w:cs="Times New Roman"/>
                <w:spacing w:val="-2"/>
                <w:sz w:val="21"/>
                <w:szCs w:val="21"/>
              </w:rPr>
            </w:pPr>
            <w:r w:rsidRPr="00CC3FD2">
              <w:rPr>
                <w:rFonts w:ascii="Times New Roman" w:hAnsi="Times New Roman" w:cs="Times New Roman"/>
                <w:spacing w:val="-2"/>
                <w:sz w:val="21"/>
                <w:szCs w:val="21"/>
              </w:rPr>
              <w:t>Інші субвенції</w:t>
            </w:r>
          </w:p>
        </w:tc>
        <w:tc>
          <w:tcPr>
            <w:tcW w:w="795" w:type="dxa"/>
            <w:tcBorders>
              <w:bottom w:val="single" w:sz="4" w:space="0" w:color="auto"/>
            </w:tcBorders>
            <w:vAlign w:val="center"/>
          </w:tcPr>
          <w:p w14:paraId="676F19D0" w14:textId="77777777" w:rsidR="00F20321" w:rsidRPr="00CC3FD2" w:rsidRDefault="00F20321" w:rsidP="006C495D">
            <w:pPr>
              <w:spacing w:after="0" w:line="240" w:lineRule="auto"/>
              <w:jc w:val="center"/>
              <w:rPr>
                <w:rFonts w:ascii="Times New Roman" w:hAnsi="Times New Roman" w:cs="Times New Roman"/>
                <w:color w:val="000000"/>
                <w:sz w:val="21"/>
                <w:szCs w:val="21"/>
              </w:rPr>
            </w:pPr>
            <w:r w:rsidRPr="00CC3FD2">
              <w:rPr>
                <w:rFonts w:ascii="Times New Roman" w:hAnsi="Times New Roman" w:cs="Times New Roman"/>
                <w:color w:val="000000"/>
                <w:sz w:val="21"/>
                <w:szCs w:val="21"/>
              </w:rPr>
              <w:t>1,53</w:t>
            </w:r>
          </w:p>
        </w:tc>
        <w:tc>
          <w:tcPr>
            <w:tcW w:w="796" w:type="dxa"/>
            <w:tcBorders>
              <w:bottom w:val="single" w:sz="4" w:space="0" w:color="auto"/>
            </w:tcBorders>
            <w:vAlign w:val="center"/>
          </w:tcPr>
          <w:p w14:paraId="2C3E1DC6" w14:textId="77777777" w:rsidR="00F20321" w:rsidRPr="00CC3FD2" w:rsidRDefault="00F20321" w:rsidP="006C495D">
            <w:pPr>
              <w:spacing w:after="0" w:line="240" w:lineRule="auto"/>
              <w:jc w:val="center"/>
              <w:rPr>
                <w:rFonts w:ascii="Times New Roman" w:hAnsi="Times New Roman" w:cs="Times New Roman"/>
                <w:color w:val="000000"/>
                <w:sz w:val="21"/>
                <w:szCs w:val="21"/>
              </w:rPr>
            </w:pPr>
            <w:r w:rsidRPr="00CC3FD2">
              <w:rPr>
                <w:rFonts w:ascii="Times New Roman" w:hAnsi="Times New Roman" w:cs="Times New Roman"/>
                <w:color w:val="000000"/>
                <w:sz w:val="21"/>
                <w:szCs w:val="21"/>
              </w:rPr>
              <w:t>1,28</w:t>
            </w:r>
          </w:p>
        </w:tc>
        <w:tc>
          <w:tcPr>
            <w:tcW w:w="795" w:type="dxa"/>
            <w:tcBorders>
              <w:bottom w:val="single" w:sz="4" w:space="0" w:color="auto"/>
            </w:tcBorders>
            <w:vAlign w:val="center"/>
          </w:tcPr>
          <w:p w14:paraId="66090D45" w14:textId="77777777" w:rsidR="00F20321" w:rsidRPr="00CC3FD2" w:rsidRDefault="00F20321" w:rsidP="006C495D">
            <w:pPr>
              <w:spacing w:after="0" w:line="240" w:lineRule="auto"/>
              <w:jc w:val="center"/>
              <w:rPr>
                <w:rFonts w:ascii="Times New Roman" w:hAnsi="Times New Roman" w:cs="Times New Roman"/>
                <w:color w:val="000000"/>
                <w:sz w:val="21"/>
                <w:szCs w:val="21"/>
              </w:rPr>
            </w:pPr>
            <w:r w:rsidRPr="00CC3FD2">
              <w:rPr>
                <w:rFonts w:ascii="Times New Roman" w:hAnsi="Times New Roman" w:cs="Times New Roman"/>
                <w:color w:val="000000"/>
                <w:sz w:val="21"/>
                <w:szCs w:val="21"/>
              </w:rPr>
              <w:t>0,11</w:t>
            </w:r>
          </w:p>
        </w:tc>
        <w:tc>
          <w:tcPr>
            <w:tcW w:w="796" w:type="dxa"/>
            <w:tcBorders>
              <w:bottom w:val="single" w:sz="4" w:space="0" w:color="auto"/>
            </w:tcBorders>
            <w:vAlign w:val="center"/>
          </w:tcPr>
          <w:p w14:paraId="044EEFD4" w14:textId="77777777" w:rsidR="00F20321" w:rsidRPr="00CC3FD2" w:rsidRDefault="00F20321" w:rsidP="006C495D">
            <w:pPr>
              <w:spacing w:after="0" w:line="240" w:lineRule="auto"/>
              <w:jc w:val="center"/>
              <w:rPr>
                <w:rFonts w:ascii="Times New Roman" w:hAnsi="Times New Roman" w:cs="Times New Roman"/>
                <w:color w:val="000000"/>
                <w:sz w:val="21"/>
                <w:szCs w:val="21"/>
              </w:rPr>
            </w:pPr>
            <w:r w:rsidRPr="00CC3FD2">
              <w:rPr>
                <w:rFonts w:ascii="Times New Roman" w:hAnsi="Times New Roman" w:cs="Times New Roman"/>
                <w:color w:val="000000"/>
                <w:sz w:val="21"/>
                <w:szCs w:val="21"/>
              </w:rPr>
              <w:t>0,10</w:t>
            </w:r>
          </w:p>
        </w:tc>
        <w:tc>
          <w:tcPr>
            <w:tcW w:w="943" w:type="dxa"/>
            <w:tcBorders>
              <w:bottom w:val="single" w:sz="4" w:space="0" w:color="auto"/>
            </w:tcBorders>
            <w:vAlign w:val="center"/>
          </w:tcPr>
          <w:p w14:paraId="635350BC" w14:textId="3B85D3E3" w:rsidR="00F20321" w:rsidRPr="00CC3FD2" w:rsidRDefault="00CC3FD2" w:rsidP="006C495D">
            <w:pPr>
              <w:spacing w:after="0" w:line="240" w:lineRule="auto"/>
              <w:jc w:val="center"/>
              <w:rPr>
                <w:rFonts w:ascii="Times New Roman" w:hAnsi="Times New Roman" w:cs="Times New Roman"/>
                <w:color w:val="000000"/>
                <w:sz w:val="21"/>
                <w:szCs w:val="21"/>
              </w:rPr>
            </w:pPr>
            <w:r w:rsidRPr="00CC3FD2">
              <w:rPr>
                <w:rFonts w:ascii="Times New Roman" w:hAnsi="Times New Roman" w:cs="Times New Roman"/>
                <w:color w:val="000000"/>
                <w:sz w:val="21"/>
                <w:szCs w:val="21"/>
              </w:rPr>
              <w:t>0,23</w:t>
            </w:r>
          </w:p>
        </w:tc>
        <w:tc>
          <w:tcPr>
            <w:tcW w:w="865" w:type="dxa"/>
            <w:tcBorders>
              <w:bottom w:val="single" w:sz="4" w:space="0" w:color="auto"/>
            </w:tcBorders>
            <w:vAlign w:val="center"/>
          </w:tcPr>
          <w:p w14:paraId="02147EB9" w14:textId="15010671" w:rsidR="00F20321" w:rsidRPr="00CC3FD2" w:rsidRDefault="00D344A3" w:rsidP="006C495D">
            <w:pPr>
              <w:spacing w:after="0" w:line="240" w:lineRule="auto"/>
              <w:jc w:val="center"/>
              <w:rPr>
                <w:rFonts w:ascii="Times New Roman" w:hAnsi="Times New Roman" w:cs="Times New Roman"/>
                <w:color w:val="000000"/>
                <w:sz w:val="21"/>
                <w:szCs w:val="21"/>
              </w:rPr>
            </w:pPr>
            <w:r w:rsidRPr="00CC3FD2">
              <w:rPr>
                <w:rFonts w:ascii="Times New Roman" w:hAnsi="Times New Roman" w:cs="Times New Roman"/>
                <w:color w:val="000000"/>
                <w:sz w:val="21"/>
                <w:szCs w:val="21"/>
              </w:rPr>
              <w:t>0,14</w:t>
            </w:r>
          </w:p>
        </w:tc>
        <w:tc>
          <w:tcPr>
            <w:tcW w:w="897" w:type="dxa"/>
            <w:tcBorders>
              <w:bottom w:val="single" w:sz="4" w:space="0" w:color="auto"/>
            </w:tcBorders>
            <w:vAlign w:val="center"/>
          </w:tcPr>
          <w:p w14:paraId="2CD13F3E" w14:textId="32A9FBA4" w:rsidR="00F20321" w:rsidRPr="00CC3FD2" w:rsidRDefault="00CC3FD2" w:rsidP="006C495D">
            <w:pPr>
              <w:spacing w:after="0" w:line="240" w:lineRule="auto"/>
              <w:jc w:val="center"/>
              <w:rPr>
                <w:rFonts w:ascii="Times New Roman" w:hAnsi="Times New Roman" w:cs="Times New Roman"/>
                <w:color w:val="000000"/>
                <w:sz w:val="21"/>
                <w:szCs w:val="21"/>
              </w:rPr>
            </w:pPr>
            <w:r w:rsidRPr="00CC3FD2">
              <w:rPr>
                <w:rFonts w:ascii="Times New Roman" w:hAnsi="Times New Roman" w:cs="Times New Roman"/>
                <w:color w:val="000000"/>
                <w:sz w:val="21"/>
                <w:szCs w:val="21"/>
              </w:rPr>
              <w:t>0,00</w:t>
            </w:r>
          </w:p>
        </w:tc>
      </w:tr>
    </w:tbl>
    <w:p w14:paraId="4139CD26" w14:textId="1A9FCB4E" w:rsidR="006C430F" w:rsidRPr="00CC3FD2" w:rsidRDefault="006C430F" w:rsidP="006C495D">
      <w:pPr>
        <w:spacing w:after="0" w:line="240" w:lineRule="auto"/>
        <w:ind w:firstLine="720"/>
        <w:jc w:val="both"/>
        <w:rPr>
          <w:rFonts w:ascii="Times New Roman" w:hAnsi="Times New Roman" w:cs="Times New Roman"/>
          <w:spacing w:val="-2"/>
        </w:rPr>
      </w:pPr>
      <w:r w:rsidRPr="00CC3FD2">
        <w:rPr>
          <w:rFonts w:ascii="Times New Roman" w:hAnsi="Times New Roman" w:cs="Times New Roman"/>
          <w:i/>
          <w:spacing w:val="-2"/>
        </w:rPr>
        <w:t>Джерело:</w:t>
      </w:r>
      <w:r w:rsidRPr="00CC3FD2">
        <w:rPr>
          <w:rFonts w:ascii="Times New Roman" w:hAnsi="Times New Roman" w:cs="Times New Roman"/>
          <w:spacing w:val="-2"/>
        </w:rPr>
        <w:t xml:space="preserve"> побудовано за даними </w:t>
      </w:r>
      <w:r w:rsidRPr="00CC3FD2">
        <w:rPr>
          <w:rFonts w:ascii="Times New Roman" w:hAnsi="Times New Roman" w:cs="Times New Roman"/>
          <w:spacing w:val="-2"/>
          <w:lang w:val="en-US"/>
        </w:rPr>
        <w:t>[</w:t>
      </w:r>
      <w:r w:rsidR="00323124">
        <w:rPr>
          <w:rFonts w:ascii="Times New Roman" w:hAnsi="Times New Roman" w:cs="Times New Roman"/>
          <w:spacing w:val="-2"/>
        </w:rPr>
        <w:t>20</w:t>
      </w:r>
      <w:r w:rsidRPr="00CC3FD2">
        <w:rPr>
          <w:rFonts w:ascii="Times New Roman" w:hAnsi="Times New Roman" w:cs="Times New Roman"/>
          <w:spacing w:val="-2"/>
          <w:lang w:val="en-US"/>
        </w:rPr>
        <w:t>]</w:t>
      </w:r>
    </w:p>
    <w:p w14:paraId="61801341" w14:textId="77777777" w:rsidR="006C430F" w:rsidRPr="00CC3FD2" w:rsidRDefault="006C430F" w:rsidP="001911E0">
      <w:pPr>
        <w:spacing w:after="0" w:line="360" w:lineRule="auto"/>
        <w:ind w:firstLine="720"/>
        <w:jc w:val="both"/>
        <w:rPr>
          <w:rFonts w:ascii="Times New Roman" w:hAnsi="Times New Roman" w:cs="Times New Roman"/>
          <w:spacing w:val="-2"/>
          <w:sz w:val="28"/>
          <w:szCs w:val="28"/>
        </w:rPr>
      </w:pPr>
    </w:p>
    <w:p w14:paraId="1683AC1B" w14:textId="77777777" w:rsidR="006C430F" w:rsidRPr="00A06D25" w:rsidRDefault="006C430F" w:rsidP="001911E0">
      <w:pPr>
        <w:spacing w:after="0" w:line="360" w:lineRule="auto"/>
        <w:ind w:firstLine="720"/>
        <w:jc w:val="both"/>
        <w:rPr>
          <w:rFonts w:ascii="Times New Roman" w:hAnsi="Times New Roman" w:cs="Times New Roman"/>
          <w:spacing w:val="-2"/>
          <w:sz w:val="28"/>
          <w:szCs w:val="28"/>
        </w:rPr>
      </w:pPr>
      <w:r w:rsidRPr="00A06D25">
        <w:rPr>
          <w:rFonts w:ascii="Times New Roman" w:hAnsi="Times New Roman" w:cs="Times New Roman"/>
          <w:spacing w:val="-2"/>
          <w:sz w:val="28"/>
          <w:szCs w:val="28"/>
        </w:rPr>
        <w:t xml:space="preserve">У царині професійної освіти повну відповідальність за функціонування закладів освіти несуть їх засновники, вони покривають усі витрати, пов’язані з організацією навчального процесу. Участь державного бюджету обмежена оплатою вартості підготовки кваліфікованих робітників та фахівців з вищою освітою в межах державного замовлення. Додатково до цього, місцеві бюджети </w:t>
      </w:r>
      <w:r w:rsidRPr="00A06D25">
        <w:rPr>
          <w:rFonts w:ascii="Times New Roman" w:hAnsi="Times New Roman" w:cs="Times New Roman"/>
          <w:spacing w:val="-2"/>
          <w:sz w:val="28"/>
          <w:szCs w:val="28"/>
        </w:rPr>
        <w:lastRenderedPageBreak/>
        <w:t xml:space="preserve">можуть отримувати трансферти на розвиток мережі закладів професійної освіти та зміцнення їх матеріальної бази. Проте, в абсолютних обсягах такі субвенції є незначними. </w:t>
      </w:r>
    </w:p>
    <w:p w14:paraId="546E525C" w14:textId="77777777" w:rsidR="006C430F" w:rsidRPr="00A06D25" w:rsidRDefault="006C430F" w:rsidP="001911E0">
      <w:pPr>
        <w:spacing w:after="0" w:line="360" w:lineRule="auto"/>
        <w:ind w:firstLine="720"/>
        <w:jc w:val="both"/>
        <w:rPr>
          <w:rFonts w:ascii="Times New Roman" w:hAnsi="Times New Roman" w:cs="Times New Roman"/>
          <w:spacing w:val="-2"/>
          <w:sz w:val="28"/>
          <w:szCs w:val="28"/>
        </w:rPr>
      </w:pPr>
    </w:p>
    <w:p w14:paraId="275A895C" w14:textId="77777777" w:rsidR="006C430F" w:rsidRPr="00F93F6E" w:rsidRDefault="006C430F" w:rsidP="001911E0">
      <w:pPr>
        <w:spacing w:after="0" w:line="360" w:lineRule="auto"/>
        <w:ind w:firstLine="720"/>
        <w:jc w:val="both"/>
        <w:rPr>
          <w:rFonts w:ascii="Times New Roman" w:hAnsi="Times New Roman" w:cs="Times New Roman"/>
          <w:spacing w:val="-2"/>
          <w:sz w:val="28"/>
          <w:szCs w:val="28"/>
        </w:rPr>
      </w:pPr>
    </w:p>
    <w:p w14:paraId="57546483" w14:textId="77777777" w:rsidR="006C430F" w:rsidRPr="00F93F6E" w:rsidRDefault="006C430F" w:rsidP="001911E0">
      <w:pPr>
        <w:spacing w:after="0" w:line="360" w:lineRule="auto"/>
        <w:ind w:firstLine="720"/>
        <w:jc w:val="both"/>
        <w:rPr>
          <w:rFonts w:ascii="Times New Roman" w:hAnsi="Times New Roman" w:cs="Times New Roman"/>
          <w:b/>
          <w:spacing w:val="-2"/>
          <w:sz w:val="28"/>
          <w:szCs w:val="28"/>
        </w:rPr>
      </w:pPr>
      <w:r w:rsidRPr="00F93F6E">
        <w:rPr>
          <w:rFonts w:ascii="Times New Roman" w:hAnsi="Times New Roman" w:cs="Times New Roman"/>
          <w:b/>
          <w:spacing w:val="-2"/>
          <w:sz w:val="28"/>
          <w:szCs w:val="28"/>
        </w:rPr>
        <w:t>2.3. Практика та проблеми бюджетного фінансування професійної освіти</w:t>
      </w:r>
    </w:p>
    <w:p w14:paraId="5BA0EA7A" w14:textId="77777777" w:rsidR="006C430F" w:rsidRPr="00F93F6E" w:rsidRDefault="006C430F" w:rsidP="001911E0">
      <w:pPr>
        <w:spacing w:after="0" w:line="360" w:lineRule="auto"/>
        <w:ind w:firstLine="720"/>
        <w:jc w:val="both"/>
        <w:rPr>
          <w:rFonts w:ascii="Times New Roman" w:hAnsi="Times New Roman" w:cs="Times New Roman"/>
          <w:spacing w:val="-2"/>
          <w:sz w:val="28"/>
          <w:szCs w:val="28"/>
        </w:rPr>
      </w:pPr>
    </w:p>
    <w:p w14:paraId="475031F2" w14:textId="77777777" w:rsidR="006C430F" w:rsidRPr="00F93F6E" w:rsidRDefault="006C430F" w:rsidP="001911E0">
      <w:pPr>
        <w:spacing w:after="0" w:line="360" w:lineRule="auto"/>
        <w:ind w:firstLine="720"/>
        <w:jc w:val="both"/>
        <w:rPr>
          <w:rFonts w:ascii="Times New Roman" w:hAnsi="Times New Roman" w:cs="Times New Roman"/>
          <w:spacing w:val="-2"/>
          <w:sz w:val="28"/>
          <w:szCs w:val="28"/>
        </w:rPr>
      </w:pPr>
      <w:r w:rsidRPr="00F93F6E">
        <w:rPr>
          <w:rFonts w:ascii="Times New Roman" w:hAnsi="Times New Roman" w:cs="Times New Roman"/>
          <w:spacing w:val="-2"/>
          <w:sz w:val="28"/>
          <w:szCs w:val="28"/>
        </w:rPr>
        <w:t xml:space="preserve">Відповідно до нашої наукової позиції, послуги професійної освіти не обмежуються виключно підготовкою кваліфікованих робітників у закладах професійно-технічної освіти, а об’єднують також освітні послуги, які надають заклади вищої освіти з підготовки фахівців високої кваліфікації різних професій, які після здобуття диплому здатні реалізувати професійну діяльність. До сфери професійної освіти, на наш погляд, належать також послуги післядипломної освіти, які реалізуються як спеціальними освітніми установами, так і закладами вищої та професійно-технічної освіти в рамках програм підвищення кваліфікації та перепідготовки на замовлення різних органів влади (Національного агентства державної служби України, Державної служби зайнятості України та ін.), а також в рамках угод з юридичними і фізичними особами. Зважаючи на таку позицію, проаналізуємо тенденції бюджетного фінансування професійної освіти за останні роки. </w:t>
      </w:r>
    </w:p>
    <w:p w14:paraId="6A98F2C5" w14:textId="1303F070" w:rsidR="006C430F" w:rsidRPr="00F93F6E" w:rsidRDefault="006C430F" w:rsidP="00354C61">
      <w:pPr>
        <w:spacing w:after="0" w:line="360" w:lineRule="auto"/>
        <w:ind w:firstLine="720"/>
        <w:jc w:val="both"/>
        <w:rPr>
          <w:rFonts w:ascii="Times New Roman" w:eastAsia="Times New Roman" w:hAnsi="Times New Roman" w:cs="Times New Roman"/>
          <w:sz w:val="28"/>
          <w:szCs w:val="28"/>
          <w:lang w:eastAsia="uk-UA"/>
        </w:rPr>
      </w:pPr>
      <w:r w:rsidRPr="00F93F6E">
        <w:rPr>
          <w:rFonts w:ascii="Times New Roman" w:eastAsia="Times New Roman" w:hAnsi="Times New Roman" w:cs="Times New Roman"/>
          <w:sz w:val="28"/>
          <w:szCs w:val="28"/>
          <w:lang w:eastAsia="uk-UA"/>
        </w:rPr>
        <w:t>Відповідно до даних табл. 2.5, загальний обсяг бюджетних видатків на надання послуг професійної освіти в Україні у 202</w:t>
      </w:r>
      <w:r w:rsidR="00F93F6E" w:rsidRPr="00F93F6E">
        <w:rPr>
          <w:rFonts w:ascii="Times New Roman" w:eastAsia="Times New Roman" w:hAnsi="Times New Roman" w:cs="Times New Roman"/>
          <w:sz w:val="28"/>
          <w:szCs w:val="28"/>
          <w:lang w:eastAsia="uk-UA"/>
        </w:rPr>
        <w:t>1</w:t>
      </w:r>
      <w:r w:rsidRPr="00F93F6E">
        <w:rPr>
          <w:rFonts w:ascii="Times New Roman" w:eastAsia="Times New Roman" w:hAnsi="Times New Roman" w:cs="Times New Roman"/>
          <w:sz w:val="28"/>
          <w:szCs w:val="28"/>
          <w:lang w:eastAsia="uk-UA"/>
        </w:rPr>
        <w:t xml:space="preserve"> році становив </w:t>
      </w:r>
      <w:r w:rsidR="00F93F6E" w:rsidRPr="00F93F6E">
        <w:rPr>
          <w:rFonts w:ascii="Times New Roman" w:eastAsia="Times New Roman" w:hAnsi="Times New Roman" w:cs="Times New Roman"/>
          <w:sz w:val="28"/>
          <w:szCs w:val="28"/>
          <w:lang w:eastAsia="uk-UA"/>
        </w:rPr>
        <w:t>80,9</w:t>
      </w:r>
      <w:r w:rsidRPr="00F93F6E">
        <w:rPr>
          <w:rFonts w:ascii="Times New Roman" w:eastAsia="Times New Roman" w:hAnsi="Times New Roman" w:cs="Times New Roman"/>
          <w:sz w:val="28"/>
          <w:szCs w:val="28"/>
          <w:lang w:eastAsia="uk-UA"/>
        </w:rPr>
        <w:t xml:space="preserve"> млрд грн, що на </w:t>
      </w:r>
      <w:r w:rsidR="00F93F6E" w:rsidRPr="00F93F6E">
        <w:rPr>
          <w:rFonts w:ascii="Times New Roman" w:eastAsia="Times New Roman" w:hAnsi="Times New Roman" w:cs="Times New Roman"/>
          <w:sz w:val="28"/>
          <w:szCs w:val="28"/>
          <w:lang w:eastAsia="uk-UA"/>
        </w:rPr>
        <w:t>14,2</w:t>
      </w:r>
      <w:r w:rsidRPr="00F93F6E">
        <w:rPr>
          <w:rFonts w:ascii="Times New Roman" w:eastAsia="Times New Roman" w:hAnsi="Times New Roman" w:cs="Times New Roman"/>
          <w:sz w:val="28"/>
          <w:szCs w:val="28"/>
          <w:lang w:eastAsia="uk-UA"/>
        </w:rPr>
        <w:t xml:space="preserve"> млрд грн більше, ніж у попередньому році. </w:t>
      </w:r>
      <w:r w:rsidR="00F93F6E" w:rsidRPr="00F93F6E">
        <w:rPr>
          <w:rFonts w:ascii="Times New Roman" w:eastAsia="Times New Roman" w:hAnsi="Times New Roman" w:cs="Times New Roman"/>
          <w:sz w:val="28"/>
          <w:szCs w:val="28"/>
          <w:lang w:eastAsia="uk-UA"/>
        </w:rPr>
        <w:t>Разом</w:t>
      </w:r>
      <w:r w:rsidRPr="00F93F6E">
        <w:rPr>
          <w:rFonts w:ascii="Times New Roman" w:eastAsia="Times New Roman" w:hAnsi="Times New Roman" w:cs="Times New Roman"/>
          <w:sz w:val="28"/>
          <w:szCs w:val="28"/>
          <w:lang w:eastAsia="uk-UA"/>
        </w:rPr>
        <w:t xml:space="preserve"> за період 201</w:t>
      </w:r>
      <w:r w:rsidR="00F93F6E" w:rsidRPr="00F93F6E">
        <w:rPr>
          <w:rFonts w:ascii="Times New Roman" w:eastAsia="Times New Roman" w:hAnsi="Times New Roman" w:cs="Times New Roman"/>
          <w:sz w:val="28"/>
          <w:szCs w:val="28"/>
          <w:lang w:eastAsia="uk-UA"/>
        </w:rPr>
        <w:t>9</w:t>
      </w:r>
      <w:r w:rsidRPr="00F93F6E">
        <w:rPr>
          <w:rFonts w:ascii="Times New Roman" w:eastAsia="Times New Roman" w:hAnsi="Times New Roman" w:cs="Times New Roman"/>
          <w:sz w:val="28"/>
          <w:szCs w:val="28"/>
          <w:lang w:eastAsia="uk-UA"/>
        </w:rPr>
        <w:t>-202</w:t>
      </w:r>
      <w:r w:rsidR="00F93F6E" w:rsidRPr="00F93F6E">
        <w:rPr>
          <w:rFonts w:ascii="Times New Roman" w:eastAsia="Times New Roman" w:hAnsi="Times New Roman" w:cs="Times New Roman"/>
          <w:sz w:val="28"/>
          <w:szCs w:val="28"/>
          <w:lang w:eastAsia="uk-UA"/>
        </w:rPr>
        <w:t>1</w:t>
      </w:r>
      <w:r w:rsidRPr="00F93F6E">
        <w:rPr>
          <w:rFonts w:ascii="Times New Roman" w:eastAsia="Times New Roman" w:hAnsi="Times New Roman" w:cs="Times New Roman"/>
          <w:sz w:val="28"/>
          <w:szCs w:val="28"/>
          <w:lang w:eastAsia="uk-UA"/>
        </w:rPr>
        <w:t xml:space="preserve"> рр. видатки бюджетів усіх рівнів на надання професійної освіти зросли всього на </w:t>
      </w:r>
      <w:r w:rsidR="00F93F6E" w:rsidRPr="00F93F6E">
        <w:rPr>
          <w:rFonts w:ascii="Times New Roman" w:eastAsia="Times New Roman" w:hAnsi="Times New Roman" w:cs="Times New Roman"/>
          <w:sz w:val="28"/>
          <w:szCs w:val="28"/>
          <w:lang w:eastAsia="uk-UA"/>
        </w:rPr>
        <w:t>9,6</w:t>
      </w:r>
      <w:r w:rsidRPr="00F93F6E">
        <w:rPr>
          <w:rFonts w:ascii="Times New Roman" w:eastAsia="Times New Roman" w:hAnsi="Times New Roman" w:cs="Times New Roman"/>
          <w:sz w:val="28"/>
          <w:szCs w:val="28"/>
          <w:lang w:eastAsia="uk-UA"/>
        </w:rPr>
        <w:t xml:space="preserve"> млрд грн, або в 1,</w:t>
      </w:r>
      <w:r w:rsidR="00F93F6E" w:rsidRPr="00F93F6E">
        <w:rPr>
          <w:rFonts w:ascii="Times New Roman" w:eastAsia="Times New Roman" w:hAnsi="Times New Roman" w:cs="Times New Roman"/>
          <w:sz w:val="28"/>
          <w:szCs w:val="28"/>
          <w:lang w:eastAsia="uk-UA"/>
        </w:rPr>
        <w:t>1</w:t>
      </w:r>
      <w:r w:rsidRPr="00F93F6E">
        <w:rPr>
          <w:rFonts w:ascii="Times New Roman" w:eastAsia="Times New Roman" w:hAnsi="Times New Roman" w:cs="Times New Roman"/>
          <w:sz w:val="28"/>
          <w:szCs w:val="28"/>
          <w:lang w:eastAsia="uk-UA"/>
        </w:rPr>
        <w:t xml:space="preserve"> рази. Основний внесок у це зростання здійснило збільшення обсягів бюджетного фінансування вищої освіти з </w:t>
      </w:r>
      <w:r w:rsidR="00F93F6E" w:rsidRPr="00F93F6E">
        <w:rPr>
          <w:rFonts w:ascii="Times New Roman" w:eastAsia="Times New Roman" w:hAnsi="Times New Roman" w:cs="Times New Roman"/>
          <w:sz w:val="28"/>
          <w:szCs w:val="28"/>
          <w:lang w:eastAsia="uk-UA"/>
        </w:rPr>
        <w:t>58,0</w:t>
      </w:r>
      <w:r w:rsidRPr="00F93F6E">
        <w:rPr>
          <w:rFonts w:ascii="Times New Roman" w:eastAsia="Times New Roman" w:hAnsi="Times New Roman" w:cs="Times New Roman"/>
          <w:sz w:val="28"/>
          <w:szCs w:val="28"/>
          <w:lang w:eastAsia="uk-UA"/>
        </w:rPr>
        <w:t xml:space="preserve"> млрд грн у 201</w:t>
      </w:r>
      <w:r w:rsidR="00F93F6E" w:rsidRPr="00F93F6E">
        <w:rPr>
          <w:rFonts w:ascii="Times New Roman" w:eastAsia="Times New Roman" w:hAnsi="Times New Roman" w:cs="Times New Roman"/>
          <w:sz w:val="28"/>
          <w:szCs w:val="28"/>
          <w:lang w:eastAsia="uk-UA"/>
        </w:rPr>
        <w:t>9</w:t>
      </w:r>
      <w:r w:rsidRPr="00F93F6E">
        <w:rPr>
          <w:rFonts w:ascii="Times New Roman" w:eastAsia="Times New Roman" w:hAnsi="Times New Roman" w:cs="Times New Roman"/>
          <w:sz w:val="28"/>
          <w:szCs w:val="28"/>
          <w:lang w:eastAsia="uk-UA"/>
        </w:rPr>
        <w:t xml:space="preserve"> році до </w:t>
      </w:r>
      <w:r w:rsidR="00F93F6E" w:rsidRPr="00F93F6E">
        <w:rPr>
          <w:rFonts w:ascii="Times New Roman" w:eastAsia="Times New Roman" w:hAnsi="Times New Roman" w:cs="Times New Roman"/>
          <w:sz w:val="28"/>
          <w:szCs w:val="28"/>
          <w:lang w:eastAsia="uk-UA"/>
        </w:rPr>
        <w:t>64,8</w:t>
      </w:r>
      <w:r w:rsidRPr="00F93F6E">
        <w:rPr>
          <w:rFonts w:ascii="Times New Roman" w:eastAsia="Times New Roman" w:hAnsi="Times New Roman" w:cs="Times New Roman"/>
          <w:sz w:val="28"/>
          <w:szCs w:val="28"/>
          <w:lang w:eastAsia="uk-UA"/>
        </w:rPr>
        <w:t xml:space="preserve"> млрд грн у 202</w:t>
      </w:r>
      <w:r w:rsidR="00F93F6E" w:rsidRPr="00F93F6E">
        <w:rPr>
          <w:rFonts w:ascii="Times New Roman" w:eastAsia="Times New Roman" w:hAnsi="Times New Roman" w:cs="Times New Roman"/>
          <w:sz w:val="28"/>
          <w:szCs w:val="28"/>
          <w:lang w:eastAsia="uk-UA"/>
        </w:rPr>
        <w:t>1</w:t>
      </w:r>
      <w:r w:rsidRPr="00F93F6E">
        <w:rPr>
          <w:rFonts w:ascii="Times New Roman" w:eastAsia="Times New Roman" w:hAnsi="Times New Roman" w:cs="Times New Roman"/>
          <w:sz w:val="28"/>
          <w:szCs w:val="28"/>
          <w:lang w:eastAsia="uk-UA"/>
        </w:rPr>
        <w:t xml:space="preserve"> році, тоді як збільшення за іншими напрямами професійної підготовки незначне. На послуги професійно-технічної освіти у </w:t>
      </w:r>
      <w:r w:rsidRPr="00F93F6E">
        <w:rPr>
          <w:rFonts w:ascii="Times New Roman" w:eastAsia="Times New Roman" w:hAnsi="Times New Roman" w:cs="Times New Roman"/>
          <w:sz w:val="28"/>
          <w:szCs w:val="28"/>
          <w:lang w:eastAsia="uk-UA"/>
        </w:rPr>
        <w:lastRenderedPageBreak/>
        <w:t>202</w:t>
      </w:r>
      <w:r w:rsidR="00F93F6E" w:rsidRPr="00F93F6E">
        <w:rPr>
          <w:rFonts w:ascii="Times New Roman" w:eastAsia="Times New Roman" w:hAnsi="Times New Roman" w:cs="Times New Roman"/>
          <w:sz w:val="28"/>
          <w:szCs w:val="28"/>
          <w:lang w:eastAsia="uk-UA"/>
        </w:rPr>
        <w:t>1</w:t>
      </w:r>
      <w:r w:rsidRPr="00F93F6E">
        <w:rPr>
          <w:rFonts w:ascii="Times New Roman" w:eastAsia="Times New Roman" w:hAnsi="Times New Roman" w:cs="Times New Roman"/>
          <w:sz w:val="28"/>
          <w:szCs w:val="28"/>
          <w:lang w:eastAsia="uk-UA"/>
        </w:rPr>
        <w:t xml:space="preserve"> році виділено всього на </w:t>
      </w:r>
      <w:r w:rsidR="00F93F6E" w:rsidRPr="00F93F6E">
        <w:rPr>
          <w:rFonts w:ascii="Times New Roman" w:eastAsia="Times New Roman" w:hAnsi="Times New Roman" w:cs="Times New Roman"/>
          <w:sz w:val="28"/>
          <w:szCs w:val="28"/>
          <w:lang w:eastAsia="uk-UA"/>
        </w:rPr>
        <w:t>2,9</w:t>
      </w:r>
      <w:r w:rsidRPr="00F93F6E">
        <w:rPr>
          <w:rFonts w:ascii="Times New Roman" w:eastAsia="Times New Roman" w:hAnsi="Times New Roman" w:cs="Times New Roman"/>
          <w:sz w:val="28"/>
          <w:szCs w:val="28"/>
          <w:lang w:eastAsia="uk-UA"/>
        </w:rPr>
        <w:t xml:space="preserve"> млрд грн більше, ніж у 201</w:t>
      </w:r>
      <w:r w:rsidR="00F93F6E" w:rsidRPr="00F93F6E">
        <w:rPr>
          <w:rFonts w:ascii="Times New Roman" w:eastAsia="Times New Roman" w:hAnsi="Times New Roman" w:cs="Times New Roman"/>
          <w:sz w:val="28"/>
          <w:szCs w:val="28"/>
          <w:lang w:eastAsia="uk-UA"/>
        </w:rPr>
        <w:t>9</w:t>
      </w:r>
      <w:r w:rsidRPr="00F93F6E">
        <w:rPr>
          <w:rFonts w:ascii="Times New Roman" w:eastAsia="Times New Roman" w:hAnsi="Times New Roman" w:cs="Times New Roman"/>
          <w:sz w:val="28"/>
          <w:szCs w:val="28"/>
          <w:lang w:eastAsia="uk-UA"/>
        </w:rPr>
        <w:t xml:space="preserve"> році, а бюджетні видатки на післядипломну освіту взагалі </w:t>
      </w:r>
      <w:proofErr w:type="spellStart"/>
      <w:r w:rsidRPr="00F93F6E">
        <w:rPr>
          <w:rFonts w:ascii="Times New Roman" w:eastAsia="Times New Roman" w:hAnsi="Times New Roman" w:cs="Times New Roman"/>
          <w:sz w:val="28"/>
          <w:szCs w:val="28"/>
          <w:lang w:eastAsia="uk-UA"/>
        </w:rPr>
        <w:t>стагнують</w:t>
      </w:r>
      <w:proofErr w:type="spellEnd"/>
      <w:r w:rsidRPr="00F93F6E">
        <w:rPr>
          <w:rFonts w:ascii="Times New Roman" w:eastAsia="Times New Roman" w:hAnsi="Times New Roman" w:cs="Times New Roman"/>
          <w:sz w:val="28"/>
          <w:szCs w:val="28"/>
          <w:lang w:eastAsia="uk-UA"/>
        </w:rPr>
        <w:t xml:space="preserve">. </w:t>
      </w:r>
    </w:p>
    <w:p w14:paraId="08A651F3" w14:textId="77777777" w:rsidR="006C430F" w:rsidRPr="00F93F6E" w:rsidRDefault="006C430F" w:rsidP="00354C61">
      <w:pPr>
        <w:spacing w:after="0" w:line="360" w:lineRule="auto"/>
        <w:ind w:firstLine="720"/>
        <w:jc w:val="right"/>
        <w:rPr>
          <w:rFonts w:ascii="Times New Roman" w:eastAsia="Times New Roman" w:hAnsi="Times New Roman" w:cs="Times New Roman"/>
          <w:i/>
          <w:sz w:val="28"/>
          <w:szCs w:val="28"/>
          <w:lang w:eastAsia="uk-UA"/>
        </w:rPr>
      </w:pPr>
      <w:r w:rsidRPr="00F93F6E">
        <w:rPr>
          <w:rFonts w:ascii="Times New Roman" w:eastAsia="Times New Roman" w:hAnsi="Times New Roman" w:cs="Times New Roman"/>
          <w:i/>
          <w:sz w:val="28"/>
          <w:szCs w:val="28"/>
          <w:lang w:eastAsia="uk-UA"/>
        </w:rPr>
        <w:t>Таблиця 2.5</w:t>
      </w:r>
    </w:p>
    <w:p w14:paraId="6FA29DB5" w14:textId="0E39F251" w:rsidR="006C430F" w:rsidRPr="00A83346" w:rsidRDefault="006C430F" w:rsidP="00354C61">
      <w:pPr>
        <w:spacing w:after="0" w:line="360" w:lineRule="auto"/>
        <w:jc w:val="center"/>
        <w:rPr>
          <w:rFonts w:ascii="Times New Roman" w:eastAsia="Times New Roman" w:hAnsi="Times New Roman" w:cs="Times New Roman"/>
          <w:b/>
          <w:sz w:val="28"/>
          <w:szCs w:val="28"/>
          <w:lang w:eastAsia="uk-UA"/>
        </w:rPr>
      </w:pPr>
      <w:r w:rsidRPr="00F93F6E">
        <w:rPr>
          <w:rFonts w:ascii="Times New Roman" w:eastAsia="Times New Roman" w:hAnsi="Times New Roman" w:cs="Times New Roman"/>
          <w:b/>
          <w:sz w:val="28"/>
          <w:szCs w:val="28"/>
          <w:lang w:eastAsia="uk-UA"/>
        </w:rPr>
        <w:t>Видатки зведеного бюджету на надання послуг професійної</w:t>
      </w:r>
      <w:r w:rsidRPr="00A83346">
        <w:rPr>
          <w:rFonts w:ascii="Times New Roman" w:eastAsia="Times New Roman" w:hAnsi="Times New Roman" w:cs="Times New Roman"/>
          <w:b/>
          <w:sz w:val="28"/>
          <w:szCs w:val="28"/>
          <w:lang w:eastAsia="uk-UA"/>
        </w:rPr>
        <w:t xml:space="preserve"> освіти в Україні у 201</w:t>
      </w:r>
      <w:r w:rsidR="00A83346" w:rsidRPr="00A83346">
        <w:rPr>
          <w:rFonts w:ascii="Times New Roman" w:eastAsia="Times New Roman" w:hAnsi="Times New Roman" w:cs="Times New Roman"/>
          <w:b/>
          <w:sz w:val="28"/>
          <w:szCs w:val="28"/>
          <w:lang w:eastAsia="uk-UA"/>
        </w:rPr>
        <w:t>9</w:t>
      </w:r>
      <w:r w:rsidRPr="00A83346">
        <w:rPr>
          <w:rFonts w:ascii="Times New Roman" w:eastAsia="Times New Roman" w:hAnsi="Times New Roman" w:cs="Times New Roman"/>
          <w:b/>
          <w:sz w:val="28"/>
          <w:szCs w:val="28"/>
          <w:lang w:eastAsia="uk-UA"/>
        </w:rPr>
        <w:t>-202</w:t>
      </w:r>
      <w:r w:rsidR="00A83346" w:rsidRPr="00A83346">
        <w:rPr>
          <w:rFonts w:ascii="Times New Roman" w:eastAsia="Times New Roman" w:hAnsi="Times New Roman" w:cs="Times New Roman"/>
          <w:b/>
          <w:sz w:val="28"/>
          <w:szCs w:val="28"/>
          <w:lang w:eastAsia="uk-UA"/>
        </w:rPr>
        <w:t>2</w:t>
      </w:r>
      <w:r w:rsidRPr="00A83346">
        <w:rPr>
          <w:rFonts w:ascii="Times New Roman" w:eastAsia="Times New Roman" w:hAnsi="Times New Roman" w:cs="Times New Roman"/>
          <w:b/>
          <w:sz w:val="28"/>
          <w:szCs w:val="28"/>
          <w:lang w:eastAsia="uk-UA"/>
        </w:rPr>
        <w:t> рр., млрд грн</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827"/>
        <w:gridCol w:w="827"/>
        <w:gridCol w:w="827"/>
        <w:gridCol w:w="827"/>
        <w:gridCol w:w="827"/>
        <w:gridCol w:w="827"/>
        <w:gridCol w:w="992"/>
      </w:tblGrid>
      <w:tr w:rsidR="006C430F" w:rsidRPr="00A83346" w14:paraId="2FD7238B" w14:textId="77777777" w:rsidTr="00F50EE1">
        <w:trPr>
          <w:trHeight w:val="254"/>
          <w:jc w:val="center"/>
        </w:trPr>
        <w:tc>
          <w:tcPr>
            <w:tcW w:w="3402" w:type="dxa"/>
            <w:vMerge w:val="restart"/>
            <w:vAlign w:val="center"/>
          </w:tcPr>
          <w:p w14:paraId="4C891F11" w14:textId="77777777" w:rsidR="006C430F" w:rsidRPr="00A83346" w:rsidRDefault="006C430F" w:rsidP="006C495D">
            <w:pPr>
              <w:spacing w:after="0" w:line="240" w:lineRule="auto"/>
              <w:jc w:val="center"/>
              <w:rPr>
                <w:rFonts w:ascii="Times New Roman" w:hAnsi="Times New Roman" w:cs="Times New Roman"/>
                <w:b/>
                <w:spacing w:val="-2"/>
                <w:sz w:val="21"/>
                <w:szCs w:val="21"/>
              </w:rPr>
            </w:pPr>
            <w:r w:rsidRPr="00A83346">
              <w:rPr>
                <w:rFonts w:ascii="Times New Roman" w:hAnsi="Times New Roman" w:cs="Times New Roman"/>
                <w:b/>
                <w:spacing w:val="-2"/>
                <w:sz w:val="21"/>
                <w:szCs w:val="21"/>
              </w:rPr>
              <w:t>Показники</w:t>
            </w:r>
          </w:p>
        </w:tc>
        <w:tc>
          <w:tcPr>
            <w:tcW w:w="1654" w:type="dxa"/>
            <w:gridSpan w:val="2"/>
            <w:vAlign w:val="center"/>
          </w:tcPr>
          <w:p w14:paraId="4379A1D2" w14:textId="582BD3A7" w:rsidR="006C430F" w:rsidRPr="00A83346" w:rsidRDefault="006C430F" w:rsidP="006C495D">
            <w:pPr>
              <w:spacing w:after="0" w:line="240" w:lineRule="auto"/>
              <w:jc w:val="center"/>
              <w:rPr>
                <w:rFonts w:ascii="Times New Roman" w:hAnsi="Times New Roman" w:cs="Times New Roman"/>
                <w:b/>
                <w:spacing w:val="-2"/>
                <w:sz w:val="21"/>
                <w:szCs w:val="21"/>
              </w:rPr>
            </w:pPr>
            <w:r w:rsidRPr="00A83346">
              <w:rPr>
                <w:rFonts w:ascii="Times New Roman" w:hAnsi="Times New Roman" w:cs="Times New Roman"/>
                <w:b/>
                <w:spacing w:val="-2"/>
                <w:sz w:val="21"/>
                <w:szCs w:val="21"/>
              </w:rPr>
              <w:t>20</w:t>
            </w:r>
            <w:r w:rsidR="00761459" w:rsidRPr="00A83346">
              <w:rPr>
                <w:rFonts w:ascii="Times New Roman" w:hAnsi="Times New Roman" w:cs="Times New Roman"/>
                <w:b/>
                <w:spacing w:val="-2"/>
                <w:sz w:val="21"/>
                <w:szCs w:val="21"/>
              </w:rPr>
              <w:t>19</w:t>
            </w:r>
          </w:p>
        </w:tc>
        <w:tc>
          <w:tcPr>
            <w:tcW w:w="1654" w:type="dxa"/>
            <w:gridSpan w:val="2"/>
            <w:vAlign w:val="center"/>
          </w:tcPr>
          <w:p w14:paraId="2C41DC8B" w14:textId="1F6729D8" w:rsidR="006C430F" w:rsidRPr="00A83346" w:rsidRDefault="006C430F" w:rsidP="006C495D">
            <w:pPr>
              <w:spacing w:after="0" w:line="240" w:lineRule="auto"/>
              <w:jc w:val="center"/>
              <w:rPr>
                <w:rFonts w:ascii="Times New Roman" w:hAnsi="Times New Roman" w:cs="Times New Roman"/>
                <w:b/>
                <w:spacing w:val="-2"/>
                <w:sz w:val="21"/>
                <w:szCs w:val="21"/>
              </w:rPr>
            </w:pPr>
            <w:r w:rsidRPr="00A83346">
              <w:rPr>
                <w:rFonts w:ascii="Times New Roman" w:hAnsi="Times New Roman" w:cs="Times New Roman"/>
                <w:b/>
                <w:spacing w:val="-2"/>
                <w:sz w:val="21"/>
                <w:szCs w:val="21"/>
              </w:rPr>
              <w:t>20</w:t>
            </w:r>
            <w:r w:rsidR="00761459" w:rsidRPr="00A83346">
              <w:rPr>
                <w:rFonts w:ascii="Times New Roman" w:hAnsi="Times New Roman" w:cs="Times New Roman"/>
                <w:b/>
                <w:spacing w:val="-2"/>
                <w:sz w:val="21"/>
                <w:szCs w:val="21"/>
              </w:rPr>
              <w:t>20</w:t>
            </w:r>
          </w:p>
        </w:tc>
        <w:tc>
          <w:tcPr>
            <w:tcW w:w="1654" w:type="dxa"/>
            <w:gridSpan w:val="2"/>
            <w:vAlign w:val="center"/>
          </w:tcPr>
          <w:p w14:paraId="75B67F82" w14:textId="12FE77BA" w:rsidR="006C430F" w:rsidRPr="00A83346" w:rsidRDefault="006C430F" w:rsidP="006C495D">
            <w:pPr>
              <w:spacing w:after="0" w:line="240" w:lineRule="auto"/>
              <w:jc w:val="center"/>
              <w:rPr>
                <w:rFonts w:ascii="Times New Roman" w:hAnsi="Times New Roman" w:cs="Times New Roman"/>
                <w:b/>
                <w:spacing w:val="-2"/>
                <w:sz w:val="21"/>
                <w:szCs w:val="21"/>
              </w:rPr>
            </w:pPr>
            <w:r w:rsidRPr="00A83346">
              <w:rPr>
                <w:rFonts w:ascii="Times New Roman" w:hAnsi="Times New Roman" w:cs="Times New Roman"/>
                <w:b/>
                <w:spacing w:val="-2"/>
                <w:sz w:val="21"/>
                <w:szCs w:val="21"/>
              </w:rPr>
              <w:t>202</w:t>
            </w:r>
            <w:r w:rsidR="00761459" w:rsidRPr="00A83346">
              <w:rPr>
                <w:rFonts w:ascii="Times New Roman" w:hAnsi="Times New Roman" w:cs="Times New Roman"/>
                <w:b/>
                <w:spacing w:val="-2"/>
                <w:sz w:val="21"/>
                <w:szCs w:val="21"/>
              </w:rPr>
              <w:t>1</w:t>
            </w:r>
          </w:p>
        </w:tc>
        <w:tc>
          <w:tcPr>
            <w:tcW w:w="992" w:type="dxa"/>
            <w:vAlign w:val="center"/>
          </w:tcPr>
          <w:p w14:paraId="75469536" w14:textId="11B717D7" w:rsidR="006C430F" w:rsidRPr="00A83346" w:rsidRDefault="006C430F" w:rsidP="006C495D">
            <w:pPr>
              <w:spacing w:after="0" w:line="240" w:lineRule="auto"/>
              <w:jc w:val="center"/>
              <w:rPr>
                <w:rFonts w:ascii="Times New Roman" w:hAnsi="Times New Roman" w:cs="Times New Roman"/>
                <w:b/>
                <w:spacing w:val="-2"/>
                <w:sz w:val="21"/>
                <w:szCs w:val="21"/>
              </w:rPr>
            </w:pPr>
            <w:r w:rsidRPr="00A83346">
              <w:rPr>
                <w:rFonts w:ascii="Times New Roman" w:hAnsi="Times New Roman" w:cs="Times New Roman"/>
                <w:b/>
                <w:spacing w:val="-2"/>
                <w:sz w:val="21"/>
                <w:szCs w:val="21"/>
              </w:rPr>
              <w:t>202</w:t>
            </w:r>
            <w:r w:rsidR="00761459" w:rsidRPr="00A83346">
              <w:rPr>
                <w:rFonts w:ascii="Times New Roman" w:hAnsi="Times New Roman" w:cs="Times New Roman"/>
                <w:b/>
                <w:spacing w:val="-2"/>
                <w:sz w:val="21"/>
                <w:szCs w:val="21"/>
              </w:rPr>
              <w:t>2</w:t>
            </w:r>
          </w:p>
        </w:tc>
      </w:tr>
      <w:tr w:rsidR="006C430F" w:rsidRPr="00A83346" w14:paraId="338D9537" w14:textId="77777777" w:rsidTr="00F50EE1">
        <w:trPr>
          <w:trHeight w:val="294"/>
          <w:jc w:val="center"/>
        </w:trPr>
        <w:tc>
          <w:tcPr>
            <w:tcW w:w="3402" w:type="dxa"/>
            <w:vMerge/>
          </w:tcPr>
          <w:p w14:paraId="6B7B46C3" w14:textId="77777777" w:rsidR="006C430F" w:rsidRPr="00A83346" w:rsidRDefault="006C430F" w:rsidP="006C495D">
            <w:pPr>
              <w:spacing w:after="0" w:line="240" w:lineRule="auto"/>
              <w:jc w:val="both"/>
              <w:rPr>
                <w:rFonts w:ascii="Times New Roman" w:hAnsi="Times New Roman" w:cs="Times New Roman"/>
                <w:b/>
                <w:spacing w:val="-2"/>
                <w:sz w:val="21"/>
                <w:szCs w:val="21"/>
              </w:rPr>
            </w:pPr>
          </w:p>
        </w:tc>
        <w:tc>
          <w:tcPr>
            <w:tcW w:w="827" w:type="dxa"/>
            <w:vAlign w:val="center"/>
          </w:tcPr>
          <w:p w14:paraId="73569AAD" w14:textId="77777777" w:rsidR="006C430F" w:rsidRPr="00A83346" w:rsidRDefault="006C430F" w:rsidP="006C495D">
            <w:pPr>
              <w:spacing w:after="0" w:line="240" w:lineRule="auto"/>
              <w:jc w:val="center"/>
              <w:rPr>
                <w:rFonts w:ascii="Times New Roman" w:hAnsi="Times New Roman" w:cs="Times New Roman"/>
                <w:b/>
                <w:spacing w:val="-2"/>
                <w:sz w:val="21"/>
                <w:szCs w:val="21"/>
              </w:rPr>
            </w:pPr>
            <w:r w:rsidRPr="00A83346">
              <w:rPr>
                <w:rFonts w:ascii="Times New Roman" w:hAnsi="Times New Roman" w:cs="Times New Roman"/>
                <w:b/>
                <w:spacing w:val="-2"/>
                <w:sz w:val="21"/>
                <w:szCs w:val="21"/>
              </w:rPr>
              <w:t>план</w:t>
            </w:r>
          </w:p>
        </w:tc>
        <w:tc>
          <w:tcPr>
            <w:tcW w:w="827" w:type="dxa"/>
            <w:vAlign w:val="center"/>
          </w:tcPr>
          <w:p w14:paraId="5C78D828" w14:textId="77777777" w:rsidR="006C430F" w:rsidRPr="00A83346" w:rsidRDefault="006C430F" w:rsidP="006C495D">
            <w:pPr>
              <w:spacing w:after="0" w:line="240" w:lineRule="auto"/>
              <w:jc w:val="center"/>
              <w:rPr>
                <w:rFonts w:ascii="Times New Roman" w:hAnsi="Times New Roman" w:cs="Times New Roman"/>
                <w:b/>
                <w:spacing w:val="-2"/>
                <w:sz w:val="21"/>
                <w:szCs w:val="21"/>
              </w:rPr>
            </w:pPr>
            <w:r w:rsidRPr="00A83346">
              <w:rPr>
                <w:rFonts w:ascii="Times New Roman" w:hAnsi="Times New Roman" w:cs="Times New Roman"/>
                <w:b/>
                <w:spacing w:val="-2"/>
                <w:sz w:val="21"/>
                <w:szCs w:val="21"/>
              </w:rPr>
              <w:t>факт</w:t>
            </w:r>
          </w:p>
        </w:tc>
        <w:tc>
          <w:tcPr>
            <w:tcW w:w="827" w:type="dxa"/>
            <w:vAlign w:val="center"/>
          </w:tcPr>
          <w:p w14:paraId="2309535F" w14:textId="77777777" w:rsidR="006C430F" w:rsidRPr="00A83346" w:rsidRDefault="006C430F" w:rsidP="006C495D">
            <w:pPr>
              <w:spacing w:after="0" w:line="240" w:lineRule="auto"/>
              <w:jc w:val="center"/>
              <w:rPr>
                <w:rFonts w:ascii="Times New Roman" w:hAnsi="Times New Roman" w:cs="Times New Roman"/>
                <w:b/>
                <w:spacing w:val="-2"/>
                <w:sz w:val="21"/>
                <w:szCs w:val="21"/>
              </w:rPr>
            </w:pPr>
            <w:r w:rsidRPr="00A83346">
              <w:rPr>
                <w:rFonts w:ascii="Times New Roman" w:hAnsi="Times New Roman" w:cs="Times New Roman"/>
                <w:b/>
                <w:spacing w:val="-2"/>
                <w:sz w:val="21"/>
                <w:szCs w:val="21"/>
              </w:rPr>
              <w:t>план</w:t>
            </w:r>
          </w:p>
        </w:tc>
        <w:tc>
          <w:tcPr>
            <w:tcW w:w="827" w:type="dxa"/>
            <w:vAlign w:val="center"/>
          </w:tcPr>
          <w:p w14:paraId="37D01903" w14:textId="77777777" w:rsidR="006C430F" w:rsidRPr="00A83346" w:rsidRDefault="006C430F" w:rsidP="006C495D">
            <w:pPr>
              <w:spacing w:after="0" w:line="240" w:lineRule="auto"/>
              <w:jc w:val="center"/>
              <w:rPr>
                <w:rFonts w:ascii="Times New Roman" w:hAnsi="Times New Roman" w:cs="Times New Roman"/>
                <w:b/>
                <w:spacing w:val="-2"/>
                <w:sz w:val="21"/>
                <w:szCs w:val="21"/>
              </w:rPr>
            </w:pPr>
            <w:r w:rsidRPr="00A83346">
              <w:rPr>
                <w:rFonts w:ascii="Times New Roman" w:hAnsi="Times New Roman" w:cs="Times New Roman"/>
                <w:b/>
                <w:spacing w:val="-2"/>
                <w:sz w:val="21"/>
                <w:szCs w:val="21"/>
              </w:rPr>
              <w:t>факт</w:t>
            </w:r>
          </w:p>
        </w:tc>
        <w:tc>
          <w:tcPr>
            <w:tcW w:w="827" w:type="dxa"/>
            <w:vAlign w:val="center"/>
          </w:tcPr>
          <w:p w14:paraId="455C5617" w14:textId="77777777" w:rsidR="006C430F" w:rsidRPr="00A83346" w:rsidRDefault="006C430F" w:rsidP="006C495D">
            <w:pPr>
              <w:spacing w:after="0" w:line="240" w:lineRule="auto"/>
              <w:jc w:val="center"/>
              <w:rPr>
                <w:rFonts w:ascii="Times New Roman" w:hAnsi="Times New Roman" w:cs="Times New Roman"/>
                <w:b/>
                <w:spacing w:val="-2"/>
                <w:sz w:val="21"/>
                <w:szCs w:val="21"/>
              </w:rPr>
            </w:pPr>
            <w:r w:rsidRPr="00A83346">
              <w:rPr>
                <w:rFonts w:ascii="Times New Roman" w:hAnsi="Times New Roman" w:cs="Times New Roman"/>
                <w:b/>
                <w:spacing w:val="-2"/>
                <w:sz w:val="21"/>
                <w:szCs w:val="21"/>
              </w:rPr>
              <w:t>план</w:t>
            </w:r>
          </w:p>
        </w:tc>
        <w:tc>
          <w:tcPr>
            <w:tcW w:w="827" w:type="dxa"/>
            <w:vAlign w:val="center"/>
          </w:tcPr>
          <w:p w14:paraId="025F8D92" w14:textId="77777777" w:rsidR="006C430F" w:rsidRPr="00A83346" w:rsidRDefault="006C430F" w:rsidP="006C495D">
            <w:pPr>
              <w:spacing w:after="0" w:line="240" w:lineRule="auto"/>
              <w:jc w:val="center"/>
              <w:rPr>
                <w:rFonts w:ascii="Times New Roman" w:hAnsi="Times New Roman" w:cs="Times New Roman"/>
                <w:b/>
                <w:spacing w:val="-2"/>
                <w:sz w:val="21"/>
                <w:szCs w:val="21"/>
              </w:rPr>
            </w:pPr>
            <w:r w:rsidRPr="00A83346">
              <w:rPr>
                <w:rFonts w:ascii="Times New Roman" w:hAnsi="Times New Roman" w:cs="Times New Roman"/>
                <w:b/>
                <w:spacing w:val="-2"/>
                <w:sz w:val="21"/>
                <w:szCs w:val="21"/>
              </w:rPr>
              <w:t>факт</w:t>
            </w:r>
          </w:p>
        </w:tc>
        <w:tc>
          <w:tcPr>
            <w:tcW w:w="992" w:type="dxa"/>
            <w:vAlign w:val="center"/>
          </w:tcPr>
          <w:p w14:paraId="26C6CC05" w14:textId="77777777" w:rsidR="006C430F" w:rsidRPr="00A83346" w:rsidRDefault="006C430F" w:rsidP="006C495D">
            <w:pPr>
              <w:spacing w:after="0" w:line="240" w:lineRule="auto"/>
              <w:jc w:val="center"/>
              <w:rPr>
                <w:rFonts w:ascii="Times New Roman" w:hAnsi="Times New Roman" w:cs="Times New Roman"/>
                <w:b/>
                <w:spacing w:val="-2"/>
                <w:sz w:val="21"/>
                <w:szCs w:val="21"/>
              </w:rPr>
            </w:pPr>
            <w:r w:rsidRPr="00A83346">
              <w:rPr>
                <w:rFonts w:ascii="Times New Roman" w:hAnsi="Times New Roman" w:cs="Times New Roman"/>
                <w:b/>
                <w:spacing w:val="-2"/>
                <w:sz w:val="21"/>
                <w:szCs w:val="21"/>
              </w:rPr>
              <w:t>план</w:t>
            </w:r>
          </w:p>
        </w:tc>
      </w:tr>
      <w:tr w:rsidR="00761459" w:rsidRPr="00A83346" w14:paraId="030681CB" w14:textId="77777777" w:rsidTr="00F50EE1">
        <w:trPr>
          <w:trHeight w:val="195"/>
          <w:jc w:val="center"/>
        </w:trPr>
        <w:tc>
          <w:tcPr>
            <w:tcW w:w="3402" w:type="dxa"/>
          </w:tcPr>
          <w:p w14:paraId="59A22EB4" w14:textId="77777777" w:rsidR="00761459" w:rsidRPr="00A83346" w:rsidRDefault="00761459" w:rsidP="006C495D">
            <w:pPr>
              <w:spacing w:after="0" w:line="240" w:lineRule="auto"/>
              <w:rPr>
                <w:rFonts w:ascii="Times New Roman" w:hAnsi="Times New Roman" w:cs="Times New Roman"/>
                <w:b/>
                <w:spacing w:val="-2"/>
                <w:sz w:val="21"/>
                <w:szCs w:val="21"/>
              </w:rPr>
            </w:pPr>
            <w:r w:rsidRPr="00A83346">
              <w:rPr>
                <w:rFonts w:ascii="Times New Roman" w:hAnsi="Times New Roman" w:cs="Times New Roman"/>
                <w:b/>
                <w:spacing w:val="-2"/>
                <w:sz w:val="21"/>
                <w:szCs w:val="21"/>
              </w:rPr>
              <w:t>Видатки на послуги освіти, всього, в т. ч.:</w:t>
            </w:r>
          </w:p>
        </w:tc>
        <w:tc>
          <w:tcPr>
            <w:tcW w:w="827" w:type="dxa"/>
            <w:vAlign w:val="center"/>
          </w:tcPr>
          <w:p w14:paraId="3DE6936C" w14:textId="100AEF82" w:rsidR="00761459" w:rsidRPr="00A83346" w:rsidRDefault="00761459" w:rsidP="006C495D">
            <w:pPr>
              <w:spacing w:after="0" w:line="240" w:lineRule="auto"/>
              <w:jc w:val="center"/>
              <w:rPr>
                <w:rFonts w:ascii="Times New Roman" w:hAnsi="Times New Roman" w:cs="Times New Roman"/>
                <w:b/>
                <w:color w:val="000000"/>
                <w:sz w:val="21"/>
                <w:szCs w:val="21"/>
              </w:rPr>
            </w:pPr>
            <w:r w:rsidRPr="00A83346">
              <w:rPr>
                <w:rFonts w:ascii="Times New Roman" w:hAnsi="Times New Roman" w:cs="Times New Roman"/>
                <w:b/>
                <w:color w:val="000000"/>
                <w:sz w:val="21"/>
                <w:szCs w:val="21"/>
              </w:rPr>
              <w:t>255,6</w:t>
            </w:r>
          </w:p>
        </w:tc>
        <w:tc>
          <w:tcPr>
            <w:tcW w:w="827" w:type="dxa"/>
            <w:vAlign w:val="center"/>
          </w:tcPr>
          <w:p w14:paraId="51B25C84" w14:textId="3B58A9AC" w:rsidR="00761459" w:rsidRPr="00A83346" w:rsidRDefault="00761459" w:rsidP="006C495D">
            <w:pPr>
              <w:spacing w:after="0" w:line="240" w:lineRule="auto"/>
              <w:jc w:val="center"/>
              <w:rPr>
                <w:rFonts w:ascii="Times New Roman" w:hAnsi="Times New Roman" w:cs="Times New Roman"/>
                <w:b/>
                <w:color w:val="000000"/>
                <w:sz w:val="21"/>
                <w:szCs w:val="21"/>
              </w:rPr>
            </w:pPr>
            <w:r w:rsidRPr="00A83346">
              <w:rPr>
                <w:rFonts w:ascii="Times New Roman" w:hAnsi="Times New Roman" w:cs="Times New Roman"/>
                <w:b/>
                <w:color w:val="000000"/>
                <w:sz w:val="21"/>
                <w:szCs w:val="21"/>
              </w:rPr>
              <w:t>238,8</w:t>
            </w:r>
          </w:p>
        </w:tc>
        <w:tc>
          <w:tcPr>
            <w:tcW w:w="827" w:type="dxa"/>
            <w:vAlign w:val="center"/>
          </w:tcPr>
          <w:p w14:paraId="42941C54" w14:textId="13A7CA7C" w:rsidR="00761459" w:rsidRPr="00A83346" w:rsidRDefault="00761459" w:rsidP="006C495D">
            <w:pPr>
              <w:spacing w:after="0" w:line="240" w:lineRule="auto"/>
              <w:jc w:val="center"/>
              <w:rPr>
                <w:rFonts w:ascii="Times New Roman" w:hAnsi="Times New Roman" w:cs="Times New Roman"/>
                <w:b/>
                <w:color w:val="000000"/>
                <w:sz w:val="21"/>
                <w:szCs w:val="21"/>
              </w:rPr>
            </w:pPr>
            <w:r w:rsidRPr="00A83346">
              <w:rPr>
                <w:rFonts w:ascii="Times New Roman" w:hAnsi="Times New Roman" w:cs="Times New Roman"/>
                <w:b/>
                <w:color w:val="000000"/>
                <w:sz w:val="21"/>
                <w:szCs w:val="21"/>
              </w:rPr>
              <w:t>272,8</w:t>
            </w:r>
          </w:p>
        </w:tc>
        <w:tc>
          <w:tcPr>
            <w:tcW w:w="827" w:type="dxa"/>
            <w:vAlign w:val="center"/>
          </w:tcPr>
          <w:p w14:paraId="470F9D54" w14:textId="1DCBB6D7" w:rsidR="00761459" w:rsidRPr="00A83346" w:rsidRDefault="00761459" w:rsidP="006C495D">
            <w:pPr>
              <w:spacing w:after="0" w:line="240" w:lineRule="auto"/>
              <w:jc w:val="center"/>
              <w:rPr>
                <w:rFonts w:ascii="Times New Roman" w:hAnsi="Times New Roman" w:cs="Times New Roman"/>
                <w:b/>
                <w:color w:val="000000"/>
                <w:sz w:val="21"/>
                <w:szCs w:val="21"/>
              </w:rPr>
            </w:pPr>
            <w:r w:rsidRPr="00A83346">
              <w:rPr>
                <w:rFonts w:ascii="Times New Roman" w:hAnsi="Times New Roman" w:cs="Times New Roman"/>
                <w:b/>
                <w:color w:val="000000"/>
                <w:sz w:val="21"/>
                <w:szCs w:val="21"/>
              </w:rPr>
              <w:t>252,3</w:t>
            </w:r>
          </w:p>
        </w:tc>
        <w:tc>
          <w:tcPr>
            <w:tcW w:w="827" w:type="dxa"/>
            <w:vAlign w:val="center"/>
          </w:tcPr>
          <w:p w14:paraId="3D137F0D" w14:textId="26FDE824" w:rsidR="00761459" w:rsidRPr="00A83346" w:rsidRDefault="00761459" w:rsidP="006C495D">
            <w:pPr>
              <w:spacing w:after="0" w:line="240" w:lineRule="auto"/>
              <w:jc w:val="center"/>
              <w:rPr>
                <w:rFonts w:ascii="Times New Roman" w:hAnsi="Times New Roman" w:cs="Times New Roman"/>
                <w:b/>
                <w:color w:val="000000"/>
                <w:sz w:val="21"/>
                <w:szCs w:val="21"/>
              </w:rPr>
            </w:pPr>
            <w:r w:rsidRPr="00A83346">
              <w:rPr>
                <w:rFonts w:ascii="Times New Roman" w:hAnsi="Times New Roman" w:cs="Times New Roman"/>
                <w:b/>
                <w:color w:val="000000"/>
                <w:sz w:val="21"/>
                <w:szCs w:val="21"/>
              </w:rPr>
              <w:t>331,3</w:t>
            </w:r>
          </w:p>
        </w:tc>
        <w:tc>
          <w:tcPr>
            <w:tcW w:w="827" w:type="dxa"/>
            <w:vAlign w:val="center"/>
          </w:tcPr>
          <w:p w14:paraId="2FFDDFE7" w14:textId="6D32CA6D" w:rsidR="00761459" w:rsidRPr="00A83346" w:rsidRDefault="00761459" w:rsidP="006C495D">
            <w:pPr>
              <w:spacing w:after="0" w:line="240" w:lineRule="auto"/>
              <w:jc w:val="center"/>
              <w:rPr>
                <w:rFonts w:ascii="Times New Roman" w:hAnsi="Times New Roman" w:cs="Times New Roman"/>
                <w:b/>
                <w:color w:val="000000"/>
                <w:sz w:val="21"/>
                <w:szCs w:val="21"/>
              </w:rPr>
            </w:pPr>
            <w:r w:rsidRPr="00A83346">
              <w:rPr>
                <w:rFonts w:ascii="Times New Roman" w:hAnsi="Times New Roman" w:cs="Times New Roman"/>
                <w:b/>
                <w:color w:val="000000"/>
                <w:sz w:val="21"/>
                <w:szCs w:val="21"/>
              </w:rPr>
              <w:t>312,9</w:t>
            </w:r>
          </w:p>
        </w:tc>
        <w:tc>
          <w:tcPr>
            <w:tcW w:w="992" w:type="dxa"/>
            <w:vAlign w:val="center"/>
          </w:tcPr>
          <w:p w14:paraId="39837404" w14:textId="6F6AA337" w:rsidR="00761459" w:rsidRPr="00A83346" w:rsidRDefault="00A83346" w:rsidP="006C495D">
            <w:pPr>
              <w:spacing w:after="0" w:line="240" w:lineRule="auto"/>
              <w:jc w:val="center"/>
              <w:rPr>
                <w:rFonts w:ascii="Times New Roman" w:hAnsi="Times New Roman" w:cs="Times New Roman"/>
                <w:b/>
                <w:color w:val="000000"/>
                <w:sz w:val="21"/>
                <w:szCs w:val="21"/>
              </w:rPr>
            </w:pPr>
            <w:r w:rsidRPr="00A83346">
              <w:rPr>
                <w:rFonts w:ascii="Times New Roman" w:hAnsi="Times New Roman" w:cs="Times New Roman"/>
                <w:b/>
                <w:color w:val="000000"/>
                <w:sz w:val="21"/>
                <w:szCs w:val="21"/>
              </w:rPr>
              <w:t>335,2</w:t>
            </w:r>
          </w:p>
        </w:tc>
      </w:tr>
      <w:tr w:rsidR="00761459" w:rsidRPr="00A83346" w14:paraId="18FAF992" w14:textId="77777777" w:rsidTr="00F50EE1">
        <w:trPr>
          <w:trHeight w:val="195"/>
          <w:jc w:val="center"/>
        </w:trPr>
        <w:tc>
          <w:tcPr>
            <w:tcW w:w="3402" w:type="dxa"/>
          </w:tcPr>
          <w:p w14:paraId="2BADEF09" w14:textId="77777777" w:rsidR="00761459" w:rsidRPr="00A83346" w:rsidRDefault="00761459" w:rsidP="006C495D">
            <w:pPr>
              <w:spacing w:after="0" w:line="240" w:lineRule="auto"/>
              <w:rPr>
                <w:rFonts w:ascii="Times New Roman" w:hAnsi="Times New Roman" w:cs="Times New Roman"/>
                <w:b/>
                <w:spacing w:val="-2"/>
                <w:sz w:val="21"/>
                <w:szCs w:val="21"/>
              </w:rPr>
            </w:pPr>
            <w:r w:rsidRPr="00A83346">
              <w:rPr>
                <w:rFonts w:ascii="Times New Roman" w:hAnsi="Times New Roman" w:cs="Times New Roman"/>
                <w:b/>
                <w:spacing w:val="-2"/>
                <w:sz w:val="21"/>
                <w:szCs w:val="21"/>
              </w:rPr>
              <w:t>Послуги професійної освіти</w:t>
            </w:r>
          </w:p>
        </w:tc>
        <w:tc>
          <w:tcPr>
            <w:tcW w:w="827" w:type="dxa"/>
            <w:vAlign w:val="bottom"/>
          </w:tcPr>
          <w:p w14:paraId="4AB7FF24" w14:textId="56CA83C4" w:rsidR="00761459" w:rsidRPr="00A83346" w:rsidRDefault="00761459" w:rsidP="006C495D">
            <w:pPr>
              <w:spacing w:after="0" w:line="240" w:lineRule="auto"/>
              <w:jc w:val="center"/>
              <w:rPr>
                <w:rFonts w:ascii="Times New Roman" w:hAnsi="Times New Roman" w:cs="Times New Roman"/>
                <w:b/>
                <w:bCs/>
                <w:color w:val="000000"/>
                <w:sz w:val="21"/>
                <w:szCs w:val="21"/>
              </w:rPr>
            </w:pPr>
            <w:r w:rsidRPr="00A83346">
              <w:rPr>
                <w:rFonts w:ascii="Times New Roman" w:hAnsi="Times New Roman" w:cs="Times New Roman"/>
                <w:b/>
                <w:bCs/>
                <w:color w:val="000000"/>
                <w:sz w:val="21"/>
                <w:szCs w:val="21"/>
              </w:rPr>
              <w:t>71,3</w:t>
            </w:r>
          </w:p>
        </w:tc>
        <w:tc>
          <w:tcPr>
            <w:tcW w:w="827" w:type="dxa"/>
            <w:vAlign w:val="bottom"/>
          </w:tcPr>
          <w:p w14:paraId="0FC3F4E1" w14:textId="22EC23A9" w:rsidR="00761459" w:rsidRPr="00A83346" w:rsidRDefault="00761459" w:rsidP="006C495D">
            <w:pPr>
              <w:spacing w:after="0" w:line="240" w:lineRule="auto"/>
              <w:jc w:val="center"/>
              <w:rPr>
                <w:rFonts w:ascii="Times New Roman" w:hAnsi="Times New Roman" w:cs="Times New Roman"/>
                <w:b/>
                <w:bCs/>
                <w:color w:val="000000"/>
                <w:sz w:val="21"/>
                <w:szCs w:val="21"/>
              </w:rPr>
            </w:pPr>
            <w:r w:rsidRPr="00A83346">
              <w:rPr>
                <w:rFonts w:ascii="Times New Roman" w:hAnsi="Times New Roman" w:cs="Times New Roman"/>
                <w:b/>
                <w:bCs/>
                <w:color w:val="000000"/>
                <w:sz w:val="21"/>
                <w:szCs w:val="21"/>
              </w:rPr>
              <w:t>64,0</w:t>
            </w:r>
          </w:p>
        </w:tc>
        <w:tc>
          <w:tcPr>
            <w:tcW w:w="827" w:type="dxa"/>
            <w:vAlign w:val="bottom"/>
          </w:tcPr>
          <w:p w14:paraId="6B960552" w14:textId="39C32982" w:rsidR="00761459" w:rsidRPr="00A83346" w:rsidRDefault="00761459" w:rsidP="006C495D">
            <w:pPr>
              <w:spacing w:after="0" w:line="240" w:lineRule="auto"/>
              <w:jc w:val="center"/>
              <w:rPr>
                <w:rFonts w:ascii="Times New Roman" w:hAnsi="Times New Roman" w:cs="Times New Roman"/>
                <w:b/>
                <w:bCs/>
                <w:color w:val="000000"/>
                <w:sz w:val="21"/>
                <w:szCs w:val="21"/>
              </w:rPr>
            </w:pPr>
            <w:r w:rsidRPr="00A83346">
              <w:rPr>
                <w:rFonts w:ascii="Times New Roman" w:hAnsi="Times New Roman" w:cs="Times New Roman"/>
                <w:b/>
                <w:bCs/>
                <w:color w:val="000000"/>
                <w:sz w:val="21"/>
                <w:szCs w:val="21"/>
              </w:rPr>
              <w:t>74,3</w:t>
            </w:r>
          </w:p>
        </w:tc>
        <w:tc>
          <w:tcPr>
            <w:tcW w:w="827" w:type="dxa"/>
            <w:vAlign w:val="bottom"/>
          </w:tcPr>
          <w:p w14:paraId="755713B8" w14:textId="486DF58A" w:rsidR="00761459" w:rsidRPr="00A83346" w:rsidRDefault="00761459" w:rsidP="006C495D">
            <w:pPr>
              <w:spacing w:after="0" w:line="240" w:lineRule="auto"/>
              <w:jc w:val="center"/>
              <w:rPr>
                <w:rFonts w:ascii="Times New Roman" w:hAnsi="Times New Roman" w:cs="Times New Roman"/>
                <w:b/>
                <w:bCs/>
                <w:color w:val="000000"/>
                <w:sz w:val="21"/>
                <w:szCs w:val="21"/>
              </w:rPr>
            </w:pPr>
            <w:r w:rsidRPr="00A83346">
              <w:rPr>
                <w:rFonts w:ascii="Times New Roman" w:hAnsi="Times New Roman" w:cs="Times New Roman"/>
                <w:b/>
                <w:bCs/>
                <w:color w:val="000000"/>
                <w:sz w:val="21"/>
                <w:szCs w:val="21"/>
              </w:rPr>
              <w:t>66,7</w:t>
            </w:r>
          </w:p>
        </w:tc>
        <w:tc>
          <w:tcPr>
            <w:tcW w:w="827" w:type="dxa"/>
            <w:vAlign w:val="bottom"/>
          </w:tcPr>
          <w:p w14:paraId="289C80A4" w14:textId="62130F08" w:rsidR="00761459" w:rsidRPr="00A83346" w:rsidRDefault="00A83346" w:rsidP="006C495D">
            <w:pPr>
              <w:spacing w:after="0" w:line="240" w:lineRule="auto"/>
              <w:jc w:val="center"/>
              <w:rPr>
                <w:rFonts w:ascii="Times New Roman" w:hAnsi="Times New Roman" w:cs="Times New Roman"/>
                <w:b/>
                <w:bCs/>
                <w:color w:val="000000"/>
                <w:sz w:val="21"/>
                <w:szCs w:val="21"/>
              </w:rPr>
            </w:pPr>
            <w:r w:rsidRPr="00A83346">
              <w:rPr>
                <w:rFonts w:ascii="Times New Roman" w:hAnsi="Times New Roman" w:cs="Times New Roman"/>
                <w:b/>
                <w:bCs/>
                <w:color w:val="000000"/>
                <w:sz w:val="21"/>
                <w:szCs w:val="21"/>
              </w:rPr>
              <w:t>87,5</w:t>
            </w:r>
          </w:p>
        </w:tc>
        <w:tc>
          <w:tcPr>
            <w:tcW w:w="827" w:type="dxa"/>
            <w:vAlign w:val="bottom"/>
          </w:tcPr>
          <w:p w14:paraId="16FFE4BA" w14:textId="1E7CBC29" w:rsidR="00761459" w:rsidRPr="00A83346" w:rsidRDefault="00A83346" w:rsidP="006C495D">
            <w:pPr>
              <w:spacing w:after="0" w:line="240" w:lineRule="auto"/>
              <w:jc w:val="center"/>
              <w:rPr>
                <w:rFonts w:ascii="Times New Roman" w:hAnsi="Times New Roman" w:cs="Times New Roman"/>
                <w:b/>
                <w:bCs/>
                <w:color w:val="000000"/>
                <w:sz w:val="21"/>
                <w:szCs w:val="21"/>
              </w:rPr>
            </w:pPr>
            <w:r w:rsidRPr="00A83346">
              <w:rPr>
                <w:rFonts w:ascii="Times New Roman" w:hAnsi="Times New Roman" w:cs="Times New Roman"/>
                <w:b/>
                <w:bCs/>
                <w:color w:val="000000"/>
                <w:sz w:val="21"/>
                <w:szCs w:val="21"/>
              </w:rPr>
              <w:t>80,9</w:t>
            </w:r>
          </w:p>
        </w:tc>
        <w:tc>
          <w:tcPr>
            <w:tcW w:w="992" w:type="dxa"/>
            <w:vAlign w:val="bottom"/>
          </w:tcPr>
          <w:p w14:paraId="71F6828B" w14:textId="3C4AD602" w:rsidR="00761459" w:rsidRPr="00A83346" w:rsidRDefault="00A83346" w:rsidP="006C495D">
            <w:pPr>
              <w:spacing w:after="0" w:line="240" w:lineRule="auto"/>
              <w:jc w:val="center"/>
              <w:rPr>
                <w:rFonts w:ascii="Times New Roman" w:hAnsi="Times New Roman" w:cs="Times New Roman"/>
                <w:b/>
                <w:bCs/>
                <w:color w:val="000000"/>
                <w:sz w:val="21"/>
                <w:szCs w:val="21"/>
              </w:rPr>
            </w:pPr>
            <w:r w:rsidRPr="00A83346">
              <w:rPr>
                <w:rFonts w:ascii="Times New Roman" w:hAnsi="Times New Roman" w:cs="Times New Roman"/>
                <w:b/>
                <w:bCs/>
                <w:color w:val="000000"/>
                <w:sz w:val="21"/>
                <w:szCs w:val="21"/>
              </w:rPr>
              <w:t>88,0</w:t>
            </w:r>
          </w:p>
        </w:tc>
      </w:tr>
      <w:tr w:rsidR="00761459" w:rsidRPr="00A83346" w14:paraId="0C9D71D0" w14:textId="77777777" w:rsidTr="00F50EE1">
        <w:trPr>
          <w:trHeight w:val="304"/>
          <w:jc w:val="center"/>
        </w:trPr>
        <w:tc>
          <w:tcPr>
            <w:tcW w:w="3402" w:type="dxa"/>
            <w:tcBorders>
              <w:bottom w:val="single" w:sz="4" w:space="0" w:color="auto"/>
            </w:tcBorders>
          </w:tcPr>
          <w:p w14:paraId="6F451F3E" w14:textId="77777777" w:rsidR="00761459" w:rsidRPr="00A83346" w:rsidRDefault="00761459"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r w:rsidRPr="00A83346">
              <w:rPr>
                <w:rFonts w:ascii="Times New Roman" w:hAnsi="Times New Roman" w:cs="Times New Roman"/>
                <w:spacing w:val="-2"/>
                <w:sz w:val="21"/>
                <w:szCs w:val="21"/>
              </w:rPr>
              <w:t>послуги професійно-технічної освіти</w:t>
            </w:r>
          </w:p>
        </w:tc>
        <w:tc>
          <w:tcPr>
            <w:tcW w:w="827" w:type="dxa"/>
            <w:tcBorders>
              <w:bottom w:val="single" w:sz="4" w:space="0" w:color="auto"/>
            </w:tcBorders>
            <w:vAlign w:val="center"/>
          </w:tcPr>
          <w:p w14:paraId="49CC791F" w14:textId="7EE99A19" w:rsidR="00761459" w:rsidRPr="00A83346" w:rsidRDefault="00761459" w:rsidP="006C495D">
            <w:pPr>
              <w:spacing w:after="0" w:line="240" w:lineRule="auto"/>
              <w:jc w:val="center"/>
              <w:rPr>
                <w:rFonts w:ascii="Times New Roman" w:hAnsi="Times New Roman" w:cs="Times New Roman"/>
                <w:color w:val="000000"/>
                <w:sz w:val="21"/>
                <w:szCs w:val="21"/>
              </w:rPr>
            </w:pPr>
            <w:r w:rsidRPr="00A83346">
              <w:rPr>
                <w:rFonts w:ascii="Times New Roman" w:hAnsi="Times New Roman" w:cs="Times New Roman"/>
                <w:color w:val="000000"/>
                <w:sz w:val="21"/>
                <w:szCs w:val="21"/>
              </w:rPr>
              <w:t>11,3</w:t>
            </w:r>
          </w:p>
        </w:tc>
        <w:tc>
          <w:tcPr>
            <w:tcW w:w="827" w:type="dxa"/>
            <w:tcBorders>
              <w:bottom w:val="single" w:sz="4" w:space="0" w:color="auto"/>
            </w:tcBorders>
            <w:vAlign w:val="center"/>
          </w:tcPr>
          <w:p w14:paraId="444F6DCF" w14:textId="6D69BD6F" w:rsidR="00761459" w:rsidRPr="00A83346" w:rsidRDefault="00761459" w:rsidP="006C495D">
            <w:pPr>
              <w:spacing w:after="0" w:line="240" w:lineRule="auto"/>
              <w:jc w:val="center"/>
              <w:rPr>
                <w:rFonts w:ascii="Times New Roman" w:hAnsi="Times New Roman" w:cs="Times New Roman"/>
                <w:color w:val="000000"/>
                <w:sz w:val="21"/>
                <w:szCs w:val="21"/>
              </w:rPr>
            </w:pPr>
            <w:r w:rsidRPr="00A83346">
              <w:rPr>
                <w:rFonts w:ascii="Times New Roman" w:hAnsi="Times New Roman" w:cs="Times New Roman"/>
                <w:color w:val="000000"/>
                <w:sz w:val="21"/>
                <w:szCs w:val="21"/>
              </w:rPr>
              <w:t>10,8</w:t>
            </w:r>
          </w:p>
        </w:tc>
        <w:tc>
          <w:tcPr>
            <w:tcW w:w="827" w:type="dxa"/>
            <w:tcBorders>
              <w:bottom w:val="single" w:sz="4" w:space="0" w:color="auto"/>
            </w:tcBorders>
            <w:vAlign w:val="center"/>
          </w:tcPr>
          <w:p w14:paraId="363465FB" w14:textId="45FCDD03" w:rsidR="00761459" w:rsidRPr="00A83346" w:rsidRDefault="00761459" w:rsidP="006C495D">
            <w:pPr>
              <w:spacing w:after="0" w:line="240" w:lineRule="auto"/>
              <w:jc w:val="center"/>
              <w:rPr>
                <w:rFonts w:ascii="Times New Roman" w:hAnsi="Times New Roman" w:cs="Times New Roman"/>
                <w:color w:val="000000"/>
                <w:sz w:val="21"/>
                <w:szCs w:val="21"/>
              </w:rPr>
            </w:pPr>
            <w:r w:rsidRPr="00A83346">
              <w:rPr>
                <w:rFonts w:ascii="Times New Roman" w:hAnsi="Times New Roman" w:cs="Times New Roman"/>
                <w:color w:val="000000"/>
                <w:sz w:val="21"/>
                <w:szCs w:val="21"/>
              </w:rPr>
              <w:t>12,2</w:t>
            </w:r>
          </w:p>
        </w:tc>
        <w:tc>
          <w:tcPr>
            <w:tcW w:w="827" w:type="dxa"/>
            <w:tcBorders>
              <w:bottom w:val="single" w:sz="4" w:space="0" w:color="auto"/>
            </w:tcBorders>
            <w:vAlign w:val="center"/>
          </w:tcPr>
          <w:p w14:paraId="1339287A" w14:textId="6C1CB2DB" w:rsidR="00761459" w:rsidRPr="00A83346" w:rsidRDefault="00761459" w:rsidP="006C495D">
            <w:pPr>
              <w:spacing w:after="0" w:line="240" w:lineRule="auto"/>
              <w:jc w:val="center"/>
              <w:rPr>
                <w:rFonts w:ascii="Times New Roman" w:hAnsi="Times New Roman" w:cs="Times New Roman"/>
                <w:color w:val="000000"/>
                <w:sz w:val="21"/>
                <w:szCs w:val="21"/>
              </w:rPr>
            </w:pPr>
            <w:r w:rsidRPr="00A83346">
              <w:rPr>
                <w:rFonts w:ascii="Times New Roman" w:hAnsi="Times New Roman" w:cs="Times New Roman"/>
                <w:color w:val="000000"/>
                <w:sz w:val="21"/>
                <w:szCs w:val="21"/>
              </w:rPr>
              <w:t>11,5</w:t>
            </w:r>
          </w:p>
        </w:tc>
        <w:tc>
          <w:tcPr>
            <w:tcW w:w="827" w:type="dxa"/>
            <w:tcBorders>
              <w:bottom w:val="single" w:sz="4" w:space="0" w:color="auto"/>
            </w:tcBorders>
            <w:vAlign w:val="center"/>
          </w:tcPr>
          <w:p w14:paraId="12D27F14" w14:textId="00EC7F0B" w:rsidR="00761459" w:rsidRPr="00A83346" w:rsidRDefault="00761459" w:rsidP="006C495D">
            <w:pPr>
              <w:spacing w:after="0" w:line="240" w:lineRule="auto"/>
              <w:jc w:val="center"/>
              <w:rPr>
                <w:rFonts w:ascii="Times New Roman" w:hAnsi="Times New Roman" w:cs="Times New Roman"/>
                <w:color w:val="000000"/>
                <w:sz w:val="21"/>
                <w:szCs w:val="21"/>
              </w:rPr>
            </w:pPr>
            <w:r w:rsidRPr="00A83346">
              <w:rPr>
                <w:rFonts w:ascii="Times New Roman" w:hAnsi="Times New Roman" w:cs="Times New Roman"/>
                <w:color w:val="000000"/>
                <w:sz w:val="21"/>
                <w:szCs w:val="21"/>
              </w:rPr>
              <w:t>14,6</w:t>
            </w:r>
          </w:p>
        </w:tc>
        <w:tc>
          <w:tcPr>
            <w:tcW w:w="827" w:type="dxa"/>
            <w:tcBorders>
              <w:bottom w:val="single" w:sz="4" w:space="0" w:color="auto"/>
            </w:tcBorders>
            <w:vAlign w:val="center"/>
          </w:tcPr>
          <w:p w14:paraId="3061E2EE" w14:textId="7C8C23DF" w:rsidR="00761459" w:rsidRPr="00A83346" w:rsidRDefault="00761459" w:rsidP="006C495D">
            <w:pPr>
              <w:spacing w:after="0" w:line="240" w:lineRule="auto"/>
              <w:jc w:val="center"/>
              <w:rPr>
                <w:rFonts w:ascii="Times New Roman" w:hAnsi="Times New Roman" w:cs="Times New Roman"/>
                <w:color w:val="000000"/>
                <w:sz w:val="21"/>
                <w:szCs w:val="21"/>
              </w:rPr>
            </w:pPr>
            <w:r w:rsidRPr="00A83346">
              <w:rPr>
                <w:rFonts w:ascii="Times New Roman" w:hAnsi="Times New Roman" w:cs="Times New Roman"/>
                <w:color w:val="000000"/>
                <w:sz w:val="21"/>
                <w:szCs w:val="21"/>
              </w:rPr>
              <w:t>14,2</w:t>
            </w:r>
          </w:p>
        </w:tc>
        <w:tc>
          <w:tcPr>
            <w:tcW w:w="992" w:type="dxa"/>
            <w:tcBorders>
              <w:bottom w:val="single" w:sz="4" w:space="0" w:color="auto"/>
            </w:tcBorders>
            <w:vAlign w:val="center"/>
          </w:tcPr>
          <w:p w14:paraId="364B94EF" w14:textId="0AD115FF" w:rsidR="00761459" w:rsidRPr="00A83346" w:rsidRDefault="00761459" w:rsidP="006C495D">
            <w:pPr>
              <w:spacing w:after="0" w:line="240" w:lineRule="auto"/>
              <w:jc w:val="center"/>
              <w:rPr>
                <w:rFonts w:ascii="Times New Roman" w:hAnsi="Times New Roman" w:cs="Times New Roman"/>
                <w:color w:val="000000"/>
                <w:sz w:val="21"/>
                <w:szCs w:val="21"/>
              </w:rPr>
            </w:pPr>
            <w:r w:rsidRPr="00A83346">
              <w:rPr>
                <w:rFonts w:ascii="Times New Roman" w:hAnsi="Times New Roman" w:cs="Times New Roman"/>
                <w:color w:val="000000"/>
                <w:sz w:val="21"/>
                <w:szCs w:val="21"/>
              </w:rPr>
              <w:t>17,0</w:t>
            </w:r>
          </w:p>
        </w:tc>
      </w:tr>
      <w:tr w:rsidR="00761459" w:rsidRPr="00A83346" w14:paraId="64F4FFDE" w14:textId="77777777" w:rsidTr="00F50EE1">
        <w:trPr>
          <w:trHeight w:val="138"/>
          <w:jc w:val="center"/>
        </w:trPr>
        <w:tc>
          <w:tcPr>
            <w:tcW w:w="3402" w:type="dxa"/>
            <w:tcBorders>
              <w:top w:val="single" w:sz="4" w:space="0" w:color="auto"/>
              <w:bottom w:val="single" w:sz="4" w:space="0" w:color="auto"/>
            </w:tcBorders>
          </w:tcPr>
          <w:p w14:paraId="0F23FC00" w14:textId="77777777" w:rsidR="00761459" w:rsidRPr="00A83346" w:rsidRDefault="00761459"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r w:rsidRPr="00A83346">
              <w:rPr>
                <w:rFonts w:ascii="Times New Roman" w:hAnsi="Times New Roman" w:cs="Times New Roman"/>
                <w:spacing w:val="-2"/>
                <w:sz w:val="21"/>
                <w:szCs w:val="21"/>
              </w:rPr>
              <w:t>послуги вищої освіти</w:t>
            </w:r>
          </w:p>
        </w:tc>
        <w:tc>
          <w:tcPr>
            <w:tcW w:w="827" w:type="dxa"/>
            <w:tcBorders>
              <w:top w:val="single" w:sz="4" w:space="0" w:color="auto"/>
              <w:bottom w:val="single" w:sz="4" w:space="0" w:color="auto"/>
            </w:tcBorders>
            <w:vAlign w:val="center"/>
          </w:tcPr>
          <w:p w14:paraId="728751C1" w14:textId="56D867DB" w:rsidR="00761459" w:rsidRPr="00A83346" w:rsidRDefault="00761459" w:rsidP="006C495D">
            <w:pPr>
              <w:spacing w:after="0" w:line="240" w:lineRule="auto"/>
              <w:jc w:val="center"/>
              <w:rPr>
                <w:rFonts w:ascii="Times New Roman" w:hAnsi="Times New Roman" w:cs="Times New Roman"/>
                <w:color w:val="000000"/>
                <w:sz w:val="21"/>
                <w:szCs w:val="21"/>
              </w:rPr>
            </w:pPr>
            <w:r w:rsidRPr="00A83346">
              <w:rPr>
                <w:rFonts w:ascii="Times New Roman" w:hAnsi="Times New Roman" w:cs="Times New Roman"/>
                <w:color w:val="000000"/>
                <w:sz w:val="21"/>
                <w:szCs w:val="21"/>
              </w:rPr>
              <w:t>58,0</w:t>
            </w:r>
          </w:p>
        </w:tc>
        <w:tc>
          <w:tcPr>
            <w:tcW w:w="827" w:type="dxa"/>
            <w:tcBorders>
              <w:top w:val="single" w:sz="4" w:space="0" w:color="auto"/>
              <w:bottom w:val="single" w:sz="4" w:space="0" w:color="auto"/>
            </w:tcBorders>
            <w:vAlign w:val="center"/>
          </w:tcPr>
          <w:p w14:paraId="4C585D70" w14:textId="0F28B74F" w:rsidR="00761459" w:rsidRPr="00A83346" w:rsidRDefault="00761459" w:rsidP="006C495D">
            <w:pPr>
              <w:spacing w:after="0" w:line="240" w:lineRule="auto"/>
              <w:jc w:val="center"/>
              <w:rPr>
                <w:rFonts w:ascii="Times New Roman" w:hAnsi="Times New Roman" w:cs="Times New Roman"/>
                <w:color w:val="000000"/>
                <w:sz w:val="21"/>
                <w:szCs w:val="21"/>
              </w:rPr>
            </w:pPr>
            <w:r w:rsidRPr="00A83346">
              <w:rPr>
                <w:rFonts w:ascii="Times New Roman" w:hAnsi="Times New Roman" w:cs="Times New Roman"/>
                <w:color w:val="000000"/>
                <w:sz w:val="21"/>
                <w:szCs w:val="21"/>
              </w:rPr>
              <w:t>51,4</w:t>
            </w:r>
          </w:p>
        </w:tc>
        <w:tc>
          <w:tcPr>
            <w:tcW w:w="827" w:type="dxa"/>
            <w:tcBorders>
              <w:top w:val="single" w:sz="4" w:space="0" w:color="auto"/>
              <w:bottom w:val="single" w:sz="4" w:space="0" w:color="auto"/>
            </w:tcBorders>
            <w:vAlign w:val="center"/>
          </w:tcPr>
          <w:p w14:paraId="75056322" w14:textId="27FA7743" w:rsidR="00761459" w:rsidRPr="00A83346" w:rsidRDefault="00761459" w:rsidP="006C495D">
            <w:pPr>
              <w:spacing w:after="0" w:line="240" w:lineRule="auto"/>
              <w:jc w:val="center"/>
              <w:rPr>
                <w:rFonts w:ascii="Times New Roman" w:hAnsi="Times New Roman" w:cs="Times New Roman"/>
                <w:color w:val="000000"/>
                <w:sz w:val="21"/>
                <w:szCs w:val="21"/>
              </w:rPr>
            </w:pPr>
            <w:r w:rsidRPr="00A83346">
              <w:rPr>
                <w:rFonts w:ascii="Times New Roman" w:hAnsi="Times New Roman" w:cs="Times New Roman"/>
                <w:color w:val="000000"/>
                <w:sz w:val="21"/>
                <w:szCs w:val="21"/>
              </w:rPr>
              <w:t>60,2</w:t>
            </w:r>
          </w:p>
        </w:tc>
        <w:tc>
          <w:tcPr>
            <w:tcW w:w="827" w:type="dxa"/>
            <w:tcBorders>
              <w:top w:val="single" w:sz="4" w:space="0" w:color="auto"/>
              <w:bottom w:val="single" w:sz="4" w:space="0" w:color="auto"/>
            </w:tcBorders>
            <w:vAlign w:val="center"/>
          </w:tcPr>
          <w:p w14:paraId="6AB8FA32" w14:textId="6A5B0BF2" w:rsidR="00761459" w:rsidRPr="00A83346" w:rsidRDefault="00761459" w:rsidP="006C495D">
            <w:pPr>
              <w:spacing w:after="0" w:line="240" w:lineRule="auto"/>
              <w:jc w:val="center"/>
              <w:rPr>
                <w:rFonts w:ascii="Times New Roman" w:hAnsi="Times New Roman" w:cs="Times New Roman"/>
                <w:color w:val="000000"/>
                <w:sz w:val="21"/>
                <w:szCs w:val="21"/>
              </w:rPr>
            </w:pPr>
            <w:r w:rsidRPr="00A83346">
              <w:rPr>
                <w:rFonts w:ascii="Times New Roman" w:hAnsi="Times New Roman" w:cs="Times New Roman"/>
                <w:color w:val="000000"/>
                <w:sz w:val="21"/>
                <w:szCs w:val="21"/>
              </w:rPr>
              <w:t>53,4</w:t>
            </w:r>
          </w:p>
        </w:tc>
        <w:tc>
          <w:tcPr>
            <w:tcW w:w="827" w:type="dxa"/>
            <w:tcBorders>
              <w:top w:val="single" w:sz="4" w:space="0" w:color="auto"/>
              <w:bottom w:val="single" w:sz="4" w:space="0" w:color="auto"/>
            </w:tcBorders>
            <w:vAlign w:val="center"/>
          </w:tcPr>
          <w:p w14:paraId="55635144" w14:textId="02B9D9DC" w:rsidR="00761459" w:rsidRPr="00A83346" w:rsidRDefault="00761459" w:rsidP="006C495D">
            <w:pPr>
              <w:spacing w:after="0" w:line="240" w:lineRule="auto"/>
              <w:jc w:val="center"/>
              <w:rPr>
                <w:rFonts w:ascii="Times New Roman" w:hAnsi="Times New Roman" w:cs="Times New Roman"/>
                <w:color w:val="000000"/>
                <w:sz w:val="21"/>
                <w:szCs w:val="21"/>
              </w:rPr>
            </w:pPr>
            <w:r w:rsidRPr="00A83346">
              <w:rPr>
                <w:rFonts w:ascii="Times New Roman" w:hAnsi="Times New Roman" w:cs="Times New Roman"/>
                <w:color w:val="000000"/>
                <w:sz w:val="21"/>
                <w:szCs w:val="21"/>
              </w:rPr>
              <w:t>70,9</w:t>
            </w:r>
          </w:p>
        </w:tc>
        <w:tc>
          <w:tcPr>
            <w:tcW w:w="827" w:type="dxa"/>
            <w:tcBorders>
              <w:top w:val="single" w:sz="4" w:space="0" w:color="auto"/>
              <w:bottom w:val="single" w:sz="4" w:space="0" w:color="auto"/>
            </w:tcBorders>
            <w:vAlign w:val="center"/>
          </w:tcPr>
          <w:p w14:paraId="5E317644" w14:textId="1D017FE9" w:rsidR="00761459" w:rsidRPr="00A83346" w:rsidRDefault="00761459" w:rsidP="006C495D">
            <w:pPr>
              <w:spacing w:after="0" w:line="240" w:lineRule="auto"/>
              <w:jc w:val="center"/>
              <w:rPr>
                <w:rFonts w:ascii="Times New Roman" w:hAnsi="Times New Roman" w:cs="Times New Roman"/>
                <w:color w:val="000000"/>
                <w:sz w:val="21"/>
                <w:szCs w:val="21"/>
              </w:rPr>
            </w:pPr>
            <w:r w:rsidRPr="00A83346">
              <w:rPr>
                <w:rFonts w:ascii="Times New Roman" w:hAnsi="Times New Roman" w:cs="Times New Roman"/>
                <w:color w:val="000000"/>
                <w:sz w:val="21"/>
                <w:szCs w:val="21"/>
              </w:rPr>
              <w:t>64,8</w:t>
            </w:r>
          </w:p>
        </w:tc>
        <w:tc>
          <w:tcPr>
            <w:tcW w:w="992" w:type="dxa"/>
            <w:tcBorders>
              <w:top w:val="single" w:sz="4" w:space="0" w:color="auto"/>
              <w:bottom w:val="single" w:sz="4" w:space="0" w:color="auto"/>
            </w:tcBorders>
            <w:vAlign w:val="center"/>
          </w:tcPr>
          <w:p w14:paraId="2A93035E" w14:textId="603E8887" w:rsidR="00761459" w:rsidRPr="00A83346" w:rsidRDefault="00761459" w:rsidP="006C495D">
            <w:pPr>
              <w:spacing w:after="0" w:line="240" w:lineRule="auto"/>
              <w:jc w:val="center"/>
              <w:rPr>
                <w:rFonts w:ascii="Times New Roman" w:hAnsi="Times New Roman" w:cs="Times New Roman"/>
                <w:color w:val="000000"/>
                <w:sz w:val="21"/>
                <w:szCs w:val="21"/>
              </w:rPr>
            </w:pPr>
            <w:r w:rsidRPr="00A83346">
              <w:rPr>
                <w:rFonts w:ascii="Times New Roman" w:hAnsi="Times New Roman" w:cs="Times New Roman"/>
                <w:color w:val="000000"/>
                <w:sz w:val="21"/>
                <w:szCs w:val="21"/>
              </w:rPr>
              <w:t>69,7</w:t>
            </w:r>
          </w:p>
        </w:tc>
      </w:tr>
      <w:tr w:rsidR="00761459" w:rsidRPr="00A83346" w14:paraId="06F7150D" w14:textId="77777777" w:rsidTr="00F50EE1">
        <w:trPr>
          <w:trHeight w:val="217"/>
          <w:jc w:val="center"/>
        </w:trPr>
        <w:tc>
          <w:tcPr>
            <w:tcW w:w="3402" w:type="dxa"/>
            <w:tcBorders>
              <w:top w:val="single" w:sz="4" w:space="0" w:color="auto"/>
              <w:bottom w:val="single" w:sz="4" w:space="0" w:color="auto"/>
            </w:tcBorders>
          </w:tcPr>
          <w:p w14:paraId="2608D5DF" w14:textId="77777777" w:rsidR="00761459" w:rsidRPr="00A83346" w:rsidRDefault="00761459" w:rsidP="006C495D">
            <w:pPr>
              <w:numPr>
                <w:ilvl w:val="0"/>
                <w:numId w:val="7"/>
              </w:numPr>
              <w:tabs>
                <w:tab w:val="clear" w:pos="720"/>
                <w:tab w:val="num" w:pos="252"/>
              </w:tabs>
              <w:spacing w:after="0" w:line="240" w:lineRule="auto"/>
              <w:ind w:left="252" w:hanging="252"/>
              <w:rPr>
                <w:rFonts w:ascii="Times New Roman" w:hAnsi="Times New Roman" w:cs="Times New Roman"/>
                <w:spacing w:val="-2"/>
                <w:sz w:val="21"/>
                <w:szCs w:val="21"/>
              </w:rPr>
            </w:pPr>
            <w:r w:rsidRPr="00A83346">
              <w:rPr>
                <w:rFonts w:ascii="Times New Roman" w:hAnsi="Times New Roman" w:cs="Times New Roman"/>
                <w:spacing w:val="-2"/>
                <w:sz w:val="21"/>
                <w:szCs w:val="21"/>
              </w:rPr>
              <w:t>послуги післядипломної освіти</w:t>
            </w:r>
          </w:p>
        </w:tc>
        <w:tc>
          <w:tcPr>
            <w:tcW w:w="827" w:type="dxa"/>
            <w:tcBorders>
              <w:top w:val="single" w:sz="4" w:space="0" w:color="auto"/>
              <w:bottom w:val="single" w:sz="4" w:space="0" w:color="auto"/>
            </w:tcBorders>
            <w:vAlign w:val="center"/>
          </w:tcPr>
          <w:p w14:paraId="3C0186E8" w14:textId="156FCDD3" w:rsidR="00761459" w:rsidRPr="00A83346" w:rsidRDefault="00761459" w:rsidP="006C495D">
            <w:pPr>
              <w:spacing w:after="0" w:line="240" w:lineRule="auto"/>
              <w:jc w:val="center"/>
              <w:rPr>
                <w:rFonts w:ascii="Times New Roman" w:hAnsi="Times New Roman" w:cs="Times New Roman"/>
                <w:color w:val="000000"/>
                <w:sz w:val="21"/>
                <w:szCs w:val="21"/>
              </w:rPr>
            </w:pPr>
            <w:r w:rsidRPr="00A83346">
              <w:rPr>
                <w:rFonts w:ascii="Times New Roman" w:hAnsi="Times New Roman" w:cs="Times New Roman"/>
                <w:color w:val="000000"/>
                <w:sz w:val="21"/>
                <w:szCs w:val="21"/>
              </w:rPr>
              <w:t>2,0</w:t>
            </w:r>
          </w:p>
        </w:tc>
        <w:tc>
          <w:tcPr>
            <w:tcW w:w="827" w:type="dxa"/>
            <w:tcBorders>
              <w:top w:val="single" w:sz="4" w:space="0" w:color="auto"/>
              <w:bottom w:val="single" w:sz="4" w:space="0" w:color="auto"/>
            </w:tcBorders>
            <w:vAlign w:val="center"/>
          </w:tcPr>
          <w:p w14:paraId="21A14348" w14:textId="640D7967" w:rsidR="00761459" w:rsidRPr="00A83346" w:rsidRDefault="00761459" w:rsidP="006C495D">
            <w:pPr>
              <w:spacing w:after="0" w:line="240" w:lineRule="auto"/>
              <w:jc w:val="center"/>
              <w:rPr>
                <w:rFonts w:ascii="Times New Roman" w:hAnsi="Times New Roman" w:cs="Times New Roman"/>
                <w:color w:val="000000"/>
                <w:sz w:val="21"/>
                <w:szCs w:val="21"/>
              </w:rPr>
            </w:pPr>
            <w:r w:rsidRPr="00A83346">
              <w:rPr>
                <w:rFonts w:ascii="Times New Roman" w:hAnsi="Times New Roman" w:cs="Times New Roman"/>
                <w:color w:val="000000"/>
                <w:sz w:val="21"/>
                <w:szCs w:val="21"/>
              </w:rPr>
              <w:t>1,8</w:t>
            </w:r>
          </w:p>
        </w:tc>
        <w:tc>
          <w:tcPr>
            <w:tcW w:w="827" w:type="dxa"/>
            <w:tcBorders>
              <w:top w:val="single" w:sz="4" w:space="0" w:color="auto"/>
              <w:bottom w:val="single" w:sz="4" w:space="0" w:color="auto"/>
            </w:tcBorders>
            <w:vAlign w:val="center"/>
          </w:tcPr>
          <w:p w14:paraId="429EE232" w14:textId="399B4838" w:rsidR="00761459" w:rsidRPr="00A83346" w:rsidRDefault="00761459" w:rsidP="006C495D">
            <w:pPr>
              <w:spacing w:after="0" w:line="240" w:lineRule="auto"/>
              <w:jc w:val="center"/>
              <w:rPr>
                <w:rFonts w:ascii="Times New Roman" w:hAnsi="Times New Roman" w:cs="Times New Roman"/>
                <w:color w:val="000000"/>
                <w:sz w:val="21"/>
                <w:szCs w:val="21"/>
              </w:rPr>
            </w:pPr>
            <w:r w:rsidRPr="00A83346">
              <w:rPr>
                <w:rFonts w:ascii="Times New Roman" w:hAnsi="Times New Roman" w:cs="Times New Roman"/>
                <w:color w:val="000000"/>
                <w:sz w:val="21"/>
                <w:szCs w:val="21"/>
              </w:rPr>
              <w:t>1,9</w:t>
            </w:r>
          </w:p>
        </w:tc>
        <w:tc>
          <w:tcPr>
            <w:tcW w:w="827" w:type="dxa"/>
            <w:tcBorders>
              <w:top w:val="single" w:sz="4" w:space="0" w:color="auto"/>
              <w:bottom w:val="single" w:sz="4" w:space="0" w:color="auto"/>
            </w:tcBorders>
            <w:vAlign w:val="center"/>
          </w:tcPr>
          <w:p w14:paraId="6458651D" w14:textId="2D586A2C" w:rsidR="00761459" w:rsidRPr="00A83346" w:rsidRDefault="00761459" w:rsidP="006C495D">
            <w:pPr>
              <w:spacing w:after="0" w:line="240" w:lineRule="auto"/>
              <w:jc w:val="center"/>
              <w:rPr>
                <w:rFonts w:ascii="Times New Roman" w:hAnsi="Times New Roman" w:cs="Times New Roman"/>
                <w:color w:val="000000"/>
                <w:sz w:val="21"/>
                <w:szCs w:val="21"/>
              </w:rPr>
            </w:pPr>
            <w:r w:rsidRPr="00A83346">
              <w:rPr>
                <w:rFonts w:ascii="Times New Roman" w:hAnsi="Times New Roman" w:cs="Times New Roman"/>
                <w:color w:val="000000"/>
                <w:sz w:val="21"/>
                <w:szCs w:val="21"/>
              </w:rPr>
              <w:t>1,8</w:t>
            </w:r>
          </w:p>
        </w:tc>
        <w:tc>
          <w:tcPr>
            <w:tcW w:w="827" w:type="dxa"/>
            <w:tcBorders>
              <w:top w:val="single" w:sz="4" w:space="0" w:color="auto"/>
              <w:bottom w:val="single" w:sz="4" w:space="0" w:color="auto"/>
            </w:tcBorders>
            <w:vAlign w:val="center"/>
          </w:tcPr>
          <w:p w14:paraId="2E2BF848" w14:textId="501DF6F6" w:rsidR="00761459" w:rsidRPr="00A83346" w:rsidRDefault="00761459" w:rsidP="006C495D">
            <w:pPr>
              <w:spacing w:after="0" w:line="240" w:lineRule="auto"/>
              <w:jc w:val="center"/>
              <w:rPr>
                <w:rFonts w:ascii="Times New Roman" w:hAnsi="Times New Roman" w:cs="Times New Roman"/>
                <w:color w:val="000000"/>
                <w:sz w:val="21"/>
                <w:szCs w:val="21"/>
              </w:rPr>
            </w:pPr>
            <w:r w:rsidRPr="00A83346">
              <w:rPr>
                <w:rFonts w:ascii="Times New Roman" w:hAnsi="Times New Roman" w:cs="Times New Roman"/>
                <w:color w:val="000000"/>
                <w:sz w:val="21"/>
                <w:szCs w:val="21"/>
              </w:rPr>
              <w:t>2,0</w:t>
            </w:r>
          </w:p>
        </w:tc>
        <w:tc>
          <w:tcPr>
            <w:tcW w:w="827" w:type="dxa"/>
            <w:tcBorders>
              <w:top w:val="single" w:sz="4" w:space="0" w:color="auto"/>
              <w:bottom w:val="single" w:sz="4" w:space="0" w:color="auto"/>
            </w:tcBorders>
            <w:vAlign w:val="center"/>
          </w:tcPr>
          <w:p w14:paraId="67E0A776" w14:textId="663ADCBE" w:rsidR="00761459" w:rsidRPr="00A83346" w:rsidRDefault="00761459" w:rsidP="006C495D">
            <w:pPr>
              <w:spacing w:after="0" w:line="240" w:lineRule="auto"/>
              <w:jc w:val="center"/>
              <w:rPr>
                <w:rFonts w:ascii="Times New Roman" w:hAnsi="Times New Roman" w:cs="Times New Roman"/>
                <w:color w:val="000000"/>
                <w:sz w:val="21"/>
                <w:szCs w:val="21"/>
              </w:rPr>
            </w:pPr>
            <w:r w:rsidRPr="00A83346">
              <w:rPr>
                <w:rFonts w:ascii="Times New Roman" w:hAnsi="Times New Roman" w:cs="Times New Roman"/>
                <w:color w:val="000000"/>
                <w:sz w:val="21"/>
                <w:szCs w:val="21"/>
              </w:rPr>
              <w:t>1,9</w:t>
            </w:r>
          </w:p>
        </w:tc>
        <w:tc>
          <w:tcPr>
            <w:tcW w:w="992" w:type="dxa"/>
            <w:tcBorders>
              <w:top w:val="single" w:sz="4" w:space="0" w:color="auto"/>
              <w:bottom w:val="single" w:sz="4" w:space="0" w:color="auto"/>
            </w:tcBorders>
            <w:vAlign w:val="center"/>
          </w:tcPr>
          <w:p w14:paraId="30855ABF" w14:textId="34D25BA7" w:rsidR="00761459" w:rsidRPr="00A83346" w:rsidRDefault="00A83346" w:rsidP="006C495D">
            <w:pPr>
              <w:spacing w:after="0" w:line="240" w:lineRule="auto"/>
              <w:jc w:val="center"/>
              <w:rPr>
                <w:rFonts w:ascii="Times New Roman" w:hAnsi="Times New Roman" w:cs="Times New Roman"/>
                <w:color w:val="000000"/>
                <w:sz w:val="21"/>
                <w:szCs w:val="21"/>
              </w:rPr>
            </w:pPr>
            <w:r w:rsidRPr="00A83346">
              <w:rPr>
                <w:rFonts w:ascii="Times New Roman" w:hAnsi="Times New Roman" w:cs="Times New Roman"/>
                <w:color w:val="000000"/>
                <w:sz w:val="21"/>
                <w:szCs w:val="21"/>
              </w:rPr>
              <w:t>1,3</w:t>
            </w:r>
          </w:p>
        </w:tc>
      </w:tr>
    </w:tbl>
    <w:p w14:paraId="4FEF4806" w14:textId="525437F9" w:rsidR="006C430F" w:rsidRPr="00A83346" w:rsidRDefault="006C430F" w:rsidP="00354C61">
      <w:pPr>
        <w:spacing w:after="0" w:line="360" w:lineRule="auto"/>
        <w:ind w:firstLine="720"/>
        <w:jc w:val="both"/>
        <w:rPr>
          <w:rFonts w:ascii="Times New Roman" w:hAnsi="Times New Roman" w:cs="Times New Roman"/>
          <w:spacing w:val="-2"/>
        </w:rPr>
      </w:pPr>
      <w:r w:rsidRPr="00A83346">
        <w:rPr>
          <w:rFonts w:ascii="Times New Roman" w:hAnsi="Times New Roman" w:cs="Times New Roman"/>
          <w:i/>
          <w:spacing w:val="-2"/>
        </w:rPr>
        <w:t>Джерело:</w:t>
      </w:r>
      <w:r w:rsidRPr="00A83346">
        <w:rPr>
          <w:rFonts w:ascii="Times New Roman" w:hAnsi="Times New Roman" w:cs="Times New Roman"/>
          <w:spacing w:val="-2"/>
        </w:rPr>
        <w:t xml:space="preserve"> побудовано за даними </w:t>
      </w:r>
      <w:r w:rsidRPr="00A83346">
        <w:rPr>
          <w:rFonts w:ascii="Times New Roman" w:hAnsi="Times New Roman" w:cs="Times New Roman"/>
          <w:spacing w:val="-2"/>
          <w:lang w:val="en-US"/>
        </w:rPr>
        <w:t>[</w:t>
      </w:r>
      <w:r w:rsidR="00323124">
        <w:rPr>
          <w:rFonts w:ascii="Times New Roman" w:hAnsi="Times New Roman" w:cs="Times New Roman"/>
          <w:spacing w:val="-2"/>
        </w:rPr>
        <w:t>20</w:t>
      </w:r>
      <w:r w:rsidRPr="00A83346">
        <w:rPr>
          <w:rFonts w:ascii="Times New Roman" w:hAnsi="Times New Roman" w:cs="Times New Roman"/>
          <w:spacing w:val="-2"/>
          <w:lang w:val="en-US"/>
        </w:rPr>
        <w:t>]</w:t>
      </w:r>
    </w:p>
    <w:p w14:paraId="29AADFC7" w14:textId="77777777" w:rsidR="006C430F" w:rsidRPr="00775D8C" w:rsidRDefault="006C430F" w:rsidP="00354C61">
      <w:pPr>
        <w:spacing w:after="0" w:line="360" w:lineRule="auto"/>
        <w:ind w:firstLine="709"/>
        <w:jc w:val="both"/>
        <w:rPr>
          <w:rFonts w:ascii="Times New Roman" w:eastAsia="Times New Roman" w:hAnsi="Times New Roman" w:cs="Times New Roman"/>
          <w:sz w:val="28"/>
          <w:szCs w:val="28"/>
          <w:lang w:eastAsia="uk-UA"/>
        </w:rPr>
      </w:pPr>
    </w:p>
    <w:p w14:paraId="5A56522B" w14:textId="77777777" w:rsidR="00775D8C" w:rsidRPr="00775D8C" w:rsidRDefault="006C430F" w:rsidP="00354C61">
      <w:pPr>
        <w:spacing w:after="0" w:line="360" w:lineRule="auto"/>
        <w:ind w:firstLine="720"/>
        <w:jc w:val="both"/>
        <w:rPr>
          <w:rFonts w:ascii="Times New Roman" w:eastAsia="Times New Roman" w:hAnsi="Times New Roman" w:cs="Times New Roman"/>
          <w:sz w:val="28"/>
          <w:szCs w:val="28"/>
          <w:lang w:eastAsia="uk-UA"/>
        </w:rPr>
      </w:pPr>
      <w:r w:rsidRPr="00775D8C">
        <w:rPr>
          <w:rFonts w:ascii="Times New Roman" w:eastAsia="Times New Roman" w:hAnsi="Times New Roman" w:cs="Times New Roman"/>
          <w:sz w:val="28"/>
          <w:szCs w:val="28"/>
          <w:lang w:eastAsia="uk-UA"/>
        </w:rPr>
        <w:t>Попри заплановане на 202</w:t>
      </w:r>
      <w:r w:rsidR="00F93F6E" w:rsidRPr="00775D8C">
        <w:rPr>
          <w:rFonts w:ascii="Times New Roman" w:eastAsia="Times New Roman" w:hAnsi="Times New Roman" w:cs="Times New Roman"/>
          <w:sz w:val="28"/>
          <w:szCs w:val="28"/>
          <w:lang w:eastAsia="uk-UA"/>
        </w:rPr>
        <w:t>2</w:t>
      </w:r>
      <w:r w:rsidRPr="00775D8C">
        <w:rPr>
          <w:rFonts w:ascii="Times New Roman" w:eastAsia="Times New Roman" w:hAnsi="Times New Roman" w:cs="Times New Roman"/>
          <w:sz w:val="28"/>
          <w:szCs w:val="28"/>
          <w:lang w:eastAsia="uk-UA"/>
        </w:rPr>
        <w:t xml:space="preserve"> рік зростання видатків бюджету на потреби професійної освіти, яке </w:t>
      </w:r>
      <w:r w:rsidR="00A06D25" w:rsidRPr="00775D8C">
        <w:rPr>
          <w:rFonts w:ascii="Times New Roman" w:eastAsia="Times New Roman" w:hAnsi="Times New Roman" w:cs="Times New Roman"/>
          <w:sz w:val="28"/>
          <w:szCs w:val="28"/>
          <w:lang w:eastAsia="uk-UA"/>
        </w:rPr>
        <w:t xml:space="preserve">було </w:t>
      </w:r>
      <w:r w:rsidRPr="00775D8C">
        <w:rPr>
          <w:rFonts w:ascii="Times New Roman" w:eastAsia="Times New Roman" w:hAnsi="Times New Roman" w:cs="Times New Roman"/>
          <w:sz w:val="28"/>
          <w:szCs w:val="28"/>
          <w:lang w:eastAsia="uk-UA"/>
        </w:rPr>
        <w:t xml:space="preserve">визначене на рівні </w:t>
      </w:r>
      <w:r w:rsidR="00A06D25" w:rsidRPr="00775D8C">
        <w:rPr>
          <w:rFonts w:ascii="Times New Roman" w:eastAsia="Times New Roman" w:hAnsi="Times New Roman" w:cs="Times New Roman"/>
          <w:sz w:val="28"/>
          <w:szCs w:val="28"/>
          <w:lang w:eastAsia="uk-UA"/>
        </w:rPr>
        <w:t>88,0</w:t>
      </w:r>
      <w:r w:rsidRPr="00775D8C">
        <w:rPr>
          <w:rFonts w:ascii="Times New Roman" w:eastAsia="Times New Roman" w:hAnsi="Times New Roman" w:cs="Times New Roman"/>
          <w:sz w:val="28"/>
          <w:szCs w:val="28"/>
          <w:lang w:eastAsia="uk-UA"/>
        </w:rPr>
        <w:t xml:space="preserve"> млрд грн (приріст порівняно із 202</w:t>
      </w:r>
      <w:r w:rsidR="00A06D25" w:rsidRPr="00775D8C">
        <w:rPr>
          <w:rFonts w:ascii="Times New Roman" w:eastAsia="Times New Roman" w:hAnsi="Times New Roman" w:cs="Times New Roman"/>
          <w:sz w:val="28"/>
          <w:szCs w:val="28"/>
          <w:lang w:eastAsia="uk-UA"/>
        </w:rPr>
        <w:t>1</w:t>
      </w:r>
      <w:r w:rsidRPr="00775D8C">
        <w:rPr>
          <w:rFonts w:ascii="Times New Roman" w:eastAsia="Times New Roman" w:hAnsi="Times New Roman" w:cs="Times New Roman"/>
          <w:sz w:val="28"/>
          <w:szCs w:val="28"/>
          <w:lang w:eastAsia="uk-UA"/>
        </w:rPr>
        <w:t xml:space="preserve"> роком на </w:t>
      </w:r>
      <w:r w:rsidR="00A06D25" w:rsidRPr="00775D8C">
        <w:rPr>
          <w:rFonts w:ascii="Times New Roman" w:eastAsia="Times New Roman" w:hAnsi="Times New Roman" w:cs="Times New Roman"/>
          <w:sz w:val="28"/>
          <w:szCs w:val="28"/>
          <w:lang w:eastAsia="uk-UA"/>
        </w:rPr>
        <w:t>7,1</w:t>
      </w:r>
      <w:r w:rsidRPr="00775D8C">
        <w:rPr>
          <w:rFonts w:ascii="Times New Roman" w:eastAsia="Times New Roman" w:hAnsi="Times New Roman" w:cs="Times New Roman"/>
          <w:sz w:val="28"/>
          <w:szCs w:val="28"/>
          <w:lang w:eastAsia="uk-UA"/>
        </w:rPr>
        <w:t xml:space="preserve"> млрд грн, або в 1,</w:t>
      </w:r>
      <w:r w:rsidR="00A06D25" w:rsidRPr="00775D8C">
        <w:rPr>
          <w:rFonts w:ascii="Times New Roman" w:eastAsia="Times New Roman" w:hAnsi="Times New Roman" w:cs="Times New Roman"/>
          <w:sz w:val="28"/>
          <w:szCs w:val="28"/>
          <w:lang w:eastAsia="uk-UA"/>
        </w:rPr>
        <w:t>1</w:t>
      </w:r>
      <w:r w:rsidRPr="00775D8C">
        <w:rPr>
          <w:rFonts w:ascii="Times New Roman" w:eastAsia="Times New Roman" w:hAnsi="Times New Roman" w:cs="Times New Roman"/>
          <w:sz w:val="28"/>
          <w:szCs w:val="28"/>
          <w:lang w:eastAsia="uk-UA"/>
        </w:rPr>
        <w:t xml:space="preserve"> рази</w:t>
      </w:r>
      <w:r w:rsidR="00A06D25" w:rsidRPr="00775D8C">
        <w:rPr>
          <w:rFonts w:ascii="Times New Roman" w:eastAsia="Times New Roman" w:hAnsi="Times New Roman" w:cs="Times New Roman"/>
          <w:sz w:val="28"/>
          <w:szCs w:val="28"/>
          <w:lang w:eastAsia="uk-UA"/>
        </w:rPr>
        <w:t xml:space="preserve">), в умовах масштабної війни проти України та її катастрофічного впливу на усі сфери суспільного життя, очікувати виконання цих показників марно. </w:t>
      </w:r>
      <w:r w:rsidR="00775D8C" w:rsidRPr="00775D8C">
        <w:rPr>
          <w:rFonts w:ascii="Times New Roman" w:eastAsia="Times New Roman" w:hAnsi="Times New Roman" w:cs="Times New Roman"/>
          <w:sz w:val="28"/>
          <w:szCs w:val="28"/>
          <w:lang w:eastAsia="uk-UA"/>
        </w:rPr>
        <w:t xml:space="preserve">За підсумками 9 місяців 2022 року обсяги бюджетного фінансування </w:t>
      </w:r>
      <w:r w:rsidRPr="00775D8C">
        <w:rPr>
          <w:rFonts w:ascii="Times New Roman" w:eastAsia="Times New Roman" w:hAnsi="Times New Roman" w:cs="Times New Roman"/>
          <w:sz w:val="28"/>
          <w:szCs w:val="28"/>
          <w:lang w:eastAsia="uk-UA"/>
        </w:rPr>
        <w:t>я з державного бюджету професійно-технічної освіти становили 1</w:t>
      </w:r>
      <w:r w:rsidR="00775D8C" w:rsidRPr="00775D8C">
        <w:rPr>
          <w:rFonts w:ascii="Times New Roman" w:eastAsia="Times New Roman" w:hAnsi="Times New Roman" w:cs="Times New Roman"/>
          <w:sz w:val="28"/>
          <w:szCs w:val="28"/>
          <w:lang w:eastAsia="uk-UA"/>
        </w:rPr>
        <w:t>0,7</w:t>
      </w:r>
      <w:r w:rsidRPr="00775D8C">
        <w:rPr>
          <w:rFonts w:ascii="Times New Roman" w:eastAsia="Times New Roman" w:hAnsi="Times New Roman" w:cs="Times New Roman"/>
          <w:sz w:val="28"/>
          <w:szCs w:val="28"/>
          <w:lang w:eastAsia="uk-UA"/>
        </w:rPr>
        <w:t xml:space="preserve"> млрд грн при річному показнику 1</w:t>
      </w:r>
      <w:r w:rsidR="00775D8C" w:rsidRPr="00775D8C">
        <w:rPr>
          <w:rFonts w:ascii="Times New Roman" w:eastAsia="Times New Roman" w:hAnsi="Times New Roman" w:cs="Times New Roman"/>
          <w:sz w:val="28"/>
          <w:szCs w:val="28"/>
          <w:lang w:eastAsia="uk-UA"/>
        </w:rPr>
        <w:t>7,0</w:t>
      </w:r>
      <w:r w:rsidRPr="00775D8C">
        <w:rPr>
          <w:rFonts w:ascii="Times New Roman" w:eastAsia="Times New Roman" w:hAnsi="Times New Roman" w:cs="Times New Roman"/>
          <w:sz w:val="28"/>
          <w:szCs w:val="28"/>
          <w:lang w:eastAsia="uk-UA"/>
        </w:rPr>
        <w:t xml:space="preserve"> млрд грн, вищої освіти – відповідно, </w:t>
      </w:r>
      <w:r w:rsidR="00775D8C" w:rsidRPr="00775D8C">
        <w:rPr>
          <w:rFonts w:ascii="Times New Roman" w:eastAsia="Times New Roman" w:hAnsi="Times New Roman" w:cs="Times New Roman"/>
          <w:sz w:val="28"/>
          <w:szCs w:val="28"/>
          <w:lang w:eastAsia="uk-UA"/>
        </w:rPr>
        <w:t>42,4</w:t>
      </w:r>
      <w:r w:rsidRPr="00775D8C">
        <w:rPr>
          <w:rFonts w:ascii="Times New Roman" w:eastAsia="Times New Roman" w:hAnsi="Times New Roman" w:cs="Times New Roman"/>
          <w:sz w:val="28"/>
          <w:szCs w:val="28"/>
          <w:lang w:eastAsia="uk-UA"/>
        </w:rPr>
        <w:t xml:space="preserve"> та 69,</w:t>
      </w:r>
      <w:r w:rsidR="00775D8C" w:rsidRPr="00775D8C">
        <w:rPr>
          <w:rFonts w:ascii="Times New Roman" w:eastAsia="Times New Roman" w:hAnsi="Times New Roman" w:cs="Times New Roman"/>
          <w:sz w:val="28"/>
          <w:szCs w:val="28"/>
          <w:lang w:eastAsia="uk-UA"/>
        </w:rPr>
        <w:t>7</w:t>
      </w:r>
      <w:r w:rsidRPr="00775D8C">
        <w:rPr>
          <w:rFonts w:ascii="Times New Roman" w:eastAsia="Times New Roman" w:hAnsi="Times New Roman" w:cs="Times New Roman"/>
          <w:sz w:val="28"/>
          <w:szCs w:val="28"/>
          <w:lang w:eastAsia="uk-UA"/>
        </w:rPr>
        <w:t xml:space="preserve"> млрд грн, за послугами післядипломної освіти – 1,</w:t>
      </w:r>
      <w:r w:rsidR="00775D8C" w:rsidRPr="00775D8C">
        <w:rPr>
          <w:rFonts w:ascii="Times New Roman" w:eastAsia="Times New Roman" w:hAnsi="Times New Roman" w:cs="Times New Roman"/>
          <w:sz w:val="28"/>
          <w:szCs w:val="28"/>
          <w:lang w:eastAsia="uk-UA"/>
        </w:rPr>
        <w:t>3</w:t>
      </w:r>
      <w:r w:rsidRPr="00775D8C">
        <w:rPr>
          <w:rFonts w:ascii="Times New Roman" w:eastAsia="Times New Roman" w:hAnsi="Times New Roman" w:cs="Times New Roman"/>
          <w:sz w:val="28"/>
          <w:szCs w:val="28"/>
          <w:lang w:eastAsia="uk-UA"/>
        </w:rPr>
        <w:t xml:space="preserve"> та </w:t>
      </w:r>
      <w:r w:rsidR="00775D8C" w:rsidRPr="00775D8C">
        <w:rPr>
          <w:rFonts w:ascii="Times New Roman" w:eastAsia="Times New Roman" w:hAnsi="Times New Roman" w:cs="Times New Roman"/>
          <w:sz w:val="28"/>
          <w:szCs w:val="28"/>
          <w:lang w:eastAsia="uk-UA"/>
        </w:rPr>
        <w:t>0,8</w:t>
      </w:r>
      <w:r w:rsidRPr="00775D8C">
        <w:rPr>
          <w:rFonts w:ascii="Times New Roman" w:eastAsia="Times New Roman" w:hAnsi="Times New Roman" w:cs="Times New Roman"/>
          <w:sz w:val="28"/>
          <w:szCs w:val="28"/>
          <w:lang w:eastAsia="uk-UA"/>
        </w:rPr>
        <w:t xml:space="preserve"> млрд грн. Таким чином, за останн</w:t>
      </w:r>
      <w:r w:rsidR="00775D8C" w:rsidRPr="00775D8C">
        <w:rPr>
          <w:rFonts w:ascii="Times New Roman" w:eastAsia="Times New Roman" w:hAnsi="Times New Roman" w:cs="Times New Roman"/>
          <w:sz w:val="28"/>
          <w:szCs w:val="28"/>
          <w:lang w:eastAsia="uk-UA"/>
        </w:rPr>
        <w:t xml:space="preserve">ій квартал </w:t>
      </w:r>
      <w:r w:rsidRPr="00775D8C">
        <w:rPr>
          <w:rFonts w:ascii="Times New Roman" w:eastAsia="Times New Roman" w:hAnsi="Times New Roman" w:cs="Times New Roman"/>
          <w:sz w:val="28"/>
          <w:szCs w:val="28"/>
          <w:lang w:eastAsia="uk-UA"/>
        </w:rPr>
        <w:t>202</w:t>
      </w:r>
      <w:r w:rsidR="00775D8C" w:rsidRPr="00775D8C">
        <w:rPr>
          <w:rFonts w:ascii="Times New Roman" w:eastAsia="Times New Roman" w:hAnsi="Times New Roman" w:cs="Times New Roman"/>
          <w:sz w:val="28"/>
          <w:szCs w:val="28"/>
          <w:lang w:eastAsia="uk-UA"/>
        </w:rPr>
        <w:t>2</w:t>
      </w:r>
      <w:r w:rsidRPr="00775D8C">
        <w:rPr>
          <w:rFonts w:ascii="Times New Roman" w:eastAsia="Times New Roman" w:hAnsi="Times New Roman" w:cs="Times New Roman"/>
          <w:sz w:val="28"/>
          <w:szCs w:val="28"/>
          <w:lang w:eastAsia="uk-UA"/>
        </w:rPr>
        <w:t xml:space="preserve"> року для виконання річних запланованих показників з бюджетів усіх рівнів має бути виділено для вищої освіти – майже </w:t>
      </w:r>
      <w:r w:rsidR="00775D8C" w:rsidRPr="00775D8C">
        <w:rPr>
          <w:rFonts w:ascii="Times New Roman" w:eastAsia="Times New Roman" w:hAnsi="Times New Roman" w:cs="Times New Roman"/>
          <w:sz w:val="28"/>
          <w:szCs w:val="28"/>
          <w:lang w:eastAsia="uk-UA"/>
        </w:rPr>
        <w:t>40%</w:t>
      </w:r>
      <w:r w:rsidRPr="00775D8C">
        <w:rPr>
          <w:rFonts w:ascii="Times New Roman" w:eastAsia="Times New Roman" w:hAnsi="Times New Roman" w:cs="Times New Roman"/>
          <w:sz w:val="28"/>
          <w:szCs w:val="28"/>
          <w:lang w:eastAsia="uk-UA"/>
        </w:rPr>
        <w:t xml:space="preserve"> річних обсягів видатків, для післядипломної освіти – майже </w:t>
      </w:r>
      <w:r w:rsidR="00775D8C" w:rsidRPr="00775D8C">
        <w:rPr>
          <w:rFonts w:ascii="Times New Roman" w:eastAsia="Times New Roman" w:hAnsi="Times New Roman" w:cs="Times New Roman"/>
          <w:sz w:val="28"/>
          <w:szCs w:val="28"/>
          <w:lang w:eastAsia="uk-UA"/>
        </w:rPr>
        <w:t>39% від</w:t>
      </w:r>
      <w:r w:rsidRPr="00775D8C">
        <w:rPr>
          <w:rFonts w:ascii="Times New Roman" w:eastAsia="Times New Roman" w:hAnsi="Times New Roman" w:cs="Times New Roman"/>
          <w:sz w:val="28"/>
          <w:szCs w:val="28"/>
          <w:lang w:eastAsia="uk-UA"/>
        </w:rPr>
        <w:t xml:space="preserve"> річного обсягу бюджетного фінансування, для професійно-технічної освіти – </w:t>
      </w:r>
      <w:r w:rsidR="00775D8C" w:rsidRPr="00775D8C">
        <w:rPr>
          <w:rFonts w:ascii="Times New Roman" w:eastAsia="Times New Roman" w:hAnsi="Times New Roman" w:cs="Times New Roman"/>
          <w:sz w:val="28"/>
          <w:szCs w:val="28"/>
          <w:lang w:eastAsia="uk-UA"/>
        </w:rPr>
        <w:t>37</w:t>
      </w:r>
      <w:r w:rsidRPr="00775D8C">
        <w:rPr>
          <w:rFonts w:ascii="Times New Roman" w:eastAsia="Times New Roman" w:hAnsi="Times New Roman" w:cs="Times New Roman"/>
          <w:sz w:val="28"/>
          <w:szCs w:val="28"/>
          <w:lang w:eastAsia="uk-UA"/>
        </w:rPr>
        <w:t xml:space="preserve">% річних призначень. Зважаючи на </w:t>
      </w:r>
      <w:r w:rsidR="00775D8C" w:rsidRPr="00775D8C">
        <w:rPr>
          <w:rFonts w:ascii="Times New Roman" w:eastAsia="Times New Roman" w:hAnsi="Times New Roman" w:cs="Times New Roman"/>
          <w:sz w:val="28"/>
          <w:szCs w:val="28"/>
          <w:lang w:eastAsia="uk-UA"/>
        </w:rPr>
        <w:t>те, що бюджет країни переживає гострий дефіцит ресурсів, а обсяги фінансової допомоги з донорів не мають сталого характеру, очікувати суттєвого поліпшення ситуації з виконанням річних призначень фінансування професійної освіти недоречно.</w:t>
      </w:r>
    </w:p>
    <w:p w14:paraId="0CC9E9D5" w14:textId="60349B28" w:rsidR="006C430F" w:rsidRPr="00F93F6E" w:rsidRDefault="006C430F" w:rsidP="00354C61">
      <w:pPr>
        <w:spacing w:after="0" w:line="360" w:lineRule="auto"/>
        <w:ind w:firstLine="709"/>
        <w:jc w:val="both"/>
        <w:rPr>
          <w:rFonts w:ascii="Times New Roman" w:eastAsia="Times New Roman" w:hAnsi="Times New Roman" w:cs="Times New Roman"/>
          <w:sz w:val="28"/>
          <w:szCs w:val="28"/>
          <w:lang w:eastAsia="uk-UA"/>
        </w:rPr>
      </w:pPr>
      <w:r w:rsidRPr="00775D8C">
        <w:rPr>
          <w:rFonts w:ascii="Times New Roman" w:eastAsia="Times New Roman" w:hAnsi="Times New Roman" w:cs="Times New Roman"/>
          <w:sz w:val="28"/>
          <w:szCs w:val="28"/>
          <w:lang w:eastAsia="uk-UA"/>
        </w:rPr>
        <w:t>Попри стабільне зростання обсягів бюджетного фінансування послуг професійно-технічної освіти в Україні, система</w:t>
      </w:r>
      <w:r w:rsidRPr="00F93F6E">
        <w:rPr>
          <w:rFonts w:ascii="Times New Roman" w:eastAsia="Times New Roman" w:hAnsi="Times New Roman" w:cs="Times New Roman"/>
          <w:sz w:val="28"/>
          <w:szCs w:val="28"/>
          <w:lang w:eastAsia="uk-UA"/>
        </w:rPr>
        <w:t xml:space="preserve"> фахової освіти відчуває значний </w:t>
      </w:r>
      <w:r w:rsidRPr="00F93F6E">
        <w:rPr>
          <w:rFonts w:ascii="Times New Roman" w:eastAsia="Times New Roman" w:hAnsi="Times New Roman" w:cs="Times New Roman"/>
          <w:sz w:val="28"/>
          <w:szCs w:val="28"/>
          <w:lang w:eastAsia="uk-UA"/>
        </w:rPr>
        <w:lastRenderedPageBreak/>
        <w:t>дефіцит фінансових ресурсів, зумовлен</w:t>
      </w:r>
      <w:r w:rsidR="00697A04">
        <w:rPr>
          <w:rFonts w:ascii="Times New Roman" w:eastAsia="Times New Roman" w:hAnsi="Times New Roman" w:cs="Times New Roman"/>
          <w:sz w:val="28"/>
          <w:szCs w:val="28"/>
          <w:lang w:eastAsia="uk-UA"/>
        </w:rPr>
        <w:t>ий</w:t>
      </w:r>
      <w:r w:rsidRPr="00F93F6E">
        <w:rPr>
          <w:rFonts w:ascii="Times New Roman" w:eastAsia="Times New Roman" w:hAnsi="Times New Roman" w:cs="Times New Roman"/>
          <w:sz w:val="28"/>
          <w:szCs w:val="28"/>
          <w:lang w:eastAsia="uk-UA"/>
        </w:rPr>
        <w:t xml:space="preserve"> як об’єктивними, так і суб’єктивними чинниками. Найбільший вплив на ускладнення ситуації у сфері професійної освіти справляють демографічні тенденції та міграційні процеси в Україні. Стрімке падіння народжуваності та щорічне зменшення кількості випускників загальноосвітніх шкіл доповнюється активізацією процесів виїзду за кордон на навчання (особливо у Польщу, Чехію, Угорщину та інші сусідні країни), що зменшує контингент потенційних здобувачів фахової освіти в Україні. Відтак, тільки за останнє десятиріччя кількість професійно-технічних закладів освіти в Україні скоротилася з 976 од. у 2010 році до </w:t>
      </w:r>
      <w:r w:rsidR="00F93F6E" w:rsidRPr="00F93F6E">
        <w:rPr>
          <w:rFonts w:ascii="Times New Roman" w:eastAsia="Times New Roman" w:hAnsi="Times New Roman" w:cs="Times New Roman"/>
          <w:sz w:val="28"/>
          <w:szCs w:val="28"/>
          <w:lang w:eastAsia="uk-UA"/>
        </w:rPr>
        <w:t>694</w:t>
      </w:r>
      <w:r w:rsidRPr="00F93F6E">
        <w:rPr>
          <w:rFonts w:ascii="Times New Roman" w:eastAsia="Times New Roman" w:hAnsi="Times New Roman" w:cs="Times New Roman"/>
          <w:sz w:val="28"/>
          <w:szCs w:val="28"/>
          <w:lang w:eastAsia="uk-UA"/>
        </w:rPr>
        <w:t xml:space="preserve"> од. у 202</w:t>
      </w:r>
      <w:r w:rsidR="00F93F6E" w:rsidRPr="00F93F6E">
        <w:rPr>
          <w:rFonts w:ascii="Times New Roman" w:eastAsia="Times New Roman" w:hAnsi="Times New Roman" w:cs="Times New Roman"/>
          <w:sz w:val="28"/>
          <w:szCs w:val="28"/>
          <w:lang w:eastAsia="uk-UA"/>
        </w:rPr>
        <w:t>1</w:t>
      </w:r>
      <w:r w:rsidRPr="00F93F6E">
        <w:rPr>
          <w:rFonts w:ascii="Times New Roman" w:eastAsia="Times New Roman" w:hAnsi="Times New Roman" w:cs="Times New Roman"/>
          <w:sz w:val="28"/>
          <w:szCs w:val="28"/>
          <w:lang w:eastAsia="uk-UA"/>
        </w:rPr>
        <w:t xml:space="preserve"> році, а контингент учнів/студентів – з 433,5 тис осіб до 2</w:t>
      </w:r>
      <w:r w:rsidR="00F93F6E" w:rsidRPr="00F93F6E">
        <w:rPr>
          <w:rFonts w:ascii="Times New Roman" w:eastAsia="Times New Roman" w:hAnsi="Times New Roman" w:cs="Times New Roman"/>
          <w:sz w:val="28"/>
          <w:szCs w:val="28"/>
          <w:lang w:eastAsia="uk-UA"/>
        </w:rPr>
        <w:t>50,3</w:t>
      </w:r>
      <w:r w:rsidRPr="00F93F6E">
        <w:rPr>
          <w:rFonts w:ascii="Times New Roman" w:eastAsia="Times New Roman" w:hAnsi="Times New Roman" w:cs="Times New Roman"/>
          <w:sz w:val="28"/>
          <w:szCs w:val="28"/>
          <w:lang w:eastAsia="uk-UA"/>
        </w:rPr>
        <w:t xml:space="preserve"> тис осіб, відповідно. Таким чином, падіння контингенту здобувачів професійно-технічної освіти склало за 10 років майже 1,8 рази. Відповідними тенденціями характеризуються показники випуску кваліфікованих фахівців закладів професійно-технічної освіти – якщо у 2010 році було підготовлено 247,4 тис кваліфікованих спеціалістів, то у 202</w:t>
      </w:r>
      <w:r w:rsidR="00F93F6E" w:rsidRPr="00F93F6E">
        <w:rPr>
          <w:rFonts w:ascii="Times New Roman" w:eastAsia="Times New Roman" w:hAnsi="Times New Roman" w:cs="Times New Roman"/>
          <w:sz w:val="28"/>
          <w:szCs w:val="28"/>
          <w:lang w:eastAsia="uk-UA"/>
        </w:rPr>
        <w:t>1</w:t>
      </w:r>
      <w:r w:rsidRPr="00F93F6E">
        <w:rPr>
          <w:rFonts w:ascii="Times New Roman" w:eastAsia="Times New Roman" w:hAnsi="Times New Roman" w:cs="Times New Roman"/>
          <w:sz w:val="28"/>
          <w:szCs w:val="28"/>
          <w:lang w:eastAsia="uk-UA"/>
        </w:rPr>
        <w:t xml:space="preserve"> році – всього 11</w:t>
      </w:r>
      <w:r w:rsidR="00F93F6E" w:rsidRPr="00F93F6E">
        <w:rPr>
          <w:rFonts w:ascii="Times New Roman" w:eastAsia="Times New Roman" w:hAnsi="Times New Roman" w:cs="Times New Roman"/>
          <w:sz w:val="28"/>
          <w:szCs w:val="28"/>
          <w:lang w:eastAsia="uk-UA"/>
        </w:rPr>
        <w:t>2</w:t>
      </w:r>
      <w:r w:rsidRPr="00F93F6E">
        <w:rPr>
          <w:rFonts w:ascii="Times New Roman" w:eastAsia="Times New Roman" w:hAnsi="Times New Roman" w:cs="Times New Roman"/>
          <w:sz w:val="28"/>
          <w:szCs w:val="28"/>
          <w:lang w:eastAsia="uk-UA"/>
        </w:rPr>
        <w:t>,</w:t>
      </w:r>
      <w:r w:rsidR="00F93F6E" w:rsidRPr="00F93F6E">
        <w:rPr>
          <w:rFonts w:ascii="Times New Roman" w:eastAsia="Times New Roman" w:hAnsi="Times New Roman" w:cs="Times New Roman"/>
          <w:sz w:val="28"/>
          <w:szCs w:val="28"/>
          <w:lang w:eastAsia="uk-UA"/>
        </w:rPr>
        <w:t>4</w:t>
      </w:r>
      <w:r w:rsidRPr="00F93F6E">
        <w:rPr>
          <w:rFonts w:ascii="Times New Roman" w:eastAsia="Times New Roman" w:hAnsi="Times New Roman" w:cs="Times New Roman"/>
          <w:sz w:val="28"/>
          <w:szCs w:val="28"/>
          <w:lang w:eastAsia="uk-UA"/>
        </w:rPr>
        <w:t xml:space="preserve"> тис осіб (</w:t>
      </w:r>
      <w:r w:rsidR="00F93F6E" w:rsidRPr="00F93F6E">
        <w:rPr>
          <w:rFonts w:ascii="Times New Roman" w:eastAsia="Times New Roman" w:hAnsi="Times New Roman" w:cs="Times New Roman"/>
          <w:sz w:val="28"/>
          <w:szCs w:val="28"/>
          <w:lang w:eastAsia="uk-UA"/>
        </w:rPr>
        <w:t>падіння у</w:t>
      </w:r>
      <w:r w:rsidRPr="00F93F6E">
        <w:rPr>
          <w:rFonts w:ascii="Times New Roman" w:eastAsia="Times New Roman" w:hAnsi="Times New Roman" w:cs="Times New Roman"/>
          <w:sz w:val="28"/>
          <w:szCs w:val="28"/>
          <w:lang w:eastAsia="uk-UA"/>
        </w:rPr>
        <w:t xml:space="preserve"> 2,2 рази). </w:t>
      </w:r>
      <w:r w:rsidR="00697A04">
        <w:rPr>
          <w:rFonts w:ascii="Times New Roman" w:eastAsia="Times New Roman" w:hAnsi="Times New Roman" w:cs="Times New Roman"/>
          <w:sz w:val="28"/>
          <w:szCs w:val="28"/>
          <w:lang w:eastAsia="uk-UA"/>
        </w:rPr>
        <w:t>Попри вибухове зростання набору студентів професійної освіти у 2021/2022 навчальному році, воно було продиктоване не підвищення інтересу до здобуття робітничих професій, а введенням воєнного стану в країні та оголошенням загальної мобілізації, під яку студенти та учні не підпадають.</w:t>
      </w:r>
      <w:r w:rsidR="00697A04" w:rsidRPr="00697A04">
        <w:rPr>
          <w:rFonts w:ascii="Times New Roman" w:eastAsia="Times New Roman" w:hAnsi="Times New Roman" w:cs="Times New Roman"/>
          <w:sz w:val="28"/>
          <w:szCs w:val="28"/>
          <w:lang w:eastAsia="uk-UA"/>
        </w:rPr>
        <w:t xml:space="preserve"> </w:t>
      </w:r>
      <w:r w:rsidR="00697A04" w:rsidRPr="00F93F6E">
        <w:rPr>
          <w:rFonts w:ascii="Times New Roman" w:eastAsia="Times New Roman" w:hAnsi="Times New Roman" w:cs="Times New Roman"/>
          <w:sz w:val="28"/>
          <w:szCs w:val="28"/>
          <w:lang w:eastAsia="uk-UA"/>
        </w:rPr>
        <w:t>Зважаючи на такі дані, можна прогнозувати поглиблення проблеми дефіциту кваліфікованих кадрів для потреб національної економіки уже в найближчому майбутньому.</w:t>
      </w:r>
    </w:p>
    <w:p w14:paraId="391C3565" w14:textId="77777777" w:rsidR="006C430F" w:rsidRPr="00F7480A" w:rsidRDefault="006C430F" w:rsidP="00354C61">
      <w:pPr>
        <w:spacing w:after="0" w:line="360" w:lineRule="auto"/>
        <w:ind w:firstLine="709"/>
        <w:jc w:val="both"/>
        <w:rPr>
          <w:rFonts w:ascii="Times New Roman" w:eastAsia="Times New Roman" w:hAnsi="Times New Roman" w:cs="Times New Roman"/>
          <w:sz w:val="28"/>
          <w:szCs w:val="28"/>
          <w:lang w:eastAsia="uk-UA"/>
        </w:rPr>
      </w:pPr>
      <w:r w:rsidRPr="00F93F6E">
        <w:rPr>
          <w:rFonts w:ascii="Times New Roman" w:eastAsia="Times New Roman" w:hAnsi="Times New Roman" w:cs="Times New Roman"/>
          <w:sz w:val="28"/>
          <w:szCs w:val="28"/>
          <w:lang w:eastAsia="uk-UA"/>
        </w:rPr>
        <w:t>Поряд із демографічним чинником, на погіршення показників діяльності професійно-технічної освіти також справляють</w:t>
      </w:r>
      <w:r w:rsidRPr="00F7480A">
        <w:rPr>
          <w:rFonts w:ascii="Times New Roman" w:eastAsia="Times New Roman" w:hAnsi="Times New Roman" w:cs="Times New Roman"/>
          <w:sz w:val="28"/>
          <w:szCs w:val="28"/>
          <w:lang w:eastAsia="uk-UA"/>
        </w:rPr>
        <w:t xml:space="preserve"> вплив зовнішня міграція (в тому числі у зв’язку із здобуттям освіти), яка в останні роки набула безпрецедентних масштабів, а також відсутність усталеної практики співпраці закладів освіти з роботодавцями. Ці відносини тільки починають розвиватись, що дає підстави очікувати поступового підвищення ролі ресурсів бізнесу у наданні послуг професійної підготовки. Попри реалії вітчизняного ринку праці, де фахівці робітничих професій користуються значним попитом, а рівень оплати їх праці перевищує заробітні плати спеціалістів з вищою освітою, досить складно в </w:t>
      </w:r>
      <w:r w:rsidRPr="00F7480A">
        <w:rPr>
          <w:rFonts w:ascii="Times New Roman" w:eastAsia="Times New Roman" w:hAnsi="Times New Roman" w:cs="Times New Roman"/>
          <w:sz w:val="28"/>
          <w:szCs w:val="28"/>
          <w:lang w:eastAsia="uk-UA"/>
        </w:rPr>
        <w:lastRenderedPageBreak/>
        <w:t xml:space="preserve">Україні ламається суспільний стереотип щодо не престижності робітничих професій. Традиційно, заклади професійної освіти пов’язують із освітою тих випускників загальноосвітніх закладів, які не мали високих успіхів у навчанні, тоді як відмінники «зобов’язані» вступати виключно до університетів. Відтак, для більшості батьків вступ їхньої дитини до закладу вищої освіти на так звані «престижні» спеціальності (юриспруденція, міжнародні відносини та ін.) був питанням особистої репутації. Наслідком такого стереотипу стали перекоси ринку праці, коли є надлишок фахівців гуманітарного профілю та гострий дефіцит кваліфікованих робітничих професій. Це веде до девальвації вартості вищої освіти, оскільки наявність диплому про вищу освіту взагалі не гарантує вищого рівня доходів. </w:t>
      </w:r>
    </w:p>
    <w:p w14:paraId="0A393332" w14:textId="5106B141" w:rsidR="006C430F" w:rsidRPr="00F7480A" w:rsidRDefault="006C430F" w:rsidP="00354C61">
      <w:pPr>
        <w:spacing w:after="0" w:line="360" w:lineRule="auto"/>
        <w:ind w:firstLine="709"/>
        <w:jc w:val="both"/>
        <w:rPr>
          <w:rFonts w:ascii="Times New Roman" w:eastAsia="Times New Roman" w:hAnsi="Times New Roman" w:cs="Times New Roman"/>
          <w:sz w:val="28"/>
          <w:szCs w:val="28"/>
          <w:lang w:eastAsia="uk-UA"/>
        </w:rPr>
      </w:pPr>
      <w:r w:rsidRPr="00F7480A">
        <w:rPr>
          <w:rFonts w:ascii="Times New Roman" w:eastAsia="Times New Roman" w:hAnsi="Times New Roman" w:cs="Times New Roman"/>
          <w:sz w:val="28"/>
          <w:szCs w:val="28"/>
          <w:lang w:eastAsia="uk-UA"/>
        </w:rPr>
        <w:t>Зважаючи на відсутність зведеної деталізованої інформації про обсяги бюджетного фінансування професійної освіти з місцевих бюджетів, оцінимо тенденції виконання найважливіших бюджетних програм у професійній освіті, які реалізуються за рахунок коштів державного бюджету. Зважаючи на те, що основне навантаження з фінансування професійно-технічної освіти покладене на обласні бюджети, цільові програми з державного бюджету мають достатньо обмежений обсяг ресурсів та пов’язані із певними особливостями надання цих освітніх послуг. Зокрема, найбільший обсяг видатків з державного бюджету у 201</w:t>
      </w:r>
      <w:r w:rsidR="00F7480A" w:rsidRPr="00F7480A">
        <w:rPr>
          <w:rFonts w:ascii="Times New Roman" w:eastAsia="Times New Roman" w:hAnsi="Times New Roman" w:cs="Times New Roman"/>
          <w:sz w:val="28"/>
          <w:szCs w:val="28"/>
          <w:lang w:eastAsia="uk-UA"/>
        </w:rPr>
        <w:t>9</w:t>
      </w:r>
      <w:r w:rsidRPr="00F7480A">
        <w:rPr>
          <w:rFonts w:ascii="Times New Roman" w:eastAsia="Times New Roman" w:hAnsi="Times New Roman" w:cs="Times New Roman"/>
          <w:sz w:val="28"/>
          <w:szCs w:val="28"/>
          <w:lang w:eastAsia="uk-UA"/>
        </w:rPr>
        <w:t>-202</w:t>
      </w:r>
      <w:r w:rsidR="00F7480A" w:rsidRPr="00F7480A">
        <w:rPr>
          <w:rFonts w:ascii="Times New Roman" w:eastAsia="Times New Roman" w:hAnsi="Times New Roman" w:cs="Times New Roman"/>
          <w:sz w:val="28"/>
          <w:szCs w:val="28"/>
          <w:lang w:eastAsia="uk-UA"/>
        </w:rPr>
        <w:t>1</w:t>
      </w:r>
      <w:r w:rsidRPr="00F7480A">
        <w:rPr>
          <w:rFonts w:ascii="Times New Roman" w:eastAsia="Times New Roman" w:hAnsi="Times New Roman" w:cs="Times New Roman"/>
          <w:sz w:val="28"/>
          <w:szCs w:val="28"/>
          <w:lang w:eastAsia="uk-UA"/>
        </w:rPr>
        <w:t> рр. було спрямовано на надання послуг професійної освіти за професіями, які мають загальнодержавне значення, а також функціонування закладів професійної освіти для людей, які потребують соціальної реабілітації та адаптації. Видатки на реалізацію першої із цих бюджетних програм у 202</w:t>
      </w:r>
      <w:r w:rsidR="00F7480A" w:rsidRPr="00F7480A">
        <w:rPr>
          <w:rFonts w:ascii="Times New Roman" w:eastAsia="Times New Roman" w:hAnsi="Times New Roman" w:cs="Times New Roman"/>
          <w:sz w:val="28"/>
          <w:szCs w:val="28"/>
          <w:lang w:eastAsia="uk-UA"/>
        </w:rPr>
        <w:t>1</w:t>
      </w:r>
      <w:r w:rsidRPr="00F7480A">
        <w:rPr>
          <w:rFonts w:ascii="Times New Roman" w:eastAsia="Times New Roman" w:hAnsi="Times New Roman" w:cs="Times New Roman"/>
          <w:sz w:val="28"/>
          <w:szCs w:val="28"/>
          <w:lang w:eastAsia="uk-UA"/>
        </w:rPr>
        <w:t xml:space="preserve"> році було виділено </w:t>
      </w:r>
      <w:r w:rsidR="00F7480A" w:rsidRPr="00F7480A">
        <w:rPr>
          <w:rFonts w:ascii="Times New Roman" w:eastAsia="Times New Roman" w:hAnsi="Times New Roman" w:cs="Times New Roman"/>
          <w:sz w:val="28"/>
          <w:szCs w:val="28"/>
          <w:lang w:eastAsia="uk-UA"/>
        </w:rPr>
        <w:t>понад</w:t>
      </w:r>
      <w:r w:rsidRPr="00F7480A">
        <w:rPr>
          <w:rFonts w:ascii="Times New Roman" w:eastAsia="Times New Roman" w:hAnsi="Times New Roman" w:cs="Times New Roman"/>
          <w:sz w:val="28"/>
          <w:szCs w:val="28"/>
          <w:lang w:eastAsia="uk-UA"/>
        </w:rPr>
        <w:t xml:space="preserve"> 1</w:t>
      </w:r>
      <w:r w:rsidR="00F7480A" w:rsidRPr="00F7480A">
        <w:rPr>
          <w:rFonts w:ascii="Times New Roman" w:eastAsia="Times New Roman" w:hAnsi="Times New Roman" w:cs="Times New Roman"/>
          <w:sz w:val="28"/>
          <w:szCs w:val="28"/>
          <w:lang w:eastAsia="uk-UA"/>
        </w:rPr>
        <w:t>79,6</w:t>
      </w:r>
      <w:r w:rsidRPr="00F7480A">
        <w:rPr>
          <w:rFonts w:ascii="Times New Roman" w:eastAsia="Times New Roman" w:hAnsi="Times New Roman" w:cs="Times New Roman"/>
          <w:sz w:val="28"/>
          <w:szCs w:val="28"/>
          <w:lang w:eastAsia="uk-UA"/>
        </w:rPr>
        <w:t xml:space="preserve"> млн грн, що </w:t>
      </w:r>
      <w:r w:rsidR="00F7480A" w:rsidRPr="00F7480A">
        <w:rPr>
          <w:rFonts w:ascii="Times New Roman" w:eastAsia="Times New Roman" w:hAnsi="Times New Roman" w:cs="Times New Roman"/>
          <w:sz w:val="28"/>
          <w:szCs w:val="28"/>
          <w:lang w:eastAsia="uk-UA"/>
        </w:rPr>
        <w:t xml:space="preserve">в 1,2 рази </w:t>
      </w:r>
      <w:r w:rsidRPr="00F7480A">
        <w:rPr>
          <w:rFonts w:ascii="Times New Roman" w:eastAsia="Times New Roman" w:hAnsi="Times New Roman" w:cs="Times New Roman"/>
          <w:sz w:val="28"/>
          <w:szCs w:val="28"/>
          <w:lang w:eastAsia="uk-UA"/>
        </w:rPr>
        <w:t>більше показників 201</w:t>
      </w:r>
      <w:r w:rsidR="00F7480A" w:rsidRPr="00F7480A">
        <w:rPr>
          <w:rFonts w:ascii="Times New Roman" w:eastAsia="Times New Roman" w:hAnsi="Times New Roman" w:cs="Times New Roman"/>
          <w:sz w:val="28"/>
          <w:szCs w:val="28"/>
          <w:lang w:eastAsia="uk-UA"/>
        </w:rPr>
        <w:t>9</w:t>
      </w:r>
      <w:r w:rsidRPr="00F7480A">
        <w:rPr>
          <w:rFonts w:ascii="Times New Roman" w:eastAsia="Times New Roman" w:hAnsi="Times New Roman" w:cs="Times New Roman"/>
          <w:sz w:val="28"/>
          <w:szCs w:val="28"/>
          <w:lang w:eastAsia="uk-UA"/>
        </w:rPr>
        <w:t xml:space="preserve"> року, на 202</w:t>
      </w:r>
      <w:r w:rsidR="00F7480A" w:rsidRPr="00F7480A">
        <w:rPr>
          <w:rFonts w:ascii="Times New Roman" w:eastAsia="Times New Roman" w:hAnsi="Times New Roman" w:cs="Times New Roman"/>
          <w:sz w:val="28"/>
          <w:szCs w:val="28"/>
          <w:lang w:eastAsia="uk-UA"/>
        </w:rPr>
        <w:t>2</w:t>
      </w:r>
      <w:r w:rsidRPr="00F7480A">
        <w:rPr>
          <w:rFonts w:ascii="Times New Roman" w:eastAsia="Times New Roman" w:hAnsi="Times New Roman" w:cs="Times New Roman"/>
          <w:sz w:val="28"/>
          <w:szCs w:val="28"/>
          <w:lang w:eastAsia="uk-UA"/>
        </w:rPr>
        <w:t xml:space="preserve"> рік обсяг її фінансування визначений на рівні </w:t>
      </w:r>
      <w:r w:rsidR="00F7480A" w:rsidRPr="00F7480A">
        <w:rPr>
          <w:rFonts w:ascii="Times New Roman" w:eastAsia="Times New Roman" w:hAnsi="Times New Roman" w:cs="Times New Roman"/>
          <w:sz w:val="28"/>
          <w:szCs w:val="28"/>
          <w:lang w:eastAsia="uk-UA"/>
        </w:rPr>
        <w:t>225,8</w:t>
      </w:r>
      <w:r w:rsidRPr="00F7480A">
        <w:rPr>
          <w:rFonts w:ascii="Times New Roman" w:eastAsia="Times New Roman" w:hAnsi="Times New Roman" w:cs="Times New Roman"/>
          <w:sz w:val="28"/>
          <w:szCs w:val="28"/>
          <w:lang w:eastAsia="uk-UA"/>
        </w:rPr>
        <w:t xml:space="preserve"> млн грн. На надання послуг спеціалізованими навчальними закладами професійної освіти, які забезпечують також соціальну реабілітацію та адаптацію учнів/студентів у 202</w:t>
      </w:r>
      <w:r w:rsidR="00F7480A" w:rsidRPr="00F7480A">
        <w:rPr>
          <w:rFonts w:ascii="Times New Roman" w:eastAsia="Times New Roman" w:hAnsi="Times New Roman" w:cs="Times New Roman"/>
          <w:sz w:val="28"/>
          <w:szCs w:val="28"/>
          <w:lang w:eastAsia="uk-UA"/>
        </w:rPr>
        <w:t>1</w:t>
      </w:r>
      <w:r w:rsidRPr="00F7480A">
        <w:rPr>
          <w:rFonts w:ascii="Times New Roman" w:eastAsia="Times New Roman" w:hAnsi="Times New Roman" w:cs="Times New Roman"/>
          <w:sz w:val="28"/>
          <w:szCs w:val="28"/>
          <w:lang w:eastAsia="uk-UA"/>
        </w:rPr>
        <w:t xml:space="preserve"> році було спрямовано з державного бюджету майже 2</w:t>
      </w:r>
      <w:r w:rsidR="00F7480A" w:rsidRPr="00F7480A">
        <w:rPr>
          <w:rFonts w:ascii="Times New Roman" w:eastAsia="Times New Roman" w:hAnsi="Times New Roman" w:cs="Times New Roman"/>
          <w:sz w:val="28"/>
          <w:szCs w:val="28"/>
          <w:lang w:eastAsia="uk-UA"/>
        </w:rPr>
        <w:t>75,5</w:t>
      </w:r>
      <w:r w:rsidRPr="00F7480A">
        <w:rPr>
          <w:rFonts w:ascii="Times New Roman" w:eastAsia="Times New Roman" w:hAnsi="Times New Roman" w:cs="Times New Roman"/>
          <w:sz w:val="28"/>
          <w:szCs w:val="28"/>
          <w:lang w:eastAsia="uk-UA"/>
        </w:rPr>
        <w:t xml:space="preserve"> млн грн, а на 202</w:t>
      </w:r>
      <w:r w:rsidR="00F7480A" w:rsidRPr="00F7480A">
        <w:rPr>
          <w:rFonts w:ascii="Times New Roman" w:eastAsia="Times New Roman" w:hAnsi="Times New Roman" w:cs="Times New Roman"/>
          <w:sz w:val="28"/>
          <w:szCs w:val="28"/>
          <w:lang w:eastAsia="uk-UA"/>
        </w:rPr>
        <w:t>2</w:t>
      </w:r>
      <w:r w:rsidRPr="00F7480A">
        <w:rPr>
          <w:rFonts w:ascii="Times New Roman" w:eastAsia="Times New Roman" w:hAnsi="Times New Roman" w:cs="Times New Roman"/>
          <w:sz w:val="28"/>
          <w:szCs w:val="28"/>
          <w:lang w:eastAsia="uk-UA"/>
        </w:rPr>
        <w:t xml:space="preserve"> рік цільовий показник фінансування – 2</w:t>
      </w:r>
      <w:r w:rsidR="00F7480A" w:rsidRPr="00F7480A">
        <w:rPr>
          <w:rFonts w:ascii="Times New Roman" w:eastAsia="Times New Roman" w:hAnsi="Times New Roman" w:cs="Times New Roman"/>
          <w:sz w:val="28"/>
          <w:szCs w:val="28"/>
          <w:lang w:eastAsia="uk-UA"/>
        </w:rPr>
        <w:t>68,7</w:t>
      </w:r>
      <w:r w:rsidRPr="00F7480A">
        <w:rPr>
          <w:rFonts w:ascii="Times New Roman" w:eastAsia="Times New Roman" w:hAnsi="Times New Roman" w:cs="Times New Roman"/>
          <w:sz w:val="28"/>
          <w:szCs w:val="28"/>
          <w:lang w:eastAsia="uk-UA"/>
        </w:rPr>
        <w:t xml:space="preserve"> млн грн. Таким чином, за останні роки обсяги фінансування цієї бюджетної програми зросли в 1,</w:t>
      </w:r>
      <w:r w:rsidR="00F7480A" w:rsidRPr="00F7480A">
        <w:rPr>
          <w:rFonts w:ascii="Times New Roman" w:eastAsia="Times New Roman" w:hAnsi="Times New Roman" w:cs="Times New Roman"/>
          <w:sz w:val="28"/>
          <w:szCs w:val="28"/>
          <w:lang w:eastAsia="uk-UA"/>
        </w:rPr>
        <w:t>3</w:t>
      </w:r>
      <w:r w:rsidRPr="00F7480A">
        <w:rPr>
          <w:rFonts w:ascii="Times New Roman" w:eastAsia="Times New Roman" w:hAnsi="Times New Roman" w:cs="Times New Roman"/>
          <w:sz w:val="28"/>
          <w:szCs w:val="28"/>
          <w:lang w:eastAsia="uk-UA"/>
        </w:rPr>
        <w:t xml:space="preserve"> рази (табл. 2.6).</w:t>
      </w:r>
    </w:p>
    <w:p w14:paraId="4F6DADED" w14:textId="77777777" w:rsidR="006C430F" w:rsidRPr="00761459" w:rsidRDefault="006C430F" w:rsidP="00354C61">
      <w:pPr>
        <w:spacing w:after="0" w:line="360" w:lineRule="auto"/>
        <w:ind w:firstLine="720"/>
        <w:jc w:val="right"/>
        <w:rPr>
          <w:rFonts w:ascii="Times New Roman" w:hAnsi="Times New Roman" w:cs="Times New Roman"/>
          <w:i/>
          <w:spacing w:val="-2"/>
          <w:sz w:val="28"/>
          <w:szCs w:val="28"/>
        </w:rPr>
      </w:pPr>
      <w:r w:rsidRPr="00F7480A">
        <w:rPr>
          <w:rFonts w:ascii="Times New Roman" w:hAnsi="Times New Roman" w:cs="Times New Roman"/>
          <w:i/>
          <w:spacing w:val="-2"/>
          <w:sz w:val="28"/>
          <w:szCs w:val="28"/>
        </w:rPr>
        <w:lastRenderedPageBreak/>
        <w:t>Таблиця 2.</w:t>
      </w:r>
      <w:r w:rsidRPr="00761459">
        <w:rPr>
          <w:rFonts w:ascii="Times New Roman" w:hAnsi="Times New Roman" w:cs="Times New Roman"/>
          <w:i/>
          <w:spacing w:val="-2"/>
          <w:sz w:val="28"/>
          <w:szCs w:val="28"/>
        </w:rPr>
        <w:t>6</w:t>
      </w:r>
    </w:p>
    <w:p w14:paraId="3DB62FBE" w14:textId="1F8001B1" w:rsidR="006C430F" w:rsidRPr="00761459" w:rsidRDefault="006C430F" w:rsidP="00354C61">
      <w:pPr>
        <w:spacing w:after="0" w:line="360" w:lineRule="auto"/>
        <w:jc w:val="center"/>
        <w:rPr>
          <w:rFonts w:ascii="Times New Roman" w:hAnsi="Times New Roman" w:cs="Times New Roman"/>
          <w:b/>
          <w:spacing w:val="-2"/>
          <w:sz w:val="28"/>
          <w:szCs w:val="28"/>
        </w:rPr>
      </w:pPr>
      <w:r w:rsidRPr="00761459">
        <w:rPr>
          <w:rFonts w:ascii="Times New Roman" w:hAnsi="Times New Roman" w:cs="Times New Roman"/>
          <w:b/>
          <w:spacing w:val="-2"/>
          <w:sz w:val="28"/>
          <w:szCs w:val="28"/>
        </w:rPr>
        <w:t>Показники бюджетних програм у сфері професійно-технічної освіти, які реалізують за кошти державного бюджету в Україні у 201</w:t>
      </w:r>
      <w:r w:rsidR="00761459" w:rsidRPr="00761459">
        <w:rPr>
          <w:rFonts w:ascii="Times New Roman" w:hAnsi="Times New Roman" w:cs="Times New Roman"/>
          <w:b/>
          <w:spacing w:val="-2"/>
          <w:sz w:val="28"/>
          <w:szCs w:val="28"/>
        </w:rPr>
        <w:t>9</w:t>
      </w:r>
      <w:r w:rsidRPr="00761459">
        <w:rPr>
          <w:rFonts w:ascii="Times New Roman" w:hAnsi="Times New Roman" w:cs="Times New Roman"/>
          <w:b/>
          <w:spacing w:val="-2"/>
          <w:sz w:val="28"/>
          <w:szCs w:val="28"/>
        </w:rPr>
        <w:t>-202</w:t>
      </w:r>
      <w:r w:rsidR="00761459" w:rsidRPr="00761459">
        <w:rPr>
          <w:rFonts w:ascii="Times New Roman" w:hAnsi="Times New Roman" w:cs="Times New Roman"/>
          <w:b/>
          <w:spacing w:val="-2"/>
          <w:sz w:val="28"/>
          <w:szCs w:val="28"/>
        </w:rPr>
        <w:t>2</w:t>
      </w:r>
      <w:r w:rsidRPr="00761459">
        <w:rPr>
          <w:rFonts w:ascii="Times New Roman" w:hAnsi="Times New Roman" w:cs="Times New Roman"/>
          <w:b/>
          <w:spacing w:val="-2"/>
          <w:sz w:val="28"/>
          <w:szCs w:val="28"/>
        </w:rPr>
        <w:t> рр., млн грн</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6"/>
        <w:gridCol w:w="841"/>
        <w:gridCol w:w="841"/>
        <w:gridCol w:w="841"/>
        <w:gridCol w:w="841"/>
        <w:gridCol w:w="841"/>
        <w:gridCol w:w="842"/>
        <w:gridCol w:w="936"/>
      </w:tblGrid>
      <w:tr w:rsidR="006C430F" w:rsidRPr="00761459" w14:paraId="622956DA" w14:textId="77777777" w:rsidTr="00F50EE1">
        <w:trPr>
          <w:trHeight w:val="254"/>
          <w:jc w:val="center"/>
        </w:trPr>
        <w:tc>
          <w:tcPr>
            <w:tcW w:w="3626" w:type="dxa"/>
            <w:vMerge w:val="restart"/>
            <w:vAlign w:val="center"/>
          </w:tcPr>
          <w:p w14:paraId="11527347" w14:textId="77777777" w:rsidR="006C430F" w:rsidRPr="00761459" w:rsidRDefault="006C430F" w:rsidP="006C495D">
            <w:pPr>
              <w:spacing w:after="0" w:line="240" w:lineRule="auto"/>
              <w:jc w:val="center"/>
              <w:rPr>
                <w:rFonts w:ascii="Times New Roman" w:hAnsi="Times New Roman" w:cs="Times New Roman"/>
                <w:b/>
                <w:spacing w:val="-2"/>
                <w:sz w:val="21"/>
                <w:szCs w:val="21"/>
              </w:rPr>
            </w:pPr>
            <w:r w:rsidRPr="00761459">
              <w:rPr>
                <w:rFonts w:ascii="Times New Roman" w:hAnsi="Times New Roman" w:cs="Times New Roman"/>
                <w:b/>
                <w:spacing w:val="-2"/>
                <w:sz w:val="21"/>
                <w:szCs w:val="21"/>
              </w:rPr>
              <w:t>Показники</w:t>
            </w:r>
          </w:p>
        </w:tc>
        <w:tc>
          <w:tcPr>
            <w:tcW w:w="1682" w:type="dxa"/>
            <w:gridSpan w:val="2"/>
            <w:vAlign w:val="center"/>
          </w:tcPr>
          <w:p w14:paraId="231D29CF" w14:textId="6F937244" w:rsidR="006C430F" w:rsidRPr="00761459" w:rsidRDefault="006C430F" w:rsidP="006C495D">
            <w:pPr>
              <w:spacing w:after="0" w:line="240" w:lineRule="auto"/>
              <w:jc w:val="center"/>
              <w:rPr>
                <w:rFonts w:ascii="Times New Roman" w:hAnsi="Times New Roman" w:cs="Times New Roman"/>
                <w:b/>
                <w:spacing w:val="-2"/>
                <w:sz w:val="21"/>
                <w:szCs w:val="21"/>
              </w:rPr>
            </w:pPr>
            <w:r w:rsidRPr="00761459">
              <w:rPr>
                <w:rFonts w:ascii="Times New Roman" w:hAnsi="Times New Roman" w:cs="Times New Roman"/>
                <w:b/>
                <w:spacing w:val="-2"/>
                <w:sz w:val="21"/>
                <w:szCs w:val="21"/>
              </w:rPr>
              <w:t>20</w:t>
            </w:r>
            <w:r w:rsidR="00761459" w:rsidRPr="00761459">
              <w:rPr>
                <w:rFonts w:ascii="Times New Roman" w:hAnsi="Times New Roman" w:cs="Times New Roman"/>
                <w:b/>
                <w:spacing w:val="-2"/>
                <w:sz w:val="21"/>
                <w:szCs w:val="21"/>
              </w:rPr>
              <w:t>19</w:t>
            </w:r>
          </w:p>
        </w:tc>
        <w:tc>
          <w:tcPr>
            <w:tcW w:w="1682" w:type="dxa"/>
            <w:gridSpan w:val="2"/>
            <w:vAlign w:val="center"/>
          </w:tcPr>
          <w:p w14:paraId="30D9BAD3" w14:textId="4FB36066" w:rsidR="006C430F" w:rsidRPr="00761459" w:rsidRDefault="006C430F" w:rsidP="006C495D">
            <w:pPr>
              <w:spacing w:after="0" w:line="240" w:lineRule="auto"/>
              <w:jc w:val="center"/>
              <w:rPr>
                <w:rFonts w:ascii="Times New Roman" w:hAnsi="Times New Roman" w:cs="Times New Roman"/>
                <w:b/>
                <w:spacing w:val="-2"/>
                <w:sz w:val="21"/>
                <w:szCs w:val="21"/>
              </w:rPr>
            </w:pPr>
            <w:r w:rsidRPr="00761459">
              <w:rPr>
                <w:rFonts w:ascii="Times New Roman" w:hAnsi="Times New Roman" w:cs="Times New Roman"/>
                <w:b/>
                <w:spacing w:val="-2"/>
                <w:sz w:val="21"/>
                <w:szCs w:val="21"/>
              </w:rPr>
              <w:t>20</w:t>
            </w:r>
            <w:r w:rsidR="00761459" w:rsidRPr="00761459">
              <w:rPr>
                <w:rFonts w:ascii="Times New Roman" w:hAnsi="Times New Roman" w:cs="Times New Roman"/>
                <w:b/>
                <w:spacing w:val="-2"/>
                <w:sz w:val="21"/>
                <w:szCs w:val="21"/>
              </w:rPr>
              <w:t>20</w:t>
            </w:r>
          </w:p>
        </w:tc>
        <w:tc>
          <w:tcPr>
            <w:tcW w:w="1683" w:type="dxa"/>
            <w:gridSpan w:val="2"/>
            <w:vAlign w:val="center"/>
          </w:tcPr>
          <w:p w14:paraId="2BE0F537" w14:textId="46D012D5" w:rsidR="006C430F" w:rsidRPr="00761459" w:rsidRDefault="006C430F" w:rsidP="006C495D">
            <w:pPr>
              <w:spacing w:after="0" w:line="240" w:lineRule="auto"/>
              <w:jc w:val="center"/>
              <w:rPr>
                <w:rFonts w:ascii="Times New Roman" w:hAnsi="Times New Roman" w:cs="Times New Roman"/>
                <w:b/>
                <w:spacing w:val="-2"/>
                <w:sz w:val="21"/>
                <w:szCs w:val="21"/>
              </w:rPr>
            </w:pPr>
            <w:r w:rsidRPr="00761459">
              <w:rPr>
                <w:rFonts w:ascii="Times New Roman" w:hAnsi="Times New Roman" w:cs="Times New Roman"/>
                <w:b/>
                <w:spacing w:val="-2"/>
                <w:sz w:val="21"/>
                <w:szCs w:val="21"/>
              </w:rPr>
              <w:t>202</w:t>
            </w:r>
            <w:r w:rsidR="00761459" w:rsidRPr="00761459">
              <w:rPr>
                <w:rFonts w:ascii="Times New Roman" w:hAnsi="Times New Roman" w:cs="Times New Roman"/>
                <w:b/>
                <w:spacing w:val="-2"/>
                <w:sz w:val="21"/>
                <w:szCs w:val="21"/>
              </w:rPr>
              <w:t>1</w:t>
            </w:r>
          </w:p>
        </w:tc>
        <w:tc>
          <w:tcPr>
            <w:tcW w:w="936" w:type="dxa"/>
            <w:vAlign w:val="center"/>
          </w:tcPr>
          <w:p w14:paraId="702BFA2C" w14:textId="44AF03F9" w:rsidR="006C430F" w:rsidRPr="00761459" w:rsidRDefault="006C430F" w:rsidP="006C495D">
            <w:pPr>
              <w:spacing w:after="0" w:line="240" w:lineRule="auto"/>
              <w:jc w:val="center"/>
              <w:rPr>
                <w:rFonts w:ascii="Times New Roman" w:hAnsi="Times New Roman" w:cs="Times New Roman"/>
                <w:b/>
                <w:spacing w:val="-2"/>
                <w:sz w:val="21"/>
                <w:szCs w:val="21"/>
              </w:rPr>
            </w:pPr>
            <w:r w:rsidRPr="00761459">
              <w:rPr>
                <w:rFonts w:ascii="Times New Roman" w:hAnsi="Times New Roman" w:cs="Times New Roman"/>
                <w:b/>
                <w:spacing w:val="-2"/>
                <w:sz w:val="21"/>
                <w:szCs w:val="21"/>
              </w:rPr>
              <w:t>202</w:t>
            </w:r>
            <w:r w:rsidR="00761459" w:rsidRPr="00761459">
              <w:rPr>
                <w:rFonts w:ascii="Times New Roman" w:hAnsi="Times New Roman" w:cs="Times New Roman"/>
                <w:b/>
                <w:spacing w:val="-2"/>
                <w:sz w:val="21"/>
                <w:szCs w:val="21"/>
              </w:rPr>
              <w:t>2</w:t>
            </w:r>
          </w:p>
        </w:tc>
      </w:tr>
      <w:tr w:rsidR="006C430F" w:rsidRPr="00761459" w14:paraId="05CF9F0F" w14:textId="77777777" w:rsidTr="00F50EE1">
        <w:trPr>
          <w:trHeight w:val="294"/>
          <w:jc w:val="center"/>
        </w:trPr>
        <w:tc>
          <w:tcPr>
            <w:tcW w:w="3626" w:type="dxa"/>
            <w:vMerge/>
          </w:tcPr>
          <w:p w14:paraId="66F5E68C" w14:textId="77777777" w:rsidR="006C430F" w:rsidRPr="00761459" w:rsidRDefault="006C430F" w:rsidP="006C495D">
            <w:pPr>
              <w:spacing w:after="0" w:line="240" w:lineRule="auto"/>
              <w:jc w:val="both"/>
              <w:rPr>
                <w:rFonts w:ascii="Times New Roman" w:hAnsi="Times New Roman" w:cs="Times New Roman"/>
                <w:b/>
                <w:spacing w:val="-2"/>
                <w:sz w:val="21"/>
                <w:szCs w:val="21"/>
              </w:rPr>
            </w:pPr>
          </w:p>
        </w:tc>
        <w:tc>
          <w:tcPr>
            <w:tcW w:w="841" w:type="dxa"/>
            <w:vAlign w:val="center"/>
          </w:tcPr>
          <w:p w14:paraId="029A84A5" w14:textId="77777777" w:rsidR="006C430F" w:rsidRPr="00761459" w:rsidRDefault="006C430F" w:rsidP="006C495D">
            <w:pPr>
              <w:spacing w:after="0" w:line="240" w:lineRule="auto"/>
              <w:jc w:val="center"/>
              <w:rPr>
                <w:rFonts w:ascii="Times New Roman" w:hAnsi="Times New Roman" w:cs="Times New Roman"/>
                <w:b/>
                <w:spacing w:val="-2"/>
                <w:sz w:val="21"/>
                <w:szCs w:val="21"/>
              </w:rPr>
            </w:pPr>
            <w:r w:rsidRPr="00761459">
              <w:rPr>
                <w:rFonts w:ascii="Times New Roman" w:hAnsi="Times New Roman" w:cs="Times New Roman"/>
                <w:b/>
                <w:spacing w:val="-2"/>
                <w:sz w:val="21"/>
                <w:szCs w:val="21"/>
              </w:rPr>
              <w:t>план</w:t>
            </w:r>
          </w:p>
        </w:tc>
        <w:tc>
          <w:tcPr>
            <w:tcW w:w="841" w:type="dxa"/>
            <w:vAlign w:val="center"/>
          </w:tcPr>
          <w:p w14:paraId="7CDF641C" w14:textId="77777777" w:rsidR="006C430F" w:rsidRPr="00761459" w:rsidRDefault="006C430F" w:rsidP="006C495D">
            <w:pPr>
              <w:spacing w:after="0" w:line="240" w:lineRule="auto"/>
              <w:jc w:val="center"/>
              <w:rPr>
                <w:rFonts w:ascii="Times New Roman" w:hAnsi="Times New Roman" w:cs="Times New Roman"/>
                <w:b/>
                <w:spacing w:val="-2"/>
                <w:sz w:val="21"/>
                <w:szCs w:val="21"/>
              </w:rPr>
            </w:pPr>
            <w:r w:rsidRPr="00761459">
              <w:rPr>
                <w:rFonts w:ascii="Times New Roman" w:hAnsi="Times New Roman" w:cs="Times New Roman"/>
                <w:b/>
                <w:spacing w:val="-2"/>
                <w:sz w:val="21"/>
                <w:szCs w:val="21"/>
              </w:rPr>
              <w:t>факт</w:t>
            </w:r>
          </w:p>
        </w:tc>
        <w:tc>
          <w:tcPr>
            <w:tcW w:w="841" w:type="dxa"/>
            <w:vAlign w:val="center"/>
          </w:tcPr>
          <w:p w14:paraId="211092E4" w14:textId="77777777" w:rsidR="006C430F" w:rsidRPr="00761459" w:rsidRDefault="006C430F" w:rsidP="006C495D">
            <w:pPr>
              <w:spacing w:after="0" w:line="240" w:lineRule="auto"/>
              <w:jc w:val="center"/>
              <w:rPr>
                <w:rFonts w:ascii="Times New Roman" w:hAnsi="Times New Roman" w:cs="Times New Roman"/>
                <w:b/>
                <w:spacing w:val="-2"/>
                <w:sz w:val="21"/>
                <w:szCs w:val="21"/>
              </w:rPr>
            </w:pPr>
            <w:r w:rsidRPr="00761459">
              <w:rPr>
                <w:rFonts w:ascii="Times New Roman" w:hAnsi="Times New Roman" w:cs="Times New Roman"/>
                <w:b/>
                <w:spacing w:val="-2"/>
                <w:sz w:val="21"/>
                <w:szCs w:val="21"/>
              </w:rPr>
              <w:t>план</w:t>
            </w:r>
          </w:p>
        </w:tc>
        <w:tc>
          <w:tcPr>
            <w:tcW w:w="841" w:type="dxa"/>
            <w:vAlign w:val="center"/>
          </w:tcPr>
          <w:p w14:paraId="13E00408" w14:textId="77777777" w:rsidR="006C430F" w:rsidRPr="00761459" w:rsidRDefault="006C430F" w:rsidP="006C495D">
            <w:pPr>
              <w:spacing w:after="0" w:line="240" w:lineRule="auto"/>
              <w:jc w:val="center"/>
              <w:rPr>
                <w:rFonts w:ascii="Times New Roman" w:hAnsi="Times New Roman" w:cs="Times New Roman"/>
                <w:b/>
                <w:spacing w:val="-2"/>
                <w:sz w:val="21"/>
                <w:szCs w:val="21"/>
              </w:rPr>
            </w:pPr>
            <w:r w:rsidRPr="00761459">
              <w:rPr>
                <w:rFonts w:ascii="Times New Roman" w:hAnsi="Times New Roman" w:cs="Times New Roman"/>
                <w:b/>
                <w:spacing w:val="-2"/>
                <w:sz w:val="21"/>
                <w:szCs w:val="21"/>
              </w:rPr>
              <w:t>факт</w:t>
            </w:r>
          </w:p>
        </w:tc>
        <w:tc>
          <w:tcPr>
            <w:tcW w:w="841" w:type="dxa"/>
            <w:vAlign w:val="center"/>
          </w:tcPr>
          <w:p w14:paraId="14075A29" w14:textId="77777777" w:rsidR="006C430F" w:rsidRPr="00761459" w:rsidRDefault="006C430F" w:rsidP="006C495D">
            <w:pPr>
              <w:spacing w:after="0" w:line="240" w:lineRule="auto"/>
              <w:jc w:val="center"/>
              <w:rPr>
                <w:rFonts w:ascii="Times New Roman" w:hAnsi="Times New Roman" w:cs="Times New Roman"/>
                <w:b/>
                <w:spacing w:val="-2"/>
                <w:sz w:val="21"/>
                <w:szCs w:val="21"/>
              </w:rPr>
            </w:pPr>
            <w:r w:rsidRPr="00761459">
              <w:rPr>
                <w:rFonts w:ascii="Times New Roman" w:hAnsi="Times New Roman" w:cs="Times New Roman"/>
                <w:b/>
                <w:spacing w:val="-2"/>
                <w:sz w:val="21"/>
                <w:szCs w:val="21"/>
              </w:rPr>
              <w:t>план</w:t>
            </w:r>
          </w:p>
        </w:tc>
        <w:tc>
          <w:tcPr>
            <w:tcW w:w="842" w:type="dxa"/>
            <w:vAlign w:val="center"/>
          </w:tcPr>
          <w:p w14:paraId="791A93A9" w14:textId="77777777" w:rsidR="006C430F" w:rsidRPr="00761459" w:rsidRDefault="006C430F" w:rsidP="006C495D">
            <w:pPr>
              <w:spacing w:after="0" w:line="240" w:lineRule="auto"/>
              <w:jc w:val="center"/>
              <w:rPr>
                <w:rFonts w:ascii="Times New Roman" w:hAnsi="Times New Roman" w:cs="Times New Roman"/>
                <w:b/>
                <w:spacing w:val="-2"/>
                <w:sz w:val="21"/>
                <w:szCs w:val="21"/>
              </w:rPr>
            </w:pPr>
            <w:r w:rsidRPr="00761459">
              <w:rPr>
                <w:rFonts w:ascii="Times New Roman" w:hAnsi="Times New Roman" w:cs="Times New Roman"/>
                <w:b/>
                <w:spacing w:val="-2"/>
                <w:sz w:val="21"/>
                <w:szCs w:val="21"/>
              </w:rPr>
              <w:t>факт</w:t>
            </w:r>
          </w:p>
        </w:tc>
        <w:tc>
          <w:tcPr>
            <w:tcW w:w="936" w:type="dxa"/>
            <w:vAlign w:val="center"/>
          </w:tcPr>
          <w:p w14:paraId="0B9FA027" w14:textId="77777777" w:rsidR="006C430F" w:rsidRPr="00761459" w:rsidRDefault="006C430F" w:rsidP="006C495D">
            <w:pPr>
              <w:spacing w:after="0" w:line="240" w:lineRule="auto"/>
              <w:jc w:val="center"/>
              <w:rPr>
                <w:rFonts w:ascii="Times New Roman" w:hAnsi="Times New Roman" w:cs="Times New Roman"/>
                <w:b/>
                <w:spacing w:val="-2"/>
                <w:sz w:val="21"/>
                <w:szCs w:val="21"/>
              </w:rPr>
            </w:pPr>
            <w:r w:rsidRPr="00761459">
              <w:rPr>
                <w:rFonts w:ascii="Times New Roman" w:hAnsi="Times New Roman" w:cs="Times New Roman"/>
                <w:b/>
                <w:spacing w:val="-2"/>
                <w:sz w:val="21"/>
                <w:szCs w:val="21"/>
              </w:rPr>
              <w:t>план</w:t>
            </w:r>
          </w:p>
        </w:tc>
      </w:tr>
      <w:tr w:rsidR="00761459" w:rsidRPr="00761459" w14:paraId="2307EC60" w14:textId="77777777" w:rsidTr="00F50EE1">
        <w:trPr>
          <w:trHeight w:val="195"/>
          <w:jc w:val="center"/>
        </w:trPr>
        <w:tc>
          <w:tcPr>
            <w:tcW w:w="3626" w:type="dxa"/>
          </w:tcPr>
          <w:p w14:paraId="0915C058" w14:textId="77777777" w:rsidR="00761459" w:rsidRPr="00761459" w:rsidRDefault="00761459" w:rsidP="006C495D">
            <w:pPr>
              <w:spacing w:after="0" w:line="240" w:lineRule="auto"/>
              <w:ind w:firstLine="34"/>
              <w:rPr>
                <w:rFonts w:ascii="Times New Roman" w:hAnsi="Times New Roman" w:cs="Times New Roman"/>
                <w:spacing w:val="-2"/>
              </w:rPr>
            </w:pPr>
            <w:r w:rsidRPr="00761459">
              <w:rPr>
                <w:rFonts w:ascii="Times New Roman" w:hAnsi="Times New Roman" w:cs="Times New Roman"/>
                <w:spacing w:val="-2"/>
              </w:rPr>
              <w:t>Забезпечення професійної освіти за професіями загальнодержавного значення</w:t>
            </w:r>
          </w:p>
        </w:tc>
        <w:tc>
          <w:tcPr>
            <w:tcW w:w="841" w:type="dxa"/>
            <w:vAlign w:val="center"/>
          </w:tcPr>
          <w:p w14:paraId="2280A4CC" w14:textId="0B13D157"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150,06</w:t>
            </w:r>
          </w:p>
        </w:tc>
        <w:tc>
          <w:tcPr>
            <w:tcW w:w="841" w:type="dxa"/>
            <w:vAlign w:val="center"/>
          </w:tcPr>
          <w:p w14:paraId="3C3EDBC2" w14:textId="07A46132"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146,10</w:t>
            </w:r>
          </w:p>
        </w:tc>
        <w:tc>
          <w:tcPr>
            <w:tcW w:w="841" w:type="dxa"/>
            <w:vAlign w:val="center"/>
          </w:tcPr>
          <w:p w14:paraId="52817D6A" w14:textId="5AA75DC4"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175,00</w:t>
            </w:r>
          </w:p>
        </w:tc>
        <w:tc>
          <w:tcPr>
            <w:tcW w:w="841" w:type="dxa"/>
            <w:vAlign w:val="center"/>
          </w:tcPr>
          <w:p w14:paraId="4CB5207A" w14:textId="5D835D5A"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163,99</w:t>
            </w:r>
          </w:p>
        </w:tc>
        <w:tc>
          <w:tcPr>
            <w:tcW w:w="841" w:type="dxa"/>
            <w:vAlign w:val="center"/>
          </w:tcPr>
          <w:p w14:paraId="5BABC169" w14:textId="59ABF20D"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200,00</w:t>
            </w:r>
          </w:p>
        </w:tc>
        <w:tc>
          <w:tcPr>
            <w:tcW w:w="842" w:type="dxa"/>
            <w:vAlign w:val="center"/>
          </w:tcPr>
          <w:p w14:paraId="6727B1DC" w14:textId="41597A1E"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179,64</w:t>
            </w:r>
          </w:p>
        </w:tc>
        <w:tc>
          <w:tcPr>
            <w:tcW w:w="936" w:type="dxa"/>
            <w:vAlign w:val="center"/>
          </w:tcPr>
          <w:p w14:paraId="78DF2128" w14:textId="42EA2CDF"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225,77</w:t>
            </w:r>
          </w:p>
        </w:tc>
      </w:tr>
      <w:tr w:rsidR="00761459" w:rsidRPr="00761459" w14:paraId="4CE929F6" w14:textId="77777777" w:rsidTr="00F50EE1">
        <w:trPr>
          <w:trHeight w:val="195"/>
          <w:jc w:val="center"/>
        </w:trPr>
        <w:tc>
          <w:tcPr>
            <w:tcW w:w="3626" w:type="dxa"/>
          </w:tcPr>
          <w:p w14:paraId="0203E7A2" w14:textId="77777777" w:rsidR="00761459" w:rsidRPr="00761459" w:rsidRDefault="00761459" w:rsidP="006C495D">
            <w:pPr>
              <w:spacing w:after="0" w:line="240" w:lineRule="auto"/>
              <w:ind w:firstLine="34"/>
              <w:rPr>
                <w:rFonts w:ascii="Times New Roman" w:hAnsi="Times New Roman" w:cs="Times New Roman"/>
                <w:spacing w:val="-2"/>
              </w:rPr>
            </w:pPr>
            <w:r w:rsidRPr="00761459">
              <w:rPr>
                <w:rFonts w:ascii="Times New Roman" w:hAnsi="Times New Roman" w:cs="Times New Roman"/>
                <w:spacing w:val="-2"/>
              </w:rPr>
              <w:t>Забезпечення професійної освіти у закладах освіти соціальної реабілітації та адаптації державної форми власності, методичне забезпечення закладів освіти</w:t>
            </w:r>
          </w:p>
        </w:tc>
        <w:tc>
          <w:tcPr>
            <w:tcW w:w="841" w:type="dxa"/>
            <w:vAlign w:val="center"/>
          </w:tcPr>
          <w:p w14:paraId="6AD9F3A3" w14:textId="28CAD9A5"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208,75</w:t>
            </w:r>
          </w:p>
        </w:tc>
        <w:tc>
          <w:tcPr>
            <w:tcW w:w="841" w:type="dxa"/>
            <w:vAlign w:val="center"/>
          </w:tcPr>
          <w:p w14:paraId="4664A07D" w14:textId="37B2E527"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205,49</w:t>
            </w:r>
          </w:p>
        </w:tc>
        <w:tc>
          <w:tcPr>
            <w:tcW w:w="841" w:type="dxa"/>
            <w:vAlign w:val="center"/>
          </w:tcPr>
          <w:p w14:paraId="1D6DB7F3" w14:textId="2A9C35E7"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228,17</w:t>
            </w:r>
          </w:p>
        </w:tc>
        <w:tc>
          <w:tcPr>
            <w:tcW w:w="841" w:type="dxa"/>
            <w:vAlign w:val="center"/>
          </w:tcPr>
          <w:p w14:paraId="1536A545" w14:textId="59B63DB3"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223,99</w:t>
            </w:r>
          </w:p>
        </w:tc>
        <w:tc>
          <w:tcPr>
            <w:tcW w:w="841" w:type="dxa"/>
            <w:vAlign w:val="center"/>
          </w:tcPr>
          <w:p w14:paraId="6C6F002F" w14:textId="0CCB3D94"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280,77</w:t>
            </w:r>
          </w:p>
        </w:tc>
        <w:tc>
          <w:tcPr>
            <w:tcW w:w="842" w:type="dxa"/>
            <w:vAlign w:val="center"/>
          </w:tcPr>
          <w:p w14:paraId="79670D26" w14:textId="3AC75DF4"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275,49</w:t>
            </w:r>
          </w:p>
        </w:tc>
        <w:tc>
          <w:tcPr>
            <w:tcW w:w="936" w:type="dxa"/>
            <w:vAlign w:val="center"/>
          </w:tcPr>
          <w:p w14:paraId="0170513C" w14:textId="1A225C95"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268,72</w:t>
            </w:r>
          </w:p>
        </w:tc>
      </w:tr>
      <w:tr w:rsidR="00761459" w:rsidRPr="00761459" w14:paraId="3C28A2FA" w14:textId="77777777" w:rsidTr="00F50EE1">
        <w:trPr>
          <w:trHeight w:val="212"/>
          <w:jc w:val="center"/>
        </w:trPr>
        <w:tc>
          <w:tcPr>
            <w:tcW w:w="3626" w:type="dxa"/>
          </w:tcPr>
          <w:p w14:paraId="27FBA0EE" w14:textId="77777777" w:rsidR="00761459" w:rsidRPr="00761459" w:rsidRDefault="00761459" w:rsidP="006C495D">
            <w:pPr>
              <w:spacing w:after="0" w:line="240" w:lineRule="auto"/>
              <w:ind w:firstLine="34"/>
              <w:rPr>
                <w:rFonts w:ascii="Times New Roman" w:hAnsi="Times New Roman" w:cs="Times New Roman"/>
                <w:spacing w:val="-2"/>
              </w:rPr>
            </w:pPr>
            <w:r w:rsidRPr="00761459">
              <w:rPr>
                <w:rFonts w:ascii="Times New Roman" w:hAnsi="Times New Roman" w:cs="Times New Roman"/>
                <w:spacing w:val="-2"/>
              </w:rPr>
              <w:t>Пільговий проїзд студентів у залізничному, автомобільному та водному транспорті</w:t>
            </w:r>
          </w:p>
        </w:tc>
        <w:tc>
          <w:tcPr>
            <w:tcW w:w="841" w:type="dxa"/>
            <w:vAlign w:val="center"/>
          </w:tcPr>
          <w:p w14:paraId="7B59923D" w14:textId="61F867D1"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18,00</w:t>
            </w:r>
          </w:p>
        </w:tc>
        <w:tc>
          <w:tcPr>
            <w:tcW w:w="841" w:type="dxa"/>
            <w:vAlign w:val="center"/>
          </w:tcPr>
          <w:p w14:paraId="364C2ED0" w14:textId="35BF1FEE"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18,00</w:t>
            </w:r>
          </w:p>
        </w:tc>
        <w:tc>
          <w:tcPr>
            <w:tcW w:w="841" w:type="dxa"/>
            <w:vAlign w:val="center"/>
          </w:tcPr>
          <w:p w14:paraId="23ACB6C2" w14:textId="5BD6A4F4"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18,00</w:t>
            </w:r>
          </w:p>
        </w:tc>
        <w:tc>
          <w:tcPr>
            <w:tcW w:w="841" w:type="dxa"/>
            <w:vAlign w:val="center"/>
          </w:tcPr>
          <w:p w14:paraId="33EBF81C" w14:textId="44A255BB"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18,00</w:t>
            </w:r>
          </w:p>
        </w:tc>
        <w:tc>
          <w:tcPr>
            <w:tcW w:w="841" w:type="dxa"/>
            <w:vAlign w:val="center"/>
          </w:tcPr>
          <w:p w14:paraId="7E9A1685" w14:textId="3F3F58A2"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18,00</w:t>
            </w:r>
          </w:p>
        </w:tc>
        <w:tc>
          <w:tcPr>
            <w:tcW w:w="842" w:type="dxa"/>
            <w:vAlign w:val="center"/>
          </w:tcPr>
          <w:p w14:paraId="785EF00A" w14:textId="71E438B8"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18,00</w:t>
            </w:r>
          </w:p>
        </w:tc>
        <w:tc>
          <w:tcPr>
            <w:tcW w:w="936" w:type="dxa"/>
            <w:vAlign w:val="center"/>
          </w:tcPr>
          <w:p w14:paraId="6D2B960F" w14:textId="45E09A88"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0,00</w:t>
            </w:r>
          </w:p>
        </w:tc>
      </w:tr>
      <w:tr w:rsidR="00761459" w:rsidRPr="00761459" w14:paraId="01E92415" w14:textId="77777777" w:rsidTr="00F50EE1">
        <w:trPr>
          <w:trHeight w:val="253"/>
          <w:jc w:val="center"/>
        </w:trPr>
        <w:tc>
          <w:tcPr>
            <w:tcW w:w="3626" w:type="dxa"/>
            <w:tcBorders>
              <w:bottom w:val="single" w:sz="4" w:space="0" w:color="auto"/>
            </w:tcBorders>
          </w:tcPr>
          <w:p w14:paraId="7E012F74" w14:textId="77777777" w:rsidR="00761459" w:rsidRPr="00761459" w:rsidRDefault="00761459" w:rsidP="006C495D">
            <w:pPr>
              <w:spacing w:after="0" w:line="240" w:lineRule="auto"/>
              <w:ind w:firstLine="34"/>
              <w:rPr>
                <w:rFonts w:ascii="Times New Roman" w:hAnsi="Times New Roman" w:cs="Times New Roman"/>
                <w:spacing w:val="-2"/>
              </w:rPr>
            </w:pPr>
            <w:r w:rsidRPr="00761459">
              <w:rPr>
                <w:rFonts w:ascii="Times New Roman" w:hAnsi="Times New Roman" w:cs="Times New Roman"/>
                <w:spacing w:val="-2"/>
              </w:rPr>
              <w:t>Підготовка робітничих кадрів у професійно-технічних закладах соціальної адаптації при установах виконання покарань</w:t>
            </w:r>
          </w:p>
        </w:tc>
        <w:tc>
          <w:tcPr>
            <w:tcW w:w="841" w:type="dxa"/>
            <w:tcBorders>
              <w:bottom w:val="single" w:sz="4" w:space="0" w:color="auto"/>
            </w:tcBorders>
            <w:vAlign w:val="center"/>
          </w:tcPr>
          <w:p w14:paraId="0E865ECB" w14:textId="1D3A0709"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4,44</w:t>
            </w:r>
          </w:p>
        </w:tc>
        <w:tc>
          <w:tcPr>
            <w:tcW w:w="841" w:type="dxa"/>
            <w:tcBorders>
              <w:bottom w:val="single" w:sz="4" w:space="0" w:color="auto"/>
            </w:tcBorders>
            <w:vAlign w:val="center"/>
          </w:tcPr>
          <w:p w14:paraId="53EF49B7" w14:textId="098F65E3"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4,37</w:t>
            </w:r>
          </w:p>
        </w:tc>
        <w:tc>
          <w:tcPr>
            <w:tcW w:w="841" w:type="dxa"/>
            <w:tcBorders>
              <w:bottom w:val="single" w:sz="4" w:space="0" w:color="auto"/>
            </w:tcBorders>
            <w:vAlign w:val="center"/>
          </w:tcPr>
          <w:p w14:paraId="1DEBE59F" w14:textId="2F03183E"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4,73</w:t>
            </w:r>
          </w:p>
        </w:tc>
        <w:tc>
          <w:tcPr>
            <w:tcW w:w="841" w:type="dxa"/>
            <w:tcBorders>
              <w:bottom w:val="single" w:sz="4" w:space="0" w:color="auto"/>
            </w:tcBorders>
            <w:vAlign w:val="center"/>
          </w:tcPr>
          <w:p w14:paraId="7DD4CD10" w14:textId="565025B2"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4,49</w:t>
            </w:r>
          </w:p>
        </w:tc>
        <w:tc>
          <w:tcPr>
            <w:tcW w:w="841" w:type="dxa"/>
            <w:tcBorders>
              <w:bottom w:val="single" w:sz="4" w:space="0" w:color="auto"/>
            </w:tcBorders>
            <w:vAlign w:val="center"/>
          </w:tcPr>
          <w:p w14:paraId="67CBE9E1" w14:textId="113A3767"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4,80</w:t>
            </w:r>
          </w:p>
        </w:tc>
        <w:tc>
          <w:tcPr>
            <w:tcW w:w="842" w:type="dxa"/>
            <w:tcBorders>
              <w:bottom w:val="single" w:sz="4" w:space="0" w:color="auto"/>
            </w:tcBorders>
            <w:vAlign w:val="center"/>
          </w:tcPr>
          <w:p w14:paraId="14D83B60" w14:textId="22C1EA2D"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4,78</w:t>
            </w:r>
          </w:p>
        </w:tc>
        <w:tc>
          <w:tcPr>
            <w:tcW w:w="936" w:type="dxa"/>
            <w:tcBorders>
              <w:bottom w:val="single" w:sz="4" w:space="0" w:color="auto"/>
            </w:tcBorders>
            <w:vAlign w:val="center"/>
          </w:tcPr>
          <w:p w14:paraId="466A9529" w14:textId="4A096E33" w:rsidR="00761459" w:rsidRPr="00761459" w:rsidRDefault="00761459" w:rsidP="006C495D">
            <w:pPr>
              <w:spacing w:after="0" w:line="240" w:lineRule="auto"/>
              <w:jc w:val="right"/>
              <w:rPr>
                <w:rFonts w:ascii="Times New Roman" w:hAnsi="Times New Roman" w:cs="Times New Roman"/>
                <w:color w:val="000000"/>
              </w:rPr>
            </w:pPr>
            <w:r w:rsidRPr="00761459">
              <w:rPr>
                <w:rFonts w:ascii="Times New Roman" w:hAnsi="Times New Roman" w:cs="Times New Roman"/>
                <w:color w:val="000000"/>
              </w:rPr>
              <w:t>4,90</w:t>
            </w:r>
          </w:p>
        </w:tc>
      </w:tr>
    </w:tbl>
    <w:p w14:paraId="6819F977" w14:textId="2D15E968" w:rsidR="006C430F" w:rsidRPr="00761459" w:rsidRDefault="006C430F" w:rsidP="006C495D">
      <w:pPr>
        <w:spacing w:after="0" w:line="240" w:lineRule="auto"/>
        <w:ind w:firstLine="720"/>
        <w:jc w:val="both"/>
        <w:rPr>
          <w:rFonts w:ascii="Times New Roman" w:hAnsi="Times New Roman" w:cs="Times New Roman"/>
          <w:spacing w:val="-2"/>
        </w:rPr>
      </w:pPr>
      <w:r w:rsidRPr="00761459">
        <w:rPr>
          <w:rFonts w:ascii="Times New Roman" w:hAnsi="Times New Roman" w:cs="Times New Roman"/>
          <w:i/>
          <w:spacing w:val="-2"/>
        </w:rPr>
        <w:t>Джерело:</w:t>
      </w:r>
      <w:r w:rsidRPr="00761459">
        <w:rPr>
          <w:rFonts w:ascii="Times New Roman" w:hAnsi="Times New Roman" w:cs="Times New Roman"/>
          <w:spacing w:val="-2"/>
        </w:rPr>
        <w:t xml:space="preserve"> побудовано за даними </w:t>
      </w:r>
      <w:r w:rsidRPr="00761459">
        <w:rPr>
          <w:rFonts w:ascii="Times New Roman" w:hAnsi="Times New Roman" w:cs="Times New Roman"/>
          <w:spacing w:val="-2"/>
          <w:lang w:val="en-US"/>
        </w:rPr>
        <w:t>[</w:t>
      </w:r>
      <w:r w:rsidR="00323124">
        <w:rPr>
          <w:rFonts w:ascii="Times New Roman" w:hAnsi="Times New Roman" w:cs="Times New Roman"/>
          <w:spacing w:val="-2"/>
        </w:rPr>
        <w:t>20</w:t>
      </w:r>
      <w:r w:rsidRPr="00761459">
        <w:rPr>
          <w:rFonts w:ascii="Times New Roman" w:hAnsi="Times New Roman" w:cs="Times New Roman"/>
          <w:spacing w:val="-2"/>
          <w:lang w:val="en-US"/>
        </w:rPr>
        <w:t>]</w:t>
      </w:r>
    </w:p>
    <w:p w14:paraId="47844125" w14:textId="77777777" w:rsidR="006C430F" w:rsidRPr="00F7480A" w:rsidRDefault="006C430F" w:rsidP="00354C61">
      <w:pPr>
        <w:spacing w:after="0" w:line="360" w:lineRule="auto"/>
        <w:ind w:firstLine="720"/>
        <w:jc w:val="both"/>
        <w:rPr>
          <w:rFonts w:ascii="Times New Roman" w:hAnsi="Times New Roman" w:cs="Times New Roman"/>
          <w:spacing w:val="-2"/>
          <w:sz w:val="28"/>
          <w:szCs w:val="28"/>
        </w:rPr>
      </w:pPr>
    </w:p>
    <w:p w14:paraId="37C3FD09" w14:textId="77777777" w:rsidR="006C430F" w:rsidRPr="00F7480A" w:rsidRDefault="006C430F" w:rsidP="00354C61">
      <w:pPr>
        <w:spacing w:after="0" w:line="360" w:lineRule="auto"/>
        <w:ind w:firstLine="720"/>
        <w:jc w:val="both"/>
        <w:rPr>
          <w:rFonts w:ascii="Times New Roman" w:hAnsi="Times New Roman" w:cs="Times New Roman"/>
          <w:spacing w:val="-2"/>
          <w:sz w:val="28"/>
          <w:szCs w:val="28"/>
        </w:rPr>
      </w:pPr>
      <w:r w:rsidRPr="00F7480A">
        <w:rPr>
          <w:rFonts w:ascii="Times New Roman" w:hAnsi="Times New Roman" w:cs="Times New Roman"/>
          <w:spacing w:val="-2"/>
          <w:sz w:val="28"/>
          <w:szCs w:val="28"/>
        </w:rPr>
        <w:t xml:space="preserve">Провідну роль державний бюджет відіграє у фінансуванні послуг вищої освіти, зокрема підготовку кадрів для різних галузей національної економіки. Специфіка вітчизняної моделі бюджетного фінансування вищої освіти в тому, що розпорядником коштів та відповідальним виконавцем бюджетних програм підготовки кадрів виступає не тільки Міністерство освіти і науки України, але й інші органи державної виконавчої влади. Зокрема, частина закладів вищої освіти перебуває у підпорядкуванні міністерств охорони здоров’я України, культури та інформаційної політики України, а також так званих «силових» відомств (МВС України, СБУ, ДСНС України, Національної гвардії України та ін.). Відповідно, бюджетні програми підготовки кадрів для цих структур відображаються у бюджетній звітності окремо від видатків, які перебувають у віданні МОН України. </w:t>
      </w:r>
    </w:p>
    <w:p w14:paraId="74CF1EE1" w14:textId="50F44B0E" w:rsidR="006C430F" w:rsidRPr="00F7480A" w:rsidRDefault="006C430F" w:rsidP="00354C61">
      <w:pPr>
        <w:spacing w:after="0" w:line="360" w:lineRule="auto"/>
        <w:ind w:firstLine="720"/>
        <w:jc w:val="both"/>
        <w:rPr>
          <w:rFonts w:ascii="Times New Roman" w:hAnsi="Times New Roman" w:cs="Times New Roman"/>
          <w:spacing w:val="-2"/>
          <w:sz w:val="28"/>
          <w:szCs w:val="28"/>
        </w:rPr>
      </w:pPr>
      <w:r w:rsidRPr="00F7480A">
        <w:rPr>
          <w:rFonts w:ascii="Times New Roman" w:hAnsi="Times New Roman" w:cs="Times New Roman"/>
          <w:spacing w:val="-2"/>
          <w:sz w:val="28"/>
          <w:szCs w:val="28"/>
        </w:rPr>
        <w:t>Відповідно до показників бюджетної звітності, на підготовку кадрів за різними бюджетними програмами в Україні у 202</w:t>
      </w:r>
      <w:r w:rsidR="00F7480A" w:rsidRPr="00F7480A">
        <w:rPr>
          <w:rFonts w:ascii="Times New Roman" w:hAnsi="Times New Roman" w:cs="Times New Roman"/>
          <w:spacing w:val="-2"/>
          <w:sz w:val="28"/>
          <w:szCs w:val="28"/>
        </w:rPr>
        <w:t>1</w:t>
      </w:r>
      <w:r w:rsidRPr="00F7480A">
        <w:rPr>
          <w:rFonts w:ascii="Times New Roman" w:hAnsi="Times New Roman" w:cs="Times New Roman"/>
          <w:spacing w:val="-2"/>
          <w:sz w:val="28"/>
          <w:szCs w:val="28"/>
        </w:rPr>
        <w:t xml:space="preserve"> році з державного бюджету було спрямовано понад </w:t>
      </w:r>
      <w:r w:rsidR="00F7480A" w:rsidRPr="00F7480A">
        <w:rPr>
          <w:rFonts w:ascii="Times New Roman" w:hAnsi="Times New Roman" w:cs="Times New Roman"/>
          <w:spacing w:val="-2"/>
          <w:sz w:val="28"/>
          <w:szCs w:val="28"/>
        </w:rPr>
        <w:t>51,9</w:t>
      </w:r>
      <w:r w:rsidRPr="00F7480A">
        <w:rPr>
          <w:rFonts w:ascii="Times New Roman" w:hAnsi="Times New Roman" w:cs="Times New Roman"/>
          <w:spacing w:val="-2"/>
          <w:sz w:val="28"/>
          <w:szCs w:val="28"/>
        </w:rPr>
        <w:t xml:space="preserve"> млрд грн, що відповідає показнику </w:t>
      </w:r>
      <w:r w:rsidR="00F7480A" w:rsidRPr="00F7480A">
        <w:rPr>
          <w:rFonts w:ascii="Times New Roman" w:hAnsi="Times New Roman" w:cs="Times New Roman"/>
          <w:spacing w:val="-2"/>
          <w:sz w:val="28"/>
          <w:szCs w:val="28"/>
        </w:rPr>
        <w:t>90,4</w:t>
      </w:r>
      <w:r w:rsidRPr="00F7480A">
        <w:rPr>
          <w:rFonts w:ascii="Times New Roman" w:hAnsi="Times New Roman" w:cs="Times New Roman"/>
          <w:spacing w:val="-2"/>
          <w:sz w:val="28"/>
          <w:szCs w:val="28"/>
        </w:rPr>
        <w:t>% від запланованого. За період 201</w:t>
      </w:r>
      <w:r w:rsidR="00F7480A" w:rsidRPr="00F7480A">
        <w:rPr>
          <w:rFonts w:ascii="Times New Roman" w:hAnsi="Times New Roman" w:cs="Times New Roman"/>
          <w:spacing w:val="-2"/>
          <w:sz w:val="28"/>
          <w:szCs w:val="28"/>
        </w:rPr>
        <w:t>9</w:t>
      </w:r>
      <w:r w:rsidRPr="00F7480A">
        <w:rPr>
          <w:rFonts w:ascii="Times New Roman" w:hAnsi="Times New Roman" w:cs="Times New Roman"/>
          <w:spacing w:val="-2"/>
          <w:sz w:val="28"/>
          <w:szCs w:val="28"/>
        </w:rPr>
        <w:t>-202</w:t>
      </w:r>
      <w:r w:rsidR="00F7480A" w:rsidRPr="00F7480A">
        <w:rPr>
          <w:rFonts w:ascii="Times New Roman" w:hAnsi="Times New Roman" w:cs="Times New Roman"/>
          <w:spacing w:val="-2"/>
          <w:sz w:val="28"/>
          <w:szCs w:val="28"/>
        </w:rPr>
        <w:t>1</w:t>
      </w:r>
      <w:r w:rsidRPr="00F7480A">
        <w:rPr>
          <w:rFonts w:ascii="Times New Roman" w:hAnsi="Times New Roman" w:cs="Times New Roman"/>
          <w:spacing w:val="-2"/>
          <w:sz w:val="28"/>
          <w:szCs w:val="28"/>
        </w:rPr>
        <w:t xml:space="preserve"> рр. видатки на надання послуг підготовки висококваліфікованих кадрів з вищою освітою зросли на </w:t>
      </w:r>
      <w:r w:rsidR="00F7480A" w:rsidRPr="00F7480A">
        <w:rPr>
          <w:rFonts w:ascii="Times New Roman" w:hAnsi="Times New Roman" w:cs="Times New Roman"/>
          <w:spacing w:val="-2"/>
          <w:sz w:val="28"/>
          <w:szCs w:val="28"/>
        </w:rPr>
        <w:t>8,6</w:t>
      </w:r>
      <w:r w:rsidRPr="00F7480A">
        <w:rPr>
          <w:rFonts w:ascii="Times New Roman" w:hAnsi="Times New Roman" w:cs="Times New Roman"/>
          <w:spacing w:val="-2"/>
          <w:sz w:val="28"/>
          <w:szCs w:val="28"/>
        </w:rPr>
        <w:t xml:space="preserve"> млрд грн, або в 1,</w:t>
      </w:r>
      <w:r w:rsidR="00F7480A" w:rsidRPr="00F7480A">
        <w:rPr>
          <w:rFonts w:ascii="Times New Roman" w:hAnsi="Times New Roman" w:cs="Times New Roman"/>
          <w:spacing w:val="-2"/>
          <w:sz w:val="28"/>
          <w:szCs w:val="28"/>
        </w:rPr>
        <w:t>2</w:t>
      </w:r>
      <w:r w:rsidRPr="00F7480A">
        <w:rPr>
          <w:rFonts w:ascii="Times New Roman" w:hAnsi="Times New Roman" w:cs="Times New Roman"/>
          <w:spacing w:val="-2"/>
          <w:sz w:val="28"/>
          <w:szCs w:val="28"/>
        </w:rPr>
        <w:t xml:space="preserve"> </w:t>
      </w:r>
      <w:r w:rsidRPr="00F7480A">
        <w:rPr>
          <w:rFonts w:ascii="Times New Roman" w:hAnsi="Times New Roman" w:cs="Times New Roman"/>
          <w:spacing w:val="-2"/>
          <w:sz w:val="28"/>
          <w:szCs w:val="28"/>
        </w:rPr>
        <w:lastRenderedPageBreak/>
        <w:t xml:space="preserve">рази, що свідчить про реальне скорочення обсягів бюджетного фінансування, якщо врахувати вплив інфляційних процесів. Із загального обсягу видатків державного бюджету на підготовку кадрів за бюджетними програмами, які перебувають у віданні МОН України було використано </w:t>
      </w:r>
      <w:r w:rsidR="00F7480A" w:rsidRPr="00F7480A">
        <w:rPr>
          <w:rFonts w:ascii="Times New Roman" w:hAnsi="Times New Roman" w:cs="Times New Roman"/>
          <w:spacing w:val="-2"/>
          <w:sz w:val="28"/>
          <w:szCs w:val="28"/>
        </w:rPr>
        <w:t>31,8</w:t>
      </w:r>
      <w:r w:rsidRPr="00F7480A">
        <w:rPr>
          <w:rFonts w:ascii="Times New Roman" w:hAnsi="Times New Roman" w:cs="Times New Roman"/>
          <w:spacing w:val="-2"/>
          <w:sz w:val="28"/>
          <w:szCs w:val="28"/>
        </w:rPr>
        <w:t xml:space="preserve"> млрд грн, або близько 2/3 загального обсягу, значні обсяги фінансування спостерігались за програмами підготовки кадрів, які реалізували Міністерство охорони здоров’я України (</w:t>
      </w:r>
      <w:r w:rsidR="00F7480A" w:rsidRPr="00F7480A">
        <w:rPr>
          <w:rFonts w:ascii="Times New Roman" w:hAnsi="Times New Roman" w:cs="Times New Roman"/>
          <w:spacing w:val="-2"/>
          <w:sz w:val="28"/>
          <w:szCs w:val="28"/>
        </w:rPr>
        <w:t>7,5</w:t>
      </w:r>
      <w:r w:rsidRPr="00F7480A">
        <w:rPr>
          <w:rFonts w:ascii="Times New Roman" w:hAnsi="Times New Roman" w:cs="Times New Roman"/>
          <w:spacing w:val="-2"/>
          <w:sz w:val="28"/>
          <w:szCs w:val="28"/>
        </w:rPr>
        <w:t xml:space="preserve"> млрд грн), Міністерство внутрішніх справ України (2,</w:t>
      </w:r>
      <w:r w:rsidR="00F7480A" w:rsidRPr="00F7480A">
        <w:rPr>
          <w:rFonts w:ascii="Times New Roman" w:hAnsi="Times New Roman" w:cs="Times New Roman"/>
          <w:spacing w:val="-2"/>
          <w:sz w:val="28"/>
          <w:szCs w:val="28"/>
        </w:rPr>
        <w:t>6</w:t>
      </w:r>
      <w:r w:rsidRPr="00F7480A">
        <w:rPr>
          <w:rFonts w:ascii="Times New Roman" w:hAnsi="Times New Roman" w:cs="Times New Roman"/>
          <w:spacing w:val="-2"/>
          <w:sz w:val="28"/>
          <w:szCs w:val="28"/>
        </w:rPr>
        <w:t xml:space="preserve"> млрд грн). При цьому можна помітити значну диференціацію показників виконання плану з фінансування бюджетних програм підготовки кадрів – у «силових» відомствах вони складають 95-100%, натомість за програмами, які реалізує МОЗ України – всього </w:t>
      </w:r>
      <w:r w:rsidR="00F7480A" w:rsidRPr="00F7480A">
        <w:rPr>
          <w:rFonts w:ascii="Times New Roman" w:hAnsi="Times New Roman" w:cs="Times New Roman"/>
          <w:spacing w:val="-2"/>
          <w:sz w:val="28"/>
          <w:szCs w:val="28"/>
        </w:rPr>
        <w:t>76,5</w:t>
      </w:r>
      <w:r w:rsidRPr="00F7480A">
        <w:rPr>
          <w:rFonts w:ascii="Times New Roman" w:hAnsi="Times New Roman" w:cs="Times New Roman"/>
          <w:spacing w:val="-2"/>
          <w:sz w:val="28"/>
          <w:szCs w:val="28"/>
        </w:rPr>
        <w:t>%, М</w:t>
      </w:r>
      <w:r w:rsidR="00F7480A" w:rsidRPr="00F7480A">
        <w:rPr>
          <w:rFonts w:ascii="Times New Roman" w:hAnsi="Times New Roman" w:cs="Times New Roman"/>
          <w:spacing w:val="-2"/>
          <w:sz w:val="28"/>
          <w:szCs w:val="28"/>
        </w:rPr>
        <w:t xml:space="preserve">іністерство культури та інформаційної політики </w:t>
      </w:r>
      <w:r w:rsidRPr="00F7480A">
        <w:rPr>
          <w:rFonts w:ascii="Times New Roman" w:hAnsi="Times New Roman" w:cs="Times New Roman"/>
          <w:spacing w:val="-2"/>
          <w:sz w:val="28"/>
          <w:szCs w:val="28"/>
        </w:rPr>
        <w:t xml:space="preserve">України – близько </w:t>
      </w:r>
      <w:r w:rsidR="00F7480A" w:rsidRPr="00F7480A">
        <w:rPr>
          <w:rFonts w:ascii="Times New Roman" w:hAnsi="Times New Roman" w:cs="Times New Roman"/>
          <w:spacing w:val="-2"/>
          <w:sz w:val="28"/>
          <w:szCs w:val="28"/>
        </w:rPr>
        <w:t>86,7</w:t>
      </w:r>
      <w:r w:rsidRPr="00F7480A">
        <w:rPr>
          <w:rFonts w:ascii="Times New Roman" w:hAnsi="Times New Roman" w:cs="Times New Roman"/>
          <w:spacing w:val="-2"/>
          <w:sz w:val="28"/>
          <w:szCs w:val="28"/>
        </w:rPr>
        <w:t>% (табл. 2.7).</w:t>
      </w:r>
    </w:p>
    <w:p w14:paraId="694398E3" w14:textId="77777777" w:rsidR="006C430F" w:rsidRPr="00F7480A" w:rsidRDefault="006C430F" w:rsidP="00354C61">
      <w:pPr>
        <w:spacing w:after="0" w:line="360" w:lineRule="auto"/>
        <w:ind w:firstLine="720"/>
        <w:jc w:val="right"/>
        <w:rPr>
          <w:rFonts w:ascii="Times New Roman" w:hAnsi="Times New Roman" w:cs="Times New Roman"/>
          <w:i/>
          <w:spacing w:val="-2"/>
          <w:sz w:val="28"/>
          <w:szCs w:val="28"/>
        </w:rPr>
      </w:pPr>
      <w:r w:rsidRPr="00F7480A">
        <w:rPr>
          <w:rFonts w:ascii="Times New Roman" w:hAnsi="Times New Roman" w:cs="Times New Roman"/>
          <w:i/>
          <w:spacing w:val="-2"/>
          <w:sz w:val="28"/>
          <w:szCs w:val="28"/>
        </w:rPr>
        <w:t>Таблиця 2.7</w:t>
      </w:r>
    </w:p>
    <w:p w14:paraId="614D1F85" w14:textId="6FF7EF5B" w:rsidR="006C430F" w:rsidRPr="00CD3418" w:rsidRDefault="006C430F" w:rsidP="00354C61">
      <w:pPr>
        <w:spacing w:after="0" w:line="360" w:lineRule="auto"/>
        <w:jc w:val="center"/>
        <w:rPr>
          <w:rFonts w:ascii="Times New Roman" w:hAnsi="Times New Roman" w:cs="Times New Roman"/>
          <w:b/>
          <w:spacing w:val="-2"/>
          <w:sz w:val="28"/>
          <w:szCs w:val="28"/>
        </w:rPr>
      </w:pPr>
      <w:r w:rsidRPr="00F7480A">
        <w:rPr>
          <w:rFonts w:ascii="Times New Roman" w:hAnsi="Times New Roman" w:cs="Times New Roman"/>
          <w:b/>
          <w:spacing w:val="-2"/>
          <w:sz w:val="28"/>
          <w:szCs w:val="28"/>
        </w:rPr>
        <w:t>Видатки Державного</w:t>
      </w:r>
      <w:r w:rsidRPr="00CD3418">
        <w:rPr>
          <w:rFonts w:ascii="Times New Roman" w:hAnsi="Times New Roman" w:cs="Times New Roman"/>
          <w:b/>
          <w:spacing w:val="-2"/>
          <w:sz w:val="28"/>
          <w:szCs w:val="28"/>
        </w:rPr>
        <w:t xml:space="preserve"> бюджету України на найважливіші бюджетні програми надання послуг професійної освіти у 201</w:t>
      </w:r>
      <w:r w:rsidR="004D098F" w:rsidRPr="00CD3418">
        <w:rPr>
          <w:rFonts w:ascii="Times New Roman" w:hAnsi="Times New Roman" w:cs="Times New Roman"/>
          <w:b/>
          <w:spacing w:val="-2"/>
          <w:sz w:val="28"/>
          <w:szCs w:val="28"/>
        </w:rPr>
        <w:t>9</w:t>
      </w:r>
      <w:r w:rsidRPr="00CD3418">
        <w:rPr>
          <w:rFonts w:ascii="Times New Roman" w:hAnsi="Times New Roman" w:cs="Times New Roman"/>
          <w:b/>
          <w:spacing w:val="-2"/>
          <w:sz w:val="28"/>
          <w:szCs w:val="28"/>
        </w:rPr>
        <w:t>-202</w:t>
      </w:r>
      <w:r w:rsidR="004D098F" w:rsidRPr="00CD3418">
        <w:rPr>
          <w:rFonts w:ascii="Times New Roman" w:hAnsi="Times New Roman" w:cs="Times New Roman"/>
          <w:b/>
          <w:spacing w:val="-2"/>
          <w:sz w:val="28"/>
          <w:szCs w:val="28"/>
        </w:rPr>
        <w:t>1</w:t>
      </w:r>
      <w:r w:rsidRPr="00CD3418">
        <w:rPr>
          <w:rFonts w:ascii="Times New Roman" w:hAnsi="Times New Roman" w:cs="Times New Roman"/>
          <w:b/>
          <w:spacing w:val="-2"/>
          <w:sz w:val="28"/>
          <w:szCs w:val="28"/>
        </w:rPr>
        <w:t> рр., млрд грн</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09"/>
        <w:gridCol w:w="696"/>
        <w:gridCol w:w="851"/>
        <w:gridCol w:w="720"/>
        <w:gridCol w:w="698"/>
        <w:gridCol w:w="850"/>
        <w:gridCol w:w="721"/>
        <w:gridCol w:w="710"/>
        <w:gridCol w:w="851"/>
      </w:tblGrid>
      <w:tr w:rsidR="006C430F" w:rsidRPr="00CD3418" w14:paraId="4E4108B5" w14:textId="77777777" w:rsidTr="00F50EE1">
        <w:trPr>
          <w:trHeight w:val="254"/>
          <w:jc w:val="center"/>
        </w:trPr>
        <w:tc>
          <w:tcPr>
            <w:tcW w:w="2977" w:type="dxa"/>
            <w:vMerge w:val="restart"/>
            <w:vAlign w:val="center"/>
          </w:tcPr>
          <w:p w14:paraId="66BF1019" w14:textId="77777777" w:rsidR="006C430F" w:rsidRPr="00CD3418" w:rsidRDefault="006C430F" w:rsidP="006C495D">
            <w:pPr>
              <w:spacing w:after="0" w:line="240" w:lineRule="auto"/>
              <w:jc w:val="center"/>
              <w:rPr>
                <w:rFonts w:ascii="Times New Roman" w:hAnsi="Times New Roman" w:cs="Times New Roman"/>
                <w:b/>
                <w:spacing w:val="-2"/>
                <w:sz w:val="21"/>
                <w:szCs w:val="21"/>
              </w:rPr>
            </w:pPr>
            <w:r w:rsidRPr="00CD3418">
              <w:rPr>
                <w:rFonts w:ascii="Times New Roman" w:hAnsi="Times New Roman" w:cs="Times New Roman"/>
                <w:b/>
                <w:spacing w:val="-2"/>
                <w:sz w:val="21"/>
                <w:szCs w:val="21"/>
              </w:rPr>
              <w:t>Показники</w:t>
            </w:r>
          </w:p>
        </w:tc>
        <w:tc>
          <w:tcPr>
            <w:tcW w:w="2256" w:type="dxa"/>
            <w:gridSpan w:val="3"/>
            <w:vAlign w:val="center"/>
          </w:tcPr>
          <w:p w14:paraId="4AD986AB" w14:textId="43292CF2" w:rsidR="006C430F" w:rsidRPr="00CD3418" w:rsidRDefault="006C430F" w:rsidP="006C495D">
            <w:pPr>
              <w:spacing w:after="0" w:line="240" w:lineRule="auto"/>
              <w:jc w:val="center"/>
              <w:rPr>
                <w:rFonts w:ascii="Times New Roman" w:hAnsi="Times New Roman" w:cs="Times New Roman"/>
                <w:b/>
                <w:spacing w:val="-2"/>
                <w:sz w:val="21"/>
                <w:szCs w:val="21"/>
              </w:rPr>
            </w:pPr>
            <w:r w:rsidRPr="00CD3418">
              <w:rPr>
                <w:rFonts w:ascii="Times New Roman" w:hAnsi="Times New Roman" w:cs="Times New Roman"/>
                <w:b/>
                <w:spacing w:val="-2"/>
                <w:sz w:val="21"/>
                <w:szCs w:val="21"/>
              </w:rPr>
              <w:t>201</w:t>
            </w:r>
            <w:r w:rsidR="004D098F" w:rsidRPr="00CD3418">
              <w:rPr>
                <w:rFonts w:ascii="Times New Roman" w:hAnsi="Times New Roman" w:cs="Times New Roman"/>
                <w:b/>
                <w:spacing w:val="-2"/>
                <w:sz w:val="21"/>
                <w:szCs w:val="21"/>
              </w:rPr>
              <w:t>9</w:t>
            </w:r>
          </w:p>
        </w:tc>
        <w:tc>
          <w:tcPr>
            <w:tcW w:w="2268" w:type="dxa"/>
            <w:gridSpan w:val="3"/>
            <w:vAlign w:val="center"/>
          </w:tcPr>
          <w:p w14:paraId="16102411" w14:textId="04099892" w:rsidR="006C430F" w:rsidRPr="00CD3418" w:rsidRDefault="006C430F" w:rsidP="006C495D">
            <w:pPr>
              <w:spacing w:after="0" w:line="240" w:lineRule="auto"/>
              <w:jc w:val="center"/>
              <w:rPr>
                <w:rFonts w:ascii="Times New Roman" w:hAnsi="Times New Roman" w:cs="Times New Roman"/>
                <w:b/>
                <w:spacing w:val="-2"/>
                <w:sz w:val="21"/>
                <w:szCs w:val="21"/>
              </w:rPr>
            </w:pPr>
            <w:r w:rsidRPr="00CD3418">
              <w:rPr>
                <w:rFonts w:ascii="Times New Roman" w:hAnsi="Times New Roman" w:cs="Times New Roman"/>
                <w:b/>
                <w:spacing w:val="-2"/>
                <w:sz w:val="21"/>
                <w:szCs w:val="21"/>
              </w:rPr>
              <w:t>20</w:t>
            </w:r>
            <w:r w:rsidR="004D098F" w:rsidRPr="00CD3418">
              <w:rPr>
                <w:rFonts w:ascii="Times New Roman" w:hAnsi="Times New Roman" w:cs="Times New Roman"/>
                <w:b/>
                <w:spacing w:val="-2"/>
                <w:sz w:val="21"/>
                <w:szCs w:val="21"/>
              </w:rPr>
              <w:t>20</w:t>
            </w:r>
          </w:p>
        </w:tc>
        <w:tc>
          <w:tcPr>
            <w:tcW w:w="2282" w:type="dxa"/>
            <w:gridSpan w:val="3"/>
            <w:vAlign w:val="center"/>
          </w:tcPr>
          <w:p w14:paraId="044460C5" w14:textId="34D91711" w:rsidR="006C430F" w:rsidRPr="00CD3418" w:rsidRDefault="006C430F" w:rsidP="006C495D">
            <w:pPr>
              <w:spacing w:after="0" w:line="240" w:lineRule="auto"/>
              <w:jc w:val="center"/>
              <w:rPr>
                <w:rFonts w:ascii="Times New Roman" w:hAnsi="Times New Roman" w:cs="Times New Roman"/>
                <w:b/>
                <w:spacing w:val="-2"/>
                <w:sz w:val="21"/>
                <w:szCs w:val="21"/>
              </w:rPr>
            </w:pPr>
            <w:r w:rsidRPr="00CD3418">
              <w:rPr>
                <w:rFonts w:ascii="Times New Roman" w:hAnsi="Times New Roman" w:cs="Times New Roman"/>
                <w:b/>
                <w:spacing w:val="-2"/>
                <w:sz w:val="21"/>
                <w:szCs w:val="21"/>
              </w:rPr>
              <w:t>202</w:t>
            </w:r>
            <w:r w:rsidR="004D098F" w:rsidRPr="00CD3418">
              <w:rPr>
                <w:rFonts w:ascii="Times New Roman" w:hAnsi="Times New Roman" w:cs="Times New Roman"/>
                <w:b/>
                <w:spacing w:val="-2"/>
                <w:sz w:val="21"/>
                <w:szCs w:val="21"/>
              </w:rPr>
              <w:t>1</w:t>
            </w:r>
          </w:p>
        </w:tc>
      </w:tr>
      <w:tr w:rsidR="006C430F" w:rsidRPr="00CD3418" w14:paraId="4926D3C7" w14:textId="77777777" w:rsidTr="00CD3418">
        <w:trPr>
          <w:trHeight w:val="294"/>
          <w:jc w:val="center"/>
        </w:trPr>
        <w:tc>
          <w:tcPr>
            <w:tcW w:w="2977" w:type="dxa"/>
            <w:vMerge/>
          </w:tcPr>
          <w:p w14:paraId="2FF7E8DD" w14:textId="77777777" w:rsidR="006C430F" w:rsidRPr="00CD3418" w:rsidRDefault="006C430F" w:rsidP="006C495D">
            <w:pPr>
              <w:spacing w:after="0" w:line="240" w:lineRule="auto"/>
              <w:jc w:val="both"/>
              <w:rPr>
                <w:rFonts w:ascii="Times New Roman" w:hAnsi="Times New Roman" w:cs="Times New Roman"/>
                <w:b/>
                <w:spacing w:val="-2"/>
                <w:sz w:val="21"/>
                <w:szCs w:val="21"/>
              </w:rPr>
            </w:pPr>
          </w:p>
        </w:tc>
        <w:tc>
          <w:tcPr>
            <w:tcW w:w="709" w:type="dxa"/>
            <w:tcBorders>
              <w:bottom w:val="single" w:sz="4" w:space="0" w:color="auto"/>
            </w:tcBorders>
            <w:vAlign w:val="center"/>
          </w:tcPr>
          <w:p w14:paraId="54AD2958" w14:textId="77777777" w:rsidR="006C430F" w:rsidRPr="00CD3418" w:rsidRDefault="006C430F" w:rsidP="006C495D">
            <w:pPr>
              <w:spacing w:after="0" w:line="240" w:lineRule="auto"/>
              <w:jc w:val="center"/>
              <w:rPr>
                <w:rFonts w:ascii="Times New Roman" w:hAnsi="Times New Roman" w:cs="Times New Roman"/>
                <w:b/>
                <w:spacing w:val="-2"/>
                <w:sz w:val="21"/>
                <w:szCs w:val="21"/>
              </w:rPr>
            </w:pPr>
            <w:r w:rsidRPr="00CD3418">
              <w:rPr>
                <w:rFonts w:ascii="Times New Roman" w:hAnsi="Times New Roman" w:cs="Times New Roman"/>
                <w:b/>
                <w:spacing w:val="-2"/>
                <w:sz w:val="21"/>
                <w:szCs w:val="21"/>
              </w:rPr>
              <w:t>план</w:t>
            </w:r>
          </w:p>
        </w:tc>
        <w:tc>
          <w:tcPr>
            <w:tcW w:w="696" w:type="dxa"/>
            <w:tcBorders>
              <w:bottom w:val="single" w:sz="4" w:space="0" w:color="auto"/>
            </w:tcBorders>
            <w:vAlign w:val="center"/>
          </w:tcPr>
          <w:p w14:paraId="1218049D" w14:textId="77777777" w:rsidR="006C430F" w:rsidRPr="00CD3418" w:rsidRDefault="006C430F" w:rsidP="006C495D">
            <w:pPr>
              <w:spacing w:after="0" w:line="240" w:lineRule="auto"/>
              <w:jc w:val="center"/>
              <w:rPr>
                <w:rFonts w:ascii="Times New Roman" w:hAnsi="Times New Roman" w:cs="Times New Roman"/>
                <w:b/>
                <w:spacing w:val="-2"/>
                <w:sz w:val="21"/>
                <w:szCs w:val="21"/>
              </w:rPr>
            </w:pPr>
            <w:r w:rsidRPr="00CD3418">
              <w:rPr>
                <w:rFonts w:ascii="Times New Roman" w:hAnsi="Times New Roman" w:cs="Times New Roman"/>
                <w:b/>
                <w:spacing w:val="-2"/>
                <w:sz w:val="21"/>
                <w:szCs w:val="21"/>
              </w:rPr>
              <w:t>факт</w:t>
            </w:r>
          </w:p>
        </w:tc>
        <w:tc>
          <w:tcPr>
            <w:tcW w:w="851" w:type="dxa"/>
            <w:tcBorders>
              <w:bottom w:val="single" w:sz="4" w:space="0" w:color="auto"/>
            </w:tcBorders>
            <w:vAlign w:val="center"/>
          </w:tcPr>
          <w:p w14:paraId="3E75C73D" w14:textId="77777777" w:rsidR="006C430F" w:rsidRPr="00CD3418" w:rsidRDefault="006C430F" w:rsidP="006C495D">
            <w:pPr>
              <w:spacing w:after="0" w:line="240" w:lineRule="auto"/>
              <w:jc w:val="center"/>
              <w:rPr>
                <w:rFonts w:ascii="Times New Roman" w:hAnsi="Times New Roman" w:cs="Times New Roman"/>
                <w:b/>
                <w:spacing w:val="-2"/>
                <w:sz w:val="21"/>
                <w:szCs w:val="21"/>
              </w:rPr>
            </w:pPr>
            <w:r w:rsidRPr="00CD3418">
              <w:rPr>
                <w:rFonts w:ascii="Times New Roman" w:hAnsi="Times New Roman" w:cs="Times New Roman"/>
                <w:b/>
                <w:spacing w:val="-2"/>
                <w:sz w:val="21"/>
                <w:szCs w:val="21"/>
              </w:rPr>
              <w:t xml:space="preserve">% </w:t>
            </w:r>
            <w:proofErr w:type="spellStart"/>
            <w:r w:rsidRPr="00CD3418">
              <w:rPr>
                <w:rFonts w:ascii="Times New Roman" w:hAnsi="Times New Roman" w:cs="Times New Roman"/>
                <w:b/>
                <w:spacing w:val="-2"/>
                <w:sz w:val="21"/>
                <w:szCs w:val="21"/>
              </w:rPr>
              <w:t>викон</w:t>
            </w:r>
            <w:proofErr w:type="spellEnd"/>
            <w:r w:rsidRPr="00CD3418">
              <w:rPr>
                <w:rFonts w:ascii="Times New Roman" w:hAnsi="Times New Roman" w:cs="Times New Roman"/>
                <w:b/>
                <w:spacing w:val="-2"/>
                <w:sz w:val="21"/>
                <w:szCs w:val="21"/>
              </w:rPr>
              <w:t>.</w:t>
            </w:r>
          </w:p>
        </w:tc>
        <w:tc>
          <w:tcPr>
            <w:tcW w:w="720" w:type="dxa"/>
            <w:tcBorders>
              <w:bottom w:val="single" w:sz="4" w:space="0" w:color="auto"/>
            </w:tcBorders>
            <w:vAlign w:val="center"/>
          </w:tcPr>
          <w:p w14:paraId="47693E96" w14:textId="77777777" w:rsidR="006C430F" w:rsidRPr="00CD3418" w:rsidRDefault="006C430F" w:rsidP="006C495D">
            <w:pPr>
              <w:spacing w:after="0" w:line="240" w:lineRule="auto"/>
              <w:jc w:val="center"/>
              <w:rPr>
                <w:rFonts w:ascii="Times New Roman" w:hAnsi="Times New Roman" w:cs="Times New Roman"/>
                <w:b/>
                <w:spacing w:val="-2"/>
                <w:sz w:val="21"/>
                <w:szCs w:val="21"/>
              </w:rPr>
            </w:pPr>
            <w:r w:rsidRPr="00CD3418">
              <w:rPr>
                <w:rFonts w:ascii="Times New Roman" w:hAnsi="Times New Roman" w:cs="Times New Roman"/>
                <w:b/>
                <w:spacing w:val="-2"/>
                <w:sz w:val="21"/>
                <w:szCs w:val="21"/>
              </w:rPr>
              <w:t>план</w:t>
            </w:r>
          </w:p>
        </w:tc>
        <w:tc>
          <w:tcPr>
            <w:tcW w:w="698" w:type="dxa"/>
            <w:tcBorders>
              <w:bottom w:val="single" w:sz="4" w:space="0" w:color="auto"/>
            </w:tcBorders>
            <w:vAlign w:val="center"/>
          </w:tcPr>
          <w:p w14:paraId="2B92C8A6" w14:textId="77777777" w:rsidR="006C430F" w:rsidRPr="00CD3418" w:rsidRDefault="006C430F" w:rsidP="006C495D">
            <w:pPr>
              <w:spacing w:after="0" w:line="240" w:lineRule="auto"/>
              <w:jc w:val="center"/>
              <w:rPr>
                <w:rFonts w:ascii="Times New Roman" w:hAnsi="Times New Roman" w:cs="Times New Roman"/>
                <w:b/>
                <w:spacing w:val="-2"/>
                <w:sz w:val="21"/>
                <w:szCs w:val="21"/>
              </w:rPr>
            </w:pPr>
            <w:r w:rsidRPr="00CD3418">
              <w:rPr>
                <w:rFonts w:ascii="Times New Roman" w:hAnsi="Times New Roman" w:cs="Times New Roman"/>
                <w:b/>
                <w:spacing w:val="-2"/>
                <w:sz w:val="21"/>
                <w:szCs w:val="21"/>
              </w:rPr>
              <w:t>факт</w:t>
            </w:r>
          </w:p>
        </w:tc>
        <w:tc>
          <w:tcPr>
            <w:tcW w:w="850" w:type="dxa"/>
            <w:tcBorders>
              <w:bottom w:val="single" w:sz="4" w:space="0" w:color="auto"/>
            </w:tcBorders>
            <w:vAlign w:val="center"/>
          </w:tcPr>
          <w:p w14:paraId="39285F13" w14:textId="77777777" w:rsidR="006C430F" w:rsidRPr="00CD3418" w:rsidRDefault="006C430F" w:rsidP="006C495D">
            <w:pPr>
              <w:spacing w:after="0" w:line="240" w:lineRule="auto"/>
              <w:jc w:val="center"/>
              <w:rPr>
                <w:rFonts w:ascii="Times New Roman" w:hAnsi="Times New Roman" w:cs="Times New Roman"/>
                <w:b/>
                <w:spacing w:val="-2"/>
                <w:sz w:val="21"/>
                <w:szCs w:val="21"/>
              </w:rPr>
            </w:pPr>
            <w:r w:rsidRPr="00CD3418">
              <w:rPr>
                <w:rFonts w:ascii="Times New Roman" w:hAnsi="Times New Roman" w:cs="Times New Roman"/>
                <w:b/>
                <w:spacing w:val="-2"/>
                <w:sz w:val="21"/>
                <w:szCs w:val="21"/>
              </w:rPr>
              <w:t xml:space="preserve">% </w:t>
            </w:r>
            <w:proofErr w:type="spellStart"/>
            <w:r w:rsidRPr="00CD3418">
              <w:rPr>
                <w:rFonts w:ascii="Times New Roman" w:hAnsi="Times New Roman" w:cs="Times New Roman"/>
                <w:b/>
                <w:spacing w:val="-2"/>
                <w:sz w:val="21"/>
                <w:szCs w:val="21"/>
              </w:rPr>
              <w:t>викон</w:t>
            </w:r>
            <w:proofErr w:type="spellEnd"/>
            <w:r w:rsidRPr="00CD3418">
              <w:rPr>
                <w:rFonts w:ascii="Times New Roman" w:hAnsi="Times New Roman" w:cs="Times New Roman"/>
                <w:b/>
                <w:spacing w:val="-2"/>
                <w:sz w:val="21"/>
                <w:szCs w:val="21"/>
              </w:rPr>
              <w:t>.</w:t>
            </w:r>
          </w:p>
        </w:tc>
        <w:tc>
          <w:tcPr>
            <w:tcW w:w="721" w:type="dxa"/>
            <w:tcBorders>
              <w:bottom w:val="single" w:sz="4" w:space="0" w:color="auto"/>
            </w:tcBorders>
            <w:vAlign w:val="center"/>
          </w:tcPr>
          <w:p w14:paraId="5CD41C6A" w14:textId="77777777" w:rsidR="006C430F" w:rsidRPr="00CD3418" w:rsidRDefault="006C430F" w:rsidP="006C495D">
            <w:pPr>
              <w:spacing w:after="0" w:line="240" w:lineRule="auto"/>
              <w:jc w:val="center"/>
              <w:rPr>
                <w:rFonts w:ascii="Times New Roman" w:hAnsi="Times New Roman" w:cs="Times New Roman"/>
                <w:b/>
                <w:spacing w:val="-2"/>
                <w:sz w:val="21"/>
                <w:szCs w:val="21"/>
              </w:rPr>
            </w:pPr>
            <w:r w:rsidRPr="00CD3418">
              <w:rPr>
                <w:rFonts w:ascii="Times New Roman" w:hAnsi="Times New Roman" w:cs="Times New Roman"/>
                <w:b/>
                <w:spacing w:val="-2"/>
                <w:sz w:val="21"/>
                <w:szCs w:val="21"/>
              </w:rPr>
              <w:t>план</w:t>
            </w:r>
          </w:p>
        </w:tc>
        <w:tc>
          <w:tcPr>
            <w:tcW w:w="710" w:type="dxa"/>
            <w:tcBorders>
              <w:bottom w:val="single" w:sz="4" w:space="0" w:color="auto"/>
            </w:tcBorders>
            <w:vAlign w:val="center"/>
          </w:tcPr>
          <w:p w14:paraId="5052F768" w14:textId="77777777" w:rsidR="006C430F" w:rsidRPr="00CD3418" w:rsidRDefault="006C430F" w:rsidP="006C495D">
            <w:pPr>
              <w:spacing w:after="0" w:line="240" w:lineRule="auto"/>
              <w:jc w:val="center"/>
              <w:rPr>
                <w:rFonts w:ascii="Times New Roman" w:hAnsi="Times New Roman" w:cs="Times New Roman"/>
                <w:b/>
                <w:spacing w:val="-2"/>
                <w:sz w:val="21"/>
                <w:szCs w:val="21"/>
              </w:rPr>
            </w:pPr>
            <w:r w:rsidRPr="00CD3418">
              <w:rPr>
                <w:rFonts w:ascii="Times New Roman" w:hAnsi="Times New Roman" w:cs="Times New Roman"/>
                <w:b/>
                <w:spacing w:val="-2"/>
                <w:sz w:val="21"/>
                <w:szCs w:val="21"/>
              </w:rPr>
              <w:t>факт</w:t>
            </w:r>
          </w:p>
        </w:tc>
        <w:tc>
          <w:tcPr>
            <w:tcW w:w="851" w:type="dxa"/>
            <w:tcBorders>
              <w:bottom w:val="single" w:sz="4" w:space="0" w:color="auto"/>
            </w:tcBorders>
            <w:vAlign w:val="center"/>
          </w:tcPr>
          <w:p w14:paraId="19EA3603" w14:textId="77777777" w:rsidR="006C430F" w:rsidRPr="00CD3418" w:rsidRDefault="006C430F" w:rsidP="006C495D">
            <w:pPr>
              <w:spacing w:after="0" w:line="240" w:lineRule="auto"/>
              <w:jc w:val="center"/>
              <w:rPr>
                <w:rFonts w:ascii="Times New Roman" w:hAnsi="Times New Roman" w:cs="Times New Roman"/>
                <w:b/>
                <w:spacing w:val="-2"/>
                <w:sz w:val="21"/>
                <w:szCs w:val="21"/>
              </w:rPr>
            </w:pPr>
            <w:r w:rsidRPr="00CD3418">
              <w:rPr>
                <w:rFonts w:ascii="Times New Roman" w:hAnsi="Times New Roman" w:cs="Times New Roman"/>
                <w:b/>
                <w:spacing w:val="-2"/>
                <w:sz w:val="21"/>
                <w:szCs w:val="21"/>
              </w:rPr>
              <w:t xml:space="preserve">% </w:t>
            </w:r>
            <w:proofErr w:type="spellStart"/>
            <w:r w:rsidRPr="00CD3418">
              <w:rPr>
                <w:rFonts w:ascii="Times New Roman" w:hAnsi="Times New Roman" w:cs="Times New Roman"/>
                <w:b/>
                <w:spacing w:val="-2"/>
                <w:sz w:val="21"/>
                <w:szCs w:val="21"/>
              </w:rPr>
              <w:t>викон</w:t>
            </w:r>
            <w:proofErr w:type="spellEnd"/>
            <w:r w:rsidRPr="00CD3418">
              <w:rPr>
                <w:rFonts w:ascii="Times New Roman" w:hAnsi="Times New Roman" w:cs="Times New Roman"/>
                <w:b/>
                <w:spacing w:val="-2"/>
                <w:sz w:val="21"/>
                <w:szCs w:val="21"/>
              </w:rPr>
              <w:t>.</w:t>
            </w:r>
          </w:p>
        </w:tc>
      </w:tr>
      <w:tr w:rsidR="00CD3418" w:rsidRPr="00CD3418" w14:paraId="1310AB06" w14:textId="77777777" w:rsidTr="00CD3418">
        <w:trPr>
          <w:trHeight w:val="195"/>
          <w:jc w:val="center"/>
        </w:trPr>
        <w:tc>
          <w:tcPr>
            <w:tcW w:w="2977" w:type="dxa"/>
          </w:tcPr>
          <w:p w14:paraId="71974617" w14:textId="77777777" w:rsidR="00CD3418" w:rsidRPr="00CD3418" w:rsidRDefault="00CD3418" w:rsidP="006C495D">
            <w:pPr>
              <w:spacing w:after="0" w:line="240" w:lineRule="auto"/>
              <w:rPr>
                <w:rFonts w:ascii="Times New Roman" w:hAnsi="Times New Roman" w:cs="Times New Roman"/>
                <w:spacing w:val="-2"/>
                <w:sz w:val="20"/>
                <w:szCs w:val="20"/>
              </w:rPr>
            </w:pPr>
            <w:r w:rsidRPr="00CD3418">
              <w:rPr>
                <w:rFonts w:ascii="Times New Roman" w:hAnsi="Times New Roman" w:cs="Times New Roman"/>
                <w:spacing w:val="-2"/>
                <w:sz w:val="20"/>
                <w:szCs w:val="20"/>
              </w:rPr>
              <w:t xml:space="preserve">Підготовка кадрів, підвищення кваліфікації, в </w:t>
            </w:r>
            <w:proofErr w:type="spellStart"/>
            <w:r w:rsidRPr="00CD3418">
              <w:rPr>
                <w:rFonts w:ascii="Times New Roman" w:hAnsi="Times New Roman" w:cs="Times New Roman"/>
                <w:spacing w:val="-2"/>
                <w:sz w:val="20"/>
                <w:szCs w:val="20"/>
              </w:rPr>
              <w:t>т.ч</w:t>
            </w:r>
            <w:proofErr w:type="spellEnd"/>
            <w:r w:rsidRPr="00CD3418">
              <w:rPr>
                <w:rFonts w:ascii="Times New Roman" w:hAnsi="Times New Roman" w:cs="Times New Roman"/>
                <w:spacing w:val="-2"/>
                <w:sz w:val="20"/>
                <w:szCs w:val="20"/>
              </w:rPr>
              <w:t>.:</w:t>
            </w:r>
          </w:p>
        </w:tc>
        <w:tc>
          <w:tcPr>
            <w:tcW w:w="709" w:type="dxa"/>
            <w:tcBorders>
              <w:top w:val="single" w:sz="4" w:space="0" w:color="auto"/>
              <w:bottom w:val="single" w:sz="4" w:space="0" w:color="auto"/>
              <w:right w:val="single" w:sz="4" w:space="0" w:color="auto"/>
            </w:tcBorders>
            <w:vAlign w:val="center"/>
          </w:tcPr>
          <w:p w14:paraId="5368E786" w14:textId="5B3E79B6"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49,6</w:t>
            </w:r>
          </w:p>
        </w:tc>
        <w:tc>
          <w:tcPr>
            <w:tcW w:w="696" w:type="dxa"/>
            <w:tcBorders>
              <w:top w:val="single" w:sz="4" w:space="0" w:color="auto"/>
              <w:left w:val="single" w:sz="4" w:space="0" w:color="auto"/>
              <w:bottom w:val="single" w:sz="4" w:space="0" w:color="auto"/>
              <w:right w:val="single" w:sz="4" w:space="0" w:color="auto"/>
            </w:tcBorders>
            <w:vAlign w:val="center"/>
          </w:tcPr>
          <w:p w14:paraId="7A86F397" w14:textId="778D0F00"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43,3</w:t>
            </w:r>
          </w:p>
        </w:tc>
        <w:tc>
          <w:tcPr>
            <w:tcW w:w="851" w:type="dxa"/>
            <w:tcBorders>
              <w:top w:val="single" w:sz="4" w:space="0" w:color="auto"/>
              <w:left w:val="single" w:sz="4" w:space="0" w:color="auto"/>
              <w:bottom w:val="single" w:sz="4" w:space="0" w:color="auto"/>
              <w:right w:val="single" w:sz="4" w:space="0" w:color="auto"/>
            </w:tcBorders>
            <w:vAlign w:val="center"/>
          </w:tcPr>
          <w:p w14:paraId="263BE7FC" w14:textId="0F2E68D0"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87,3</w:t>
            </w:r>
          </w:p>
        </w:tc>
        <w:tc>
          <w:tcPr>
            <w:tcW w:w="720" w:type="dxa"/>
            <w:tcBorders>
              <w:top w:val="single" w:sz="4" w:space="0" w:color="auto"/>
              <w:left w:val="single" w:sz="4" w:space="0" w:color="auto"/>
              <w:bottom w:val="single" w:sz="4" w:space="0" w:color="auto"/>
              <w:right w:val="single" w:sz="4" w:space="0" w:color="auto"/>
            </w:tcBorders>
            <w:vAlign w:val="center"/>
          </w:tcPr>
          <w:p w14:paraId="633F7966" w14:textId="2ADE2B16"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46,3</w:t>
            </w:r>
          </w:p>
        </w:tc>
        <w:tc>
          <w:tcPr>
            <w:tcW w:w="698" w:type="dxa"/>
            <w:tcBorders>
              <w:top w:val="single" w:sz="4" w:space="0" w:color="auto"/>
              <w:left w:val="single" w:sz="4" w:space="0" w:color="auto"/>
              <w:bottom w:val="single" w:sz="4" w:space="0" w:color="auto"/>
              <w:right w:val="single" w:sz="4" w:space="0" w:color="auto"/>
            </w:tcBorders>
            <w:vAlign w:val="center"/>
          </w:tcPr>
          <w:p w14:paraId="15212981" w14:textId="15C01332"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40,3</w:t>
            </w:r>
          </w:p>
        </w:tc>
        <w:tc>
          <w:tcPr>
            <w:tcW w:w="850" w:type="dxa"/>
            <w:tcBorders>
              <w:top w:val="single" w:sz="4" w:space="0" w:color="auto"/>
              <w:left w:val="single" w:sz="4" w:space="0" w:color="auto"/>
              <w:bottom w:val="single" w:sz="4" w:space="0" w:color="auto"/>
              <w:right w:val="single" w:sz="4" w:space="0" w:color="auto"/>
            </w:tcBorders>
            <w:vAlign w:val="center"/>
          </w:tcPr>
          <w:p w14:paraId="3441FF79" w14:textId="0196C63C"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87,0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62F294FB" w14:textId="7505DEAC"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sz w:val="21"/>
                <w:szCs w:val="21"/>
              </w:rPr>
              <w:t>57,4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F4A3ABA" w14:textId="7D3C5741"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sz w:val="21"/>
                <w:szCs w:val="21"/>
              </w:rPr>
              <w:t>51,9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BBA75F" w14:textId="0EEC52AD"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sz w:val="21"/>
                <w:szCs w:val="21"/>
              </w:rPr>
              <w:t>90,4</w:t>
            </w:r>
          </w:p>
        </w:tc>
      </w:tr>
      <w:tr w:rsidR="00CD3418" w:rsidRPr="00CD3418" w14:paraId="4A9846F4" w14:textId="77777777" w:rsidTr="00CD3418">
        <w:trPr>
          <w:trHeight w:val="195"/>
          <w:jc w:val="center"/>
        </w:trPr>
        <w:tc>
          <w:tcPr>
            <w:tcW w:w="2977" w:type="dxa"/>
          </w:tcPr>
          <w:p w14:paraId="017DD1E9" w14:textId="77777777" w:rsidR="00CD3418" w:rsidRPr="00CD3418" w:rsidRDefault="00CD3418" w:rsidP="006C495D">
            <w:pPr>
              <w:spacing w:after="0" w:line="240" w:lineRule="auto"/>
              <w:ind w:firstLine="34"/>
              <w:rPr>
                <w:rFonts w:ascii="Times New Roman" w:hAnsi="Times New Roman" w:cs="Times New Roman"/>
                <w:i/>
                <w:spacing w:val="-2"/>
                <w:sz w:val="20"/>
                <w:szCs w:val="20"/>
              </w:rPr>
            </w:pPr>
            <w:r w:rsidRPr="00CD3418">
              <w:rPr>
                <w:rFonts w:ascii="Times New Roman" w:hAnsi="Times New Roman" w:cs="Times New Roman"/>
                <w:i/>
                <w:spacing w:val="-2"/>
                <w:sz w:val="20"/>
                <w:szCs w:val="20"/>
              </w:rPr>
              <w:t>Міністерство освіти і науки України</w:t>
            </w:r>
          </w:p>
        </w:tc>
        <w:tc>
          <w:tcPr>
            <w:tcW w:w="709" w:type="dxa"/>
            <w:tcBorders>
              <w:top w:val="single" w:sz="4" w:space="0" w:color="auto"/>
              <w:bottom w:val="single" w:sz="4" w:space="0" w:color="auto"/>
            </w:tcBorders>
            <w:vAlign w:val="center"/>
          </w:tcPr>
          <w:p w14:paraId="52EA8B1F" w14:textId="4601DD44"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33,5</w:t>
            </w:r>
          </w:p>
        </w:tc>
        <w:tc>
          <w:tcPr>
            <w:tcW w:w="696" w:type="dxa"/>
            <w:tcBorders>
              <w:top w:val="single" w:sz="4" w:space="0" w:color="auto"/>
              <w:bottom w:val="single" w:sz="4" w:space="0" w:color="auto"/>
            </w:tcBorders>
            <w:vAlign w:val="center"/>
          </w:tcPr>
          <w:p w14:paraId="0AE7F5F0" w14:textId="19CC9677"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30,1</w:t>
            </w:r>
          </w:p>
        </w:tc>
        <w:tc>
          <w:tcPr>
            <w:tcW w:w="851" w:type="dxa"/>
            <w:tcBorders>
              <w:top w:val="single" w:sz="4" w:space="0" w:color="auto"/>
              <w:bottom w:val="single" w:sz="4" w:space="0" w:color="auto"/>
            </w:tcBorders>
            <w:vAlign w:val="center"/>
          </w:tcPr>
          <w:p w14:paraId="7FD2B6AD" w14:textId="35E8A73E"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89,6</w:t>
            </w:r>
          </w:p>
        </w:tc>
        <w:tc>
          <w:tcPr>
            <w:tcW w:w="720" w:type="dxa"/>
            <w:tcBorders>
              <w:top w:val="single" w:sz="4" w:space="0" w:color="auto"/>
              <w:bottom w:val="single" w:sz="4" w:space="0" w:color="auto"/>
            </w:tcBorders>
            <w:vAlign w:val="center"/>
          </w:tcPr>
          <w:p w14:paraId="51B6F76B" w14:textId="730A9AE5"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29,3</w:t>
            </w:r>
          </w:p>
        </w:tc>
        <w:tc>
          <w:tcPr>
            <w:tcW w:w="698" w:type="dxa"/>
            <w:tcBorders>
              <w:top w:val="single" w:sz="4" w:space="0" w:color="auto"/>
              <w:bottom w:val="single" w:sz="4" w:space="0" w:color="auto"/>
            </w:tcBorders>
            <w:vAlign w:val="center"/>
          </w:tcPr>
          <w:p w14:paraId="733EA55A" w14:textId="0BFFF672"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26,5</w:t>
            </w:r>
          </w:p>
        </w:tc>
        <w:tc>
          <w:tcPr>
            <w:tcW w:w="850" w:type="dxa"/>
            <w:tcBorders>
              <w:top w:val="single" w:sz="4" w:space="0" w:color="auto"/>
              <w:bottom w:val="single" w:sz="4" w:space="0" w:color="auto"/>
            </w:tcBorders>
            <w:vAlign w:val="center"/>
          </w:tcPr>
          <w:p w14:paraId="455A5399" w14:textId="4D52A101"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90,5</w:t>
            </w:r>
          </w:p>
        </w:tc>
        <w:tc>
          <w:tcPr>
            <w:tcW w:w="721" w:type="dxa"/>
            <w:tcBorders>
              <w:top w:val="single" w:sz="4" w:space="0" w:color="auto"/>
              <w:bottom w:val="single" w:sz="4" w:space="0" w:color="auto"/>
            </w:tcBorders>
            <w:vAlign w:val="center"/>
          </w:tcPr>
          <w:p w14:paraId="3545EF9F" w14:textId="496F7ADA"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34,4</w:t>
            </w:r>
          </w:p>
        </w:tc>
        <w:tc>
          <w:tcPr>
            <w:tcW w:w="710" w:type="dxa"/>
            <w:tcBorders>
              <w:top w:val="single" w:sz="4" w:space="0" w:color="auto"/>
              <w:bottom w:val="single" w:sz="4" w:space="0" w:color="auto"/>
            </w:tcBorders>
            <w:vAlign w:val="center"/>
          </w:tcPr>
          <w:p w14:paraId="570674D6" w14:textId="23AD4652"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31,8</w:t>
            </w:r>
          </w:p>
        </w:tc>
        <w:tc>
          <w:tcPr>
            <w:tcW w:w="851" w:type="dxa"/>
            <w:tcBorders>
              <w:top w:val="single" w:sz="4" w:space="0" w:color="auto"/>
              <w:left w:val="nil"/>
              <w:bottom w:val="single" w:sz="4" w:space="0" w:color="auto"/>
              <w:right w:val="single" w:sz="4" w:space="0" w:color="auto"/>
            </w:tcBorders>
            <w:shd w:val="clear" w:color="auto" w:fill="auto"/>
            <w:vAlign w:val="center"/>
          </w:tcPr>
          <w:p w14:paraId="2DBD19EC" w14:textId="5D7B424A"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sz w:val="21"/>
                <w:szCs w:val="21"/>
              </w:rPr>
              <w:t>92,4</w:t>
            </w:r>
          </w:p>
        </w:tc>
      </w:tr>
      <w:tr w:rsidR="00CD3418" w:rsidRPr="00CD3418" w14:paraId="245191A7" w14:textId="77777777" w:rsidTr="00CD3418">
        <w:trPr>
          <w:trHeight w:val="195"/>
          <w:jc w:val="center"/>
        </w:trPr>
        <w:tc>
          <w:tcPr>
            <w:tcW w:w="2977" w:type="dxa"/>
          </w:tcPr>
          <w:p w14:paraId="4EE6DEC6" w14:textId="77777777" w:rsidR="00CD3418" w:rsidRPr="00CD3418" w:rsidRDefault="00CD3418" w:rsidP="006C495D">
            <w:pPr>
              <w:spacing w:after="0" w:line="240" w:lineRule="auto"/>
              <w:ind w:firstLine="34"/>
              <w:rPr>
                <w:rFonts w:ascii="Times New Roman" w:hAnsi="Times New Roman" w:cs="Times New Roman"/>
                <w:i/>
                <w:spacing w:val="-2"/>
                <w:sz w:val="20"/>
                <w:szCs w:val="20"/>
              </w:rPr>
            </w:pPr>
            <w:r w:rsidRPr="00CD3418">
              <w:rPr>
                <w:rFonts w:ascii="Times New Roman" w:hAnsi="Times New Roman" w:cs="Times New Roman"/>
                <w:i/>
                <w:spacing w:val="-2"/>
                <w:sz w:val="20"/>
                <w:szCs w:val="20"/>
              </w:rPr>
              <w:t>Київський національний університет імені Тараса Шевченка</w:t>
            </w:r>
          </w:p>
        </w:tc>
        <w:tc>
          <w:tcPr>
            <w:tcW w:w="709" w:type="dxa"/>
            <w:tcBorders>
              <w:top w:val="single" w:sz="4" w:space="0" w:color="auto"/>
              <w:bottom w:val="single" w:sz="4" w:space="0" w:color="auto"/>
            </w:tcBorders>
            <w:vAlign w:val="center"/>
          </w:tcPr>
          <w:p w14:paraId="09FD2D7F" w14:textId="6AE15B0D"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1,8</w:t>
            </w:r>
          </w:p>
        </w:tc>
        <w:tc>
          <w:tcPr>
            <w:tcW w:w="696" w:type="dxa"/>
            <w:tcBorders>
              <w:top w:val="single" w:sz="4" w:space="0" w:color="auto"/>
              <w:bottom w:val="single" w:sz="4" w:space="0" w:color="auto"/>
            </w:tcBorders>
            <w:vAlign w:val="center"/>
          </w:tcPr>
          <w:p w14:paraId="50C71343" w14:textId="5498F639"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1,7</w:t>
            </w:r>
          </w:p>
        </w:tc>
        <w:tc>
          <w:tcPr>
            <w:tcW w:w="851" w:type="dxa"/>
            <w:tcBorders>
              <w:top w:val="single" w:sz="4" w:space="0" w:color="auto"/>
              <w:bottom w:val="single" w:sz="4" w:space="0" w:color="auto"/>
            </w:tcBorders>
            <w:vAlign w:val="center"/>
          </w:tcPr>
          <w:p w14:paraId="003ADF0A" w14:textId="065BB9A9"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pacing w:val="-2"/>
                <w:sz w:val="21"/>
                <w:szCs w:val="21"/>
              </w:rPr>
              <w:t>94,5</w:t>
            </w:r>
          </w:p>
        </w:tc>
        <w:tc>
          <w:tcPr>
            <w:tcW w:w="720" w:type="dxa"/>
            <w:tcBorders>
              <w:top w:val="single" w:sz="4" w:space="0" w:color="auto"/>
              <w:bottom w:val="single" w:sz="4" w:space="0" w:color="auto"/>
            </w:tcBorders>
            <w:vAlign w:val="center"/>
          </w:tcPr>
          <w:p w14:paraId="6D8B331C" w14:textId="30B39AC6"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1,9</w:t>
            </w:r>
          </w:p>
        </w:tc>
        <w:tc>
          <w:tcPr>
            <w:tcW w:w="698" w:type="dxa"/>
            <w:tcBorders>
              <w:top w:val="single" w:sz="4" w:space="0" w:color="auto"/>
              <w:bottom w:val="single" w:sz="4" w:space="0" w:color="auto"/>
            </w:tcBorders>
            <w:vAlign w:val="center"/>
          </w:tcPr>
          <w:p w14:paraId="1034A705" w14:textId="02D1AC1C"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1,8</w:t>
            </w:r>
          </w:p>
        </w:tc>
        <w:tc>
          <w:tcPr>
            <w:tcW w:w="850" w:type="dxa"/>
            <w:tcBorders>
              <w:top w:val="single" w:sz="4" w:space="0" w:color="auto"/>
              <w:bottom w:val="single" w:sz="4" w:space="0" w:color="auto"/>
            </w:tcBorders>
            <w:vAlign w:val="center"/>
          </w:tcPr>
          <w:p w14:paraId="4EF8379E" w14:textId="45E091A3"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91,1</w:t>
            </w:r>
          </w:p>
        </w:tc>
        <w:tc>
          <w:tcPr>
            <w:tcW w:w="721" w:type="dxa"/>
            <w:tcBorders>
              <w:top w:val="single" w:sz="4" w:space="0" w:color="auto"/>
              <w:bottom w:val="single" w:sz="4" w:space="0" w:color="auto"/>
            </w:tcBorders>
            <w:vAlign w:val="center"/>
          </w:tcPr>
          <w:p w14:paraId="237A8935" w14:textId="18349E1B"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2,4</w:t>
            </w:r>
          </w:p>
        </w:tc>
        <w:tc>
          <w:tcPr>
            <w:tcW w:w="710" w:type="dxa"/>
            <w:tcBorders>
              <w:top w:val="single" w:sz="4" w:space="0" w:color="auto"/>
              <w:bottom w:val="single" w:sz="4" w:space="0" w:color="auto"/>
            </w:tcBorders>
            <w:vAlign w:val="center"/>
          </w:tcPr>
          <w:p w14:paraId="2EEE83CE" w14:textId="71BD5023"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2,3</w:t>
            </w:r>
          </w:p>
        </w:tc>
        <w:tc>
          <w:tcPr>
            <w:tcW w:w="851" w:type="dxa"/>
            <w:tcBorders>
              <w:top w:val="single" w:sz="4" w:space="0" w:color="auto"/>
              <w:left w:val="nil"/>
              <w:bottom w:val="single" w:sz="4" w:space="0" w:color="auto"/>
              <w:right w:val="single" w:sz="4" w:space="0" w:color="auto"/>
            </w:tcBorders>
            <w:shd w:val="clear" w:color="auto" w:fill="auto"/>
            <w:vAlign w:val="center"/>
          </w:tcPr>
          <w:p w14:paraId="0F434F9A" w14:textId="5CAAE7E0"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sz w:val="21"/>
                <w:szCs w:val="21"/>
              </w:rPr>
              <w:t>95,8</w:t>
            </w:r>
          </w:p>
        </w:tc>
      </w:tr>
      <w:tr w:rsidR="00CD3418" w:rsidRPr="00CD3418" w14:paraId="65361B28" w14:textId="77777777" w:rsidTr="00CD3418">
        <w:trPr>
          <w:trHeight w:val="212"/>
          <w:jc w:val="center"/>
        </w:trPr>
        <w:tc>
          <w:tcPr>
            <w:tcW w:w="2977" w:type="dxa"/>
          </w:tcPr>
          <w:p w14:paraId="684D6AD0" w14:textId="77777777" w:rsidR="00CD3418" w:rsidRPr="00CD3418" w:rsidRDefault="00CD3418" w:rsidP="006C495D">
            <w:pPr>
              <w:spacing w:after="0" w:line="240" w:lineRule="auto"/>
              <w:ind w:firstLine="34"/>
              <w:rPr>
                <w:rFonts w:ascii="Times New Roman" w:hAnsi="Times New Roman" w:cs="Times New Roman"/>
                <w:i/>
                <w:spacing w:val="-2"/>
                <w:sz w:val="20"/>
                <w:szCs w:val="20"/>
              </w:rPr>
            </w:pPr>
            <w:r w:rsidRPr="00CD3418">
              <w:rPr>
                <w:rFonts w:ascii="Times New Roman" w:hAnsi="Times New Roman" w:cs="Times New Roman"/>
                <w:i/>
                <w:spacing w:val="-2"/>
                <w:sz w:val="20"/>
                <w:szCs w:val="20"/>
              </w:rPr>
              <w:t>Державне управління справами</w:t>
            </w:r>
          </w:p>
        </w:tc>
        <w:tc>
          <w:tcPr>
            <w:tcW w:w="709" w:type="dxa"/>
            <w:tcBorders>
              <w:top w:val="single" w:sz="4" w:space="0" w:color="auto"/>
              <w:bottom w:val="single" w:sz="4" w:space="0" w:color="auto"/>
            </w:tcBorders>
            <w:vAlign w:val="center"/>
          </w:tcPr>
          <w:p w14:paraId="7D07A1C6" w14:textId="57D51EB1"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0,3</w:t>
            </w:r>
          </w:p>
        </w:tc>
        <w:tc>
          <w:tcPr>
            <w:tcW w:w="696" w:type="dxa"/>
            <w:tcBorders>
              <w:top w:val="single" w:sz="4" w:space="0" w:color="auto"/>
              <w:bottom w:val="single" w:sz="4" w:space="0" w:color="auto"/>
            </w:tcBorders>
            <w:vAlign w:val="center"/>
          </w:tcPr>
          <w:p w14:paraId="28D61E92" w14:textId="04959127"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0,3</w:t>
            </w:r>
          </w:p>
        </w:tc>
        <w:tc>
          <w:tcPr>
            <w:tcW w:w="851" w:type="dxa"/>
            <w:tcBorders>
              <w:top w:val="single" w:sz="4" w:space="0" w:color="auto"/>
              <w:bottom w:val="single" w:sz="4" w:space="0" w:color="auto"/>
            </w:tcBorders>
            <w:vAlign w:val="center"/>
          </w:tcPr>
          <w:p w14:paraId="395F8169" w14:textId="66BABB34"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pacing w:val="-2"/>
                <w:sz w:val="21"/>
                <w:szCs w:val="21"/>
              </w:rPr>
              <w:t>90,0</w:t>
            </w:r>
          </w:p>
        </w:tc>
        <w:tc>
          <w:tcPr>
            <w:tcW w:w="720" w:type="dxa"/>
            <w:tcBorders>
              <w:top w:val="single" w:sz="4" w:space="0" w:color="auto"/>
              <w:bottom w:val="single" w:sz="4" w:space="0" w:color="auto"/>
            </w:tcBorders>
            <w:vAlign w:val="center"/>
          </w:tcPr>
          <w:p w14:paraId="1FF45FBB" w14:textId="59AD55CC"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0,3</w:t>
            </w:r>
          </w:p>
        </w:tc>
        <w:tc>
          <w:tcPr>
            <w:tcW w:w="698" w:type="dxa"/>
            <w:tcBorders>
              <w:top w:val="single" w:sz="4" w:space="0" w:color="auto"/>
              <w:bottom w:val="single" w:sz="4" w:space="0" w:color="auto"/>
            </w:tcBorders>
            <w:vAlign w:val="center"/>
          </w:tcPr>
          <w:p w14:paraId="7D094074" w14:textId="392A6702"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0,3</w:t>
            </w:r>
          </w:p>
        </w:tc>
        <w:tc>
          <w:tcPr>
            <w:tcW w:w="850" w:type="dxa"/>
            <w:tcBorders>
              <w:top w:val="single" w:sz="4" w:space="0" w:color="auto"/>
              <w:bottom w:val="single" w:sz="4" w:space="0" w:color="auto"/>
            </w:tcBorders>
            <w:vAlign w:val="center"/>
          </w:tcPr>
          <w:p w14:paraId="66FA92D5" w14:textId="6B679EE8"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90,3</w:t>
            </w:r>
          </w:p>
        </w:tc>
        <w:tc>
          <w:tcPr>
            <w:tcW w:w="721" w:type="dxa"/>
            <w:tcBorders>
              <w:top w:val="single" w:sz="4" w:space="0" w:color="auto"/>
              <w:bottom w:val="single" w:sz="4" w:space="0" w:color="auto"/>
            </w:tcBorders>
            <w:vAlign w:val="center"/>
          </w:tcPr>
          <w:p w14:paraId="35DFD669" w14:textId="0C2AF1EA"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0,0</w:t>
            </w:r>
          </w:p>
        </w:tc>
        <w:tc>
          <w:tcPr>
            <w:tcW w:w="710" w:type="dxa"/>
            <w:tcBorders>
              <w:top w:val="single" w:sz="4" w:space="0" w:color="auto"/>
              <w:bottom w:val="single" w:sz="4" w:space="0" w:color="auto"/>
            </w:tcBorders>
            <w:vAlign w:val="center"/>
          </w:tcPr>
          <w:p w14:paraId="67315C99" w14:textId="687E8535"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BBA4D58" w14:textId="00965F08" w:rsidR="00CD3418" w:rsidRPr="00CD3418" w:rsidRDefault="009F65A7" w:rsidP="006C495D">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r>
      <w:tr w:rsidR="00CD3418" w:rsidRPr="00CD3418" w14:paraId="15892463" w14:textId="77777777" w:rsidTr="00CD3418">
        <w:trPr>
          <w:trHeight w:val="253"/>
          <w:jc w:val="center"/>
        </w:trPr>
        <w:tc>
          <w:tcPr>
            <w:tcW w:w="2977" w:type="dxa"/>
            <w:tcBorders>
              <w:bottom w:val="single" w:sz="4" w:space="0" w:color="auto"/>
            </w:tcBorders>
          </w:tcPr>
          <w:p w14:paraId="67BCC6D7" w14:textId="77777777" w:rsidR="00CD3418" w:rsidRPr="00CD3418" w:rsidRDefault="00CD3418" w:rsidP="006C495D">
            <w:pPr>
              <w:spacing w:after="0" w:line="240" w:lineRule="auto"/>
              <w:ind w:firstLine="34"/>
              <w:rPr>
                <w:rFonts w:ascii="Times New Roman" w:hAnsi="Times New Roman" w:cs="Times New Roman"/>
                <w:i/>
                <w:spacing w:val="-2"/>
                <w:sz w:val="20"/>
                <w:szCs w:val="20"/>
              </w:rPr>
            </w:pPr>
            <w:r w:rsidRPr="00CD3418">
              <w:rPr>
                <w:rFonts w:ascii="Times New Roman" w:hAnsi="Times New Roman" w:cs="Times New Roman"/>
                <w:i/>
                <w:spacing w:val="-2"/>
                <w:sz w:val="20"/>
                <w:szCs w:val="20"/>
              </w:rPr>
              <w:t>МВС України</w:t>
            </w:r>
          </w:p>
        </w:tc>
        <w:tc>
          <w:tcPr>
            <w:tcW w:w="709" w:type="dxa"/>
            <w:tcBorders>
              <w:top w:val="single" w:sz="4" w:space="0" w:color="auto"/>
              <w:bottom w:val="single" w:sz="4" w:space="0" w:color="auto"/>
            </w:tcBorders>
            <w:vAlign w:val="center"/>
          </w:tcPr>
          <w:p w14:paraId="502502DE" w14:textId="11777BE0"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2,2</w:t>
            </w:r>
          </w:p>
        </w:tc>
        <w:tc>
          <w:tcPr>
            <w:tcW w:w="696" w:type="dxa"/>
            <w:tcBorders>
              <w:top w:val="single" w:sz="4" w:space="0" w:color="auto"/>
              <w:bottom w:val="single" w:sz="4" w:space="0" w:color="auto"/>
            </w:tcBorders>
            <w:vAlign w:val="center"/>
          </w:tcPr>
          <w:p w14:paraId="36EBD38B" w14:textId="0DE8DEE2"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2,1</w:t>
            </w:r>
          </w:p>
        </w:tc>
        <w:tc>
          <w:tcPr>
            <w:tcW w:w="851" w:type="dxa"/>
            <w:tcBorders>
              <w:top w:val="single" w:sz="4" w:space="0" w:color="auto"/>
              <w:bottom w:val="single" w:sz="4" w:space="0" w:color="auto"/>
            </w:tcBorders>
            <w:vAlign w:val="center"/>
          </w:tcPr>
          <w:p w14:paraId="101F4D9F" w14:textId="5FD6E8D9"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pacing w:val="-2"/>
                <w:sz w:val="21"/>
                <w:szCs w:val="21"/>
              </w:rPr>
              <w:t>97,7</w:t>
            </w:r>
          </w:p>
        </w:tc>
        <w:tc>
          <w:tcPr>
            <w:tcW w:w="720" w:type="dxa"/>
            <w:tcBorders>
              <w:top w:val="single" w:sz="4" w:space="0" w:color="auto"/>
              <w:bottom w:val="single" w:sz="4" w:space="0" w:color="auto"/>
            </w:tcBorders>
            <w:vAlign w:val="center"/>
          </w:tcPr>
          <w:p w14:paraId="1BF1833D" w14:textId="4650E2DD"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2,4</w:t>
            </w:r>
          </w:p>
        </w:tc>
        <w:tc>
          <w:tcPr>
            <w:tcW w:w="698" w:type="dxa"/>
            <w:tcBorders>
              <w:top w:val="single" w:sz="4" w:space="0" w:color="auto"/>
              <w:bottom w:val="single" w:sz="4" w:space="0" w:color="auto"/>
            </w:tcBorders>
            <w:vAlign w:val="center"/>
          </w:tcPr>
          <w:p w14:paraId="1B4470A9" w14:textId="579CD683"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2,3</w:t>
            </w:r>
          </w:p>
        </w:tc>
        <w:tc>
          <w:tcPr>
            <w:tcW w:w="850" w:type="dxa"/>
            <w:tcBorders>
              <w:top w:val="single" w:sz="4" w:space="0" w:color="auto"/>
              <w:bottom w:val="single" w:sz="4" w:space="0" w:color="auto"/>
            </w:tcBorders>
            <w:vAlign w:val="center"/>
          </w:tcPr>
          <w:p w14:paraId="2BA2D165" w14:textId="05B2C99F"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95,8</w:t>
            </w:r>
          </w:p>
        </w:tc>
        <w:tc>
          <w:tcPr>
            <w:tcW w:w="721" w:type="dxa"/>
            <w:tcBorders>
              <w:top w:val="single" w:sz="4" w:space="0" w:color="auto"/>
              <w:bottom w:val="single" w:sz="4" w:space="0" w:color="auto"/>
            </w:tcBorders>
            <w:vAlign w:val="center"/>
          </w:tcPr>
          <w:p w14:paraId="2047ECE8" w14:textId="3D3BA889"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2,7</w:t>
            </w:r>
          </w:p>
        </w:tc>
        <w:tc>
          <w:tcPr>
            <w:tcW w:w="710" w:type="dxa"/>
            <w:tcBorders>
              <w:top w:val="single" w:sz="4" w:space="0" w:color="auto"/>
              <w:bottom w:val="single" w:sz="4" w:space="0" w:color="auto"/>
            </w:tcBorders>
            <w:vAlign w:val="center"/>
          </w:tcPr>
          <w:p w14:paraId="02583243" w14:textId="5967474A"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2,6</w:t>
            </w:r>
          </w:p>
        </w:tc>
        <w:tc>
          <w:tcPr>
            <w:tcW w:w="851" w:type="dxa"/>
            <w:tcBorders>
              <w:top w:val="single" w:sz="4" w:space="0" w:color="auto"/>
              <w:left w:val="nil"/>
              <w:bottom w:val="single" w:sz="4" w:space="0" w:color="auto"/>
              <w:right w:val="single" w:sz="4" w:space="0" w:color="auto"/>
            </w:tcBorders>
            <w:shd w:val="clear" w:color="auto" w:fill="auto"/>
            <w:vAlign w:val="center"/>
          </w:tcPr>
          <w:p w14:paraId="0C8CEDBD" w14:textId="238E51CC"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sz w:val="21"/>
                <w:szCs w:val="21"/>
              </w:rPr>
              <w:t>96,3</w:t>
            </w:r>
          </w:p>
        </w:tc>
      </w:tr>
      <w:tr w:rsidR="00CD3418" w:rsidRPr="00CD3418" w14:paraId="198D8E35" w14:textId="77777777" w:rsidTr="00CD3418">
        <w:trPr>
          <w:trHeight w:val="304"/>
          <w:jc w:val="center"/>
        </w:trPr>
        <w:tc>
          <w:tcPr>
            <w:tcW w:w="2977" w:type="dxa"/>
            <w:tcBorders>
              <w:bottom w:val="single" w:sz="4" w:space="0" w:color="auto"/>
            </w:tcBorders>
          </w:tcPr>
          <w:p w14:paraId="4945A154" w14:textId="77777777" w:rsidR="00CD3418" w:rsidRPr="00CD3418" w:rsidRDefault="00CD3418" w:rsidP="006C495D">
            <w:pPr>
              <w:spacing w:after="0" w:line="240" w:lineRule="auto"/>
              <w:ind w:firstLine="34"/>
              <w:rPr>
                <w:rFonts w:ascii="Times New Roman" w:hAnsi="Times New Roman" w:cs="Times New Roman"/>
                <w:i/>
                <w:spacing w:val="-2"/>
                <w:sz w:val="20"/>
                <w:szCs w:val="20"/>
              </w:rPr>
            </w:pPr>
            <w:r w:rsidRPr="00CD3418">
              <w:rPr>
                <w:rFonts w:ascii="Times New Roman" w:hAnsi="Times New Roman" w:cs="Times New Roman"/>
                <w:i/>
                <w:spacing w:val="-2"/>
                <w:sz w:val="20"/>
                <w:szCs w:val="20"/>
              </w:rPr>
              <w:t>Адміністрація Державної прикордонної служби України</w:t>
            </w:r>
          </w:p>
        </w:tc>
        <w:tc>
          <w:tcPr>
            <w:tcW w:w="709" w:type="dxa"/>
            <w:tcBorders>
              <w:top w:val="single" w:sz="4" w:space="0" w:color="auto"/>
              <w:bottom w:val="single" w:sz="4" w:space="0" w:color="auto"/>
            </w:tcBorders>
            <w:vAlign w:val="center"/>
          </w:tcPr>
          <w:p w14:paraId="0F4AE707" w14:textId="39C78D11"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0,5</w:t>
            </w:r>
          </w:p>
        </w:tc>
        <w:tc>
          <w:tcPr>
            <w:tcW w:w="696" w:type="dxa"/>
            <w:tcBorders>
              <w:top w:val="single" w:sz="4" w:space="0" w:color="auto"/>
              <w:bottom w:val="single" w:sz="4" w:space="0" w:color="auto"/>
            </w:tcBorders>
            <w:vAlign w:val="center"/>
          </w:tcPr>
          <w:p w14:paraId="478DA8B2" w14:textId="1D6AA44C"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0,5</w:t>
            </w:r>
          </w:p>
        </w:tc>
        <w:tc>
          <w:tcPr>
            <w:tcW w:w="851" w:type="dxa"/>
            <w:tcBorders>
              <w:top w:val="single" w:sz="4" w:space="0" w:color="auto"/>
              <w:bottom w:val="single" w:sz="4" w:space="0" w:color="auto"/>
            </w:tcBorders>
            <w:vAlign w:val="center"/>
          </w:tcPr>
          <w:p w14:paraId="208D9480" w14:textId="3AC64617"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pacing w:val="-2"/>
                <w:sz w:val="21"/>
                <w:szCs w:val="21"/>
              </w:rPr>
              <w:t>100,0</w:t>
            </w:r>
          </w:p>
        </w:tc>
        <w:tc>
          <w:tcPr>
            <w:tcW w:w="720" w:type="dxa"/>
            <w:tcBorders>
              <w:top w:val="single" w:sz="4" w:space="0" w:color="auto"/>
              <w:bottom w:val="single" w:sz="4" w:space="0" w:color="auto"/>
            </w:tcBorders>
            <w:vAlign w:val="center"/>
          </w:tcPr>
          <w:p w14:paraId="7286B230" w14:textId="50F35FCC"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0,6</w:t>
            </w:r>
          </w:p>
        </w:tc>
        <w:tc>
          <w:tcPr>
            <w:tcW w:w="698" w:type="dxa"/>
            <w:tcBorders>
              <w:top w:val="single" w:sz="4" w:space="0" w:color="auto"/>
              <w:bottom w:val="single" w:sz="4" w:space="0" w:color="auto"/>
            </w:tcBorders>
            <w:vAlign w:val="center"/>
          </w:tcPr>
          <w:p w14:paraId="346EC46A" w14:textId="0C75CAE5"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0,6</w:t>
            </w:r>
          </w:p>
        </w:tc>
        <w:tc>
          <w:tcPr>
            <w:tcW w:w="850" w:type="dxa"/>
            <w:tcBorders>
              <w:top w:val="single" w:sz="4" w:space="0" w:color="auto"/>
              <w:bottom w:val="single" w:sz="4" w:space="0" w:color="auto"/>
            </w:tcBorders>
            <w:vAlign w:val="center"/>
          </w:tcPr>
          <w:p w14:paraId="1871DC6B" w14:textId="6D955B94"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100,0</w:t>
            </w:r>
          </w:p>
        </w:tc>
        <w:tc>
          <w:tcPr>
            <w:tcW w:w="721" w:type="dxa"/>
            <w:tcBorders>
              <w:top w:val="single" w:sz="4" w:space="0" w:color="auto"/>
              <w:bottom w:val="single" w:sz="4" w:space="0" w:color="auto"/>
            </w:tcBorders>
            <w:vAlign w:val="center"/>
          </w:tcPr>
          <w:p w14:paraId="6321BA67" w14:textId="665B27C8"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0,6</w:t>
            </w:r>
          </w:p>
        </w:tc>
        <w:tc>
          <w:tcPr>
            <w:tcW w:w="710" w:type="dxa"/>
            <w:tcBorders>
              <w:top w:val="single" w:sz="4" w:space="0" w:color="auto"/>
              <w:bottom w:val="single" w:sz="4" w:space="0" w:color="auto"/>
            </w:tcBorders>
            <w:vAlign w:val="center"/>
          </w:tcPr>
          <w:p w14:paraId="1FF8F0D7" w14:textId="5DC4DF88"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0,6</w:t>
            </w:r>
          </w:p>
        </w:tc>
        <w:tc>
          <w:tcPr>
            <w:tcW w:w="851" w:type="dxa"/>
            <w:tcBorders>
              <w:top w:val="single" w:sz="4" w:space="0" w:color="auto"/>
              <w:left w:val="nil"/>
              <w:bottom w:val="single" w:sz="4" w:space="0" w:color="auto"/>
              <w:right w:val="single" w:sz="4" w:space="0" w:color="auto"/>
            </w:tcBorders>
            <w:shd w:val="clear" w:color="auto" w:fill="auto"/>
            <w:vAlign w:val="center"/>
          </w:tcPr>
          <w:p w14:paraId="2C3C1F67" w14:textId="25E4B549"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sz w:val="21"/>
                <w:szCs w:val="21"/>
              </w:rPr>
              <w:t>100,0</w:t>
            </w:r>
          </w:p>
        </w:tc>
      </w:tr>
      <w:tr w:rsidR="00CD3418" w:rsidRPr="00CD3418" w14:paraId="5D74A433" w14:textId="77777777" w:rsidTr="00CD3418">
        <w:trPr>
          <w:trHeight w:val="138"/>
          <w:jc w:val="center"/>
        </w:trPr>
        <w:tc>
          <w:tcPr>
            <w:tcW w:w="2977" w:type="dxa"/>
            <w:tcBorders>
              <w:top w:val="single" w:sz="4" w:space="0" w:color="auto"/>
              <w:bottom w:val="single" w:sz="4" w:space="0" w:color="auto"/>
            </w:tcBorders>
          </w:tcPr>
          <w:p w14:paraId="66954E49" w14:textId="77777777" w:rsidR="00CD3418" w:rsidRPr="00CD3418" w:rsidRDefault="00CD3418" w:rsidP="006C495D">
            <w:pPr>
              <w:spacing w:after="0" w:line="240" w:lineRule="auto"/>
              <w:ind w:firstLine="34"/>
              <w:rPr>
                <w:rFonts w:ascii="Times New Roman" w:hAnsi="Times New Roman" w:cs="Times New Roman"/>
                <w:i/>
                <w:spacing w:val="-2"/>
                <w:sz w:val="20"/>
                <w:szCs w:val="20"/>
              </w:rPr>
            </w:pPr>
            <w:r w:rsidRPr="00CD3418">
              <w:rPr>
                <w:rFonts w:ascii="Times New Roman" w:hAnsi="Times New Roman" w:cs="Times New Roman"/>
                <w:i/>
                <w:spacing w:val="-2"/>
                <w:sz w:val="20"/>
                <w:szCs w:val="20"/>
              </w:rPr>
              <w:t>Національна гвардія України</w:t>
            </w:r>
          </w:p>
        </w:tc>
        <w:tc>
          <w:tcPr>
            <w:tcW w:w="709" w:type="dxa"/>
            <w:tcBorders>
              <w:top w:val="single" w:sz="4" w:space="0" w:color="auto"/>
              <w:bottom w:val="single" w:sz="4" w:space="0" w:color="auto"/>
            </w:tcBorders>
            <w:vAlign w:val="center"/>
          </w:tcPr>
          <w:p w14:paraId="08E927DB" w14:textId="1AA8F89A"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0,6</w:t>
            </w:r>
          </w:p>
        </w:tc>
        <w:tc>
          <w:tcPr>
            <w:tcW w:w="696" w:type="dxa"/>
            <w:tcBorders>
              <w:top w:val="single" w:sz="4" w:space="0" w:color="auto"/>
              <w:bottom w:val="single" w:sz="4" w:space="0" w:color="auto"/>
            </w:tcBorders>
            <w:vAlign w:val="center"/>
          </w:tcPr>
          <w:p w14:paraId="73AAAE29" w14:textId="7BCDCAE3"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0,6</w:t>
            </w:r>
          </w:p>
        </w:tc>
        <w:tc>
          <w:tcPr>
            <w:tcW w:w="851" w:type="dxa"/>
            <w:tcBorders>
              <w:top w:val="single" w:sz="4" w:space="0" w:color="auto"/>
              <w:bottom w:val="single" w:sz="4" w:space="0" w:color="auto"/>
            </w:tcBorders>
            <w:vAlign w:val="center"/>
          </w:tcPr>
          <w:p w14:paraId="75E83E2C" w14:textId="4D520DD6"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pacing w:val="-2"/>
                <w:sz w:val="21"/>
                <w:szCs w:val="21"/>
              </w:rPr>
              <w:t>100,0</w:t>
            </w:r>
          </w:p>
        </w:tc>
        <w:tc>
          <w:tcPr>
            <w:tcW w:w="720" w:type="dxa"/>
            <w:tcBorders>
              <w:top w:val="single" w:sz="4" w:space="0" w:color="auto"/>
              <w:bottom w:val="single" w:sz="4" w:space="0" w:color="auto"/>
            </w:tcBorders>
            <w:vAlign w:val="center"/>
          </w:tcPr>
          <w:p w14:paraId="69A611BF" w14:textId="62968DCA"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0,7</w:t>
            </w:r>
          </w:p>
        </w:tc>
        <w:tc>
          <w:tcPr>
            <w:tcW w:w="698" w:type="dxa"/>
            <w:tcBorders>
              <w:top w:val="single" w:sz="4" w:space="0" w:color="auto"/>
              <w:bottom w:val="single" w:sz="4" w:space="0" w:color="auto"/>
            </w:tcBorders>
            <w:vAlign w:val="center"/>
          </w:tcPr>
          <w:p w14:paraId="2303BEA8" w14:textId="224B2D02"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0,7</w:t>
            </w:r>
          </w:p>
        </w:tc>
        <w:tc>
          <w:tcPr>
            <w:tcW w:w="850" w:type="dxa"/>
            <w:tcBorders>
              <w:top w:val="single" w:sz="4" w:space="0" w:color="auto"/>
              <w:bottom w:val="single" w:sz="4" w:space="0" w:color="auto"/>
            </w:tcBorders>
            <w:vAlign w:val="center"/>
          </w:tcPr>
          <w:p w14:paraId="61B5E695" w14:textId="62065845"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100,0</w:t>
            </w:r>
          </w:p>
        </w:tc>
        <w:tc>
          <w:tcPr>
            <w:tcW w:w="721" w:type="dxa"/>
            <w:tcBorders>
              <w:top w:val="single" w:sz="4" w:space="0" w:color="auto"/>
              <w:bottom w:val="single" w:sz="4" w:space="0" w:color="auto"/>
            </w:tcBorders>
            <w:vAlign w:val="center"/>
          </w:tcPr>
          <w:p w14:paraId="1A5BBAC6" w14:textId="37CFACFC"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0,7</w:t>
            </w:r>
          </w:p>
        </w:tc>
        <w:tc>
          <w:tcPr>
            <w:tcW w:w="710" w:type="dxa"/>
            <w:tcBorders>
              <w:top w:val="single" w:sz="4" w:space="0" w:color="auto"/>
              <w:bottom w:val="single" w:sz="4" w:space="0" w:color="auto"/>
            </w:tcBorders>
            <w:vAlign w:val="center"/>
          </w:tcPr>
          <w:p w14:paraId="4C18ECD6" w14:textId="3F38B35D"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0,7</w:t>
            </w:r>
          </w:p>
        </w:tc>
        <w:tc>
          <w:tcPr>
            <w:tcW w:w="851" w:type="dxa"/>
            <w:tcBorders>
              <w:top w:val="single" w:sz="4" w:space="0" w:color="auto"/>
              <w:left w:val="nil"/>
              <w:bottom w:val="single" w:sz="4" w:space="0" w:color="auto"/>
              <w:right w:val="single" w:sz="4" w:space="0" w:color="auto"/>
            </w:tcBorders>
            <w:shd w:val="clear" w:color="auto" w:fill="auto"/>
            <w:vAlign w:val="center"/>
          </w:tcPr>
          <w:p w14:paraId="73429C57" w14:textId="520B7182"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sz w:val="21"/>
                <w:szCs w:val="21"/>
              </w:rPr>
              <w:t>100,0</w:t>
            </w:r>
          </w:p>
        </w:tc>
      </w:tr>
      <w:tr w:rsidR="00CD3418" w:rsidRPr="00CD3418" w14:paraId="040421DD" w14:textId="77777777" w:rsidTr="00CD3418">
        <w:trPr>
          <w:trHeight w:val="138"/>
          <w:jc w:val="center"/>
        </w:trPr>
        <w:tc>
          <w:tcPr>
            <w:tcW w:w="2977" w:type="dxa"/>
            <w:tcBorders>
              <w:top w:val="single" w:sz="4" w:space="0" w:color="auto"/>
              <w:bottom w:val="single" w:sz="4" w:space="0" w:color="auto"/>
            </w:tcBorders>
          </w:tcPr>
          <w:p w14:paraId="5ECC1643" w14:textId="77777777" w:rsidR="00CD3418" w:rsidRPr="00CD3418" w:rsidRDefault="00CD3418" w:rsidP="006C495D">
            <w:pPr>
              <w:spacing w:after="0" w:line="240" w:lineRule="auto"/>
              <w:ind w:firstLine="34"/>
              <w:rPr>
                <w:rFonts w:ascii="Times New Roman" w:hAnsi="Times New Roman" w:cs="Times New Roman"/>
                <w:i/>
                <w:spacing w:val="-2"/>
                <w:sz w:val="20"/>
                <w:szCs w:val="20"/>
              </w:rPr>
            </w:pPr>
            <w:r w:rsidRPr="00CD3418">
              <w:rPr>
                <w:rFonts w:ascii="Times New Roman" w:hAnsi="Times New Roman" w:cs="Times New Roman"/>
                <w:i/>
                <w:spacing w:val="-2"/>
                <w:sz w:val="20"/>
                <w:szCs w:val="20"/>
              </w:rPr>
              <w:t>ДСНС України</w:t>
            </w:r>
          </w:p>
        </w:tc>
        <w:tc>
          <w:tcPr>
            <w:tcW w:w="709" w:type="dxa"/>
            <w:tcBorders>
              <w:top w:val="single" w:sz="4" w:space="0" w:color="auto"/>
              <w:bottom w:val="single" w:sz="4" w:space="0" w:color="auto"/>
            </w:tcBorders>
            <w:vAlign w:val="center"/>
          </w:tcPr>
          <w:p w14:paraId="567EEB18" w14:textId="200B68EF"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0,8</w:t>
            </w:r>
          </w:p>
        </w:tc>
        <w:tc>
          <w:tcPr>
            <w:tcW w:w="696" w:type="dxa"/>
            <w:tcBorders>
              <w:top w:val="single" w:sz="4" w:space="0" w:color="auto"/>
              <w:bottom w:val="single" w:sz="4" w:space="0" w:color="auto"/>
            </w:tcBorders>
            <w:vAlign w:val="center"/>
          </w:tcPr>
          <w:p w14:paraId="5E0DE0FE" w14:textId="5F4032C9"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0,7</w:t>
            </w:r>
          </w:p>
        </w:tc>
        <w:tc>
          <w:tcPr>
            <w:tcW w:w="851" w:type="dxa"/>
            <w:tcBorders>
              <w:top w:val="single" w:sz="4" w:space="0" w:color="auto"/>
              <w:bottom w:val="single" w:sz="4" w:space="0" w:color="auto"/>
            </w:tcBorders>
            <w:vAlign w:val="center"/>
          </w:tcPr>
          <w:p w14:paraId="557D51FB" w14:textId="59130AC3"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pacing w:val="-2"/>
                <w:sz w:val="21"/>
                <w:szCs w:val="21"/>
              </w:rPr>
              <w:t>93,3</w:t>
            </w:r>
          </w:p>
        </w:tc>
        <w:tc>
          <w:tcPr>
            <w:tcW w:w="720" w:type="dxa"/>
            <w:tcBorders>
              <w:top w:val="single" w:sz="4" w:space="0" w:color="auto"/>
              <w:bottom w:val="single" w:sz="4" w:space="0" w:color="auto"/>
            </w:tcBorders>
            <w:vAlign w:val="center"/>
          </w:tcPr>
          <w:p w14:paraId="43BEDEA1" w14:textId="33FC6371"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0,9</w:t>
            </w:r>
          </w:p>
        </w:tc>
        <w:tc>
          <w:tcPr>
            <w:tcW w:w="698" w:type="dxa"/>
            <w:tcBorders>
              <w:top w:val="single" w:sz="4" w:space="0" w:color="auto"/>
              <w:bottom w:val="single" w:sz="4" w:space="0" w:color="auto"/>
            </w:tcBorders>
            <w:vAlign w:val="center"/>
          </w:tcPr>
          <w:p w14:paraId="0C6F952B" w14:textId="63C081B2"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0,9</w:t>
            </w:r>
          </w:p>
        </w:tc>
        <w:tc>
          <w:tcPr>
            <w:tcW w:w="850" w:type="dxa"/>
            <w:tcBorders>
              <w:top w:val="single" w:sz="4" w:space="0" w:color="auto"/>
              <w:bottom w:val="single" w:sz="4" w:space="0" w:color="auto"/>
            </w:tcBorders>
            <w:vAlign w:val="center"/>
          </w:tcPr>
          <w:p w14:paraId="2FBA3B75" w14:textId="0B73A77B"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93,4</w:t>
            </w:r>
          </w:p>
        </w:tc>
        <w:tc>
          <w:tcPr>
            <w:tcW w:w="721" w:type="dxa"/>
            <w:tcBorders>
              <w:top w:val="single" w:sz="4" w:space="0" w:color="auto"/>
              <w:bottom w:val="single" w:sz="4" w:space="0" w:color="auto"/>
            </w:tcBorders>
            <w:vAlign w:val="center"/>
          </w:tcPr>
          <w:p w14:paraId="1687D11F" w14:textId="31BBC9D4"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1,1</w:t>
            </w:r>
          </w:p>
        </w:tc>
        <w:tc>
          <w:tcPr>
            <w:tcW w:w="710" w:type="dxa"/>
            <w:tcBorders>
              <w:top w:val="single" w:sz="4" w:space="0" w:color="auto"/>
              <w:bottom w:val="single" w:sz="4" w:space="0" w:color="auto"/>
            </w:tcBorders>
            <w:vAlign w:val="center"/>
          </w:tcPr>
          <w:p w14:paraId="736E4F07" w14:textId="09233B44"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1,0</w:t>
            </w:r>
          </w:p>
        </w:tc>
        <w:tc>
          <w:tcPr>
            <w:tcW w:w="851" w:type="dxa"/>
            <w:tcBorders>
              <w:top w:val="single" w:sz="4" w:space="0" w:color="auto"/>
              <w:left w:val="nil"/>
              <w:bottom w:val="single" w:sz="4" w:space="0" w:color="auto"/>
              <w:right w:val="single" w:sz="4" w:space="0" w:color="auto"/>
            </w:tcBorders>
            <w:shd w:val="clear" w:color="auto" w:fill="auto"/>
            <w:vAlign w:val="center"/>
          </w:tcPr>
          <w:p w14:paraId="69DAA54B" w14:textId="1C0E66B7"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sz w:val="21"/>
                <w:szCs w:val="21"/>
              </w:rPr>
              <w:t>90,9</w:t>
            </w:r>
          </w:p>
        </w:tc>
      </w:tr>
      <w:tr w:rsidR="00CD3418" w:rsidRPr="00CD3418" w14:paraId="4D2F85AC" w14:textId="77777777" w:rsidTr="00CD3418">
        <w:trPr>
          <w:trHeight w:val="138"/>
          <w:jc w:val="center"/>
        </w:trPr>
        <w:tc>
          <w:tcPr>
            <w:tcW w:w="2977" w:type="dxa"/>
            <w:tcBorders>
              <w:top w:val="single" w:sz="4" w:space="0" w:color="auto"/>
              <w:bottom w:val="single" w:sz="4" w:space="0" w:color="auto"/>
            </w:tcBorders>
          </w:tcPr>
          <w:p w14:paraId="2D93D92D" w14:textId="77777777" w:rsidR="00CD3418" w:rsidRPr="00CD3418" w:rsidRDefault="00CD3418" w:rsidP="006C495D">
            <w:pPr>
              <w:spacing w:after="0" w:line="240" w:lineRule="auto"/>
              <w:ind w:firstLine="34"/>
              <w:rPr>
                <w:rFonts w:ascii="Times New Roman" w:hAnsi="Times New Roman" w:cs="Times New Roman"/>
                <w:i/>
                <w:spacing w:val="-2"/>
                <w:sz w:val="20"/>
                <w:szCs w:val="20"/>
              </w:rPr>
            </w:pPr>
            <w:r w:rsidRPr="00CD3418">
              <w:rPr>
                <w:rFonts w:ascii="Times New Roman" w:hAnsi="Times New Roman" w:cs="Times New Roman"/>
                <w:i/>
                <w:spacing w:val="-2"/>
                <w:sz w:val="20"/>
                <w:szCs w:val="20"/>
              </w:rPr>
              <w:t>МОЗ України</w:t>
            </w:r>
          </w:p>
        </w:tc>
        <w:tc>
          <w:tcPr>
            <w:tcW w:w="709" w:type="dxa"/>
            <w:tcBorders>
              <w:top w:val="single" w:sz="4" w:space="0" w:color="auto"/>
              <w:bottom w:val="single" w:sz="4" w:space="0" w:color="auto"/>
            </w:tcBorders>
            <w:vAlign w:val="center"/>
          </w:tcPr>
          <w:p w14:paraId="1BFF6E8A" w14:textId="2E86F0D4"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8,4</w:t>
            </w:r>
          </w:p>
        </w:tc>
        <w:tc>
          <w:tcPr>
            <w:tcW w:w="696" w:type="dxa"/>
            <w:tcBorders>
              <w:top w:val="single" w:sz="4" w:space="0" w:color="auto"/>
              <w:bottom w:val="single" w:sz="4" w:space="0" w:color="auto"/>
            </w:tcBorders>
            <w:vAlign w:val="center"/>
          </w:tcPr>
          <w:p w14:paraId="314059C8" w14:textId="5104F8B6"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6,0</w:t>
            </w:r>
          </w:p>
        </w:tc>
        <w:tc>
          <w:tcPr>
            <w:tcW w:w="851" w:type="dxa"/>
            <w:tcBorders>
              <w:top w:val="single" w:sz="4" w:space="0" w:color="auto"/>
              <w:bottom w:val="single" w:sz="4" w:space="0" w:color="auto"/>
            </w:tcBorders>
            <w:vAlign w:val="center"/>
          </w:tcPr>
          <w:p w14:paraId="0CC12999" w14:textId="40939EB0"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pacing w:val="-2"/>
                <w:sz w:val="21"/>
                <w:szCs w:val="21"/>
              </w:rPr>
              <w:t>70,6</w:t>
            </w:r>
          </w:p>
        </w:tc>
        <w:tc>
          <w:tcPr>
            <w:tcW w:w="720" w:type="dxa"/>
            <w:tcBorders>
              <w:top w:val="single" w:sz="4" w:space="0" w:color="auto"/>
              <w:bottom w:val="single" w:sz="4" w:space="0" w:color="auto"/>
            </w:tcBorders>
            <w:vAlign w:val="center"/>
          </w:tcPr>
          <w:p w14:paraId="6965812F" w14:textId="0E05E9E1"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9,0</w:t>
            </w:r>
          </w:p>
        </w:tc>
        <w:tc>
          <w:tcPr>
            <w:tcW w:w="698" w:type="dxa"/>
            <w:tcBorders>
              <w:top w:val="single" w:sz="4" w:space="0" w:color="auto"/>
              <w:bottom w:val="single" w:sz="4" w:space="0" w:color="auto"/>
            </w:tcBorders>
            <w:vAlign w:val="center"/>
          </w:tcPr>
          <w:p w14:paraId="7619E786" w14:textId="1703CE11"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6,3</w:t>
            </w:r>
          </w:p>
        </w:tc>
        <w:tc>
          <w:tcPr>
            <w:tcW w:w="850" w:type="dxa"/>
            <w:tcBorders>
              <w:top w:val="single" w:sz="4" w:space="0" w:color="auto"/>
              <w:bottom w:val="single" w:sz="4" w:space="0" w:color="auto"/>
            </w:tcBorders>
            <w:vAlign w:val="center"/>
          </w:tcPr>
          <w:p w14:paraId="5AD3FEC2" w14:textId="484A2040"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69,6</w:t>
            </w:r>
          </w:p>
        </w:tc>
        <w:tc>
          <w:tcPr>
            <w:tcW w:w="721" w:type="dxa"/>
            <w:tcBorders>
              <w:top w:val="single" w:sz="4" w:space="0" w:color="auto"/>
              <w:bottom w:val="single" w:sz="4" w:space="0" w:color="auto"/>
            </w:tcBorders>
            <w:vAlign w:val="center"/>
          </w:tcPr>
          <w:p w14:paraId="11E134B7" w14:textId="183B6F21"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9,8</w:t>
            </w:r>
          </w:p>
        </w:tc>
        <w:tc>
          <w:tcPr>
            <w:tcW w:w="710" w:type="dxa"/>
            <w:tcBorders>
              <w:top w:val="single" w:sz="4" w:space="0" w:color="auto"/>
              <w:bottom w:val="single" w:sz="4" w:space="0" w:color="auto"/>
            </w:tcBorders>
            <w:vAlign w:val="center"/>
          </w:tcPr>
          <w:p w14:paraId="07B01AF7" w14:textId="33DC01F7"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7,5</w:t>
            </w:r>
          </w:p>
        </w:tc>
        <w:tc>
          <w:tcPr>
            <w:tcW w:w="851" w:type="dxa"/>
            <w:tcBorders>
              <w:top w:val="single" w:sz="4" w:space="0" w:color="auto"/>
              <w:left w:val="nil"/>
              <w:bottom w:val="single" w:sz="4" w:space="0" w:color="auto"/>
              <w:right w:val="single" w:sz="4" w:space="0" w:color="auto"/>
            </w:tcBorders>
            <w:shd w:val="clear" w:color="auto" w:fill="auto"/>
            <w:vAlign w:val="center"/>
          </w:tcPr>
          <w:p w14:paraId="0A0717FA" w14:textId="6F872FD4"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sz w:val="21"/>
                <w:szCs w:val="21"/>
              </w:rPr>
              <w:t>76,5</w:t>
            </w:r>
          </w:p>
        </w:tc>
      </w:tr>
      <w:tr w:rsidR="00CD3418" w:rsidRPr="00CD3418" w14:paraId="7D14D1EB" w14:textId="77777777" w:rsidTr="00CD3418">
        <w:trPr>
          <w:trHeight w:val="138"/>
          <w:jc w:val="center"/>
        </w:trPr>
        <w:tc>
          <w:tcPr>
            <w:tcW w:w="2977" w:type="dxa"/>
            <w:tcBorders>
              <w:top w:val="single" w:sz="4" w:space="0" w:color="auto"/>
              <w:bottom w:val="single" w:sz="4" w:space="0" w:color="auto"/>
            </w:tcBorders>
          </w:tcPr>
          <w:p w14:paraId="3327E5A3" w14:textId="77777777" w:rsidR="00CD3418" w:rsidRPr="00CD3418" w:rsidRDefault="00CD3418" w:rsidP="006C495D">
            <w:pPr>
              <w:spacing w:after="0" w:line="240" w:lineRule="auto"/>
              <w:ind w:firstLine="34"/>
              <w:rPr>
                <w:rFonts w:ascii="Times New Roman" w:hAnsi="Times New Roman" w:cs="Times New Roman"/>
                <w:i/>
                <w:spacing w:val="-2"/>
                <w:sz w:val="20"/>
                <w:szCs w:val="20"/>
              </w:rPr>
            </w:pPr>
            <w:r w:rsidRPr="00CD3418">
              <w:rPr>
                <w:rFonts w:ascii="Times New Roman" w:hAnsi="Times New Roman" w:cs="Times New Roman"/>
                <w:i/>
                <w:spacing w:val="-2"/>
                <w:sz w:val="20"/>
                <w:szCs w:val="20"/>
              </w:rPr>
              <w:t>Міністерство культури та інформаційної політики України</w:t>
            </w:r>
          </w:p>
        </w:tc>
        <w:tc>
          <w:tcPr>
            <w:tcW w:w="709" w:type="dxa"/>
            <w:tcBorders>
              <w:top w:val="single" w:sz="4" w:space="0" w:color="auto"/>
              <w:bottom w:val="single" w:sz="4" w:space="0" w:color="auto"/>
            </w:tcBorders>
            <w:vAlign w:val="center"/>
          </w:tcPr>
          <w:p w14:paraId="1CA16300" w14:textId="5DF45560"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1,4</w:t>
            </w:r>
          </w:p>
        </w:tc>
        <w:tc>
          <w:tcPr>
            <w:tcW w:w="696" w:type="dxa"/>
            <w:tcBorders>
              <w:top w:val="single" w:sz="4" w:space="0" w:color="auto"/>
              <w:bottom w:val="single" w:sz="4" w:space="0" w:color="auto"/>
            </w:tcBorders>
            <w:vAlign w:val="center"/>
          </w:tcPr>
          <w:p w14:paraId="765FC718" w14:textId="13C02DCF"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1,3</w:t>
            </w:r>
          </w:p>
        </w:tc>
        <w:tc>
          <w:tcPr>
            <w:tcW w:w="851" w:type="dxa"/>
            <w:tcBorders>
              <w:top w:val="single" w:sz="4" w:space="0" w:color="auto"/>
              <w:bottom w:val="single" w:sz="4" w:space="0" w:color="auto"/>
            </w:tcBorders>
            <w:vAlign w:val="center"/>
          </w:tcPr>
          <w:p w14:paraId="5365EA97" w14:textId="6D133B6A"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pacing w:val="-2"/>
                <w:sz w:val="21"/>
                <w:szCs w:val="21"/>
              </w:rPr>
              <w:t>93,6</w:t>
            </w:r>
          </w:p>
        </w:tc>
        <w:tc>
          <w:tcPr>
            <w:tcW w:w="720" w:type="dxa"/>
            <w:tcBorders>
              <w:top w:val="single" w:sz="4" w:space="0" w:color="auto"/>
              <w:bottom w:val="single" w:sz="4" w:space="0" w:color="auto"/>
            </w:tcBorders>
            <w:vAlign w:val="center"/>
          </w:tcPr>
          <w:p w14:paraId="07E57AE6" w14:textId="23AAE733"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1,2</w:t>
            </w:r>
          </w:p>
        </w:tc>
        <w:tc>
          <w:tcPr>
            <w:tcW w:w="698" w:type="dxa"/>
            <w:tcBorders>
              <w:top w:val="single" w:sz="4" w:space="0" w:color="auto"/>
              <w:bottom w:val="single" w:sz="4" w:space="0" w:color="auto"/>
            </w:tcBorders>
            <w:vAlign w:val="center"/>
          </w:tcPr>
          <w:p w14:paraId="09A88D72" w14:textId="01F85877"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1,1</w:t>
            </w:r>
          </w:p>
        </w:tc>
        <w:tc>
          <w:tcPr>
            <w:tcW w:w="850" w:type="dxa"/>
            <w:tcBorders>
              <w:top w:val="single" w:sz="4" w:space="0" w:color="auto"/>
              <w:bottom w:val="single" w:sz="4" w:space="0" w:color="auto"/>
            </w:tcBorders>
            <w:vAlign w:val="center"/>
          </w:tcPr>
          <w:p w14:paraId="2246F142" w14:textId="086A8831"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88,5</w:t>
            </w:r>
          </w:p>
        </w:tc>
        <w:tc>
          <w:tcPr>
            <w:tcW w:w="721" w:type="dxa"/>
            <w:tcBorders>
              <w:top w:val="single" w:sz="4" w:space="0" w:color="auto"/>
              <w:bottom w:val="single" w:sz="4" w:space="0" w:color="auto"/>
            </w:tcBorders>
            <w:vAlign w:val="center"/>
          </w:tcPr>
          <w:p w14:paraId="16A23637" w14:textId="30AFCDBC"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1,5</w:t>
            </w:r>
          </w:p>
        </w:tc>
        <w:tc>
          <w:tcPr>
            <w:tcW w:w="710" w:type="dxa"/>
            <w:tcBorders>
              <w:top w:val="single" w:sz="4" w:space="0" w:color="auto"/>
              <w:bottom w:val="single" w:sz="4" w:space="0" w:color="auto"/>
            </w:tcBorders>
            <w:vAlign w:val="center"/>
          </w:tcPr>
          <w:p w14:paraId="68068929" w14:textId="58DF0C7A"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1,3</w:t>
            </w:r>
          </w:p>
        </w:tc>
        <w:tc>
          <w:tcPr>
            <w:tcW w:w="851" w:type="dxa"/>
            <w:tcBorders>
              <w:top w:val="single" w:sz="4" w:space="0" w:color="auto"/>
              <w:left w:val="nil"/>
              <w:bottom w:val="single" w:sz="4" w:space="0" w:color="auto"/>
              <w:right w:val="single" w:sz="4" w:space="0" w:color="auto"/>
            </w:tcBorders>
            <w:shd w:val="clear" w:color="auto" w:fill="auto"/>
            <w:vAlign w:val="center"/>
          </w:tcPr>
          <w:p w14:paraId="5DC8D80A" w14:textId="3042BE72"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sz w:val="21"/>
                <w:szCs w:val="21"/>
              </w:rPr>
              <w:t>86,7</w:t>
            </w:r>
          </w:p>
        </w:tc>
      </w:tr>
      <w:tr w:rsidR="00CD3418" w:rsidRPr="00CD3418" w14:paraId="59A5FD19" w14:textId="77777777" w:rsidTr="00CD3418">
        <w:trPr>
          <w:trHeight w:val="138"/>
          <w:jc w:val="center"/>
        </w:trPr>
        <w:tc>
          <w:tcPr>
            <w:tcW w:w="2977" w:type="dxa"/>
            <w:tcBorders>
              <w:top w:val="single" w:sz="4" w:space="0" w:color="auto"/>
              <w:bottom w:val="single" w:sz="4" w:space="0" w:color="auto"/>
            </w:tcBorders>
          </w:tcPr>
          <w:p w14:paraId="22C61FDB" w14:textId="77777777" w:rsidR="00CD3418" w:rsidRPr="00CD3418" w:rsidRDefault="00CD3418" w:rsidP="006C495D">
            <w:pPr>
              <w:spacing w:after="0" w:line="240" w:lineRule="auto"/>
              <w:rPr>
                <w:rFonts w:ascii="Times New Roman" w:hAnsi="Times New Roman" w:cs="Times New Roman"/>
                <w:spacing w:val="-2"/>
                <w:sz w:val="20"/>
                <w:szCs w:val="20"/>
              </w:rPr>
            </w:pPr>
            <w:r w:rsidRPr="00CD3418">
              <w:rPr>
                <w:rFonts w:ascii="Times New Roman" w:hAnsi="Times New Roman" w:cs="Times New Roman"/>
                <w:spacing w:val="-2"/>
                <w:sz w:val="20"/>
                <w:szCs w:val="20"/>
              </w:rPr>
              <w:t>Виплата академічних стипендій</w:t>
            </w:r>
          </w:p>
        </w:tc>
        <w:tc>
          <w:tcPr>
            <w:tcW w:w="709" w:type="dxa"/>
            <w:tcBorders>
              <w:top w:val="single" w:sz="4" w:space="0" w:color="auto"/>
              <w:bottom w:val="single" w:sz="4" w:space="0" w:color="auto"/>
            </w:tcBorders>
            <w:vAlign w:val="center"/>
          </w:tcPr>
          <w:p w14:paraId="25C0D539" w14:textId="19FA2385"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3,1</w:t>
            </w:r>
          </w:p>
        </w:tc>
        <w:tc>
          <w:tcPr>
            <w:tcW w:w="696" w:type="dxa"/>
            <w:tcBorders>
              <w:top w:val="single" w:sz="4" w:space="0" w:color="auto"/>
              <w:bottom w:val="single" w:sz="4" w:space="0" w:color="auto"/>
            </w:tcBorders>
            <w:vAlign w:val="center"/>
          </w:tcPr>
          <w:p w14:paraId="71C0BC2D" w14:textId="7D224A2A"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3,0</w:t>
            </w:r>
          </w:p>
        </w:tc>
        <w:tc>
          <w:tcPr>
            <w:tcW w:w="851" w:type="dxa"/>
            <w:tcBorders>
              <w:top w:val="single" w:sz="4" w:space="0" w:color="auto"/>
              <w:bottom w:val="single" w:sz="4" w:space="0" w:color="auto"/>
            </w:tcBorders>
            <w:vAlign w:val="center"/>
          </w:tcPr>
          <w:p w14:paraId="0A000DB3" w14:textId="12C2D135"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pacing w:val="-2"/>
                <w:sz w:val="21"/>
                <w:szCs w:val="21"/>
              </w:rPr>
              <w:t>97,0</w:t>
            </w:r>
          </w:p>
        </w:tc>
        <w:tc>
          <w:tcPr>
            <w:tcW w:w="720" w:type="dxa"/>
            <w:tcBorders>
              <w:top w:val="single" w:sz="4" w:space="0" w:color="auto"/>
              <w:bottom w:val="single" w:sz="4" w:space="0" w:color="auto"/>
            </w:tcBorders>
            <w:vAlign w:val="center"/>
          </w:tcPr>
          <w:p w14:paraId="3F1A4F8A" w14:textId="27E57BBF"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3,3</w:t>
            </w:r>
          </w:p>
        </w:tc>
        <w:tc>
          <w:tcPr>
            <w:tcW w:w="698" w:type="dxa"/>
            <w:tcBorders>
              <w:top w:val="single" w:sz="4" w:space="0" w:color="auto"/>
              <w:bottom w:val="single" w:sz="4" w:space="0" w:color="auto"/>
            </w:tcBorders>
            <w:vAlign w:val="center"/>
          </w:tcPr>
          <w:p w14:paraId="6F6A2DDB" w14:textId="24051729"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3,3</w:t>
            </w:r>
          </w:p>
        </w:tc>
        <w:tc>
          <w:tcPr>
            <w:tcW w:w="850" w:type="dxa"/>
            <w:tcBorders>
              <w:top w:val="single" w:sz="4" w:space="0" w:color="auto"/>
              <w:bottom w:val="single" w:sz="4" w:space="0" w:color="auto"/>
            </w:tcBorders>
            <w:vAlign w:val="center"/>
          </w:tcPr>
          <w:p w14:paraId="576E2AC3" w14:textId="71B84144"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99,4</w:t>
            </w:r>
          </w:p>
        </w:tc>
        <w:tc>
          <w:tcPr>
            <w:tcW w:w="721" w:type="dxa"/>
            <w:tcBorders>
              <w:top w:val="single" w:sz="4" w:space="0" w:color="auto"/>
              <w:bottom w:val="single" w:sz="4" w:space="0" w:color="auto"/>
            </w:tcBorders>
            <w:vAlign w:val="center"/>
          </w:tcPr>
          <w:p w14:paraId="386B4C96" w14:textId="73FEB9B8"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3,5</w:t>
            </w:r>
          </w:p>
        </w:tc>
        <w:tc>
          <w:tcPr>
            <w:tcW w:w="710" w:type="dxa"/>
            <w:tcBorders>
              <w:top w:val="single" w:sz="4" w:space="0" w:color="auto"/>
              <w:bottom w:val="single" w:sz="4" w:space="0" w:color="auto"/>
            </w:tcBorders>
            <w:vAlign w:val="center"/>
          </w:tcPr>
          <w:p w14:paraId="0765F6DB" w14:textId="530296B9"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3,4</w:t>
            </w:r>
          </w:p>
        </w:tc>
        <w:tc>
          <w:tcPr>
            <w:tcW w:w="851" w:type="dxa"/>
            <w:tcBorders>
              <w:top w:val="single" w:sz="4" w:space="0" w:color="auto"/>
              <w:left w:val="nil"/>
              <w:bottom w:val="single" w:sz="4" w:space="0" w:color="auto"/>
              <w:right w:val="single" w:sz="4" w:space="0" w:color="auto"/>
            </w:tcBorders>
            <w:shd w:val="clear" w:color="auto" w:fill="auto"/>
            <w:vAlign w:val="center"/>
          </w:tcPr>
          <w:p w14:paraId="6DBBD34C" w14:textId="0B90DA95"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sz w:val="21"/>
                <w:szCs w:val="21"/>
              </w:rPr>
              <w:t>97,1</w:t>
            </w:r>
          </w:p>
        </w:tc>
      </w:tr>
      <w:tr w:rsidR="00CD3418" w:rsidRPr="00CD3418" w14:paraId="6C4A6AA6" w14:textId="77777777" w:rsidTr="00CD3418">
        <w:trPr>
          <w:trHeight w:val="217"/>
          <w:jc w:val="center"/>
        </w:trPr>
        <w:tc>
          <w:tcPr>
            <w:tcW w:w="2977" w:type="dxa"/>
            <w:tcBorders>
              <w:top w:val="single" w:sz="4" w:space="0" w:color="auto"/>
              <w:bottom w:val="single" w:sz="4" w:space="0" w:color="auto"/>
            </w:tcBorders>
          </w:tcPr>
          <w:p w14:paraId="4FEB96E6" w14:textId="77777777" w:rsidR="00CD3418" w:rsidRPr="00CD3418" w:rsidRDefault="00CD3418" w:rsidP="006C495D">
            <w:pPr>
              <w:spacing w:after="0" w:line="240" w:lineRule="auto"/>
              <w:rPr>
                <w:rFonts w:ascii="Times New Roman" w:hAnsi="Times New Roman" w:cs="Times New Roman"/>
                <w:spacing w:val="-2"/>
                <w:sz w:val="20"/>
                <w:szCs w:val="20"/>
              </w:rPr>
            </w:pPr>
            <w:r w:rsidRPr="00CD3418">
              <w:rPr>
                <w:rFonts w:ascii="Times New Roman" w:hAnsi="Times New Roman" w:cs="Times New Roman"/>
                <w:spacing w:val="-2"/>
                <w:sz w:val="20"/>
                <w:szCs w:val="20"/>
              </w:rPr>
              <w:t>Забезпечення діяльності Національного фонду досліджень</w:t>
            </w:r>
          </w:p>
        </w:tc>
        <w:tc>
          <w:tcPr>
            <w:tcW w:w="709" w:type="dxa"/>
            <w:tcBorders>
              <w:top w:val="single" w:sz="4" w:space="0" w:color="auto"/>
              <w:bottom w:val="single" w:sz="4" w:space="0" w:color="auto"/>
            </w:tcBorders>
            <w:vAlign w:val="center"/>
          </w:tcPr>
          <w:p w14:paraId="1C08E833" w14:textId="03FAF9CD"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0,3</w:t>
            </w:r>
          </w:p>
        </w:tc>
        <w:tc>
          <w:tcPr>
            <w:tcW w:w="696" w:type="dxa"/>
            <w:tcBorders>
              <w:top w:val="single" w:sz="4" w:space="0" w:color="auto"/>
              <w:bottom w:val="single" w:sz="4" w:space="0" w:color="auto"/>
            </w:tcBorders>
            <w:vAlign w:val="center"/>
          </w:tcPr>
          <w:p w14:paraId="1CC09C8F" w14:textId="1F36DF5F"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0,0</w:t>
            </w:r>
          </w:p>
        </w:tc>
        <w:tc>
          <w:tcPr>
            <w:tcW w:w="851" w:type="dxa"/>
            <w:tcBorders>
              <w:top w:val="single" w:sz="4" w:space="0" w:color="auto"/>
              <w:bottom w:val="single" w:sz="4" w:space="0" w:color="auto"/>
            </w:tcBorders>
            <w:vAlign w:val="center"/>
          </w:tcPr>
          <w:p w14:paraId="2442DDFC" w14:textId="5A9AB528"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pacing w:val="-2"/>
                <w:sz w:val="21"/>
                <w:szCs w:val="21"/>
              </w:rPr>
              <w:t>0,0</w:t>
            </w:r>
          </w:p>
        </w:tc>
        <w:tc>
          <w:tcPr>
            <w:tcW w:w="720" w:type="dxa"/>
            <w:tcBorders>
              <w:top w:val="single" w:sz="4" w:space="0" w:color="auto"/>
              <w:bottom w:val="single" w:sz="4" w:space="0" w:color="auto"/>
            </w:tcBorders>
            <w:vAlign w:val="center"/>
          </w:tcPr>
          <w:p w14:paraId="344AE3B1" w14:textId="3133B3C2"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0,3</w:t>
            </w:r>
          </w:p>
        </w:tc>
        <w:tc>
          <w:tcPr>
            <w:tcW w:w="698" w:type="dxa"/>
            <w:tcBorders>
              <w:top w:val="single" w:sz="4" w:space="0" w:color="auto"/>
              <w:bottom w:val="single" w:sz="4" w:space="0" w:color="auto"/>
            </w:tcBorders>
            <w:vAlign w:val="center"/>
          </w:tcPr>
          <w:p w14:paraId="380DBA4B" w14:textId="0A3FF171"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0,3</w:t>
            </w:r>
          </w:p>
        </w:tc>
        <w:tc>
          <w:tcPr>
            <w:tcW w:w="850" w:type="dxa"/>
            <w:tcBorders>
              <w:top w:val="single" w:sz="4" w:space="0" w:color="auto"/>
              <w:bottom w:val="single" w:sz="4" w:space="0" w:color="auto"/>
            </w:tcBorders>
            <w:vAlign w:val="center"/>
          </w:tcPr>
          <w:p w14:paraId="01B0A38B" w14:textId="696B92B9"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83,3</w:t>
            </w:r>
          </w:p>
        </w:tc>
        <w:tc>
          <w:tcPr>
            <w:tcW w:w="721" w:type="dxa"/>
            <w:tcBorders>
              <w:top w:val="single" w:sz="4" w:space="0" w:color="auto"/>
              <w:bottom w:val="single" w:sz="4" w:space="0" w:color="auto"/>
            </w:tcBorders>
            <w:vAlign w:val="center"/>
          </w:tcPr>
          <w:p w14:paraId="707ECC3B" w14:textId="0EC8AD13"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0,7</w:t>
            </w:r>
          </w:p>
        </w:tc>
        <w:tc>
          <w:tcPr>
            <w:tcW w:w="710" w:type="dxa"/>
            <w:tcBorders>
              <w:top w:val="single" w:sz="4" w:space="0" w:color="auto"/>
              <w:bottom w:val="single" w:sz="4" w:space="0" w:color="auto"/>
            </w:tcBorders>
            <w:vAlign w:val="center"/>
          </w:tcPr>
          <w:p w14:paraId="4B6DF13D" w14:textId="3B2308CB"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color w:val="000000"/>
                <w:sz w:val="21"/>
                <w:szCs w:val="21"/>
              </w:rPr>
              <w:t>0,7</w:t>
            </w:r>
          </w:p>
        </w:tc>
        <w:tc>
          <w:tcPr>
            <w:tcW w:w="851" w:type="dxa"/>
            <w:tcBorders>
              <w:top w:val="single" w:sz="4" w:space="0" w:color="auto"/>
              <w:left w:val="nil"/>
              <w:bottom w:val="single" w:sz="4" w:space="0" w:color="auto"/>
              <w:right w:val="single" w:sz="4" w:space="0" w:color="auto"/>
            </w:tcBorders>
            <w:shd w:val="clear" w:color="auto" w:fill="auto"/>
            <w:vAlign w:val="center"/>
          </w:tcPr>
          <w:p w14:paraId="53CCA107" w14:textId="4F1E3E53" w:rsidR="00CD3418" w:rsidRPr="00CD3418" w:rsidRDefault="00CD3418" w:rsidP="006C495D">
            <w:pPr>
              <w:spacing w:after="0" w:line="240" w:lineRule="auto"/>
              <w:jc w:val="center"/>
              <w:rPr>
                <w:rFonts w:ascii="Times New Roman" w:hAnsi="Times New Roman" w:cs="Times New Roman"/>
                <w:color w:val="000000"/>
                <w:sz w:val="21"/>
                <w:szCs w:val="21"/>
              </w:rPr>
            </w:pPr>
            <w:r w:rsidRPr="00CD3418">
              <w:rPr>
                <w:rFonts w:ascii="Times New Roman" w:hAnsi="Times New Roman" w:cs="Times New Roman"/>
                <w:sz w:val="21"/>
                <w:szCs w:val="21"/>
              </w:rPr>
              <w:t>100,0</w:t>
            </w:r>
          </w:p>
        </w:tc>
      </w:tr>
    </w:tbl>
    <w:p w14:paraId="7DEA4BBA" w14:textId="2AC8F222" w:rsidR="006C430F" w:rsidRPr="00CD3418" w:rsidRDefault="006C430F" w:rsidP="006C495D">
      <w:pPr>
        <w:spacing w:after="0" w:line="240" w:lineRule="auto"/>
        <w:ind w:firstLine="720"/>
        <w:jc w:val="both"/>
        <w:rPr>
          <w:rFonts w:ascii="Times New Roman" w:hAnsi="Times New Roman" w:cs="Times New Roman"/>
          <w:spacing w:val="-2"/>
        </w:rPr>
      </w:pPr>
      <w:r w:rsidRPr="00CD3418">
        <w:rPr>
          <w:rFonts w:ascii="Times New Roman" w:hAnsi="Times New Roman" w:cs="Times New Roman"/>
          <w:i/>
          <w:spacing w:val="-2"/>
        </w:rPr>
        <w:t>Джерело:</w:t>
      </w:r>
      <w:r w:rsidRPr="00CD3418">
        <w:rPr>
          <w:rFonts w:ascii="Times New Roman" w:hAnsi="Times New Roman" w:cs="Times New Roman"/>
          <w:spacing w:val="-2"/>
        </w:rPr>
        <w:t xml:space="preserve"> побудовано за даними </w:t>
      </w:r>
      <w:r w:rsidRPr="00CD3418">
        <w:rPr>
          <w:rFonts w:ascii="Times New Roman" w:hAnsi="Times New Roman" w:cs="Times New Roman"/>
          <w:spacing w:val="-2"/>
          <w:lang w:val="en-US"/>
        </w:rPr>
        <w:t>[</w:t>
      </w:r>
      <w:r w:rsidR="003726F3">
        <w:rPr>
          <w:rFonts w:ascii="Times New Roman" w:hAnsi="Times New Roman" w:cs="Times New Roman"/>
          <w:spacing w:val="-2"/>
        </w:rPr>
        <w:t>20</w:t>
      </w:r>
      <w:r w:rsidRPr="00CD3418">
        <w:rPr>
          <w:rFonts w:ascii="Times New Roman" w:hAnsi="Times New Roman" w:cs="Times New Roman"/>
          <w:spacing w:val="-2"/>
          <w:lang w:val="en-US"/>
        </w:rPr>
        <w:t>]</w:t>
      </w:r>
    </w:p>
    <w:p w14:paraId="20680E4A" w14:textId="77777777" w:rsidR="006C430F" w:rsidRPr="00F7480A" w:rsidRDefault="006C430F" w:rsidP="006C495D">
      <w:pPr>
        <w:spacing w:after="0" w:line="240" w:lineRule="auto"/>
        <w:ind w:firstLine="720"/>
        <w:jc w:val="both"/>
        <w:rPr>
          <w:rFonts w:ascii="Times New Roman" w:hAnsi="Times New Roman" w:cs="Times New Roman"/>
          <w:spacing w:val="-2"/>
          <w:sz w:val="28"/>
          <w:szCs w:val="28"/>
        </w:rPr>
      </w:pPr>
    </w:p>
    <w:p w14:paraId="163BC84E" w14:textId="77777777" w:rsidR="00354C61" w:rsidRPr="00F7480A" w:rsidRDefault="00354C61" w:rsidP="00354C61">
      <w:pPr>
        <w:spacing w:after="0" w:line="360" w:lineRule="auto"/>
        <w:ind w:firstLine="720"/>
        <w:jc w:val="both"/>
        <w:rPr>
          <w:rFonts w:ascii="Times New Roman" w:hAnsi="Times New Roman" w:cs="Times New Roman"/>
          <w:spacing w:val="-2"/>
          <w:sz w:val="28"/>
          <w:szCs w:val="28"/>
        </w:rPr>
      </w:pPr>
      <w:r w:rsidRPr="00F7480A">
        <w:rPr>
          <w:rFonts w:ascii="Times New Roman" w:hAnsi="Times New Roman" w:cs="Times New Roman"/>
          <w:spacing w:val="-2"/>
          <w:sz w:val="28"/>
          <w:szCs w:val="28"/>
        </w:rPr>
        <w:t xml:space="preserve">Іншими бюджетними програми у сфері професійної освіти, які реалізують за рахунок коштів державного бюджету є фінансування виплати стипендій для </w:t>
      </w:r>
      <w:r w:rsidRPr="00F7480A">
        <w:rPr>
          <w:rFonts w:ascii="Times New Roman" w:hAnsi="Times New Roman" w:cs="Times New Roman"/>
          <w:spacing w:val="-2"/>
          <w:sz w:val="28"/>
          <w:szCs w:val="28"/>
        </w:rPr>
        <w:lastRenderedPageBreak/>
        <w:t xml:space="preserve">студентів закладів вищої освіти та учнів професійно-технічних навчальних закладів. На ці потреби у 2021 році було виділено 3,4 млрд грн, що всього на 0,3 млрд грн більше, ніж у 2019 році. Таким чином, враховуючи зростання рівня соціальних стандартів, інфляційні процеси в Україні, можемо констатувати, що у цій сфері реалізується планомірна політика звуження масштабів відповідальності держави за фінансову підтримку здобувачів професійної освіти. Звісно, частково відсутність значного зростання видатків на надання стипендій пояснюється падінням контингенту учнів/студентів закладів професійної освіти, що певною мірою нівелює чинник підвищення розміру стипендіальних виплат. Проте, запровадження жорстких умов здобуття права на отримання стипендії має негативний вплив на чисельність здобувачів, які її отримують, оскільки на думку їх значної частини, розміри цих виплат не вартують тих зусиль, які необхідно прикласти для її здобуття. </w:t>
      </w:r>
    </w:p>
    <w:p w14:paraId="52F90021" w14:textId="15E24A3F" w:rsidR="006C430F" w:rsidRPr="00F7480A" w:rsidRDefault="006C430F" w:rsidP="00354C61">
      <w:pPr>
        <w:spacing w:after="0" w:line="360" w:lineRule="auto"/>
        <w:ind w:firstLine="720"/>
        <w:jc w:val="both"/>
        <w:rPr>
          <w:rFonts w:ascii="Times New Roman" w:hAnsi="Times New Roman" w:cs="Times New Roman"/>
          <w:spacing w:val="-2"/>
          <w:sz w:val="28"/>
          <w:szCs w:val="28"/>
        </w:rPr>
      </w:pPr>
      <w:r w:rsidRPr="00F7480A">
        <w:rPr>
          <w:rFonts w:ascii="Times New Roman" w:hAnsi="Times New Roman" w:cs="Times New Roman"/>
          <w:spacing w:val="-2"/>
          <w:sz w:val="28"/>
          <w:szCs w:val="28"/>
        </w:rPr>
        <w:t xml:space="preserve">В рамках реформування системи професійної освіти в Україні в останні роки держава використовує такі регуляторні інструменти, які субвенції на зміцнення матеріальної бази закладів професійно-технічної освіти, а також на створення навчально-практичних центрів професійного навчання у співпраці з представниками роботодавців. Проте, якщо звернути увагу на обсяги таких трансфертів, то вони залишаються достатньо незначними, що розглядати їх як вагоме джерело коштів для поліпшення фінансового і матеріального становища системи професійної освіти. Для прикладу, у 2020 році обсяги субвенції на створення таких навчально-практичних центрів склали всього 89,3 млн грн при загальних видатках на професійно-технічну освіту на рівні 11,5 млрд грн. </w:t>
      </w:r>
      <w:r w:rsidR="008170A1" w:rsidRPr="00F7480A">
        <w:rPr>
          <w:rFonts w:ascii="Times New Roman" w:hAnsi="Times New Roman" w:cs="Times New Roman"/>
          <w:spacing w:val="-2"/>
          <w:sz w:val="28"/>
          <w:szCs w:val="28"/>
        </w:rPr>
        <w:t>У</w:t>
      </w:r>
      <w:r w:rsidRPr="00F7480A">
        <w:rPr>
          <w:rFonts w:ascii="Times New Roman" w:hAnsi="Times New Roman" w:cs="Times New Roman"/>
          <w:spacing w:val="-2"/>
          <w:sz w:val="28"/>
          <w:szCs w:val="28"/>
        </w:rPr>
        <w:t xml:space="preserve"> 2021 р</w:t>
      </w:r>
      <w:r w:rsidR="008170A1" w:rsidRPr="00F7480A">
        <w:rPr>
          <w:rFonts w:ascii="Times New Roman" w:hAnsi="Times New Roman" w:cs="Times New Roman"/>
          <w:spacing w:val="-2"/>
          <w:sz w:val="28"/>
          <w:szCs w:val="28"/>
        </w:rPr>
        <w:t>оці</w:t>
      </w:r>
      <w:r w:rsidRPr="00F7480A">
        <w:rPr>
          <w:rFonts w:ascii="Times New Roman" w:hAnsi="Times New Roman" w:cs="Times New Roman"/>
          <w:spacing w:val="-2"/>
          <w:sz w:val="28"/>
          <w:szCs w:val="28"/>
        </w:rPr>
        <w:t xml:space="preserve"> така субвенція </w:t>
      </w:r>
      <w:r w:rsidR="008170A1" w:rsidRPr="00F7480A">
        <w:rPr>
          <w:rFonts w:ascii="Times New Roman" w:hAnsi="Times New Roman" w:cs="Times New Roman"/>
          <w:spacing w:val="-2"/>
          <w:sz w:val="28"/>
          <w:szCs w:val="28"/>
        </w:rPr>
        <w:t xml:space="preserve">була </w:t>
      </w:r>
      <w:r w:rsidRPr="00F7480A">
        <w:rPr>
          <w:rFonts w:ascii="Times New Roman" w:hAnsi="Times New Roman" w:cs="Times New Roman"/>
          <w:spacing w:val="-2"/>
          <w:sz w:val="28"/>
          <w:szCs w:val="28"/>
        </w:rPr>
        <w:t>запланована в обсязі 1</w:t>
      </w:r>
      <w:r w:rsidR="008170A1" w:rsidRPr="00F7480A">
        <w:rPr>
          <w:rFonts w:ascii="Times New Roman" w:hAnsi="Times New Roman" w:cs="Times New Roman"/>
          <w:spacing w:val="-2"/>
          <w:sz w:val="28"/>
          <w:szCs w:val="28"/>
        </w:rPr>
        <w:t>41,8</w:t>
      </w:r>
      <w:r w:rsidRPr="00F7480A">
        <w:rPr>
          <w:rFonts w:ascii="Times New Roman" w:hAnsi="Times New Roman" w:cs="Times New Roman"/>
          <w:spacing w:val="-2"/>
          <w:sz w:val="28"/>
          <w:szCs w:val="28"/>
        </w:rPr>
        <w:t xml:space="preserve"> млн грн і </w:t>
      </w:r>
      <w:r w:rsidR="008170A1" w:rsidRPr="00F7480A">
        <w:rPr>
          <w:rFonts w:ascii="Times New Roman" w:hAnsi="Times New Roman" w:cs="Times New Roman"/>
          <w:spacing w:val="-2"/>
          <w:sz w:val="28"/>
          <w:szCs w:val="28"/>
        </w:rPr>
        <w:t>за підсумками року була виконана в повному обсязі</w:t>
      </w:r>
      <w:r w:rsidR="00F7480A" w:rsidRPr="00F7480A">
        <w:rPr>
          <w:rFonts w:ascii="Times New Roman" w:hAnsi="Times New Roman" w:cs="Times New Roman"/>
          <w:spacing w:val="-2"/>
          <w:sz w:val="28"/>
          <w:szCs w:val="28"/>
        </w:rPr>
        <w:t xml:space="preserve"> (рис. 2.2). Проте, зважаючи на необхідність радикального скорочення видатків бюджету для пріоритетного фінансування оборони країни, у 2022 році практично усі цільові програми розвитку в Україні були припинені, а кошти спрямовані на фінансування Збройних сил України.</w:t>
      </w:r>
    </w:p>
    <w:p w14:paraId="3586C443" w14:textId="77777777" w:rsidR="006C430F" w:rsidRPr="00F7480A" w:rsidRDefault="006C430F" w:rsidP="006C495D">
      <w:pPr>
        <w:spacing w:after="0" w:line="240" w:lineRule="auto"/>
        <w:rPr>
          <w:rFonts w:ascii="Times New Roman" w:eastAsia="Times New Roman" w:hAnsi="Times New Roman" w:cs="Times New Roman"/>
          <w:sz w:val="28"/>
          <w:szCs w:val="28"/>
          <w:lang w:eastAsia="uk-UA"/>
        </w:rPr>
      </w:pPr>
      <w:r w:rsidRPr="00F7480A">
        <w:rPr>
          <w:rFonts w:ascii="Times New Roman" w:eastAsia="Times New Roman" w:hAnsi="Times New Roman" w:cs="Times New Roman"/>
          <w:noProof/>
          <w:sz w:val="28"/>
          <w:szCs w:val="28"/>
          <w:lang w:eastAsia="uk-UA"/>
        </w:rPr>
        <w:lastRenderedPageBreak/>
        <w:drawing>
          <wp:inline distT="0" distB="0" distL="0" distR="0" wp14:anchorId="273CA012" wp14:editId="10539FB0">
            <wp:extent cx="6172200" cy="22002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2402C1" w14:textId="77777777" w:rsidR="006C430F" w:rsidRPr="00F7480A" w:rsidRDefault="006C430F" w:rsidP="00354C61">
      <w:pPr>
        <w:spacing w:after="0" w:line="360" w:lineRule="auto"/>
        <w:jc w:val="center"/>
        <w:rPr>
          <w:rFonts w:ascii="Times New Roman" w:eastAsia="Times New Roman" w:hAnsi="Times New Roman" w:cs="Times New Roman"/>
          <w:b/>
          <w:sz w:val="28"/>
          <w:szCs w:val="28"/>
          <w:lang w:eastAsia="uk-UA"/>
        </w:rPr>
      </w:pPr>
      <w:r w:rsidRPr="00F7480A">
        <w:rPr>
          <w:rFonts w:ascii="Times New Roman" w:eastAsia="Times New Roman" w:hAnsi="Times New Roman" w:cs="Times New Roman"/>
          <w:b/>
          <w:sz w:val="28"/>
          <w:szCs w:val="28"/>
          <w:lang w:eastAsia="uk-UA"/>
        </w:rPr>
        <w:t>Рис. 2.2. Обсяги субвенцій з державного бюджету на розвиток матеріального забезпечення закладів професійно-технічної освіти в Україні у 2018-2021 рр., млн грн</w:t>
      </w:r>
    </w:p>
    <w:p w14:paraId="168A535F" w14:textId="2C28AF2D" w:rsidR="006C430F" w:rsidRPr="00F7480A" w:rsidRDefault="006C430F" w:rsidP="00354C61">
      <w:pPr>
        <w:spacing w:after="0" w:line="360" w:lineRule="auto"/>
        <w:ind w:firstLine="720"/>
        <w:jc w:val="both"/>
        <w:rPr>
          <w:rFonts w:ascii="Times New Roman" w:hAnsi="Times New Roman" w:cs="Times New Roman"/>
          <w:spacing w:val="-2"/>
        </w:rPr>
      </w:pPr>
      <w:r w:rsidRPr="00F7480A">
        <w:rPr>
          <w:rFonts w:ascii="Times New Roman" w:hAnsi="Times New Roman" w:cs="Times New Roman"/>
          <w:i/>
          <w:spacing w:val="-2"/>
        </w:rPr>
        <w:t>Джерело:</w:t>
      </w:r>
      <w:r w:rsidRPr="00F7480A">
        <w:rPr>
          <w:rFonts w:ascii="Times New Roman" w:hAnsi="Times New Roman" w:cs="Times New Roman"/>
          <w:spacing w:val="-2"/>
        </w:rPr>
        <w:t xml:space="preserve"> побудовано за даними [</w:t>
      </w:r>
      <w:r w:rsidR="003726F3">
        <w:rPr>
          <w:rFonts w:ascii="Times New Roman" w:hAnsi="Times New Roman" w:cs="Times New Roman"/>
          <w:spacing w:val="-2"/>
        </w:rPr>
        <w:t>20</w:t>
      </w:r>
      <w:r w:rsidRPr="00F7480A">
        <w:rPr>
          <w:rFonts w:ascii="Times New Roman" w:hAnsi="Times New Roman" w:cs="Times New Roman"/>
          <w:spacing w:val="-2"/>
        </w:rPr>
        <w:t>]</w:t>
      </w:r>
    </w:p>
    <w:p w14:paraId="53AD3243" w14:textId="77777777" w:rsidR="006C430F" w:rsidRPr="00F7480A" w:rsidRDefault="006C430F" w:rsidP="00354C61">
      <w:pPr>
        <w:spacing w:after="0" w:line="360" w:lineRule="auto"/>
        <w:ind w:firstLine="709"/>
        <w:rPr>
          <w:rFonts w:ascii="Times New Roman" w:eastAsia="Times New Roman" w:hAnsi="Times New Roman" w:cs="Times New Roman"/>
          <w:sz w:val="28"/>
          <w:szCs w:val="28"/>
          <w:lang w:eastAsia="uk-UA"/>
        </w:rPr>
      </w:pPr>
    </w:p>
    <w:p w14:paraId="366E0A82" w14:textId="77777777" w:rsidR="006C430F" w:rsidRDefault="006C430F" w:rsidP="00354C61">
      <w:pPr>
        <w:spacing w:after="0" w:line="360" w:lineRule="auto"/>
        <w:ind w:firstLine="709"/>
        <w:jc w:val="both"/>
        <w:rPr>
          <w:rFonts w:ascii="Times New Roman" w:eastAsia="Times New Roman" w:hAnsi="Times New Roman" w:cs="Times New Roman"/>
          <w:spacing w:val="-2"/>
          <w:sz w:val="28"/>
          <w:szCs w:val="28"/>
          <w:lang w:eastAsia="uk-UA"/>
        </w:rPr>
      </w:pPr>
      <w:r w:rsidRPr="00F7480A">
        <w:rPr>
          <w:rFonts w:ascii="Times New Roman" w:eastAsia="Times New Roman" w:hAnsi="Times New Roman" w:cs="Times New Roman"/>
          <w:spacing w:val="-2"/>
          <w:sz w:val="28"/>
          <w:szCs w:val="28"/>
          <w:lang w:eastAsia="uk-UA"/>
        </w:rPr>
        <w:t>Підсумовуючи оцінку тенденцій бюджетного фінансування професійної освіти в Україні можемо констатувати, що воно характеризується поступальним збільшенням обсягів видатків, проте позначене щорічним невиконанням плану видатків та нерівномірністю їхнього здійснення упродовж року. В останні роки в рамках реформування системи професійно-технічної освіти використовуються фіскальні інструменти для активізації процесів модернізації матеріальної бази закладів професійної освіти й залучення недержавних фінансових ресурсів для забезпечення якісного навчання.</w:t>
      </w:r>
      <w:r w:rsidRPr="00A8364E">
        <w:rPr>
          <w:rFonts w:ascii="Times New Roman" w:eastAsia="Times New Roman" w:hAnsi="Times New Roman" w:cs="Times New Roman"/>
          <w:spacing w:val="-2"/>
          <w:sz w:val="28"/>
          <w:szCs w:val="28"/>
          <w:lang w:eastAsia="uk-UA"/>
        </w:rPr>
        <w:t xml:space="preserve"> </w:t>
      </w:r>
    </w:p>
    <w:p w14:paraId="3695F2B8" w14:textId="77777777" w:rsidR="006C430F" w:rsidRDefault="006C430F" w:rsidP="00354C61">
      <w:pPr>
        <w:spacing w:after="0" w:line="360" w:lineRule="auto"/>
        <w:ind w:firstLine="709"/>
        <w:jc w:val="both"/>
        <w:rPr>
          <w:rFonts w:ascii="Times New Roman" w:eastAsia="Times New Roman" w:hAnsi="Times New Roman" w:cs="Times New Roman"/>
          <w:spacing w:val="-2"/>
          <w:sz w:val="28"/>
          <w:szCs w:val="28"/>
          <w:lang w:eastAsia="uk-UA"/>
        </w:rPr>
      </w:pPr>
    </w:p>
    <w:p w14:paraId="318D605A" w14:textId="77777777" w:rsidR="006C430F" w:rsidRPr="00DD33C8" w:rsidRDefault="006C430F" w:rsidP="00354C61">
      <w:pPr>
        <w:spacing w:after="0" w:line="360" w:lineRule="auto"/>
        <w:jc w:val="center"/>
        <w:rPr>
          <w:rFonts w:ascii="Times New Roman" w:hAnsi="Times New Roman" w:cs="Times New Roman"/>
          <w:b/>
          <w:sz w:val="28"/>
          <w:szCs w:val="28"/>
        </w:rPr>
      </w:pPr>
      <w:r w:rsidRPr="00DD33C8">
        <w:rPr>
          <w:rFonts w:ascii="Times New Roman" w:hAnsi="Times New Roman" w:cs="Times New Roman"/>
          <w:b/>
          <w:sz w:val="28"/>
          <w:szCs w:val="28"/>
        </w:rPr>
        <w:t xml:space="preserve">Висновки до розділу </w:t>
      </w:r>
      <w:r>
        <w:rPr>
          <w:rFonts w:ascii="Times New Roman" w:hAnsi="Times New Roman" w:cs="Times New Roman"/>
          <w:b/>
          <w:sz w:val="28"/>
          <w:szCs w:val="28"/>
        </w:rPr>
        <w:t>2</w:t>
      </w:r>
    </w:p>
    <w:p w14:paraId="17B61891" w14:textId="77777777" w:rsidR="006C430F" w:rsidRPr="00DD33C8" w:rsidRDefault="006C430F" w:rsidP="00354C61">
      <w:pPr>
        <w:spacing w:after="0" w:line="360" w:lineRule="auto"/>
        <w:ind w:firstLine="709"/>
        <w:jc w:val="both"/>
        <w:rPr>
          <w:rFonts w:ascii="Times New Roman" w:hAnsi="Times New Roman" w:cs="Times New Roman"/>
          <w:sz w:val="28"/>
          <w:szCs w:val="28"/>
        </w:rPr>
      </w:pPr>
    </w:p>
    <w:p w14:paraId="3FD92B2C" w14:textId="77777777" w:rsidR="006C430F" w:rsidRDefault="006C430F" w:rsidP="00354C61">
      <w:pPr>
        <w:spacing w:after="0" w:line="360" w:lineRule="auto"/>
        <w:ind w:firstLine="709"/>
        <w:jc w:val="both"/>
        <w:rPr>
          <w:rFonts w:ascii="Times New Roman" w:hAnsi="Times New Roman" w:cs="Times New Roman"/>
          <w:sz w:val="28"/>
          <w:szCs w:val="28"/>
        </w:rPr>
      </w:pPr>
      <w:r w:rsidRPr="00F85937">
        <w:rPr>
          <w:rFonts w:ascii="Times New Roman" w:eastAsia="Times New Roman" w:hAnsi="Times New Roman" w:cs="Times New Roman"/>
          <w:spacing w:val="-2"/>
          <w:sz w:val="28"/>
          <w:szCs w:val="28"/>
          <w:lang w:eastAsia="uk-UA"/>
        </w:rPr>
        <w:t>Новітні трансформації суспільного розвитку значно вплинули на систему професійної освіти в Україні</w:t>
      </w:r>
      <w:r>
        <w:rPr>
          <w:rFonts w:ascii="Times New Roman" w:eastAsia="Times New Roman" w:hAnsi="Times New Roman" w:cs="Times New Roman"/>
          <w:spacing w:val="-2"/>
          <w:sz w:val="28"/>
          <w:szCs w:val="28"/>
          <w:lang w:eastAsia="uk-UA"/>
        </w:rPr>
        <w:t xml:space="preserve">, стимулювали оновлення її змісту і навчально-методичного забезпечення освітнього процесу, започаткували процес оптимізації мережі закладів професійно-технічної освіти, вимагали зміцнення фінансового, кадрового та управлінського забезпечення професійної освіти; імплементації нових механізмів взаємодії з економічними структурами, урахування тенденцій </w:t>
      </w:r>
      <w:r>
        <w:rPr>
          <w:rFonts w:ascii="Times New Roman" w:eastAsia="Times New Roman" w:hAnsi="Times New Roman" w:cs="Times New Roman"/>
          <w:spacing w:val="-2"/>
          <w:sz w:val="28"/>
          <w:szCs w:val="28"/>
          <w:lang w:eastAsia="uk-UA"/>
        </w:rPr>
        <w:lastRenderedPageBreak/>
        <w:t xml:space="preserve">ринку праці щодо формування </w:t>
      </w:r>
      <w:proofErr w:type="spellStart"/>
      <w:r>
        <w:rPr>
          <w:rFonts w:ascii="Times New Roman" w:eastAsia="Times New Roman" w:hAnsi="Times New Roman" w:cs="Times New Roman"/>
          <w:spacing w:val="-2"/>
          <w:sz w:val="28"/>
          <w:szCs w:val="28"/>
          <w:lang w:eastAsia="uk-UA"/>
        </w:rPr>
        <w:t>компетентнісних</w:t>
      </w:r>
      <w:proofErr w:type="spellEnd"/>
      <w:r>
        <w:rPr>
          <w:rFonts w:ascii="Times New Roman" w:eastAsia="Times New Roman" w:hAnsi="Times New Roman" w:cs="Times New Roman"/>
          <w:spacing w:val="-2"/>
          <w:sz w:val="28"/>
          <w:szCs w:val="28"/>
          <w:lang w:eastAsia="uk-UA"/>
        </w:rPr>
        <w:t xml:space="preserve"> вимог до кваліфікованих робітників, інших питань підготовки та підвищення кваліфікації </w:t>
      </w:r>
      <w:r w:rsidRPr="008A7AD7">
        <w:rPr>
          <w:rFonts w:ascii="Times New Roman" w:eastAsia="Times New Roman" w:hAnsi="Times New Roman" w:cs="Times New Roman"/>
          <w:spacing w:val="-2"/>
          <w:sz w:val="28"/>
          <w:szCs w:val="28"/>
          <w:lang w:eastAsia="uk-UA"/>
        </w:rPr>
        <w:t>робітників</w:t>
      </w:r>
      <w:r>
        <w:rPr>
          <w:rFonts w:ascii="Times New Roman" w:eastAsia="Times New Roman" w:hAnsi="Times New Roman" w:cs="Times New Roman"/>
          <w:spacing w:val="-2"/>
          <w:sz w:val="28"/>
          <w:szCs w:val="28"/>
          <w:lang w:eastAsia="uk-UA"/>
        </w:rPr>
        <w:t xml:space="preserve">. </w:t>
      </w:r>
    </w:p>
    <w:p w14:paraId="095A0F2E" w14:textId="77777777" w:rsidR="006C430F" w:rsidRDefault="006C430F" w:rsidP="00354C61">
      <w:pPr>
        <w:spacing w:after="0" w:line="360" w:lineRule="auto"/>
        <w:ind w:firstLine="709"/>
        <w:jc w:val="both"/>
        <w:rPr>
          <w:rFonts w:ascii="Times New Roman" w:eastAsia="Times New Roman" w:hAnsi="Times New Roman" w:cs="Times New Roman"/>
          <w:spacing w:val="-2"/>
          <w:sz w:val="28"/>
          <w:szCs w:val="28"/>
          <w:lang w:eastAsia="uk-UA"/>
        </w:rPr>
      </w:pPr>
      <w:r>
        <w:rPr>
          <w:rFonts w:ascii="Times New Roman" w:hAnsi="Times New Roman" w:cs="Times New Roman"/>
          <w:sz w:val="28"/>
          <w:szCs w:val="28"/>
        </w:rPr>
        <w:t xml:space="preserve">Ключовими тенденціями розвитку професійної освіти в Україні є такі: </w:t>
      </w:r>
      <w:r w:rsidRPr="008A7AD7">
        <w:rPr>
          <w:rFonts w:ascii="Times New Roman" w:eastAsia="Times New Roman" w:hAnsi="Times New Roman" w:cs="Times New Roman"/>
          <w:spacing w:val="-2"/>
          <w:sz w:val="28"/>
          <w:szCs w:val="28"/>
          <w:lang w:eastAsia="uk-UA"/>
        </w:rPr>
        <w:t xml:space="preserve">гуманізація професійної освіти, яка полягає у превалюванні духовно-етичних цінностей при підготовці робітничих кадрів, посиленні уваги до формування усебічно розвиненої, успішної особистості, яка має чітко виражену громадянську позицію, здатна обрати власну освітню траєкторію, </w:t>
      </w:r>
      <w:proofErr w:type="spellStart"/>
      <w:r w:rsidRPr="008A7AD7">
        <w:rPr>
          <w:rFonts w:ascii="Times New Roman" w:eastAsia="Times New Roman" w:hAnsi="Times New Roman" w:cs="Times New Roman"/>
          <w:spacing w:val="-2"/>
          <w:sz w:val="28"/>
          <w:szCs w:val="28"/>
          <w:lang w:eastAsia="uk-UA"/>
        </w:rPr>
        <w:t>відповідально</w:t>
      </w:r>
      <w:proofErr w:type="spellEnd"/>
      <w:r w:rsidRPr="008A7AD7">
        <w:rPr>
          <w:rFonts w:ascii="Times New Roman" w:eastAsia="Times New Roman" w:hAnsi="Times New Roman" w:cs="Times New Roman"/>
          <w:spacing w:val="-2"/>
          <w:sz w:val="28"/>
          <w:szCs w:val="28"/>
          <w:lang w:eastAsia="uk-UA"/>
        </w:rPr>
        <w:t xml:space="preserve"> ставитись до розвитку кар’єри, результатів своєї діяльності</w:t>
      </w:r>
      <w:r>
        <w:rPr>
          <w:rFonts w:ascii="Times New Roman" w:eastAsia="Times New Roman" w:hAnsi="Times New Roman" w:cs="Times New Roman"/>
          <w:spacing w:val="-2"/>
          <w:sz w:val="28"/>
          <w:szCs w:val="28"/>
          <w:lang w:eastAsia="uk-UA"/>
        </w:rPr>
        <w:t xml:space="preserve">; </w:t>
      </w:r>
      <w:r w:rsidRPr="00883D58">
        <w:rPr>
          <w:rFonts w:ascii="Times New Roman" w:eastAsia="Times New Roman" w:hAnsi="Times New Roman" w:cs="Times New Roman"/>
          <w:sz w:val="28"/>
          <w:szCs w:val="28"/>
          <w:lang w:eastAsia="uk-UA"/>
        </w:rPr>
        <w:t>демократизація управління професійною освітою, що виявляється у передачі управлінських повноважень у ці</w:t>
      </w:r>
      <w:r>
        <w:rPr>
          <w:rFonts w:ascii="Times New Roman" w:eastAsia="Times New Roman" w:hAnsi="Times New Roman" w:cs="Times New Roman"/>
          <w:sz w:val="28"/>
          <w:szCs w:val="28"/>
          <w:lang w:eastAsia="uk-UA"/>
        </w:rPr>
        <w:t xml:space="preserve">й сфері на регіональний рівень, </w:t>
      </w:r>
      <w:r w:rsidRPr="00883D58">
        <w:rPr>
          <w:rFonts w:ascii="Times New Roman" w:eastAsia="Times New Roman" w:hAnsi="Times New Roman" w:cs="Times New Roman"/>
          <w:sz w:val="28"/>
          <w:szCs w:val="28"/>
          <w:lang w:eastAsia="uk-UA"/>
        </w:rPr>
        <w:t xml:space="preserve">активізації співпраці закладів професійного навчання з бізнес-структурами, органами влади для узгодження навчальних програм, урахування </w:t>
      </w:r>
      <w:r>
        <w:rPr>
          <w:rFonts w:ascii="Times New Roman" w:eastAsia="Times New Roman" w:hAnsi="Times New Roman" w:cs="Times New Roman"/>
          <w:sz w:val="28"/>
          <w:szCs w:val="28"/>
          <w:lang w:eastAsia="uk-UA"/>
        </w:rPr>
        <w:t>вимог</w:t>
      </w:r>
      <w:r w:rsidRPr="00883D58">
        <w:rPr>
          <w:rFonts w:ascii="Times New Roman" w:eastAsia="Times New Roman" w:hAnsi="Times New Roman" w:cs="Times New Roman"/>
          <w:sz w:val="28"/>
          <w:szCs w:val="28"/>
          <w:lang w:eastAsia="uk-UA"/>
        </w:rPr>
        <w:t xml:space="preserve"> ринку праці при підготовці фахівців</w:t>
      </w:r>
      <w:r>
        <w:rPr>
          <w:rFonts w:ascii="Times New Roman" w:eastAsia="Times New Roman" w:hAnsi="Times New Roman" w:cs="Times New Roman"/>
          <w:sz w:val="28"/>
          <w:szCs w:val="28"/>
          <w:lang w:eastAsia="uk-UA"/>
        </w:rPr>
        <w:t xml:space="preserve">; </w:t>
      </w:r>
      <w:r w:rsidRPr="00385E5B">
        <w:rPr>
          <w:rFonts w:ascii="Times New Roman" w:eastAsia="Times New Roman" w:hAnsi="Times New Roman" w:cs="Times New Roman"/>
          <w:sz w:val="28"/>
          <w:szCs w:val="28"/>
          <w:lang w:eastAsia="uk-UA"/>
        </w:rPr>
        <w:t>безперервність освіти, що виявляється у наступності усіх рівнів професійної підготовки з орієнтацією на вимоги ринку праці та норми Національної рамки кваліфікацій</w:t>
      </w:r>
      <w:r>
        <w:rPr>
          <w:rFonts w:ascii="Times New Roman" w:eastAsia="Times New Roman" w:hAnsi="Times New Roman" w:cs="Times New Roman"/>
          <w:sz w:val="28"/>
          <w:szCs w:val="28"/>
          <w:lang w:eastAsia="uk-UA"/>
        </w:rPr>
        <w:t xml:space="preserve">; </w:t>
      </w:r>
      <w:r w:rsidRPr="00F826C8">
        <w:rPr>
          <w:rFonts w:ascii="Times New Roman" w:eastAsia="Times New Roman" w:hAnsi="Times New Roman" w:cs="Times New Roman"/>
          <w:sz w:val="28"/>
          <w:szCs w:val="28"/>
          <w:lang w:eastAsia="uk-UA"/>
        </w:rPr>
        <w:t>стандартизації професійної освіти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2"/>
          <w:sz w:val="28"/>
          <w:szCs w:val="28"/>
          <w:lang w:eastAsia="uk-UA"/>
        </w:rPr>
        <w:t>технологізації</w:t>
      </w:r>
      <w:r w:rsidRPr="00082EFE">
        <w:rPr>
          <w:rFonts w:ascii="Times New Roman" w:eastAsia="Times New Roman" w:hAnsi="Times New Roman" w:cs="Times New Roman"/>
          <w:spacing w:val="-2"/>
          <w:sz w:val="28"/>
          <w:szCs w:val="28"/>
          <w:lang w:eastAsia="uk-UA"/>
        </w:rPr>
        <w:t xml:space="preserve"> освіт</w:t>
      </w:r>
      <w:r>
        <w:rPr>
          <w:rFonts w:ascii="Times New Roman" w:eastAsia="Times New Roman" w:hAnsi="Times New Roman" w:cs="Times New Roman"/>
          <w:spacing w:val="-2"/>
          <w:sz w:val="28"/>
          <w:szCs w:val="28"/>
          <w:lang w:eastAsia="uk-UA"/>
        </w:rPr>
        <w:t>и</w:t>
      </w:r>
      <w:r w:rsidRPr="00082EFE">
        <w:rPr>
          <w:rFonts w:ascii="Times New Roman" w:eastAsia="Times New Roman" w:hAnsi="Times New Roman" w:cs="Times New Roman"/>
          <w:spacing w:val="-2"/>
          <w:sz w:val="28"/>
          <w:szCs w:val="28"/>
          <w:lang w:eastAsia="uk-UA"/>
        </w:rPr>
        <w:t xml:space="preserve">, яка передбачає застосування новітніх технологій, обладнання та матеріалів в процесі навчання, впровадження інноваційних педагогічних технологій, зокрема контекстного, дистанційного </w:t>
      </w:r>
      <w:r>
        <w:rPr>
          <w:rFonts w:ascii="Times New Roman" w:eastAsia="Times New Roman" w:hAnsi="Times New Roman" w:cs="Times New Roman"/>
          <w:spacing w:val="-2"/>
          <w:sz w:val="28"/>
          <w:szCs w:val="28"/>
          <w:lang w:eastAsia="uk-UA"/>
        </w:rPr>
        <w:t>і</w:t>
      </w:r>
      <w:r w:rsidRPr="00082EFE">
        <w:rPr>
          <w:rFonts w:ascii="Times New Roman" w:eastAsia="Times New Roman" w:hAnsi="Times New Roman" w:cs="Times New Roman"/>
          <w:spacing w:val="-2"/>
          <w:sz w:val="28"/>
          <w:szCs w:val="28"/>
          <w:lang w:eastAsia="uk-UA"/>
        </w:rPr>
        <w:t xml:space="preserve"> дуального навчання, проектного підходу</w:t>
      </w:r>
      <w:r>
        <w:rPr>
          <w:rFonts w:ascii="Times New Roman" w:eastAsia="Times New Roman" w:hAnsi="Times New Roman" w:cs="Times New Roman"/>
          <w:spacing w:val="-2"/>
          <w:sz w:val="28"/>
          <w:szCs w:val="28"/>
          <w:lang w:eastAsia="uk-UA"/>
        </w:rPr>
        <w:t xml:space="preserve">; </w:t>
      </w:r>
      <w:proofErr w:type="spellStart"/>
      <w:r w:rsidRPr="00082EFE">
        <w:rPr>
          <w:rFonts w:ascii="Times New Roman" w:eastAsia="Times New Roman" w:hAnsi="Times New Roman" w:cs="Times New Roman"/>
          <w:spacing w:val="-2"/>
          <w:sz w:val="28"/>
          <w:szCs w:val="28"/>
          <w:lang w:eastAsia="uk-UA"/>
        </w:rPr>
        <w:t>цифровізації</w:t>
      </w:r>
      <w:proofErr w:type="spellEnd"/>
      <w:r w:rsidRPr="00082EFE">
        <w:rPr>
          <w:rFonts w:ascii="Times New Roman" w:eastAsia="Times New Roman" w:hAnsi="Times New Roman" w:cs="Times New Roman"/>
          <w:spacing w:val="-2"/>
          <w:sz w:val="28"/>
          <w:szCs w:val="28"/>
          <w:lang w:eastAsia="uk-UA"/>
        </w:rPr>
        <w:t xml:space="preserve"> професійної освіти</w:t>
      </w:r>
      <w:r>
        <w:rPr>
          <w:rFonts w:ascii="Times New Roman" w:eastAsia="Times New Roman" w:hAnsi="Times New Roman" w:cs="Times New Roman"/>
          <w:spacing w:val="-2"/>
          <w:sz w:val="28"/>
          <w:szCs w:val="28"/>
          <w:lang w:eastAsia="uk-UA"/>
        </w:rPr>
        <w:t xml:space="preserve">; </w:t>
      </w:r>
      <w:r>
        <w:rPr>
          <w:rFonts w:ascii="Times New Roman" w:eastAsia="Times New Roman" w:hAnsi="Times New Roman" w:cs="Times New Roman"/>
          <w:sz w:val="28"/>
          <w:szCs w:val="28"/>
          <w:lang w:eastAsia="uk-UA"/>
        </w:rPr>
        <w:t>економізації</w:t>
      </w:r>
      <w:r w:rsidRPr="00401762">
        <w:rPr>
          <w:rFonts w:ascii="Times New Roman" w:eastAsia="Times New Roman" w:hAnsi="Times New Roman" w:cs="Times New Roman"/>
          <w:sz w:val="28"/>
          <w:szCs w:val="28"/>
          <w:lang w:eastAsia="uk-UA"/>
        </w:rPr>
        <w:t xml:space="preserve">, яка виявляється у </w:t>
      </w:r>
      <w:r w:rsidRPr="00401762">
        <w:rPr>
          <w:rFonts w:ascii="Times New Roman" w:eastAsia="Times New Roman" w:hAnsi="Times New Roman" w:cs="Times New Roman"/>
          <w:spacing w:val="-2"/>
          <w:sz w:val="28"/>
          <w:szCs w:val="28"/>
          <w:lang w:eastAsia="uk-UA"/>
        </w:rPr>
        <w:t>посиленні уваги до п</w:t>
      </w:r>
      <w:r>
        <w:rPr>
          <w:rFonts w:ascii="Times New Roman" w:eastAsia="Times New Roman" w:hAnsi="Times New Roman" w:cs="Times New Roman"/>
          <w:spacing w:val="-2"/>
          <w:sz w:val="28"/>
          <w:szCs w:val="28"/>
          <w:lang w:eastAsia="uk-UA"/>
        </w:rPr>
        <w:t xml:space="preserve">итань </w:t>
      </w:r>
      <w:r w:rsidRPr="00401762">
        <w:rPr>
          <w:rFonts w:ascii="Times New Roman" w:eastAsia="Times New Roman" w:hAnsi="Times New Roman" w:cs="Times New Roman"/>
          <w:spacing w:val="-2"/>
          <w:sz w:val="28"/>
          <w:szCs w:val="28"/>
          <w:lang w:eastAsia="uk-UA"/>
        </w:rPr>
        <w:t xml:space="preserve">фінансової грамотності здобувачів професійної освіти, підвищенні ролі </w:t>
      </w:r>
      <w:r>
        <w:rPr>
          <w:rFonts w:ascii="Times New Roman" w:eastAsia="Times New Roman" w:hAnsi="Times New Roman" w:cs="Times New Roman"/>
          <w:spacing w:val="-2"/>
          <w:sz w:val="28"/>
          <w:szCs w:val="28"/>
          <w:lang w:eastAsia="uk-UA"/>
        </w:rPr>
        <w:t xml:space="preserve">приватних </w:t>
      </w:r>
      <w:r w:rsidRPr="00401762">
        <w:rPr>
          <w:rFonts w:ascii="Times New Roman" w:eastAsia="Times New Roman" w:hAnsi="Times New Roman" w:cs="Times New Roman"/>
          <w:spacing w:val="-2"/>
          <w:sz w:val="28"/>
          <w:szCs w:val="28"/>
          <w:lang w:eastAsia="uk-UA"/>
        </w:rPr>
        <w:t>ресурсів у забезпеченні розвитку професійної підготовки робітників</w:t>
      </w:r>
      <w:r>
        <w:rPr>
          <w:rFonts w:ascii="Times New Roman" w:eastAsia="Times New Roman" w:hAnsi="Times New Roman" w:cs="Times New Roman"/>
          <w:spacing w:val="-2"/>
          <w:sz w:val="28"/>
          <w:szCs w:val="28"/>
          <w:lang w:eastAsia="uk-UA"/>
        </w:rPr>
        <w:t>.</w:t>
      </w:r>
    </w:p>
    <w:p w14:paraId="5F05032B" w14:textId="3F779E7E" w:rsidR="006C430F" w:rsidRDefault="006C430F" w:rsidP="00354C61">
      <w:pPr>
        <w:spacing w:after="0" w:line="360" w:lineRule="auto"/>
        <w:ind w:firstLine="709"/>
        <w:jc w:val="both"/>
        <w:rPr>
          <w:rFonts w:ascii="Times New Roman" w:hAnsi="Times New Roman" w:cs="Times New Roman"/>
          <w:sz w:val="28"/>
          <w:szCs w:val="28"/>
        </w:rPr>
      </w:pPr>
      <w:r>
        <w:rPr>
          <w:rFonts w:ascii="Times New Roman" w:eastAsia="Times-Roman" w:hAnsi="Times New Roman" w:cs="Times New Roman"/>
          <w:spacing w:val="-2"/>
          <w:sz w:val="28"/>
          <w:szCs w:val="28"/>
        </w:rPr>
        <w:t>Фінансове забезпечення освітніх послуг в Україні базується на принципі пріоритетності використання бюджетних коштів на здобуття загальної освіти і диверсифікації джерел фінансування професійної підготовки. Бюджетне фінансування має провідне значення у формуванні фінансових ресурсів галузі освіти. Зокрема, із загального обсягу суспільних витрат на освіту в Україні витрати держави становлять майже 9/10. У структурі освітніх витрат бюджетних ресурсів превалюють видатки місцевих бюджетів, питома вага яких складає понад 7</w:t>
      </w:r>
      <w:r w:rsidR="00775D8C">
        <w:rPr>
          <w:rFonts w:ascii="Times New Roman" w:eastAsia="Times-Roman" w:hAnsi="Times New Roman" w:cs="Times New Roman"/>
          <w:spacing w:val="-2"/>
          <w:sz w:val="28"/>
          <w:szCs w:val="28"/>
        </w:rPr>
        <w:t>9,6</w:t>
      </w:r>
      <w:r>
        <w:rPr>
          <w:rFonts w:ascii="Times New Roman" w:eastAsia="Times-Roman" w:hAnsi="Times New Roman" w:cs="Times New Roman"/>
          <w:spacing w:val="-2"/>
          <w:sz w:val="28"/>
          <w:szCs w:val="28"/>
        </w:rPr>
        <w:t>%, решту коштів забезпечують ресурси державного бюджету.</w:t>
      </w:r>
    </w:p>
    <w:p w14:paraId="5E576FF2" w14:textId="79C60C4B" w:rsidR="006C430F" w:rsidRDefault="006C430F" w:rsidP="00354C61">
      <w:pPr>
        <w:spacing w:after="0" w:line="360" w:lineRule="auto"/>
        <w:ind w:firstLine="709"/>
        <w:jc w:val="both"/>
        <w:rPr>
          <w:rFonts w:ascii="Times New Roman" w:hAnsi="Times New Roman" w:cs="Times New Roman"/>
          <w:spacing w:val="-2"/>
          <w:sz w:val="28"/>
          <w:szCs w:val="28"/>
        </w:rPr>
      </w:pPr>
      <w:r w:rsidRPr="003358D0">
        <w:rPr>
          <w:rFonts w:ascii="Times New Roman" w:eastAsia="Times-Roman" w:hAnsi="Times New Roman" w:cs="Times New Roman"/>
          <w:spacing w:val="-2"/>
          <w:sz w:val="28"/>
          <w:szCs w:val="28"/>
        </w:rPr>
        <w:lastRenderedPageBreak/>
        <w:t>Видатки бюджетів на освіту за останні роки характеризуються сталим зростанням</w:t>
      </w:r>
      <w:r>
        <w:rPr>
          <w:rFonts w:ascii="Times New Roman" w:eastAsia="Times-Roman" w:hAnsi="Times New Roman" w:cs="Times New Roman"/>
          <w:spacing w:val="-2"/>
          <w:sz w:val="28"/>
          <w:szCs w:val="28"/>
        </w:rPr>
        <w:t xml:space="preserve">, їх </w:t>
      </w:r>
      <w:r w:rsidRPr="003358D0">
        <w:rPr>
          <w:rFonts w:ascii="Times New Roman" w:eastAsia="Times-Roman" w:hAnsi="Times New Roman" w:cs="Times New Roman"/>
          <w:spacing w:val="-2"/>
          <w:sz w:val="28"/>
          <w:szCs w:val="28"/>
        </w:rPr>
        <w:t>частка у відношенні до ВВП у 202</w:t>
      </w:r>
      <w:r w:rsidR="00775D8C">
        <w:rPr>
          <w:rFonts w:ascii="Times New Roman" w:eastAsia="Times-Roman" w:hAnsi="Times New Roman" w:cs="Times New Roman"/>
          <w:spacing w:val="-2"/>
          <w:sz w:val="28"/>
          <w:szCs w:val="28"/>
        </w:rPr>
        <w:t>2</w:t>
      </w:r>
      <w:r w:rsidRPr="003358D0">
        <w:rPr>
          <w:rFonts w:ascii="Times New Roman" w:eastAsia="Times-Roman" w:hAnsi="Times New Roman" w:cs="Times New Roman"/>
          <w:spacing w:val="-2"/>
          <w:sz w:val="28"/>
          <w:szCs w:val="28"/>
        </w:rPr>
        <w:t xml:space="preserve"> році ма</w:t>
      </w:r>
      <w:r w:rsidR="00775D8C">
        <w:rPr>
          <w:rFonts w:ascii="Times New Roman" w:eastAsia="Times-Roman" w:hAnsi="Times New Roman" w:cs="Times New Roman"/>
          <w:spacing w:val="-2"/>
          <w:sz w:val="28"/>
          <w:szCs w:val="28"/>
        </w:rPr>
        <w:t xml:space="preserve">ла б </w:t>
      </w:r>
      <w:r w:rsidRPr="003358D0">
        <w:rPr>
          <w:rFonts w:ascii="Times New Roman" w:eastAsia="Times-Roman" w:hAnsi="Times New Roman" w:cs="Times New Roman"/>
          <w:spacing w:val="-2"/>
          <w:sz w:val="28"/>
          <w:szCs w:val="28"/>
        </w:rPr>
        <w:t>підвищитись до 6,4%, що відповідає кращим показникам країн ЄС</w:t>
      </w:r>
      <w:r>
        <w:rPr>
          <w:rFonts w:ascii="Times New Roman" w:eastAsia="Times-Roman" w:hAnsi="Times New Roman" w:cs="Times New Roman"/>
          <w:spacing w:val="-2"/>
          <w:sz w:val="28"/>
          <w:szCs w:val="28"/>
        </w:rPr>
        <w:t>. Д</w:t>
      </w:r>
      <w:r w:rsidRPr="00E45882">
        <w:rPr>
          <w:rFonts w:ascii="Times New Roman" w:hAnsi="Times New Roman" w:cs="Times New Roman"/>
          <w:spacing w:val="-2"/>
          <w:sz w:val="28"/>
          <w:szCs w:val="28"/>
        </w:rPr>
        <w:t xml:space="preserve">остатньо чітко виражене розмежування видаткових повноважень </w:t>
      </w:r>
      <w:r>
        <w:rPr>
          <w:rFonts w:ascii="Times New Roman" w:hAnsi="Times New Roman" w:cs="Times New Roman"/>
          <w:spacing w:val="-2"/>
          <w:sz w:val="28"/>
          <w:szCs w:val="28"/>
        </w:rPr>
        <w:t>з</w:t>
      </w:r>
      <w:r w:rsidRPr="00E45882">
        <w:rPr>
          <w:rFonts w:ascii="Times New Roman" w:hAnsi="Times New Roman" w:cs="Times New Roman"/>
          <w:spacing w:val="-2"/>
          <w:sz w:val="28"/>
          <w:szCs w:val="28"/>
        </w:rPr>
        <w:t xml:space="preserve"> фінансування освіти між державним та місцевими бюджетами</w:t>
      </w:r>
      <w:r>
        <w:rPr>
          <w:rFonts w:ascii="Times New Roman" w:hAnsi="Times New Roman" w:cs="Times New Roman"/>
          <w:spacing w:val="-2"/>
          <w:sz w:val="28"/>
          <w:szCs w:val="28"/>
        </w:rPr>
        <w:t xml:space="preserve">. </w:t>
      </w:r>
      <w:r w:rsidRPr="00427A11">
        <w:rPr>
          <w:rFonts w:ascii="Times New Roman" w:hAnsi="Times New Roman" w:cs="Times New Roman"/>
          <w:spacing w:val="-2"/>
          <w:sz w:val="28"/>
          <w:szCs w:val="28"/>
        </w:rPr>
        <w:t>Серед різновидів професійної освіти найбільшу роль кошти державного бюджету відіграють у фінансовому забезпеченні вищої освіти</w:t>
      </w:r>
      <w:r>
        <w:rPr>
          <w:rFonts w:ascii="Times New Roman" w:hAnsi="Times New Roman" w:cs="Times New Roman"/>
          <w:spacing w:val="-2"/>
          <w:sz w:val="28"/>
          <w:szCs w:val="28"/>
        </w:rPr>
        <w:t>.</w:t>
      </w:r>
      <w:r w:rsidRPr="00A26D38">
        <w:rPr>
          <w:rFonts w:ascii="Times New Roman" w:hAnsi="Times New Roman" w:cs="Times New Roman"/>
          <w:spacing w:val="-2"/>
          <w:sz w:val="28"/>
          <w:szCs w:val="28"/>
        </w:rPr>
        <w:t xml:space="preserve"> </w:t>
      </w:r>
      <w:r w:rsidRPr="00427A11">
        <w:rPr>
          <w:rFonts w:ascii="Times New Roman" w:hAnsi="Times New Roman" w:cs="Times New Roman"/>
          <w:spacing w:val="-2"/>
          <w:sz w:val="28"/>
          <w:szCs w:val="28"/>
        </w:rPr>
        <w:t>Рівень виконання планових показників бюджетних видатків на освіту за останні роки достатньо стійкий та перебуває в межах 93-96% за усіма напрямами освіти, крім вищої освіти</w:t>
      </w:r>
      <w:r>
        <w:rPr>
          <w:rFonts w:ascii="Times New Roman" w:hAnsi="Times New Roman" w:cs="Times New Roman"/>
          <w:spacing w:val="-2"/>
          <w:sz w:val="28"/>
          <w:szCs w:val="28"/>
        </w:rPr>
        <w:t>.</w:t>
      </w:r>
    </w:p>
    <w:p w14:paraId="5B6E8342" w14:textId="39C94A19" w:rsidR="006C430F" w:rsidRPr="00E45882" w:rsidRDefault="006C430F" w:rsidP="00354C61">
      <w:pPr>
        <w:spacing w:after="0" w:line="360" w:lineRule="auto"/>
        <w:ind w:firstLine="709"/>
        <w:jc w:val="both"/>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Загальний обсяг бюджетних видатків на надання послуг професійної освіти в Україні характеризується повільним зростанням. Основний внесок у це зростання здійснило збільшення обсягів бюджетного фінансування вищої освіти, збільшення за іншими напрямами професійної підготовки незначне. Для фінансування професійної освіти характерна нерівномірність бюджетних видатків у розрізі періодів року, </w:t>
      </w:r>
      <w:r w:rsidR="00775D8C">
        <w:rPr>
          <w:rFonts w:ascii="Times New Roman" w:eastAsia="Times New Roman" w:hAnsi="Times New Roman" w:cs="Times New Roman"/>
          <w:sz w:val="28"/>
          <w:szCs w:val="28"/>
          <w:lang w:eastAsia="uk-UA"/>
        </w:rPr>
        <w:t xml:space="preserve">впродовж останніх років </w:t>
      </w:r>
      <w:r>
        <w:rPr>
          <w:rFonts w:ascii="Times New Roman" w:eastAsia="Times New Roman" w:hAnsi="Times New Roman" w:cs="Times New Roman"/>
          <w:sz w:val="28"/>
          <w:szCs w:val="28"/>
          <w:lang w:eastAsia="uk-UA"/>
        </w:rPr>
        <w:t>на останній місяць припада</w:t>
      </w:r>
      <w:r w:rsidR="00775D8C">
        <w:rPr>
          <w:rFonts w:ascii="Times New Roman" w:eastAsia="Times New Roman" w:hAnsi="Times New Roman" w:cs="Times New Roman"/>
          <w:sz w:val="28"/>
          <w:szCs w:val="28"/>
          <w:lang w:eastAsia="uk-UA"/>
        </w:rPr>
        <w:t>ло</w:t>
      </w:r>
      <w:r>
        <w:rPr>
          <w:rFonts w:ascii="Times New Roman" w:eastAsia="Times New Roman" w:hAnsi="Times New Roman" w:cs="Times New Roman"/>
          <w:sz w:val="28"/>
          <w:szCs w:val="28"/>
          <w:lang w:eastAsia="uk-UA"/>
        </w:rPr>
        <w:t xml:space="preserve"> від 16 до 25% річних запланованих обсягів фінансування. </w:t>
      </w:r>
      <w:r w:rsidR="009F65A7">
        <w:rPr>
          <w:rFonts w:ascii="Times New Roman" w:eastAsia="Times New Roman" w:hAnsi="Times New Roman" w:cs="Times New Roman"/>
          <w:sz w:val="28"/>
          <w:szCs w:val="28"/>
          <w:lang w:eastAsia="uk-UA"/>
        </w:rPr>
        <w:t xml:space="preserve">Проте, у поточному році фактичні видатки на освіту за три квартали становили всього 60-62% від запланованого, що дає підстави очікувати значного недовиконання плану за підсумками року. Отже, </w:t>
      </w:r>
      <w:r>
        <w:rPr>
          <w:rFonts w:ascii="Times New Roman" w:eastAsia="Times New Roman" w:hAnsi="Times New Roman" w:cs="Times New Roman"/>
          <w:sz w:val="28"/>
          <w:szCs w:val="28"/>
          <w:lang w:eastAsia="uk-UA"/>
        </w:rPr>
        <w:t xml:space="preserve">система фахової освіти відчуває значний дефіцит фінансових ресурсів, зумовлене як об’єктивними, так і суб’єктивними чинниками. Найбільший вплив на ускладнення ситуації у сфері професійної освіти справляють </w:t>
      </w:r>
      <w:r w:rsidR="009F65A7">
        <w:rPr>
          <w:rFonts w:ascii="Times New Roman" w:eastAsia="Times New Roman" w:hAnsi="Times New Roman" w:cs="Times New Roman"/>
          <w:sz w:val="28"/>
          <w:szCs w:val="28"/>
          <w:lang w:eastAsia="uk-UA"/>
        </w:rPr>
        <w:t xml:space="preserve">масштабна війна проти України, що зумовлює зростання міграційних процесів та різке падіння економіки, а також </w:t>
      </w:r>
      <w:r>
        <w:rPr>
          <w:rFonts w:ascii="Times New Roman" w:eastAsia="Times New Roman" w:hAnsi="Times New Roman" w:cs="Times New Roman"/>
          <w:sz w:val="28"/>
          <w:szCs w:val="28"/>
          <w:lang w:eastAsia="uk-UA"/>
        </w:rPr>
        <w:t>демографічні тенденції в Україні.</w:t>
      </w:r>
    </w:p>
    <w:p w14:paraId="39AE6DD8" w14:textId="77777777" w:rsidR="003C3AA5" w:rsidRPr="002E3C64" w:rsidRDefault="003C3AA5" w:rsidP="00A41D24">
      <w:pPr>
        <w:spacing w:after="0" w:line="360" w:lineRule="auto"/>
        <w:jc w:val="center"/>
        <w:rPr>
          <w:rFonts w:ascii="Times New Roman" w:eastAsia="Times New Roman" w:hAnsi="Times New Roman" w:cs="Times New Roman"/>
          <w:b/>
          <w:sz w:val="28"/>
          <w:szCs w:val="28"/>
          <w:lang w:eastAsia="uk-UA"/>
        </w:rPr>
      </w:pPr>
      <w:r>
        <w:rPr>
          <w:rFonts w:ascii="Times New Roman" w:hAnsi="Times New Roman" w:cs="Times New Roman"/>
          <w:sz w:val="28"/>
          <w:szCs w:val="28"/>
          <w:highlight w:val="yellow"/>
        </w:rPr>
        <w:br w:type="column"/>
      </w:r>
      <w:r w:rsidRPr="002E3C64">
        <w:rPr>
          <w:rFonts w:ascii="Times New Roman" w:eastAsia="Times New Roman" w:hAnsi="Times New Roman" w:cs="Times New Roman"/>
          <w:b/>
          <w:sz w:val="28"/>
          <w:szCs w:val="28"/>
          <w:lang w:eastAsia="uk-UA"/>
        </w:rPr>
        <w:lastRenderedPageBreak/>
        <w:t>Розділ 3</w:t>
      </w:r>
    </w:p>
    <w:p w14:paraId="73B8BC66" w14:textId="77777777" w:rsidR="003C3AA5" w:rsidRPr="002E3C64" w:rsidRDefault="003C3AA5" w:rsidP="00A41D24">
      <w:pPr>
        <w:spacing w:after="0" w:line="360" w:lineRule="auto"/>
        <w:jc w:val="center"/>
        <w:rPr>
          <w:rFonts w:ascii="Times New Roman" w:eastAsia="Times New Roman" w:hAnsi="Times New Roman" w:cs="Times New Roman"/>
          <w:b/>
          <w:caps/>
          <w:sz w:val="28"/>
          <w:szCs w:val="28"/>
          <w:lang w:eastAsia="uk-UA"/>
        </w:rPr>
      </w:pPr>
      <w:r w:rsidRPr="002E3C64">
        <w:rPr>
          <w:rFonts w:ascii="Times New Roman" w:eastAsia="Times New Roman" w:hAnsi="Times New Roman" w:cs="Times New Roman"/>
          <w:b/>
          <w:caps/>
          <w:sz w:val="28"/>
          <w:szCs w:val="28"/>
          <w:lang w:eastAsia="uk-UA"/>
        </w:rPr>
        <w:t>Пріоритетні напрями вдосконалення бюджетного фінансування освітніх послуг у контексті підготовки фахівців професійної освіти</w:t>
      </w:r>
    </w:p>
    <w:p w14:paraId="11209975" w14:textId="77777777" w:rsidR="003C3AA5" w:rsidRPr="002E3C64" w:rsidRDefault="003C3AA5" w:rsidP="00A41D24">
      <w:pPr>
        <w:spacing w:after="0" w:line="360" w:lineRule="auto"/>
        <w:rPr>
          <w:rFonts w:ascii="Times New Roman" w:eastAsia="Times New Roman" w:hAnsi="Times New Roman" w:cs="Times New Roman"/>
          <w:sz w:val="28"/>
          <w:szCs w:val="28"/>
          <w:lang w:eastAsia="uk-UA"/>
        </w:rPr>
      </w:pPr>
    </w:p>
    <w:p w14:paraId="2AABCF7C" w14:textId="77777777" w:rsidR="003C3AA5" w:rsidRDefault="003C3AA5" w:rsidP="00A41D24">
      <w:pPr>
        <w:spacing w:after="0" w:line="360" w:lineRule="auto"/>
        <w:ind w:firstLine="709"/>
        <w:rPr>
          <w:rFonts w:ascii="Times New Roman" w:eastAsia="Times New Roman" w:hAnsi="Times New Roman" w:cs="Times New Roman"/>
          <w:sz w:val="28"/>
          <w:szCs w:val="28"/>
          <w:lang w:eastAsia="uk-UA"/>
        </w:rPr>
      </w:pPr>
    </w:p>
    <w:p w14:paraId="1C438172" w14:textId="77777777" w:rsidR="003C3AA5" w:rsidRPr="002E3C64" w:rsidRDefault="003C3AA5" w:rsidP="00A41D24">
      <w:pPr>
        <w:spacing w:after="0" w:line="360" w:lineRule="auto"/>
        <w:ind w:firstLine="709"/>
        <w:jc w:val="both"/>
        <w:rPr>
          <w:rFonts w:ascii="Times New Roman" w:eastAsia="Times New Roman" w:hAnsi="Times New Roman" w:cs="Times New Roman"/>
          <w:b/>
          <w:sz w:val="28"/>
          <w:szCs w:val="28"/>
          <w:lang w:eastAsia="uk-UA"/>
        </w:rPr>
      </w:pPr>
      <w:r w:rsidRPr="002E3C64">
        <w:rPr>
          <w:rFonts w:ascii="Times New Roman" w:eastAsia="Times New Roman" w:hAnsi="Times New Roman" w:cs="Times New Roman"/>
          <w:b/>
          <w:sz w:val="28"/>
          <w:szCs w:val="28"/>
          <w:lang w:eastAsia="uk-UA"/>
        </w:rPr>
        <w:t>3.1. Європейський досвід фінансування професійної освіти та можливості його впровадження у вітчизняну практику</w:t>
      </w:r>
    </w:p>
    <w:p w14:paraId="64C9AB22" w14:textId="77777777" w:rsidR="003C3AA5" w:rsidRPr="002E3C64" w:rsidRDefault="003C3AA5" w:rsidP="00A41D24">
      <w:pPr>
        <w:spacing w:after="0" w:line="360" w:lineRule="auto"/>
        <w:ind w:firstLine="709"/>
        <w:rPr>
          <w:rFonts w:ascii="Times New Roman" w:eastAsia="Times New Roman" w:hAnsi="Times New Roman" w:cs="Times New Roman"/>
          <w:sz w:val="28"/>
          <w:szCs w:val="28"/>
          <w:lang w:eastAsia="uk-UA"/>
        </w:rPr>
      </w:pPr>
    </w:p>
    <w:p w14:paraId="27B72473" w14:textId="77777777" w:rsidR="003C3AA5" w:rsidRPr="00F92F37" w:rsidRDefault="003C3AA5" w:rsidP="00A41D24">
      <w:pPr>
        <w:spacing w:after="0" w:line="360" w:lineRule="auto"/>
        <w:ind w:firstLine="709"/>
        <w:jc w:val="both"/>
        <w:rPr>
          <w:rFonts w:ascii="Times New Roman" w:eastAsia="Times New Roman" w:hAnsi="Times New Roman" w:cs="Times New Roman"/>
          <w:spacing w:val="-2"/>
          <w:sz w:val="28"/>
          <w:szCs w:val="28"/>
          <w:lang w:eastAsia="uk-UA"/>
        </w:rPr>
      </w:pPr>
      <w:r w:rsidRPr="00F92F37">
        <w:rPr>
          <w:rFonts w:ascii="Times New Roman" w:eastAsia="Times New Roman" w:hAnsi="Times New Roman" w:cs="Times New Roman"/>
          <w:spacing w:val="-2"/>
          <w:sz w:val="28"/>
          <w:szCs w:val="28"/>
          <w:lang w:eastAsia="uk-UA"/>
        </w:rPr>
        <w:t xml:space="preserve">Реформа децентралізації призвела до значних змін у моделі бюджетного фінансування професійної освіти – відповідні заклади були передані обласним радам з фінансуванням з обласних бюджетів. Проте, зміни схеми виділення коштів бюджету, а також інші новації у царині бюджетного фінансування не мають значного впливу на кількісно-якісні показники діяльності цієї складової освітньої галузі. Відповідно, для вироблення векторів трансформації моделі бюджетного фінансування професійної освіти в Україні важливим є також вивчення відповідного досвіду інших країн, особливо зі схожим рівнем розвитку </w:t>
      </w:r>
      <w:r>
        <w:rPr>
          <w:rFonts w:ascii="Times New Roman" w:eastAsia="Times New Roman" w:hAnsi="Times New Roman" w:cs="Times New Roman"/>
          <w:spacing w:val="-2"/>
          <w:sz w:val="28"/>
          <w:szCs w:val="28"/>
          <w:lang w:eastAsia="uk-UA"/>
        </w:rPr>
        <w:t xml:space="preserve">економіки та суспільства. </w:t>
      </w:r>
    </w:p>
    <w:p w14:paraId="37FE153D" w14:textId="77777777" w:rsidR="003C3AA5" w:rsidRDefault="003C3AA5" w:rsidP="00A41D24">
      <w:pPr>
        <w:spacing w:after="0" w:line="360" w:lineRule="auto"/>
        <w:ind w:firstLine="709"/>
        <w:jc w:val="both"/>
        <w:rPr>
          <w:rFonts w:ascii="Times New Roman" w:eastAsia="Times New Roman" w:hAnsi="Times New Roman" w:cs="Times New Roman"/>
          <w:spacing w:val="-2"/>
          <w:sz w:val="28"/>
          <w:szCs w:val="28"/>
          <w:lang w:eastAsia="uk-UA"/>
        </w:rPr>
      </w:pPr>
      <w:r>
        <w:rPr>
          <w:rFonts w:ascii="Times New Roman" w:eastAsia="Times New Roman" w:hAnsi="Times New Roman" w:cs="Times New Roman"/>
          <w:spacing w:val="-2"/>
          <w:sz w:val="28"/>
          <w:szCs w:val="28"/>
          <w:lang w:eastAsia="uk-UA"/>
        </w:rPr>
        <w:t xml:space="preserve">Подібно до України, у Греції діє децентралізована модель фінансування професійної освіти, яка передбачає закріплення повноважень з утримання закладів професійної освіти за органами місцевого самоврядування. Головний мотив такого рішення – це стимулювання органів місцевої влади до підвищення якості планування місцевого розвитку, розрахунку потреби у фахівцях певних профілів для задоволення потреб місцевої економіки. Проте, фінансування закладів професійної освіти у Греції не є виключною компетенцією місцевого самоврядування, на її потреби надходять кошти також з державного бюджету та регіональних бюджетів. Додатковими джерелами фінансування професійної підготовки є кошти роботодавців та окремих благодійників. </w:t>
      </w:r>
    </w:p>
    <w:p w14:paraId="29818740" w14:textId="77777777" w:rsidR="003C3AA5" w:rsidRDefault="003C3AA5" w:rsidP="00A41D24">
      <w:pPr>
        <w:spacing w:after="0" w:line="360" w:lineRule="auto"/>
        <w:ind w:firstLine="709"/>
        <w:jc w:val="both"/>
        <w:rPr>
          <w:rFonts w:ascii="Times New Roman" w:eastAsia="Times New Roman" w:hAnsi="Times New Roman" w:cs="Times New Roman"/>
          <w:spacing w:val="-2"/>
          <w:sz w:val="28"/>
          <w:szCs w:val="28"/>
          <w:lang w:eastAsia="uk-UA"/>
        </w:rPr>
      </w:pPr>
      <w:r w:rsidRPr="00446317">
        <w:rPr>
          <w:rFonts w:ascii="Times New Roman" w:eastAsia="Times New Roman" w:hAnsi="Times New Roman" w:cs="Times New Roman"/>
          <w:spacing w:val="-2"/>
          <w:sz w:val="28"/>
          <w:szCs w:val="28"/>
          <w:lang w:eastAsia="uk-UA"/>
        </w:rPr>
        <w:t xml:space="preserve">Видатки на </w:t>
      </w:r>
      <w:r>
        <w:rPr>
          <w:rFonts w:ascii="Times New Roman" w:eastAsia="Times New Roman" w:hAnsi="Times New Roman" w:cs="Times New Roman"/>
          <w:spacing w:val="-2"/>
          <w:sz w:val="28"/>
          <w:szCs w:val="28"/>
          <w:lang w:eastAsia="uk-UA"/>
        </w:rPr>
        <w:t xml:space="preserve">професійну освіту розмежовані між державним та місцевими бюджетами за економічним принципом: з державного бюджету покриваються </w:t>
      </w:r>
      <w:r>
        <w:rPr>
          <w:rFonts w:ascii="Times New Roman" w:eastAsia="Times New Roman" w:hAnsi="Times New Roman" w:cs="Times New Roman"/>
          <w:spacing w:val="-2"/>
          <w:sz w:val="28"/>
          <w:szCs w:val="28"/>
          <w:lang w:eastAsia="uk-UA"/>
        </w:rPr>
        <w:lastRenderedPageBreak/>
        <w:t>витрати: на оплату праці педагогічного персоналу; підвищення кваліфікації; на реалізацію цільових освітніх програм для етнічних меншин та окремих категорій учнів; матеріальні витрати, пов’язані із навчальним процесом (матеріали та навчальне обладнання, програмне забезпечення, інфраструктура та ін.); розвиток бібліотечних фондів та частина капітальних видатків. Додатковим напрямом фінансування професійної освіти з державного бюджету у Греції є реалізація цільових програм для реагування на потреби ринку праці (короткострокові курси перекваліфікації для безробітних, або осіб, які бажають змінити професію).</w:t>
      </w:r>
    </w:p>
    <w:p w14:paraId="692E5DAA" w14:textId="77777777" w:rsidR="003C3AA5" w:rsidRDefault="003C3AA5" w:rsidP="00A41D24">
      <w:pPr>
        <w:spacing w:after="0" w:line="360" w:lineRule="auto"/>
        <w:ind w:firstLine="709"/>
        <w:jc w:val="both"/>
        <w:rPr>
          <w:rFonts w:ascii="Times New Roman" w:eastAsia="Times New Roman" w:hAnsi="Times New Roman" w:cs="Times New Roman"/>
          <w:spacing w:val="-2"/>
          <w:sz w:val="28"/>
          <w:szCs w:val="28"/>
          <w:lang w:eastAsia="uk-UA"/>
        </w:rPr>
      </w:pPr>
      <w:r>
        <w:rPr>
          <w:rFonts w:ascii="Times New Roman" w:eastAsia="Times New Roman" w:hAnsi="Times New Roman" w:cs="Times New Roman"/>
          <w:spacing w:val="-2"/>
          <w:sz w:val="28"/>
          <w:szCs w:val="28"/>
          <w:lang w:eastAsia="uk-UA"/>
        </w:rPr>
        <w:t xml:space="preserve">З регіональних бюджетів та бюджетів органів місцевого самоврядування покриваються витрати на утримання закладів професійної освіти: витрати на комунальні послуги; на експлуатацію обладнання; транспортні витрати на підвезення учнів/студентів; на проживання студентів у гуртожитках та їхнє харчування, а також частина капітальних видатків. У випадку, якщо бюджети місцевого самоврядування не мають достатньо ресурсів на фінансування потреб професійної освіти, вони отримують цільові трансферти з Фонду вирівнювання. </w:t>
      </w:r>
    </w:p>
    <w:p w14:paraId="32CC4489" w14:textId="77777777" w:rsidR="003C3AA5" w:rsidRDefault="003C3AA5" w:rsidP="00A41D24">
      <w:pPr>
        <w:spacing w:after="0" w:line="360" w:lineRule="auto"/>
        <w:ind w:firstLine="709"/>
        <w:jc w:val="both"/>
        <w:rPr>
          <w:rFonts w:ascii="Times New Roman" w:eastAsia="Times New Roman" w:hAnsi="Times New Roman" w:cs="Times New Roman"/>
          <w:spacing w:val="-2"/>
          <w:sz w:val="28"/>
          <w:szCs w:val="28"/>
          <w:lang w:eastAsia="uk-UA"/>
        </w:rPr>
      </w:pPr>
      <w:r>
        <w:rPr>
          <w:rFonts w:ascii="Times New Roman" w:eastAsia="Times New Roman" w:hAnsi="Times New Roman" w:cs="Times New Roman"/>
          <w:spacing w:val="-2"/>
          <w:sz w:val="28"/>
          <w:szCs w:val="28"/>
          <w:lang w:eastAsia="uk-UA"/>
        </w:rPr>
        <w:t xml:space="preserve">Оригінальним інструментом бюджетного фінансування професійної освіти у Греції є відшкодування витрат приватних компаній за реалізацію ними програм навчання для свого персоналу. Контроль за цими витратами здійснює спеціально уповноважена державна структура з регулювання зайнятості, яка акумулює дані щодо обсягів сплачених роботодавцями страхових внесків роботодавців (ставка внесків на соціальне страхування на випадок безробіття 0,45% від фонду оплати праці). Це виступає значним стимулом для бізнесу залучати до навчання своїх працівників, випускників програм професійної освіти. </w:t>
      </w:r>
    </w:p>
    <w:p w14:paraId="616E0652" w14:textId="77777777" w:rsidR="003C3AA5" w:rsidRPr="002E205E" w:rsidRDefault="003C3AA5" w:rsidP="00A41D24">
      <w:pPr>
        <w:spacing w:after="0" w:line="360" w:lineRule="auto"/>
        <w:ind w:firstLine="709"/>
        <w:jc w:val="both"/>
        <w:rPr>
          <w:rFonts w:ascii="Times New Roman" w:eastAsia="Times New Roman" w:hAnsi="Times New Roman" w:cs="Times New Roman"/>
          <w:spacing w:val="-2"/>
          <w:sz w:val="28"/>
          <w:szCs w:val="28"/>
          <w:lang w:eastAsia="uk-UA"/>
        </w:rPr>
      </w:pPr>
      <w:r>
        <w:rPr>
          <w:rFonts w:ascii="Times New Roman" w:eastAsia="Times New Roman" w:hAnsi="Times New Roman" w:cs="Times New Roman"/>
          <w:spacing w:val="-2"/>
          <w:sz w:val="28"/>
          <w:szCs w:val="28"/>
          <w:lang w:eastAsia="uk-UA"/>
        </w:rPr>
        <w:t xml:space="preserve">Додатково до цього, існують програм субсидування бізнес-структур за участь у заходах професійного навчання, підвищення кваліфікації та надання консультацій. Вони фінансуються за рахунок трансфертів з Європейського соціального фонду в рамках програм підвищення якості навчання і розвитку закладів професійної освіти. В рамках протидії економічній рецесії у Греції було впроваджені стимули для суб’єктів господарювання та приватних підприємців, які співпрацюють із закладами професійної освіти відповідно до норм Закону «Про </w:t>
      </w:r>
      <w:r>
        <w:rPr>
          <w:rFonts w:ascii="Times New Roman" w:eastAsia="Times New Roman" w:hAnsi="Times New Roman" w:cs="Times New Roman"/>
          <w:spacing w:val="-2"/>
          <w:sz w:val="28"/>
          <w:szCs w:val="28"/>
          <w:lang w:eastAsia="uk-UA"/>
        </w:rPr>
        <w:lastRenderedPageBreak/>
        <w:t xml:space="preserve">навчання упродовж всього життя». У цьому правовому документі було передбачено субсидування тих закладів професійної освіти, які здійснюють </w:t>
      </w:r>
      <w:r w:rsidRPr="002E205E">
        <w:rPr>
          <w:rFonts w:ascii="Times New Roman" w:eastAsia="Times New Roman" w:hAnsi="Times New Roman" w:cs="Times New Roman"/>
          <w:spacing w:val="-2"/>
          <w:sz w:val="28"/>
          <w:szCs w:val="28"/>
          <w:lang w:eastAsia="uk-UA"/>
        </w:rPr>
        <w:t xml:space="preserve">безперервне професійне навчання. </w:t>
      </w:r>
    </w:p>
    <w:p w14:paraId="54F56DBA" w14:textId="77777777" w:rsidR="003C3AA5" w:rsidRPr="002E205E" w:rsidRDefault="003C3AA5" w:rsidP="00A41D24">
      <w:pPr>
        <w:spacing w:after="0" w:line="360" w:lineRule="auto"/>
        <w:ind w:firstLine="709"/>
        <w:jc w:val="both"/>
        <w:rPr>
          <w:rFonts w:ascii="Times New Roman" w:eastAsia="Times New Roman" w:hAnsi="Times New Roman" w:cs="Times New Roman"/>
          <w:spacing w:val="-2"/>
          <w:sz w:val="28"/>
          <w:szCs w:val="28"/>
          <w:lang w:eastAsia="uk-UA"/>
        </w:rPr>
      </w:pPr>
      <w:r w:rsidRPr="002E205E">
        <w:rPr>
          <w:rFonts w:ascii="Times New Roman" w:eastAsia="Times New Roman" w:hAnsi="Times New Roman" w:cs="Times New Roman"/>
          <w:spacing w:val="-2"/>
          <w:sz w:val="28"/>
          <w:szCs w:val="28"/>
          <w:lang w:eastAsia="uk-UA"/>
        </w:rPr>
        <w:t xml:space="preserve">Незважаючи на те, що в Естонії фактично єдиним джерелом фінансування </w:t>
      </w:r>
      <w:r>
        <w:rPr>
          <w:rFonts w:ascii="Times New Roman" w:eastAsia="Times New Roman" w:hAnsi="Times New Roman" w:cs="Times New Roman"/>
          <w:spacing w:val="-2"/>
          <w:sz w:val="28"/>
          <w:szCs w:val="28"/>
          <w:lang w:eastAsia="uk-UA"/>
        </w:rPr>
        <w:t xml:space="preserve">професійної освіти є державний бюджет (99% усіх закладів професійної освіти отримують фінансування з бюджету), у цій сфері діє принцип демократизації надання освітніх послуг. Він означає, що доступ до бюджетного фінансування можуть отримати приватні заклади професійної освіти, освітні послуги яких відповідають певному визначеному державою стандарту. Для використання такого механізму фінансування в Естонії розраховують вартість підготовки одного учня/студента на рік (визначаються на основі базової вартості програми, скоригованої на низку поправочних коефіцієнтів). Базова вартість підготовки враховує витрати на оплату праці педагогічного персоналу, вартість навчальних матеріалів та обладнання, необхідного для навчального процесу, а також супутні витрати (на опалення, освітлення та інші комунальні послуги). </w:t>
      </w:r>
    </w:p>
    <w:p w14:paraId="667F4EA9" w14:textId="5A83A59A" w:rsidR="003C3AA5" w:rsidRPr="00093938" w:rsidRDefault="003C3AA5" w:rsidP="00A41D24">
      <w:pPr>
        <w:spacing w:after="0" w:line="360" w:lineRule="auto"/>
        <w:ind w:firstLine="709"/>
        <w:jc w:val="both"/>
        <w:rPr>
          <w:rFonts w:ascii="Times New Roman" w:eastAsia="Times New Roman" w:hAnsi="Times New Roman" w:cs="Times New Roman"/>
          <w:spacing w:val="-2"/>
          <w:sz w:val="28"/>
          <w:szCs w:val="28"/>
          <w:lang w:eastAsia="uk-UA"/>
        </w:rPr>
      </w:pPr>
      <w:r>
        <w:rPr>
          <w:rFonts w:ascii="Times New Roman" w:eastAsia="Times New Roman" w:hAnsi="Times New Roman" w:cs="Times New Roman"/>
          <w:spacing w:val="-2"/>
          <w:sz w:val="28"/>
          <w:szCs w:val="28"/>
          <w:lang w:eastAsia="uk-UA"/>
        </w:rPr>
        <w:t xml:space="preserve">Іншим чинником, який визначає обсяги бюджетного фінансування послуг професійної освіти є контингент учнів, які будуть навчатись за рахунок коштів державного бюджету. Цей показник щорічно визначається міністерством освіти в розрахунку на три наступні роки підготовки відповідно до груп навчальних програм та переліку навчальних закладів. Ці показники підлягають уточненню щороку впродовж наступних двох років фінансування. «Заклади професійної освіти можуть коригувати навчальні програми в межах </w:t>
      </w:r>
      <w:r w:rsidRPr="002E3C64">
        <w:rPr>
          <w:rFonts w:ascii="Times New Roman" w:eastAsia="Times New Roman" w:hAnsi="Times New Roman" w:cs="Times New Roman"/>
          <w:sz w:val="28"/>
          <w:szCs w:val="28"/>
          <w:lang w:eastAsia="uk-UA"/>
        </w:rPr>
        <w:t xml:space="preserve">профінансованої групи освітніх програм (визначених стандартом </w:t>
      </w:r>
      <w:r w:rsidRPr="00093938">
        <w:rPr>
          <w:rFonts w:ascii="Times New Roman" w:eastAsia="Times New Roman" w:hAnsi="Times New Roman" w:cs="Times New Roman"/>
          <w:sz w:val="28"/>
          <w:szCs w:val="28"/>
          <w:lang w:eastAsia="uk-UA"/>
        </w:rPr>
        <w:t>професійної освіти і навчання) та за формою навчання» [</w:t>
      </w:r>
      <w:r w:rsidR="003726F3">
        <w:rPr>
          <w:rFonts w:ascii="Times New Roman" w:eastAsia="Times New Roman" w:hAnsi="Times New Roman" w:cs="Times New Roman"/>
          <w:sz w:val="28"/>
          <w:szCs w:val="28"/>
          <w:lang w:eastAsia="uk-UA"/>
        </w:rPr>
        <w:t>56</w:t>
      </w:r>
      <w:r w:rsidRPr="00093938">
        <w:rPr>
          <w:rFonts w:ascii="Times New Roman" w:eastAsia="Times New Roman" w:hAnsi="Times New Roman" w:cs="Times New Roman"/>
          <w:sz w:val="28"/>
          <w:szCs w:val="28"/>
          <w:lang w:eastAsia="uk-UA"/>
        </w:rPr>
        <w:t xml:space="preserve">, с. 177]. Маневрування коштами можливе у випадку, якщо </w:t>
      </w:r>
      <w:r>
        <w:rPr>
          <w:rFonts w:ascii="Times New Roman" w:eastAsia="Times New Roman" w:hAnsi="Times New Roman" w:cs="Times New Roman"/>
          <w:sz w:val="28"/>
          <w:szCs w:val="28"/>
          <w:lang w:eastAsia="uk-UA"/>
        </w:rPr>
        <w:t xml:space="preserve">спостерігається недобір учнів/студентів за певною освітньою програмою. Тоді кошти можуть бути спрямовані на фінансування інших освітніх програм або на продовження підготовки за тою ж освітньою програмою інших студентів. </w:t>
      </w:r>
    </w:p>
    <w:p w14:paraId="3CF99E48" w14:textId="77777777" w:rsidR="003C3AA5" w:rsidRPr="00093938" w:rsidRDefault="003C3AA5" w:rsidP="00A41D24">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Заклади професійної освіти в Естонії мають широкі можливості для співпраці з бізнесом щодо організації професійного навчання. Зокрема, у низці професійних закладів реалізують програми професійної підготовки, джерелом </w:t>
      </w:r>
      <w:r>
        <w:rPr>
          <w:rFonts w:ascii="Times New Roman" w:eastAsia="Times New Roman" w:hAnsi="Times New Roman" w:cs="Times New Roman"/>
          <w:sz w:val="28"/>
          <w:szCs w:val="28"/>
          <w:lang w:eastAsia="uk-UA"/>
        </w:rPr>
        <w:lastRenderedPageBreak/>
        <w:t xml:space="preserve">фінансування яких є кошти суб’єктів господарювання та які виконуються у тісній співпраці з бізнесом. Такі програми мають значний попит у населення, хоча освітні послуги надаються на платній основі. Заклади професійної освіти державної та комунальної власності також можуть надавати платні освітні послуги, зокрема послуги професійної підготовки дорослого населення без встановлених обмежень за віком. Додатковим джерелом фінансування закладів професійної освіти також виступають кошти міжнародних донорів, залучені в рамках міжнародних проектів (фандрайзингу). </w:t>
      </w:r>
    </w:p>
    <w:p w14:paraId="4F3A17C8" w14:textId="77777777" w:rsidR="003C3AA5" w:rsidRDefault="003C3AA5" w:rsidP="00A41D24">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Подібно до естонського досвіду, у Литві фінансування професійної освіти здійснюється з державного бюджету. Вартість практичного навчання у закладі професійної освіти визначають в розрахунку на одного учня. Така методика передбачає визначення прямих витрат на навчання та професійну підготовку, в розрахунку на одну академічну годину підготовки. Показник вартості навчання включає витрати на оплату праці педагогічного персоналу, підвищення рівня кваліфікації, витрати на соціальне страхування, а також прямі матеріальні витрати на освітній процес (матеріали та обладнання, задіяне в навчанні). Вартість навчання коригується залежно від специфіки навчальної програми за допомогою відповідних поправочних коефіцієнтів. Відповідно до показника вартості підготовки одного учня/студента за певним фахом, обсягу академічних годин, які передбачені програмою, а також контингенту студентів визначають обсяг витрат на підготовку професійних кадрів для певного закладу освіти. Окремо розраховують витрати на професійну підготовку осіб з інвалідністю та осіб з особливими освітніми потребами. </w:t>
      </w:r>
    </w:p>
    <w:p w14:paraId="02AF3584" w14:textId="77777777" w:rsidR="003C3AA5" w:rsidRDefault="003C3AA5" w:rsidP="00A41D24">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 відміну від естонської практики, у Литві кошти державного бюджету не є фактично єдиним джерелом фінансування професійної освіти. Важливу роль у фінансовому забезпеченні цього напряму освітніх послуг відіграють кошти приватного бізнесу та міжнародних організацій та освітніх фондів. За останні роки питома вага коштів державного бюджету в загальних обсягах фінансування професійної освіти у Литві становила 75-80%, ще близько 10% забезпечували приватні структури та міжнародні організації. Значення останніх залежить від </w:t>
      </w:r>
      <w:r>
        <w:rPr>
          <w:rFonts w:ascii="Times New Roman" w:eastAsia="Times New Roman" w:hAnsi="Times New Roman" w:cs="Times New Roman"/>
          <w:sz w:val="28"/>
          <w:szCs w:val="28"/>
          <w:lang w:eastAsia="uk-UA"/>
        </w:rPr>
        <w:lastRenderedPageBreak/>
        <w:t xml:space="preserve">активності закладів професійної освіти щодо залучення грантів на реалізацію освітніх проектів у галузі професійної освіти. Для прикладу, у 2013-2014 рр. фінансування міжнародними організаціями проектів у професійній освіті забезпечувало близько 1/5 усього обсягу фінансових ресурсів, які були спрямовані на професійну підготовку з усіх джерел. </w:t>
      </w:r>
    </w:p>
    <w:p w14:paraId="16A4C4F9" w14:textId="77777777" w:rsidR="003C3AA5" w:rsidRDefault="003C3AA5" w:rsidP="00A41D24">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Заклади професійної освіти у Литві також можуть залучати додаткове фінансування за інвестиційними програмами з державного бюджету (аналог вітчизняної програми фінансування за рахунок коштів ДФРР), зі структурних фондів ЄС, а також від приватних осіб та бізнес-структур на надані послуги. Ці послуги можуть стосуватись як безпосередньо функціональної діяльності закладу (послуги професійної підготовки, курси підвищення кваліфікації), так і супутніх благ (оренда приміщень, копіювання, харчування та ін.). Проте, ці кошти не можуть бути використані на інші цілі, крім зміцнення матеріальної бази закладів професійної освіти чи поліпшення освітнього процесу. </w:t>
      </w:r>
    </w:p>
    <w:p w14:paraId="4A254AE4" w14:textId="77777777" w:rsidR="003C3AA5" w:rsidRPr="00DE6DBA" w:rsidRDefault="003C3AA5" w:rsidP="00A41D24">
      <w:pPr>
        <w:spacing w:after="0" w:line="360" w:lineRule="auto"/>
        <w:ind w:firstLine="709"/>
        <w:jc w:val="both"/>
        <w:rPr>
          <w:rFonts w:ascii="Times New Roman" w:eastAsia="Times New Roman" w:hAnsi="Times New Roman" w:cs="Times New Roman"/>
          <w:spacing w:val="-2"/>
          <w:sz w:val="28"/>
          <w:szCs w:val="28"/>
          <w:lang w:eastAsia="uk-UA"/>
        </w:rPr>
      </w:pPr>
      <w:r w:rsidRPr="00DE6DBA">
        <w:rPr>
          <w:rFonts w:ascii="Times New Roman" w:eastAsia="Times New Roman" w:hAnsi="Times New Roman" w:cs="Times New Roman"/>
          <w:spacing w:val="-2"/>
          <w:sz w:val="28"/>
          <w:szCs w:val="28"/>
          <w:lang w:eastAsia="uk-UA"/>
        </w:rPr>
        <w:t xml:space="preserve">Щодо фінансування з європейських структурних фондів, то воно має чітке цільове спрямування і реалізується в межах загальноєвропейських програм у </w:t>
      </w:r>
      <w:r>
        <w:rPr>
          <w:rFonts w:ascii="Times New Roman" w:eastAsia="Times New Roman" w:hAnsi="Times New Roman" w:cs="Times New Roman"/>
          <w:spacing w:val="-2"/>
          <w:sz w:val="28"/>
          <w:szCs w:val="28"/>
          <w:lang w:eastAsia="uk-UA"/>
        </w:rPr>
        <w:t xml:space="preserve">сфері професійної освіти. Для прикладу, у 2014-2020 рр. у Литві реалізувався проект «Компетентний ваучер», який передбачав підвищення кваліфікації понад 40 тис працівників, у 2017-2023 рр. – проект професійного навчання працівників іноземних компаній, які працюють у Литві. Загалом на теперішній час у Литві із залученням коштів європейських структурних фондів реалізують майже 50 проектів у сфері професійної освіти, які передбачають різних ступінь участі бізнесу у їхній реалізації. Для прикладу, для професійної підготовки працівників в рамках освітніх програм, які фінансують з європейських структурних фондів, малі підприємства оплачують 30% вартості підготовки своїх працівників, середні підприємства – 40%, великі – 50%. </w:t>
      </w:r>
    </w:p>
    <w:p w14:paraId="13B6F3C8" w14:textId="77777777" w:rsidR="003C3AA5" w:rsidRPr="00DE6DBA" w:rsidRDefault="003C3AA5" w:rsidP="00A41D24">
      <w:pPr>
        <w:spacing w:after="0" w:line="360" w:lineRule="auto"/>
        <w:ind w:firstLine="709"/>
        <w:jc w:val="both"/>
        <w:rPr>
          <w:rFonts w:ascii="Times New Roman" w:eastAsia="Times New Roman" w:hAnsi="Times New Roman" w:cs="Times New Roman"/>
          <w:spacing w:val="-2"/>
          <w:sz w:val="28"/>
          <w:szCs w:val="28"/>
          <w:lang w:eastAsia="uk-UA"/>
        </w:rPr>
      </w:pPr>
      <w:r>
        <w:rPr>
          <w:rFonts w:ascii="Times New Roman" w:eastAsia="Times New Roman" w:hAnsi="Times New Roman" w:cs="Times New Roman"/>
          <w:spacing w:val="-2"/>
          <w:sz w:val="28"/>
          <w:szCs w:val="28"/>
          <w:lang w:eastAsia="uk-UA"/>
        </w:rPr>
        <w:t xml:space="preserve">Цінним з точки зору можливостей для запозичення є досвід фінансування професійної освіти для безробітних. У Литві функціонує ваучерна система фінансування такого навчання, а донором таких програм виступає Європейський соціальний фонд. Ваучерна схема передбачає, що кожен безробітний отримує </w:t>
      </w:r>
      <w:r>
        <w:rPr>
          <w:rFonts w:ascii="Times New Roman" w:eastAsia="Times New Roman" w:hAnsi="Times New Roman" w:cs="Times New Roman"/>
          <w:spacing w:val="-2"/>
          <w:sz w:val="28"/>
          <w:szCs w:val="28"/>
          <w:lang w:eastAsia="uk-UA"/>
        </w:rPr>
        <w:lastRenderedPageBreak/>
        <w:t xml:space="preserve">спеціальний документ – ваучер, який дає право на отримання освітніх послуг професійної підготовки. Ваучер одночасно означає зобов’язання органів влади, які здійснюють державну політику у сфері працевлаштування (Литовська біржа праці та місцеві служби зайнятості) оплатити вартість навчання власника цього ваучера за обраною ним навчальною програмою. Для забезпечення цієї схеми заклади професійної освіти узгоджують з Литовською </w:t>
      </w:r>
      <w:proofErr w:type="spellStart"/>
      <w:r>
        <w:rPr>
          <w:rFonts w:ascii="Times New Roman" w:eastAsia="Times New Roman" w:hAnsi="Times New Roman" w:cs="Times New Roman"/>
          <w:spacing w:val="-2"/>
          <w:sz w:val="28"/>
          <w:szCs w:val="28"/>
          <w:lang w:eastAsia="uk-UA"/>
        </w:rPr>
        <w:t>біржею</w:t>
      </w:r>
      <w:proofErr w:type="spellEnd"/>
      <w:r>
        <w:rPr>
          <w:rFonts w:ascii="Times New Roman" w:eastAsia="Times New Roman" w:hAnsi="Times New Roman" w:cs="Times New Roman"/>
          <w:spacing w:val="-2"/>
          <w:sz w:val="28"/>
          <w:szCs w:val="28"/>
          <w:lang w:eastAsia="uk-UA"/>
        </w:rPr>
        <w:t xml:space="preserve"> праці вартість та програми професійної підготовки, за результатами чого ці заклади професійної освіти включають до переліку, який може обрати безробітний. При цьому використовують кілька типів договорів про навчання, які передбачають певні зобов’язання сторін (безробітного – відпрацювати за здобутим фахом певний час або відкрити власну справу, роботодавця – найняти безробітного на певний термін та покрити додаткові витрати на навчання понад встановлені ліміти, місцевих служб зайнятості – оплачувати вартість перепідготовки безробітного). </w:t>
      </w:r>
    </w:p>
    <w:p w14:paraId="6CB30929" w14:textId="77777777" w:rsidR="003C3AA5" w:rsidRDefault="003C3AA5" w:rsidP="00A41D24">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Зважаючи на рівень розвитку економіки і фінансові можливості держави, у Латвії фінансування професійної освіти передбачає поєднання бюджетного фінансування із фінансуванням за рахунок коштів приватного сектора та самих громадян. У Латвії подібно до інших балтійських країн впроваджено подушний підхід до розрахунку витрат на професійну освіту, проте фінансові стимули для населення й бізнесу щодо професійної освіти дуже обмежені. Для прикладу, у країні відсутні стимули для підприємницького сектору щодо інвестування у професійне зростання працівників, тому тільки незначна кількість компаній фінансують програми підвищення кваліфікації власних співробітників, а серед малих підприємств така практика має поодинокий характер. Подібно до інших країн, у Латвії значну увагу приділяють залученню зовнішнього фінансування професійної освіти зі структурних фондів ЄС, зокрема для реалізації програм неформального навчання, професійної підготовки безробітних та ін.</w:t>
      </w:r>
    </w:p>
    <w:p w14:paraId="2B734B01" w14:textId="77777777" w:rsidR="003C3AA5" w:rsidRDefault="003C3AA5" w:rsidP="00A41D24">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сфери професійної освіти у Латвії характерний розподіл видаткових повноважень відповідно до форми власності закладу. У закладах професійної освіти державної власності усі витрати на надання освітніх послуг та утримання закладу покривають з державного бюджету. Муніципальні заклади професійної </w:t>
      </w:r>
      <w:r>
        <w:rPr>
          <w:rFonts w:ascii="Times New Roman" w:eastAsia="Times New Roman" w:hAnsi="Times New Roman" w:cs="Times New Roman"/>
          <w:sz w:val="28"/>
          <w:szCs w:val="28"/>
          <w:lang w:eastAsia="uk-UA"/>
        </w:rPr>
        <w:lastRenderedPageBreak/>
        <w:t xml:space="preserve">освіти отримують з державного бюджету кошти на оплату праці педагогічного персоналу, усі інші витрати відшкодовуються з місцевого бюджету. Щодо закладів приватної форми власності, то вони практично усі витрати покривають за рахунок приватного фінансування (плата на навчання та ін.), проте можуть отримувати асигнування з державного бюджету для окремих акредитованих освітніх програм, які мають особливе значення для економіки. </w:t>
      </w:r>
    </w:p>
    <w:p w14:paraId="0111286E" w14:textId="77777777" w:rsidR="003C3AA5" w:rsidRPr="003615A9" w:rsidRDefault="003C3AA5" w:rsidP="00A41D24">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Заклади професійної освіти мають широкі можливості для залучення позабюджетних коштів, зокрема від надання платних послуг, благодійних пожертвувань та ін. Проте, ці кошти можуть використовуватись виключно на освітні потреби (придбання навчальних матеріалів, літератури, обладнання), а також виплату стипендій для студентів. Додатковим джерелом фінансування професійної освіти у Латвії є кошти від надання платних послуг, зокрема плата за навчання. Оплачують навчання у закладах професійної освіти студенти, які показують незадовільні результати підготовки, а також ті, хто бажає здобути освіту зі спеціальностей, які не субсидуються державою через надлишок цих спеціалістів на ринку праці. Оригінальним моментом фінансування професійної освіти у Латвії є те, що заклади можуть реалізувати освітні програми відразу на кількома джерелами фінансування, тобто витрати на частину освітніх програм покривають з державного бюджету, частину – з місцевих бюджетів чи за рахунок коштів замовників. </w:t>
      </w:r>
    </w:p>
    <w:p w14:paraId="0A48A6E2" w14:textId="122310E2" w:rsidR="003C3AA5" w:rsidRPr="002E3C64" w:rsidRDefault="003C3AA5" w:rsidP="00A41D24">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Подібно до інших балтійських країн, у Латвії значну роль у фінансуванні професійної освіти відіграють структурні фонди ЄС та програма </w:t>
      </w:r>
      <w:proofErr w:type="spellStart"/>
      <w:r w:rsidRPr="002E3C64">
        <w:rPr>
          <w:rFonts w:ascii="Times New Roman" w:eastAsia="Times New Roman" w:hAnsi="Times New Roman" w:cs="Times New Roman"/>
          <w:sz w:val="28"/>
          <w:szCs w:val="28"/>
          <w:lang w:eastAsia="uk-UA"/>
        </w:rPr>
        <w:t>Erasmus</w:t>
      </w:r>
      <w:proofErr w:type="spellEnd"/>
      <w:r w:rsidRPr="002E3C64">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які акцентують увагу на професійній підготовці дорослих. У бюджетах місцевого самоврядування також передбачені кошти на неформальну освіту дорослих, однак обсяги фінансування залежать від фінансових можливостей кожної територіальної громади. Освітні програми для безробітних і тих осіб, хто перебуває під ризиком безробіття реалізуються за кошти муніципалітетів за підтримки структурних фондів ЄС. При цьому використовують широкий спектр інструментів фінансової підтримки: «</w:t>
      </w:r>
      <w:r w:rsidRPr="002E3C64">
        <w:rPr>
          <w:rFonts w:ascii="Times New Roman" w:eastAsia="Times New Roman" w:hAnsi="Times New Roman" w:cs="Times New Roman"/>
          <w:sz w:val="28"/>
          <w:szCs w:val="28"/>
          <w:lang w:eastAsia="uk-UA"/>
        </w:rPr>
        <w:t xml:space="preserve">фінансування </w:t>
      </w:r>
      <w:r>
        <w:rPr>
          <w:rFonts w:ascii="Times New Roman" w:eastAsia="Times New Roman" w:hAnsi="Times New Roman" w:cs="Times New Roman"/>
          <w:sz w:val="28"/>
          <w:szCs w:val="28"/>
          <w:lang w:eastAsia="uk-UA"/>
        </w:rPr>
        <w:t>і</w:t>
      </w:r>
      <w:r w:rsidRPr="002E3C64">
        <w:rPr>
          <w:rFonts w:ascii="Times New Roman" w:eastAsia="Times New Roman" w:hAnsi="Times New Roman" w:cs="Times New Roman"/>
          <w:sz w:val="28"/>
          <w:szCs w:val="28"/>
          <w:lang w:eastAsia="uk-UA"/>
        </w:rPr>
        <w:t xml:space="preserve"> співфінансування місцевих професійних навчальних закладів (центрів для дорослих, народних шкіл, центрів </w:t>
      </w:r>
      <w:r w:rsidRPr="002E3C64">
        <w:rPr>
          <w:rFonts w:ascii="Times New Roman" w:eastAsia="Times New Roman" w:hAnsi="Times New Roman" w:cs="Times New Roman"/>
          <w:sz w:val="28"/>
          <w:szCs w:val="28"/>
          <w:lang w:eastAsia="uk-UA"/>
        </w:rPr>
        <w:lastRenderedPageBreak/>
        <w:t xml:space="preserve">культури, загальноосвітніх навчальних закладів), які пропонують дорослому населенню неформальне навчання; надання інфраструктури або знижок на оренду приміщень для закладів освіти, котрі </w:t>
      </w:r>
      <w:r>
        <w:rPr>
          <w:rFonts w:ascii="Times New Roman" w:eastAsia="Times New Roman" w:hAnsi="Times New Roman" w:cs="Times New Roman"/>
          <w:sz w:val="28"/>
          <w:szCs w:val="28"/>
          <w:lang w:eastAsia="uk-UA"/>
        </w:rPr>
        <w:t>надають</w:t>
      </w:r>
      <w:r w:rsidRPr="002E3C64">
        <w:rPr>
          <w:rFonts w:ascii="Times New Roman" w:eastAsia="Times New Roman" w:hAnsi="Times New Roman" w:cs="Times New Roman"/>
          <w:sz w:val="28"/>
          <w:szCs w:val="28"/>
          <w:lang w:eastAsia="uk-UA"/>
        </w:rPr>
        <w:t xml:space="preserve"> неформальну освіту дорослого населення; співфінансування проектів ЄС, спрямованих на розвиток неформальної освіти дорослих; надання субсидій громадським організаціям для забезпечення доступності освітніх послуг</w:t>
      </w:r>
      <w:r>
        <w:rPr>
          <w:rFonts w:ascii="Times New Roman" w:eastAsia="Times New Roman" w:hAnsi="Times New Roman" w:cs="Times New Roman"/>
          <w:sz w:val="28"/>
          <w:szCs w:val="28"/>
          <w:lang w:eastAsia="uk-UA"/>
        </w:rPr>
        <w:t xml:space="preserve">» </w:t>
      </w:r>
      <w:r w:rsidRPr="00093938">
        <w:rPr>
          <w:rFonts w:ascii="Times New Roman" w:eastAsia="Times New Roman" w:hAnsi="Times New Roman" w:cs="Times New Roman"/>
          <w:sz w:val="28"/>
          <w:szCs w:val="28"/>
          <w:lang w:eastAsia="uk-UA"/>
        </w:rPr>
        <w:t>[</w:t>
      </w:r>
      <w:r w:rsidR="003726F3">
        <w:rPr>
          <w:rFonts w:ascii="Times New Roman" w:eastAsia="Times New Roman" w:hAnsi="Times New Roman" w:cs="Times New Roman"/>
          <w:sz w:val="28"/>
          <w:szCs w:val="28"/>
          <w:lang w:eastAsia="uk-UA"/>
        </w:rPr>
        <w:t>56</w:t>
      </w:r>
      <w:r>
        <w:rPr>
          <w:rFonts w:ascii="Times New Roman" w:eastAsia="Times New Roman" w:hAnsi="Times New Roman" w:cs="Times New Roman"/>
          <w:sz w:val="28"/>
          <w:szCs w:val="28"/>
          <w:lang w:eastAsia="uk-UA"/>
        </w:rPr>
        <w:t>, с. 180</w:t>
      </w:r>
      <w:r w:rsidRPr="00093938">
        <w:rPr>
          <w:rFonts w:ascii="Times New Roman" w:eastAsia="Times New Roman" w:hAnsi="Times New Roman" w:cs="Times New Roman"/>
          <w:sz w:val="28"/>
          <w:szCs w:val="28"/>
          <w:lang w:eastAsia="uk-UA"/>
        </w:rPr>
        <w:t>].</w:t>
      </w:r>
    </w:p>
    <w:p w14:paraId="2036D1F2" w14:textId="77777777" w:rsidR="003C3AA5" w:rsidRDefault="003C3AA5" w:rsidP="00A41D24">
      <w:pPr>
        <w:spacing w:after="0" w:line="360" w:lineRule="auto"/>
        <w:ind w:firstLine="709"/>
        <w:jc w:val="both"/>
        <w:rPr>
          <w:rFonts w:ascii="Times New Roman" w:eastAsia="Times New Roman" w:hAnsi="Times New Roman" w:cs="Times New Roman"/>
          <w:spacing w:val="-2"/>
          <w:sz w:val="28"/>
          <w:szCs w:val="28"/>
          <w:lang w:eastAsia="uk-UA"/>
        </w:rPr>
      </w:pPr>
      <w:r w:rsidRPr="00F05012">
        <w:rPr>
          <w:rFonts w:ascii="Times New Roman" w:eastAsia="Times New Roman" w:hAnsi="Times New Roman" w:cs="Times New Roman"/>
          <w:spacing w:val="-2"/>
          <w:sz w:val="28"/>
          <w:szCs w:val="28"/>
          <w:lang w:eastAsia="uk-UA"/>
        </w:rPr>
        <w:t xml:space="preserve">Підсумовуючи </w:t>
      </w:r>
      <w:r>
        <w:rPr>
          <w:rFonts w:ascii="Times New Roman" w:eastAsia="Times New Roman" w:hAnsi="Times New Roman" w:cs="Times New Roman"/>
          <w:spacing w:val="-2"/>
          <w:sz w:val="28"/>
          <w:szCs w:val="28"/>
          <w:lang w:eastAsia="uk-UA"/>
        </w:rPr>
        <w:t>вивчення</w:t>
      </w:r>
      <w:r w:rsidRPr="00F05012">
        <w:rPr>
          <w:rFonts w:ascii="Times New Roman" w:eastAsia="Times New Roman" w:hAnsi="Times New Roman" w:cs="Times New Roman"/>
          <w:spacing w:val="-2"/>
          <w:sz w:val="28"/>
          <w:szCs w:val="28"/>
          <w:lang w:eastAsia="uk-UA"/>
        </w:rPr>
        <w:t xml:space="preserve"> зарубіжного досвіду фінансування професійної освіти </w:t>
      </w:r>
      <w:r>
        <w:rPr>
          <w:rFonts w:ascii="Times New Roman" w:eastAsia="Times New Roman" w:hAnsi="Times New Roman" w:cs="Times New Roman"/>
          <w:spacing w:val="-2"/>
          <w:sz w:val="28"/>
          <w:szCs w:val="28"/>
          <w:lang w:eastAsia="uk-UA"/>
        </w:rPr>
        <w:t>в окремих країнах Європи, можемо констатувати, що них значну увагу приділяють професійній освіті дорослих, зокрема безробітних осіб і тих, кому загрожує ризик безробіття, що важливо в умовах структурної перебудови економіки. Поряд із коштами державного бюджету, які виступають основою фінансового ресурсу професійної освіти, європейська модель фінансування цих закладів передбачає, що вони можуть залучати додаткові кошти з різних джерел – з місцевих бюджетів, від продажу продукції та надання платних послуг, від населення, роботодавців, європейських структурних фондів та ін. Координація та партнерство між закладами професійної освіти й бізнесом дає можливість модернізувати зміст освітніх послуг та забезпечувати їх відповідність потребам ринку, розвивати сегмент неформальної професійної освіти.</w:t>
      </w:r>
    </w:p>
    <w:p w14:paraId="7220E579" w14:textId="77777777" w:rsidR="003C3AA5" w:rsidRPr="00F05012" w:rsidRDefault="003C3AA5" w:rsidP="00A41D24">
      <w:pPr>
        <w:spacing w:after="0" w:line="360" w:lineRule="auto"/>
        <w:ind w:firstLine="709"/>
        <w:jc w:val="both"/>
        <w:rPr>
          <w:rFonts w:ascii="Times New Roman" w:eastAsia="Times New Roman" w:hAnsi="Times New Roman" w:cs="Times New Roman"/>
          <w:spacing w:val="-2"/>
          <w:sz w:val="28"/>
          <w:szCs w:val="28"/>
          <w:lang w:eastAsia="uk-UA"/>
        </w:rPr>
      </w:pPr>
    </w:p>
    <w:p w14:paraId="7310501F" w14:textId="77777777" w:rsidR="003C3AA5" w:rsidRDefault="003C3AA5" w:rsidP="00A41D24">
      <w:pPr>
        <w:spacing w:after="0" w:line="360" w:lineRule="auto"/>
        <w:ind w:firstLine="709"/>
        <w:rPr>
          <w:rFonts w:ascii="Times New Roman" w:eastAsia="Times New Roman" w:hAnsi="Times New Roman" w:cs="Times New Roman"/>
          <w:sz w:val="28"/>
          <w:szCs w:val="28"/>
          <w:lang w:eastAsia="uk-UA"/>
        </w:rPr>
      </w:pPr>
    </w:p>
    <w:p w14:paraId="53DEB2EA" w14:textId="77777777" w:rsidR="003C3AA5" w:rsidRPr="006A0B40" w:rsidRDefault="003C3AA5" w:rsidP="00A41D24">
      <w:pPr>
        <w:spacing w:after="0" w:line="360" w:lineRule="auto"/>
        <w:ind w:firstLine="709"/>
        <w:jc w:val="both"/>
        <w:rPr>
          <w:rFonts w:ascii="Times New Roman" w:eastAsia="Times New Roman" w:hAnsi="Times New Roman" w:cs="Times New Roman"/>
          <w:b/>
          <w:sz w:val="28"/>
          <w:szCs w:val="28"/>
          <w:lang w:eastAsia="uk-UA"/>
        </w:rPr>
      </w:pPr>
      <w:r w:rsidRPr="006A0B40">
        <w:rPr>
          <w:rFonts w:ascii="Times New Roman" w:eastAsia="Times New Roman" w:hAnsi="Times New Roman" w:cs="Times New Roman"/>
          <w:b/>
          <w:sz w:val="28"/>
          <w:szCs w:val="28"/>
          <w:lang w:eastAsia="uk-UA"/>
        </w:rPr>
        <w:t xml:space="preserve">3.2. Вектори модернізації професійної освіти в </w:t>
      </w:r>
      <w:r>
        <w:rPr>
          <w:rFonts w:ascii="Times New Roman" w:eastAsia="Times New Roman" w:hAnsi="Times New Roman" w:cs="Times New Roman"/>
          <w:b/>
          <w:sz w:val="28"/>
          <w:szCs w:val="28"/>
          <w:lang w:eastAsia="uk-UA"/>
        </w:rPr>
        <w:t>Україні в контексті вдосконалення механізму її бюджетного фінансування</w:t>
      </w:r>
    </w:p>
    <w:p w14:paraId="2182AC60" w14:textId="77777777" w:rsidR="003C3AA5" w:rsidRDefault="003C3AA5" w:rsidP="00A41D24">
      <w:pPr>
        <w:spacing w:after="0" w:line="360" w:lineRule="auto"/>
        <w:ind w:firstLine="709"/>
        <w:rPr>
          <w:rFonts w:ascii="Times New Roman" w:eastAsia="Times New Roman" w:hAnsi="Times New Roman" w:cs="Times New Roman"/>
          <w:sz w:val="28"/>
          <w:szCs w:val="28"/>
          <w:lang w:eastAsia="uk-UA"/>
        </w:rPr>
      </w:pPr>
    </w:p>
    <w:p w14:paraId="2D1BB1E6" w14:textId="77777777" w:rsidR="003C3AA5" w:rsidRDefault="003C3AA5" w:rsidP="00A41D24">
      <w:pPr>
        <w:spacing w:after="0" w:line="360" w:lineRule="auto"/>
        <w:ind w:firstLine="709"/>
        <w:jc w:val="both"/>
        <w:rPr>
          <w:rFonts w:ascii="Times New Roman" w:eastAsia="Times New Roman" w:hAnsi="Times New Roman" w:cs="Times New Roman"/>
          <w:spacing w:val="-2"/>
          <w:sz w:val="28"/>
          <w:szCs w:val="28"/>
          <w:lang w:eastAsia="uk-UA"/>
        </w:rPr>
      </w:pPr>
      <w:r w:rsidRPr="003A7B63">
        <w:rPr>
          <w:rFonts w:ascii="Times New Roman" w:eastAsia="Times New Roman" w:hAnsi="Times New Roman" w:cs="Times New Roman"/>
          <w:spacing w:val="-2"/>
          <w:sz w:val="28"/>
          <w:szCs w:val="28"/>
          <w:lang w:eastAsia="uk-UA"/>
        </w:rPr>
        <w:t xml:space="preserve">Забезпечення стабільності та стійкого розвитку вітчизняної економіки залежить від об’єктивних тенденцій розвитку суспільства. Глобалізація та проникнення інформаційних технологій у всі сфери суспільного життя спричиняють структурні трансформації в економіці, підвищують попит на фахівців нової генерації, які володіють інноваційними знаннями і навичками, </w:t>
      </w:r>
      <w:r>
        <w:rPr>
          <w:rFonts w:ascii="Times New Roman" w:eastAsia="Times New Roman" w:hAnsi="Times New Roman" w:cs="Times New Roman"/>
          <w:spacing w:val="-2"/>
          <w:sz w:val="28"/>
          <w:szCs w:val="28"/>
          <w:lang w:eastAsia="uk-UA"/>
        </w:rPr>
        <w:t>спроможні</w:t>
      </w:r>
      <w:r w:rsidRPr="003A7B63">
        <w:rPr>
          <w:rFonts w:ascii="Times New Roman" w:eastAsia="Times New Roman" w:hAnsi="Times New Roman" w:cs="Times New Roman"/>
          <w:spacing w:val="-2"/>
          <w:sz w:val="28"/>
          <w:szCs w:val="28"/>
          <w:lang w:eastAsia="uk-UA"/>
        </w:rPr>
        <w:t xml:space="preserve"> вирішувати складні нестандартні завдання в умовах мінливого зовнішнього середовища. </w:t>
      </w:r>
      <w:r>
        <w:rPr>
          <w:rFonts w:ascii="Times New Roman" w:eastAsia="Times New Roman" w:hAnsi="Times New Roman" w:cs="Times New Roman"/>
          <w:spacing w:val="-2"/>
          <w:sz w:val="28"/>
          <w:szCs w:val="28"/>
          <w:lang w:eastAsia="uk-UA"/>
        </w:rPr>
        <w:t xml:space="preserve">Це потребує адекватної реакції зі сторони системи </w:t>
      </w:r>
      <w:r>
        <w:rPr>
          <w:rFonts w:ascii="Times New Roman" w:eastAsia="Times New Roman" w:hAnsi="Times New Roman" w:cs="Times New Roman"/>
          <w:spacing w:val="-2"/>
          <w:sz w:val="28"/>
          <w:szCs w:val="28"/>
          <w:lang w:eastAsia="uk-UA"/>
        </w:rPr>
        <w:lastRenderedPageBreak/>
        <w:t xml:space="preserve">освіти, яка має пристосовуватись до умов ринку праці, трансформувати зміст та умови підготовки фахівців різних професій. </w:t>
      </w:r>
    </w:p>
    <w:p w14:paraId="1A8481EC" w14:textId="77777777" w:rsidR="003C3AA5" w:rsidRPr="003A7B63" w:rsidRDefault="003C3AA5" w:rsidP="00A41D24">
      <w:pPr>
        <w:spacing w:after="0" w:line="360" w:lineRule="auto"/>
        <w:ind w:firstLine="709"/>
        <w:jc w:val="both"/>
        <w:rPr>
          <w:rFonts w:ascii="Times New Roman" w:eastAsia="Times New Roman" w:hAnsi="Times New Roman" w:cs="Times New Roman"/>
          <w:spacing w:val="-2"/>
          <w:sz w:val="28"/>
          <w:szCs w:val="28"/>
          <w:lang w:eastAsia="uk-UA"/>
        </w:rPr>
      </w:pPr>
      <w:r>
        <w:rPr>
          <w:rFonts w:ascii="Times New Roman" w:eastAsia="Times New Roman" w:hAnsi="Times New Roman" w:cs="Times New Roman"/>
          <w:spacing w:val="-2"/>
          <w:sz w:val="28"/>
          <w:szCs w:val="28"/>
          <w:lang w:eastAsia="uk-UA"/>
        </w:rPr>
        <w:t xml:space="preserve">Впродовж останнього часу у багатьох країнах світу започатковані реформи системи професійної освіти, покликані модернізувати зміст професійного навчання, а також запровадити інноваційні підходи до його фінансування. На теперішній час сучасна економіка вимагає фінансування освіти на рівні 5-6% від ВВП та провідної ролі бюджетних ресурсів у формуванні фінансового базису функціонування освітньої галузі. За цих обставин система освіти спроможна не тільки належно реагувати на зміни в економіці, але й забезпечувати якість та </w:t>
      </w:r>
      <w:r w:rsidRPr="003A7B63">
        <w:rPr>
          <w:rFonts w:ascii="Times New Roman" w:eastAsia="Times New Roman" w:hAnsi="Times New Roman" w:cs="Times New Roman"/>
          <w:spacing w:val="-2"/>
          <w:sz w:val="28"/>
          <w:szCs w:val="28"/>
          <w:lang w:eastAsia="uk-UA"/>
        </w:rPr>
        <w:t xml:space="preserve">доступність освітніх послуг для широких верств населення. </w:t>
      </w:r>
    </w:p>
    <w:p w14:paraId="68790B81" w14:textId="77777777" w:rsidR="003C3AA5" w:rsidRPr="000423CA" w:rsidRDefault="003C3AA5" w:rsidP="00A41D24">
      <w:pPr>
        <w:spacing w:after="0" w:line="360" w:lineRule="auto"/>
        <w:ind w:firstLine="709"/>
        <w:jc w:val="both"/>
        <w:rPr>
          <w:rFonts w:ascii="Times New Roman" w:eastAsia="Times New Roman" w:hAnsi="Times New Roman" w:cs="Times New Roman"/>
          <w:spacing w:val="-2"/>
          <w:sz w:val="28"/>
          <w:szCs w:val="28"/>
          <w:lang w:eastAsia="uk-UA"/>
        </w:rPr>
      </w:pPr>
      <w:r w:rsidRPr="003A7B63">
        <w:rPr>
          <w:rFonts w:ascii="Times New Roman" w:eastAsia="Times New Roman" w:hAnsi="Times New Roman" w:cs="Times New Roman"/>
          <w:spacing w:val="-2"/>
          <w:sz w:val="28"/>
          <w:szCs w:val="28"/>
          <w:lang w:eastAsia="uk-UA"/>
        </w:rPr>
        <w:t xml:space="preserve">В Україні система професійної освіти в останнє десятиліття зазнає значних </w:t>
      </w:r>
      <w:r>
        <w:rPr>
          <w:rFonts w:ascii="Times New Roman" w:eastAsia="Times New Roman" w:hAnsi="Times New Roman" w:cs="Times New Roman"/>
          <w:spacing w:val="-2"/>
          <w:sz w:val="28"/>
          <w:szCs w:val="28"/>
          <w:lang w:eastAsia="uk-UA"/>
        </w:rPr>
        <w:t xml:space="preserve">змін, що пов’язані як із модернізацією змісту професійного навчання, так і зі зміною підходів до фінансування освітніх послуг. Проте, впроваджена в рамках інкорпорації ринкових елементів у процес фінансування освітніх послуг модель розподілу державного замовлення на підготовку фахівців у закладах професійно-технічної та вищої освіти все частіше оцінюється в експертному середовищі як вкрай руйнівна. На думку одних вчених, вона спрямована на руйнацію освітніх закладів регіонального масштабу, тоді як інші науковці зазначають, що вона консервує проблему безробіття молоді з числа соціально-вразливих верств населення, покликана підтримати життєдіяльність існуючої мережі закладів професійної освіти й забезпечити збереження їх кадрового складу, натомість потреби ринку праці так і залишаються неврахованими. Відірваність системи професійної підготовки від кон’юнктури ринку праці спричиняє численні негативні явища, такі як: неефективне використання бюджетних коштів на професійну освіту; безробіття випускників закладів професійної освіти на фоні незадоволеного попиту на кваліфіковані кадри робітничих професій; низька якість практичної підготовки професійних кадрів; слабка мотивація до праці; низька продуктивність </w:t>
      </w:r>
      <w:r w:rsidRPr="000423CA">
        <w:rPr>
          <w:rFonts w:ascii="Times New Roman" w:eastAsia="Times New Roman" w:hAnsi="Times New Roman" w:cs="Times New Roman"/>
          <w:spacing w:val="-2"/>
          <w:sz w:val="28"/>
          <w:szCs w:val="28"/>
          <w:lang w:eastAsia="uk-UA"/>
        </w:rPr>
        <w:t xml:space="preserve">праці в економіці; додаткові витрати на створення на рівні суб’єктів господарювання власних навчальних центрів, перепідготовку кадрів відповідно до власних виробничих потреб; посилення міграційних процесів </w:t>
      </w:r>
      <w:r w:rsidRPr="000423CA">
        <w:rPr>
          <w:rFonts w:ascii="Times New Roman" w:eastAsia="Times New Roman" w:hAnsi="Times New Roman" w:cs="Times New Roman"/>
          <w:spacing w:val="-2"/>
          <w:sz w:val="28"/>
          <w:szCs w:val="28"/>
          <w:lang w:eastAsia="uk-UA"/>
        </w:rPr>
        <w:lastRenderedPageBreak/>
        <w:t xml:space="preserve">відтоку робочої сили за межі країни, що стримує економічне зростання та поглиблює соціальні проблеми вітчизняного суспільства. </w:t>
      </w:r>
    </w:p>
    <w:p w14:paraId="06BB4CBA" w14:textId="77777777" w:rsidR="003C3AA5" w:rsidRPr="000423CA" w:rsidRDefault="003C3AA5" w:rsidP="00A41D24">
      <w:pPr>
        <w:spacing w:after="0" w:line="360" w:lineRule="auto"/>
        <w:ind w:firstLine="709"/>
        <w:jc w:val="both"/>
        <w:rPr>
          <w:rFonts w:ascii="Times New Roman" w:eastAsia="Times New Roman" w:hAnsi="Times New Roman" w:cs="Times New Roman"/>
          <w:spacing w:val="-2"/>
          <w:sz w:val="28"/>
          <w:szCs w:val="28"/>
          <w:lang w:eastAsia="uk-UA"/>
        </w:rPr>
      </w:pPr>
      <w:r w:rsidRPr="000423CA">
        <w:rPr>
          <w:rFonts w:ascii="Times New Roman" w:eastAsia="Times New Roman" w:hAnsi="Times New Roman" w:cs="Times New Roman"/>
          <w:spacing w:val="-2"/>
          <w:sz w:val="28"/>
          <w:szCs w:val="28"/>
          <w:lang w:eastAsia="uk-UA"/>
        </w:rPr>
        <w:t xml:space="preserve">Вирішити існуючі проблеми професійної освіти у контексті модернізації її змісту та організації у відповідності до сучасних тенденцій потребує втілення комплексної реформи, основними напрямами якої мають стати: вдосконалення механізму формування державного замовлення на підготовку робітничих кадрів, модернізація механізму фінансування і оптимізація мережі закладів професійної освіти. Розглянемо їх більш детально. </w:t>
      </w:r>
    </w:p>
    <w:p w14:paraId="5A7B2E85" w14:textId="77777777" w:rsidR="003C3AA5" w:rsidRPr="000423CA" w:rsidRDefault="003C3AA5" w:rsidP="00A41D24">
      <w:pPr>
        <w:spacing w:after="0" w:line="360" w:lineRule="auto"/>
        <w:ind w:firstLine="709"/>
        <w:jc w:val="both"/>
        <w:rPr>
          <w:rFonts w:ascii="Times New Roman" w:eastAsia="Times New Roman" w:hAnsi="Times New Roman" w:cs="Times New Roman"/>
          <w:spacing w:val="-2"/>
          <w:sz w:val="28"/>
          <w:szCs w:val="28"/>
          <w:lang w:eastAsia="uk-UA"/>
        </w:rPr>
      </w:pPr>
      <w:r w:rsidRPr="000423CA">
        <w:rPr>
          <w:rFonts w:ascii="Times New Roman" w:eastAsia="Times New Roman" w:hAnsi="Times New Roman" w:cs="Times New Roman"/>
          <w:spacing w:val="-2"/>
          <w:sz w:val="28"/>
          <w:szCs w:val="28"/>
          <w:lang w:eastAsia="uk-UA"/>
        </w:rPr>
        <w:t xml:space="preserve">Механізм державного замовлення на підготовку робітничих кадрів має дати відповідь на питання, скільки таких фахівців потрібно, хто повинен їх готувати за якими професіями та рівнями кваліфікації. На теперішній час таке державне замовлення формується на підставі середньострокових прогнозів потреби у кваліфікованих кадрах на ринку праці та обсягів видатків бюджету на фінансування їхньої підготовки. Проте, із зміною видаткових повноважень щодо фінансування професійної освіти на користь обласних бюджетів у питанні формування державного замовлення виникла правова колізія, оскільки діюче законодавство не містить положень щодо механізму формування регіонального замовлення на підготовку кадрів, неврегульованими залишаються питання взаємодії органів місцевої влади та місцевого самоврядування щодо розробки такого механізму. </w:t>
      </w:r>
    </w:p>
    <w:p w14:paraId="42B491F0" w14:textId="7F5B50F7" w:rsidR="003C3AA5" w:rsidRPr="000423CA" w:rsidRDefault="003C3AA5" w:rsidP="00A41D24">
      <w:pPr>
        <w:spacing w:after="0" w:line="360" w:lineRule="auto"/>
        <w:ind w:firstLine="709"/>
        <w:jc w:val="both"/>
        <w:rPr>
          <w:rFonts w:ascii="Times New Roman" w:eastAsia="Times New Roman" w:hAnsi="Times New Roman" w:cs="Times New Roman"/>
          <w:spacing w:val="-2"/>
          <w:sz w:val="28"/>
          <w:szCs w:val="28"/>
          <w:lang w:eastAsia="uk-UA"/>
        </w:rPr>
      </w:pPr>
      <w:r w:rsidRPr="000423CA">
        <w:rPr>
          <w:rFonts w:ascii="Times New Roman" w:eastAsia="Times New Roman" w:hAnsi="Times New Roman" w:cs="Times New Roman"/>
          <w:spacing w:val="-2"/>
          <w:sz w:val="28"/>
          <w:szCs w:val="28"/>
          <w:lang w:eastAsia="uk-UA"/>
        </w:rPr>
        <w:t>В Україні напрацьовано певний досвід прогнозування потреби у кадрах на регіональному рівні, зокрема: міжгалузева макромодель «</w:t>
      </w:r>
      <w:r w:rsidRPr="000423CA">
        <w:rPr>
          <w:rFonts w:ascii="Times New Roman" w:eastAsia="Times New Roman" w:hAnsi="Times New Roman" w:cs="Times New Roman"/>
          <w:spacing w:val="-2"/>
          <w:sz w:val="28"/>
          <w:szCs w:val="28"/>
          <w:lang w:val="en-US" w:eastAsia="uk-UA"/>
        </w:rPr>
        <w:t>SONIA</w:t>
      </w:r>
      <w:r w:rsidRPr="000423CA">
        <w:rPr>
          <w:rFonts w:ascii="Times New Roman" w:eastAsia="Times New Roman" w:hAnsi="Times New Roman" w:cs="Times New Roman"/>
          <w:spacing w:val="-2"/>
          <w:sz w:val="28"/>
          <w:szCs w:val="28"/>
          <w:lang w:eastAsia="uk-UA"/>
        </w:rPr>
        <w:t>», призначена для прогнозування попиту на кваліфікованих робітників на основі прогнозів продуктивності праці у різних галузях економіки, її міжгалузевої структури та структури зайнятості, інших індикаторів [</w:t>
      </w:r>
      <w:r w:rsidR="003726F3">
        <w:rPr>
          <w:rFonts w:ascii="Times New Roman" w:eastAsia="Times New Roman" w:hAnsi="Times New Roman" w:cs="Times New Roman"/>
          <w:spacing w:val="-2"/>
          <w:sz w:val="28"/>
          <w:szCs w:val="28"/>
          <w:lang w:eastAsia="uk-UA"/>
        </w:rPr>
        <w:t>47</w:t>
      </w:r>
      <w:r w:rsidRPr="000423CA">
        <w:rPr>
          <w:rFonts w:ascii="Times New Roman" w:eastAsia="Times New Roman" w:hAnsi="Times New Roman" w:cs="Times New Roman"/>
          <w:spacing w:val="-2"/>
          <w:sz w:val="28"/>
          <w:szCs w:val="28"/>
          <w:lang w:eastAsia="uk-UA"/>
        </w:rPr>
        <w:t xml:space="preserve">]; методичні напрацювання окремих обласних адміністрацій на основі прогнозування тенденцій розвитку місцевої економіки, а також узагальнення он-лайн декларування потреби у кадрах від роботодавців; методичні розробки Державної служби зайнятості щодо аналізу динаміки і збалансованості ринку праці у </w:t>
      </w:r>
      <w:proofErr w:type="spellStart"/>
      <w:r w:rsidRPr="000423CA">
        <w:rPr>
          <w:rFonts w:ascii="Times New Roman" w:eastAsia="Times New Roman" w:hAnsi="Times New Roman" w:cs="Times New Roman"/>
          <w:spacing w:val="-2"/>
          <w:sz w:val="28"/>
          <w:szCs w:val="28"/>
          <w:lang w:eastAsia="uk-UA"/>
        </w:rPr>
        <w:t>професійно</w:t>
      </w:r>
      <w:proofErr w:type="spellEnd"/>
      <w:r w:rsidRPr="000423CA">
        <w:rPr>
          <w:rFonts w:ascii="Times New Roman" w:eastAsia="Times New Roman" w:hAnsi="Times New Roman" w:cs="Times New Roman"/>
          <w:spacing w:val="-2"/>
          <w:sz w:val="28"/>
          <w:szCs w:val="28"/>
          <w:lang w:eastAsia="uk-UA"/>
        </w:rPr>
        <w:t xml:space="preserve">-кваліфікаційному ракурсі. </w:t>
      </w:r>
      <w:r>
        <w:rPr>
          <w:rFonts w:ascii="Times New Roman" w:eastAsia="Times New Roman" w:hAnsi="Times New Roman" w:cs="Times New Roman"/>
          <w:spacing w:val="-2"/>
          <w:sz w:val="28"/>
          <w:szCs w:val="28"/>
          <w:lang w:eastAsia="uk-UA"/>
        </w:rPr>
        <w:t xml:space="preserve">Відтак, узагальнення наявних </w:t>
      </w:r>
      <w:proofErr w:type="spellStart"/>
      <w:r>
        <w:rPr>
          <w:rFonts w:ascii="Times New Roman" w:eastAsia="Times New Roman" w:hAnsi="Times New Roman" w:cs="Times New Roman"/>
          <w:spacing w:val="-2"/>
          <w:sz w:val="28"/>
          <w:szCs w:val="28"/>
          <w:lang w:eastAsia="uk-UA"/>
        </w:rPr>
        <w:t>методик</w:t>
      </w:r>
      <w:proofErr w:type="spellEnd"/>
      <w:r>
        <w:rPr>
          <w:rFonts w:ascii="Times New Roman" w:eastAsia="Times New Roman" w:hAnsi="Times New Roman" w:cs="Times New Roman"/>
          <w:spacing w:val="-2"/>
          <w:sz w:val="28"/>
          <w:szCs w:val="28"/>
          <w:lang w:eastAsia="uk-UA"/>
        </w:rPr>
        <w:t xml:space="preserve"> прогнозування потреби у кваліфікованих </w:t>
      </w:r>
      <w:r>
        <w:rPr>
          <w:rFonts w:ascii="Times New Roman" w:eastAsia="Times New Roman" w:hAnsi="Times New Roman" w:cs="Times New Roman"/>
          <w:spacing w:val="-2"/>
          <w:sz w:val="28"/>
          <w:szCs w:val="28"/>
          <w:lang w:eastAsia="uk-UA"/>
        </w:rPr>
        <w:lastRenderedPageBreak/>
        <w:t xml:space="preserve">кадрах, вироблення єдиного алгоритму, який враховуватиме усі позитивні напрацювання дасть змогу більш об’єктивно планувати показники державного замовлення на підготовку робітничих кадрів. </w:t>
      </w:r>
    </w:p>
    <w:p w14:paraId="244F7410" w14:textId="77777777" w:rsidR="003C3AA5" w:rsidRPr="001E1A49" w:rsidRDefault="003C3AA5" w:rsidP="00A41D24">
      <w:pPr>
        <w:spacing w:after="0" w:line="360" w:lineRule="auto"/>
        <w:ind w:firstLine="709"/>
        <w:jc w:val="both"/>
        <w:rPr>
          <w:rFonts w:ascii="Times New Roman" w:eastAsia="Times New Roman" w:hAnsi="Times New Roman" w:cs="Times New Roman"/>
          <w:sz w:val="28"/>
          <w:lang w:eastAsia="uk-UA"/>
        </w:rPr>
      </w:pPr>
      <w:r w:rsidRPr="001E1A49">
        <w:rPr>
          <w:rFonts w:ascii="Times New Roman" w:eastAsia="Times New Roman" w:hAnsi="Times New Roman" w:cs="Times New Roman"/>
          <w:sz w:val="28"/>
          <w:lang w:eastAsia="uk-UA"/>
        </w:rPr>
        <w:t xml:space="preserve">Іншим напрямом модернізації системи професійної освіти є розвиток механізму її фінансування, адже сформована модель фінансового забезпечення закладів професійної освіти не спроможна задовольнити потребу в організації якісної підготовки кадрів робітничих професій, веде до марного витрачання обмежених бюджетних ресурсів. Шлях до вирішенням цієї дилеми – пошук альтернативних джерел фінансування професійної освіти та пошук резервів економії коштів. </w:t>
      </w:r>
    </w:p>
    <w:p w14:paraId="1724556B" w14:textId="77777777" w:rsidR="003C3AA5" w:rsidRPr="00D846F2" w:rsidRDefault="003C3AA5" w:rsidP="00A41D24">
      <w:pPr>
        <w:spacing w:after="0" w:line="360" w:lineRule="auto"/>
        <w:ind w:firstLine="709"/>
        <w:jc w:val="both"/>
        <w:rPr>
          <w:rFonts w:ascii="Times New Roman" w:eastAsia="Times New Roman" w:hAnsi="Times New Roman" w:cs="Times New Roman"/>
          <w:sz w:val="28"/>
          <w:lang w:eastAsia="uk-UA"/>
        </w:rPr>
      </w:pPr>
      <w:r w:rsidRPr="001E1A49">
        <w:rPr>
          <w:rFonts w:ascii="Times New Roman" w:eastAsia="Times New Roman" w:hAnsi="Times New Roman" w:cs="Times New Roman"/>
          <w:sz w:val="28"/>
          <w:lang w:eastAsia="uk-UA"/>
        </w:rPr>
        <w:t xml:space="preserve">В умовах погіршення демографічної ситуації в країні розгалужена мережа закладів професійної освіти виявляється частково незадіяною, працює не в повну потужність, що веде до неефективного використання бюджетних коштів на утримання зайвих виробничих </w:t>
      </w:r>
      <w:proofErr w:type="spellStart"/>
      <w:r w:rsidRPr="001E1A49">
        <w:rPr>
          <w:rFonts w:ascii="Times New Roman" w:eastAsia="Times New Roman" w:hAnsi="Times New Roman" w:cs="Times New Roman"/>
          <w:sz w:val="28"/>
          <w:lang w:eastAsia="uk-UA"/>
        </w:rPr>
        <w:t>потужностей</w:t>
      </w:r>
      <w:proofErr w:type="spellEnd"/>
      <w:r w:rsidRPr="001E1A49">
        <w:rPr>
          <w:rFonts w:ascii="Times New Roman" w:eastAsia="Times New Roman" w:hAnsi="Times New Roman" w:cs="Times New Roman"/>
          <w:sz w:val="28"/>
          <w:lang w:eastAsia="uk-UA"/>
        </w:rPr>
        <w:t xml:space="preserve"> професійної освіти. Проблеми спостерігається у питанні використання освітньої субвенції на фінансування послуг загальної середньої освіти у закладах професійної підготовки, оскільки обсяги цієї субвенції розпорошуються на фінансування оплати праці педагогів, які надають освітні послуги у недоукомплектованих класах загальноосвітніх шкіл і педагогічного колективу, який навчає недоукомплектовані групи у закладах професійної освіти. Внаслідок цього зростає питома вага витрат на оплату праці у структурі видатків на закладів професійної освіти, що відволікає обмежені бюджетні </w:t>
      </w:r>
      <w:r w:rsidRPr="00D846F2">
        <w:rPr>
          <w:rFonts w:ascii="Times New Roman" w:eastAsia="Times New Roman" w:hAnsi="Times New Roman" w:cs="Times New Roman"/>
          <w:sz w:val="28"/>
          <w:lang w:eastAsia="uk-UA"/>
        </w:rPr>
        <w:t xml:space="preserve">ресурси від фінансування зміцнення матеріальної бази закладів професійної освіти і впровадження інноваційних технологій навчання. </w:t>
      </w:r>
    </w:p>
    <w:p w14:paraId="67EDA7E9" w14:textId="11ECABAB" w:rsidR="003C3AA5" w:rsidRPr="00D846F2" w:rsidRDefault="003C3AA5" w:rsidP="00A41D24">
      <w:pPr>
        <w:spacing w:after="0" w:line="360" w:lineRule="auto"/>
        <w:ind w:firstLine="709"/>
        <w:jc w:val="both"/>
        <w:rPr>
          <w:rFonts w:ascii="Times New Roman" w:eastAsia="Times New Roman" w:hAnsi="Times New Roman" w:cs="Times New Roman"/>
          <w:sz w:val="28"/>
          <w:lang w:eastAsia="uk-UA"/>
        </w:rPr>
      </w:pPr>
      <w:r w:rsidRPr="00D846F2">
        <w:rPr>
          <w:rFonts w:ascii="Times New Roman" w:eastAsia="Times New Roman" w:hAnsi="Times New Roman" w:cs="Times New Roman"/>
          <w:sz w:val="28"/>
          <w:lang w:eastAsia="uk-UA"/>
        </w:rPr>
        <w:t>Як свідчать дані аналітичних досліджень з проблематики фінансування освіти в Україні [</w:t>
      </w:r>
      <w:r w:rsidR="003726F3">
        <w:rPr>
          <w:rFonts w:ascii="Times New Roman" w:eastAsia="Times New Roman" w:hAnsi="Times New Roman" w:cs="Times New Roman"/>
          <w:sz w:val="28"/>
          <w:lang w:eastAsia="uk-UA"/>
        </w:rPr>
        <w:t>29</w:t>
      </w:r>
      <w:r w:rsidRPr="00D846F2">
        <w:rPr>
          <w:rFonts w:ascii="Times New Roman" w:eastAsia="Times New Roman" w:hAnsi="Times New Roman" w:cs="Times New Roman"/>
          <w:sz w:val="28"/>
          <w:lang w:eastAsia="uk-UA"/>
        </w:rPr>
        <w:t xml:space="preserve">], бюджетні витрати у розрахунку на одного учня у системі професійної освіти порівняні із відповідними подушними витратами у системі загальної середньої освіти. Проте, такі витрати включають також фінансування проживання студентів у гуртожитках, виплату академічних стипендій та інші витрати, які відсутні у загальноосвітніх школах. Відповідно, витрати на власне організацію навчального процесу в закладах професійної освіти значно нижчі, </w:t>
      </w:r>
      <w:r w:rsidRPr="00D846F2">
        <w:rPr>
          <w:rFonts w:ascii="Times New Roman" w:eastAsia="Times New Roman" w:hAnsi="Times New Roman" w:cs="Times New Roman"/>
          <w:sz w:val="28"/>
          <w:lang w:eastAsia="uk-UA"/>
        </w:rPr>
        <w:lastRenderedPageBreak/>
        <w:t xml:space="preserve">між у системі загальної середньої освіти, що спричиняє негативні наслідки для якості підготовки здобувачів. </w:t>
      </w:r>
    </w:p>
    <w:p w14:paraId="234F7EC5" w14:textId="77777777" w:rsidR="003C3AA5" w:rsidRPr="008D6570" w:rsidRDefault="003C3AA5" w:rsidP="00A41D24">
      <w:pPr>
        <w:spacing w:after="0" w:line="360" w:lineRule="auto"/>
        <w:ind w:firstLine="709"/>
        <w:jc w:val="both"/>
        <w:rPr>
          <w:rFonts w:ascii="Times New Roman" w:eastAsia="Times New Roman" w:hAnsi="Times New Roman" w:cs="Times New Roman"/>
          <w:sz w:val="28"/>
          <w:lang w:eastAsia="uk-UA"/>
        </w:rPr>
      </w:pPr>
      <w:r w:rsidRPr="00D846F2">
        <w:rPr>
          <w:rFonts w:ascii="Times New Roman" w:eastAsia="Times New Roman" w:hAnsi="Times New Roman" w:cs="Times New Roman"/>
          <w:sz w:val="28"/>
          <w:lang w:eastAsia="uk-UA"/>
        </w:rPr>
        <w:t>Зважаючи на те, що завданням професійної освіти є підготовка кадрів для різних галузей економіки, вирішення проблеми нестачі фінансових ресурсів для забезпечення якісного професійного навчання лежить у площині залучення ресурсів потенційних роботодавців. На відміну від європейської практики, де кошти бізнесу можуть складати до 60% від сукупних обсягів фінансування професійної освіти, в Україні їх питома вага мізерна. За цих обставин одним із основних підході</w:t>
      </w:r>
      <w:r>
        <w:rPr>
          <w:rFonts w:ascii="Times New Roman" w:eastAsia="Times New Roman" w:hAnsi="Times New Roman" w:cs="Times New Roman"/>
          <w:sz w:val="28"/>
          <w:lang w:eastAsia="uk-UA"/>
        </w:rPr>
        <w:t>в</w:t>
      </w:r>
      <w:r w:rsidRPr="00D846F2">
        <w:rPr>
          <w:rFonts w:ascii="Times New Roman" w:eastAsia="Times New Roman" w:hAnsi="Times New Roman" w:cs="Times New Roman"/>
          <w:sz w:val="28"/>
          <w:lang w:eastAsia="uk-UA"/>
        </w:rPr>
        <w:t xml:space="preserve"> до модернізації професійної освіти, що дасть можливість залучити для її потреб додаткові ресурси є впровадження дуального формату навчання. На </w:t>
      </w:r>
      <w:r w:rsidRPr="008D6570">
        <w:rPr>
          <w:rFonts w:ascii="Times New Roman" w:eastAsia="Times New Roman" w:hAnsi="Times New Roman" w:cs="Times New Roman"/>
          <w:sz w:val="28"/>
          <w:lang w:eastAsia="uk-UA"/>
        </w:rPr>
        <w:t>сьогодні МОН України напрацьовано кілька варіантів щодо запровадження багатоканального фінансування професійної освіти:</w:t>
      </w:r>
    </w:p>
    <w:p w14:paraId="3BBF1F56" w14:textId="77777777" w:rsidR="003C3AA5" w:rsidRPr="008D6570" w:rsidRDefault="003C3AA5" w:rsidP="00A41D24">
      <w:pPr>
        <w:spacing w:after="0" w:line="360" w:lineRule="auto"/>
        <w:ind w:firstLine="709"/>
        <w:jc w:val="both"/>
        <w:rPr>
          <w:rFonts w:ascii="Times New Roman" w:eastAsia="Times New Roman" w:hAnsi="Times New Roman" w:cs="Times New Roman"/>
          <w:sz w:val="28"/>
          <w:lang w:eastAsia="uk-UA"/>
        </w:rPr>
      </w:pPr>
      <w:r w:rsidRPr="008D6570">
        <w:rPr>
          <w:rFonts w:ascii="Times New Roman" w:eastAsia="Times New Roman" w:hAnsi="Times New Roman" w:cs="Times New Roman"/>
          <w:sz w:val="28"/>
          <w:lang w:eastAsia="uk-UA"/>
        </w:rPr>
        <w:t>– через галузеве замовлення на підготовку кваліфікованих робітників від суб’єктів господарювання державної та комунальної форми власності. При наявності потреби у таких кадрах для виконання крупних державних програм і проектів, суб’єкти господарювання суспільного сектору економіки фінансують підготовку необхідних спеціалістів, які будуть надалі задіяні на виконанні цих проектів (програм);</w:t>
      </w:r>
    </w:p>
    <w:p w14:paraId="2E2202EE" w14:textId="77777777" w:rsidR="003C3AA5" w:rsidRPr="008D6570" w:rsidRDefault="003C3AA5" w:rsidP="00A41D24">
      <w:pPr>
        <w:spacing w:after="0" w:line="360" w:lineRule="auto"/>
        <w:ind w:firstLine="709"/>
        <w:jc w:val="both"/>
        <w:rPr>
          <w:rFonts w:ascii="Times New Roman" w:eastAsia="Times New Roman" w:hAnsi="Times New Roman" w:cs="Times New Roman"/>
          <w:sz w:val="28"/>
          <w:lang w:eastAsia="uk-UA"/>
        </w:rPr>
      </w:pPr>
      <w:r w:rsidRPr="008D6570">
        <w:rPr>
          <w:rFonts w:ascii="Times New Roman" w:eastAsia="Times New Roman" w:hAnsi="Times New Roman" w:cs="Times New Roman"/>
          <w:sz w:val="28"/>
          <w:lang w:eastAsia="uk-UA"/>
        </w:rPr>
        <w:t xml:space="preserve">– через механізм </w:t>
      </w:r>
      <w:proofErr w:type="spellStart"/>
      <w:r w:rsidRPr="008D6570">
        <w:rPr>
          <w:rFonts w:ascii="Times New Roman" w:eastAsia="Times New Roman" w:hAnsi="Times New Roman" w:cs="Times New Roman"/>
          <w:sz w:val="28"/>
          <w:lang w:eastAsia="uk-UA"/>
        </w:rPr>
        <w:t>міжтериторіального</w:t>
      </w:r>
      <w:proofErr w:type="spellEnd"/>
      <w:r w:rsidRPr="008D6570">
        <w:rPr>
          <w:rFonts w:ascii="Times New Roman" w:eastAsia="Times New Roman" w:hAnsi="Times New Roman" w:cs="Times New Roman"/>
          <w:sz w:val="28"/>
          <w:lang w:eastAsia="uk-UA"/>
        </w:rPr>
        <w:t xml:space="preserve"> співробітництва із застосуванням цільових міжбюджетних трансфертів. Органи місцевого самоврядування, які мають у потребу у виробничих кадрах </w:t>
      </w:r>
      <w:r>
        <w:rPr>
          <w:rFonts w:ascii="Times New Roman" w:eastAsia="Times New Roman" w:hAnsi="Times New Roman" w:cs="Times New Roman"/>
          <w:sz w:val="28"/>
          <w:lang w:eastAsia="uk-UA"/>
        </w:rPr>
        <w:t>для</w:t>
      </w:r>
      <w:r w:rsidRPr="008D6570">
        <w:rPr>
          <w:rFonts w:ascii="Times New Roman" w:eastAsia="Times New Roman" w:hAnsi="Times New Roman" w:cs="Times New Roman"/>
          <w:sz w:val="28"/>
          <w:lang w:eastAsia="uk-UA"/>
        </w:rPr>
        <w:t xml:space="preserve"> розвитк</w:t>
      </w:r>
      <w:r>
        <w:rPr>
          <w:rFonts w:ascii="Times New Roman" w:eastAsia="Times New Roman" w:hAnsi="Times New Roman" w:cs="Times New Roman"/>
          <w:sz w:val="28"/>
          <w:lang w:eastAsia="uk-UA"/>
        </w:rPr>
        <w:t>у</w:t>
      </w:r>
      <w:r w:rsidRPr="008D6570">
        <w:rPr>
          <w:rFonts w:ascii="Times New Roman" w:eastAsia="Times New Roman" w:hAnsi="Times New Roman" w:cs="Times New Roman"/>
          <w:sz w:val="28"/>
          <w:lang w:eastAsia="uk-UA"/>
        </w:rPr>
        <w:t xml:space="preserve"> місцевої економіки, беруть участь у фінансуванні їхньої підготовки через передання до обласного бюджету відповідного цільового трансферту, який надходить на фінансування закладів професійної освіти;</w:t>
      </w:r>
    </w:p>
    <w:p w14:paraId="69D73262" w14:textId="77777777" w:rsidR="003C3AA5" w:rsidRPr="00EB3952" w:rsidRDefault="003C3AA5" w:rsidP="00A41D24">
      <w:pPr>
        <w:spacing w:after="0" w:line="360" w:lineRule="auto"/>
        <w:ind w:firstLine="709"/>
        <w:jc w:val="both"/>
        <w:rPr>
          <w:rFonts w:ascii="Times New Roman" w:eastAsia="Times New Roman" w:hAnsi="Times New Roman" w:cs="Times New Roman"/>
          <w:sz w:val="28"/>
          <w:lang w:eastAsia="uk-UA"/>
        </w:rPr>
      </w:pPr>
      <w:r w:rsidRPr="008D6570">
        <w:rPr>
          <w:rFonts w:ascii="Times New Roman" w:eastAsia="Times New Roman" w:hAnsi="Times New Roman" w:cs="Times New Roman"/>
          <w:sz w:val="28"/>
          <w:lang w:eastAsia="uk-UA"/>
        </w:rPr>
        <w:t xml:space="preserve">– через партнерство між установами професійної освіти та роботодавцями на підставі угод про надання освітніх послуг. Залучення роботодавців до процесу підготовки кваліфікованих кадрів може виявлятись у двох формах: у формі професійного навчання за кошти роботодавця, коли індивіду здобуває професійну освіту безкоштовно, на підставі угоди, що передбачає зобов’язання роботодавця працевлаштувати цю особу після здобуття диплому, а здобувача – </w:t>
      </w:r>
      <w:r w:rsidRPr="008D6570">
        <w:rPr>
          <w:rFonts w:ascii="Times New Roman" w:eastAsia="Times New Roman" w:hAnsi="Times New Roman" w:cs="Times New Roman"/>
          <w:sz w:val="28"/>
          <w:lang w:eastAsia="uk-UA"/>
        </w:rPr>
        <w:lastRenderedPageBreak/>
        <w:t xml:space="preserve">відпрацювати певний термін впродовж гарантованого строку; у формі дуальної освіти, коли роботодавець не тільки замовляє підготовку робітника, але й сам бере </w:t>
      </w:r>
      <w:r w:rsidRPr="00EB3952">
        <w:rPr>
          <w:rFonts w:ascii="Times New Roman" w:eastAsia="Times New Roman" w:hAnsi="Times New Roman" w:cs="Times New Roman"/>
          <w:sz w:val="28"/>
          <w:lang w:eastAsia="uk-UA"/>
        </w:rPr>
        <w:t xml:space="preserve">участь в освітньому процесі. </w:t>
      </w:r>
    </w:p>
    <w:p w14:paraId="7FB4D634" w14:textId="77777777" w:rsidR="003C3AA5" w:rsidRPr="00EB3952" w:rsidRDefault="003C3AA5" w:rsidP="00A41D24">
      <w:pPr>
        <w:spacing w:after="0" w:line="360" w:lineRule="auto"/>
        <w:ind w:firstLine="709"/>
        <w:jc w:val="both"/>
        <w:rPr>
          <w:rFonts w:ascii="Times New Roman" w:eastAsia="Times New Roman" w:hAnsi="Times New Roman" w:cs="Times New Roman"/>
          <w:sz w:val="28"/>
          <w:lang w:eastAsia="uk-UA"/>
        </w:rPr>
      </w:pPr>
      <w:r w:rsidRPr="00EB3952">
        <w:rPr>
          <w:rFonts w:ascii="Times New Roman" w:eastAsia="Times New Roman" w:hAnsi="Times New Roman" w:cs="Times New Roman"/>
          <w:sz w:val="28"/>
          <w:lang w:eastAsia="uk-UA"/>
        </w:rPr>
        <w:t xml:space="preserve">Запровадження у системі професійної освіти дуальної форми підготовки виробничих кадрів потребує певних передумов, а саме: </w:t>
      </w:r>
    </w:p>
    <w:p w14:paraId="578A8BB7" w14:textId="77777777" w:rsidR="003C3AA5" w:rsidRPr="00EB3952" w:rsidRDefault="003C3AA5" w:rsidP="00A41D24">
      <w:pPr>
        <w:spacing w:after="0" w:line="360" w:lineRule="auto"/>
        <w:ind w:firstLine="709"/>
        <w:jc w:val="both"/>
        <w:rPr>
          <w:rFonts w:ascii="Times New Roman" w:eastAsia="Times New Roman" w:hAnsi="Times New Roman" w:cs="Times New Roman"/>
          <w:sz w:val="28"/>
          <w:lang w:eastAsia="uk-UA"/>
        </w:rPr>
      </w:pPr>
      <w:r w:rsidRPr="00EB3952">
        <w:rPr>
          <w:rFonts w:ascii="Times New Roman" w:eastAsia="Times New Roman" w:hAnsi="Times New Roman" w:cs="Times New Roman"/>
          <w:sz w:val="28"/>
          <w:lang w:eastAsia="uk-UA"/>
        </w:rPr>
        <w:t>– розробки комплексу організаційно-фінансових стимулів для участі суб’єктів господарювання у підготовці кадрів на умовах дуальної освіти (у тому числі фіскальні пільги, відшкодування з бюджету сплачених зобов’язань з ЄСВ, маркетингова підтримка підприємств – учасників дуальної освіти з боку органів місцевої влади та місцевого самоврядування, залучення їх до вироблення пріоритетів розвитку регіонів та громад, напрямів модернізації освіти);</w:t>
      </w:r>
    </w:p>
    <w:p w14:paraId="791ECB03" w14:textId="77777777" w:rsidR="003C3AA5" w:rsidRPr="00EB3952" w:rsidRDefault="003C3AA5" w:rsidP="00A41D24">
      <w:pPr>
        <w:spacing w:after="0" w:line="360" w:lineRule="auto"/>
        <w:ind w:firstLine="709"/>
        <w:jc w:val="both"/>
        <w:rPr>
          <w:rFonts w:ascii="Times New Roman" w:eastAsia="Times New Roman" w:hAnsi="Times New Roman" w:cs="Times New Roman"/>
          <w:sz w:val="28"/>
          <w:lang w:eastAsia="uk-UA"/>
        </w:rPr>
      </w:pPr>
      <w:r w:rsidRPr="00EB3952">
        <w:rPr>
          <w:rFonts w:ascii="Times New Roman" w:eastAsia="Times New Roman" w:hAnsi="Times New Roman" w:cs="Times New Roman"/>
          <w:sz w:val="28"/>
          <w:lang w:eastAsia="uk-UA"/>
        </w:rPr>
        <w:t>– нормативне регулювання відносин між учасниками процесу дуальної освіти, зокрема між закладом професійної освіти та підприємством, між ним та здобувачем професійної освіти; чітке нормативне врегулювання питань щодо джерел компенсації оплати праці здобувачів професійної освіти, які проходять підготовку в рамках дуальної форми навчання; правове врегулювання процедур розірвання угоди між закладом професійної освіти та підприємством щодо участі останнього у наданні освітніх послуг за дуальною формою навчання;</w:t>
      </w:r>
    </w:p>
    <w:p w14:paraId="2D5F22A2" w14:textId="77777777" w:rsidR="003C3AA5" w:rsidRPr="001B6C07" w:rsidRDefault="003C3AA5" w:rsidP="00A41D24">
      <w:pPr>
        <w:spacing w:after="0" w:line="360" w:lineRule="auto"/>
        <w:ind w:firstLine="709"/>
        <w:jc w:val="both"/>
        <w:rPr>
          <w:rFonts w:ascii="Times New Roman" w:eastAsia="Times New Roman" w:hAnsi="Times New Roman" w:cs="Times New Roman"/>
          <w:spacing w:val="-2"/>
          <w:sz w:val="28"/>
          <w:lang w:eastAsia="uk-UA"/>
        </w:rPr>
      </w:pPr>
      <w:r w:rsidRPr="00EB3952">
        <w:rPr>
          <w:rFonts w:ascii="Times New Roman" w:eastAsia="Times New Roman" w:hAnsi="Times New Roman" w:cs="Times New Roman"/>
          <w:sz w:val="28"/>
          <w:lang w:eastAsia="uk-UA"/>
        </w:rPr>
        <w:t>– залучення роботодавців до розробки навчальних планів та програм теоретичні і практичної підготовки в рамках освітнього процесу, вироблення стандартів підготовки викладачів та майстрів практичного навчання;</w:t>
      </w:r>
      <w:r>
        <w:rPr>
          <w:rFonts w:ascii="Times New Roman" w:eastAsia="Times New Roman" w:hAnsi="Times New Roman" w:cs="Times New Roman"/>
          <w:sz w:val="28"/>
          <w:lang w:eastAsia="uk-UA"/>
        </w:rPr>
        <w:t xml:space="preserve"> участь </w:t>
      </w:r>
      <w:r w:rsidRPr="001B6C07">
        <w:rPr>
          <w:rFonts w:ascii="Times New Roman" w:eastAsia="Times New Roman" w:hAnsi="Times New Roman" w:cs="Times New Roman"/>
          <w:spacing w:val="-2"/>
          <w:sz w:val="28"/>
          <w:lang w:eastAsia="uk-UA"/>
        </w:rPr>
        <w:t xml:space="preserve">представників підприємств, які є учасниками дуальної форми підготовки у проведенні державної атестації, кваліфікаційних іспитів при отриманні диплому </w:t>
      </w:r>
      <w:r>
        <w:rPr>
          <w:rFonts w:ascii="Times New Roman" w:eastAsia="Times New Roman" w:hAnsi="Times New Roman" w:cs="Times New Roman"/>
          <w:spacing w:val="-2"/>
          <w:sz w:val="28"/>
          <w:lang w:eastAsia="uk-UA"/>
        </w:rPr>
        <w:t>про здобуття кваліфікації;</w:t>
      </w:r>
    </w:p>
    <w:p w14:paraId="35C07419" w14:textId="77777777" w:rsidR="003C3AA5" w:rsidRPr="00EB3952" w:rsidRDefault="003C3AA5" w:rsidP="00A41D24">
      <w:pPr>
        <w:spacing w:after="0" w:line="360" w:lineRule="auto"/>
        <w:ind w:firstLine="709"/>
        <w:jc w:val="both"/>
        <w:rPr>
          <w:rFonts w:ascii="Times New Roman" w:eastAsia="Times New Roman" w:hAnsi="Times New Roman" w:cs="Times New Roman"/>
          <w:spacing w:val="-2"/>
          <w:sz w:val="28"/>
          <w:lang w:eastAsia="uk-UA"/>
        </w:rPr>
      </w:pPr>
      <w:r w:rsidRPr="00EB3952">
        <w:rPr>
          <w:rFonts w:ascii="Times New Roman" w:eastAsia="Times New Roman" w:hAnsi="Times New Roman" w:cs="Times New Roman"/>
          <w:sz w:val="28"/>
          <w:lang w:eastAsia="uk-UA"/>
        </w:rPr>
        <w:t xml:space="preserve">– налагодження системи комунікацій між закладами професійної освіти та потенційними роботодавцями, споживачами освітніх послуг, в тому числі механізму зворотного зв’язку про досвід працевлаштування випускників після </w:t>
      </w:r>
      <w:r w:rsidRPr="00EB3952">
        <w:rPr>
          <w:rFonts w:ascii="Times New Roman" w:eastAsia="Times New Roman" w:hAnsi="Times New Roman" w:cs="Times New Roman"/>
          <w:spacing w:val="-2"/>
          <w:sz w:val="28"/>
          <w:lang w:eastAsia="uk-UA"/>
        </w:rPr>
        <w:t>проходження дуальної форми професійної підготовки;</w:t>
      </w:r>
    </w:p>
    <w:p w14:paraId="3332B55B" w14:textId="77777777" w:rsidR="003C3AA5" w:rsidRDefault="003C3AA5" w:rsidP="00A41D24">
      <w:pPr>
        <w:spacing w:after="0" w:line="360" w:lineRule="auto"/>
        <w:ind w:firstLine="700"/>
        <w:jc w:val="both"/>
        <w:rPr>
          <w:rFonts w:ascii="Times New Roman" w:eastAsia="Times New Roman" w:hAnsi="Times New Roman" w:cs="Times New Roman"/>
          <w:spacing w:val="-2"/>
          <w:sz w:val="28"/>
          <w:szCs w:val="28"/>
          <w:lang w:eastAsia="uk-UA"/>
        </w:rPr>
      </w:pPr>
      <w:r w:rsidRPr="00EB3952">
        <w:rPr>
          <w:rFonts w:ascii="Times New Roman" w:eastAsia="Times New Roman" w:hAnsi="Times New Roman" w:cs="Times New Roman"/>
          <w:spacing w:val="-2"/>
          <w:sz w:val="28"/>
          <w:szCs w:val="28"/>
          <w:lang w:eastAsia="uk-UA"/>
        </w:rPr>
        <w:t xml:space="preserve">– організаційна та маркетингова підтримка дуальної форми навчання з боку </w:t>
      </w:r>
      <w:proofErr w:type="spellStart"/>
      <w:r w:rsidRPr="00EB3952">
        <w:rPr>
          <w:rFonts w:ascii="Times New Roman" w:eastAsia="Times New Roman" w:hAnsi="Times New Roman" w:cs="Times New Roman"/>
          <w:spacing w:val="-2"/>
          <w:sz w:val="28"/>
          <w:szCs w:val="28"/>
          <w:lang w:eastAsia="uk-UA"/>
        </w:rPr>
        <w:t>торгівельно</w:t>
      </w:r>
      <w:proofErr w:type="spellEnd"/>
      <w:r w:rsidRPr="00EB3952">
        <w:rPr>
          <w:rFonts w:ascii="Times New Roman" w:eastAsia="Times New Roman" w:hAnsi="Times New Roman" w:cs="Times New Roman"/>
          <w:spacing w:val="-2"/>
          <w:sz w:val="28"/>
          <w:szCs w:val="28"/>
          <w:lang w:eastAsia="uk-UA"/>
        </w:rPr>
        <w:t xml:space="preserve">-промислових палат, асоціацій підтримки бізнесу, формування </w:t>
      </w:r>
      <w:r w:rsidRPr="00EB3952">
        <w:rPr>
          <w:rFonts w:ascii="Times New Roman" w:eastAsia="Times New Roman" w:hAnsi="Times New Roman" w:cs="Times New Roman"/>
          <w:spacing w:val="-2"/>
          <w:sz w:val="28"/>
          <w:szCs w:val="28"/>
          <w:lang w:eastAsia="uk-UA"/>
        </w:rPr>
        <w:lastRenderedPageBreak/>
        <w:t>позитивного образу цієї форми професійного навчання у свідомості суспільства; створення без даних щодо пропозиції навчальних місць в рамках дуальної форми підготовки на підприємствах регіону, переліку професій, за якими заплановане застосування цієї форми професійної підготовки та ін.</w:t>
      </w:r>
      <w:r>
        <w:rPr>
          <w:rFonts w:ascii="Times New Roman" w:eastAsia="Times New Roman" w:hAnsi="Times New Roman" w:cs="Times New Roman"/>
          <w:spacing w:val="-2"/>
          <w:sz w:val="28"/>
          <w:szCs w:val="28"/>
          <w:lang w:eastAsia="uk-UA"/>
        </w:rPr>
        <w:t xml:space="preserve"> Окрему увагу необхідно приділити використанню ІТ-технологій для маркетингового просування дуальної форми підготовки кваліфікованих робітничих кадрів.</w:t>
      </w:r>
    </w:p>
    <w:p w14:paraId="3B642878" w14:textId="77777777" w:rsidR="003C3AA5" w:rsidRDefault="003C3AA5" w:rsidP="00A41D24">
      <w:pPr>
        <w:spacing w:after="0" w:line="360" w:lineRule="auto"/>
        <w:ind w:firstLine="700"/>
        <w:jc w:val="both"/>
        <w:rPr>
          <w:rFonts w:ascii="Times New Roman" w:eastAsia="Times New Roman" w:hAnsi="Times New Roman" w:cs="Times New Roman"/>
          <w:spacing w:val="-2"/>
          <w:sz w:val="28"/>
          <w:szCs w:val="28"/>
          <w:lang w:eastAsia="uk-UA"/>
        </w:rPr>
      </w:pPr>
      <w:r>
        <w:rPr>
          <w:rFonts w:ascii="Times New Roman" w:eastAsia="Times New Roman" w:hAnsi="Times New Roman" w:cs="Times New Roman"/>
          <w:spacing w:val="-2"/>
          <w:sz w:val="28"/>
          <w:szCs w:val="28"/>
          <w:lang w:eastAsia="uk-UA"/>
        </w:rPr>
        <w:t>Окрім запровадження дуальної форми професійної підготовки кадрів та врегулювання фінансових питань її функціонування, модернізація механізму фінансового забезпечення професійної освіти має передбачати реалізацію таких інших послідовних кроків:</w:t>
      </w:r>
    </w:p>
    <w:p w14:paraId="0C715738" w14:textId="77777777" w:rsidR="003C3AA5" w:rsidRDefault="003C3AA5" w:rsidP="00A41D24">
      <w:pPr>
        <w:spacing w:after="0" w:line="360" w:lineRule="auto"/>
        <w:ind w:firstLine="700"/>
        <w:jc w:val="both"/>
        <w:rPr>
          <w:rFonts w:ascii="Times New Roman" w:eastAsia="Times New Roman" w:hAnsi="Times New Roman" w:cs="Times New Roman"/>
          <w:spacing w:val="-2"/>
          <w:sz w:val="28"/>
          <w:szCs w:val="28"/>
          <w:lang w:eastAsia="uk-UA"/>
        </w:rPr>
      </w:pPr>
      <w:r>
        <w:rPr>
          <w:rFonts w:ascii="Times New Roman" w:eastAsia="Times New Roman" w:hAnsi="Times New Roman" w:cs="Times New Roman"/>
          <w:spacing w:val="-2"/>
          <w:sz w:val="28"/>
          <w:szCs w:val="28"/>
          <w:lang w:eastAsia="uk-UA"/>
        </w:rPr>
        <w:t>– створення галузевих цільових фондів фінансування професійної освіти, внески до яких будуть здійснювати усі суб’єкти господарювання певної галузі, а отримувати кошти – учасники системи дуальної підготовки, які навчають учнів за певною робітничою спеціальністю для відшкодування витрат на оплату праці робітників, задіяних у підготовці кадрів за дуальною формою навчання. Інтерес роботодавців до участі у дуальній формі навчання полягатиме у тому, що воно зможе підібрати собі найбільш талановитих випускників для подальшого їх працевлаштування;</w:t>
      </w:r>
    </w:p>
    <w:p w14:paraId="732BA7BA" w14:textId="77777777" w:rsidR="003C3AA5" w:rsidRDefault="003C3AA5" w:rsidP="00A41D24">
      <w:pPr>
        <w:spacing w:after="0" w:line="360" w:lineRule="auto"/>
        <w:ind w:firstLine="700"/>
        <w:jc w:val="both"/>
        <w:rPr>
          <w:rFonts w:ascii="Times New Roman" w:eastAsia="Times New Roman" w:hAnsi="Times New Roman" w:cs="Times New Roman"/>
          <w:spacing w:val="-2"/>
          <w:sz w:val="28"/>
          <w:szCs w:val="28"/>
          <w:lang w:eastAsia="uk-UA"/>
        </w:rPr>
      </w:pPr>
      <w:r>
        <w:rPr>
          <w:rFonts w:ascii="Times New Roman" w:eastAsia="Times New Roman" w:hAnsi="Times New Roman" w:cs="Times New Roman"/>
          <w:spacing w:val="-2"/>
          <w:sz w:val="28"/>
          <w:szCs w:val="28"/>
          <w:lang w:eastAsia="uk-UA"/>
        </w:rPr>
        <w:t xml:space="preserve">– оптимізація мережі закладів професійної освіти, оскільки це дасть змогу сконцентрувати бюджетні кошти на найбільш пріоритетних напрямах фахової підготовки, зменшити витрати бюджетних ресурсів на утримання надлишкових виробничих </w:t>
      </w:r>
      <w:proofErr w:type="spellStart"/>
      <w:r>
        <w:rPr>
          <w:rFonts w:ascii="Times New Roman" w:eastAsia="Times New Roman" w:hAnsi="Times New Roman" w:cs="Times New Roman"/>
          <w:spacing w:val="-2"/>
          <w:sz w:val="28"/>
          <w:szCs w:val="28"/>
          <w:lang w:eastAsia="uk-UA"/>
        </w:rPr>
        <w:t>потужностей</w:t>
      </w:r>
      <w:proofErr w:type="spellEnd"/>
      <w:r>
        <w:rPr>
          <w:rFonts w:ascii="Times New Roman" w:eastAsia="Times New Roman" w:hAnsi="Times New Roman" w:cs="Times New Roman"/>
          <w:spacing w:val="-2"/>
          <w:sz w:val="28"/>
          <w:szCs w:val="28"/>
          <w:lang w:eastAsia="uk-UA"/>
        </w:rPr>
        <w:t>, вивільнити та перепрофілювати зайві навчальні потужності (навчальні приміщення, майстерні та цехи) для їх більш ефективного використання;</w:t>
      </w:r>
    </w:p>
    <w:p w14:paraId="6CCE8719" w14:textId="48FA91E0" w:rsidR="003C3AA5" w:rsidRDefault="003C3AA5" w:rsidP="00A41D24">
      <w:pPr>
        <w:spacing w:after="0" w:line="360" w:lineRule="auto"/>
        <w:ind w:firstLine="700"/>
        <w:jc w:val="both"/>
        <w:rPr>
          <w:rFonts w:ascii="Times New Roman" w:eastAsia="Times New Roman" w:hAnsi="Times New Roman" w:cs="Times New Roman"/>
          <w:spacing w:val="-2"/>
          <w:sz w:val="28"/>
          <w:szCs w:val="28"/>
          <w:lang w:eastAsia="uk-UA"/>
        </w:rPr>
      </w:pPr>
      <w:r>
        <w:rPr>
          <w:rFonts w:ascii="Times New Roman" w:eastAsia="Times New Roman" w:hAnsi="Times New Roman" w:cs="Times New Roman"/>
          <w:spacing w:val="-2"/>
          <w:sz w:val="28"/>
          <w:szCs w:val="28"/>
          <w:lang w:eastAsia="uk-UA"/>
        </w:rPr>
        <w:t xml:space="preserve">– «оптимізувати бюджетні витрати на функціонування професійної освіти шляхом передачі у відання профільної школи навчання за обов’язковою програмою загальної середньої освіти. Завдяки цьому можна буде скоротити тривалість навчальних програм закладах професійної освіти, оптимізувати їх мережу, зменшити витрати на їх утримання за одночасного підвищення якості </w:t>
      </w:r>
      <w:r>
        <w:rPr>
          <w:rFonts w:ascii="Times New Roman" w:eastAsia="Times New Roman" w:hAnsi="Times New Roman" w:cs="Times New Roman"/>
          <w:spacing w:val="-2"/>
          <w:sz w:val="28"/>
          <w:szCs w:val="28"/>
          <w:lang w:eastAsia="uk-UA"/>
        </w:rPr>
        <w:lastRenderedPageBreak/>
        <w:t xml:space="preserve">навчання й більш ґрунтовного засвоєння учнями закладів професійної освіти програми загальної освіти 11-12 класів» </w:t>
      </w:r>
      <w:r w:rsidRPr="00D846F2">
        <w:rPr>
          <w:rFonts w:ascii="Times New Roman" w:eastAsia="Times New Roman" w:hAnsi="Times New Roman" w:cs="Times New Roman"/>
          <w:sz w:val="28"/>
          <w:lang w:eastAsia="uk-UA"/>
        </w:rPr>
        <w:t>[</w:t>
      </w:r>
      <w:r w:rsidR="009D25C4">
        <w:rPr>
          <w:rFonts w:ascii="Times New Roman" w:eastAsia="Times New Roman" w:hAnsi="Times New Roman" w:cs="Times New Roman"/>
          <w:sz w:val="28"/>
          <w:lang w:eastAsia="uk-UA"/>
        </w:rPr>
        <w:t>29</w:t>
      </w:r>
      <w:r w:rsidRPr="00D846F2">
        <w:rPr>
          <w:rFonts w:ascii="Times New Roman" w:eastAsia="Times New Roman" w:hAnsi="Times New Roman" w:cs="Times New Roman"/>
          <w:sz w:val="28"/>
          <w:lang w:eastAsia="uk-UA"/>
        </w:rPr>
        <w:t>]</w:t>
      </w:r>
      <w:r>
        <w:rPr>
          <w:rFonts w:ascii="Times New Roman" w:eastAsia="Times New Roman" w:hAnsi="Times New Roman" w:cs="Times New Roman"/>
          <w:sz w:val="28"/>
          <w:lang w:eastAsia="uk-UA"/>
        </w:rPr>
        <w:t xml:space="preserve">; </w:t>
      </w:r>
    </w:p>
    <w:p w14:paraId="4A21C617" w14:textId="77777777" w:rsidR="003C3AA5" w:rsidRPr="00173E2B" w:rsidRDefault="003C3AA5" w:rsidP="00A41D24">
      <w:pPr>
        <w:spacing w:after="0" w:line="360" w:lineRule="auto"/>
        <w:ind w:firstLine="700"/>
        <w:jc w:val="both"/>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pacing w:val="-2"/>
          <w:sz w:val="28"/>
          <w:szCs w:val="28"/>
          <w:lang w:eastAsia="uk-UA"/>
        </w:rPr>
        <w:t xml:space="preserve">– забезпечити розвиток мережі профільних центрів для реалізації дієвої профорієнтаційної діяльності у закладах загальноосвітніх навчальних закладах </w:t>
      </w:r>
      <w:proofErr w:type="spellStart"/>
      <w:r>
        <w:rPr>
          <w:rFonts w:ascii="Times New Roman" w:eastAsia="Times New Roman" w:hAnsi="Times New Roman" w:cs="Times New Roman"/>
          <w:spacing w:val="-2"/>
          <w:sz w:val="28"/>
          <w:szCs w:val="28"/>
          <w:lang w:eastAsia="uk-UA"/>
        </w:rPr>
        <w:t>ліцейного</w:t>
      </w:r>
      <w:proofErr w:type="spellEnd"/>
      <w:r>
        <w:rPr>
          <w:rFonts w:ascii="Times New Roman" w:eastAsia="Times New Roman" w:hAnsi="Times New Roman" w:cs="Times New Roman"/>
          <w:spacing w:val="-2"/>
          <w:sz w:val="28"/>
          <w:szCs w:val="28"/>
          <w:lang w:eastAsia="uk-UA"/>
        </w:rPr>
        <w:t xml:space="preserve"> типу. Це дасть змогу випускникам старших класів загальноосвітніх шкіл більш виважено підійти до вибору майбутньої професії відповідно до їх інтересів та здібностей. Такі центри можуть реалізувати багатопрофільну роботу, крім обслуговування загальноосвітніх навчальних закладів вони можуть також надавати послуги професійної підготовки для дорослого населення. Джерелами фінансових ресурсів для створення відповідних центрів можуть бути, крім бюджетних коштів, кошти приватних донорів, а також ресурси, залучені від міжнародних благодійних фондів за відповідними освітніми програмами. </w:t>
      </w:r>
    </w:p>
    <w:p w14:paraId="0CB92B83" w14:textId="77777777" w:rsidR="003C3AA5" w:rsidRDefault="003C3AA5" w:rsidP="00A41D24">
      <w:pPr>
        <w:spacing w:after="0" w:line="360" w:lineRule="auto"/>
        <w:ind w:firstLine="720"/>
        <w:rPr>
          <w:rFonts w:ascii="Times New Roman" w:eastAsia="Times New Roman" w:hAnsi="Times New Roman" w:cs="Times New Roman"/>
          <w:b/>
          <w:sz w:val="28"/>
          <w:highlight w:val="yellow"/>
          <w:lang w:eastAsia="uk-UA"/>
        </w:rPr>
      </w:pPr>
    </w:p>
    <w:p w14:paraId="36C6FB2F" w14:textId="77777777" w:rsidR="003C3AA5" w:rsidRPr="00DD33C8" w:rsidRDefault="003C3AA5" w:rsidP="00A41D24">
      <w:pPr>
        <w:spacing w:after="0" w:line="360" w:lineRule="auto"/>
        <w:jc w:val="center"/>
        <w:rPr>
          <w:rFonts w:ascii="Times New Roman" w:hAnsi="Times New Roman" w:cs="Times New Roman"/>
          <w:b/>
          <w:sz w:val="28"/>
          <w:szCs w:val="28"/>
        </w:rPr>
      </w:pPr>
      <w:r w:rsidRPr="00DD33C8">
        <w:rPr>
          <w:rFonts w:ascii="Times New Roman" w:hAnsi="Times New Roman" w:cs="Times New Roman"/>
          <w:b/>
          <w:sz w:val="28"/>
          <w:szCs w:val="28"/>
        </w:rPr>
        <w:t xml:space="preserve">Висновки до розділу </w:t>
      </w:r>
      <w:r>
        <w:rPr>
          <w:rFonts w:ascii="Times New Roman" w:hAnsi="Times New Roman" w:cs="Times New Roman"/>
          <w:b/>
          <w:sz w:val="28"/>
          <w:szCs w:val="28"/>
        </w:rPr>
        <w:t>3</w:t>
      </w:r>
    </w:p>
    <w:p w14:paraId="0A9F1591" w14:textId="77777777" w:rsidR="003C3AA5" w:rsidRDefault="003C3AA5" w:rsidP="00A41D24">
      <w:pPr>
        <w:spacing w:after="0" w:line="360" w:lineRule="auto"/>
        <w:ind w:firstLine="709"/>
        <w:rPr>
          <w:rFonts w:ascii="Times New Roman" w:hAnsi="Times New Roman" w:cs="Times New Roman"/>
          <w:sz w:val="28"/>
          <w:szCs w:val="28"/>
        </w:rPr>
      </w:pPr>
    </w:p>
    <w:p w14:paraId="140B06D6" w14:textId="77777777" w:rsidR="003C3AA5" w:rsidRDefault="003C3AA5" w:rsidP="00A41D24">
      <w:pPr>
        <w:spacing w:after="0" w:line="360" w:lineRule="auto"/>
        <w:ind w:firstLine="709"/>
        <w:jc w:val="both"/>
        <w:rPr>
          <w:rFonts w:ascii="Times New Roman" w:eastAsia="Times New Roman" w:hAnsi="Times New Roman" w:cs="Times New Roman"/>
          <w:spacing w:val="-2"/>
          <w:sz w:val="28"/>
          <w:szCs w:val="28"/>
          <w:lang w:eastAsia="uk-UA"/>
        </w:rPr>
      </w:pPr>
      <w:r w:rsidRPr="00F92F37">
        <w:rPr>
          <w:rFonts w:ascii="Times New Roman" w:eastAsia="Times New Roman" w:hAnsi="Times New Roman" w:cs="Times New Roman"/>
          <w:spacing w:val="-2"/>
          <w:sz w:val="28"/>
          <w:szCs w:val="28"/>
          <w:lang w:eastAsia="uk-UA"/>
        </w:rPr>
        <w:t xml:space="preserve">Для вироблення векторів трансформації моделі бюджетного фінансування професійної освіти в Україні важливим є вивчення відповідного досвіду інших країн, особливо зі схожим рівнем розвитку </w:t>
      </w:r>
      <w:r>
        <w:rPr>
          <w:rFonts w:ascii="Times New Roman" w:eastAsia="Times New Roman" w:hAnsi="Times New Roman" w:cs="Times New Roman"/>
          <w:spacing w:val="-2"/>
          <w:sz w:val="28"/>
          <w:szCs w:val="28"/>
          <w:lang w:eastAsia="uk-UA"/>
        </w:rPr>
        <w:t xml:space="preserve">економіки та суспільства. У багатьох країнах Європи модель фінансування професійної освіти передбачає закріплення повноважень з утримання закладів професійної освіти за органами місцевого самоврядування, що має стимулювати їх до підвищення якості планування місцевого розвитку, розрахунку потреби у фахівцях певних профілів. Зазвичай з державного бюджету покривають витрати безпосередньо на освітній процес, місцеві бюджети відповідальні за утримання закладів освіти. Додатковими напрямами фінансування професійної освіти є реалізація цільових програм для реагування на потреби ринку праці. Оригінальним інструментом бюджетного фінансування професійної освіти є відшкодування витрат приватних компаній за реалізацію ними програм навчання для свого персоналу. Існують програми субсидування бізнес-структур за участь у заходах професійного навчання, підвищення кваліфікації за рахунок трансфертів з Європейського соціального </w:t>
      </w:r>
      <w:r>
        <w:rPr>
          <w:rFonts w:ascii="Times New Roman" w:eastAsia="Times New Roman" w:hAnsi="Times New Roman" w:cs="Times New Roman"/>
          <w:spacing w:val="-2"/>
          <w:sz w:val="28"/>
          <w:szCs w:val="28"/>
          <w:lang w:eastAsia="uk-UA"/>
        </w:rPr>
        <w:lastRenderedPageBreak/>
        <w:t xml:space="preserve">фонду. В окремих державах у сфері професійної освіти діє принцип демократії надання освітніх послуг, коли доступ до бюджетного фінансування можуть отримати приватні заклади професійної освіти, послуги яких відповідають певному стандарту. </w:t>
      </w:r>
      <w:r>
        <w:rPr>
          <w:rFonts w:ascii="Times New Roman" w:eastAsia="Times New Roman" w:hAnsi="Times New Roman" w:cs="Times New Roman"/>
          <w:sz w:val="28"/>
          <w:szCs w:val="28"/>
          <w:lang w:eastAsia="uk-UA"/>
        </w:rPr>
        <w:t xml:space="preserve">Заклади професійної освіти державної та комунальної власності також можуть надавати платні освітні послуги, зокрема послуги професійної підготовки дорослого населення без встановлених обмежень за віком. </w:t>
      </w:r>
      <w:r>
        <w:rPr>
          <w:rFonts w:ascii="Times New Roman" w:eastAsia="Times New Roman" w:hAnsi="Times New Roman" w:cs="Times New Roman"/>
          <w:spacing w:val="-2"/>
          <w:sz w:val="28"/>
          <w:szCs w:val="28"/>
          <w:lang w:eastAsia="uk-UA"/>
        </w:rPr>
        <w:t>Цінним з точки зору можливостей для запозичення є досвід фінансування професійної освіти для безробітних зі застосуванням ваучерної схеми.</w:t>
      </w:r>
    </w:p>
    <w:p w14:paraId="06120B33" w14:textId="77777777" w:rsidR="003C3AA5" w:rsidRPr="00EB3952" w:rsidRDefault="003C3AA5" w:rsidP="00A41D24">
      <w:pPr>
        <w:spacing w:after="0" w:line="360" w:lineRule="auto"/>
        <w:ind w:firstLine="709"/>
        <w:jc w:val="both"/>
        <w:rPr>
          <w:rFonts w:ascii="Times New Roman" w:eastAsia="Times New Roman" w:hAnsi="Times New Roman" w:cs="Times New Roman"/>
          <w:sz w:val="28"/>
          <w:lang w:eastAsia="uk-UA"/>
        </w:rPr>
      </w:pPr>
      <w:r w:rsidRPr="003A7B63">
        <w:rPr>
          <w:rFonts w:ascii="Times New Roman" w:eastAsia="Times New Roman" w:hAnsi="Times New Roman" w:cs="Times New Roman"/>
          <w:spacing w:val="-2"/>
          <w:sz w:val="28"/>
          <w:szCs w:val="28"/>
          <w:lang w:eastAsia="uk-UA"/>
        </w:rPr>
        <w:t xml:space="preserve">В Україні система професійної освіти в останнє десятиліття зазнає значних </w:t>
      </w:r>
      <w:r>
        <w:rPr>
          <w:rFonts w:ascii="Times New Roman" w:eastAsia="Times New Roman" w:hAnsi="Times New Roman" w:cs="Times New Roman"/>
          <w:spacing w:val="-2"/>
          <w:sz w:val="28"/>
          <w:szCs w:val="28"/>
          <w:lang w:eastAsia="uk-UA"/>
        </w:rPr>
        <w:t>змін, що пов’язані як із модернізацією змісту професійного навчання, так і зі зміною підходів до фінансування послуг. Відірваність системи професійної підготовки від кон’юнктури ринку праці спричиняє численні негативні явища</w:t>
      </w:r>
      <w:r w:rsidRPr="000423CA">
        <w:rPr>
          <w:rFonts w:ascii="Times New Roman" w:eastAsia="Times New Roman" w:hAnsi="Times New Roman" w:cs="Times New Roman"/>
          <w:spacing w:val="-2"/>
          <w:sz w:val="28"/>
          <w:szCs w:val="28"/>
          <w:lang w:eastAsia="uk-UA"/>
        </w:rPr>
        <w:t xml:space="preserve">. Вирішити існуючі проблеми професійної освіти у контексті модернізації її змісту та організації </w:t>
      </w:r>
      <w:r>
        <w:rPr>
          <w:rFonts w:ascii="Times New Roman" w:eastAsia="Times New Roman" w:hAnsi="Times New Roman" w:cs="Times New Roman"/>
          <w:spacing w:val="-2"/>
          <w:sz w:val="28"/>
          <w:szCs w:val="28"/>
          <w:lang w:eastAsia="uk-UA"/>
        </w:rPr>
        <w:t xml:space="preserve">здатне </w:t>
      </w:r>
      <w:r w:rsidRPr="000423CA">
        <w:rPr>
          <w:rFonts w:ascii="Times New Roman" w:eastAsia="Times New Roman" w:hAnsi="Times New Roman" w:cs="Times New Roman"/>
          <w:spacing w:val="-2"/>
          <w:sz w:val="28"/>
          <w:szCs w:val="28"/>
          <w:lang w:eastAsia="uk-UA"/>
        </w:rPr>
        <w:t xml:space="preserve">втілення комплексної реформи, основними напрямами якої мають стати: вдосконалення механізму формування державного замовлення на підготовку кадрів, модернізація механізму фінансування і оптимізація мережі закладів професійної освіти. </w:t>
      </w:r>
      <w:r>
        <w:rPr>
          <w:rFonts w:ascii="Times New Roman" w:eastAsia="Times New Roman" w:hAnsi="Times New Roman" w:cs="Times New Roman"/>
          <w:sz w:val="28"/>
          <w:lang w:eastAsia="uk-UA"/>
        </w:rPr>
        <w:t>З</w:t>
      </w:r>
      <w:r w:rsidRPr="008D6570">
        <w:rPr>
          <w:rFonts w:ascii="Times New Roman" w:eastAsia="Times New Roman" w:hAnsi="Times New Roman" w:cs="Times New Roman"/>
          <w:sz w:val="28"/>
          <w:lang w:eastAsia="uk-UA"/>
        </w:rPr>
        <w:t>апровадження багатоканального фінансування професійної освіти</w:t>
      </w:r>
      <w:r>
        <w:rPr>
          <w:rFonts w:ascii="Times New Roman" w:eastAsia="Times New Roman" w:hAnsi="Times New Roman" w:cs="Times New Roman"/>
          <w:sz w:val="28"/>
          <w:lang w:eastAsia="uk-UA"/>
        </w:rPr>
        <w:t xml:space="preserve"> передбачає кілька варіантів</w:t>
      </w:r>
      <w:r w:rsidRPr="008D6570">
        <w:rPr>
          <w:rFonts w:ascii="Times New Roman" w:eastAsia="Times New Roman" w:hAnsi="Times New Roman" w:cs="Times New Roman"/>
          <w:sz w:val="28"/>
          <w:lang w:eastAsia="uk-UA"/>
        </w:rPr>
        <w:t>:</w:t>
      </w:r>
      <w:r>
        <w:rPr>
          <w:rFonts w:ascii="Times New Roman" w:eastAsia="Times New Roman" w:hAnsi="Times New Roman" w:cs="Times New Roman"/>
          <w:sz w:val="28"/>
          <w:lang w:eastAsia="uk-UA"/>
        </w:rPr>
        <w:t xml:space="preserve"> </w:t>
      </w:r>
      <w:r w:rsidRPr="008D6570">
        <w:rPr>
          <w:rFonts w:ascii="Times New Roman" w:eastAsia="Times New Roman" w:hAnsi="Times New Roman" w:cs="Times New Roman"/>
          <w:sz w:val="28"/>
          <w:lang w:eastAsia="uk-UA"/>
        </w:rPr>
        <w:t>через галузеве замовлення на підготовку кваліфікованих робітників від суб’єктів господарювання державної</w:t>
      </w:r>
      <w:r>
        <w:rPr>
          <w:rFonts w:ascii="Times New Roman" w:eastAsia="Times New Roman" w:hAnsi="Times New Roman" w:cs="Times New Roman"/>
          <w:sz w:val="28"/>
          <w:lang w:eastAsia="uk-UA"/>
        </w:rPr>
        <w:t xml:space="preserve"> та комунальної форми власності</w:t>
      </w:r>
      <w:r w:rsidRPr="008D6570">
        <w:rPr>
          <w:rFonts w:ascii="Times New Roman" w:eastAsia="Times New Roman" w:hAnsi="Times New Roman" w:cs="Times New Roman"/>
          <w:sz w:val="28"/>
          <w:lang w:eastAsia="uk-UA"/>
        </w:rPr>
        <w:t>;</w:t>
      </w:r>
      <w:r>
        <w:rPr>
          <w:rFonts w:ascii="Times New Roman" w:eastAsia="Times New Roman" w:hAnsi="Times New Roman" w:cs="Times New Roman"/>
          <w:sz w:val="28"/>
          <w:lang w:eastAsia="uk-UA"/>
        </w:rPr>
        <w:t xml:space="preserve"> </w:t>
      </w:r>
      <w:r w:rsidRPr="008D6570">
        <w:rPr>
          <w:rFonts w:ascii="Times New Roman" w:eastAsia="Times New Roman" w:hAnsi="Times New Roman" w:cs="Times New Roman"/>
          <w:sz w:val="28"/>
          <w:lang w:eastAsia="uk-UA"/>
        </w:rPr>
        <w:t xml:space="preserve">через механізм </w:t>
      </w:r>
      <w:r>
        <w:rPr>
          <w:rFonts w:ascii="Times New Roman" w:eastAsia="Times New Roman" w:hAnsi="Times New Roman" w:cs="Times New Roman"/>
          <w:sz w:val="28"/>
          <w:lang w:eastAsia="uk-UA"/>
        </w:rPr>
        <w:t xml:space="preserve">між територіальної співпраці </w:t>
      </w:r>
      <w:r w:rsidRPr="008D6570">
        <w:rPr>
          <w:rFonts w:ascii="Times New Roman" w:eastAsia="Times New Roman" w:hAnsi="Times New Roman" w:cs="Times New Roman"/>
          <w:sz w:val="28"/>
          <w:lang w:eastAsia="uk-UA"/>
        </w:rPr>
        <w:t>із застосуванням ці</w:t>
      </w:r>
      <w:r>
        <w:rPr>
          <w:rFonts w:ascii="Times New Roman" w:eastAsia="Times New Roman" w:hAnsi="Times New Roman" w:cs="Times New Roman"/>
          <w:sz w:val="28"/>
          <w:lang w:eastAsia="uk-UA"/>
        </w:rPr>
        <w:t>льових міжбюджетних трансфертів</w:t>
      </w:r>
      <w:r w:rsidRPr="008D6570">
        <w:rPr>
          <w:rFonts w:ascii="Times New Roman" w:eastAsia="Times New Roman" w:hAnsi="Times New Roman" w:cs="Times New Roman"/>
          <w:sz w:val="28"/>
          <w:lang w:eastAsia="uk-UA"/>
        </w:rPr>
        <w:t>;</w:t>
      </w:r>
      <w:r>
        <w:rPr>
          <w:rFonts w:ascii="Times New Roman" w:eastAsia="Times New Roman" w:hAnsi="Times New Roman" w:cs="Times New Roman"/>
          <w:sz w:val="28"/>
          <w:lang w:eastAsia="uk-UA"/>
        </w:rPr>
        <w:t xml:space="preserve"> </w:t>
      </w:r>
      <w:r w:rsidRPr="008D6570">
        <w:rPr>
          <w:rFonts w:ascii="Times New Roman" w:eastAsia="Times New Roman" w:hAnsi="Times New Roman" w:cs="Times New Roman"/>
          <w:sz w:val="28"/>
          <w:lang w:eastAsia="uk-UA"/>
        </w:rPr>
        <w:t>через партнерство між установами професійної освіти та роботодавцями на підставі угод про надання освітніх послуг.</w:t>
      </w:r>
      <w:r w:rsidRPr="00EB3952">
        <w:rPr>
          <w:rFonts w:ascii="Times New Roman" w:eastAsia="Times New Roman" w:hAnsi="Times New Roman" w:cs="Times New Roman"/>
          <w:sz w:val="28"/>
          <w:lang w:eastAsia="uk-UA"/>
        </w:rPr>
        <w:t xml:space="preserve"> </w:t>
      </w:r>
    </w:p>
    <w:p w14:paraId="7D4453A1" w14:textId="77777777" w:rsidR="003C3AA5" w:rsidRPr="00173E2B" w:rsidRDefault="003C3AA5" w:rsidP="00A41D24">
      <w:pPr>
        <w:spacing w:after="0" w:line="360" w:lineRule="auto"/>
        <w:ind w:firstLine="709"/>
        <w:jc w:val="both"/>
        <w:rPr>
          <w:rFonts w:ascii="Times New Roman" w:eastAsia="Times New Roman" w:hAnsi="Times New Roman" w:cs="Times New Roman"/>
          <w:sz w:val="24"/>
          <w:szCs w:val="24"/>
          <w:highlight w:val="yellow"/>
          <w:lang w:eastAsia="uk-UA"/>
        </w:rPr>
      </w:pPr>
      <w:r w:rsidRPr="00EB3952">
        <w:rPr>
          <w:rFonts w:ascii="Times New Roman" w:eastAsia="Times New Roman" w:hAnsi="Times New Roman" w:cs="Times New Roman"/>
          <w:sz w:val="28"/>
          <w:lang w:eastAsia="uk-UA"/>
        </w:rPr>
        <w:t>Запровадження у системі професійної освіти дуальної форми підготовки виробничих кадрів потребує певних передумов, а саме: розробки комплексу організаційно-фінансових стимулів для участі суб’єктів господарювання у підготовці кадрів на умовах дуальної освіти; нормативне регулювання відносин між учасниками процесу дуальної освіти; залучення роботодавців до розробки навчальних планів та програм теоретичні і практичної підготовки в рамках освітнього процесу</w:t>
      </w:r>
      <w:r>
        <w:rPr>
          <w:rFonts w:ascii="Times New Roman" w:eastAsia="Times New Roman" w:hAnsi="Times New Roman" w:cs="Times New Roman"/>
          <w:spacing w:val="-2"/>
          <w:sz w:val="28"/>
          <w:lang w:eastAsia="uk-UA"/>
        </w:rPr>
        <w:t>;</w:t>
      </w:r>
      <w:r w:rsidRPr="00EB3952">
        <w:rPr>
          <w:rFonts w:ascii="Times New Roman" w:eastAsia="Times New Roman" w:hAnsi="Times New Roman" w:cs="Times New Roman"/>
          <w:sz w:val="28"/>
          <w:lang w:eastAsia="uk-UA"/>
        </w:rPr>
        <w:t xml:space="preserve"> налагодження комунікацій між з</w:t>
      </w:r>
      <w:r>
        <w:rPr>
          <w:rFonts w:ascii="Times New Roman" w:eastAsia="Times New Roman" w:hAnsi="Times New Roman" w:cs="Times New Roman"/>
          <w:sz w:val="28"/>
          <w:lang w:eastAsia="uk-UA"/>
        </w:rPr>
        <w:t xml:space="preserve">акладами професійної </w:t>
      </w:r>
      <w:r>
        <w:rPr>
          <w:rFonts w:ascii="Times New Roman" w:eastAsia="Times New Roman" w:hAnsi="Times New Roman" w:cs="Times New Roman"/>
          <w:sz w:val="28"/>
          <w:lang w:eastAsia="uk-UA"/>
        </w:rPr>
        <w:lastRenderedPageBreak/>
        <w:t>освіти і</w:t>
      </w:r>
      <w:r w:rsidRPr="00EB3952">
        <w:rPr>
          <w:rFonts w:ascii="Times New Roman" w:eastAsia="Times New Roman" w:hAnsi="Times New Roman" w:cs="Times New Roman"/>
          <w:sz w:val="28"/>
          <w:lang w:eastAsia="uk-UA"/>
        </w:rPr>
        <w:t xml:space="preserve"> роботодавцями, споживачами послуг</w:t>
      </w:r>
      <w:r w:rsidRPr="00EB3952">
        <w:rPr>
          <w:rFonts w:ascii="Times New Roman" w:eastAsia="Times New Roman" w:hAnsi="Times New Roman" w:cs="Times New Roman"/>
          <w:spacing w:val="-2"/>
          <w:sz w:val="28"/>
          <w:lang w:eastAsia="uk-UA"/>
        </w:rPr>
        <w:t>;</w:t>
      </w:r>
      <w:r w:rsidRPr="00EB3952">
        <w:rPr>
          <w:rFonts w:ascii="Times New Roman" w:eastAsia="Times New Roman" w:hAnsi="Times New Roman" w:cs="Times New Roman"/>
          <w:spacing w:val="-2"/>
          <w:sz w:val="28"/>
          <w:szCs w:val="28"/>
          <w:lang w:eastAsia="uk-UA"/>
        </w:rPr>
        <w:t xml:space="preserve"> організаційна та маркетингова підтримка дуальної форми навчання, формування позитивного образу цієї форми професійного навчання</w:t>
      </w:r>
      <w:r>
        <w:rPr>
          <w:rFonts w:ascii="Times New Roman" w:eastAsia="Times New Roman" w:hAnsi="Times New Roman" w:cs="Times New Roman"/>
          <w:spacing w:val="-2"/>
          <w:sz w:val="28"/>
          <w:szCs w:val="28"/>
          <w:lang w:eastAsia="uk-UA"/>
        </w:rPr>
        <w:t>. Окрім цього, модернізація механізму фінансового забезпечення професійної освіти має передбачати реалізацію таких кроків: створення галузевих цільових фондів фінансування професійної освіти; оптимізація мережі закладів професійної освіти; передачу у відання профільної школи навчання за обов’язковою програмою загальної середньої освіти</w:t>
      </w:r>
      <w:r>
        <w:rPr>
          <w:rFonts w:ascii="Times New Roman" w:eastAsia="Times New Roman" w:hAnsi="Times New Roman" w:cs="Times New Roman"/>
          <w:sz w:val="28"/>
          <w:lang w:eastAsia="uk-UA"/>
        </w:rPr>
        <w:t xml:space="preserve">; </w:t>
      </w:r>
      <w:r>
        <w:rPr>
          <w:rFonts w:ascii="Times New Roman" w:eastAsia="Times New Roman" w:hAnsi="Times New Roman" w:cs="Times New Roman"/>
          <w:spacing w:val="-2"/>
          <w:sz w:val="28"/>
          <w:szCs w:val="28"/>
          <w:lang w:eastAsia="uk-UA"/>
        </w:rPr>
        <w:t>забезпечення розвитку мережі профільних центрів для реалізації дієвої профорієнтаційної діяльності у закладах загальноосвітніх навчальних закладах і надання послуг професійної підготовки для дорослого населення.</w:t>
      </w:r>
    </w:p>
    <w:p w14:paraId="414938DB" w14:textId="77777777" w:rsidR="003C3AA5" w:rsidRDefault="003C3AA5" w:rsidP="00A41D24">
      <w:pPr>
        <w:spacing w:after="0" w:line="360" w:lineRule="auto"/>
        <w:ind w:firstLine="720"/>
        <w:rPr>
          <w:rFonts w:ascii="Times New Roman" w:eastAsia="Times New Roman" w:hAnsi="Times New Roman" w:cs="Times New Roman"/>
          <w:b/>
          <w:sz w:val="28"/>
          <w:highlight w:val="yellow"/>
          <w:lang w:eastAsia="uk-UA"/>
        </w:rPr>
      </w:pPr>
    </w:p>
    <w:p w14:paraId="3116FCA8" w14:textId="77777777" w:rsidR="009738B4" w:rsidRPr="00221F17" w:rsidRDefault="003C3AA5" w:rsidP="00A41D24">
      <w:pPr>
        <w:spacing w:after="0" w:line="360" w:lineRule="auto"/>
        <w:jc w:val="center"/>
        <w:rPr>
          <w:rFonts w:ascii="Times New Roman Полужирный" w:hAnsi="Times New Roman Полужирный" w:cs="Times New Roman"/>
          <w:b/>
          <w:caps/>
          <w:sz w:val="28"/>
          <w:szCs w:val="28"/>
        </w:rPr>
      </w:pPr>
      <w:r>
        <w:rPr>
          <w:rFonts w:ascii="Times New Roman" w:eastAsia="Times New Roman" w:hAnsi="Times New Roman" w:cs="Times New Roman"/>
          <w:b/>
          <w:sz w:val="28"/>
          <w:highlight w:val="yellow"/>
          <w:lang w:eastAsia="uk-UA"/>
        </w:rPr>
        <w:br w:type="column"/>
      </w:r>
      <w:r w:rsidR="009738B4" w:rsidRPr="00221F17">
        <w:rPr>
          <w:rFonts w:ascii="Times New Roman Полужирный" w:hAnsi="Times New Roman Полужирный" w:cs="Times New Roman"/>
          <w:b/>
          <w:caps/>
          <w:sz w:val="28"/>
          <w:szCs w:val="28"/>
        </w:rPr>
        <w:lastRenderedPageBreak/>
        <w:t>висновки</w:t>
      </w:r>
    </w:p>
    <w:p w14:paraId="59E77D5D" w14:textId="77777777" w:rsidR="009738B4" w:rsidRPr="00221F17" w:rsidRDefault="009738B4" w:rsidP="00A41D24">
      <w:pPr>
        <w:spacing w:after="0" w:line="360" w:lineRule="auto"/>
        <w:ind w:firstLine="709"/>
        <w:jc w:val="both"/>
        <w:rPr>
          <w:rFonts w:ascii="Times New Roman" w:hAnsi="Times New Roman" w:cs="Times New Roman"/>
          <w:sz w:val="28"/>
          <w:szCs w:val="28"/>
        </w:rPr>
      </w:pPr>
    </w:p>
    <w:p w14:paraId="20C14BCD" w14:textId="77777777" w:rsidR="009738B4" w:rsidRPr="00221F17" w:rsidRDefault="009738B4" w:rsidP="00A41D24">
      <w:pPr>
        <w:spacing w:after="0" w:line="360" w:lineRule="auto"/>
        <w:ind w:firstLine="709"/>
        <w:jc w:val="both"/>
        <w:rPr>
          <w:rFonts w:ascii="Times New Roman" w:hAnsi="Times New Roman" w:cs="Times New Roman"/>
          <w:spacing w:val="-2"/>
          <w:sz w:val="28"/>
          <w:szCs w:val="28"/>
        </w:rPr>
      </w:pPr>
      <w:r w:rsidRPr="00221F17">
        <w:rPr>
          <w:rFonts w:ascii="Times New Roman" w:hAnsi="Times New Roman" w:cs="Times New Roman"/>
          <w:sz w:val="28"/>
          <w:szCs w:val="28"/>
        </w:rPr>
        <w:t xml:space="preserve">В сучасному світі освіту розглядають як визначальний чинник розвитку економіки, </w:t>
      </w:r>
      <w:r w:rsidRPr="00221F17">
        <w:rPr>
          <w:rFonts w:ascii="Times New Roman" w:hAnsi="Times New Roman" w:cs="Times New Roman"/>
          <w:spacing w:val="-2"/>
          <w:sz w:val="28"/>
          <w:szCs w:val="28"/>
        </w:rPr>
        <w:t>конкурентоспроможності держави, рівня добробуту суспільства.</w:t>
      </w:r>
      <w:r w:rsidRPr="00221F17">
        <w:rPr>
          <w:rFonts w:ascii="Times New Roman" w:hAnsi="Times New Roman" w:cs="Times New Roman"/>
          <w:spacing w:val="-2"/>
          <w:sz w:val="28"/>
          <w:szCs w:val="28"/>
          <w:lang w:val="ru-RU"/>
        </w:rPr>
        <w:t xml:space="preserve"> </w:t>
      </w:r>
      <w:r w:rsidRPr="00221F17">
        <w:rPr>
          <w:rFonts w:ascii="Times New Roman" w:hAnsi="Times New Roman" w:cs="Times New Roman"/>
          <w:spacing w:val="-2"/>
          <w:sz w:val="28"/>
          <w:szCs w:val="28"/>
        </w:rPr>
        <w:t xml:space="preserve">Прискорення технологічного процесу, </w:t>
      </w:r>
      <w:proofErr w:type="spellStart"/>
      <w:r w:rsidRPr="00221F17">
        <w:rPr>
          <w:rFonts w:ascii="Times New Roman" w:hAnsi="Times New Roman" w:cs="Times New Roman"/>
          <w:spacing w:val="-2"/>
          <w:sz w:val="28"/>
          <w:szCs w:val="28"/>
        </w:rPr>
        <w:t>цифровізація</w:t>
      </w:r>
      <w:proofErr w:type="spellEnd"/>
      <w:r w:rsidRPr="00221F17">
        <w:rPr>
          <w:rFonts w:ascii="Times New Roman" w:hAnsi="Times New Roman" w:cs="Times New Roman"/>
          <w:spacing w:val="-2"/>
          <w:sz w:val="28"/>
          <w:szCs w:val="28"/>
        </w:rPr>
        <w:t xml:space="preserve"> та інтелектуалізація праці актуалізують питання здобуття кваліфікованими робітниками нових навиків, розширення креативного компоненту їх професійної діяльності. Система освіти має належним чином реагувати на ці тенденції. </w:t>
      </w:r>
    </w:p>
    <w:p w14:paraId="3285CA58" w14:textId="77777777" w:rsidR="009738B4" w:rsidRPr="00221F17" w:rsidRDefault="009738B4" w:rsidP="00A41D24">
      <w:pPr>
        <w:spacing w:after="0" w:line="360" w:lineRule="auto"/>
        <w:ind w:firstLine="709"/>
        <w:jc w:val="both"/>
        <w:rPr>
          <w:rFonts w:ascii="Times New Roman" w:hAnsi="Times New Roman" w:cs="Times New Roman"/>
          <w:sz w:val="28"/>
          <w:szCs w:val="28"/>
        </w:rPr>
      </w:pPr>
      <w:r w:rsidRPr="00221F17">
        <w:rPr>
          <w:rFonts w:ascii="Times New Roman" w:hAnsi="Times New Roman" w:cs="Times New Roman"/>
          <w:spacing w:val="-2"/>
          <w:sz w:val="28"/>
          <w:szCs w:val="28"/>
        </w:rPr>
        <w:t xml:space="preserve">Практично у всіх країнах на теперішній час держава забезпечує повноцінне фінансування освіти, концентруючи бюджетні ресурси на наданні початкової та загальної середньої освіти та фінансово підтримуючи професійну освіту. Для бюджетного фінансування освітніх послуг характерне дотримання принципу </w:t>
      </w:r>
      <w:proofErr w:type="spellStart"/>
      <w:r w:rsidRPr="00221F17">
        <w:rPr>
          <w:rFonts w:ascii="Times New Roman" w:hAnsi="Times New Roman" w:cs="Times New Roman"/>
          <w:spacing w:val="-2"/>
          <w:sz w:val="28"/>
          <w:szCs w:val="28"/>
        </w:rPr>
        <w:t>субсидіарності</w:t>
      </w:r>
      <w:proofErr w:type="spellEnd"/>
      <w:r w:rsidRPr="00221F17">
        <w:rPr>
          <w:rFonts w:ascii="Times New Roman" w:hAnsi="Times New Roman" w:cs="Times New Roman"/>
          <w:spacing w:val="-2"/>
          <w:sz w:val="28"/>
          <w:szCs w:val="28"/>
        </w:rPr>
        <w:t xml:space="preserve">, що передбачає розподіл відповідальності за фінансування освіти між органами публічної влади різного рівня. </w:t>
      </w:r>
      <w:r w:rsidRPr="00221F17">
        <w:rPr>
          <w:rFonts w:ascii="Times New Roman" w:hAnsi="Times New Roman" w:cs="Times New Roman"/>
          <w:sz w:val="28"/>
          <w:szCs w:val="28"/>
        </w:rPr>
        <w:t xml:space="preserve">Сфера бюджетного фінансування професійної освіти об’єднує фінансування послуг професійно-технічної, вищої та післядипломної освіти. На бюджетне фінансування освітніх послуг впливає комплекс чинників зовнішнього та внутрішнього походження. </w:t>
      </w:r>
    </w:p>
    <w:p w14:paraId="51B067C3" w14:textId="77777777" w:rsidR="009738B4" w:rsidRPr="00221F17" w:rsidRDefault="009738B4" w:rsidP="00A41D24">
      <w:pPr>
        <w:spacing w:after="0" w:line="360" w:lineRule="auto"/>
        <w:ind w:firstLine="709"/>
        <w:jc w:val="both"/>
        <w:rPr>
          <w:rFonts w:ascii="Times New Roman" w:hAnsi="Times New Roman" w:cs="Times New Roman"/>
          <w:sz w:val="28"/>
          <w:szCs w:val="28"/>
        </w:rPr>
      </w:pPr>
      <w:r w:rsidRPr="00221F17">
        <w:rPr>
          <w:rFonts w:ascii="Times New Roman" w:hAnsi="Times New Roman" w:cs="Times New Roman"/>
          <w:sz w:val="28"/>
          <w:szCs w:val="28"/>
        </w:rPr>
        <w:t>Правове забезпечення функціонування освіти перебуває у постійному розвитку. Воно об’єднує кілька груп правових документів, які регламентують загальні масштаби відповідальності держави за фінансування освіти, рамкові документи, які розмежовують видатки між рівнями публічного управління та правові акти, які регламентують процедури бюджетного фінансування.</w:t>
      </w:r>
    </w:p>
    <w:p w14:paraId="77897CDA" w14:textId="77777777" w:rsidR="009738B4" w:rsidRPr="008263C9" w:rsidRDefault="009738B4" w:rsidP="00A41D24">
      <w:pPr>
        <w:spacing w:after="0" w:line="360" w:lineRule="auto"/>
        <w:ind w:firstLine="709"/>
        <w:jc w:val="both"/>
        <w:rPr>
          <w:rFonts w:ascii="Times New Roman" w:hAnsi="Times New Roman" w:cs="Times New Roman"/>
          <w:sz w:val="28"/>
          <w:szCs w:val="28"/>
        </w:rPr>
      </w:pPr>
      <w:r w:rsidRPr="00221F17">
        <w:rPr>
          <w:rFonts w:ascii="Times New Roman" w:hAnsi="Times New Roman" w:cs="Times New Roman"/>
          <w:sz w:val="28"/>
          <w:szCs w:val="28"/>
        </w:rPr>
        <w:t xml:space="preserve">В умах новітніх трансформацій система професійної освіти зазнає змін, які передбачають оновлення її змісту, організації та методичного забезпечення освітнього процесу, оптимізацію мережі закладів професійної освіти, зміцнення фінансового та кадрового забезпечення, коригування </w:t>
      </w:r>
      <w:proofErr w:type="spellStart"/>
      <w:r w:rsidRPr="00221F17">
        <w:rPr>
          <w:rFonts w:ascii="Times New Roman" w:hAnsi="Times New Roman" w:cs="Times New Roman"/>
          <w:sz w:val="28"/>
          <w:szCs w:val="28"/>
        </w:rPr>
        <w:t>компетентнісних</w:t>
      </w:r>
      <w:proofErr w:type="spellEnd"/>
      <w:r w:rsidRPr="00221F17">
        <w:rPr>
          <w:rFonts w:ascii="Times New Roman" w:hAnsi="Times New Roman" w:cs="Times New Roman"/>
          <w:sz w:val="28"/>
          <w:szCs w:val="28"/>
        </w:rPr>
        <w:t xml:space="preserve"> вимог до підготовки кадрів відповідно до потреб ринку праці. Ключовими тенденціями розвитку професійної освіти в Україні визначені: гуманізація освіти, </w:t>
      </w:r>
      <w:r w:rsidRPr="00221F17">
        <w:rPr>
          <w:rFonts w:ascii="Times New Roman" w:eastAsia="Times New Roman" w:hAnsi="Times New Roman" w:cs="Times New Roman"/>
          <w:spacing w:val="-2"/>
          <w:sz w:val="28"/>
          <w:szCs w:val="28"/>
          <w:lang w:eastAsia="uk-UA"/>
        </w:rPr>
        <w:t xml:space="preserve">що полягає у превалюванні духовно-етичних цінностей при підготовці робітничих кадрів; </w:t>
      </w:r>
      <w:r w:rsidRPr="00221F17">
        <w:rPr>
          <w:rFonts w:ascii="Times New Roman" w:eastAsia="Times New Roman" w:hAnsi="Times New Roman" w:cs="Times New Roman"/>
          <w:sz w:val="28"/>
          <w:szCs w:val="28"/>
          <w:lang w:eastAsia="uk-UA"/>
        </w:rPr>
        <w:t xml:space="preserve">демократизація управління професійною освітою; безперервність освіти, що </w:t>
      </w:r>
      <w:r w:rsidRPr="00221F17">
        <w:rPr>
          <w:rFonts w:ascii="Times New Roman" w:eastAsia="Times New Roman" w:hAnsi="Times New Roman" w:cs="Times New Roman"/>
          <w:sz w:val="28"/>
          <w:szCs w:val="28"/>
          <w:lang w:eastAsia="uk-UA"/>
        </w:rPr>
        <w:lastRenderedPageBreak/>
        <w:t xml:space="preserve">виявляється у наступності усіх рівнів професійної підготовки; стандартизація професійної освіти; </w:t>
      </w:r>
      <w:r w:rsidRPr="00221F17">
        <w:rPr>
          <w:rFonts w:ascii="Times New Roman" w:eastAsia="Times New Roman" w:hAnsi="Times New Roman" w:cs="Times New Roman"/>
          <w:spacing w:val="-2"/>
          <w:sz w:val="28"/>
          <w:szCs w:val="28"/>
          <w:lang w:eastAsia="uk-UA"/>
        </w:rPr>
        <w:t xml:space="preserve">технологізації освіти, яка передбачає застосування новітніх технологій в процесі навчання, інноваційних педагогічних технологій, зокрема контекстного, дистанційного і дуального навчання, проектного підходу; </w:t>
      </w:r>
      <w:r w:rsidRPr="00221F17">
        <w:rPr>
          <w:rFonts w:ascii="Times New Roman" w:eastAsia="Times New Roman" w:hAnsi="Times New Roman" w:cs="Times New Roman"/>
          <w:sz w:val="28"/>
          <w:szCs w:val="28"/>
          <w:lang w:eastAsia="uk-UA"/>
        </w:rPr>
        <w:t xml:space="preserve">економізації, яка </w:t>
      </w:r>
      <w:r w:rsidRPr="008263C9">
        <w:rPr>
          <w:rFonts w:ascii="Times New Roman" w:eastAsia="Times New Roman" w:hAnsi="Times New Roman" w:cs="Times New Roman"/>
          <w:sz w:val="28"/>
          <w:szCs w:val="28"/>
          <w:lang w:eastAsia="uk-UA"/>
        </w:rPr>
        <w:t xml:space="preserve">виявляється у </w:t>
      </w:r>
      <w:r w:rsidRPr="008263C9">
        <w:rPr>
          <w:rFonts w:ascii="Times New Roman" w:eastAsia="Times New Roman" w:hAnsi="Times New Roman" w:cs="Times New Roman"/>
          <w:spacing w:val="-2"/>
          <w:sz w:val="28"/>
          <w:szCs w:val="28"/>
          <w:lang w:eastAsia="uk-UA"/>
        </w:rPr>
        <w:t>посиленні уваги до фінансової грамотності здобувачів професійної освіти.</w:t>
      </w:r>
    </w:p>
    <w:p w14:paraId="7087AF4D" w14:textId="0765A7E7" w:rsidR="009738B4" w:rsidRPr="008263C9" w:rsidRDefault="009738B4" w:rsidP="00A41D24">
      <w:pPr>
        <w:spacing w:after="0" w:line="360" w:lineRule="auto"/>
        <w:ind w:firstLine="709"/>
        <w:jc w:val="both"/>
        <w:rPr>
          <w:rFonts w:ascii="Times New Roman" w:hAnsi="Times New Roman" w:cs="Times New Roman"/>
          <w:spacing w:val="-2"/>
          <w:sz w:val="28"/>
          <w:szCs w:val="28"/>
        </w:rPr>
      </w:pPr>
      <w:r w:rsidRPr="008263C9">
        <w:rPr>
          <w:rFonts w:ascii="Times New Roman" w:eastAsia="Times-Roman" w:hAnsi="Times New Roman" w:cs="Times New Roman"/>
          <w:spacing w:val="-2"/>
          <w:sz w:val="28"/>
          <w:szCs w:val="28"/>
        </w:rPr>
        <w:t>Бюджетне фінансування має провідне значення у формуванні фінансових ресурсів галузі освіти, питома вага бюджетних ресурсів складає 9/10 від обсягу суспільних витрат. У структурі освітніх витрат бюджетних ресурсів превалюють видатки місцевих бюджетів, питома вага яких складає понад ¾. Видатки бюджетів на освіту за останні роки характеризу</w:t>
      </w:r>
      <w:r w:rsidR="00FA6803">
        <w:rPr>
          <w:rFonts w:ascii="Times New Roman" w:eastAsia="Times-Roman" w:hAnsi="Times New Roman" w:cs="Times New Roman"/>
          <w:spacing w:val="-2"/>
          <w:sz w:val="28"/>
          <w:szCs w:val="28"/>
        </w:rPr>
        <w:t xml:space="preserve">вались </w:t>
      </w:r>
      <w:r w:rsidRPr="008263C9">
        <w:rPr>
          <w:rFonts w:ascii="Times New Roman" w:eastAsia="Times-Roman" w:hAnsi="Times New Roman" w:cs="Times New Roman"/>
          <w:spacing w:val="-2"/>
          <w:sz w:val="28"/>
          <w:szCs w:val="28"/>
        </w:rPr>
        <w:t>сталим зростанням, їх частка у відношенні до ВВП у 202</w:t>
      </w:r>
      <w:r w:rsidR="00FA6803">
        <w:rPr>
          <w:rFonts w:ascii="Times New Roman" w:eastAsia="Times-Roman" w:hAnsi="Times New Roman" w:cs="Times New Roman"/>
          <w:spacing w:val="-2"/>
          <w:sz w:val="28"/>
          <w:szCs w:val="28"/>
        </w:rPr>
        <w:t>2</w:t>
      </w:r>
      <w:r w:rsidRPr="008263C9">
        <w:rPr>
          <w:rFonts w:ascii="Times New Roman" w:eastAsia="Times-Roman" w:hAnsi="Times New Roman" w:cs="Times New Roman"/>
          <w:spacing w:val="-2"/>
          <w:sz w:val="28"/>
          <w:szCs w:val="28"/>
        </w:rPr>
        <w:t xml:space="preserve"> році ма</w:t>
      </w:r>
      <w:r w:rsidR="00FA6803">
        <w:rPr>
          <w:rFonts w:ascii="Times New Roman" w:eastAsia="Times-Roman" w:hAnsi="Times New Roman" w:cs="Times New Roman"/>
          <w:spacing w:val="-2"/>
          <w:sz w:val="28"/>
          <w:szCs w:val="28"/>
        </w:rPr>
        <w:t xml:space="preserve">ла б </w:t>
      </w:r>
      <w:r w:rsidRPr="008263C9">
        <w:rPr>
          <w:rFonts w:ascii="Times New Roman" w:eastAsia="Times-Roman" w:hAnsi="Times New Roman" w:cs="Times New Roman"/>
          <w:spacing w:val="-2"/>
          <w:sz w:val="28"/>
          <w:szCs w:val="28"/>
        </w:rPr>
        <w:t xml:space="preserve">підвищитись до 6,4%, що відповідає кращим показникам країн ЄС. </w:t>
      </w:r>
      <w:r w:rsidR="00FA6803">
        <w:rPr>
          <w:rFonts w:ascii="Times New Roman" w:eastAsia="Times-Roman" w:hAnsi="Times New Roman" w:cs="Times New Roman"/>
          <w:spacing w:val="-2"/>
          <w:sz w:val="28"/>
          <w:szCs w:val="28"/>
        </w:rPr>
        <w:t xml:space="preserve">Проте, з початком війни в Україні можна очікувати значного падіння обсягів бюджетного фінансування усіх напрямів освіти, що пояснюється як зростанням дефіциту бюджету, так і необхідністю спрямування коштів на боротьбу за незалежність нашої країни від зовнішнього агресора. </w:t>
      </w:r>
      <w:r w:rsidRPr="008263C9">
        <w:rPr>
          <w:rFonts w:ascii="Times New Roman" w:hAnsi="Times New Roman" w:cs="Times New Roman"/>
          <w:spacing w:val="-2"/>
          <w:sz w:val="28"/>
          <w:szCs w:val="28"/>
        </w:rPr>
        <w:t xml:space="preserve">Серед різновидів професійної освіти найбільшу роль кошти державного бюджету відіграють у фінансовому забезпеченні вищої освіти. </w:t>
      </w:r>
    </w:p>
    <w:p w14:paraId="205D23C5" w14:textId="1E673BAB" w:rsidR="009738B4" w:rsidRPr="003C07E8" w:rsidRDefault="009738B4" w:rsidP="00A41D24">
      <w:pPr>
        <w:spacing w:after="0" w:line="360" w:lineRule="auto"/>
        <w:ind w:firstLine="709"/>
        <w:jc w:val="both"/>
        <w:rPr>
          <w:rFonts w:ascii="Times New Roman" w:hAnsi="Times New Roman" w:cs="Times New Roman"/>
          <w:spacing w:val="-2"/>
          <w:sz w:val="28"/>
          <w:szCs w:val="28"/>
        </w:rPr>
      </w:pPr>
      <w:r w:rsidRPr="008263C9">
        <w:rPr>
          <w:rFonts w:ascii="Times New Roman" w:eastAsia="Times New Roman" w:hAnsi="Times New Roman" w:cs="Times New Roman"/>
          <w:sz w:val="28"/>
          <w:szCs w:val="28"/>
          <w:lang w:eastAsia="uk-UA"/>
        </w:rPr>
        <w:t xml:space="preserve">Загальний обсяг бюджетних видатків на надання послуг професійної освіти в Україні характеризується повільним зростанням. Для фінансування професійної освіти характерна нерівномірність бюджетних видатків у розрізі періодів року, на останній місяць припадає від 16 до 25% річних запланованих обсягів фінансування. </w:t>
      </w:r>
      <w:r w:rsidR="00FA6803">
        <w:rPr>
          <w:rFonts w:ascii="Times New Roman" w:eastAsia="Times New Roman" w:hAnsi="Times New Roman" w:cs="Times New Roman"/>
          <w:sz w:val="28"/>
          <w:szCs w:val="28"/>
          <w:lang w:eastAsia="uk-UA"/>
        </w:rPr>
        <w:t>Ця ситуація у 2022 році ще більше погіршилась, оскільки станом на кінець ІІІ кварталу було профінансовано всього 60-62% від річних обсягів видатків. Таким чином,</w:t>
      </w:r>
      <w:r w:rsidRPr="008263C9">
        <w:rPr>
          <w:rFonts w:ascii="Times New Roman" w:eastAsia="Times New Roman" w:hAnsi="Times New Roman" w:cs="Times New Roman"/>
          <w:sz w:val="28"/>
          <w:szCs w:val="28"/>
          <w:lang w:eastAsia="uk-UA"/>
        </w:rPr>
        <w:t xml:space="preserve"> система фахової освіти відчуває значний дефіцит фінансових ресурсів. Найбільший вплив на ускладнення ситуації у </w:t>
      </w:r>
      <w:r w:rsidRPr="003C07E8">
        <w:rPr>
          <w:rFonts w:ascii="Times New Roman" w:eastAsia="Times New Roman" w:hAnsi="Times New Roman" w:cs="Times New Roman"/>
          <w:sz w:val="28"/>
          <w:szCs w:val="28"/>
          <w:lang w:eastAsia="uk-UA"/>
        </w:rPr>
        <w:t>професійн</w:t>
      </w:r>
      <w:r w:rsidR="00FA6803">
        <w:rPr>
          <w:rFonts w:ascii="Times New Roman" w:eastAsia="Times New Roman" w:hAnsi="Times New Roman" w:cs="Times New Roman"/>
          <w:sz w:val="28"/>
          <w:szCs w:val="28"/>
          <w:lang w:eastAsia="uk-UA"/>
        </w:rPr>
        <w:t>ій</w:t>
      </w:r>
      <w:r w:rsidRPr="003C07E8">
        <w:rPr>
          <w:rFonts w:ascii="Times New Roman" w:eastAsia="Times New Roman" w:hAnsi="Times New Roman" w:cs="Times New Roman"/>
          <w:sz w:val="28"/>
          <w:szCs w:val="28"/>
          <w:lang w:eastAsia="uk-UA"/>
        </w:rPr>
        <w:t xml:space="preserve"> освіти справляють </w:t>
      </w:r>
      <w:r w:rsidR="00FA6803">
        <w:rPr>
          <w:rFonts w:ascii="Times New Roman" w:eastAsia="Times New Roman" w:hAnsi="Times New Roman" w:cs="Times New Roman"/>
          <w:sz w:val="28"/>
          <w:szCs w:val="28"/>
          <w:lang w:eastAsia="uk-UA"/>
        </w:rPr>
        <w:t xml:space="preserve">наслідки масштабної агресії </w:t>
      </w:r>
      <w:proofErr w:type="spellStart"/>
      <w:r w:rsidR="00FA6803">
        <w:rPr>
          <w:rFonts w:ascii="Times New Roman" w:eastAsia="Times New Roman" w:hAnsi="Times New Roman" w:cs="Times New Roman"/>
          <w:sz w:val="28"/>
          <w:szCs w:val="28"/>
          <w:lang w:eastAsia="uk-UA"/>
        </w:rPr>
        <w:t>росії</w:t>
      </w:r>
      <w:proofErr w:type="spellEnd"/>
      <w:r w:rsidR="00FA6803">
        <w:rPr>
          <w:rFonts w:ascii="Times New Roman" w:eastAsia="Times New Roman" w:hAnsi="Times New Roman" w:cs="Times New Roman"/>
          <w:sz w:val="28"/>
          <w:szCs w:val="28"/>
          <w:lang w:eastAsia="uk-UA"/>
        </w:rPr>
        <w:t xml:space="preserve"> проти нашої держави, а також </w:t>
      </w:r>
      <w:r w:rsidRPr="003C07E8">
        <w:rPr>
          <w:rFonts w:ascii="Times New Roman" w:eastAsia="Times New Roman" w:hAnsi="Times New Roman" w:cs="Times New Roman"/>
          <w:sz w:val="28"/>
          <w:szCs w:val="28"/>
          <w:lang w:eastAsia="uk-UA"/>
        </w:rPr>
        <w:t>демографічні тенденції та міграційні процеси в Україні.</w:t>
      </w:r>
    </w:p>
    <w:p w14:paraId="30320DB7" w14:textId="77777777" w:rsidR="009738B4" w:rsidRPr="003C07E8" w:rsidRDefault="009738B4" w:rsidP="00A41D24">
      <w:pPr>
        <w:spacing w:after="0" w:line="360" w:lineRule="auto"/>
        <w:ind w:firstLine="709"/>
        <w:jc w:val="both"/>
        <w:rPr>
          <w:rFonts w:ascii="Times New Roman" w:eastAsia="Times New Roman" w:hAnsi="Times New Roman" w:cs="Times New Roman"/>
          <w:spacing w:val="-2"/>
          <w:sz w:val="28"/>
          <w:szCs w:val="28"/>
          <w:lang w:eastAsia="uk-UA"/>
        </w:rPr>
      </w:pPr>
      <w:r w:rsidRPr="003C07E8">
        <w:rPr>
          <w:rFonts w:ascii="Times New Roman" w:eastAsia="Times New Roman" w:hAnsi="Times New Roman" w:cs="Times New Roman"/>
          <w:spacing w:val="-2"/>
          <w:sz w:val="28"/>
          <w:szCs w:val="28"/>
          <w:lang w:eastAsia="uk-UA"/>
        </w:rPr>
        <w:t xml:space="preserve">У багатьох країнах ЄС повноваження з утримання закладів професійної освіти закріплені за органами місцевого самоврядування, що має стимулювати їх </w:t>
      </w:r>
      <w:r w:rsidRPr="003C07E8">
        <w:rPr>
          <w:rFonts w:ascii="Times New Roman" w:eastAsia="Times New Roman" w:hAnsi="Times New Roman" w:cs="Times New Roman"/>
          <w:spacing w:val="-2"/>
          <w:sz w:val="28"/>
          <w:szCs w:val="28"/>
          <w:lang w:eastAsia="uk-UA"/>
        </w:rPr>
        <w:lastRenderedPageBreak/>
        <w:t xml:space="preserve">до підвищення якості планування місцевого розвитку, розрахунку потреби у фахівцях певних профілів. Зазвичай з державного бюджету покривають витрати безпосередньо на освітній процес, місцеві бюджети відповідальні за утримання закладів професійної освіти. Дієвим інструментом бюджетного фінансування професійної освіти є відшкодування витрат приватних компаній за реалізацію ними програм навчання для свого персоналу. Існують програми субсидування бізнес-структур за участь у професійному навчанні, підвищенні кваліфікації за рахунок трансфертів з Європейського соціального фонду. В окремих державах діє принцип демократизації професійної освіти, коли доступ до бюджетного фінансування можуть отримати приватні заклади професійної освіти, послуги яких відповідають певному стандарту. </w:t>
      </w:r>
      <w:r w:rsidRPr="003C07E8">
        <w:rPr>
          <w:rFonts w:ascii="Times New Roman" w:eastAsia="Times New Roman" w:hAnsi="Times New Roman" w:cs="Times New Roman"/>
          <w:sz w:val="28"/>
          <w:szCs w:val="28"/>
          <w:lang w:eastAsia="uk-UA"/>
        </w:rPr>
        <w:t>Заклади професійної освіти державної та комунальної власності також можуть надавати платні освітні послуги, зокрема послуги підготовки дорослого населення без встановлених обмежень за віком.</w:t>
      </w:r>
    </w:p>
    <w:p w14:paraId="0B44F475" w14:textId="77777777" w:rsidR="009738B4" w:rsidRPr="003C07E8" w:rsidRDefault="009738B4" w:rsidP="00A41D24">
      <w:pPr>
        <w:spacing w:after="0" w:line="360" w:lineRule="auto"/>
        <w:ind w:firstLine="709"/>
        <w:jc w:val="both"/>
        <w:rPr>
          <w:rFonts w:ascii="Times New Roman" w:eastAsia="Times New Roman" w:hAnsi="Times New Roman" w:cs="Times New Roman"/>
          <w:sz w:val="28"/>
          <w:lang w:eastAsia="uk-UA"/>
        </w:rPr>
      </w:pPr>
      <w:r w:rsidRPr="003C07E8">
        <w:rPr>
          <w:rFonts w:ascii="Times New Roman" w:eastAsia="Times New Roman" w:hAnsi="Times New Roman" w:cs="Times New Roman"/>
          <w:spacing w:val="-2"/>
          <w:sz w:val="28"/>
          <w:szCs w:val="28"/>
          <w:lang w:eastAsia="uk-UA"/>
        </w:rPr>
        <w:t xml:space="preserve">В Україні система професійної освіти в останнє десятиліття зазнає значних змін, що пов’язані як із модернізацією змісту професійного навчання, так і зі зміною підходів до фінансування послуг. Відірваність системи професійної підготовки від кон’юнктури ринку праці спричиняє численні негативні явища. Вирішити існуючі проблеми професійної освіти у контексті модернізації її змісту та організації здатне втілення комплексної реформи, основними напрямами якої мають стати: вдосконалення механізму формування державного замовлення на підготовку кадрів, модернізація механізму фінансування і оптимізація мережі закладів професійної освіти. </w:t>
      </w:r>
      <w:r w:rsidRPr="003C07E8">
        <w:rPr>
          <w:rFonts w:ascii="Times New Roman" w:eastAsia="Times New Roman" w:hAnsi="Times New Roman" w:cs="Times New Roman"/>
          <w:sz w:val="28"/>
          <w:lang w:eastAsia="uk-UA"/>
        </w:rPr>
        <w:t xml:space="preserve">Запровадження багатоканального фінансування професійної освіти передбачає кілька варіантів: через галузеве замовлення на підготовку кваліфікованих робітників від суб’єктів господарювання державної та комунальної форми власності; через механізм </w:t>
      </w:r>
      <w:proofErr w:type="spellStart"/>
      <w:r w:rsidRPr="003C07E8">
        <w:rPr>
          <w:rFonts w:ascii="Times New Roman" w:eastAsia="Times New Roman" w:hAnsi="Times New Roman" w:cs="Times New Roman"/>
          <w:sz w:val="28"/>
          <w:lang w:eastAsia="uk-UA"/>
        </w:rPr>
        <w:t>міжтериторіальної</w:t>
      </w:r>
      <w:proofErr w:type="spellEnd"/>
      <w:r w:rsidRPr="003C07E8">
        <w:rPr>
          <w:rFonts w:ascii="Times New Roman" w:eastAsia="Times New Roman" w:hAnsi="Times New Roman" w:cs="Times New Roman"/>
          <w:sz w:val="28"/>
          <w:lang w:eastAsia="uk-UA"/>
        </w:rPr>
        <w:t xml:space="preserve"> співпраці із застосуванням цільових міжбюджетних трансфертів; через партнерство між установами професійної освіти та роботодавцями на підставі угод про надання освітніх послуг. </w:t>
      </w:r>
    </w:p>
    <w:p w14:paraId="6F62F136" w14:textId="77777777" w:rsidR="009738B4" w:rsidRPr="003C07E8" w:rsidRDefault="009738B4" w:rsidP="00A41D24">
      <w:pPr>
        <w:spacing w:after="0" w:line="360" w:lineRule="auto"/>
        <w:ind w:firstLine="709"/>
        <w:jc w:val="both"/>
        <w:rPr>
          <w:rFonts w:ascii="Times New Roman" w:eastAsia="Times New Roman" w:hAnsi="Times New Roman" w:cs="Times New Roman"/>
          <w:sz w:val="28"/>
          <w:lang w:eastAsia="uk-UA"/>
        </w:rPr>
      </w:pPr>
      <w:r w:rsidRPr="003C07E8">
        <w:rPr>
          <w:rFonts w:ascii="Times New Roman" w:eastAsia="Times New Roman" w:hAnsi="Times New Roman" w:cs="Times New Roman"/>
          <w:sz w:val="28"/>
          <w:lang w:eastAsia="uk-UA"/>
        </w:rPr>
        <w:t xml:space="preserve">Запровадження у системі професійної освіти дуальної форми підготовки кадрів потребує певних передумов, а саме: </w:t>
      </w:r>
    </w:p>
    <w:p w14:paraId="41CC941C" w14:textId="77777777" w:rsidR="009738B4" w:rsidRPr="003C07E8" w:rsidRDefault="009738B4" w:rsidP="00A41D24">
      <w:pPr>
        <w:pStyle w:val="a3"/>
        <w:numPr>
          <w:ilvl w:val="0"/>
          <w:numId w:val="9"/>
        </w:numPr>
        <w:tabs>
          <w:tab w:val="left" w:pos="993"/>
        </w:tabs>
        <w:spacing w:after="0" w:line="360" w:lineRule="auto"/>
        <w:ind w:left="0" w:firstLine="709"/>
        <w:jc w:val="both"/>
        <w:rPr>
          <w:rFonts w:ascii="Times New Roman" w:eastAsia="Times New Roman" w:hAnsi="Times New Roman" w:cs="Times New Roman"/>
          <w:sz w:val="28"/>
          <w:lang w:eastAsia="uk-UA"/>
        </w:rPr>
      </w:pPr>
      <w:r w:rsidRPr="003C07E8">
        <w:rPr>
          <w:rFonts w:ascii="Times New Roman" w:eastAsia="Times New Roman" w:hAnsi="Times New Roman" w:cs="Times New Roman"/>
          <w:sz w:val="28"/>
          <w:lang w:eastAsia="uk-UA"/>
        </w:rPr>
        <w:lastRenderedPageBreak/>
        <w:t xml:space="preserve">розробки комплексу організаційно-фінансових стимулів для участі суб’єктів господарювання у підготовці кадрів на умовах дуальної освіти (у тому числі фіскальні пільги, відшкодування з бюджету сплачених зобов’язань з ЄСВ, маркетингова підтримка підприємств – учасників дуальної освіти з боку органів місцевої влади); </w:t>
      </w:r>
    </w:p>
    <w:p w14:paraId="605ADACD" w14:textId="77777777" w:rsidR="009738B4" w:rsidRPr="003C07E8" w:rsidRDefault="009738B4" w:rsidP="00A41D24">
      <w:pPr>
        <w:pStyle w:val="a3"/>
        <w:numPr>
          <w:ilvl w:val="0"/>
          <w:numId w:val="9"/>
        </w:numPr>
        <w:tabs>
          <w:tab w:val="left" w:pos="993"/>
        </w:tabs>
        <w:spacing w:after="0" w:line="360" w:lineRule="auto"/>
        <w:ind w:left="0" w:firstLine="709"/>
        <w:jc w:val="both"/>
        <w:rPr>
          <w:rFonts w:ascii="Times New Roman" w:eastAsia="Times New Roman" w:hAnsi="Times New Roman" w:cs="Times New Roman"/>
          <w:sz w:val="28"/>
          <w:lang w:eastAsia="uk-UA"/>
        </w:rPr>
      </w:pPr>
      <w:r w:rsidRPr="003C07E8">
        <w:rPr>
          <w:rFonts w:ascii="Times New Roman" w:eastAsia="Times New Roman" w:hAnsi="Times New Roman" w:cs="Times New Roman"/>
          <w:sz w:val="28"/>
          <w:lang w:eastAsia="uk-UA"/>
        </w:rPr>
        <w:t xml:space="preserve">нормативне регулювання відносин між учасниками процесу дуальної освіти, зокрема щодо джерел компенсації оплати праці здобувачів професійної освіти, які проходять підготовку в рамках дуальної форми навчання; процедур розірвання угоди між закладом професійної освіти та підприємством щодо участі останнього у наданні освітніх послуг за дуальною формою навчання; </w:t>
      </w:r>
    </w:p>
    <w:p w14:paraId="1888C224" w14:textId="77777777" w:rsidR="009738B4" w:rsidRPr="003C07E8" w:rsidRDefault="009738B4" w:rsidP="00A41D24">
      <w:pPr>
        <w:pStyle w:val="a3"/>
        <w:numPr>
          <w:ilvl w:val="0"/>
          <w:numId w:val="9"/>
        </w:numPr>
        <w:tabs>
          <w:tab w:val="left" w:pos="993"/>
        </w:tabs>
        <w:spacing w:after="0" w:line="360" w:lineRule="auto"/>
        <w:ind w:left="0" w:firstLine="709"/>
        <w:jc w:val="both"/>
        <w:rPr>
          <w:rFonts w:ascii="Times New Roman" w:eastAsia="Times New Roman" w:hAnsi="Times New Roman" w:cs="Times New Roman"/>
          <w:sz w:val="28"/>
          <w:lang w:eastAsia="uk-UA"/>
        </w:rPr>
      </w:pPr>
      <w:r w:rsidRPr="003C07E8">
        <w:rPr>
          <w:rFonts w:ascii="Times New Roman" w:eastAsia="Times New Roman" w:hAnsi="Times New Roman" w:cs="Times New Roman"/>
          <w:sz w:val="28"/>
          <w:lang w:eastAsia="uk-UA"/>
        </w:rPr>
        <w:t xml:space="preserve">залучення роботодавців до розробки навчальних планів та програм теоретичної і практичної підготовки, участі </w:t>
      </w:r>
      <w:r w:rsidRPr="003C07E8">
        <w:rPr>
          <w:rFonts w:ascii="Times New Roman" w:eastAsia="Times New Roman" w:hAnsi="Times New Roman" w:cs="Times New Roman"/>
          <w:spacing w:val="-2"/>
          <w:sz w:val="28"/>
          <w:lang w:eastAsia="uk-UA"/>
        </w:rPr>
        <w:t>представників підприємств, які є учасниками дуальної форми підготовки у проведенні державної атестації, кваліфікаційних іспитів;</w:t>
      </w:r>
      <w:r w:rsidRPr="003C07E8">
        <w:rPr>
          <w:rFonts w:ascii="Times New Roman" w:eastAsia="Times New Roman" w:hAnsi="Times New Roman" w:cs="Times New Roman"/>
          <w:sz w:val="28"/>
          <w:lang w:eastAsia="uk-UA"/>
        </w:rPr>
        <w:t xml:space="preserve"> </w:t>
      </w:r>
    </w:p>
    <w:p w14:paraId="518CA67C" w14:textId="77777777" w:rsidR="009738B4" w:rsidRPr="003C07E8" w:rsidRDefault="009738B4" w:rsidP="00A41D24">
      <w:pPr>
        <w:pStyle w:val="a3"/>
        <w:numPr>
          <w:ilvl w:val="0"/>
          <w:numId w:val="9"/>
        </w:numPr>
        <w:tabs>
          <w:tab w:val="left" w:pos="993"/>
        </w:tabs>
        <w:spacing w:after="0" w:line="360" w:lineRule="auto"/>
        <w:ind w:left="0" w:firstLine="709"/>
        <w:jc w:val="both"/>
        <w:rPr>
          <w:rFonts w:ascii="Times New Roman" w:eastAsia="Times New Roman" w:hAnsi="Times New Roman" w:cs="Times New Roman"/>
          <w:spacing w:val="-2"/>
          <w:sz w:val="28"/>
          <w:szCs w:val="28"/>
          <w:lang w:eastAsia="uk-UA"/>
        </w:rPr>
      </w:pPr>
      <w:r w:rsidRPr="003C07E8">
        <w:rPr>
          <w:rFonts w:ascii="Times New Roman" w:eastAsia="Times New Roman" w:hAnsi="Times New Roman" w:cs="Times New Roman"/>
          <w:sz w:val="28"/>
          <w:lang w:eastAsia="uk-UA"/>
        </w:rPr>
        <w:t>налагодження комунікацій між закладами професійної освіти і роботодавцями, споживачами послуг</w:t>
      </w:r>
      <w:r w:rsidRPr="003C07E8">
        <w:rPr>
          <w:rFonts w:ascii="Times New Roman" w:eastAsia="Times New Roman" w:hAnsi="Times New Roman" w:cs="Times New Roman"/>
          <w:spacing w:val="-2"/>
          <w:sz w:val="28"/>
          <w:lang w:eastAsia="uk-UA"/>
        </w:rPr>
        <w:t>;</w:t>
      </w:r>
      <w:r w:rsidRPr="003C07E8">
        <w:rPr>
          <w:rFonts w:ascii="Times New Roman" w:eastAsia="Times New Roman" w:hAnsi="Times New Roman" w:cs="Times New Roman"/>
          <w:spacing w:val="-2"/>
          <w:sz w:val="28"/>
          <w:szCs w:val="28"/>
          <w:lang w:eastAsia="uk-UA"/>
        </w:rPr>
        <w:t xml:space="preserve"> організаційна та маркетингова підтримка дуальної форми навчання, формування позитивного образу цієї форми професійного навчання; створення без даних щодо пропозиції навчальних місць в рамках дуальної форми підготовки на підприємствах регіону, переліку професій, за якими заплановане застосування цієї форми професійної підготовки. </w:t>
      </w:r>
    </w:p>
    <w:p w14:paraId="1BDBC0DC" w14:textId="77777777" w:rsidR="009738B4" w:rsidRPr="003C07E8" w:rsidRDefault="009738B4" w:rsidP="00A41D24">
      <w:pPr>
        <w:spacing w:after="0" w:line="360" w:lineRule="auto"/>
        <w:ind w:firstLine="709"/>
        <w:jc w:val="both"/>
        <w:rPr>
          <w:rFonts w:ascii="Times New Roman" w:eastAsia="Times New Roman" w:hAnsi="Times New Roman" w:cs="Times New Roman"/>
          <w:sz w:val="24"/>
          <w:szCs w:val="24"/>
          <w:lang w:eastAsia="uk-UA"/>
        </w:rPr>
      </w:pPr>
      <w:r w:rsidRPr="003C07E8">
        <w:rPr>
          <w:rFonts w:ascii="Times New Roman" w:eastAsia="Times New Roman" w:hAnsi="Times New Roman" w:cs="Times New Roman"/>
          <w:spacing w:val="-2"/>
          <w:sz w:val="28"/>
          <w:szCs w:val="28"/>
          <w:lang w:eastAsia="uk-UA"/>
        </w:rPr>
        <w:t>Крім цього, модернізація механізму фінансового забезпечення професійної освіти має передбачати реалізацію таких кроків: створення галузевих цільових фондів фінансування професійної освіти для підтримки програм дуальної освіти; оптимізація мережі закладів професійної освіти; передачу у відання профільної школи навчання за обов’язковою програмою загальної середньої освіти, що вивільнить заклади професійної освіти від невластивих функцій</w:t>
      </w:r>
      <w:r w:rsidRPr="003C07E8">
        <w:rPr>
          <w:rFonts w:ascii="Times New Roman" w:eastAsia="Times New Roman" w:hAnsi="Times New Roman" w:cs="Times New Roman"/>
          <w:sz w:val="28"/>
          <w:lang w:eastAsia="uk-UA"/>
        </w:rPr>
        <w:t xml:space="preserve">; </w:t>
      </w:r>
      <w:r w:rsidRPr="003C07E8">
        <w:rPr>
          <w:rFonts w:ascii="Times New Roman" w:eastAsia="Times New Roman" w:hAnsi="Times New Roman" w:cs="Times New Roman"/>
          <w:spacing w:val="-2"/>
          <w:sz w:val="28"/>
          <w:szCs w:val="28"/>
          <w:lang w:eastAsia="uk-UA"/>
        </w:rPr>
        <w:t>забезпечення розвитку мережі профільних центрів для реалізації дієвої профорієнтаційної діяльності у закладах загальноосвітніх навчальних закладах і надання послуг професійної підготовки для дорослого населення.</w:t>
      </w:r>
    </w:p>
    <w:p w14:paraId="58827B48" w14:textId="77777777" w:rsidR="003C3AA5" w:rsidRPr="00D07FEE" w:rsidRDefault="003C3AA5" w:rsidP="00A41D24">
      <w:pPr>
        <w:spacing w:after="0" w:line="36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highlight w:val="yellow"/>
          <w:lang w:eastAsia="uk-UA"/>
        </w:rPr>
        <w:br w:type="column"/>
      </w:r>
      <w:r w:rsidRPr="00D07FEE">
        <w:rPr>
          <w:rFonts w:ascii="Times New Roman" w:eastAsia="Times New Roman" w:hAnsi="Times New Roman" w:cs="Times New Roman"/>
          <w:b/>
          <w:caps/>
          <w:sz w:val="28"/>
          <w:szCs w:val="28"/>
          <w:lang w:eastAsia="uk-UA"/>
        </w:rPr>
        <w:lastRenderedPageBreak/>
        <w:t>Перелік використаних джерел</w:t>
      </w:r>
    </w:p>
    <w:p w14:paraId="20C05E50" w14:textId="77777777" w:rsidR="003C3AA5" w:rsidRPr="00D07FEE" w:rsidRDefault="003C3AA5" w:rsidP="00A41D24">
      <w:pPr>
        <w:spacing w:after="0" w:line="360" w:lineRule="auto"/>
        <w:ind w:left="567" w:hanging="567"/>
        <w:jc w:val="both"/>
        <w:rPr>
          <w:rFonts w:ascii="Times New Roman" w:eastAsia="Times New Roman" w:hAnsi="Times New Roman" w:cs="Times New Roman"/>
          <w:sz w:val="28"/>
          <w:szCs w:val="28"/>
          <w:lang w:eastAsia="uk-UA"/>
        </w:rPr>
      </w:pPr>
    </w:p>
    <w:p w14:paraId="57259069"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pacing w:val="-2"/>
          <w:sz w:val="28"/>
          <w:szCs w:val="28"/>
        </w:rPr>
      </w:pPr>
      <w:r w:rsidRPr="0000450F">
        <w:rPr>
          <w:rFonts w:ascii="Times New Roman" w:eastAsia="Times New Roman" w:hAnsi="Times New Roman" w:cs="Times New Roman"/>
          <w:sz w:val="28"/>
          <w:szCs w:val="28"/>
          <w:lang w:val="en-US" w:eastAsia="uk-UA"/>
        </w:rPr>
        <w:t xml:space="preserve">Government expenditure on education, total (% of GDP). </w:t>
      </w:r>
      <w:r w:rsidRPr="0000450F">
        <w:rPr>
          <w:rFonts w:ascii="Times New Roman" w:eastAsia="Times New Roman" w:hAnsi="Times New Roman" w:cs="Times New Roman"/>
          <w:sz w:val="28"/>
          <w:szCs w:val="28"/>
          <w:lang w:val="pl-PL" w:eastAsia="uk-UA"/>
        </w:rPr>
        <w:t xml:space="preserve">URL: </w:t>
      </w:r>
      <w:r w:rsidRPr="0000450F">
        <w:rPr>
          <w:rFonts w:ascii="Times New Roman" w:eastAsia="Calibri" w:hAnsi="Times New Roman" w:cs="Times New Roman"/>
          <w:spacing w:val="-2"/>
          <w:sz w:val="28"/>
          <w:szCs w:val="28"/>
        </w:rPr>
        <w:t>https://data.worldbank.org/indicator/SE.XPD.TOTL.GD.ZS</w:t>
      </w:r>
    </w:p>
    <w:p w14:paraId="5721E396" w14:textId="77777777" w:rsidR="00C71175" w:rsidRPr="0000450F"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eastAsia="uk-UA"/>
        </w:rPr>
      </w:pPr>
      <w:proofErr w:type="spellStart"/>
      <w:r w:rsidRPr="0000450F">
        <w:rPr>
          <w:rFonts w:ascii="Times New Roman" w:eastAsia="Times New Roman" w:hAnsi="Times New Roman" w:cs="Times New Roman"/>
          <w:sz w:val="28"/>
          <w:szCs w:val="28"/>
          <w:lang w:eastAsia="uk-UA"/>
        </w:rPr>
        <w:t>Hanhijoki</w:t>
      </w:r>
      <w:proofErr w:type="spellEnd"/>
      <w:r w:rsidRPr="0000450F">
        <w:rPr>
          <w:rFonts w:ascii="Times New Roman" w:eastAsia="Times New Roman" w:hAnsi="Times New Roman" w:cs="Times New Roman"/>
          <w:sz w:val="28"/>
          <w:szCs w:val="28"/>
          <w:lang w:eastAsia="uk-UA"/>
        </w:rPr>
        <w:t xml:space="preserve"> І., </w:t>
      </w:r>
      <w:proofErr w:type="spellStart"/>
      <w:r w:rsidRPr="0000450F">
        <w:rPr>
          <w:rFonts w:ascii="Times New Roman" w:eastAsia="Times New Roman" w:hAnsi="Times New Roman" w:cs="Times New Roman"/>
          <w:sz w:val="28"/>
          <w:szCs w:val="28"/>
          <w:lang w:eastAsia="uk-UA"/>
        </w:rPr>
        <w:t>Katajisto</w:t>
      </w:r>
      <w:proofErr w:type="spellEnd"/>
      <w:r w:rsidRPr="0000450F">
        <w:rPr>
          <w:rFonts w:ascii="Times New Roman" w:eastAsia="Times New Roman" w:hAnsi="Times New Roman" w:cs="Times New Roman"/>
          <w:sz w:val="28"/>
          <w:szCs w:val="28"/>
          <w:lang w:val="en-US" w:eastAsia="uk-UA"/>
        </w:rPr>
        <w:t> J.</w:t>
      </w:r>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Kimari</w:t>
      </w:r>
      <w:proofErr w:type="spellEnd"/>
      <w:r w:rsidRPr="0000450F">
        <w:rPr>
          <w:rFonts w:ascii="Times New Roman" w:eastAsia="Times New Roman" w:hAnsi="Times New Roman" w:cs="Times New Roman"/>
          <w:sz w:val="28"/>
          <w:szCs w:val="28"/>
          <w:lang w:val="en-US" w:eastAsia="uk-UA"/>
        </w:rPr>
        <w:t xml:space="preserve"> M., </w:t>
      </w:r>
      <w:proofErr w:type="spellStart"/>
      <w:r w:rsidRPr="0000450F">
        <w:rPr>
          <w:rFonts w:ascii="Times New Roman" w:eastAsia="Times New Roman" w:hAnsi="Times New Roman" w:cs="Times New Roman"/>
          <w:sz w:val="28"/>
          <w:szCs w:val="28"/>
          <w:lang w:eastAsia="uk-UA"/>
        </w:rPr>
        <w:t>Savioja</w:t>
      </w:r>
      <w:proofErr w:type="spellEnd"/>
      <w:r w:rsidRPr="0000450F">
        <w:rPr>
          <w:rFonts w:ascii="Times New Roman" w:eastAsia="Times New Roman" w:hAnsi="Times New Roman" w:cs="Times New Roman"/>
          <w:sz w:val="28"/>
          <w:szCs w:val="28"/>
          <w:lang w:val="en-US" w:eastAsia="uk-UA"/>
        </w:rPr>
        <w:t> H.</w:t>
      </w:r>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Education</w:t>
      </w:r>
      <w:proofErr w:type="spellEnd"/>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training</w:t>
      </w:r>
      <w:proofErr w:type="spellEnd"/>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and</w:t>
      </w:r>
      <w:proofErr w:type="spellEnd"/>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demand</w:t>
      </w:r>
      <w:proofErr w:type="spellEnd"/>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for</w:t>
      </w:r>
      <w:proofErr w:type="spellEnd"/>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labour</w:t>
      </w:r>
      <w:proofErr w:type="spellEnd"/>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in</w:t>
      </w:r>
      <w:proofErr w:type="spellEnd"/>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Finland</w:t>
      </w:r>
      <w:proofErr w:type="spellEnd"/>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by</w:t>
      </w:r>
      <w:proofErr w:type="spellEnd"/>
      <w:r w:rsidRPr="0000450F">
        <w:rPr>
          <w:rFonts w:ascii="Times New Roman" w:eastAsia="Times New Roman" w:hAnsi="Times New Roman" w:cs="Times New Roman"/>
          <w:sz w:val="28"/>
          <w:szCs w:val="28"/>
          <w:lang w:eastAsia="uk-UA"/>
        </w:rPr>
        <w:t xml:space="preserve"> 2025. URL: https://www.oph.fi/download/144754_Education_training_and_demand_for_labour_in_Finland_by_2025_2.pdf.</w:t>
      </w:r>
    </w:p>
    <w:p w14:paraId="4A24CA5B" w14:textId="77777777" w:rsidR="00C71175" w:rsidRPr="0000450F"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eastAsia="uk-UA"/>
        </w:rPr>
      </w:pPr>
      <w:proofErr w:type="spellStart"/>
      <w:r w:rsidRPr="0000450F">
        <w:rPr>
          <w:rFonts w:ascii="Times New Roman" w:eastAsia="Times New Roman" w:hAnsi="Times New Roman" w:cs="Times New Roman"/>
          <w:sz w:val="28"/>
          <w:szCs w:val="28"/>
          <w:lang w:eastAsia="uk-UA"/>
        </w:rPr>
        <w:t>Skills</w:t>
      </w:r>
      <w:proofErr w:type="spellEnd"/>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anticipation</w:t>
      </w:r>
      <w:proofErr w:type="spellEnd"/>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in</w:t>
      </w:r>
      <w:proofErr w:type="spellEnd"/>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Finland</w:t>
      </w:r>
      <w:proofErr w:type="spellEnd"/>
      <w:r w:rsidRPr="0000450F">
        <w:rPr>
          <w:rFonts w:ascii="Times New Roman" w:eastAsia="Times New Roman" w:hAnsi="Times New Roman" w:cs="Times New Roman"/>
          <w:sz w:val="28"/>
          <w:szCs w:val="28"/>
          <w:lang w:eastAsia="uk-UA"/>
        </w:rPr>
        <w:t xml:space="preserve">. URL: </w:t>
      </w:r>
      <w:hyperlink r:id="rId10" w:history="1">
        <w:r w:rsidRPr="0000450F">
          <w:rPr>
            <w:rFonts w:ascii="Times New Roman" w:eastAsia="Times New Roman" w:hAnsi="Times New Roman" w:cs="Times New Roman"/>
            <w:sz w:val="28"/>
            <w:szCs w:val="28"/>
            <w:lang w:eastAsia="uk-UA"/>
          </w:rPr>
          <w:t>http://skillspanorama.cedefop.europa.eu/en/analytical_highlights/skills-anticipation-finland</w:t>
        </w:r>
      </w:hyperlink>
      <w:r w:rsidRPr="0000450F">
        <w:rPr>
          <w:rFonts w:ascii="Times New Roman" w:eastAsia="Arial" w:hAnsi="Times New Roman" w:cs="Times New Roman"/>
          <w:sz w:val="28"/>
          <w:szCs w:val="28"/>
          <w:lang w:eastAsia="uk-UA"/>
        </w:rPr>
        <w:t>.</w:t>
      </w:r>
    </w:p>
    <w:p w14:paraId="0073EF3C"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pacing w:val="-2"/>
          <w:sz w:val="28"/>
          <w:szCs w:val="28"/>
        </w:rPr>
      </w:pPr>
      <w:proofErr w:type="spellStart"/>
      <w:r w:rsidRPr="0000450F">
        <w:rPr>
          <w:rFonts w:ascii="Times New Roman" w:eastAsia="Calibri" w:hAnsi="Times New Roman" w:cs="Times New Roman"/>
          <w:spacing w:val="-2"/>
          <w:sz w:val="28"/>
          <w:szCs w:val="28"/>
        </w:rPr>
        <w:t>Абанкина</w:t>
      </w:r>
      <w:proofErr w:type="spellEnd"/>
      <w:r w:rsidRPr="0000450F">
        <w:rPr>
          <w:rFonts w:ascii="Times New Roman" w:eastAsia="Calibri" w:hAnsi="Times New Roman" w:cs="Times New Roman"/>
          <w:spacing w:val="-2"/>
          <w:sz w:val="28"/>
          <w:szCs w:val="28"/>
        </w:rPr>
        <w:t xml:space="preserve"> И., </w:t>
      </w:r>
      <w:proofErr w:type="spellStart"/>
      <w:r w:rsidRPr="0000450F">
        <w:rPr>
          <w:rFonts w:ascii="Times New Roman" w:eastAsia="Calibri" w:hAnsi="Times New Roman" w:cs="Times New Roman"/>
          <w:spacing w:val="-2"/>
          <w:sz w:val="28"/>
          <w:szCs w:val="28"/>
        </w:rPr>
        <w:t>Осовецкая</w:t>
      </w:r>
      <w:proofErr w:type="spellEnd"/>
      <w:r w:rsidRPr="0000450F">
        <w:rPr>
          <w:rFonts w:ascii="Times New Roman" w:eastAsia="Calibri" w:hAnsi="Times New Roman" w:cs="Times New Roman"/>
          <w:spacing w:val="-2"/>
          <w:sz w:val="28"/>
          <w:szCs w:val="28"/>
        </w:rPr>
        <w:t xml:space="preserve"> Н. </w:t>
      </w:r>
      <w:proofErr w:type="spellStart"/>
      <w:r w:rsidRPr="0000450F">
        <w:rPr>
          <w:rFonts w:ascii="Times New Roman" w:eastAsia="Calibri" w:hAnsi="Times New Roman" w:cs="Times New Roman"/>
          <w:spacing w:val="-2"/>
          <w:sz w:val="28"/>
          <w:szCs w:val="28"/>
        </w:rPr>
        <w:t>Доступность</w:t>
      </w:r>
      <w:proofErr w:type="spellEnd"/>
      <w:r w:rsidRPr="0000450F">
        <w:rPr>
          <w:rFonts w:ascii="Times New Roman" w:eastAsia="Calibri" w:hAnsi="Times New Roman" w:cs="Times New Roman"/>
          <w:spacing w:val="-2"/>
          <w:sz w:val="28"/>
          <w:szCs w:val="28"/>
        </w:rPr>
        <w:t xml:space="preserve"> </w:t>
      </w:r>
      <w:proofErr w:type="spellStart"/>
      <w:r w:rsidRPr="0000450F">
        <w:rPr>
          <w:rFonts w:ascii="Times New Roman" w:eastAsia="Calibri" w:hAnsi="Times New Roman" w:cs="Times New Roman"/>
          <w:spacing w:val="-2"/>
          <w:sz w:val="28"/>
          <w:szCs w:val="28"/>
        </w:rPr>
        <w:t>качественного</w:t>
      </w:r>
      <w:proofErr w:type="spellEnd"/>
      <w:r w:rsidRPr="0000450F">
        <w:rPr>
          <w:rFonts w:ascii="Times New Roman" w:eastAsia="Calibri" w:hAnsi="Times New Roman" w:cs="Times New Roman"/>
          <w:spacing w:val="-2"/>
          <w:sz w:val="28"/>
          <w:szCs w:val="28"/>
        </w:rPr>
        <w:t xml:space="preserve"> </w:t>
      </w:r>
      <w:proofErr w:type="spellStart"/>
      <w:r w:rsidRPr="0000450F">
        <w:rPr>
          <w:rFonts w:ascii="Times New Roman" w:eastAsia="Calibri" w:hAnsi="Times New Roman" w:cs="Times New Roman"/>
          <w:spacing w:val="-2"/>
          <w:sz w:val="28"/>
          <w:szCs w:val="28"/>
        </w:rPr>
        <w:t>общего</w:t>
      </w:r>
      <w:proofErr w:type="spellEnd"/>
      <w:r w:rsidRPr="0000450F">
        <w:rPr>
          <w:rFonts w:ascii="Times New Roman" w:eastAsia="Calibri" w:hAnsi="Times New Roman" w:cs="Times New Roman"/>
          <w:spacing w:val="-2"/>
          <w:sz w:val="28"/>
          <w:szCs w:val="28"/>
        </w:rPr>
        <w:t xml:space="preserve"> </w:t>
      </w:r>
      <w:proofErr w:type="spellStart"/>
      <w:r w:rsidRPr="0000450F">
        <w:rPr>
          <w:rFonts w:ascii="Times New Roman" w:eastAsia="Calibri" w:hAnsi="Times New Roman" w:cs="Times New Roman"/>
          <w:spacing w:val="-2"/>
          <w:sz w:val="28"/>
          <w:szCs w:val="28"/>
        </w:rPr>
        <w:t>образования</w:t>
      </w:r>
      <w:proofErr w:type="spellEnd"/>
      <w:r w:rsidRPr="0000450F">
        <w:rPr>
          <w:rFonts w:ascii="Times New Roman" w:eastAsia="Calibri" w:hAnsi="Times New Roman" w:cs="Times New Roman"/>
          <w:spacing w:val="-2"/>
          <w:sz w:val="28"/>
          <w:szCs w:val="28"/>
        </w:rPr>
        <w:t xml:space="preserve">. </w:t>
      </w:r>
      <w:proofErr w:type="spellStart"/>
      <w:r w:rsidRPr="0000450F">
        <w:rPr>
          <w:rFonts w:ascii="Times New Roman" w:eastAsia="Calibri" w:hAnsi="Times New Roman" w:cs="Times New Roman"/>
          <w:i/>
          <w:spacing w:val="-2"/>
          <w:sz w:val="28"/>
          <w:szCs w:val="28"/>
        </w:rPr>
        <w:t>Народное</w:t>
      </w:r>
      <w:proofErr w:type="spellEnd"/>
      <w:r w:rsidRPr="0000450F">
        <w:rPr>
          <w:rFonts w:ascii="Times New Roman" w:eastAsia="Calibri" w:hAnsi="Times New Roman" w:cs="Times New Roman"/>
          <w:i/>
          <w:spacing w:val="-2"/>
          <w:sz w:val="28"/>
          <w:szCs w:val="28"/>
        </w:rPr>
        <w:t xml:space="preserve"> </w:t>
      </w:r>
      <w:proofErr w:type="spellStart"/>
      <w:r w:rsidRPr="0000450F">
        <w:rPr>
          <w:rFonts w:ascii="Times New Roman" w:eastAsia="Calibri" w:hAnsi="Times New Roman" w:cs="Times New Roman"/>
          <w:i/>
          <w:spacing w:val="-2"/>
          <w:sz w:val="28"/>
          <w:szCs w:val="28"/>
        </w:rPr>
        <w:t>образование</w:t>
      </w:r>
      <w:proofErr w:type="spellEnd"/>
      <w:r w:rsidRPr="0000450F">
        <w:rPr>
          <w:rFonts w:ascii="Times New Roman" w:eastAsia="Calibri" w:hAnsi="Times New Roman" w:cs="Times New Roman"/>
          <w:spacing w:val="-2"/>
          <w:sz w:val="28"/>
          <w:szCs w:val="28"/>
        </w:rPr>
        <w:t>. 2009. № 1. С. 24-31.</w:t>
      </w:r>
    </w:p>
    <w:p w14:paraId="7AAD9308"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z w:val="28"/>
          <w:szCs w:val="28"/>
        </w:rPr>
        <w:t>Актуальні питання реформування освіти в Україні: монографія / за ред. С. Л. </w:t>
      </w:r>
      <w:proofErr w:type="spellStart"/>
      <w:r w:rsidRPr="0000450F">
        <w:rPr>
          <w:rFonts w:ascii="Times New Roman" w:eastAsia="Calibri" w:hAnsi="Times New Roman" w:cs="Times New Roman"/>
          <w:sz w:val="28"/>
          <w:szCs w:val="28"/>
        </w:rPr>
        <w:t>Лондара</w:t>
      </w:r>
      <w:proofErr w:type="spellEnd"/>
      <w:r w:rsidRPr="0000450F">
        <w:rPr>
          <w:rFonts w:ascii="Times New Roman" w:eastAsia="Calibri" w:hAnsi="Times New Roman" w:cs="Times New Roman"/>
          <w:sz w:val="28"/>
          <w:szCs w:val="28"/>
        </w:rPr>
        <w:t>; ДНУ «Інститут освітньої аналітики». Київ, 2018. 246 с.</w:t>
      </w:r>
    </w:p>
    <w:p w14:paraId="6FEE899F" w14:textId="77777777" w:rsidR="00C71175" w:rsidRPr="0000450F"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eastAsia="uk-UA"/>
        </w:rPr>
      </w:pPr>
      <w:r w:rsidRPr="0000450F">
        <w:rPr>
          <w:rFonts w:ascii="Times New Roman" w:eastAsia="Calibri" w:hAnsi="Times New Roman" w:cs="Times New Roman"/>
          <w:sz w:val="28"/>
          <w:szCs w:val="28"/>
        </w:rPr>
        <w:t xml:space="preserve">Боровик О., Боровик Н. Фінансова грамотність та підприємливість здобувачів освіти ЗП(ПТ)О. </w:t>
      </w:r>
      <w:r w:rsidRPr="0000450F">
        <w:rPr>
          <w:rFonts w:ascii="Times New Roman" w:eastAsia="Times New Roman" w:hAnsi="Times New Roman" w:cs="Times New Roman"/>
          <w:i/>
          <w:sz w:val="28"/>
          <w:szCs w:val="28"/>
          <w:lang w:eastAsia="uk-UA"/>
        </w:rPr>
        <w:t>Актуальні проблеми управління та адміністрування: теоретичні і практичні аспекти</w:t>
      </w:r>
      <w:r w:rsidRPr="0000450F">
        <w:rPr>
          <w:rFonts w:ascii="Times New Roman" w:eastAsia="Times New Roman" w:hAnsi="Times New Roman" w:cs="Times New Roman"/>
          <w:sz w:val="28"/>
          <w:szCs w:val="28"/>
          <w:lang w:eastAsia="uk-UA"/>
        </w:rPr>
        <w:t xml:space="preserve">: матер. VІ </w:t>
      </w:r>
      <w:proofErr w:type="spellStart"/>
      <w:r w:rsidRPr="0000450F">
        <w:rPr>
          <w:rFonts w:ascii="Times New Roman" w:eastAsia="Times New Roman" w:hAnsi="Times New Roman" w:cs="Times New Roman"/>
          <w:sz w:val="28"/>
          <w:szCs w:val="28"/>
          <w:lang w:eastAsia="uk-UA"/>
        </w:rPr>
        <w:t>Міжнар</w:t>
      </w:r>
      <w:proofErr w:type="spellEnd"/>
      <w:r w:rsidRPr="0000450F">
        <w:rPr>
          <w:rFonts w:ascii="Times New Roman" w:eastAsia="Times New Roman" w:hAnsi="Times New Roman" w:cs="Times New Roman"/>
          <w:sz w:val="28"/>
          <w:szCs w:val="28"/>
          <w:lang w:eastAsia="uk-UA"/>
        </w:rPr>
        <w:t>. наук.-</w:t>
      </w:r>
      <w:proofErr w:type="spellStart"/>
      <w:r w:rsidRPr="0000450F">
        <w:rPr>
          <w:rFonts w:ascii="Times New Roman" w:eastAsia="Times New Roman" w:hAnsi="Times New Roman" w:cs="Times New Roman"/>
          <w:sz w:val="28"/>
          <w:szCs w:val="28"/>
          <w:lang w:eastAsia="uk-UA"/>
        </w:rPr>
        <w:t>практ</w:t>
      </w:r>
      <w:proofErr w:type="spellEnd"/>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Інт</w:t>
      </w:r>
      <w:proofErr w:type="spellEnd"/>
      <w:r w:rsidRPr="0000450F">
        <w:rPr>
          <w:rFonts w:ascii="Times New Roman" w:eastAsia="Times New Roman" w:hAnsi="Times New Roman" w:cs="Times New Roman"/>
          <w:sz w:val="28"/>
          <w:szCs w:val="28"/>
          <w:lang w:eastAsia="uk-UA"/>
        </w:rPr>
        <w:t>.-</w:t>
      </w:r>
      <w:proofErr w:type="spellStart"/>
      <w:r w:rsidRPr="0000450F">
        <w:rPr>
          <w:rFonts w:ascii="Times New Roman" w:eastAsia="Times New Roman" w:hAnsi="Times New Roman" w:cs="Times New Roman"/>
          <w:sz w:val="28"/>
          <w:szCs w:val="28"/>
          <w:lang w:eastAsia="uk-UA"/>
        </w:rPr>
        <w:t>конф</w:t>
      </w:r>
      <w:proofErr w:type="spellEnd"/>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мол</w:t>
      </w:r>
      <w:proofErr w:type="spellEnd"/>
      <w:r w:rsidRPr="0000450F">
        <w:rPr>
          <w:rFonts w:ascii="Times New Roman" w:eastAsia="Times New Roman" w:hAnsi="Times New Roman" w:cs="Times New Roman"/>
          <w:sz w:val="28"/>
          <w:szCs w:val="28"/>
          <w:lang w:eastAsia="uk-UA"/>
        </w:rPr>
        <w:t xml:space="preserve">. вч. та </w:t>
      </w:r>
      <w:proofErr w:type="spellStart"/>
      <w:r w:rsidRPr="0000450F">
        <w:rPr>
          <w:rFonts w:ascii="Times New Roman" w:eastAsia="Times New Roman" w:hAnsi="Times New Roman" w:cs="Times New Roman"/>
          <w:sz w:val="28"/>
          <w:szCs w:val="28"/>
          <w:lang w:eastAsia="uk-UA"/>
        </w:rPr>
        <w:t>здоб</w:t>
      </w:r>
      <w:proofErr w:type="spellEnd"/>
      <w:r w:rsidRPr="0000450F">
        <w:rPr>
          <w:rFonts w:ascii="Times New Roman" w:eastAsia="Times New Roman" w:hAnsi="Times New Roman" w:cs="Times New Roman"/>
          <w:sz w:val="28"/>
          <w:szCs w:val="28"/>
          <w:lang w:eastAsia="uk-UA"/>
        </w:rPr>
        <w:t>. вищої освіти (4 травня 2021 р.). Кам‘янець-Подільський, 2021. С. 54-60.</w:t>
      </w:r>
    </w:p>
    <w:p w14:paraId="2D229DE9" w14:textId="77777777" w:rsidR="00C71175" w:rsidRPr="0000450F"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eastAsia="uk-UA"/>
        </w:rPr>
      </w:pPr>
      <w:proofErr w:type="spellStart"/>
      <w:r w:rsidRPr="0000450F">
        <w:rPr>
          <w:rFonts w:ascii="Times New Roman" w:eastAsia="Times New Roman" w:hAnsi="Times New Roman" w:cs="Times New Roman"/>
          <w:sz w:val="28"/>
          <w:szCs w:val="28"/>
          <w:lang w:eastAsia="uk-UA"/>
        </w:rPr>
        <w:t>Бородієнко</w:t>
      </w:r>
      <w:proofErr w:type="spellEnd"/>
      <w:r w:rsidRPr="0000450F">
        <w:rPr>
          <w:rFonts w:ascii="Times New Roman" w:eastAsia="Times New Roman" w:hAnsi="Times New Roman" w:cs="Times New Roman"/>
          <w:sz w:val="28"/>
          <w:szCs w:val="28"/>
          <w:lang w:eastAsia="uk-UA"/>
        </w:rPr>
        <w:t> О. Публічно-приватне партнерство закладів професійної освіти: практичний посібник. Київ: ІПТО НАПН України, 2020. 219 с.</w:t>
      </w:r>
    </w:p>
    <w:p w14:paraId="2410C4F2"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proofErr w:type="spellStart"/>
      <w:r w:rsidRPr="0000450F">
        <w:rPr>
          <w:rFonts w:ascii="Times New Roman" w:eastAsia="Calibri" w:hAnsi="Times New Roman" w:cs="Times New Roman"/>
          <w:sz w:val="28"/>
          <w:szCs w:val="28"/>
        </w:rPr>
        <w:t>Бринюк</w:t>
      </w:r>
      <w:proofErr w:type="spellEnd"/>
      <w:r w:rsidRPr="0000450F">
        <w:rPr>
          <w:rFonts w:ascii="Times New Roman" w:eastAsia="Calibri" w:hAnsi="Times New Roman" w:cs="Times New Roman"/>
          <w:sz w:val="28"/>
          <w:szCs w:val="28"/>
        </w:rPr>
        <w:t> Т., Квасниця О., Чернега Ю. Теоретичні основи професійної підготовки фахівців з фінансової грамотності. С. 19-25.</w:t>
      </w:r>
    </w:p>
    <w:p w14:paraId="32602E77"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z w:val="28"/>
          <w:szCs w:val="28"/>
        </w:rPr>
        <w:t>Василик О. Д., Павлюк К. В. Бюджетна система України: Підручник. К.: Центр навчальної літератури, 2004. 544 с.</w:t>
      </w:r>
    </w:p>
    <w:p w14:paraId="2EE347B3"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z w:val="28"/>
          <w:szCs w:val="28"/>
        </w:rPr>
        <w:t xml:space="preserve">Возняк Г., </w:t>
      </w:r>
      <w:proofErr w:type="spellStart"/>
      <w:r w:rsidRPr="0000450F">
        <w:rPr>
          <w:rFonts w:ascii="Times New Roman" w:eastAsia="Calibri" w:hAnsi="Times New Roman" w:cs="Times New Roman"/>
          <w:sz w:val="28"/>
          <w:szCs w:val="28"/>
        </w:rPr>
        <w:t>Жеребило</w:t>
      </w:r>
      <w:proofErr w:type="spellEnd"/>
      <w:r w:rsidRPr="0000450F">
        <w:rPr>
          <w:rFonts w:ascii="Times New Roman" w:eastAsia="Calibri" w:hAnsi="Times New Roman" w:cs="Times New Roman"/>
          <w:sz w:val="28"/>
          <w:szCs w:val="28"/>
        </w:rPr>
        <w:t xml:space="preserve"> І. Децентралізація освіти: вітчизняні реалії та напрями реформування. </w:t>
      </w:r>
      <w:r w:rsidRPr="0000450F">
        <w:rPr>
          <w:rFonts w:ascii="Times New Roman" w:eastAsia="Calibri" w:hAnsi="Times New Roman" w:cs="Times New Roman"/>
          <w:i/>
          <w:sz w:val="28"/>
          <w:szCs w:val="28"/>
        </w:rPr>
        <w:t>Світ фінансів</w:t>
      </w:r>
      <w:r w:rsidRPr="0000450F">
        <w:rPr>
          <w:rFonts w:ascii="Times New Roman" w:eastAsia="Calibri" w:hAnsi="Times New Roman" w:cs="Times New Roman"/>
          <w:sz w:val="28"/>
          <w:szCs w:val="28"/>
        </w:rPr>
        <w:t>. 2020. № 1 (62). С. 128-139.</w:t>
      </w:r>
    </w:p>
    <w:p w14:paraId="604267E8" w14:textId="77777777" w:rsidR="00C71175" w:rsidRPr="0000450F"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eastAsia="uk-UA"/>
        </w:rPr>
      </w:pPr>
      <w:r w:rsidRPr="0000450F">
        <w:rPr>
          <w:rFonts w:ascii="Times New Roman" w:eastAsia="Times New Roman" w:hAnsi="Times New Roman" w:cs="Times New Roman"/>
          <w:sz w:val="28"/>
          <w:szCs w:val="28"/>
          <w:lang w:eastAsia="uk-UA"/>
        </w:rPr>
        <w:t xml:space="preserve">Головань М. С. Теоретичні основи формування змісту професійної освіти майбутнього фахівця фінансового профілю. </w:t>
      </w:r>
      <w:r w:rsidRPr="0000450F">
        <w:rPr>
          <w:rFonts w:ascii="Times New Roman" w:eastAsia="Times New Roman" w:hAnsi="Times New Roman" w:cs="Times New Roman"/>
          <w:i/>
          <w:sz w:val="28"/>
          <w:szCs w:val="28"/>
          <w:lang w:eastAsia="uk-UA"/>
        </w:rPr>
        <w:t xml:space="preserve">Проблеми сучасної педагогічної </w:t>
      </w:r>
      <w:r w:rsidRPr="0000450F">
        <w:rPr>
          <w:rFonts w:ascii="Times New Roman" w:eastAsia="Times New Roman" w:hAnsi="Times New Roman" w:cs="Times New Roman"/>
          <w:i/>
          <w:sz w:val="28"/>
          <w:szCs w:val="28"/>
          <w:lang w:eastAsia="uk-UA"/>
        </w:rPr>
        <w:lastRenderedPageBreak/>
        <w:t>освіти.</w:t>
      </w:r>
      <w:r w:rsidRPr="0000450F">
        <w:rPr>
          <w:rFonts w:ascii="Times New Roman" w:eastAsia="Times New Roman" w:hAnsi="Times New Roman" w:cs="Times New Roman"/>
          <w:sz w:val="28"/>
          <w:szCs w:val="28"/>
          <w:lang w:eastAsia="uk-UA"/>
        </w:rPr>
        <w:t xml:space="preserve"> Серія: педагогіка і психологія. Збірник статей. Ялта: РВВ КГУ, 2012. </w:t>
      </w:r>
      <w:proofErr w:type="spellStart"/>
      <w:r w:rsidRPr="0000450F">
        <w:rPr>
          <w:rFonts w:ascii="Times New Roman" w:eastAsia="Times New Roman" w:hAnsi="Times New Roman" w:cs="Times New Roman"/>
          <w:sz w:val="28"/>
          <w:szCs w:val="28"/>
          <w:lang w:eastAsia="uk-UA"/>
        </w:rPr>
        <w:t>Вип</w:t>
      </w:r>
      <w:proofErr w:type="spellEnd"/>
      <w:r w:rsidRPr="0000450F">
        <w:rPr>
          <w:rFonts w:ascii="Times New Roman" w:eastAsia="Times New Roman" w:hAnsi="Times New Roman" w:cs="Times New Roman"/>
          <w:sz w:val="28"/>
          <w:szCs w:val="28"/>
          <w:lang w:eastAsia="uk-UA"/>
        </w:rPr>
        <w:t>. 36 . Ч. 1. С. 3-10.</w:t>
      </w:r>
    </w:p>
    <w:p w14:paraId="6E990CDD"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pacing w:val="-2"/>
          <w:sz w:val="28"/>
          <w:szCs w:val="28"/>
        </w:rPr>
        <w:t xml:space="preserve">Горин В. Бюджетне фінансування освіти у світлі критеріїв соціальної безпеки. </w:t>
      </w:r>
      <w:r w:rsidRPr="0000450F">
        <w:rPr>
          <w:rFonts w:ascii="Times New Roman" w:eastAsia="Calibri" w:hAnsi="Times New Roman" w:cs="Times New Roman"/>
          <w:i/>
          <w:spacing w:val="-2"/>
          <w:sz w:val="28"/>
          <w:szCs w:val="28"/>
        </w:rPr>
        <w:t>Фінансова система України</w:t>
      </w:r>
      <w:r w:rsidRPr="0000450F">
        <w:rPr>
          <w:rFonts w:ascii="Times New Roman" w:eastAsia="Calibri" w:hAnsi="Times New Roman" w:cs="Times New Roman"/>
          <w:spacing w:val="-2"/>
          <w:sz w:val="28"/>
          <w:szCs w:val="28"/>
        </w:rPr>
        <w:t xml:space="preserve">. Збірник наукових праць. Острог: Видавництво Національного університету «Острозька академія», 2010. </w:t>
      </w:r>
      <w:proofErr w:type="spellStart"/>
      <w:r w:rsidRPr="0000450F">
        <w:rPr>
          <w:rFonts w:ascii="Times New Roman" w:eastAsia="Calibri" w:hAnsi="Times New Roman" w:cs="Times New Roman"/>
          <w:spacing w:val="-2"/>
          <w:sz w:val="28"/>
          <w:szCs w:val="28"/>
        </w:rPr>
        <w:t>Вип</w:t>
      </w:r>
      <w:proofErr w:type="spellEnd"/>
      <w:r w:rsidRPr="0000450F">
        <w:rPr>
          <w:rFonts w:ascii="Times New Roman" w:eastAsia="Calibri" w:hAnsi="Times New Roman" w:cs="Times New Roman"/>
          <w:spacing w:val="-2"/>
          <w:sz w:val="28"/>
          <w:szCs w:val="28"/>
        </w:rPr>
        <w:t>. 15. С. 248-255.</w:t>
      </w:r>
    </w:p>
    <w:p w14:paraId="008F7579"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bCs/>
          <w:color w:val="000000"/>
          <w:sz w:val="28"/>
          <w:szCs w:val="28"/>
        </w:rPr>
        <w:t xml:space="preserve">Горин В. Проблеми впровадження в Україні інноваційних методів фінансування вищої освіти. </w:t>
      </w:r>
      <w:r w:rsidRPr="0000450F">
        <w:rPr>
          <w:rFonts w:ascii="Times New Roman" w:eastAsia="Calibri" w:hAnsi="Times New Roman" w:cs="Times New Roman"/>
          <w:i/>
          <w:spacing w:val="-2"/>
          <w:sz w:val="28"/>
          <w:szCs w:val="28"/>
        </w:rPr>
        <w:t>Економіка. Фінанси. Право</w:t>
      </w:r>
      <w:r w:rsidRPr="0000450F">
        <w:rPr>
          <w:rFonts w:ascii="Times New Roman" w:eastAsia="Calibri" w:hAnsi="Times New Roman" w:cs="Times New Roman"/>
          <w:spacing w:val="-2"/>
          <w:sz w:val="28"/>
          <w:szCs w:val="28"/>
        </w:rPr>
        <w:t xml:space="preserve">. 2016. </w:t>
      </w:r>
      <w:proofErr w:type="spellStart"/>
      <w:r w:rsidRPr="0000450F">
        <w:rPr>
          <w:rFonts w:ascii="Times New Roman" w:eastAsia="Calibri" w:hAnsi="Times New Roman" w:cs="Times New Roman"/>
          <w:spacing w:val="-2"/>
          <w:sz w:val="28"/>
          <w:szCs w:val="28"/>
        </w:rPr>
        <w:t>Вип</w:t>
      </w:r>
      <w:proofErr w:type="spellEnd"/>
      <w:r w:rsidRPr="0000450F">
        <w:rPr>
          <w:rFonts w:ascii="Times New Roman" w:eastAsia="Calibri" w:hAnsi="Times New Roman" w:cs="Times New Roman"/>
          <w:spacing w:val="-2"/>
          <w:sz w:val="28"/>
          <w:szCs w:val="28"/>
        </w:rPr>
        <w:t>. 12/1. С. 16-19.</w:t>
      </w:r>
    </w:p>
    <w:p w14:paraId="1A9A47C0"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z w:val="28"/>
          <w:szCs w:val="28"/>
        </w:rPr>
        <w:t xml:space="preserve">Горин В. Тенденції формування та проблеми диверсифікації фінансових ресурсів галузі освіти. </w:t>
      </w:r>
      <w:r w:rsidRPr="0000450F">
        <w:rPr>
          <w:rFonts w:ascii="Times New Roman" w:eastAsia="Calibri" w:hAnsi="Times New Roman" w:cs="Times New Roman"/>
          <w:i/>
          <w:sz w:val="28"/>
          <w:szCs w:val="28"/>
          <w:lang w:val="de-DE"/>
        </w:rPr>
        <w:t>Wissenschaft</w:t>
      </w:r>
      <w:r w:rsidRPr="0000450F">
        <w:rPr>
          <w:rFonts w:ascii="Times New Roman" w:eastAsia="Calibri" w:hAnsi="Times New Roman" w:cs="Times New Roman"/>
          <w:i/>
          <w:sz w:val="28"/>
          <w:szCs w:val="28"/>
        </w:rPr>
        <w:t xml:space="preserve"> </w:t>
      </w:r>
      <w:r w:rsidRPr="0000450F">
        <w:rPr>
          <w:rFonts w:ascii="Times New Roman" w:eastAsia="Calibri" w:hAnsi="Times New Roman" w:cs="Times New Roman"/>
          <w:i/>
          <w:sz w:val="28"/>
          <w:szCs w:val="28"/>
          <w:lang w:val="de-DE"/>
        </w:rPr>
        <w:t>und</w:t>
      </w:r>
      <w:r w:rsidRPr="0000450F">
        <w:rPr>
          <w:rFonts w:ascii="Times New Roman" w:eastAsia="Calibri" w:hAnsi="Times New Roman" w:cs="Times New Roman"/>
          <w:i/>
          <w:sz w:val="28"/>
          <w:szCs w:val="28"/>
        </w:rPr>
        <w:t xml:space="preserve"> </w:t>
      </w:r>
      <w:r w:rsidRPr="0000450F">
        <w:rPr>
          <w:rFonts w:ascii="Times New Roman" w:eastAsia="Calibri" w:hAnsi="Times New Roman" w:cs="Times New Roman"/>
          <w:i/>
          <w:sz w:val="28"/>
          <w:szCs w:val="28"/>
          <w:lang w:val="de-DE"/>
        </w:rPr>
        <w:t>Bildung</w:t>
      </w:r>
      <w:r w:rsidRPr="0000450F">
        <w:rPr>
          <w:rFonts w:ascii="Times New Roman" w:eastAsia="Calibri" w:hAnsi="Times New Roman" w:cs="Times New Roman"/>
          <w:i/>
          <w:sz w:val="28"/>
          <w:szCs w:val="28"/>
        </w:rPr>
        <w:t xml:space="preserve">: </w:t>
      </w:r>
      <w:r w:rsidRPr="0000450F">
        <w:rPr>
          <w:rFonts w:ascii="Times New Roman" w:eastAsia="Calibri" w:hAnsi="Times New Roman" w:cs="Times New Roman"/>
          <w:i/>
          <w:sz w:val="28"/>
          <w:szCs w:val="28"/>
          <w:lang w:val="de-DE"/>
        </w:rPr>
        <w:t>organisatorische</w:t>
      </w:r>
      <w:r w:rsidRPr="0000450F">
        <w:rPr>
          <w:rFonts w:ascii="Times New Roman" w:eastAsia="Calibri" w:hAnsi="Times New Roman" w:cs="Times New Roman"/>
          <w:i/>
          <w:sz w:val="28"/>
          <w:szCs w:val="28"/>
        </w:rPr>
        <w:t xml:space="preserve"> </w:t>
      </w:r>
      <w:r w:rsidRPr="0000450F">
        <w:rPr>
          <w:rFonts w:ascii="Times New Roman" w:eastAsia="Calibri" w:hAnsi="Times New Roman" w:cs="Times New Roman"/>
          <w:i/>
          <w:sz w:val="28"/>
          <w:szCs w:val="28"/>
          <w:lang w:val="de-DE"/>
        </w:rPr>
        <w:t>und</w:t>
      </w:r>
      <w:r w:rsidRPr="0000450F">
        <w:rPr>
          <w:rFonts w:ascii="Times New Roman" w:eastAsia="Calibri" w:hAnsi="Times New Roman" w:cs="Times New Roman"/>
          <w:i/>
          <w:sz w:val="28"/>
          <w:szCs w:val="28"/>
        </w:rPr>
        <w:t xml:space="preserve"> </w:t>
      </w:r>
      <w:r w:rsidRPr="0000450F">
        <w:rPr>
          <w:rFonts w:ascii="Times New Roman" w:eastAsia="Calibri" w:hAnsi="Times New Roman" w:cs="Times New Roman"/>
          <w:i/>
          <w:sz w:val="28"/>
          <w:szCs w:val="28"/>
          <w:lang w:val="de-DE"/>
        </w:rPr>
        <w:t>wirtschaftliche</w:t>
      </w:r>
      <w:r w:rsidRPr="0000450F">
        <w:rPr>
          <w:rFonts w:ascii="Times New Roman" w:eastAsia="Calibri" w:hAnsi="Times New Roman" w:cs="Times New Roman"/>
          <w:i/>
          <w:sz w:val="28"/>
          <w:szCs w:val="28"/>
        </w:rPr>
        <w:t xml:space="preserve"> </w:t>
      </w:r>
      <w:r w:rsidRPr="0000450F">
        <w:rPr>
          <w:rFonts w:ascii="Times New Roman" w:eastAsia="Calibri" w:hAnsi="Times New Roman" w:cs="Times New Roman"/>
          <w:i/>
          <w:sz w:val="28"/>
          <w:szCs w:val="28"/>
          <w:lang w:val="de-DE"/>
        </w:rPr>
        <w:t>Gesichtspunkte</w:t>
      </w:r>
      <w:r w:rsidRPr="0000450F">
        <w:rPr>
          <w:rFonts w:ascii="Times New Roman" w:eastAsia="Calibri" w:hAnsi="Times New Roman" w:cs="Times New Roman"/>
          <w:sz w:val="28"/>
          <w:szCs w:val="28"/>
        </w:rPr>
        <w:t xml:space="preserve">: </w:t>
      </w:r>
      <w:r w:rsidRPr="0000450F">
        <w:rPr>
          <w:rFonts w:ascii="Times New Roman" w:eastAsia="Calibri" w:hAnsi="Times New Roman" w:cs="Times New Roman"/>
          <w:sz w:val="28"/>
          <w:szCs w:val="28"/>
          <w:lang w:val="de-DE"/>
        </w:rPr>
        <w:t>Tarif</w:t>
      </w:r>
      <w:r w:rsidRPr="0000450F">
        <w:rPr>
          <w:rFonts w:ascii="Times New Roman" w:eastAsia="Calibri" w:hAnsi="Times New Roman" w:cs="Times New Roman"/>
          <w:sz w:val="28"/>
          <w:szCs w:val="28"/>
        </w:rPr>
        <w:t xml:space="preserve"> </w:t>
      </w:r>
      <w:r w:rsidRPr="0000450F">
        <w:rPr>
          <w:rFonts w:ascii="Times New Roman" w:eastAsia="Calibri" w:hAnsi="Times New Roman" w:cs="Times New Roman"/>
          <w:sz w:val="28"/>
          <w:szCs w:val="28"/>
          <w:lang w:val="de-DE"/>
        </w:rPr>
        <w:t>Monographie</w:t>
      </w:r>
      <w:r w:rsidRPr="0000450F">
        <w:rPr>
          <w:rFonts w:ascii="Times New Roman" w:eastAsia="Calibri" w:hAnsi="Times New Roman" w:cs="Times New Roman"/>
          <w:sz w:val="28"/>
          <w:szCs w:val="28"/>
        </w:rPr>
        <w:t xml:space="preserve">. </w:t>
      </w:r>
      <w:r w:rsidRPr="0000450F">
        <w:rPr>
          <w:rFonts w:ascii="Times New Roman" w:eastAsia="Calibri" w:hAnsi="Times New Roman" w:cs="Times New Roman"/>
          <w:sz w:val="28"/>
          <w:szCs w:val="28"/>
          <w:lang w:val="de-DE"/>
        </w:rPr>
        <w:t>Verlag</w:t>
      </w:r>
      <w:r w:rsidRPr="0000450F">
        <w:rPr>
          <w:rFonts w:ascii="Times New Roman" w:eastAsia="Calibri" w:hAnsi="Times New Roman" w:cs="Times New Roman"/>
          <w:sz w:val="28"/>
          <w:szCs w:val="28"/>
        </w:rPr>
        <w:t xml:space="preserve"> </w:t>
      </w:r>
      <w:r w:rsidRPr="0000450F">
        <w:rPr>
          <w:rFonts w:ascii="Times New Roman" w:eastAsia="Calibri" w:hAnsi="Times New Roman" w:cs="Times New Roman"/>
          <w:sz w:val="28"/>
          <w:szCs w:val="28"/>
          <w:lang w:val="de-DE"/>
        </w:rPr>
        <w:t>SWG</w:t>
      </w:r>
      <w:r w:rsidRPr="0000450F">
        <w:rPr>
          <w:rFonts w:ascii="Times New Roman" w:eastAsia="Calibri" w:hAnsi="Times New Roman" w:cs="Times New Roman"/>
          <w:sz w:val="28"/>
          <w:szCs w:val="28"/>
        </w:rPr>
        <w:t xml:space="preserve"> </w:t>
      </w:r>
      <w:proofErr w:type="spellStart"/>
      <w:r w:rsidRPr="0000450F">
        <w:rPr>
          <w:rFonts w:ascii="Times New Roman" w:eastAsia="Calibri" w:hAnsi="Times New Roman" w:cs="Times New Roman"/>
          <w:sz w:val="28"/>
          <w:szCs w:val="28"/>
          <w:lang w:val="de-DE"/>
        </w:rPr>
        <w:t>imex</w:t>
      </w:r>
      <w:proofErr w:type="spellEnd"/>
      <w:r w:rsidRPr="0000450F">
        <w:rPr>
          <w:rFonts w:ascii="Times New Roman" w:eastAsia="Calibri" w:hAnsi="Times New Roman" w:cs="Times New Roman"/>
          <w:sz w:val="28"/>
          <w:szCs w:val="28"/>
        </w:rPr>
        <w:t xml:space="preserve"> </w:t>
      </w:r>
      <w:r w:rsidRPr="0000450F">
        <w:rPr>
          <w:rFonts w:ascii="Times New Roman" w:eastAsia="Calibri" w:hAnsi="Times New Roman" w:cs="Times New Roman"/>
          <w:sz w:val="28"/>
          <w:szCs w:val="28"/>
          <w:lang w:val="de-DE"/>
        </w:rPr>
        <w:t>GmbH</w:t>
      </w:r>
      <w:r w:rsidRPr="0000450F">
        <w:rPr>
          <w:rFonts w:ascii="Times New Roman" w:eastAsia="Calibri" w:hAnsi="Times New Roman" w:cs="Times New Roman"/>
          <w:sz w:val="28"/>
          <w:szCs w:val="28"/>
        </w:rPr>
        <w:t xml:space="preserve"> </w:t>
      </w:r>
      <w:r w:rsidRPr="0000450F">
        <w:rPr>
          <w:rFonts w:ascii="Times New Roman" w:eastAsia="Calibri" w:hAnsi="Times New Roman" w:cs="Times New Roman"/>
          <w:sz w:val="28"/>
          <w:szCs w:val="28"/>
          <w:lang w:val="de-DE"/>
        </w:rPr>
        <w:t>N</w:t>
      </w:r>
      <w:r w:rsidRPr="0000450F">
        <w:rPr>
          <w:rFonts w:ascii="Times New Roman" w:eastAsia="Calibri" w:hAnsi="Times New Roman" w:cs="Times New Roman"/>
          <w:sz w:val="28"/>
          <w:szCs w:val="28"/>
        </w:rPr>
        <w:t>ü</w:t>
      </w:r>
      <w:proofErr w:type="spellStart"/>
      <w:r w:rsidRPr="0000450F">
        <w:rPr>
          <w:rFonts w:ascii="Times New Roman" w:eastAsia="Calibri" w:hAnsi="Times New Roman" w:cs="Times New Roman"/>
          <w:sz w:val="28"/>
          <w:szCs w:val="28"/>
          <w:lang w:val="de-DE"/>
        </w:rPr>
        <w:t>rnberg</w:t>
      </w:r>
      <w:proofErr w:type="spellEnd"/>
      <w:r w:rsidRPr="0000450F">
        <w:rPr>
          <w:rFonts w:ascii="Times New Roman" w:eastAsia="Calibri" w:hAnsi="Times New Roman" w:cs="Times New Roman"/>
          <w:sz w:val="28"/>
          <w:szCs w:val="28"/>
        </w:rPr>
        <w:t xml:space="preserve">, </w:t>
      </w:r>
      <w:r w:rsidRPr="0000450F">
        <w:rPr>
          <w:rFonts w:ascii="Times New Roman" w:eastAsia="Calibri" w:hAnsi="Times New Roman" w:cs="Times New Roman"/>
          <w:sz w:val="28"/>
          <w:szCs w:val="28"/>
          <w:lang w:val="de-DE"/>
        </w:rPr>
        <w:t>Deutschland</w:t>
      </w:r>
      <w:r w:rsidRPr="0000450F">
        <w:rPr>
          <w:rFonts w:ascii="Times New Roman" w:eastAsia="Calibri" w:hAnsi="Times New Roman" w:cs="Times New Roman"/>
          <w:sz w:val="28"/>
          <w:szCs w:val="28"/>
        </w:rPr>
        <w:t>, 2015. Р. 5</w:t>
      </w:r>
      <w:r w:rsidRPr="0000450F">
        <w:rPr>
          <w:rFonts w:ascii="Times New Roman" w:eastAsia="Calibri" w:hAnsi="Times New Roman" w:cs="Times New Roman"/>
          <w:sz w:val="28"/>
          <w:szCs w:val="28"/>
        </w:rPr>
        <w:noBreakHyphen/>
        <w:t>15.</w:t>
      </w:r>
    </w:p>
    <w:p w14:paraId="2BBF4B59"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z w:val="28"/>
          <w:szCs w:val="28"/>
        </w:rPr>
        <w:t xml:space="preserve">Горин В., Коваль С. Проблеми бюджетного фінансування та перспективи застосування інструментів фандрайзингу у системі вищої освіти України. </w:t>
      </w:r>
      <w:r w:rsidRPr="0000450F">
        <w:rPr>
          <w:rFonts w:ascii="Times New Roman" w:eastAsia="Calibri" w:hAnsi="Times New Roman" w:cs="Times New Roman"/>
          <w:i/>
          <w:sz w:val="28"/>
          <w:szCs w:val="28"/>
        </w:rPr>
        <w:t>Економіка та держава</w:t>
      </w:r>
      <w:r w:rsidRPr="0000450F">
        <w:rPr>
          <w:rFonts w:ascii="Times New Roman" w:eastAsia="Calibri" w:hAnsi="Times New Roman" w:cs="Times New Roman"/>
          <w:sz w:val="28"/>
          <w:szCs w:val="28"/>
        </w:rPr>
        <w:t xml:space="preserve">. 2021. № 8. С. 42-46. </w:t>
      </w:r>
    </w:p>
    <w:p w14:paraId="64BA55F5"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z w:val="28"/>
          <w:szCs w:val="28"/>
        </w:rPr>
        <w:t xml:space="preserve">Горошкова Л., </w:t>
      </w:r>
      <w:proofErr w:type="spellStart"/>
      <w:r w:rsidRPr="0000450F">
        <w:rPr>
          <w:rFonts w:ascii="Times New Roman" w:eastAsia="Calibri" w:hAnsi="Times New Roman" w:cs="Times New Roman"/>
          <w:sz w:val="28"/>
          <w:szCs w:val="28"/>
        </w:rPr>
        <w:t>Харагірло</w:t>
      </w:r>
      <w:proofErr w:type="spellEnd"/>
      <w:r w:rsidRPr="0000450F">
        <w:rPr>
          <w:rFonts w:ascii="Times New Roman" w:eastAsia="Calibri" w:hAnsi="Times New Roman" w:cs="Times New Roman"/>
          <w:sz w:val="28"/>
          <w:szCs w:val="28"/>
        </w:rPr>
        <w:t xml:space="preserve"> В., </w:t>
      </w:r>
      <w:proofErr w:type="spellStart"/>
      <w:r w:rsidRPr="0000450F">
        <w:rPr>
          <w:rFonts w:ascii="Times New Roman" w:eastAsia="Calibri" w:hAnsi="Times New Roman" w:cs="Times New Roman"/>
          <w:sz w:val="28"/>
          <w:szCs w:val="28"/>
        </w:rPr>
        <w:t>Хлобистов</w:t>
      </w:r>
      <w:proofErr w:type="spellEnd"/>
      <w:r w:rsidRPr="0000450F">
        <w:rPr>
          <w:rFonts w:ascii="Times New Roman" w:eastAsia="Calibri" w:hAnsi="Times New Roman" w:cs="Times New Roman"/>
          <w:sz w:val="28"/>
          <w:szCs w:val="28"/>
        </w:rPr>
        <w:t xml:space="preserve"> Є. Вдосконалення фінансування неперервних освітніх послуг для професійно-технічних закладів освіти. </w:t>
      </w:r>
      <w:r w:rsidRPr="0000450F">
        <w:rPr>
          <w:rFonts w:ascii="Times New Roman" w:eastAsia="Calibri" w:hAnsi="Times New Roman" w:cs="Times New Roman"/>
          <w:i/>
          <w:sz w:val="28"/>
          <w:szCs w:val="28"/>
        </w:rPr>
        <w:t>Економічний вісник університету</w:t>
      </w:r>
      <w:r w:rsidRPr="0000450F">
        <w:rPr>
          <w:rFonts w:ascii="Times New Roman" w:eastAsia="Calibri" w:hAnsi="Times New Roman" w:cs="Times New Roman"/>
          <w:sz w:val="28"/>
          <w:szCs w:val="28"/>
        </w:rPr>
        <w:t xml:space="preserve">. 2020. </w:t>
      </w:r>
      <w:proofErr w:type="spellStart"/>
      <w:r w:rsidRPr="0000450F">
        <w:rPr>
          <w:rFonts w:ascii="Times New Roman" w:eastAsia="Calibri" w:hAnsi="Times New Roman" w:cs="Times New Roman"/>
          <w:sz w:val="28"/>
          <w:szCs w:val="28"/>
        </w:rPr>
        <w:t>Вип</w:t>
      </w:r>
      <w:proofErr w:type="spellEnd"/>
      <w:r w:rsidRPr="0000450F">
        <w:rPr>
          <w:rFonts w:ascii="Times New Roman" w:eastAsia="Calibri" w:hAnsi="Times New Roman" w:cs="Times New Roman"/>
          <w:sz w:val="28"/>
          <w:szCs w:val="28"/>
        </w:rPr>
        <w:t>. 45. С. 195-206.</w:t>
      </w:r>
    </w:p>
    <w:p w14:paraId="5B80782C"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z w:val="28"/>
          <w:szCs w:val="28"/>
        </w:rPr>
        <w:t xml:space="preserve">Горошкова Л., </w:t>
      </w:r>
      <w:proofErr w:type="spellStart"/>
      <w:r w:rsidRPr="0000450F">
        <w:rPr>
          <w:rFonts w:ascii="Times New Roman" w:eastAsia="Calibri" w:hAnsi="Times New Roman" w:cs="Times New Roman"/>
          <w:sz w:val="28"/>
          <w:szCs w:val="28"/>
        </w:rPr>
        <w:t>Харагірло</w:t>
      </w:r>
      <w:proofErr w:type="spellEnd"/>
      <w:r w:rsidRPr="0000450F">
        <w:rPr>
          <w:rFonts w:ascii="Times New Roman" w:eastAsia="Calibri" w:hAnsi="Times New Roman" w:cs="Times New Roman"/>
          <w:sz w:val="28"/>
          <w:szCs w:val="28"/>
        </w:rPr>
        <w:t xml:space="preserve"> В., </w:t>
      </w:r>
      <w:proofErr w:type="spellStart"/>
      <w:r w:rsidRPr="0000450F">
        <w:rPr>
          <w:rFonts w:ascii="Times New Roman" w:eastAsia="Calibri" w:hAnsi="Times New Roman" w:cs="Times New Roman"/>
          <w:sz w:val="28"/>
          <w:szCs w:val="28"/>
        </w:rPr>
        <w:t>Хлобистов</w:t>
      </w:r>
      <w:proofErr w:type="spellEnd"/>
      <w:r w:rsidRPr="0000450F">
        <w:rPr>
          <w:rFonts w:ascii="Times New Roman" w:eastAsia="Calibri" w:hAnsi="Times New Roman" w:cs="Times New Roman"/>
          <w:sz w:val="28"/>
          <w:szCs w:val="28"/>
        </w:rPr>
        <w:t xml:space="preserve"> Є. Потенціал розвитку ринку професійних (професійно-технічних) освітніх послуг в Україні. </w:t>
      </w:r>
      <w:r w:rsidRPr="0000450F">
        <w:rPr>
          <w:rFonts w:ascii="Times New Roman" w:eastAsia="Calibri" w:hAnsi="Times New Roman" w:cs="Times New Roman"/>
          <w:i/>
          <w:sz w:val="28"/>
          <w:szCs w:val="28"/>
        </w:rPr>
        <w:t>Економічний вісник університету</w:t>
      </w:r>
      <w:r w:rsidRPr="0000450F">
        <w:rPr>
          <w:rFonts w:ascii="Times New Roman" w:eastAsia="Calibri" w:hAnsi="Times New Roman" w:cs="Times New Roman"/>
          <w:sz w:val="28"/>
          <w:szCs w:val="28"/>
        </w:rPr>
        <w:t xml:space="preserve">. 2020. </w:t>
      </w:r>
      <w:proofErr w:type="spellStart"/>
      <w:r w:rsidRPr="0000450F">
        <w:rPr>
          <w:rFonts w:ascii="Times New Roman" w:eastAsia="Calibri" w:hAnsi="Times New Roman" w:cs="Times New Roman"/>
          <w:sz w:val="28"/>
          <w:szCs w:val="28"/>
        </w:rPr>
        <w:t>Вип</w:t>
      </w:r>
      <w:proofErr w:type="spellEnd"/>
      <w:r w:rsidRPr="0000450F">
        <w:rPr>
          <w:rFonts w:ascii="Times New Roman" w:eastAsia="Calibri" w:hAnsi="Times New Roman" w:cs="Times New Roman"/>
          <w:sz w:val="28"/>
          <w:szCs w:val="28"/>
        </w:rPr>
        <w:t>. 44. С. 63-73.</w:t>
      </w:r>
    </w:p>
    <w:p w14:paraId="6A8F222C"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z w:val="28"/>
          <w:szCs w:val="28"/>
        </w:rPr>
        <w:t xml:space="preserve">Державні фінанси у транзитивній економіці: Навчальний посібник / </w:t>
      </w:r>
      <w:proofErr w:type="spellStart"/>
      <w:r w:rsidRPr="0000450F">
        <w:rPr>
          <w:rFonts w:ascii="Times New Roman" w:eastAsia="Calibri" w:hAnsi="Times New Roman" w:cs="Times New Roman"/>
          <w:sz w:val="28"/>
          <w:szCs w:val="28"/>
        </w:rPr>
        <w:t>Карлін</w:t>
      </w:r>
      <w:proofErr w:type="spellEnd"/>
      <w:r w:rsidRPr="0000450F">
        <w:rPr>
          <w:rFonts w:ascii="Times New Roman" w:eastAsia="Calibri" w:hAnsi="Times New Roman" w:cs="Times New Roman"/>
          <w:sz w:val="28"/>
          <w:szCs w:val="28"/>
        </w:rPr>
        <w:t xml:space="preserve"> М. І. та ін.; за </w:t>
      </w:r>
      <w:proofErr w:type="spellStart"/>
      <w:r w:rsidRPr="0000450F">
        <w:rPr>
          <w:rFonts w:ascii="Times New Roman" w:eastAsia="Calibri" w:hAnsi="Times New Roman" w:cs="Times New Roman"/>
          <w:sz w:val="28"/>
          <w:szCs w:val="28"/>
        </w:rPr>
        <w:t>заг</w:t>
      </w:r>
      <w:proofErr w:type="spellEnd"/>
      <w:r w:rsidRPr="0000450F">
        <w:rPr>
          <w:rFonts w:ascii="Times New Roman" w:eastAsia="Calibri" w:hAnsi="Times New Roman" w:cs="Times New Roman"/>
          <w:sz w:val="28"/>
          <w:szCs w:val="28"/>
        </w:rPr>
        <w:t xml:space="preserve">. ред. </w:t>
      </w:r>
      <w:proofErr w:type="spellStart"/>
      <w:r w:rsidRPr="0000450F">
        <w:rPr>
          <w:rFonts w:ascii="Times New Roman" w:eastAsia="Calibri" w:hAnsi="Times New Roman" w:cs="Times New Roman"/>
          <w:sz w:val="28"/>
          <w:szCs w:val="28"/>
        </w:rPr>
        <w:t>д.е.н</w:t>
      </w:r>
      <w:proofErr w:type="spellEnd"/>
      <w:r w:rsidRPr="0000450F">
        <w:rPr>
          <w:rFonts w:ascii="Times New Roman" w:eastAsia="Calibri" w:hAnsi="Times New Roman" w:cs="Times New Roman"/>
          <w:sz w:val="28"/>
          <w:szCs w:val="28"/>
        </w:rPr>
        <w:t>., проф. М. І. </w:t>
      </w:r>
      <w:proofErr w:type="spellStart"/>
      <w:r w:rsidRPr="0000450F">
        <w:rPr>
          <w:rFonts w:ascii="Times New Roman" w:eastAsia="Calibri" w:hAnsi="Times New Roman" w:cs="Times New Roman"/>
          <w:sz w:val="28"/>
          <w:szCs w:val="28"/>
        </w:rPr>
        <w:t>Карліна</w:t>
      </w:r>
      <w:proofErr w:type="spellEnd"/>
      <w:r w:rsidRPr="0000450F">
        <w:rPr>
          <w:rFonts w:ascii="Times New Roman" w:eastAsia="Calibri" w:hAnsi="Times New Roman" w:cs="Times New Roman"/>
          <w:sz w:val="28"/>
          <w:szCs w:val="28"/>
        </w:rPr>
        <w:t>. К.: Кондор, 2003. 200 с.</w:t>
      </w:r>
    </w:p>
    <w:p w14:paraId="101EEB4C" w14:textId="59F961E0" w:rsidR="00C71175" w:rsidRPr="0000450F" w:rsidRDefault="00C71175" w:rsidP="00A41D24">
      <w:pPr>
        <w:numPr>
          <w:ilvl w:val="0"/>
          <w:numId w:val="10"/>
        </w:numPr>
        <w:autoSpaceDE w:val="0"/>
        <w:autoSpaceDN w:val="0"/>
        <w:adjustRightInd w:val="0"/>
        <w:spacing w:after="0" w:line="360" w:lineRule="auto"/>
        <w:ind w:left="567" w:hanging="567"/>
        <w:contextualSpacing/>
        <w:jc w:val="both"/>
        <w:rPr>
          <w:rFonts w:ascii="Times New Roman" w:eastAsia="Times-Roman" w:hAnsi="Times New Roman" w:cs="Times New Roman"/>
          <w:spacing w:val="-2"/>
          <w:sz w:val="28"/>
          <w:szCs w:val="28"/>
        </w:rPr>
      </w:pPr>
      <w:r w:rsidRPr="0000450F">
        <w:rPr>
          <w:rFonts w:ascii="Times New Roman" w:eastAsia="Times-Roman" w:hAnsi="Times New Roman" w:cs="Times New Roman"/>
          <w:spacing w:val="-2"/>
          <w:sz w:val="28"/>
          <w:szCs w:val="28"/>
        </w:rPr>
        <w:t>Загальноосвітні навчальні заклади України на початок 20</w:t>
      </w:r>
      <w:r w:rsidR="00097A72">
        <w:rPr>
          <w:rFonts w:ascii="Times New Roman" w:eastAsia="Times-Roman" w:hAnsi="Times New Roman" w:cs="Times New Roman"/>
          <w:spacing w:val="-2"/>
          <w:sz w:val="28"/>
          <w:szCs w:val="28"/>
        </w:rPr>
        <w:t>21</w:t>
      </w:r>
      <w:r w:rsidRPr="0000450F">
        <w:rPr>
          <w:rFonts w:ascii="Times New Roman" w:eastAsia="Times-Roman" w:hAnsi="Times New Roman" w:cs="Times New Roman"/>
          <w:spacing w:val="-2"/>
          <w:sz w:val="28"/>
          <w:szCs w:val="28"/>
        </w:rPr>
        <w:t>/20</w:t>
      </w:r>
      <w:r w:rsidR="00097A72">
        <w:rPr>
          <w:rFonts w:ascii="Times New Roman" w:eastAsia="Times-Roman" w:hAnsi="Times New Roman" w:cs="Times New Roman"/>
          <w:spacing w:val="-2"/>
          <w:sz w:val="28"/>
          <w:szCs w:val="28"/>
        </w:rPr>
        <w:t>22</w:t>
      </w:r>
      <w:r w:rsidRPr="0000450F">
        <w:rPr>
          <w:rFonts w:ascii="Times New Roman" w:eastAsia="Times-Roman" w:hAnsi="Times New Roman" w:cs="Times New Roman"/>
          <w:spacing w:val="-2"/>
          <w:sz w:val="28"/>
          <w:szCs w:val="28"/>
        </w:rPr>
        <w:t xml:space="preserve"> навчального року. </w:t>
      </w:r>
      <w:r w:rsidRPr="0000450F">
        <w:rPr>
          <w:rFonts w:ascii="Times New Roman" w:eastAsia="Times-Roman" w:hAnsi="Times New Roman" w:cs="Times New Roman"/>
          <w:spacing w:val="-2"/>
          <w:sz w:val="28"/>
          <w:szCs w:val="28"/>
          <w:lang w:val="en-US"/>
        </w:rPr>
        <w:t>URL</w:t>
      </w:r>
      <w:r w:rsidRPr="0000450F">
        <w:rPr>
          <w:rFonts w:ascii="Times New Roman" w:eastAsia="Times-Roman" w:hAnsi="Times New Roman" w:cs="Times New Roman"/>
          <w:spacing w:val="-2"/>
          <w:sz w:val="28"/>
          <w:szCs w:val="28"/>
        </w:rPr>
        <w:t>: http://www.ukrstat.gov.ua/</w:t>
      </w:r>
    </w:p>
    <w:p w14:paraId="0D357903"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pacing w:val="-2"/>
          <w:sz w:val="28"/>
          <w:szCs w:val="28"/>
        </w:rPr>
      </w:pPr>
      <w:r w:rsidRPr="0000450F">
        <w:rPr>
          <w:rFonts w:ascii="Times New Roman" w:eastAsia="Calibri" w:hAnsi="Times New Roman" w:cs="Times New Roman"/>
          <w:spacing w:val="-2"/>
          <w:sz w:val="28"/>
          <w:szCs w:val="28"/>
        </w:rPr>
        <w:t>Звітність про виконання державного та місцевих бюджетів України у 201</w:t>
      </w:r>
      <w:r w:rsidRPr="006618E2">
        <w:rPr>
          <w:rFonts w:ascii="Times New Roman" w:eastAsia="Calibri" w:hAnsi="Times New Roman" w:cs="Times New Roman"/>
          <w:spacing w:val="-2"/>
          <w:sz w:val="28"/>
          <w:szCs w:val="28"/>
        </w:rPr>
        <w:t>9</w:t>
      </w:r>
      <w:r w:rsidRPr="0000450F">
        <w:rPr>
          <w:rFonts w:ascii="Times New Roman" w:eastAsia="Calibri" w:hAnsi="Times New Roman" w:cs="Times New Roman"/>
          <w:spacing w:val="-2"/>
          <w:sz w:val="28"/>
          <w:szCs w:val="28"/>
        </w:rPr>
        <w:t>-202</w:t>
      </w:r>
      <w:r w:rsidRPr="006618E2">
        <w:rPr>
          <w:rFonts w:ascii="Times New Roman" w:eastAsia="Calibri" w:hAnsi="Times New Roman" w:cs="Times New Roman"/>
          <w:spacing w:val="-2"/>
          <w:sz w:val="28"/>
          <w:szCs w:val="28"/>
        </w:rPr>
        <w:t>1</w:t>
      </w:r>
      <w:r w:rsidRPr="0000450F">
        <w:rPr>
          <w:rFonts w:ascii="Times New Roman" w:eastAsia="Calibri" w:hAnsi="Times New Roman" w:cs="Times New Roman"/>
          <w:spacing w:val="-2"/>
          <w:sz w:val="28"/>
          <w:szCs w:val="28"/>
        </w:rPr>
        <w:t xml:space="preserve"> рр. </w:t>
      </w:r>
      <w:r w:rsidRPr="006618E2">
        <w:rPr>
          <w:rFonts w:ascii="Times New Roman" w:eastAsia="Calibri" w:hAnsi="Times New Roman" w:cs="Times New Roman"/>
          <w:spacing w:val="-2"/>
          <w:sz w:val="28"/>
          <w:szCs w:val="28"/>
        </w:rPr>
        <w:t xml:space="preserve">Офіційний веб-портал відкритих даних </w:t>
      </w:r>
      <w:proofErr w:type="spellStart"/>
      <w:r w:rsidRPr="006618E2">
        <w:rPr>
          <w:rFonts w:ascii="Times New Roman" w:eastAsia="Calibri" w:hAnsi="Times New Roman" w:cs="Times New Roman"/>
          <w:spacing w:val="-2"/>
          <w:sz w:val="28"/>
          <w:szCs w:val="28"/>
          <w:lang w:val="en-US"/>
        </w:rPr>
        <w:t>OpenBudget</w:t>
      </w:r>
      <w:proofErr w:type="spellEnd"/>
      <w:r w:rsidRPr="006618E2">
        <w:rPr>
          <w:rFonts w:ascii="Times New Roman" w:eastAsia="Calibri" w:hAnsi="Times New Roman" w:cs="Times New Roman"/>
          <w:spacing w:val="-2"/>
          <w:sz w:val="28"/>
          <w:szCs w:val="28"/>
        </w:rPr>
        <w:t>.</w:t>
      </w:r>
      <w:r w:rsidRPr="0000450F">
        <w:rPr>
          <w:rFonts w:ascii="Times New Roman" w:eastAsia="Calibri" w:hAnsi="Times New Roman" w:cs="Times New Roman"/>
          <w:spacing w:val="-2"/>
          <w:sz w:val="28"/>
          <w:szCs w:val="28"/>
        </w:rPr>
        <w:t xml:space="preserve"> </w:t>
      </w:r>
      <w:r w:rsidRPr="0000450F">
        <w:rPr>
          <w:rFonts w:ascii="Times New Roman" w:eastAsia="Calibri" w:hAnsi="Times New Roman" w:cs="Times New Roman"/>
          <w:spacing w:val="-2"/>
          <w:sz w:val="28"/>
          <w:szCs w:val="28"/>
          <w:lang w:val="pl-PL"/>
        </w:rPr>
        <w:t>URL</w:t>
      </w:r>
      <w:r w:rsidRPr="0000450F">
        <w:rPr>
          <w:rFonts w:ascii="Times New Roman" w:eastAsia="Calibri" w:hAnsi="Times New Roman" w:cs="Times New Roman"/>
          <w:spacing w:val="-2"/>
          <w:sz w:val="28"/>
          <w:szCs w:val="28"/>
        </w:rPr>
        <w:t xml:space="preserve">: </w:t>
      </w:r>
      <w:r w:rsidRPr="006618E2">
        <w:rPr>
          <w:rFonts w:ascii="Times New Roman" w:eastAsia="Calibri" w:hAnsi="Times New Roman" w:cs="Times New Roman"/>
          <w:spacing w:val="-2"/>
          <w:sz w:val="28"/>
          <w:szCs w:val="28"/>
        </w:rPr>
        <w:lastRenderedPageBreak/>
        <w:t>https://openbudget.gov.ua/national-budget/expenses?class=functional&amp;view=table</w:t>
      </w:r>
    </w:p>
    <w:p w14:paraId="5770169F" w14:textId="77777777" w:rsidR="00C71175" w:rsidRPr="006618E2"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eastAsia="uk-UA"/>
        </w:rPr>
      </w:pPr>
      <w:proofErr w:type="spellStart"/>
      <w:r w:rsidRPr="0000450F">
        <w:rPr>
          <w:rFonts w:ascii="Times New Roman" w:eastAsia="Times New Roman" w:hAnsi="Times New Roman" w:cs="Times New Roman"/>
          <w:sz w:val="28"/>
          <w:szCs w:val="28"/>
          <w:lang w:eastAsia="uk-UA"/>
        </w:rPr>
        <w:t>Каленюк</w:t>
      </w:r>
      <w:proofErr w:type="spellEnd"/>
      <w:r w:rsidRPr="0000450F">
        <w:rPr>
          <w:rFonts w:ascii="Times New Roman" w:eastAsia="Times New Roman" w:hAnsi="Times New Roman" w:cs="Times New Roman"/>
          <w:sz w:val="28"/>
          <w:szCs w:val="28"/>
          <w:lang w:eastAsia="uk-UA"/>
        </w:rPr>
        <w:t xml:space="preserve"> І. С. </w:t>
      </w:r>
      <w:r w:rsidRPr="0000450F">
        <w:rPr>
          <w:rFonts w:ascii="Times New Roman" w:eastAsia="Calibri" w:hAnsi="Times New Roman" w:cs="Times New Roman"/>
          <w:bCs/>
          <w:sz w:val="28"/>
          <w:szCs w:val="28"/>
        </w:rPr>
        <w:t xml:space="preserve">Напрями трансформації механізмів фінансування освіти в сучасному світі. </w:t>
      </w:r>
      <w:r w:rsidRPr="0000450F">
        <w:rPr>
          <w:rFonts w:ascii="Times New Roman" w:eastAsia="Calibri" w:hAnsi="Times New Roman" w:cs="Times New Roman"/>
          <w:bCs/>
          <w:i/>
          <w:sz w:val="28"/>
          <w:szCs w:val="28"/>
        </w:rPr>
        <w:t>Демографія та соціальна економіка.</w:t>
      </w:r>
      <w:r w:rsidRPr="0000450F">
        <w:rPr>
          <w:rFonts w:ascii="Times New Roman" w:eastAsia="Calibri" w:hAnsi="Times New Roman" w:cs="Times New Roman"/>
          <w:sz w:val="28"/>
          <w:szCs w:val="28"/>
        </w:rPr>
        <w:t xml:space="preserve"> 2017. № 1. С. 24-36.</w:t>
      </w:r>
    </w:p>
    <w:p w14:paraId="0220A3E3" w14:textId="77777777" w:rsidR="00C71175" w:rsidRPr="006618E2"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eastAsia="uk-UA"/>
        </w:rPr>
      </w:pPr>
      <w:r w:rsidRPr="00AE1141">
        <w:rPr>
          <w:rFonts w:ascii="Times New Roman" w:eastAsia="Times New Roman" w:hAnsi="Times New Roman" w:cs="Times New Roman"/>
          <w:sz w:val="28"/>
          <w:szCs w:val="28"/>
          <w:lang w:eastAsia="ru-RU"/>
        </w:rPr>
        <w:t>Квасниця О. В.</w:t>
      </w:r>
      <w:r w:rsidRPr="006618E2">
        <w:rPr>
          <w:rFonts w:ascii="Times New Roman" w:eastAsia="Times New Roman" w:hAnsi="Times New Roman" w:cs="Times New Roman"/>
          <w:sz w:val="28"/>
          <w:szCs w:val="28"/>
          <w:lang w:eastAsia="ru-RU"/>
        </w:rPr>
        <w:t xml:space="preserve">, </w:t>
      </w:r>
      <w:proofErr w:type="spellStart"/>
      <w:r w:rsidRPr="00AE1141">
        <w:rPr>
          <w:rFonts w:ascii="Times New Roman" w:eastAsia="Times New Roman" w:hAnsi="Times New Roman" w:cs="Times New Roman"/>
          <w:sz w:val="28"/>
          <w:szCs w:val="28"/>
          <w:lang w:eastAsia="ru-RU"/>
        </w:rPr>
        <w:t>Драчук</w:t>
      </w:r>
      <w:proofErr w:type="spellEnd"/>
      <w:r w:rsidRPr="00AE1141">
        <w:rPr>
          <w:rFonts w:ascii="Times New Roman" w:eastAsia="Times New Roman" w:hAnsi="Times New Roman" w:cs="Times New Roman"/>
          <w:sz w:val="28"/>
          <w:szCs w:val="28"/>
          <w:lang w:eastAsia="ru-RU"/>
        </w:rPr>
        <w:t> Н. І.</w:t>
      </w:r>
      <w:r w:rsidRPr="006618E2">
        <w:rPr>
          <w:rFonts w:ascii="Times New Roman" w:eastAsia="Times New Roman" w:hAnsi="Times New Roman" w:cs="Times New Roman"/>
          <w:sz w:val="28"/>
          <w:szCs w:val="28"/>
          <w:lang w:eastAsia="ru-RU"/>
        </w:rPr>
        <w:t xml:space="preserve"> </w:t>
      </w:r>
      <w:r w:rsidRPr="00AE1141">
        <w:rPr>
          <w:rFonts w:ascii="Times New Roman" w:eastAsia="Times New Roman" w:hAnsi="Times New Roman" w:cs="Times New Roman"/>
          <w:sz w:val="28"/>
          <w:szCs w:val="28"/>
          <w:lang w:eastAsia="ru-RU"/>
        </w:rPr>
        <w:t>Вектори модернізації бюджетного фінансування професійної освіти в Україні</w:t>
      </w:r>
      <w:r w:rsidRPr="006618E2">
        <w:rPr>
          <w:rFonts w:ascii="Times New Roman" w:eastAsia="Times New Roman" w:hAnsi="Times New Roman" w:cs="Times New Roman"/>
          <w:sz w:val="28"/>
          <w:szCs w:val="28"/>
          <w:lang w:eastAsia="ru-RU"/>
        </w:rPr>
        <w:t xml:space="preserve">. </w:t>
      </w:r>
      <w:r w:rsidRPr="00AE1141">
        <w:rPr>
          <w:rFonts w:ascii="Times New Roman" w:eastAsia="Times New Roman" w:hAnsi="Times New Roman" w:cs="Times New Roman"/>
          <w:i/>
          <w:sz w:val="28"/>
          <w:szCs w:val="28"/>
          <w:lang w:eastAsia="ru-RU"/>
        </w:rPr>
        <w:t xml:space="preserve">Фінансове забезпечення сталого розвитку: </w:t>
      </w:r>
      <w:r w:rsidRPr="00AE1141">
        <w:rPr>
          <w:rFonts w:ascii="Times New Roman" w:eastAsia="Times New Roman" w:hAnsi="Times New Roman" w:cs="Times New Roman"/>
          <w:iCs/>
          <w:sz w:val="28"/>
          <w:szCs w:val="28"/>
          <w:lang w:eastAsia="ru-RU"/>
        </w:rPr>
        <w:t>збірник наукових праць кафедри фінансів ім. С. І. Юрія ЗУНУ. Тернопіль: ЗУНУ, 2022</w:t>
      </w:r>
      <w:r w:rsidRPr="006618E2">
        <w:rPr>
          <w:rFonts w:ascii="Times New Roman" w:eastAsia="Times New Roman" w:hAnsi="Times New Roman" w:cs="Times New Roman"/>
          <w:iCs/>
          <w:sz w:val="28"/>
          <w:szCs w:val="28"/>
          <w:lang w:eastAsia="ru-RU"/>
        </w:rPr>
        <w:t>.</w:t>
      </w:r>
    </w:p>
    <w:p w14:paraId="393BF1F0" w14:textId="77777777" w:rsidR="00C71175" w:rsidRPr="006618E2"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eastAsia="uk-UA"/>
        </w:rPr>
      </w:pPr>
      <w:r w:rsidRPr="00AE1141">
        <w:rPr>
          <w:rFonts w:ascii="Times New Roman" w:eastAsia="Times New Roman" w:hAnsi="Times New Roman" w:cs="Times New Roman"/>
          <w:sz w:val="28"/>
          <w:szCs w:val="28"/>
          <w:lang w:eastAsia="ru-RU"/>
        </w:rPr>
        <w:t>Квасниця О. В.</w:t>
      </w:r>
      <w:r w:rsidRPr="006618E2">
        <w:rPr>
          <w:rFonts w:ascii="Times New Roman" w:eastAsia="Times New Roman" w:hAnsi="Times New Roman" w:cs="Times New Roman"/>
          <w:sz w:val="28"/>
          <w:szCs w:val="28"/>
          <w:lang w:eastAsia="ru-RU"/>
        </w:rPr>
        <w:t xml:space="preserve">, </w:t>
      </w:r>
      <w:proofErr w:type="spellStart"/>
      <w:r w:rsidRPr="00AE1141">
        <w:rPr>
          <w:rFonts w:ascii="Times New Roman" w:eastAsia="Times New Roman" w:hAnsi="Times New Roman" w:cs="Times New Roman"/>
          <w:sz w:val="28"/>
          <w:szCs w:val="28"/>
          <w:lang w:eastAsia="ru-RU"/>
        </w:rPr>
        <w:t>Драчук</w:t>
      </w:r>
      <w:proofErr w:type="spellEnd"/>
      <w:r w:rsidRPr="00AE1141">
        <w:rPr>
          <w:rFonts w:ascii="Times New Roman" w:eastAsia="Times New Roman" w:hAnsi="Times New Roman" w:cs="Times New Roman"/>
          <w:sz w:val="28"/>
          <w:szCs w:val="28"/>
          <w:lang w:eastAsia="ru-RU"/>
        </w:rPr>
        <w:t> Н. І.</w:t>
      </w:r>
      <w:r w:rsidRPr="006618E2">
        <w:rPr>
          <w:rFonts w:ascii="Times New Roman" w:eastAsia="Times New Roman" w:hAnsi="Times New Roman" w:cs="Times New Roman"/>
          <w:sz w:val="28"/>
          <w:szCs w:val="28"/>
          <w:lang w:eastAsia="ru-RU"/>
        </w:rPr>
        <w:t xml:space="preserve"> </w:t>
      </w:r>
      <w:r w:rsidRPr="00AE1141">
        <w:rPr>
          <w:rFonts w:ascii="Times New Roman" w:eastAsia="Times New Roman" w:hAnsi="Times New Roman" w:cs="Times New Roman"/>
          <w:sz w:val="28"/>
          <w:szCs w:val="28"/>
          <w:lang w:eastAsia="ru-RU"/>
        </w:rPr>
        <w:t>Сучасні тенденції розвитку професійної освіти в Україні в контексті підготовки фахівців з фінансової грамотності</w:t>
      </w:r>
      <w:r w:rsidRPr="006618E2">
        <w:rPr>
          <w:rFonts w:ascii="Times New Roman" w:eastAsia="Times New Roman" w:hAnsi="Times New Roman" w:cs="Times New Roman"/>
          <w:sz w:val="28"/>
          <w:szCs w:val="28"/>
          <w:lang w:eastAsia="ru-RU"/>
        </w:rPr>
        <w:t xml:space="preserve">. </w:t>
      </w:r>
      <w:r w:rsidRPr="00AE1141">
        <w:rPr>
          <w:rFonts w:ascii="Times New Roman" w:eastAsia="Times New Roman" w:hAnsi="Times New Roman" w:cs="Times New Roman"/>
          <w:i/>
          <w:sz w:val="28"/>
          <w:szCs w:val="28"/>
          <w:lang w:eastAsia="ru-RU"/>
        </w:rPr>
        <w:t xml:space="preserve">Актуальні питання фінансової теорії та практики: збір. матер. Дев’ятої </w:t>
      </w:r>
      <w:proofErr w:type="spellStart"/>
      <w:r w:rsidRPr="00AE1141">
        <w:rPr>
          <w:rFonts w:ascii="Times New Roman" w:eastAsia="Times New Roman" w:hAnsi="Times New Roman" w:cs="Times New Roman"/>
          <w:i/>
          <w:sz w:val="28"/>
          <w:szCs w:val="28"/>
          <w:lang w:eastAsia="ru-RU"/>
        </w:rPr>
        <w:t>заоч</w:t>
      </w:r>
      <w:proofErr w:type="spellEnd"/>
      <w:r w:rsidRPr="00AE1141">
        <w:rPr>
          <w:rFonts w:ascii="Times New Roman" w:eastAsia="Times New Roman" w:hAnsi="Times New Roman" w:cs="Times New Roman"/>
          <w:i/>
          <w:sz w:val="28"/>
          <w:szCs w:val="28"/>
          <w:lang w:eastAsia="ru-RU"/>
        </w:rPr>
        <w:t>.-</w:t>
      </w:r>
      <w:proofErr w:type="spellStart"/>
      <w:r w:rsidRPr="00AE1141">
        <w:rPr>
          <w:rFonts w:ascii="Times New Roman" w:eastAsia="Times New Roman" w:hAnsi="Times New Roman" w:cs="Times New Roman"/>
          <w:i/>
          <w:sz w:val="28"/>
          <w:szCs w:val="28"/>
          <w:lang w:eastAsia="ru-RU"/>
        </w:rPr>
        <w:t>дистан</w:t>
      </w:r>
      <w:proofErr w:type="spellEnd"/>
      <w:r w:rsidRPr="00AE1141">
        <w:rPr>
          <w:rFonts w:ascii="Times New Roman" w:eastAsia="Times New Roman" w:hAnsi="Times New Roman" w:cs="Times New Roman"/>
          <w:i/>
          <w:sz w:val="28"/>
          <w:szCs w:val="28"/>
          <w:lang w:eastAsia="ru-RU"/>
        </w:rPr>
        <w:t xml:space="preserve">. </w:t>
      </w:r>
      <w:proofErr w:type="spellStart"/>
      <w:r w:rsidRPr="00AE1141">
        <w:rPr>
          <w:rFonts w:ascii="Times New Roman" w:eastAsia="Times New Roman" w:hAnsi="Times New Roman" w:cs="Times New Roman"/>
          <w:i/>
          <w:sz w:val="28"/>
          <w:szCs w:val="28"/>
          <w:lang w:eastAsia="ru-RU"/>
        </w:rPr>
        <w:t>конф</w:t>
      </w:r>
      <w:proofErr w:type="spellEnd"/>
      <w:r w:rsidRPr="00AE1141">
        <w:rPr>
          <w:rFonts w:ascii="Times New Roman" w:eastAsia="Times New Roman" w:hAnsi="Times New Roman" w:cs="Times New Roman"/>
          <w:i/>
          <w:sz w:val="28"/>
          <w:szCs w:val="28"/>
          <w:lang w:eastAsia="ru-RU"/>
        </w:rPr>
        <w:t xml:space="preserve">. студентів і молодих вчених (м. Тернопіль, 15 квітня </w:t>
      </w:r>
      <w:r w:rsidRPr="00AE1141">
        <w:rPr>
          <w:rFonts w:ascii="Times New Roman" w:eastAsia="Times New Roman" w:hAnsi="Times New Roman" w:cs="Times New Roman"/>
          <w:iCs/>
          <w:sz w:val="28"/>
          <w:szCs w:val="28"/>
          <w:lang w:eastAsia="ru-RU"/>
        </w:rPr>
        <w:t>2022 р.). Ч.2. Тернопіль: ЗУНУ, 2022.</w:t>
      </w:r>
    </w:p>
    <w:p w14:paraId="4BBD600D"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z w:val="28"/>
          <w:szCs w:val="28"/>
        </w:rPr>
        <w:t xml:space="preserve">Ковальчук В., </w:t>
      </w:r>
      <w:proofErr w:type="spellStart"/>
      <w:r w:rsidRPr="0000450F">
        <w:rPr>
          <w:rFonts w:ascii="Times New Roman" w:eastAsia="Calibri" w:hAnsi="Times New Roman" w:cs="Times New Roman"/>
          <w:sz w:val="28"/>
          <w:szCs w:val="28"/>
        </w:rPr>
        <w:t>Федотенко</w:t>
      </w:r>
      <w:proofErr w:type="spellEnd"/>
      <w:r w:rsidRPr="0000450F">
        <w:rPr>
          <w:rFonts w:ascii="Times New Roman" w:eastAsia="Calibri" w:hAnsi="Times New Roman" w:cs="Times New Roman"/>
          <w:sz w:val="28"/>
          <w:szCs w:val="28"/>
        </w:rPr>
        <w:t xml:space="preserve"> С. Інноваційні технології навчання – основа модернізації професійної освіти. </w:t>
      </w:r>
      <w:r w:rsidRPr="0000450F">
        <w:rPr>
          <w:rFonts w:ascii="Times New Roman" w:eastAsia="Calibri" w:hAnsi="Times New Roman" w:cs="Times New Roman"/>
          <w:i/>
          <w:sz w:val="28"/>
          <w:szCs w:val="28"/>
        </w:rPr>
        <w:t>Молодий вчений</w:t>
      </w:r>
      <w:r w:rsidRPr="0000450F">
        <w:rPr>
          <w:rFonts w:ascii="Times New Roman" w:eastAsia="Calibri" w:hAnsi="Times New Roman" w:cs="Times New Roman"/>
          <w:sz w:val="28"/>
          <w:szCs w:val="28"/>
        </w:rPr>
        <w:t>. 2018. № 12. С. 425-429.</w:t>
      </w:r>
    </w:p>
    <w:p w14:paraId="3B1AB7BA" w14:textId="77777777" w:rsidR="00C71175" w:rsidRPr="0000450F"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eastAsia="uk-UA"/>
        </w:rPr>
      </w:pPr>
      <w:r w:rsidRPr="0000450F">
        <w:rPr>
          <w:rFonts w:ascii="Times New Roman" w:eastAsia="Times New Roman" w:hAnsi="Times New Roman" w:cs="Times New Roman"/>
          <w:sz w:val="28"/>
          <w:szCs w:val="28"/>
          <w:lang w:eastAsia="uk-UA"/>
        </w:rPr>
        <w:t xml:space="preserve">Коляда Т. А. Особливості бюджетного фінансування освіти в Україні в умовах європейської інтеграції. </w:t>
      </w:r>
      <w:r w:rsidRPr="0000450F">
        <w:rPr>
          <w:rFonts w:ascii="Times New Roman" w:eastAsia="Times New Roman" w:hAnsi="Times New Roman" w:cs="Times New Roman"/>
          <w:i/>
          <w:sz w:val="28"/>
          <w:szCs w:val="28"/>
          <w:lang w:eastAsia="uk-UA"/>
        </w:rPr>
        <w:t>Світові тенденції та перспективи розвитку фінансової системи України</w:t>
      </w:r>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зб</w:t>
      </w:r>
      <w:proofErr w:type="spellEnd"/>
      <w:r w:rsidRPr="0000450F">
        <w:rPr>
          <w:rFonts w:ascii="Times New Roman" w:eastAsia="Times New Roman" w:hAnsi="Times New Roman" w:cs="Times New Roman"/>
          <w:sz w:val="28"/>
          <w:szCs w:val="28"/>
          <w:lang w:eastAsia="uk-UA"/>
        </w:rPr>
        <w:t>. матер. наук.-</w:t>
      </w:r>
      <w:proofErr w:type="spellStart"/>
      <w:r w:rsidRPr="0000450F">
        <w:rPr>
          <w:rFonts w:ascii="Times New Roman" w:eastAsia="Times New Roman" w:hAnsi="Times New Roman" w:cs="Times New Roman"/>
          <w:sz w:val="28"/>
          <w:szCs w:val="28"/>
          <w:lang w:eastAsia="uk-UA"/>
        </w:rPr>
        <w:t>практ</w:t>
      </w:r>
      <w:proofErr w:type="spellEnd"/>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конф</w:t>
      </w:r>
      <w:proofErr w:type="spellEnd"/>
      <w:r w:rsidRPr="0000450F">
        <w:rPr>
          <w:rFonts w:ascii="Times New Roman" w:eastAsia="Times New Roman" w:hAnsi="Times New Roman" w:cs="Times New Roman"/>
          <w:sz w:val="28"/>
          <w:szCs w:val="28"/>
          <w:lang w:eastAsia="uk-UA"/>
        </w:rPr>
        <w:t>., 28-29 вересня 2017 р. / Київський національний університет імені Тараса Шевченка. Київ, 2017. С. 231-234.</w:t>
      </w:r>
    </w:p>
    <w:p w14:paraId="0B072EB8"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z w:val="28"/>
          <w:szCs w:val="28"/>
        </w:rPr>
        <w:t>Конституція України: Закон України від 28.06.1996 р. № 254к/96-ВР</w:t>
      </w:r>
      <w:r w:rsidRPr="0000450F">
        <w:rPr>
          <w:rFonts w:ascii="Times New Roman" w:eastAsia="Calibri" w:hAnsi="Times New Roman" w:cs="Times New Roman"/>
          <w:sz w:val="28"/>
          <w:szCs w:val="28"/>
          <w:lang w:val="ru-RU"/>
        </w:rPr>
        <w:t xml:space="preserve">. </w:t>
      </w:r>
      <w:r w:rsidRPr="0000450F">
        <w:rPr>
          <w:rFonts w:ascii="Times New Roman" w:eastAsia="Calibri" w:hAnsi="Times New Roman" w:cs="Times New Roman"/>
          <w:sz w:val="28"/>
          <w:szCs w:val="28"/>
          <w:lang w:val="pl-PL"/>
        </w:rPr>
        <w:t xml:space="preserve">URL: </w:t>
      </w:r>
      <w:r w:rsidRPr="0000450F">
        <w:rPr>
          <w:rFonts w:ascii="Times New Roman" w:eastAsia="Calibri" w:hAnsi="Times New Roman" w:cs="Times New Roman"/>
          <w:sz w:val="28"/>
          <w:szCs w:val="28"/>
        </w:rPr>
        <w:t>https://zakon.rada.gov.ua/laws/show/254%D0%BA/96-%D0%B2%D1%80#Text</w:t>
      </w:r>
    </w:p>
    <w:p w14:paraId="2D97FBA6"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z w:val="28"/>
          <w:szCs w:val="28"/>
        </w:rPr>
        <w:t xml:space="preserve">Кравченко М., Кравченко Л. Механізм державного управління професійної (професійно-технічної) освіти. </w:t>
      </w:r>
      <w:r w:rsidRPr="0000450F">
        <w:rPr>
          <w:rFonts w:ascii="Times New Roman" w:eastAsia="Times New Roman" w:hAnsi="Times New Roman" w:cs="Times New Roman"/>
          <w:i/>
          <w:sz w:val="28"/>
          <w:szCs w:val="28"/>
          <w:lang w:eastAsia="uk-UA"/>
        </w:rPr>
        <w:t>Освіта і суспільство V</w:t>
      </w:r>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Міжнар</w:t>
      </w:r>
      <w:proofErr w:type="spellEnd"/>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збірн</w:t>
      </w:r>
      <w:proofErr w:type="spellEnd"/>
      <w:r w:rsidRPr="0000450F">
        <w:rPr>
          <w:rFonts w:ascii="Times New Roman" w:eastAsia="Times New Roman" w:hAnsi="Times New Roman" w:cs="Times New Roman"/>
          <w:sz w:val="28"/>
          <w:szCs w:val="28"/>
          <w:lang w:eastAsia="uk-UA"/>
        </w:rPr>
        <w:t>. наук. праць / Під ред. Т. Несторенко, Р. </w:t>
      </w:r>
      <w:proofErr w:type="spellStart"/>
      <w:r w:rsidRPr="0000450F">
        <w:rPr>
          <w:rFonts w:ascii="Times New Roman" w:eastAsia="Times New Roman" w:hAnsi="Times New Roman" w:cs="Times New Roman"/>
          <w:sz w:val="28"/>
          <w:szCs w:val="28"/>
          <w:lang w:eastAsia="uk-UA"/>
        </w:rPr>
        <w:t>Бернатової</w:t>
      </w:r>
      <w:proofErr w:type="spellEnd"/>
      <w:r w:rsidRPr="0000450F">
        <w:rPr>
          <w:rFonts w:ascii="Times New Roman" w:eastAsia="Times New Roman" w:hAnsi="Times New Roman" w:cs="Times New Roman"/>
          <w:sz w:val="28"/>
          <w:szCs w:val="28"/>
          <w:lang w:eastAsia="uk-UA"/>
        </w:rPr>
        <w:t xml:space="preserve">. Бердянський державний педагогічний університет. </w:t>
      </w:r>
      <w:proofErr w:type="spellStart"/>
      <w:r w:rsidRPr="0000450F">
        <w:rPr>
          <w:rFonts w:ascii="Times New Roman" w:eastAsia="Times New Roman" w:hAnsi="Times New Roman" w:cs="Times New Roman"/>
          <w:sz w:val="28"/>
          <w:szCs w:val="28"/>
          <w:lang w:eastAsia="uk-UA"/>
        </w:rPr>
        <w:t>Ополє</w:t>
      </w:r>
      <w:proofErr w:type="spellEnd"/>
      <w:r w:rsidRPr="0000450F">
        <w:rPr>
          <w:rFonts w:ascii="Times New Roman" w:eastAsia="Times New Roman" w:hAnsi="Times New Roman" w:cs="Times New Roman"/>
          <w:sz w:val="28"/>
          <w:szCs w:val="28"/>
          <w:lang w:eastAsia="uk-UA"/>
        </w:rPr>
        <w:t xml:space="preserve"> – Бердянськ: В-во Вищої школи управління і адміністрації в </w:t>
      </w:r>
      <w:proofErr w:type="spellStart"/>
      <w:r w:rsidRPr="0000450F">
        <w:rPr>
          <w:rFonts w:ascii="Times New Roman" w:eastAsia="Times New Roman" w:hAnsi="Times New Roman" w:cs="Times New Roman"/>
          <w:sz w:val="28"/>
          <w:szCs w:val="28"/>
          <w:lang w:eastAsia="uk-UA"/>
        </w:rPr>
        <w:t>Ополє</w:t>
      </w:r>
      <w:proofErr w:type="spellEnd"/>
      <w:r w:rsidRPr="0000450F">
        <w:rPr>
          <w:rFonts w:ascii="Times New Roman" w:eastAsia="Times New Roman" w:hAnsi="Times New Roman" w:cs="Times New Roman"/>
          <w:sz w:val="28"/>
          <w:szCs w:val="28"/>
          <w:lang w:eastAsia="uk-UA"/>
        </w:rPr>
        <w:t xml:space="preserve">, 2020. </w:t>
      </w:r>
      <w:r w:rsidRPr="0000450F">
        <w:rPr>
          <w:rFonts w:ascii="Times New Roman" w:eastAsia="Calibri" w:hAnsi="Times New Roman" w:cs="Times New Roman"/>
          <w:sz w:val="28"/>
          <w:szCs w:val="28"/>
        </w:rPr>
        <w:t>С. 252-254.</w:t>
      </w:r>
    </w:p>
    <w:p w14:paraId="3A9DC8A0" w14:textId="77777777" w:rsidR="00C71175" w:rsidRPr="0000450F"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eastAsia="uk-UA"/>
        </w:rPr>
      </w:pPr>
      <w:r w:rsidRPr="0000450F">
        <w:rPr>
          <w:rFonts w:ascii="Times New Roman" w:eastAsia="Times New Roman" w:hAnsi="Times New Roman" w:cs="Times New Roman"/>
          <w:sz w:val="28"/>
          <w:szCs w:val="28"/>
          <w:lang w:eastAsia="uk-UA"/>
        </w:rPr>
        <w:t xml:space="preserve">Кравченко М., Мельник К. Сучасний стан фінансування професійно-технічної освіти в Україні. Аналітична доповідь / за </w:t>
      </w:r>
      <w:proofErr w:type="spellStart"/>
      <w:r w:rsidRPr="0000450F">
        <w:rPr>
          <w:rFonts w:ascii="Times New Roman" w:eastAsia="Times New Roman" w:hAnsi="Times New Roman" w:cs="Times New Roman"/>
          <w:sz w:val="28"/>
          <w:szCs w:val="28"/>
          <w:lang w:eastAsia="uk-UA"/>
        </w:rPr>
        <w:t>заг</w:t>
      </w:r>
      <w:proofErr w:type="spellEnd"/>
      <w:r w:rsidRPr="0000450F">
        <w:rPr>
          <w:rFonts w:ascii="Times New Roman" w:eastAsia="Times New Roman" w:hAnsi="Times New Roman" w:cs="Times New Roman"/>
          <w:sz w:val="28"/>
          <w:szCs w:val="28"/>
          <w:lang w:eastAsia="uk-UA"/>
        </w:rPr>
        <w:t>. ред. В. </w:t>
      </w:r>
      <w:proofErr w:type="spellStart"/>
      <w:r w:rsidRPr="0000450F">
        <w:rPr>
          <w:rFonts w:ascii="Times New Roman" w:eastAsia="Times New Roman" w:hAnsi="Times New Roman" w:cs="Times New Roman"/>
          <w:sz w:val="28"/>
          <w:szCs w:val="28"/>
          <w:lang w:eastAsia="uk-UA"/>
        </w:rPr>
        <w:t>Мазярчука</w:t>
      </w:r>
      <w:proofErr w:type="spellEnd"/>
      <w:r w:rsidRPr="0000450F">
        <w:rPr>
          <w:rFonts w:ascii="Times New Roman" w:eastAsia="Times New Roman" w:hAnsi="Times New Roman" w:cs="Times New Roman"/>
          <w:sz w:val="28"/>
          <w:szCs w:val="28"/>
          <w:lang w:eastAsia="uk-UA"/>
        </w:rPr>
        <w:t xml:space="preserve">. </w:t>
      </w:r>
      <w:r w:rsidRPr="0000450F">
        <w:rPr>
          <w:rFonts w:ascii="Times New Roman" w:eastAsia="Times New Roman" w:hAnsi="Times New Roman" w:cs="Times New Roman"/>
          <w:sz w:val="28"/>
          <w:szCs w:val="28"/>
          <w:lang w:eastAsia="uk-UA"/>
        </w:rPr>
        <w:lastRenderedPageBreak/>
        <w:t xml:space="preserve">К.: </w:t>
      </w:r>
      <w:r w:rsidRPr="0000450F">
        <w:rPr>
          <w:rFonts w:ascii="Times New Roman" w:eastAsia="Calibri" w:hAnsi="Times New Roman" w:cs="Times New Roman"/>
          <w:sz w:val="28"/>
          <w:szCs w:val="28"/>
        </w:rPr>
        <w:t>Офіс з фінансового та економічного аналізу у Верховній Раді України, 2019. 12 с.</w:t>
      </w:r>
    </w:p>
    <w:p w14:paraId="52267A3D" w14:textId="77777777" w:rsidR="00C71175" w:rsidRPr="0000450F"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eastAsia="uk-UA"/>
        </w:rPr>
      </w:pPr>
      <w:proofErr w:type="spellStart"/>
      <w:r w:rsidRPr="0000450F">
        <w:rPr>
          <w:rFonts w:ascii="Times New Roman" w:eastAsia="Times New Roman" w:hAnsi="Times New Roman" w:cs="Times New Roman"/>
          <w:sz w:val="28"/>
          <w:szCs w:val="28"/>
          <w:lang w:eastAsia="uk-UA"/>
        </w:rPr>
        <w:t>Кушнірецька</w:t>
      </w:r>
      <w:proofErr w:type="spellEnd"/>
      <w:r w:rsidRPr="0000450F">
        <w:rPr>
          <w:rFonts w:ascii="Times New Roman" w:eastAsia="Times New Roman" w:hAnsi="Times New Roman" w:cs="Times New Roman"/>
          <w:sz w:val="28"/>
          <w:szCs w:val="28"/>
          <w:lang w:eastAsia="uk-UA"/>
        </w:rPr>
        <w:t xml:space="preserve"> О., </w:t>
      </w:r>
      <w:proofErr w:type="spellStart"/>
      <w:r w:rsidRPr="0000450F">
        <w:rPr>
          <w:rFonts w:ascii="Times New Roman" w:eastAsia="Times New Roman" w:hAnsi="Times New Roman" w:cs="Times New Roman"/>
          <w:sz w:val="28"/>
          <w:szCs w:val="28"/>
          <w:lang w:eastAsia="uk-UA"/>
        </w:rPr>
        <w:t>Синюра-Ростун</w:t>
      </w:r>
      <w:proofErr w:type="spellEnd"/>
      <w:r w:rsidRPr="0000450F">
        <w:rPr>
          <w:rFonts w:ascii="Times New Roman" w:eastAsia="Times New Roman" w:hAnsi="Times New Roman" w:cs="Times New Roman"/>
          <w:sz w:val="28"/>
          <w:szCs w:val="28"/>
          <w:lang w:eastAsia="uk-UA"/>
        </w:rPr>
        <w:t xml:space="preserve"> Н., </w:t>
      </w:r>
      <w:proofErr w:type="spellStart"/>
      <w:r w:rsidRPr="0000450F">
        <w:rPr>
          <w:rFonts w:ascii="Times New Roman" w:eastAsia="Times New Roman" w:hAnsi="Times New Roman" w:cs="Times New Roman"/>
          <w:sz w:val="28"/>
          <w:szCs w:val="28"/>
          <w:lang w:eastAsia="uk-UA"/>
        </w:rPr>
        <w:t>Матійчук</w:t>
      </w:r>
      <w:proofErr w:type="spellEnd"/>
      <w:r w:rsidRPr="0000450F">
        <w:rPr>
          <w:rFonts w:ascii="Times New Roman" w:eastAsia="Times New Roman" w:hAnsi="Times New Roman" w:cs="Times New Roman"/>
          <w:sz w:val="28"/>
          <w:szCs w:val="28"/>
          <w:lang w:eastAsia="uk-UA"/>
        </w:rPr>
        <w:t xml:space="preserve"> О., Тур О., Бек І. Три слони професійно-технічної освіти. Освітня політика: портал громадських експертів. </w:t>
      </w:r>
      <w:r w:rsidRPr="0000450F">
        <w:rPr>
          <w:rFonts w:ascii="Times New Roman" w:eastAsia="Times New Roman" w:hAnsi="Times New Roman" w:cs="Times New Roman"/>
          <w:sz w:val="28"/>
          <w:szCs w:val="28"/>
          <w:lang w:val="pl-PL" w:eastAsia="uk-UA"/>
        </w:rPr>
        <w:t>URL</w:t>
      </w:r>
      <w:r w:rsidRPr="0000450F">
        <w:rPr>
          <w:rFonts w:ascii="Times New Roman" w:eastAsia="Times New Roman" w:hAnsi="Times New Roman" w:cs="Times New Roman"/>
          <w:sz w:val="28"/>
          <w:szCs w:val="28"/>
          <w:lang w:val="ru-RU" w:eastAsia="uk-UA"/>
        </w:rPr>
        <w:t>:</w:t>
      </w:r>
      <w:r w:rsidRPr="0000450F">
        <w:rPr>
          <w:rFonts w:ascii="Times New Roman" w:eastAsia="Times New Roman" w:hAnsi="Times New Roman" w:cs="Times New Roman"/>
          <w:sz w:val="28"/>
          <w:szCs w:val="28"/>
          <w:lang w:eastAsia="uk-UA"/>
        </w:rPr>
        <w:t xml:space="preserve"> http://education-ua.org/ru/articles/1329-tri-sloni-profesijno-tekhnichnoji-osviti</w:t>
      </w:r>
    </w:p>
    <w:p w14:paraId="292C6761"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z w:val="28"/>
          <w:szCs w:val="28"/>
        </w:rPr>
        <w:t xml:space="preserve">Назаренко Н. Зайнятість молоді з професійно-технічною освітою на ринку праці. </w:t>
      </w:r>
      <w:r w:rsidRPr="0000450F">
        <w:rPr>
          <w:rFonts w:ascii="Times New Roman" w:eastAsia="Calibri" w:hAnsi="Times New Roman" w:cs="Times New Roman"/>
          <w:i/>
          <w:sz w:val="28"/>
          <w:szCs w:val="28"/>
        </w:rPr>
        <w:t>Вісник ОНУ імені І. І. Мечникова</w:t>
      </w:r>
      <w:r w:rsidRPr="0000450F">
        <w:rPr>
          <w:rFonts w:ascii="Times New Roman" w:eastAsia="Calibri" w:hAnsi="Times New Roman" w:cs="Times New Roman"/>
          <w:sz w:val="28"/>
          <w:szCs w:val="28"/>
        </w:rPr>
        <w:t xml:space="preserve">. 2020. Т. 25. </w:t>
      </w:r>
      <w:proofErr w:type="spellStart"/>
      <w:r w:rsidRPr="0000450F">
        <w:rPr>
          <w:rFonts w:ascii="Times New Roman" w:eastAsia="Calibri" w:hAnsi="Times New Roman" w:cs="Times New Roman"/>
          <w:sz w:val="28"/>
          <w:szCs w:val="28"/>
        </w:rPr>
        <w:t>Вип</w:t>
      </w:r>
      <w:proofErr w:type="spellEnd"/>
      <w:r w:rsidRPr="0000450F">
        <w:rPr>
          <w:rFonts w:ascii="Times New Roman" w:eastAsia="Calibri" w:hAnsi="Times New Roman" w:cs="Times New Roman"/>
          <w:sz w:val="28"/>
          <w:szCs w:val="28"/>
        </w:rPr>
        <w:t>. 4 (83). С. 78-84.</w:t>
      </w:r>
    </w:p>
    <w:p w14:paraId="2786B953"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pacing w:val="-2"/>
          <w:sz w:val="28"/>
          <w:szCs w:val="28"/>
        </w:rPr>
      </w:pPr>
      <w:proofErr w:type="spellStart"/>
      <w:r w:rsidRPr="0000450F">
        <w:rPr>
          <w:rFonts w:ascii="Times New Roman" w:eastAsia="Calibri" w:hAnsi="Times New Roman" w:cs="Times New Roman"/>
          <w:spacing w:val="-2"/>
          <w:sz w:val="28"/>
          <w:szCs w:val="28"/>
        </w:rPr>
        <w:t>Олейникова</w:t>
      </w:r>
      <w:proofErr w:type="spellEnd"/>
      <w:r w:rsidRPr="0000450F">
        <w:rPr>
          <w:rFonts w:ascii="Times New Roman" w:eastAsia="Calibri" w:hAnsi="Times New Roman" w:cs="Times New Roman"/>
          <w:spacing w:val="-2"/>
          <w:sz w:val="28"/>
          <w:szCs w:val="28"/>
        </w:rPr>
        <w:t xml:space="preserve"> С. </w:t>
      </w:r>
      <w:proofErr w:type="spellStart"/>
      <w:r w:rsidRPr="0000450F">
        <w:rPr>
          <w:rFonts w:ascii="Times New Roman" w:eastAsia="Calibri" w:hAnsi="Times New Roman" w:cs="Times New Roman"/>
          <w:spacing w:val="-2"/>
          <w:sz w:val="28"/>
          <w:szCs w:val="28"/>
        </w:rPr>
        <w:t>Становление</w:t>
      </w:r>
      <w:proofErr w:type="spellEnd"/>
      <w:r w:rsidRPr="0000450F">
        <w:rPr>
          <w:rFonts w:ascii="Times New Roman" w:eastAsia="Calibri" w:hAnsi="Times New Roman" w:cs="Times New Roman"/>
          <w:spacing w:val="-2"/>
          <w:sz w:val="28"/>
          <w:szCs w:val="28"/>
        </w:rPr>
        <w:t xml:space="preserve"> </w:t>
      </w:r>
      <w:proofErr w:type="spellStart"/>
      <w:r w:rsidRPr="0000450F">
        <w:rPr>
          <w:rFonts w:ascii="Times New Roman" w:eastAsia="Calibri" w:hAnsi="Times New Roman" w:cs="Times New Roman"/>
          <w:spacing w:val="-2"/>
          <w:sz w:val="28"/>
          <w:szCs w:val="28"/>
        </w:rPr>
        <w:t>социальной</w:t>
      </w:r>
      <w:proofErr w:type="spellEnd"/>
      <w:r w:rsidRPr="0000450F">
        <w:rPr>
          <w:rFonts w:ascii="Times New Roman" w:eastAsia="Calibri" w:hAnsi="Times New Roman" w:cs="Times New Roman"/>
          <w:spacing w:val="-2"/>
          <w:sz w:val="28"/>
          <w:szCs w:val="28"/>
        </w:rPr>
        <w:t xml:space="preserve"> </w:t>
      </w:r>
      <w:proofErr w:type="spellStart"/>
      <w:r w:rsidRPr="0000450F">
        <w:rPr>
          <w:rFonts w:ascii="Times New Roman" w:eastAsia="Calibri" w:hAnsi="Times New Roman" w:cs="Times New Roman"/>
          <w:spacing w:val="-2"/>
          <w:sz w:val="28"/>
          <w:szCs w:val="28"/>
        </w:rPr>
        <w:t>функции</w:t>
      </w:r>
      <w:proofErr w:type="spellEnd"/>
      <w:r w:rsidRPr="0000450F">
        <w:rPr>
          <w:rFonts w:ascii="Times New Roman" w:eastAsia="Calibri" w:hAnsi="Times New Roman" w:cs="Times New Roman"/>
          <w:spacing w:val="-2"/>
          <w:sz w:val="28"/>
          <w:szCs w:val="28"/>
        </w:rPr>
        <w:t xml:space="preserve"> </w:t>
      </w:r>
      <w:proofErr w:type="spellStart"/>
      <w:r w:rsidRPr="0000450F">
        <w:rPr>
          <w:rFonts w:ascii="Times New Roman" w:eastAsia="Calibri" w:hAnsi="Times New Roman" w:cs="Times New Roman"/>
          <w:spacing w:val="-2"/>
          <w:sz w:val="28"/>
          <w:szCs w:val="28"/>
        </w:rPr>
        <w:t>государства</w:t>
      </w:r>
      <w:proofErr w:type="spellEnd"/>
      <w:r w:rsidRPr="0000450F">
        <w:rPr>
          <w:rFonts w:ascii="Times New Roman" w:eastAsia="Calibri" w:hAnsi="Times New Roman" w:cs="Times New Roman"/>
          <w:spacing w:val="-2"/>
          <w:sz w:val="28"/>
          <w:szCs w:val="28"/>
        </w:rPr>
        <w:t xml:space="preserve"> в </w:t>
      </w:r>
      <w:proofErr w:type="spellStart"/>
      <w:r w:rsidRPr="0000450F">
        <w:rPr>
          <w:rFonts w:ascii="Times New Roman" w:eastAsia="Calibri" w:hAnsi="Times New Roman" w:cs="Times New Roman"/>
          <w:spacing w:val="-2"/>
          <w:sz w:val="28"/>
          <w:szCs w:val="28"/>
        </w:rPr>
        <w:t>системе</w:t>
      </w:r>
      <w:proofErr w:type="spellEnd"/>
      <w:r w:rsidRPr="0000450F">
        <w:rPr>
          <w:rFonts w:ascii="Times New Roman" w:eastAsia="Calibri" w:hAnsi="Times New Roman" w:cs="Times New Roman"/>
          <w:spacing w:val="-2"/>
          <w:sz w:val="28"/>
          <w:szCs w:val="28"/>
        </w:rPr>
        <w:t xml:space="preserve"> его </w:t>
      </w:r>
      <w:proofErr w:type="spellStart"/>
      <w:r w:rsidRPr="0000450F">
        <w:rPr>
          <w:rFonts w:ascii="Times New Roman" w:eastAsia="Calibri" w:hAnsi="Times New Roman" w:cs="Times New Roman"/>
          <w:spacing w:val="-2"/>
          <w:sz w:val="28"/>
          <w:szCs w:val="28"/>
        </w:rPr>
        <w:t>внутренних</w:t>
      </w:r>
      <w:proofErr w:type="spellEnd"/>
      <w:r w:rsidRPr="0000450F">
        <w:rPr>
          <w:rFonts w:ascii="Times New Roman" w:eastAsia="Calibri" w:hAnsi="Times New Roman" w:cs="Times New Roman"/>
          <w:spacing w:val="-2"/>
          <w:sz w:val="28"/>
          <w:szCs w:val="28"/>
        </w:rPr>
        <w:t xml:space="preserve"> </w:t>
      </w:r>
      <w:proofErr w:type="spellStart"/>
      <w:r w:rsidRPr="0000450F">
        <w:rPr>
          <w:rFonts w:ascii="Times New Roman" w:eastAsia="Calibri" w:hAnsi="Times New Roman" w:cs="Times New Roman"/>
          <w:spacing w:val="-2"/>
          <w:sz w:val="28"/>
          <w:szCs w:val="28"/>
        </w:rPr>
        <w:t>функций</w:t>
      </w:r>
      <w:proofErr w:type="spellEnd"/>
      <w:r w:rsidRPr="0000450F">
        <w:rPr>
          <w:rFonts w:ascii="Times New Roman" w:eastAsia="Calibri" w:hAnsi="Times New Roman" w:cs="Times New Roman"/>
          <w:spacing w:val="-2"/>
          <w:sz w:val="28"/>
          <w:szCs w:val="28"/>
        </w:rPr>
        <w:t xml:space="preserve">. </w:t>
      </w:r>
      <w:proofErr w:type="spellStart"/>
      <w:r w:rsidRPr="0000450F">
        <w:rPr>
          <w:rFonts w:ascii="Times New Roman" w:eastAsia="Calibri" w:hAnsi="Times New Roman" w:cs="Times New Roman"/>
          <w:i/>
          <w:spacing w:val="-2"/>
          <w:sz w:val="28"/>
          <w:szCs w:val="28"/>
        </w:rPr>
        <w:t>Вестник</w:t>
      </w:r>
      <w:proofErr w:type="spellEnd"/>
      <w:r w:rsidRPr="0000450F">
        <w:rPr>
          <w:rFonts w:ascii="Times New Roman" w:eastAsia="Calibri" w:hAnsi="Times New Roman" w:cs="Times New Roman"/>
          <w:i/>
          <w:spacing w:val="-2"/>
          <w:sz w:val="28"/>
          <w:szCs w:val="28"/>
        </w:rPr>
        <w:t xml:space="preserve"> </w:t>
      </w:r>
      <w:proofErr w:type="spellStart"/>
      <w:r w:rsidRPr="0000450F">
        <w:rPr>
          <w:rFonts w:ascii="Times New Roman" w:eastAsia="Calibri" w:hAnsi="Times New Roman" w:cs="Times New Roman"/>
          <w:i/>
          <w:spacing w:val="-2"/>
          <w:sz w:val="28"/>
          <w:szCs w:val="28"/>
        </w:rPr>
        <w:t>Волгоградского</w:t>
      </w:r>
      <w:proofErr w:type="spellEnd"/>
      <w:r w:rsidRPr="0000450F">
        <w:rPr>
          <w:rFonts w:ascii="Times New Roman" w:eastAsia="Calibri" w:hAnsi="Times New Roman" w:cs="Times New Roman"/>
          <w:i/>
          <w:spacing w:val="-2"/>
          <w:sz w:val="28"/>
          <w:szCs w:val="28"/>
        </w:rPr>
        <w:t xml:space="preserve"> </w:t>
      </w:r>
      <w:proofErr w:type="spellStart"/>
      <w:r w:rsidRPr="0000450F">
        <w:rPr>
          <w:rFonts w:ascii="Times New Roman" w:eastAsia="Calibri" w:hAnsi="Times New Roman" w:cs="Times New Roman"/>
          <w:i/>
          <w:spacing w:val="-2"/>
          <w:sz w:val="28"/>
          <w:szCs w:val="28"/>
        </w:rPr>
        <w:t>государственного</w:t>
      </w:r>
      <w:proofErr w:type="spellEnd"/>
      <w:r w:rsidRPr="0000450F">
        <w:rPr>
          <w:rFonts w:ascii="Times New Roman" w:eastAsia="Calibri" w:hAnsi="Times New Roman" w:cs="Times New Roman"/>
          <w:i/>
          <w:spacing w:val="-2"/>
          <w:sz w:val="28"/>
          <w:szCs w:val="28"/>
        </w:rPr>
        <w:t xml:space="preserve"> </w:t>
      </w:r>
      <w:proofErr w:type="spellStart"/>
      <w:r w:rsidRPr="0000450F">
        <w:rPr>
          <w:rFonts w:ascii="Times New Roman" w:eastAsia="Calibri" w:hAnsi="Times New Roman" w:cs="Times New Roman"/>
          <w:i/>
          <w:spacing w:val="-2"/>
          <w:sz w:val="28"/>
          <w:szCs w:val="28"/>
        </w:rPr>
        <w:t>университета</w:t>
      </w:r>
      <w:proofErr w:type="spellEnd"/>
      <w:r w:rsidRPr="0000450F">
        <w:rPr>
          <w:rFonts w:ascii="Times New Roman" w:eastAsia="Calibri" w:hAnsi="Times New Roman" w:cs="Times New Roman"/>
          <w:spacing w:val="-2"/>
          <w:sz w:val="28"/>
          <w:szCs w:val="28"/>
        </w:rPr>
        <w:t xml:space="preserve">. </w:t>
      </w:r>
      <w:proofErr w:type="spellStart"/>
      <w:r w:rsidRPr="0000450F">
        <w:rPr>
          <w:rFonts w:ascii="Times New Roman" w:eastAsia="Calibri" w:hAnsi="Times New Roman" w:cs="Times New Roman"/>
          <w:spacing w:val="-2"/>
          <w:sz w:val="28"/>
          <w:szCs w:val="28"/>
        </w:rPr>
        <w:t>Серия</w:t>
      </w:r>
      <w:proofErr w:type="spellEnd"/>
      <w:r w:rsidRPr="0000450F">
        <w:rPr>
          <w:rFonts w:ascii="Times New Roman" w:eastAsia="Calibri" w:hAnsi="Times New Roman" w:cs="Times New Roman"/>
          <w:spacing w:val="-2"/>
          <w:sz w:val="28"/>
          <w:szCs w:val="28"/>
        </w:rPr>
        <w:t xml:space="preserve">: </w:t>
      </w:r>
      <w:proofErr w:type="spellStart"/>
      <w:r w:rsidRPr="0000450F">
        <w:rPr>
          <w:rFonts w:ascii="Times New Roman" w:eastAsia="Calibri" w:hAnsi="Times New Roman" w:cs="Times New Roman"/>
          <w:spacing w:val="-2"/>
          <w:sz w:val="28"/>
          <w:szCs w:val="28"/>
        </w:rPr>
        <w:t>Юриспруденция</w:t>
      </w:r>
      <w:proofErr w:type="spellEnd"/>
      <w:r w:rsidRPr="0000450F">
        <w:rPr>
          <w:rFonts w:ascii="Times New Roman" w:eastAsia="Calibri" w:hAnsi="Times New Roman" w:cs="Times New Roman"/>
          <w:spacing w:val="-2"/>
          <w:sz w:val="28"/>
          <w:szCs w:val="28"/>
        </w:rPr>
        <w:t>. 2011. №</w:t>
      </w:r>
      <w:r w:rsidRPr="0000450F">
        <w:rPr>
          <w:rFonts w:ascii="Times New Roman" w:eastAsia="Calibri" w:hAnsi="Times New Roman" w:cs="Times New Roman"/>
          <w:spacing w:val="-2"/>
          <w:sz w:val="28"/>
          <w:szCs w:val="28"/>
          <w:lang w:val="en-US"/>
        </w:rPr>
        <w:t> </w:t>
      </w:r>
      <w:r w:rsidRPr="0000450F">
        <w:rPr>
          <w:rFonts w:ascii="Times New Roman" w:eastAsia="Calibri" w:hAnsi="Times New Roman" w:cs="Times New Roman"/>
          <w:spacing w:val="-2"/>
          <w:sz w:val="28"/>
          <w:szCs w:val="28"/>
        </w:rPr>
        <w:t>2</w:t>
      </w:r>
      <w:r w:rsidRPr="0000450F">
        <w:rPr>
          <w:rFonts w:ascii="Times New Roman" w:eastAsia="Calibri" w:hAnsi="Times New Roman" w:cs="Times New Roman"/>
          <w:spacing w:val="-2"/>
          <w:sz w:val="28"/>
          <w:szCs w:val="28"/>
          <w:lang w:val="en-US"/>
        </w:rPr>
        <w:t> </w:t>
      </w:r>
      <w:r w:rsidRPr="0000450F">
        <w:rPr>
          <w:rFonts w:ascii="Times New Roman" w:eastAsia="Calibri" w:hAnsi="Times New Roman" w:cs="Times New Roman"/>
          <w:spacing w:val="-2"/>
          <w:sz w:val="28"/>
          <w:szCs w:val="28"/>
        </w:rPr>
        <w:t>(15). С. 58-62.</w:t>
      </w:r>
    </w:p>
    <w:p w14:paraId="76806AC2"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z w:val="28"/>
          <w:szCs w:val="28"/>
        </w:rPr>
        <w:t xml:space="preserve">Опанасенко В., Чорнобай Б. Тенденції та перспективи розвитку професійної (професійно-технічної) освіти в умовах її реформування. </w:t>
      </w:r>
      <w:r w:rsidRPr="0000450F">
        <w:rPr>
          <w:rFonts w:ascii="Times New Roman" w:eastAsia="Times New Roman" w:hAnsi="Times New Roman" w:cs="Times New Roman"/>
          <w:i/>
          <w:sz w:val="28"/>
          <w:szCs w:val="28"/>
          <w:lang w:eastAsia="uk-UA"/>
        </w:rPr>
        <w:t>Розвиток педагогічної майстерності майбутнього педагога в умовах освітніх трансформацій</w:t>
      </w:r>
      <w:r w:rsidRPr="0000450F">
        <w:rPr>
          <w:rFonts w:ascii="Times New Roman" w:eastAsia="Times New Roman" w:hAnsi="Times New Roman" w:cs="Times New Roman"/>
          <w:sz w:val="28"/>
          <w:szCs w:val="28"/>
          <w:lang w:eastAsia="uk-UA"/>
        </w:rPr>
        <w:t xml:space="preserve">: матер. </w:t>
      </w:r>
      <w:proofErr w:type="spellStart"/>
      <w:r w:rsidRPr="0000450F">
        <w:rPr>
          <w:rFonts w:ascii="Times New Roman" w:eastAsia="Times New Roman" w:hAnsi="Times New Roman" w:cs="Times New Roman"/>
          <w:sz w:val="28"/>
          <w:szCs w:val="28"/>
          <w:lang w:eastAsia="uk-UA"/>
        </w:rPr>
        <w:t>Всеукр</w:t>
      </w:r>
      <w:proofErr w:type="spellEnd"/>
      <w:r w:rsidRPr="0000450F">
        <w:rPr>
          <w:rFonts w:ascii="Times New Roman" w:eastAsia="Times New Roman" w:hAnsi="Times New Roman" w:cs="Times New Roman"/>
          <w:sz w:val="28"/>
          <w:szCs w:val="28"/>
          <w:lang w:eastAsia="uk-UA"/>
        </w:rPr>
        <w:t>. наук.-</w:t>
      </w:r>
      <w:proofErr w:type="spellStart"/>
      <w:r w:rsidRPr="0000450F">
        <w:rPr>
          <w:rFonts w:ascii="Times New Roman" w:eastAsia="Times New Roman" w:hAnsi="Times New Roman" w:cs="Times New Roman"/>
          <w:sz w:val="28"/>
          <w:szCs w:val="28"/>
          <w:lang w:eastAsia="uk-UA"/>
        </w:rPr>
        <w:t>практ</w:t>
      </w:r>
      <w:proofErr w:type="spellEnd"/>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конф</w:t>
      </w:r>
      <w:proofErr w:type="spellEnd"/>
      <w:r w:rsidRPr="0000450F">
        <w:rPr>
          <w:rFonts w:ascii="Times New Roman" w:eastAsia="Times New Roman" w:hAnsi="Times New Roman" w:cs="Times New Roman"/>
          <w:sz w:val="28"/>
          <w:szCs w:val="28"/>
          <w:lang w:eastAsia="uk-UA"/>
        </w:rPr>
        <w:t xml:space="preserve">. (2 квітня 2021 р.) / Глухівський НПУ ім. О. Довженка. Глухів, 2021. </w:t>
      </w:r>
      <w:r w:rsidRPr="0000450F">
        <w:rPr>
          <w:rFonts w:ascii="Times New Roman" w:eastAsia="Calibri" w:hAnsi="Times New Roman" w:cs="Times New Roman"/>
          <w:sz w:val="28"/>
          <w:szCs w:val="28"/>
        </w:rPr>
        <w:t>С. 126-129.</w:t>
      </w:r>
    </w:p>
    <w:p w14:paraId="378C8ADD"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z w:val="28"/>
          <w:szCs w:val="28"/>
        </w:rPr>
        <w:t xml:space="preserve">Опарін В. М. Фінанси (Загальна теорія): </w:t>
      </w:r>
      <w:proofErr w:type="spellStart"/>
      <w:r w:rsidRPr="0000450F">
        <w:rPr>
          <w:rFonts w:ascii="Times New Roman" w:eastAsia="Calibri" w:hAnsi="Times New Roman" w:cs="Times New Roman"/>
          <w:sz w:val="28"/>
          <w:szCs w:val="28"/>
        </w:rPr>
        <w:t>Навч</w:t>
      </w:r>
      <w:proofErr w:type="spellEnd"/>
      <w:r w:rsidRPr="0000450F">
        <w:rPr>
          <w:rFonts w:ascii="Times New Roman" w:eastAsia="Calibri" w:hAnsi="Times New Roman" w:cs="Times New Roman"/>
          <w:sz w:val="28"/>
          <w:szCs w:val="28"/>
        </w:rPr>
        <w:t xml:space="preserve">. посібник. 2-ге вид., </w:t>
      </w:r>
      <w:proofErr w:type="spellStart"/>
      <w:r w:rsidRPr="0000450F">
        <w:rPr>
          <w:rFonts w:ascii="Times New Roman" w:eastAsia="Calibri" w:hAnsi="Times New Roman" w:cs="Times New Roman"/>
          <w:sz w:val="28"/>
          <w:szCs w:val="28"/>
        </w:rPr>
        <w:t>доп</w:t>
      </w:r>
      <w:proofErr w:type="spellEnd"/>
      <w:r w:rsidRPr="0000450F">
        <w:rPr>
          <w:rFonts w:ascii="Times New Roman" w:eastAsia="Calibri" w:hAnsi="Times New Roman" w:cs="Times New Roman"/>
          <w:sz w:val="28"/>
          <w:szCs w:val="28"/>
        </w:rPr>
        <w:t>. і перероб. К.: КНЕУ, 2001. 240 с.</w:t>
      </w:r>
    </w:p>
    <w:p w14:paraId="25B819D4"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z w:val="28"/>
          <w:szCs w:val="28"/>
        </w:rPr>
        <w:t>Питання стипендіального забезпечення: Постанова КМУ від 12.07.20</w:t>
      </w:r>
      <w:r w:rsidRPr="0000450F">
        <w:rPr>
          <w:rFonts w:ascii="Times New Roman" w:eastAsia="Calibri" w:hAnsi="Times New Roman" w:cs="Times New Roman"/>
          <w:sz w:val="28"/>
          <w:szCs w:val="28"/>
          <w:lang w:val="ru-RU"/>
        </w:rPr>
        <w:t>04</w:t>
      </w:r>
      <w:r w:rsidRPr="0000450F">
        <w:rPr>
          <w:rFonts w:ascii="Times New Roman" w:eastAsia="Calibri" w:hAnsi="Times New Roman" w:cs="Times New Roman"/>
          <w:sz w:val="28"/>
          <w:szCs w:val="28"/>
          <w:lang w:val="en-US"/>
        </w:rPr>
        <w:t> </w:t>
      </w:r>
      <w:r w:rsidRPr="0000450F">
        <w:rPr>
          <w:rFonts w:ascii="Times New Roman" w:eastAsia="Calibri" w:hAnsi="Times New Roman" w:cs="Times New Roman"/>
          <w:sz w:val="28"/>
          <w:szCs w:val="28"/>
        </w:rPr>
        <w:t xml:space="preserve">р. № 882. </w:t>
      </w:r>
      <w:r w:rsidRPr="0000450F">
        <w:rPr>
          <w:rFonts w:ascii="Times New Roman" w:eastAsia="Calibri" w:hAnsi="Times New Roman" w:cs="Times New Roman"/>
          <w:sz w:val="28"/>
          <w:szCs w:val="28"/>
          <w:lang w:val="pl-PL"/>
        </w:rPr>
        <w:t xml:space="preserve">URL: </w:t>
      </w:r>
      <w:r w:rsidRPr="0000450F">
        <w:rPr>
          <w:rFonts w:ascii="Times New Roman" w:eastAsia="Calibri" w:hAnsi="Times New Roman" w:cs="Times New Roman"/>
          <w:sz w:val="28"/>
          <w:szCs w:val="28"/>
        </w:rPr>
        <w:t>https://zakon.rada.gov.ua/laws/show/882-2004-%D0%BF#Text</w:t>
      </w:r>
    </w:p>
    <w:p w14:paraId="22C38FD1" w14:textId="77777777" w:rsidR="00C71175" w:rsidRPr="0000450F"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eastAsia="uk-UA"/>
        </w:rPr>
      </w:pPr>
      <w:r w:rsidRPr="0000450F">
        <w:rPr>
          <w:rFonts w:ascii="Times New Roman" w:eastAsia="Calibri" w:hAnsi="Times New Roman" w:cs="Times New Roman"/>
          <w:sz w:val="28"/>
          <w:szCs w:val="28"/>
        </w:rPr>
        <w:t xml:space="preserve">Питання управління державними закладами професійної (професійно-технічної) освіти, підпорядкованими Міністерству освіти і науки: Постанова </w:t>
      </w:r>
      <w:r w:rsidRPr="0000450F">
        <w:rPr>
          <w:rFonts w:ascii="Times New Roman" w:eastAsia="Times New Roman" w:hAnsi="Times New Roman" w:cs="Times New Roman"/>
          <w:sz w:val="28"/>
          <w:szCs w:val="28"/>
          <w:lang w:eastAsia="uk-UA"/>
        </w:rPr>
        <w:t xml:space="preserve">КМУ від 25.102017 р. № 831-р. </w:t>
      </w:r>
      <w:r w:rsidRPr="0000450F">
        <w:rPr>
          <w:rFonts w:ascii="Times New Roman" w:eastAsia="Times New Roman" w:hAnsi="Times New Roman" w:cs="Times New Roman"/>
          <w:sz w:val="28"/>
          <w:szCs w:val="28"/>
          <w:lang w:val="pl-PL" w:eastAsia="uk-UA"/>
        </w:rPr>
        <w:t>URL</w:t>
      </w:r>
      <w:r w:rsidRPr="0000450F">
        <w:rPr>
          <w:rFonts w:ascii="Times New Roman" w:eastAsia="Times New Roman" w:hAnsi="Times New Roman" w:cs="Times New Roman"/>
          <w:sz w:val="28"/>
          <w:szCs w:val="28"/>
          <w:lang w:eastAsia="uk-UA"/>
        </w:rPr>
        <w:t xml:space="preserve">: </w:t>
      </w:r>
      <w:r w:rsidRPr="0000450F">
        <w:rPr>
          <w:rFonts w:ascii="Times New Roman" w:eastAsia="Times New Roman" w:hAnsi="Times New Roman" w:cs="Times New Roman"/>
          <w:sz w:val="28"/>
          <w:szCs w:val="28"/>
          <w:lang w:val="pl-PL" w:eastAsia="uk-UA"/>
        </w:rPr>
        <w:t>https</w:t>
      </w:r>
      <w:r w:rsidRPr="0000450F">
        <w:rPr>
          <w:rFonts w:ascii="Times New Roman" w:eastAsia="Times New Roman" w:hAnsi="Times New Roman" w:cs="Times New Roman"/>
          <w:sz w:val="28"/>
          <w:szCs w:val="28"/>
          <w:lang w:eastAsia="uk-UA"/>
        </w:rPr>
        <w:t>://</w:t>
      </w:r>
      <w:r w:rsidRPr="0000450F">
        <w:rPr>
          <w:rFonts w:ascii="Times New Roman" w:eastAsia="Times New Roman" w:hAnsi="Times New Roman" w:cs="Times New Roman"/>
          <w:sz w:val="28"/>
          <w:szCs w:val="28"/>
          <w:lang w:val="pl-PL" w:eastAsia="uk-UA"/>
        </w:rPr>
        <w:t>zakon</w:t>
      </w:r>
      <w:r w:rsidRPr="0000450F">
        <w:rPr>
          <w:rFonts w:ascii="Times New Roman" w:eastAsia="Times New Roman" w:hAnsi="Times New Roman" w:cs="Times New Roman"/>
          <w:sz w:val="28"/>
          <w:szCs w:val="28"/>
          <w:lang w:eastAsia="uk-UA"/>
        </w:rPr>
        <w:t>.</w:t>
      </w:r>
      <w:r w:rsidRPr="0000450F">
        <w:rPr>
          <w:rFonts w:ascii="Times New Roman" w:eastAsia="Times New Roman" w:hAnsi="Times New Roman" w:cs="Times New Roman"/>
          <w:sz w:val="28"/>
          <w:szCs w:val="28"/>
          <w:lang w:val="pl-PL" w:eastAsia="uk-UA"/>
        </w:rPr>
        <w:t>rada</w:t>
      </w:r>
      <w:r w:rsidRPr="0000450F">
        <w:rPr>
          <w:rFonts w:ascii="Times New Roman" w:eastAsia="Times New Roman" w:hAnsi="Times New Roman" w:cs="Times New Roman"/>
          <w:sz w:val="28"/>
          <w:szCs w:val="28"/>
          <w:lang w:eastAsia="uk-UA"/>
        </w:rPr>
        <w:t>.</w:t>
      </w:r>
      <w:r w:rsidRPr="0000450F">
        <w:rPr>
          <w:rFonts w:ascii="Times New Roman" w:eastAsia="Times New Roman" w:hAnsi="Times New Roman" w:cs="Times New Roman"/>
          <w:sz w:val="28"/>
          <w:szCs w:val="28"/>
          <w:lang w:val="pl-PL" w:eastAsia="uk-UA"/>
        </w:rPr>
        <w:t>gov</w:t>
      </w:r>
      <w:r w:rsidRPr="0000450F">
        <w:rPr>
          <w:rFonts w:ascii="Times New Roman" w:eastAsia="Times New Roman" w:hAnsi="Times New Roman" w:cs="Times New Roman"/>
          <w:sz w:val="28"/>
          <w:szCs w:val="28"/>
          <w:lang w:eastAsia="uk-UA"/>
        </w:rPr>
        <w:t>.</w:t>
      </w:r>
      <w:r w:rsidRPr="0000450F">
        <w:rPr>
          <w:rFonts w:ascii="Times New Roman" w:eastAsia="Times New Roman" w:hAnsi="Times New Roman" w:cs="Times New Roman"/>
          <w:sz w:val="28"/>
          <w:szCs w:val="28"/>
          <w:lang w:val="pl-PL" w:eastAsia="uk-UA"/>
        </w:rPr>
        <w:t>ua</w:t>
      </w:r>
      <w:r w:rsidRPr="0000450F">
        <w:rPr>
          <w:rFonts w:ascii="Times New Roman" w:eastAsia="Times New Roman" w:hAnsi="Times New Roman" w:cs="Times New Roman"/>
          <w:sz w:val="28"/>
          <w:szCs w:val="28"/>
          <w:lang w:eastAsia="uk-UA"/>
        </w:rPr>
        <w:t>/</w:t>
      </w:r>
      <w:r w:rsidRPr="0000450F">
        <w:rPr>
          <w:rFonts w:ascii="Times New Roman" w:eastAsia="Times New Roman" w:hAnsi="Times New Roman" w:cs="Times New Roman"/>
          <w:sz w:val="28"/>
          <w:szCs w:val="28"/>
          <w:lang w:val="pl-PL" w:eastAsia="uk-UA"/>
        </w:rPr>
        <w:t>laws</w:t>
      </w:r>
      <w:r w:rsidRPr="0000450F">
        <w:rPr>
          <w:rFonts w:ascii="Times New Roman" w:eastAsia="Times New Roman" w:hAnsi="Times New Roman" w:cs="Times New Roman"/>
          <w:sz w:val="28"/>
          <w:szCs w:val="28"/>
          <w:lang w:eastAsia="uk-UA"/>
        </w:rPr>
        <w:t>/</w:t>
      </w:r>
      <w:r w:rsidRPr="0000450F">
        <w:rPr>
          <w:rFonts w:ascii="Times New Roman" w:eastAsia="Times New Roman" w:hAnsi="Times New Roman" w:cs="Times New Roman"/>
          <w:sz w:val="28"/>
          <w:szCs w:val="28"/>
          <w:lang w:val="pl-PL" w:eastAsia="uk-UA"/>
        </w:rPr>
        <w:t>show</w:t>
      </w:r>
      <w:r w:rsidRPr="0000450F">
        <w:rPr>
          <w:rFonts w:ascii="Times New Roman" w:eastAsia="Times New Roman" w:hAnsi="Times New Roman" w:cs="Times New Roman"/>
          <w:sz w:val="28"/>
          <w:szCs w:val="28"/>
          <w:lang w:eastAsia="uk-UA"/>
        </w:rPr>
        <w:t>/831-2017-%</w:t>
      </w:r>
      <w:r w:rsidRPr="0000450F">
        <w:rPr>
          <w:rFonts w:ascii="Times New Roman" w:eastAsia="Times New Roman" w:hAnsi="Times New Roman" w:cs="Times New Roman"/>
          <w:sz w:val="28"/>
          <w:szCs w:val="28"/>
          <w:lang w:val="pl-PL" w:eastAsia="uk-UA"/>
        </w:rPr>
        <w:t>D</w:t>
      </w:r>
      <w:r w:rsidRPr="0000450F">
        <w:rPr>
          <w:rFonts w:ascii="Times New Roman" w:eastAsia="Times New Roman" w:hAnsi="Times New Roman" w:cs="Times New Roman"/>
          <w:sz w:val="28"/>
          <w:szCs w:val="28"/>
          <w:lang w:eastAsia="uk-UA"/>
        </w:rPr>
        <w:t>1%80#</w:t>
      </w:r>
      <w:r w:rsidRPr="0000450F">
        <w:rPr>
          <w:rFonts w:ascii="Times New Roman" w:eastAsia="Times New Roman" w:hAnsi="Times New Roman" w:cs="Times New Roman"/>
          <w:sz w:val="28"/>
          <w:szCs w:val="28"/>
          <w:lang w:val="pl-PL" w:eastAsia="uk-UA"/>
        </w:rPr>
        <w:t>Text</w:t>
      </w:r>
    </w:p>
    <w:p w14:paraId="43710870"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z w:val="28"/>
          <w:szCs w:val="28"/>
        </w:rPr>
        <w:t>Про вищу освіту: Закон України від 01.07.2014 р. № 1556-</w:t>
      </w:r>
      <w:r w:rsidRPr="0000450F">
        <w:rPr>
          <w:rFonts w:ascii="Times New Roman" w:eastAsia="Calibri" w:hAnsi="Times New Roman" w:cs="Times New Roman"/>
          <w:sz w:val="28"/>
          <w:szCs w:val="28"/>
          <w:lang w:val="en-US"/>
        </w:rPr>
        <w:t>VII</w:t>
      </w:r>
      <w:r w:rsidRPr="0000450F">
        <w:rPr>
          <w:rFonts w:ascii="Times New Roman" w:eastAsia="Calibri" w:hAnsi="Times New Roman" w:cs="Times New Roman"/>
          <w:sz w:val="28"/>
          <w:szCs w:val="28"/>
          <w:lang w:val="ru-RU"/>
        </w:rPr>
        <w:t xml:space="preserve">. </w:t>
      </w:r>
      <w:r w:rsidRPr="0000450F">
        <w:rPr>
          <w:rFonts w:ascii="Times New Roman" w:eastAsia="Calibri" w:hAnsi="Times New Roman" w:cs="Times New Roman"/>
          <w:sz w:val="28"/>
          <w:szCs w:val="28"/>
          <w:lang w:val="pl-PL"/>
        </w:rPr>
        <w:t xml:space="preserve">URL: </w:t>
      </w:r>
      <w:r w:rsidRPr="0000450F">
        <w:rPr>
          <w:rFonts w:ascii="Times New Roman" w:eastAsia="Calibri" w:hAnsi="Times New Roman" w:cs="Times New Roman"/>
          <w:sz w:val="28"/>
          <w:szCs w:val="28"/>
        </w:rPr>
        <w:t>https://zakon.rada.gov.ua/laws/show/1556-18#Text</w:t>
      </w:r>
    </w:p>
    <w:p w14:paraId="625D7D6A"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z w:val="28"/>
          <w:szCs w:val="28"/>
        </w:rPr>
        <w:t xml:space="preserve">Про впорядкування умов оплати праці та затвердження схем тарифних розрядів працівників навчальних закладів, установ освіти та наукових установ: Наказ МОН України від 26.09.2005 р. № 557. </w:t>
      </w:r>
      <w:r w:rsidRPr="0000450F">
        <w:rPr>
          <w:rFonts w:ascii="Times New Roman" w:eastAsia="Calibri" w:hAnsi="Times New Roman" w:cs="Times New Roman"/>
          <w:sz w:val="28"/>
          <w:szCs w:val="28"/>
          <w:lang w:val="en-US"/>
        </w:rPr>
        <w:t>URL</w:t>
      </w:r>
      <w:r w:rsidRPr="0000450F">
        <w:rPr>
          <w:rFonts w:ascii="Times New Roman" w:eastAsia="Calibri" w:hAnsi="Times New Roman" w:cs="Times New Roman"/>
          <w:sz w:val="28"/>
          <w:szCs w:val="28"/>
        </w:rPr>
        <w:t>: https://zakon.rada.gov.ua/laws/show/z1130-05#Text</w:t>
      </w:r>
    </w:p>
    <w:p w14:paraId="37A12559"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pacing w:val="-2"/>
          <w:sz w:val="28"/>
          <w:szCs w:val="28"/>
        </w:rPr>
        <w:lastRenderedPageBreak/>
        <w:t xml:space="preserve">Про державні соціальні стандарти та соціальні гарантії: Закон України від 05.10.2000 о. № 2017-ІІІ. </w:t>
      </w:r>
      <w:r w:rsidRPr="0000450F">
        <w:rPr>
          <w:rFonts w:ascii="Times New Roman" w:eastAsia="Calibri" w:hAnsi="Times New Roman" w:cs="Times New Roman"/>
          <w:spacing w:val="-2"/>
          <w:sz w:val="28"/>
          <w:szCs w:val="28"/>
          <w:lang w:val="en-US"/>
        </w:rPr>
        <w:t>URL</w:t>
      </w:r>
      <w:r w:rsidRPr="0000450F">
        <w:rPr>
          <w:rFonts w:ascii="Times New Roman" w:eastAsia="Calibri" w:hAnsi="Times New Roman" w:cs="Times New Roman"/>
          <w:spacing w:val="-2"/>
          <w:sz w:val="28"/>
          <w:szCs w:val="28"/>
        </w:rPr>
        <w:t xml:space="preserve">: </w:t>
      </w:r>
      <w:r w:rsidRPr="0000450F">
        <w:rPr>
          <w:rFonts w:ascii="Times New Roman" w:eastAsia="Calibri" w:hAnsi="Times New Roman" w:cs="Times New Roman"/>
          <w:sz w:val="28"/>
          <w:szCs w:val="28"/>
        </w:rPr>
        <w:t>https://zakon.rada.gov.ua/laws/show/2017-14#Text</w:t>
      </w:r>
    </w:p>
    <w:p w14:paraId="3C229901" w14:textId="77777777" w:rsidR="00C71175" w:rsidRPr="0000450F"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val="pl-PL" w:eastAsia="uk-UA"/>
        </w:rPr>
      </w:pPr>
      <w:r w:rsidRPr="0000450F">
        <w:rPr>
          <w:rFonts w:ascii="Times New Roman" w:eastAsia="Calibri" w:hAnsi="Times New Roman" w:cs="Times New Roman"/>
          <w:sz w:val="28"/>
          <w:szCs w:val="28"/>
        </w:rPr>
        <w:t xml:space="preserve">Про затвердження Порядку формування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Постанова КМУ від 15.04.2013 р. № 306. </w:t>
      </w:r>
      <w:r w:rsidRPr="0000450F">
        <w:rPr>
          <w:rFonts w:ascii="Times New Roman" w:eastAsia="Calibri" w:hAnsi="Times New Roman" w:cs="Times New Roman"/>
          <w:sz w:val="28"/>
          <w:szCs w:val="28"/>
          <w:lang w:val="pl-PL"/>
        </w:rPr>
        <w:t>URL: https://zakon.rada.gov.ua/laws/show/306-2013-%D0%BF#n12</w:t>
      </w:r>
    </w:p>
    <w:p w14:paraId="165494C1"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z w:val="28"/>
          <w:szCs w:val="28"/>
        </w:rPr>
        <w:t>Про збір та облік єдиного внеску на загальнообов'язкове державне соціальне страхування: Закон України від 08.07.2010 р. № 2464-</w:t>
      </w:r>
      <w:r w:rsidRPr="0000450F">
        <w:rPr>
          <w:rFonts w:ascii="Times New Roman" w:eastAsia="Calibri" w:hAnsi="Times New Roman" w:cs="Times New Roman"/>
          <w:sz w:val="28"/>
          <w:szCs w:val="28"/>
          <w:lang w:val="pl-PL"/>
        </w:rPr>
        <w:t>VI</w:t>
      </w:r>
      <w:r w:rsidRPr="0000450F">
        <w:rPr>
          <w:rFonts w:ascii="Times New Roman" w:eastAsia="Calibri" w:hAnsi="Times New Roman" w:cs="Times New Roman"/>
          <w:sz w:val="28"/>
          <w:szCs w:val="28"/>
        </w:rPr>
        <w:t xml:space="preserve">. </w:t>
      </w:r>
      <w:r w:rsidRPr="0000450F">
        <w:rPr>
          <w:rFonts w:ascii="Times New Roman" w:eastAsia="Calibri" w:hAnsi="Times New Roman" w:cs="Times New Roman"/>
          <w:sz w:val="28"/>
          <w:szCs w:val="28"/>
          <w:lang w:val="en-US"/>
        </w:rPr>
        <w:t>URL</w:t>
      </w:r>
      <w:r w:rsidRPr="0000450F">
        <w:rPr>
          <w:rFonts w:ascii="Times New Roman" w:eastAsia="Calibri" w:hAnsi="Times New Roman" w:cs="Times New Roman"/>
          <w:sz w:val="28"/>
          <w:szCs w:val="28"/>
          <w:lang w:val="ru-RU"/>
        </w:rPr>
        <w:t>:</w:t>
      </w:r>
      <w:r w:rsidRPr="0000450F">
        <w:rPr>
          <w:rFonts w:ascii="Times New Roman" w:eastAsia="Calibri" w:hAnsi="Times New Roman" w:cs="Times New Roman"/>
          <w:sz w:val="28"/>
          <w:szCs w:val="28"/>
        </w:rPr>
        <w:t xml:space="preserve"> https://zakon.rada.gov.ua/laws/show/2464-17#Text</w:t>
      </w:r>
    </w:p>
    <w:p w14:paraId="45DB7E57"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pacing w:val="-2"/>
          <w:sz w:val="28"/>
          <w:szCs w:val="28"/>
          <w:lang w:val="ru-RU"/>
        </w:rPr>
      </w:pPr>
      <w:r w:rsidRPr="0000450F">
        <w:rPr>
          <w:rFonts w:ascii="Times New Roman" w:eastAsia="Calibri" w:hAnsi="Times New Roman" w:cs="Times New Roman"/>
          <w:spacing w:val="-2"/>
          <w:sz w:val="28"/>
          <w:szCs w:val="28"/>
        </w:rPr>
        <w:t>Про Національну стратегію розвитку освіти в Україні на період до 2021 року: Указ Президента України від 25.06.2013 р. № 344/2013</w:t>
      </w:r>
      <w:r w:rsidRPr="0000450F">
        <w:rPr>
          <w:rFonts w:ascii="Times New Roman" w:eastAsia="Calibri" w:hAnsi="Times New Roman" w:cs="Times New Roman"/>
          <w:spacing w:val="-2"/>
          <w:sz w:val="28"/>
          <w:szCs w:val="28"/>
          <w:lang w:val="ru-RU"/>
        </w:rPr>
        <w:t xml:space="preserve">. </w:t>
      </w:r>
      <w:r w:rsidRPr="0000450F">
        <w:rPr>
          <w:rFonts w:ascii="Times New Roman" w:eastAsia="Calibri" w:hAnsi="Times New Roman" w:cs="Times New Roman"/>
          <w:spacing w:val="-2"/>
          <w:sz w:val="28"/>
          <w:szCs w:val="28"/>
          <w:lang w:val="en-US"/>
        </w:rPr>
        <w:t>URL</w:t>
      </w:r>
      <w:r w:rsidRPr="0000450F">
        <w:rPr>
          <w:rFonts w:ascii="Times New Roman" w:eastAsia="Calibri" w:hAnsi="Times New Roman" w:cs="Times New Roman"/>
          <w:spacing w:val="-2"/>
          <w:sz w:val="28"/>
          <w:szCs w:val="28"/>
        </w:rPr>
        <w:t>: http://zakon4.rada.gov.ua/laws/show/344/2013</w:t>
      </w:r>
    </w:p>
    <w:p w14:paraId="108A9B5C"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z w:val="28"/>
          <w:szCs w:val="28"/>
        </w:rPr>
        <w:t>Про освіту: Закон України від 05.09.2017 р. № 2145-</w:t>
      </w:r>
      <w:r w:rsidRPr="0000450F">
        <w:rPr>
          <w:rFonts w:ascii="Times New Roman" w:eastAsia="Calibri" w:hAnsi="Times New Roman" w:cs="Times New Roman"/>
          <w:sz w:val="28"/>
          <w:szCs w:val="28"/>
          <w:lang w:val="en-US"/>
        </w:rPr>
        <w:t>VIII</w:t>
      </w:r>
      <w:r w:rsidRPr="0000450F">
        <w:rPr>
          <w:rFonts w:ascii="Times New Roman" w:eastAsia="Calibri" w:hAnsi="Times New Roman" w:cs="Times New Roman"/>
          <w:sz w:val="28"/>
          <w:szCs w:val="28"/>
          <w:lang w:val="ru-RU"/>
        </w:rPr>
        <w:t xml:space="preserve">. </w:t>
      </w:r>
      <w:r w:rsidRPr="0000450F">
        <w:rPr>
          <w:rFonts w:ascii="Times New Roman" w:eastAsia="Calibri" w:hAnsi="Times New Roman" w:cs="Times New Roman"/>
          <w:sz w:val="28"/>
          <w:szCs w:val="28"/>
          <w:lang w:val="pl-PL"/>
        </w:rPr>
        <w:t xml:space="preserve">URL: </w:t>
      </w:r>
      <w:r w:rsidRPr="0000450F">
        <w:rPr>
          <w:rFonts w:ascii="Times New Roman" w:eastAsia="Calibri" w:hAnsi="Times New Roman" w:cs="Times New Roman"/>
          <w:sz w:val="28"/>
          <w:szCs w:val="28"/>
        </w:rPr>
        <w:t>https://zakon.rada.gov.ua/laws/show/2145-19#Text</w:t>
      </w:r>
    </w:p>
    <w:p w14:paraId="3076E467"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z w:val="28"/>
          <w:szCs w:val="28"/>
        </w:rPr>
        <w:t>Про прожитковий мінімум: Закон України від 15.07.1999 р. № 966-</w:t>
      </w:r>
      <w:r w:rsidRPr="0000450F">
        <w:rPr>
          <w:rFonts w:ascii="Times New Roman" w:eastAsia="Calibri" w:hAnsi="Times New Roman" w:cs="Times New Roman"/>
          <w:sz w:val="28"/>
          <w:szCs w:val="28"/>
          <w:lang w:val="en-US"/>
        </w:rPr>
        <w:t>XIV</w:t>
      </w:r>
      <w:r w:rsidRPr="0000450F">
        <w:rPr>
          <w:rFonts w:ascii="Times New Roman" w:eastAsia="Calibri" w:hAnsi="Times New Roman" w:cs="Times New Roman"/>
          <w:sz w:val="28"/>
          <w:szCs w:val="28"/>
        </w:rPr>
        <w:t xml:space="preserve">. </w:t>
      </w:r>
      <w:r w:rsidRPr="0000450F">
        <w:rPr>
          <w:rFonts w:ascii="Times New Roman" w:eastAsia="Calibri" w:hAnsi="Times New Roman" w:cs="Times New Roman"/>
          <w:sz w:val="28"/>
          <w:szCs w:val="28"/>
          <w:lang w:val="en-US"/>
        </w:rPr>
        <w:t>URL</w:t>
      </w:r>
      <w:r w:rsidRPr="0000450F">
        <w:rPr>
          <w:rFonts w:ascii="Times New Roman" w:eastAsia="Calibri" w:hAnsi="Times New Roman" w:cs="Times New Roman"/>
          <w:sz w:val="28"/>
          <w:szCs w:val="28"/>
        </w:rPr>
        <w:t>: https://zakon.rada.gov.ua/laws/show/966-14#Text</w:t>
      </w:r>
    </w:p>
    <w:p w14:paraId="5C24FDF0"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z w:val="28"/>
          <w:szCs w:val="28"/>
        </w:rPr>
        <w:t xml:space="preserve">Про професійну (професійно-технічну) освіту: Закон України від 10.02.1998 р. № 103/98-ВР. </w:t>
      </w:r>
      <w:r w:rsidRPr="0000450F">
        <w:rPr>
          <w:rFonts w:ascii="Times New Roman" w:eastAsia="Calibri" w:hAnsi="Times New Roman" w:cs="Times New Roman"/>
          <w:sz w:val="28"/>
          <w:szCs w:val="28"/>
          <w:lang w:val="pl-PL"/>
        </w:rPr>
        <w:t xml:space="preserve">URL: </w:t>
      </w:r>
      <w:r w:rsidRPr="0000450F">
        <w:rPr>
          <w:rFonts w:ascii="Times New Roman" w:eastAsia="Calibri" w:hAnsi="Times New Roman" w:cs="Times New Roman"/>
          <w:sz w:val="28"/>
          <w:szCs w:val="28"/>
        </w:rPr>
        <w:t>https://zakon.rada.gov.ua/laws/show/103/98-%D0%B2%D1%80#Text</w:t>
      </w:r>
    </w:p>
    <w:p w14:paraId="122EB4B6" w14:textId="77777777" w:rsidR="00C71175" w:rsidRPr="0000450F"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eastAsia="uk-UA"/>
        </w:rPr>
      </w:pPr>
      <w:r w:rsidRPr="0000450F">
        <w:rPr>
          <w:rFonts w:ascii="Times New Roman" w:eastAsia="Times New Roman" w:hAnsi="Times New Roman" w:cs="Times New Roman"/>
          <w:sz w:val="28"/>
          <w:szCs w:val="28"/>
          <w:lang w:eastAsia="uk-UA"/>
        </w:rPr>
        <w:t xml:space="preserve">Про схвалення Концепції реалізації державної політики у сфери професійної (професійно-технічної) освіти «Сучасні професійна (професійно-технічна) освіта» на період до 2027 року. URL: https://zakon.rada.gov.ua/laws/show/419-2019-р. </w:t>
      </w:r>
    </w:p>
    <w:p w14:paraId="24D75966" w14:textId="77777777" w:rsidR="00C71175" w:rsidRPr="0000450F"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eastAsia="uk-UA"/>
        </w:rPr>
      </w:pPr>
      <w:r w:rsidRPr="0000450F">
        <w:rPr>
          <w:rFonts w:ascii="Times New Roman" w:eastAsia="Calibri" w:hAnsi="Times New Roman" w:cs="Times New Roman"/>
          <w:sz w:val="28"/>
          <w:szCs w:val="28"/>
        </w:rPr>
        <w:t>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Закон України від 20.11.2012 р. № 5499-</w:t>
      </w:r>
      <w:r w:rsidRPr="0000450F">
        <w:rPr>
          <w:rFonts w:ascii="Times New Roman" w:eastAsia="Calibri" w:hAnsi="Times New Roman" w:cs="Times New Roman"/>
          <w:sz w:val="28"/>
          <w:szCs w:val="28"/>
          <w:lang w:val="en-US"/>
        </w:rPr>
        <w:t>VI</w:t>
      </w:r>
      <w:r w:rsidRPr="0000450F">
        <w:rPr>
          <w:rFonts w:ascii="Times New Roman" w:eastAsia="Calibri" w:hAnsi="Times New Roman" w:cs="Times New Roman"/>
          <w:sz w:val="28"/>
          <w:szCs w:val="28"/>
        </w:rPr>
        <w:t xml:space="preserve">. </w:t>
      </w:r>
      <w:r w:rsidRPr="0000450F">
        <w:rPr>
          <w:rFonts w:ascii="Times New Roman" w:eastAsia="Calibri" w:hAnsi="Times New Roman" w:cs="Times New Roman"/>
          <w:sz w:val="28"/>
          <w:szCs w:val="28"/>
          <w:lang w:val="en-US"/>
        </w:rPr>
        <w:t>URL</w:t>
      </w:r>
      <w:r w:rsidRPr="0000450F">
        <w:rPr>
          <w:rFonts w:ascii="Times New Roman" w:eastAsia="Calibri" w:hAnsi="Times New Roman" w:cs="Times New Roman"/>
          <w:sz w:val="28"/>
          <w:szCs w:val="28"/>
        </w:rPr>
        <w:t>: https://zakon.rada.gov.ua/laws/show/5499-17#Text</w:t>
      </w:r>
    </w:p>
    <w:p w14:paraId="748D6921" w14:textId="77777777" w:rsidR="00C71175" w:rsidRPr="0000450F"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eastAsia="uk-UA"/>
        </w:rPr>
      </w:pPr>
      <w:r w:rsidRPr="0000450F">
        <w:rPr>
          <w:rFonts w:ascii="Times New Roman" w:eastAsia="Times New Roman" w:hAnsi="Times New Roman" w:cs="Times New Roman"/>
          <w:sz w:val="28"/>
          <w:szCs w:val="28"/>
          <w:lang w:eastAsia="uk-UA"/>
        </w:rPr>
        <w:lastRenderedPageBreak/>
        <w:t>Проект «Розробка методології та математичної моделі для прогнозування перспективних потреб в освіченій та висококваліфікованій робочій силі в Україні». URL: http://www.ipq.org.ua/upload/files/files/03_Novyny/2015.07.22_LMF_anticipation/Lisogor_Presentation_22_07_2015.pdf.</w:t>
      </w:r>
    </w:p>
    <w:p w14:paraId="70071756"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z w:val="28"/>
          <w:szCs w:val="28"/>
        </w:rPr>
        <w:t xml:space="preserve">Професійна освіта. Освітня політика: портал громадських експертів. </w:t>
      </w:r>
      <w:r w:rsidRPr="0000450F">
        <w:rPr>
          <w:rFonts w:ascii="Times New Roman" w:eastAsia="Calibri" w:hAnsi="Times New Roman" w:cs="Times New Roman"/>
          <w:sz w:val="28"/>
          <w:szCs w:val="28"/>
          <w:lang w:val="en-US"/>
        </w:rPr>
        <w:t>URL</w:t>
      </w:r>
      <w:r w:rsidRPr="0000450F">
        <w:rPr>
          <w:rFonts w:ascii="Times New Roman" w:eastAsia="Calibri" w:hAnsi="Times New Roman" w:cs="Times New Roman"/>
          <w:sz w:val="28"/>
          <w:szCs w:val="28"/>
          <w:lang w:val="ru-RU"/>
        </w:rPr>
        <w:t>:</w:t>
      </w:r>
      <w:r w:rsidRPr="0000450F">
        <w:rPr>
          <w:rFonts w:ascii="Times New Roman" w:eastAsia="Calibri" w:hAnsi="Times New Roman" w:cs="Times New Roman"/>
          <w:sz w:val="28"/>
          <w:szCs w:val="28"/>
        </w:rPr>
        <w:t xml:space="preserve"> http://education-ua.org/profesiyna-osvita.php</w:t>
      </w:r>
    </w:p>
    <w:p w14:paraId="5B17444A"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Calibri" w:hAnsi="Times New Roman" w:cs="Times New Roman"/>
          <w:sz w:val="28"/>
          <w:szCs w:val="28"/>
        </w:rPr>
        <w:t xml:space="preserve">Професійна освіта. Офіційний веб-портал Міністерства освіти і </w:t>
      </w:r>
      <w:proofErr w:type="spellStart"/>
      <w:r w:rsidRPr="0000450F">
        <w:rPr>
          <w:rFonts w:ascii="Times New Roman" w:eastAsia="Calibri" w:hAnsi="Times New Roman" w:cs="Times New Roman"/>
          <w:sz w:val="28"/>
          <w:szCs w:val="28"/>
        </w:rPr>
        <w:t>наукои</w:t>
      </w:r>
      <w:proofErr w:type="spellEnd"/>
      <w:r w:rsidRPr="0000450F">
        <w:rPr>
          <w:rFonts w:ascii="Times New Roman" w:eastAsia="Calibri" w:hAnsi="Times New Roman" w:cs="Times New Roman"/>
          <w:sz w:val="28"/>
          <w:szCs w:val="28"/>
        </w:rPr>
        <w:t xml:space="preserve"> України </w:t>
      </w:r>
      <w:r w:rsidRPr="0000450F">
        <w:rPr>
          <w:rFonts w:ascii="Times New Roman" w:eastAsia="Calibri" w:hAnsi="Times New Roman" w:cs="Times New Roman"/>
          <w:sz w:val="28"/>
          <w:szCs w:val="28"/>
          <w:lang w:val="en-US"/>
        </w:rPr>
        <w:t>URL</w:t>
      </w:r>
      <w:r w:rsidRPr="0000450F">
        <w:rPr>
          <w:rFonts w:ascii="Times New Roman" w:eastAsia="Calibri" w:hAnsi="Times New Roman" w:cs="Times New Roman"/>
          <w:sz w:val="28"/>
          <w:szCs w:val="28"/>
        </w:rPr>
        <w:t xml:space="preserve">: </w:t>
      </w:r>
      <w:r w:rsidRPr="0000450F">
        <w:rPr>
          <w:rFonts w:ascii="Times New Roman" w:eastAsia="Calibri" w:hAnsi="Times New Roman" w:cs="Times New Roman"/>
          <w:sz w:val="28"/>
          <w:szCs w:val="28"/>
          <w:lang w:val="en-US"/>
        </w:rPr>
        <w:t>https</w:t>
      </w:r>
      <w:r w:rsidRPr="0000450F">
        <w:rPr>
          <w:rFonts w:ascii="Times New Roman" w:eastAsia="Calibri" w:hAnsi="Times New Roman" w:cs="Times New Roman"/>
          <w:sz w:val="28"/>
          <w:szCs w:val="28"/>
        </w:rPr>
        <w:t>://</w:t>
      </w:r>
      <w:proofErr w:type="spellStart"/>
      <w:r w:rsidRPr="0000450F">
        <w:rPr>
          <w:rFonts w:ascii="Times New Roman" w:eastAsia="Calibri" w:hAnsi="Times New Roman" w:cs="Times New Roman"/>
          <w:sz w:val="28"/>
          <w:szCs w:val="28"/>
          <w:lang w:val="en-US"/>
        </w:rPr>
        <w:t>mon</w:t>
      </w:r>
      <w:proofErr w:type="spellEnd"/>
      <w:r w:rsidRPr="0000450F">
        <w:rPr>
          <w:rFonts w:ascii="Times New Roman" w:eastAsia="Calibri" w:hAnsi="Times New Roman" w:cs="Times New Roman"/>
          <w:sz w:val="28"/>
          <w:szCs w:val="28"/>
        </w:rPr>
        <w:t>.</w:t>
      </w:r>
      <w:r w:rsidRPr="0000450F">
        <w:rPr>
          <w:rFonts w:ascii="Times New Roman" w:eastAsia="Calibri" w:hAnsi="Times New Roman" w:cs="Times New Roman"/>
          <w:sz w:val="28"/>
          <w:szCs w:val="28"/>
          <w:lang w:val="en-US"/>
        </w:rPr>
        <w:t>gov</w:t>
      </w:r>
      <w:r w:rsidRPr="0000450F">
        <w:rPr>
          <w:rFonts w:ascii="Times New Roman" w:eastAsia="Calibri" w:hAnsi="Times New Roman" w:cs="Times New Roman"/>
          <w:sz w:val="28"/>
          <w:szCs w:val="28"/>
        </w:rPr>
        <w:t>.</w:t>
      </w:r>
      <w:proofErr w:type="spellStart"/>
      <w:r w:rsidRPr="0000450F">
        <w:rPr>
          <w:rFonts w:ascii="Times New Roman" w:eastAsia="Calibri" w:hAnsi="Times New Roman" w:cs="Times New Roman"/>
          <w:sz w:val="28"/>
          <w:szCs w:val="28"/>
          <w:lang w:val="en-US"/>
        </w:rPr>
        <w:t>ua</w:t>
      </w:r>
      <w:proofErr w:type="spellEnd"/>
      <w:r w:rsidRPr="0000450F">
        <w:rPr>
          <w:rFonts w:ascii="Times New Roman" w:eastAsia="Calibri" w:hAnsi="Times New Roman" w:cs="Times New Roman"/>
          <w:sz w:val="28"/>
          <w:szCs w:val="28"/>
        </w:rPr>
        <w:t>/</w:t>
      </w:r>
      <w:proofErr w:type="spellStart"/>
      <w:r w:rsidRPr="0000450F">
        <w:rPr>
          <w:rFonts w:ascii="Times New Roman" w:eastAsia="Calibri" w:hAnsi="Times New Roman" w:cs="Times New Roman"/>
          <w:sz w:val="28"/>
          <w:szCs w:val="28"/>
          <w:lang w:val="en-US"/>
        </w:rPr>
        <w:t>ua</w:t>
      </w:r>
      <w:proofErr w:type="spellEnd"/>
      <w:r w:rsidRPr="0000450F">
        <w:rPr>
          <w:rFonts w:ascii="Times New Roman" w:eastAsia="Calibri" w:hAnsi="Times New Roman" w:cs="Times New Roman"/>
          <w:sz w:val="28"/>
          <w:szCs w:val="28"/>
        </w:rPr>
        <w:t>/</w:t>
      </w:r>
      <w:r w:rsidRPr="0000450F">
        <w:rPr>
          <w:rFonts w:ascii="Times New Roman" w:eastAsia="Calibri" w:hAnsi="Times New Roman" w:cs="Times New Roman"/>
          <w:sz w:val="28"/>
          <w:szCs w:val="28"/>
          <w:lang w:val="en-US"/>
        </w:rPr>
        <w:t>tag</w:t>
      </w:r>
      <w:r w:rsidRPr="0000450F">
        <w:rPr>
          <w:rFonts w:ascii="Times New Roman" w:eastAsia="Calibri" w:hAnsi="Times New Roman" w:cs="Times New Roman"/>
          <w:sz w:val="28"/>
          <w:szCs w:val="28"/>
        </w:rPr>
        <w:t>/</w:t>
      </w:r>
      <w:proofErr w:type="spellStart"/>
      <w:r w:rsidRPr="0000450F">
        <w:rPr>
          <w:rFonts w:ascii="Times New Roman" w:eastAsia="Calibri" w:hAnsi="Times New Roman" w:cs="Times New Roman"/>
          <w:sz w:val="28"/>
          <w:szCs w:val="28"/>
          <w:lang w:val="en-US"/>
        </w:rPr>
        <w:t>profesiyno</w:t>
      </w:r>
      <w:proofErr w:type="spellEnd"/>
      <w:r w:rsidRPr="0000450F">
        <w:rPr>
          <w:rFonts w:ascii="Times New Roman" w:eastAsia="Calibri" w:hAnsi="Times New Roman" w:cs="Times New Roman"/>
          <w:sz w:val="28"/>
          <w:szCs w:val="28"/>
        </w:rPr>
        <w:t>-</w:t>
      </w:r>
      <w:proofErr w:type="spellStart"/>
      <w:r w:rsidRPr="0000450F">
        <w:rPr>
          <w:rFonts w:ascii="Times New Roman" w:eastAsia="Calibri" w:hAnsi="Times New Roman" w:cs="Times New Roman"/>
          <w:sz w:val="28"/>
          <w:szCs w:val="28"/>
          <w:lang w:val="en-US"/>
        </w:rPr>
        <w:t>tekhnichna</w:t>
      </w:r>
      <w:proofErr w:type="spellEnd"/>
      <w:r w:rsidRPr="0000450F">
        <w:rPr>
          <w:rFonts w:ascii="Times New Roman" w:eastAsia="Calibri" w:hAnsi="Times New Roman" w:cs="Times New Roman"/>
          <w:sz w:val="28"/>
          <w:szCs w:val="28"/>
        </w:rPr>
        <w:t>-</w:t>
      </w:r>
      <w:proofErr w:type="spellStart"/>
      <w:r w:rsidRPr="0000450F">
        <w:rPr>
          <w:rFonts w:ascii="Times New Roman" w:eastAsia="Calibri" w:hAnsi="Times New Roman" w:cs="Times New Roman"/>
          <w:sz w:val="28"/>
          <w:szCs w:val="28"/>
          <w:lang w:val="en-US"/>
        </w:rPr>
        <w:t>osvita</w:t>
      </w:r>
      <w:proofErr w:type="spellEnd"/>
    </w:p>
    <w:p w14:paraId="26A3A313" w14:textId="77777777" w:rsidR="00C71175" w:rsidRPr="0000450F" w:rsidRDefault="00C71175" w:rsidP="00A41D24">
      <w:pPr>
        <w:numPr>
          <w:ilvl w:val="0"/>
          <w:numId w:val="10"/>
        </w:numPr>
        <w:autoSpaceDE w:val="0"/>
        <w:autoSpaceDN w:val="0"/>
        <w:adjustRightInd w:val="0"/>
        <w:spacing w:after="0" w:line="360" w:lineRule="auto"/>
        <w:ind w:left="567" w:hanging="567"/>
        <w:contextualSpacing/>
        <w:jc w:val="both"/>
        <w:rPr>
          <w:rFonts w:ascii="Times New Roman" w:eastAsia="Calibri" w:hAnsi="Times New Roman" w:cs="Times New Roman"/>
          <w:sz w:val="28"/>
          <w:szCs w:val="28"/>
        </w:rPr>
      </w:pPr>
      <w:proofErr w:type="spellStart"/>
      <w:r w:rsidRPr="0000450F">
        <w:rPr>
          <w:rFonts w:ascii="Times New Roman" w:eastAsia="TimesNewRomanPSMT" w:hAnsi="Times New Roman" w:cs="Times New Roman"/>
          <w:sz w:val="28"/>
          <w:szCs w:val="28"/>
        </w:rPr>
        <w:t>Публичные</w:t>
      </w:r>
      <w:proofErr w:type="spellEnd"/>
      <w:r w:rsidRPr="0000450F">
        <w:rPr>
          <w:rFonts w:ascii="Times New Roman" w:eastAsia="TimesNewRomanPSMT" w:hAnsi="Times New Roman" w:cs="Times New Roman"/>
          <w:sz w:val="28"/>
          <w:szCs w:val="28"/>
        </w:rPr>
        <w:t xml:space="preserve"> услуги: </w:t>
      </w:r>
      <w:proofErr w:type="spellStart"/>
      <w:r w:rsidRPr="0000450F">
        <w:rPr>
          <w:rFonts w:ascii="Times New Roman" w:eastAsia="TimesNewRomanPSMT" w:hAnsi="Times New Roman" w:cs="Times New Roman"/>
          <w:sz w:val="28"/>
          <w:szCs w:val="28"/>
        </w:rPr>
        <w:t>правовое</w:t>
      </w:r>
      <w:proofErr w:type="spellEnd"/>
      <w:r w:rsidRPr="0000450F">
        <w:rPr>
          <w:rFonts w:ascii="Times New Roman" w:eastAsia="TimesNewRomanPSMT" w:hAnsi="Times New Roman" w:cs="Times New Roman"/>
          <w:sz w:val="28"/>
          <w:szCs w:val="28"/>
        </w:rPr>
        <w:t xml:space="preserve"> </w:t>
      </w:r>
      <w:proofErr w:type="spellStart"/>
      <w:r w:rsidRPr="0000450F">
        <w:rPr>
          <w:rFonts w:ascii="Times New Roman" w:eastAsia="TimesNewRomanPSMT" w:hAnsi="Times New Roman" w:cs="Times New Roman"/>
          <w:sz w:val="28"/>
          <w:szCs w:val="28"/>
        </w:rPr>
        <w:t>регулирование</w:t>
      </w:r>
      <w:proofErr w:type="spellEnd"/>
      <w:r w:rsidRPr="0000450F">
        <w:rPr>
          <w:rFonts w:ascii="Times New Roman" w:eastAsia="TimesNewRomanPSMT" w:hAnsi="Times New Roman" w:cs="Times New Roman"/>
          <w:sz w:val="28"/>
          <w:szCs w:val="28"/>
        </w:rPr>
        <w:t xml:space="preserve">: </w:t>
      </w:r>
      <w:proofErr w:type="spellStart"/>
      <w:r w:rsidRPr="0000450F">
        <w:rPr>
          <w:rFonts w:ascii="Times New Roman" w:eastAsia="TimesNewRomanPSMT" w:hAnsi="Times New Roman" w:cs="Times New Roman"/>
          <w:sz w:val="28"/>
          <w:szCs w:val="28"/>
        </w:rPr>
        <w:t>сборник</w:t>
      </w:r>
      <w:proofErr w:type="spellEnd"/>
      <w:r w:rsidRPr="0000450F">
        <w:rPr>
          <w:rFonts w:ascii="Times New Roman" w:eastAsia="TimesNewRomanPSMT" w:hAnsi="Times New Roman" w:cs="Times New Roman"/>
          <w:sz w:val="28"/>
          <w:szCs w:val="28"/>
        </w:rPr>
        <w:t xml:space="preserve"> / </w:t>
      </w:r>
      <w:proofErr w:type="spellStart"/>
      <w:r w:rsidRPr="0000450F">
        <w:rPr>
          <w:rFonts w:ascii="Times New Roman" w:eastAsia="TimesNewRomanPSMT" w:hAnsi="Times New Roman" w:cs="Times New Roman"/>
          <w:sz w:val="28"/>
          <w:szCs w:val="28"/>
        </w:rPr>
        <w:t>Под</w:t>
      </w:r>
      <w:proofErr w:type="spellEnd"/>
      <w:r w:rsidRPr="0000450F">
        <w:rPr>
          <w:rFonts w:ascii="Times New Roman" w:eastAsia="TimesNewRomanPSMT" w:hAnsi="Times New Roman" w:cs="Times New Roman"/>
          <w:sz w:val="28"/>
          <w:szCs w:val="28"/>
        </w:rPr>
        <w:t xml:space="preserve"> </w:t>
      </w:r>
      <w:proofErr w:type="spellStart"/>
      <w:r w:rsidRPr="0000450F">
        <w:rPr>
          <w:rFonts w:ascii="Times New Roman" w:eastAsia="TimesNewRomanPSMT" w:hAnsi="Times New Roman" w:cs="Times New Roman"/>
          <w:sz w:val="28"/>
          <w:szCs w:val="28"/>
        </w:rPr>
        <w:t>общ</w:t>
      </w:r>
      <w:proofErr w:type="spellEnd"/>
      <w:r w:rsidRPr="0000450F">
        <w:rPr>
          <w:rFonts w:ascii="Times New Roman" w:eastAsia="TimesNewRomanPSMT" w:hAnsi="Times New Roman" w:cs="Times New Roman"/>
          <w:sz w:val="28"/>
          <w:szCs w:val="28"/>
        </w:rPr>
        <w:t>. ред. Е. Гриценко, Н. </w:t>
      </w:r>
      <w:proofErr w:type="spellStart"/>
      <w:r w:rsidRPr="0000450F">
        <w:rPr>
          <w:rFonts w:ascii="Times New Roman" w:eastAsia="TimesNewRomanPSMT" w:hAnsi="Times New Roman" w:cs="Times New Roman"/>
          <w:sz w:val="28"/>
          <w:szCs w:val="28"/>
        </w:rPr>
        <w:t>Шевелевой</w:t>
      </w:r>
      <w:proofErr w:type="spellEnd"/>
      <w:r w:rsidRPr="0000450F">
        <w:rPr>
          <w:rFonts w:ascii="Times New Roman" w:eastAsia="TimesNewRomanPSMT" w:hAnsi="Times New Roman" w:cs="Times New Roman"/>
          <w:sz w:val="28"/>
          <w:szCs w:val="28"/>
        </w:rPr>
        <w:t xml:space="preserve">. М.: Волтерс </w:t>
      </w:r>
      <w:proofErr w:type="spellStart"/>
      <w:r w:rsidRPr="0000450F">
        <w:rPr>
          <w:rFonts w:ascii="Times New Roman" w:eastAsia="TimesNewRomanPSMT" w:hAnsi="Times New Roman" w:cs="Times New Roman"/>
          <w:sz w:val="28"/>
          <w:szCs w:val="28"/>
        </w:rPr>
        <w:t>Клувер</w:t>
      </w:r>
      <w:proofErr w:type="spellEnd"/>
      <w:r w:rsidRPr="0000450F">
        <w:rPr>
          <w:rFonts w:ascii="Times New Roman" w:eastAsia="TimesNewRomanPSMT" w:hAnsi="Times New Roman" w:cs="Times New Roman"/>
          <w:sz w:val="28"/>
          <w:szCs w:val="28"/>
        </w:rPr>
        <w:t>, 2007. 256 с.</w:t>
      </w:r>
    </w:p>
    <w:p w14:paraId="6EB3E1B9" w14:textId="77777777" w:rsidR="00C71175" w:rsidRPr="0000450F"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eastAsia="uk-UA"/>
        </w:rPr>
      </w:pPr>
      <w:proofErr w:type="spellStart"/>
      <w:r w:rsidRPr="0000450F">
        <w:rPr>
          <w:rFonts w:ascii="Times New Roman" w:eastAsia="Times New Roman" w:hAnsi="Times New Roman" w:cs="Times New Roman"/>
          <w:sz w:val="28"/>
          <w:szCs w:val="28"/>
          <w:lang w:eastAsia="uk-UA"/>
        </w:rPr>
        <w:t>Радкевич</w:t>
      </w:r>
      <w:proofErr w:type="spellEnd"/>
      <w:r w:rsidRPr="0000450F">
        <w:rPr>
          <w:rFonts w:ascii="Times New Roman" w:eastAsia="Times New Roman" w:hAnsi="Times New Roman" w:cs="Times New Roman"/>
          <w:sz w:val="28"/>
          <w:szCs w:val="28"/>
          <w:lang w:val="en-US" w:eastAsia="uk-UA"/>
        </w:rPr>
        <w:t> </w:t>
      </w:r>
      <w:r w:rsidRPr="0000450F">
        <w:rPr>
          <w:rFonts w:ascii="Times New Roman" w:eastAsia="Times New Roman" w:hAnsi="Times New Roman" w:cs="Times New Roman"/>
          <w:sz w:val="28"/>
          <w:szCs w:val="28"/>
          <w:lang w:eastAsia="uk-UA"/>
        </w:rPr>
        <w:t xml:space="preserve">В. Професійна та фахова </w:t>
      </w:r>
      <w:proofErr w:type="spellStart"/>
      <w:r w:rsidRPr="0000450F">
        <w:rPr>
          <w:rFonts w:ascii="Times New Roman" w:eastAsia="Times New Roman" w:hAnsi="Times New Roman" w:cs="Times New Roman"/>
          <w:sz w:val="28"/>
          <w:szCs w:val="28"/>
          <w:lang w:eastAsia="uk-UA"/>
        </w:rPr>
        <w:t>передвища</w:t>
      </w:r>
      <w:proofErr w:type="spellEnd"/>
      <w:r w:rsidRPr="0000450F">
        <w:rPr>
          <w:rFonts w:ascii="Times New Roman" w:eastAsia="Times New Roman" w:hAnsi="Times New Roman" w:cs="Times New Roman"/>
          <w:sz w:val="28"/>
          <w:szCs w:val="28"/>
          <w:lang w:eastAsia="uk-UA"/>
        </w:rPr>
        <w:t xml:space="preserve"> освіта: інноваційний контекст змін. </w:t>
      </w:r>
      <w:r w:rsidRPr="0000450F">
        <w:rPr>
          <w:rFonts w:ascii="Times New Roman" w:eastAsia="Times New Roman" w:hAnsi="Times New Roman" w:cs="Times New Roman"/>
          <w:i/>
          <w:sz w:val="28"/>
          <w:szCs w:val="28"/>
          <w:lang w:eastAsia="uk-UA"/>
        </w:rPr>
        <w:t>Науково-методичне забезпечення професійної освіти і навчання</w:t>
      </w:r>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зб</w:t>
      </w:r>
      <w:proofErr w:type="spellEnd"/>
      <w:r w:rsidRPr="0000450F">
        <w:rPr>
          <w:rFonts w:ascii="Times New Roman" w:eastAsia="Times New Roman" w:hAnsi="Times New Roman" w:cs="Times New Roman"/>
          <w:sz w:val="28"/>
          <w:szCs w:val="28"/>
          <w:lang w:eastAsia="uk-UA"/>
        </w:rPr>
        <w:t xml:space="preserve">. матер. XII звіт. </w:t>
      </w:r>
      <w:proofErr w:type="spellStart"/>
      <w:r w:rsidRPr="0000450F">
        <w:rPr>
          <w:rFonts w:ascii="Times New Roman" w:eastAsia="Times New Roman" w:hAnsi="Times New Roman" w:cs="Times New Roman"/>
          <w:sz w:val="28"/>
          <w:szCs w:val="28"/>
          <w:lang w:eastAsia="uk-UA"/>
        </w:rPr>
        <w:t>Всеукр</w:t>
      </w:r>
      <w:proofErr w:type="spellEnd"/>
      <w:r w:rsidRPr="0000450F">
        <w:rPr>
          <w:rFonts w:ascii="Times New Roman" w:eastAsia="Times New Roman" w:hAnsi="Times New Roman" w:cs="Times New Roman"/>
          <w:sz w:val="28"/>
          <w:szCs w:val="28"/>
          <w:lang w:eastAsia="uk-UA"/>
        </w:rPr>
        <w:t>. наук.-</w:t>
      </w:r>
      <w:proofErr w:type="spellStart"/>
      <w:r w:rsidRPr="0000450F">
        <w:rPr>
          <w:rFonts w:ascii="Times New Roman" w:eastAsia="Times New Roman" w:hAnsi="Times New Roman" w:cs="Times New Roman"/>
          <w:sz w:val="28"/>
          <w:szCs w:val="28"/>
          <w:lang w:eastAsia="uk-UA"/>
        </w:rPr>
        <w:t>практ</w:t>
      </w:r>
      <w:proofErr w:type="spellEnd"/>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конф</w:t>
      </w:r>
      <w:proofErr w:type="spellEnd"/>
      <w:r w:rsidRPr="0000450F">
        <w:rPr>
          <w:rFonts w:ascii="Times New Roman" w:eastAsia="Times New Roman" w:hAnsi="Times New Roman" w:cs="Times New Roman"/>
          <w:sz w:val="28"/>
          <w:szCs w:val="28"/>
          <w:lang w:eastAsia="uk-UA"/>
        </w:rPr>
        <w:t>. (м. Київ, 5</w:t>
      </w:r>
      <w:r w:rsidRPr="0000450F">
        <w:rPr>
          <w:rFonts w:ascii="Times New Roman" w:eastAsia="Times New Roman" w:hAnsi="Times New Roman" w:cs="Times New Roman"/>
          <w:sz w:val="28"/>
          <w:szCs w:val="28"/>
          <w:lang w:val="ru-RU" w:eastAsia="uk-UA"/>
        </w:rPr>
        <w:t>-</w:t>
      </w:r>
      <w:r w:rsidRPr="0000450F">
        <w:rPr>
          <w:rFonts w:ascii="Times New Roman" w:eastAsia="Times New Roman" w:hAnsi="Times New Roman" w:cs="Times New Roman"/>
          <w:sz w:val="28"/>
          <w:szCs w:val="28"/>
          <w:lang w:eastAsia="uk-UA"/>
        </w:rPr>
        <w:t>19 берез. 2018</w:t>
      </w:r>
      <w:r w:rsidRPr="0000450F">
        <w:rPr>
          <w:rFonts w:ascii="Times New Roman" w:eastAsia="Times New Roman" w:hAnsi="Times New Roman" w:cs="Times New Roman"/>
          <w:sz w:val="28"/>
          <w:szCs w:val="28"/>
          <w:lang w:val="en-US" w:eastAsia="uk-UA"/>
        </w:rPr>
        <w:t> </w:t>
      </w:r>
      <w:r w:rsidRPr="0000450F">
        <w:rPr>
          <w:rFonts w:ascii="Times New Roman" w:eastAsia="Times New Roman" w:hAnsi="Times New Roman" w:cs="Times New Roman"/>
          <w:sz w:val="28"/>
          <w:szCs w:val="28"/>
          <w:lang w:eastAsia="uk-UA"/>
        </w:rPr>
        <w:t xml:space="preserve">р.) / Інститут професійно-технічної освіти НАПН України / За </w:t>
      </w:r>
      <w:proofErr w:type="spellStart"/>
      <w:r w:rsidRPr="0000450F">
        <w:rPr>
          <w:rFonts w:ascii="Times New Roman" w:eastAsia="Times New Roman" w:hAnsi="Times New Roman" w:cs="Times New Roman"/>
          <w:sz w:val="28"/>
          <w:szCs w:val="28"/>
          <w:lang w:eastAsia="uk-UA"/>
        </w:rPr>
        <w:t>заг</w:t>
      </w:r>
      <w:proofErr w:type="spellEnd"/>
      <w:r w:rsidRPr="0000450F">
        <w:rPr>
          <w:rFonts w:ascii="Times New Roman" w:eastAsia="Times New Roman" w:hAnsi="Times New Roman" w:cs="Times New Roman"/>
          <w:sz w:val="28"/>
          <w:szCs w:val="28"/>
          <w:lang w:eastAsia="uk-UA"/>
        </w:rPr>
        <w:t>. ред. В.</w:t>
      </w:r>
      <w:r w:rsidRPr="0000450F">
        <w:rPr>
          <w:rFonts w:ascii="Times New Roman" w:eastAsia="Times New Roman" w:hAnsi="Times New Roman" w:cs="Times New Roman"/>
          <w:sz w:val="28"/>
          <w:szCs w:val="28"/>
          <w:lang w:val="en-US" w:eastAsia="uk-UA"/>
        </w:rPr>
        <w:t> </w:t>
      </w:r>
      <w:proofErr w:type="spellStart"/>
      <w:r w:rsidRPr="0000450F">
        <w:rPr>
          <w:rFonts w:ascii="Times New Roman" w:eastAsia="Times New Roman" w:hAnsi="Times New Roman" w:cs="Times New Roman"/>
          <w:sz w:val="28"/>
          <w:szCs w:val="28"/>
          <w:lang w:eastAsia="uk-UA"/>
        </w:rPr>
        <w:t>Радкевич</w:t>
      </w:r>
      <w:proofErr w:type="spellEnd"/>
      <w:r w:rsidRPr="0000450F">
        <w:rPr>
          <w:rFonts w:ascii="Times New Roman" w:eastAsia="Times New Roman" w:hAnsi="Times New Roman" w:cs="Times New Roman"/>
          <w:sz w:val="28"/>
          <w:szCs w:val="28"/>
          <w:lang w:eastAsia="uk-UA"/>
        </w:rPr>
        <w:t>. К.: ІПТО НАПН України, 2018. С.</w:t>
      </w:r>
      <w:r w:rsidRPr="0000450F">
        <w:rPr>
          <w:rFonts w:ascii="Times New Roman" w:eastAsia="Times New Roman" w:hAnsi="Times New Roman" w:cs="Times New Roman"/>
          <w:sz w:val="28"/>
          <w:szCs w:val="28"/>
          <w:lang w:val="en-US" w:eastAsia="uk-UA"/>
        </w:rPr>
        <w:t> </w:t>
      </w:r>
      <w:r w:rsidRPr="0000450F">
        <w:rPr>
          <w:rFonts w:ascii="Times New Roman" w:eastAsia="Times New Roman" w:hAnsi="Times New Roman" w:cs="Times New Roman"/>
          <w:sz w:val="28"/>
          <w:szCs w:val="28"/>
          <w:lang w:eastAsia="uk-UA"/>
        </w:rPr>
        <w:t>20</w:t>
      </w:r>
      <w:r w:rsidRPr="0000450F">
        <w:rPr>
          <w:rFonts w:ascii="Times New Roman" w:eastAsia="Times New Roman" w:hAnsi="Times New Roman" w:cs="Times New Roman"/>
          <w:sz w:val="28"/>
          <w:szCs w:val="28"/>
          <w:lang w:val="en-US" w:eastAsia="uk-UA"/>
        </w:rPr>
        <w:t>-</w:t>
      </w:r>
      <w:r w:rsidRPr="0000450F">
        <w:rPr>
          <w:rFonts w:ascii="Times New Roman" w:eastAsia="Times New Roman" w:hAnsi="Times New Roman" w:cs="Times New Roman"/>
          <w:sz w:val="28"/>
          <w:szCs w:val="28"/>
          <w:lang w:eastAsia="uk-UA"/>
        </w:rPr>
        <w:t>24.</w:t>
      </w:r>
    </w:p>
    <w:p w14:paraId="05E75D89" w14:textId="77777777" w:rsidR="00C71175" w:rsidRPr="0000450F"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eastAsia="uk-UA"/>
        </w:rPr>
      </w:pPr>
      <w:proofErr w:type="spellStart"/>
      <w:r w:rsidRPr="0000450F">
        <w:rPr>
          <w:rFonts w:ascii="Times New Roman" w:eastAsia="Times New Roman" w:hAnsi="Times New Roman" w:cs="Times New Roman"/>
          <w:sz w:val="28"/>
          <w:szCs w:val="28"/>
          <w:lang w:eastAsia="uk-UA"/>
        </w:rPr>
        <w:t>Радкевич</w:t>
      </w:r>
      <w:proofErr w:type="spellEnd"/>
      <w:r w:rsidRPr="0000450F">
        <w:rPr>
          <w:rFonts w:ascii="Times New Roman" w:eastAsia="Times New Roman" w:hAnsi="Times New Roman" w:cs="Times New Roman"/>
          <w:sz w:val="28"/>
          <w:szCs w:val="28"/>
          <w:lang w:eastAsia="uk-UA"/>
        </w:rPr>
        <w:t xml:space="preserve"> В. Сучасні тенденції розвитку професійної освіти. </w:t>
      </w:r>
      <w:r w:rsidRPr="0000450F">
        <w:rPr>
          <w:rFonts w:ascii="Times New Roman" w:eastAsia="Times New Roman" w:hAnsi="Times New Roman" w:cs="Times New Roman"/>
          <w:i/>
          <w:sz w:val="28"/>
          <w:szCs w:val="28"/>
          <w:lang w:eastAsia="uk-UA"/>
        </w:rPr>
        <w:t>Актуальні проблеми технологічної і професійної освіти</w:t>
      </w:r>
      <w:r w:rsidRPr="0000450F">
        <w:rPr>
          <w:rFonts w:ascii="Times New Roman" w:eastAsia="Times New Roman" w:hAnsi="Times New Roman" w:cs="Times New Roman"/>
          <w:sz w:val="28"/>
          <w:szCs w:val="28"/>
          <w:lang w:eastAsia="uk-UA"/>
        </w:rPr>
        <w:t xml:space="preserve">. Матер. ІІ </w:t>
      </w:r>
      <w:proofErr w:type="spellStart"/>
      <w:r w:rsidRPr="0000450F">
        <w:rPr>
          <w:rFonts w:ascii="Times New Roman" w:eastAsia="Times New Roman" w:hAnsi="Times New Roman" w:cs="Times New Roman"/>
          <w:sz w:val="28"/>
          <w:szCs w:val="28"/>
          <w:lang w:eastAsia="uk-UA"/>
        </w:rPr>
        <w:t>Міжнар</w:t>
      </w:r>
      <w:proofErr w:type="spellEnd"/>
      <w:r w:rsidRPr="0000450F">
        <w:rPr>
          <w:rFonts w:ascii="Times New Roman" w:eastAsia="Times New Roman" w:hAnsi="Times New Roman" w:cs="Times New Roman"/>
          <w:sz w:val="28"/>
          <w:szCs w:val="28"/>
          <w:lang w:eastAsia="uk-UA"/>
        </w:rPr>
        <w:t>. наук.-</w:t>
      </w:r>
      <w:proofErr w:type="spellStart"/>
      <w:r w:rsidRPr="0000450F">
        <w:rPr>
          <w:rFonts w:ascii="Times New Roman" w:eastAsia="Times New Roman" w:hAnsi="Times New Roman" w:cs="Times New Roman"/>
          <w:sz w:val="28"/>
          <w:szCs w:val="28"/>
          <w:lang w:eastAsia="uk-UA"/>
        </w:rPr>
        <w:t>практ</w:t>
      </w:r>
      <w:proofErr w:type="spellEnd"/>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конф</w:t>
      </w:r>
      <w:proofErr w:type="spellEnd"/>
      <w:r w:rsidRPr="0000450F">
        <w:rPr>
          <w:rFonts w:ascii="Times New Roman" w:eastAsia="Times New Roman" w:hAnsi="Times New Roman" w:cs="Times New Roman"/>
          <w:sz w:val="28"/>
          <w:szCs w:val="28"/>
          <w:lang w:eastAsia="uk-UA"/>
        </w:rPr>
        <w:t>. (14 травня 2020 р., м. Глухів). Глухів: Глухівський НПУ ім. О. Довженка, 2020. С. 61-66.</w:t>
      </w:r>
    </w:p>
    <w:p w14:paraId="17FC16D5" w14:textId="77777777" w:rsidR="00C71175" w:rsidRPr="0000450F"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eastAsia="uk-UA"/>
        </w:rPr>
      </w:pPr>
      <w:proofErr w:type="spellStart"/>
      <w:r w:rsidRPr="0000450F">
        <w:rPr>
          <w:rFonts w:ascii="Times New Roman" w:eastAsia="Times New Roman" w:hAnsi="Times New Roman" w:cs="Times New Roman"/>
          <w:sz w:val="28"/>
          <w:szCs w:val="28"/>
          <w:lang w:eastAsia="uk-UA"/>
        </w:rPr>
        <w:t>Радкевич</w:t>
      </w:r>
      <w:proofErr w:type="spellEnd"/>
      <w:r w:rsidRPr="0000450F">
        <w:rPr>
          <w:rFonts w:ascii="Times New Roman" w:eastAsia="Times New Roman" w:hAnsi="Times New Roman" w:cs="Times New Roman"/>
          <w:sz w:val="28"/>
          <w:szCs w:val="28"/>
          <w:lang w:val="en-US" w:eastAsia="uk-UA"/>
        </w:rPr>
        <w:t> </w:t>
      </w:r>
      <w:r w:rsidRPr="0000450F">
        <w:rPr>
          <w:rFonts w:ascii="Times New Roman" w:eastAsia="Times New Roman" w:hAnsi="Times New Roman" w:cs="Times New Roman"/>
          <w:sz w:val="28"/>
          <w:szCs w:val="28"/>
          <w:lang w:eastAsia="uk-UA"/>
        </w:rPr>
        <w:t>В.</w:t>
      </w:r>
      <w:r w:rsidRPr="0000450F">
        <w:rPr>
          <w:rFonts w:ascii="Times New Roman" w:eastAsia="Times New Roman" w:hAnsi="Times New Roman" w:cs="Times New Roman"/>
          <w:sz w:val="28"/>
          <w:szCs w:val="28"/>
          <w:lang w:val="en-US" w:eastAsia="uk-UA"/>
        </w:rPr>
        <w:t> </w:t>
      </w:r>
      <w:r w:rsidRPr="0000450F">
        <w:rPr>
          <w:rFonts w:ascii="Times New Roman" w:eastAsia="Times New Roman" w:hAnsi="Times New Roman" w:cs="Times New Roman"/>
          <w:sz w:val="28"/>
          <w:szCs w:val="28"/>
          <w:lang w:eastAsia="uk-UA"/>
        </w:rPr>
        <w:t>О. Науково-педагогічний аналіз реформування професійно-технічної освіти на початку незалежності української держави (1991-2000</w:t>
      </w:r>
      <w:r w:rsidRPr="0000450F">
        <w:rPr>
          <w:rFonts w:ascii="Times New Roman" w:eastAsia="Times New Roman" w:hAnsi="Times New Roman" w:cs="Times New Roman"/>
          <w:sz w:val="28"/>
          <w:szCs w:val="28"/>
          <w:lang w:val="en-US" w:eastAsia="uk-UA"/>
        </w:rPr>
        <w:t> </w:t>
      </w:r>
      <w:r w:rsidRPr="0000450F">
        <w:rPr>
          <w:rFonts w:ascii="Times New Roman" w:eastAsia="Times New Roman" w:hAnsi="Times New Roman" w:cs="Times New Roman"/>
          <w:sz w:val="28"/>
          <w:szCs w:val="28"/>
          <w:lang w:eastAsia="uk-UA"/>
        </w:rPr>
        <w:t xml:space="preserve">рр.). </w:t>
      </w:r>
      <w:r w:rsidRPr="0000450F">
        <w:rPr>
          <w:rFonts w:ascii="Times New Roman" w:eastAsia="Times New Roman" w:hAnsi="Times New Roman" w:cs="Times New Roman"/>
          <w:i/>
          <w:sz w:val="28"/>
          <w:szCs w:val="28"/>
          <w:lang w:eastAsia="uk-UA"/>
        </w:rPr>
        <w:t>Професійна педагогіка</w:t>
      </w:r>
      <w:r w:rsidRPr="0000450F">
        <w:rPr>
          <w:rFonts w:ascii="Times New Roman" w:eastAsia="Times New Roman" w:hAnsi="Times New Roman" w:cs="Times New Roman"/>
          <w:sz w:val="28"/>
          <w:szCs w:val="28"/>
          <w:lang w:eastAsia="uk-UA"/>
        </w:rPr>
        <w:t>. 2019. № 2. С. 142‒153. URL: doi.org/10.32835/2223-5752.2019.19.142-153</w:t>
      </w:r>
    </w:p>
    <w:p w14:paraId="3D04967C" w14:textId="77777777" w:rsidR="00C71175" w:rsidRPr="0000450F"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eastAsia="uk-UA"/>
        </w:rPr>
      </w:pPr>
      <w:proofErr w:type="spellStart"/>
      <w:r w:rsidRPr="0000450F">
        <w:rPr>
          <w:rFonts w:ascii="Times New Roman" w:eastAsia="Times New Roman" w:hAnsi="Times New Roman" w:cs="Times New Roman"/>
          <w:sz w:val="28"/>
          <w:szCs w:val="28"/>
          <w:lang w:eastAsia="uk-UA"/>
        </w:rPr>
        <w:t>Радкевич</w:t>
      </w:r>
      <w:proofErr w:type="spellEnd"/>
      <w:r w:rsidRPr="0000450F">
        <w:rPr>
          <w:rFonts w:ascii="Times New Roman" w:eastAsia="Times New Roman" w:hAnsi="Times New Roman" w:cs="Times New Roman"/>
          <w:sz w:val="28"/>
          <w:szCs w:val="28"/>
          <w:lang w:eastAsia="uk-UA"/>
        </w:rPr>
        <w:t xml:space="preserve"> В. О. Принципи модернізації професійно-технічної освіти. </w:t>
      </w:r>
      <w:r w:rsidRPr="0000450F">
        <w:rPr>
          <w:rFonts w:ascii="Times New Roman" w:eastAsia="Times New Roman" w:hAnsi="Times New Roman" w:cs="Times New Roman"/>
          <w:i/>
          <w:sz w:val="28"/>
          <w:szCs w:val="28"/>
          <w:lang w:eastAsia="uk-UA"/>
        </w:rPr>
        <w:t>Проблеми підготовки сучасного вчителя</w:t>
      </w:r>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зб</w:t>
      </w:r>
      <w:proofErr w:type="spellEnd"/>
      <w:r w:rsidRPr="0000450F">
        <w:rPr>
          <w:rFonts w:ascii="Times New Roman" w:eastAsia="Times New Roman" w:hAnsi="Times New Roman" w:cs="Times New Roman"/>
          <w:sz w:val="28"/>
          <w:szCs w:val="28"/>
          <w:lang w:eastAsia="uk-UA"/>
        </w:rPr>
        <w:t xml:space="preserve">. наук. пр. Уманського державного педагогічного ун-ту ім. Павла Тичини / [ред. </w:t>
      </w:r>
      <w:proofErr w:type="spellStart"/>
      <w:r w:rsidRPr="0000450F">
        <w:rPr>
          <w:rFonts w:ascii="Times New Roman" w:eastAsia="Times New Roman" w:hAnsi="Times New Roman" w:cs="Times New Roman"/>
          <w:sz w:val="28"/>
          <w:szCs w:val="28"/>
          <w:lang w:eastAsia="uk-UA"/>
        </w:rPr>
        <w:t>кол</w:t>
      </w:r>
      <w:proofErr w:type="spellEnd"/>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Побірченко</w:t>
      </w:r>
      <w:proofErr w:type="spellEnd"/>
      <w:r w:rsidRPr="0000450F">
        <w:rPr>
          <w:rFonts w:ascii="Times New Roman" w:eastAsia="Times New Roman" w:hAnsi="Times New Roman" w:cs="Times New Roman"/>
          <w:sz w:val="28"/>
          <w:szCs w:val="28"/>
          <w:lang w:eastAsia="uk-UA"/>
        </w:rPr>
        <w:t xml:space="preserve"> Н.С. (гол. ред.) та інші]. Умань: ПП Жовтий, 2011. </w:t>
      </w:r>
      <w:proofErr w:type="spellStart"/>
      <w:r w:rsidRPr="0000450F">
        <w:rPr>
          <w:rFonts w:ascii="Times New Roman" w:eastAsia="Times New Roman" w:hAnsi="Times New Roman" w:cs="Times New Roman"/>
          <w:sz w:val="28"/>
          <w:szCs w:val="28"/>
          <w:lang w:eastAsia="uk-UA"/>
        </w:rPr>
        <w:t>Вип</w:t>
      </w:r>
      <w:proofErr w:type="spellEnd"/>
      <w:r w:rsidRPr="0000450F">
        <w:rPr>
          <w:rFonts w:ascii="Times New Roman" w:eastAsia="Times New Roman" w:hAnsi="Times New Roman" w:cs="Times New Roman"/>
          <w:sz w:val="28"/>
          <w:szCs w:val="28"/>
          <w:lang w:eastAsia="uk-UA"/>
        </w:rPr>
        <w:t xml:space="preserve">. 3. С. 331-337. </w:t>
      </w:r>
    </w:p>
    <w:p w14:paraId="740DFA38" w14:textId="77777777" w:rsidR="00C71175" w:rsidRPr="0000450F"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eastAsia="uk-UA"/>
        </w:rPr>
      </w:pPr>
      <w:proofErr w:type="spellStart"/>
      <w:r w:rsidRPr="0000450F">
        <w:rPr>
          <w:rFonts w:ascii="Times New Roman" w:eastAsia="Times New Roman" w:hAnsi="Times New Roman" w:cs="Times New Roman"/>
          <w:sz w:val="28"/>
          <w:szCs w:val="28"/>
          <w:lang w:eastAsia="uk-UA"/>
        </w:rPr>
        <w:t>Радкевич</w:t>
      </w:r>
      <w:proofErr w:type="spellEnd"/>
      <w:r w:rsidRPr="0000450F">
        <w:rPr>
          <w:rFonts w:ascii="Times New Roman" w:eastAsia="Times New Roman" w:hAnsi="Times New Roman" w:cs="Times New Roman"/>
          <w:sz w:val="28"/>
          <w:szCs w:val="28"/>
          <w:lang w:val="en-US" w:eastAsia="uk-UA"/>
        </w:rPr>
        <w:t> </w:t>
      </w:r>
      <w:r w:rsidRPr="0000450F">
        <w:rPr>
          <w:rFonts w:ascii="Times New Roman" w:eastAsia="Times New Roman" w:hAnsi="Times New Roman" w:cs="Times New Roman"/>
          <w:sz w:val="28"/>
          <w:szCs w:val="28"/>
          <w:lang w:eastAsia="uk-UA"/>
        </w:rPr>
        <w:t>В.</w:t>
      </w:r>
      <w:r w:rsidRPr="0000450F">
        <w:rPr>
          <w:rFonts w:ascii="Times New Roman" w:eastAsia="Times New Roman" w:hAnsi="Times New Roman" w:cs="Times New Roman"/>
          <w:sz w:val="28"/>
          <w:szCs w:val="28"/>
          <w:lang w:val="en-US" w:eastAsia="uk-UA"/>
        </w:rPr>
        <w:t> </w:t>
      </w:r>
      <w:r w:rsidRPr="0000450F">
        <w:rPr>
          <w:rFonts w:ascii="Times New Roman" w:eastAsia="Times New Roman" w:hAnsi="Times New Roman" w:cs="Times New Roman"/>
          <w:sz w:val="28"/>
          <w:szCs w:val="28"/>
          <w:lang w:eastAsia="uk-UA"/>
        </w:rPr>
        <w:t xml:space="preserve">О., </w:t>
      </w:r>
      <w:proofErr w:type="spellStart"/>
      <w:r w:rsidRPr="0000450F">
        <w:rPr>
          <w:rFonts w:ascii="Times New Roman" w:eastAsia="Times New Roman" w:hAnsi="Times New Roman" w:cs="Times New Roman"/>
          <w:sz w:val="28"/>
          <w:szCs w:val="28"/>
          <w:lang w:eastAsia="uk-UA"/>
        </w:rPr>
        <w:t>Лузан</w:t>
      </w:r>
      <w:proofErr w:type="spellEnd"/>
      <w:r w:rsidRPr="0000450F">
        <w:rPr>
          <w:rFonts w:ascii="Times New Roman" w:eastAsia="Times New Roman" w:hAnsi="Times New Roman" w:cs="Times New Roman"/>
          <w:sz w:val="28"/>
          <w:szCs w:val="28"/>
          <w:lang w:val="en-US" w:eastAsia="uk-UA"/>
        </w:rPr>
        <w:t> </w:t>
      </w:r>
      <w:r w:rsidRPr="0000450F">
        <w:rPr>
          <w:rFonts w:ascii="Times New Roman" w:eastAsia="Times New Roman" w:hAnsi="Times New Roman" w:cs="Times New Roman"/>
          <w:sz w:val="28"/>
          <w:szCs w:val="28"/>
          <w:lang w:eastAsia="uk-UA"/>
        </w:rPr>
        <w:t>П.</w:t>
      </w:r>
      <w:r w:rsidRPr="0000450F">
        <w:rPr>
          <w:rFonts w:ascii="Times New Roman" w:eastAsia="Times New Roman" w:hAnsi="Times New Roman" w:cs="Times New Roman"/>
          <w:sz w:val="28"/>
          <w:szCs w:val="28"/>
          <w:lang w:val="en-US" w:eastAsia="uk-UA"/>
        </w:rPr>
        <w:t> </w:t>
      </w:r>
      <w:r w:rsidRPr="0000450F">
        <w:rPr>
          <w:rFonts w:ascii="Times New Roman" w:eastAsia="Times New Roman" w:hAnsi="Times New Roman" w:cs="Times New Roman"/>
          <w:sz w:val="28"/>
          <w:szCs w:val="28"/>
          <w:lang w:eastAsia="uk-UA"/>
        </w:rPr>
        <w:t>Г., Кравець</w:t>
      </w:r>
      <w:r w:rsidRPr="0000450F">
        <w:rPr>
          <w:rFonts w:ascii="Times New Roman" w:eastAsia="Times New Roman" w:hAnsi="Times New Roman" w:cs="Times New Roman"/>
          <w:sz w:val="28"/>
          <w:szCs w:val="28"/>
          <w:lang w:val="en-US" w:eastAsia="uk-UA"/>
        </w:rPr>
        <w:t> </w:t>
      </w:r>
      <w:r w:rsidRPr="0000450F">
        <w:rPr>
          <w:rFonts w:ascii="Times New Roman" w:eastAsia="Times New Roman" w:hAnsi="Times New Roman" w:cs="Times New Roman"/>
          <w:sz w:val="28"/>
          <w:szCs w:val="28"/>
          <w:lang w:eastAsia="uk-UA"/>
        </w:rPr>
        <w:t>С.</w:t>
      </w:r>
      <w:r w:rsidRPr="0000450F">
        <w:rPr>
          <w:rFonts w:ascii="Times New Roman" w:eastAsia="Times New Roman" w:hAnsi="Times New Roman" w:cs="Times New Roman"/>
          <w:sz w:val="28"/>
          <w:szCs w:val="28"/>
          <w:lang w:val="en-US" w:eastAsia="uk-UA"/>
        </w:rPr>
        <w:t> </w:t>
      </w:r>
      <w:r w:rsidRPr="0000450F">
        <w:rPr>
          <w:rFonts w:ascii="Times New Roman" w:eastAsia="Times New Roman" w:hAnsi="Times New Roman" w:cs="Times New Roman"/>
          <w:sz w:val="28"/>
          <w:szCs w:val="28"/>
          <w:lang w:eastAsia="uk-UA"/>
        </w:rPr>
        <w:t xml:space="preserve">Г. Стандартизація професійної освіти в контексті євроінтеграційних процесів. </w:t>
      </w:r>
      <w:r w:rsidRPr="0000450F">
        <w:rPr>
          <w:rFonts w:ascii="Times New Roman" w:eastAsia="Times New Roman" w:hAnsi="Times New Roman" w:cs="Times New Roman"/>
          <w:i/>
          <w:sz w:val="28"/>
          <w:szCs w:val="28"/>
          <w:lang w:eastAsia="uk-UA"/>
        </w:rPr>
        <w:t xml:space="preserve">Наукове забезпечення </w:t>
      </w:r>
      <w:r w:rsidRPr="0000450F">
        <w:rPr>
          <w:rFonts w:ascii="Times New Roman" w:eastAsia="Times New Roman" w:hAnsi="Times New Roman" w:cs="Times New Roman"/>
          <w:i/>
          <w:sz w:val="28"/>
          <w:szCs w:val="28"/>
          <w:lang w:eastAsia="uk-UA"/>
        </w:rPr>
        <w:lastRenderedPageBreak/>
        <w:t>розвитку освіти в Україні: актуальні проблеми теорії і практики</w:t>
      </w:r>
      <w:r w:rsidRPr="0000450F">
        <w:rPr>
          <w:rFonts w:ascii="Times New Roman" w:eastAsia="Times New Roman" w:hAnsi="Times New Roman" w:cs="Times New Roman"/>
          <w:sz w:val="28"/>
          <w:szCs w:val="28"/>
          <w:lang w:eastAsia="uk-UA"/>
        </w:rPr>
        <w:t xml:space="preserve"> (до 25-річчя НАПН України: </w:t>
      </w:r>
      <w:proofErr w:type="spellStart"/>
      <w:r w:rsidRPr="0000450F">
        <w:rPr>
          <w:rFonts w:ascii="Times New Roman" w:eastAsia="Times New Roman" w:hAnsi="Times New Roman" w:cs="Times New Roman"/>
          <w:sz w:val="28"/>
          <w:szCs w:val="28"/>
          <w:lang w:eastAsia="uk-UA"/>
        </w:rPr>
        <w:t>зб</w:t>
      </w:r>
      <w:proofErr w:type="spellEnd"/>
      <w:r w:rsidRPr="0000450F">
        <w:rPr>
          <w:rFonts w:ascii="Times New Roman" w:eastAsia="Times New Roman" w:hAnsi="Times New Roman" w:cs="Times New Roman"/>
          <w:sz w:val="28"/>
          <w:szCs w:val="28"/>
          <w:lang w:eastAsia="uk-UA"/>
        </w:rPr>
        <w:t>. наук. праць. К.: Видавничий дім «Сам», 2017. С.</w:t>
      </w:r>
      <w:r w:rsidRPr="0000450F">
        <w:rPr>
          <w:rFonts w:ascii="Times New Roman" w:eastAsia="Times New Roman" w:hAnsi="Times New Roman" w:cs="Times New Roman"/>
          <w:sz w:val="28"/>
          <w:szCs w:val="28"/>
          <w:lang w:val="en-US" w:eastAsia="uk-UA"/>
        </w:rPr>
        <w:t> </w:t>
      </w:r>
      <w:r w:rsidRPr="0000450F">
        <w:rPr>
          <w:rFonts w:ascii="Times New Roman" w:eastAsia="Times New Roman" w:hAnsi="Times New Roman" w:cs="Times New Roman"/>
          <w:sz w:val="28"/>
          <w:szCs w:val="28"/>
          <w:lang w:eastAsia="uk-UA"/>
        </w:rPr>
        <w:t>259</w:t>
      </w:r>
      <w:r w:rsidRPr="0000450F">
        <w:rPr>
          <w:rFonts w:ascii="Times New Roman" w:eastAsia="Times New Roman" w:hAnsi="Times New Roman" w:cs="Times New Roman"/>
          <w:sz w:val="28"/>
          <w:szCs w:val="28"/>
          <w:lang w:val="en-US" w:eastAsia="uk-UA"/>
        </w:rPr>
        <w:t>-</w:t>
      </w:r>
      <w:r w:rsidRPr="0000450F">
        <w:rPr>
          <w:rFonts w:ascii="Times New Roman" w:eastAsia="Times New Roman" w:hAnsi="Times New Roman" w:cs="Times New Roman"/>
          <w:sz w:val="28"/>
          <w:szCs w:val="28"/>
          <w:lang w:eastAsia="uk-UA"/>
        </w:rPr>
        <w:t xml:space="preserve">267. </w:t>
      </w:r>
    </w:p>
    <w:p w14:paraId="57453B1E" w14:textId="77777777" w:rsidR="00C71175" w:rsidRPr="0000450F"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eastAsia="uk-UA"/>
        </w:rPr>
      </w:pPr>
      <w:proofErr w:type="spellStart"/>
      <w:r w:rsidRPr="0000450F">
        <w:rPr>
          <w:rFonts w:ascii="Times New Roman" w:eastAsia="Times New Roman" w:hAnsi="Times New Roman" w:cs="Times New Roman"/>
          <w:sz w:val="28"/>
          <w:szCs w:val="28"/>
          <w:lang w:eastAsia="uk-UA"/>
        </w:rPr>
        <w:t>Радкевич</w:t>
      </w:r>
      <w:proofErr w:type="spellEnd"/>
      <w:r w:rsidRPr="0000450F">
        <w:rPr>
          <w:rFonts w:ascii="Times New Roman" w:eastAsia="Times New Roman" w:hAnsi="Times New Roman" w:cs="Times New Roman"/>
          <w:sz w:val="28"/>
          <w:szCs w:val="28"/>
          <w:lang w:eastAsia="uk-UA"/>
        </w:rPr>
        <w:t xml:space="preserve"> О. Особливості фінансування професійної освіти в країнах Східної Європи. </w:t>
      </w:r>
      <w:r w:rsidRPr="0000450F">
        <w:rPr>
          <w:rFonts w:ascii="Times New Roman" w:eastAsia="Times New Roman" w:hAnsi="Times New Roman" w:cs="Times New Roman"/>
          <w:i/>
          <w:sz w:val="28"/>
          <w:szCs w:val="28"/>
          <w:lang w:eastAsia="uk-UA"/>
        </w:rPr>
        <w:t>Науковий вісник Інституту професійно-технічної освіти НАПН України</w:t>
      </w:r>
      <w:r w:rsidRPr="0000450F">
        <w:rPr>
          <w:rFonts w:ascii="Times New Roman" w:eastAsia="Times New Roman" w:hAnsi="Times New Roman" w:cs="Times New Roman"/>
          <w:sz w:val="28"/>
          <w:szCs w:val="28"/>
          <w:lang w:eastAsia="uk-UA"/>
        </w:rPr>
        <w:t>. Серія: Професійна педагогіка. 2018. № 16. С. 175-182.</w:t>
      </w:r>
    </w:p>
    <w:p w14:paraId="15F9C2A5" w14:textId="77777777" w:rsidR="00C71175" w:rsidRPr="0000450F"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eastAsia="uk-UA"/>
        </w:rPr>
      </w:pPr>
      <w:proofErr w:type="spellStart"/>
      <w:r w:rsidRPr="0000450F">
        <w:rPr>
          <w:rFonts w:ascii="Times New Roman" w:eastAsia="Times New Roman" w:hAnsi="Times New Roman" w:cs="Times New Roman"/>
          <w:sz w:val="28"/>
          <w:szCs w:val="28"/>
          <w:lang w:eastAsia="uk-UA"/>
        </w:rPr>
        <w:t>Радкевич</w:t>
      </w:r>
      <w:proofErr w:type="spellEnd"/>
      <w:r w:rsidRPr="0000450F">
        <w:rPr>
          <w:rFonts w:ascii="Times New Roman" w:eastAsia="Times New Roman" w:hAnsi="Times New Roman" w:cs="Times New Roman"/>
          <w:sz w:val="28"/>
          <w:szCs w:val="28"/>
          <w:lang w:eastAsia="uk-UA"/>
        </w:rPr>
        <w:t xml:space="preserve"> О. П. Програмне забезпечення управління проектами у сфері професійної (професійно-технічної) освіти. </w:t>
      </w:r>
      <w:r w:rsidRPr="0000450F">
        <w:rPr>
          <w:rFonts w:ascii="Times New Roman" w:eastAsia="Times New Roman" w:hAnsi="Times New Roman" w:cs="Times New Roman"/>
          <w:i/>
          <w:sz w:val="28"/>
          <w:szCs w:val="28"/>
          <w:lang w:eastAsia="uk-UA"/>
        </w:rPr>
        <w:t>Професійна педагогіка</w:t>
      </w:r>
      <w:r w:rsidRPr="0000450F">
        <w:rPr>
          <w:rFonts w:ascii="Times New Roman" w:eastAsia="Times New Roman" w:hAnsi="Times New Roman" w:cs="Times New Roman"/>
          <w:sz w:val="28"/>
          <w:szCs w:val="28"/>
          <w:lang w:eastAsia="uk-UA"/>
        </w:rPr>
        <w:t>. 2019. № 2. С. 124-132. URL: http://lib.iitta.gov.ua/4347/1/Принципи_модернізації_професійно-технічної.pdf</w:t>
      </w:r>
    </w:p>
    <w:p w14:paraId="29ACF821"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pacing w:val="-2"/>
          <w:sz w:val="28"/>
          <w:szCs w:val="28"/>
        </w:rPr>
      </w:pPr>
      <w:r w:rsidRPr="0000450F">
        <w:rPr>
          <w:rFonts w:ascii="Times New Roman" w:eastAsia="Calibri" w:hAnsi="Times New Roman" w:cs="Times New Roman"/>
          <w:spacing w:val="-2"/>
          <w:sz w:val="28"/>
          <w:szCs w:val="28"/>
        </w:rPr>
        <w:t xml:space="preserve">Розподіл витрат на освіту за </w:t>
      </w:r>
      <w:proofErr w:type="spellStart"/>
      <w:r w:rsidRPr="0000450F">
        <w:rPr>
          <w:rFonts w:ascii="Times New Roman" w:eastAsia="Calibri" w:hAnsi="Times New Roman" w:cs="Times New Roman"/>
          <w:spacing w:val="-2"/>
          <w:sz w:val="28"/>
          <w:szCs w:val="28"/>
        </w:rPr>
        <w:t>фінансуючими</w:t>
      </w:r>
      <w:proofErr w:type="spellEnd"/>
      <w:r w:rsidRPr="0000450F">
        <w:rPr>
          <w:rFonts w:ascii="Times New Roman" w:eastAsia="Calibri" w:hAnsi="Times New Roman" w:cs="Times New Roman"/>
          <w:spacing w:val="-2"/>
          <w:sz w:val="28"/>
          <w:szCs w:val="28"/>
        </w:rPr>
        <w:t xml:space="preserve"> організаціями (фінансовими агентами) та провайдерами (постачальниками послуг). Допоміжні (сателітні) рахунки освіти в Україні у 201</w:t>
      </w:r>
      <w:r w:rsidRPr="00C71175">
        <w:rPr>
          <w:rFonts w:ascii="Times New Roman" w:eastAsia="Calibri" w:hAnsi="Times New Roman" w:cs="Times New Roman"/>
          <w:spacing w:val="-2"/>
          <w:sz w:val="28"/>
          <w:szCs w:val="28"/>
        </w:rPr>
        <w:t>6</w:t>
      </w:r>
      <w:r w:rsidRPr="0000450F">
        <w:rPr>
          <w:rFonts w:ascii="Times New Roman" w:eastAsia="Calibri" w:hAnsi="Times New Roman" w:cs="Times New Roman"/>
          <w:spacing w:val="-2"/>
          <w:sz w:val="28"/>
          <w:szCs w:val="28"/>
        </w:rPr>
        <w:t>-20</w:t>
      </w:r>
      <w:r w:rsidRPr="00C71175">
        <w:rPr>
          <w:rFonts w:ascii="Times New Roman" w:eastAsia="Calibri" w:hAnsi="Times New Roman" w:cs="Times New Roman"/>
          <w:spacing w:val="-2"/>
          <w:sz w:val="28"/>
          <w:szCs w:val="28"/>
        </w:rPr>
        <w:t>20</w:t>
      </w:r>
      <w:r w:rsidRPr="0000450F">
        <w:rPr>
          <w:rFonts w:ascii="Times New Roman" w:eastAsia="Calibri" w:hAnsi="Times New Roman" w:cs="Times New Roman"/>
          <w:spacing w:val="-2"/>
          <w:sz w:val="28"/>
          <w:szCs w:val="28"/>
        </w:rPr>
        <w:t xml:space="preserve">рр. Державна служба статистики України. </w:t>
      </w:r>
      <w:r w:rsidRPr="0000450F">
        <w:rPr>
          <w:rFonts w:ascii="Times New Roman" w:eastAsia="Calibri" w:hAnsi="Times New Roman" w:cs="Times New Roman"/>
          <w:spacing w:val="-2"/>
          <w:sz w:val="28"/>
          <w:szCs w:val="28"/>
          <w:lang w:val="en-US"/>
        </w:rPr>
        <w:t>URL</w:t>
      </w:r>
      <w:r w:rsidRPr="0000450F">
        <w:rPr>
          <w:rFonts w:ascii="Times New Roman" w:eastAsia="Calibri" w:hAnsi="Times New Roman" w:cs="Times New Roman"/>
          <w:spacing w:val="-2"/>
          <w:sz w:val="28"/>
          <w:szCs w:val="28"/>
        </w:rPr>
        <w:t>: http://www.ukrstat.gov.ua/</w:t>
      </w:r>
    </w:p>
    <w:p w14:paraId="6BB7C8B3"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proofErr w:type="spellStart"/>
      <w:r w:rsidRPr="0000450F">
        <w:rPr>
          <w:rFonts w:ascii="Times New Roman" w:eastAsia="Calibri" w:hAnsi="Times New Roman" w:cs="Times New Roman"/>
          <w:sz w:val="28"/>
          <w:szCs w:val="28"/>
        </w:rPr>
        <w:t>Світящук</w:t>
      </w:r>
      <w:proofErr w:type="spellEnd"/>
      <w:r w:rsidRPr="0000450F">
        <w:rPr>
          <w:rFonts w:ascii="Times New Roman" w:eastAsia="Calibri" w:hAnsi="Times New Roman" w:cs="Times New Roman"/>
          <w:sz w:val="28"/>
          <w:szCs w:val="28"/>
        </w:rPr>
        <w:t xml:space="preserve"> І., </w:t>
      </w:r>
      <w:proofErr w:type="spellStart"/>
      <w:r w:rsidRPr="0000450F">
        <w:rPr>
          <w:rFonts w:ascii="Times New Roman" w:eastAsia="Calibri" w:hAnsi="Times New Roman" w:cs="Times New Roman"/>
          <w:sz w:val="28"/>
          <w:szCs w:val="28"/>
        </w:rPr>
        <w:t>Солодько</w:t>
      </w:r>
      <w:proofErr w:type="spellEnd"/>
      <w:r w:rsidRPr="0000450F">
        <w:rPr>
          <w:rFonts w:ascii="Times New Roman" w:eastAsia="Calibri" w:hAnsi="Times New Roman" w:cs="Times New Roman"/>
          <w:sz w:val="28"/>
          <w:szCs w:val="28"/>
        </w:rPr>
        <w:t> А., Стадний Є. Державне фінансування підготовки кадрів у вищій освіті: досвід та виклики: Аналітична доповідь. К.: Центр досліджень суспільства, 2014. http://iro.org.ua/uploads/Report_CSR_finance_HEI.pdf</w:t>
      </w:r>
    </w:p>
    <w:p w14:paraId="049B7C82"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r w:rsidRPr="0000450F">
        <w:rPr>
          <w:rFonts w:ascii="Times New Roman" w:eastAsia="TimesNewRomanPSMT" w:hAnsi="Times New Roman" w:cs="Times New Roman"/>
          <w:sz w:val="28"/>
          <w:szCs w:val="28"/>
        </w:rPr>
        <w:t xml:space="preserve">Тихомиров Ю. А. </w:t>
      </w:r>
      <w:proofErr w:type="spellStart"/>
      <w:r w:rsidRPr="0000450F">
        <w:rPr>
          <w:rFonts w:ascii="Times New Roman" w:eastAsia="TimesNewRomanPSMT" w:hAnsi="Times New Roman" w:cs="Times New Roman"/>
          <w:sz w:val="28"/>
          <w:szCs w:val="28"/>
        </w:rPr>
        <w:t>Публичное</w:t>
      </w:r>
      <w:proofErr w:type="spellEnd"/>
      <w:r w:rsidRPr="0000450F">
        <w:rPr>
          <w:rFonts w:ascii="Times New Roman" w:eastAsia="TimesNewRomanPSMT" w:hAnsi="Times New Roman" w:cs="Times New Roman"/>
          <w:sz w:val="28"/>
          <w:szCs w:val="28"/>
        </w:rPr>
        <w:t xml:space="preserve"> право. М.: Норма, 1995. 207 с.</w:t>
      </w:r>
    </w:p>
    <w:p w14:paraId="5C0435E8" w14:textId="77777777" w:rsidR="00C71175" w:rsidRPr="0000450F" w:rsidRDefault="00C71175" w:rsidP="00A41D24">
      <w:pPr>
        <w:numPr>
          <w:ilvl w:val="0"/>
          <w:numId w:val="10"/>
        </w:numPr>
        <w:spacing w:after="0" w:line="360" w:lineRule="auto"/>
        <w:ind w:left="567" w:hanging="567"/>
        <w:contextualSpacing/>
        <w:jc w:val="both"/>
        <w:rPr>
          <w:rFonts w:ascii="Times New Roman" w:eastAsia="Calibri" w:hAnsi="Times New Roman" w:cs="Times New Roman"/>
          <w:sz w:val="28"/>
          <w:szCs w:val="28"/>
        </w:rPr>
      </w:pPr>
      <w:proofErr w:type="spellStart"/>
      <w:r w:rsidRPr="0000450F">
        <w:rPr>
          <w:rFonts w:ascii="Times New Roman" w:eastAsia="Calibri" w:hAnsi="Times New Roman" w:cs="Times New Roman"/>
          <w:sz w:val="28"/>
          <w:szCs w:val="28"/>
        </w:rPr>
        <w:t>Циммерман</w:t>
      </w:r>
      <w:proofErr w:type="spellEnd"/>
      <w:r w:rsidRPr="0000450F">
        <w:rPr>
          <w:rFonts w:ascii="Times New Roman" w:eastAsia="Calibri" w:hAnsi="Times New Roman" w:cs="Times New Roman"/>
          <w:sz w:val="28"/>
          <w:szCs w:val="28"/>
        </w:rPr>
        <w:t xml:space="preserve"> Х. </w:t>
      </w:r>
      <w:proofErr w:type="spellStart"/>
      <w:r w:rsidRPr="0000450F">
        <w:rPr>
          <w:rFonts w:ascii="Times New Roman" w:eastAsia="Calibri" w:hAnsi="Times New Roman" w:cs="Times New Roman"/>
          <w:sz w:val="28"/>
          <w:szCs w:val="28"/>
        </w:rPr>
        <w:t>Муниципальные</w:t>
      </w:r>
      <w:proofErr w:type="spellEnd"/>
      <w:r w:rsidRPr="0000450F">
        <w:rPr>
          <w:rFonts w:ascii="Times New Roman" w:eastAsia="Calibri" w:hAnsi="Times New Roman" w:cs="Times New Roman"/>
          <w:sz w:val="28"/>
          <w:szCs w:val="28"/>
        </w:rPr>
        <w:t xml:space="preserve"> </w:t>
      </w:r>
      <w:proofErr w:type="spellStart"/>
      <w:r w:rsidRPr="0000450F">
        <w:rPr>
          <w:rFonts w:ascii="Times New Roman" w:eastAsia="Calibri" w:hAnsi="Times New Roman" w:cs="Times New Roman"/>
          <w:sz w:val="28"/>
          <w:szCs w:val="28"/>
        </w:rPr>
        <w:t>финансы</w:t>
      </w:r>
      <w:proofErr w:type="spellEnd"/>
      <w:r w:rsidRPr="0000450F">
        <w:rPr>
          <w:rFonts w:ascii="Times New Roman" w:eastAsia="Calibri" w:hAnsi="Times New Roman" w:cs="Times New Roman"/>
          <w:sz w:val="28"/>
          <w:szCs w:val="28"/>
        </w:rPr>
        <w:t xml:space="preserve">: </w:t>
      </w:r>
      <w:proofErr w:type="spellStart"/>
      <w:r w:rsidRPr="0000450F">
        <w:rPr>
          <w:rFonts w:ascii="Times New Roman" w:eastAsia="Calibri" w:hAnsi="Times New Roman" w:cs="Times New Roman"/>
          <w:sz w:val="28"/>
          <w:szCs w:val="28"/>
        </w:rPr>
        <w:t>Учебник</w:t>
      </w:r>
      <w:proofErr w:type="spellEnd"/>
      <w:r w:rsidRPr="0000450F">
        <w:rPr>
          <w:rFonts w:ascii="Times New Roman" w:eastAsia="Calibri" w:hAnsi="Times New Roman" w:cs="Times New Roman"/>
          <w:sz w:val="28"/>
          <w:szCs w:val="28"/>
        </w:rPr>
        <w:t xml:space="preserve"> / Пер. с </w:t>
      </w:r>
      <w:proofErr w:type="spellStart"/>
      <w:r w:rsidRPr="0000450F">
        <w:rPr>
          <w:rFonts w:ascii="Times New Roman" w:eastAsia="Calibri" w:hAnsi="Times New Roman" w:cs="Times New Roman"/>
          <w:sz w:val="28"/>
          <w:szCs w:val="28"/>
        </w:rPr>
        <w:t>нем</w:t>
      </w:r>
      <w:proofErr w:type="spellEnd"/>
      <w:r w:rsidRPr="0000450F">
        <w:rPr>
          <w:rFonts w:ascii="Times New Roman" w:eastAsia="Calibri" w:hAnsi="Times New Roman" w:cs="Times New Roman"/>
          <w:sz w:val="28"/>
          <w:szCs w:val="28"/>
        </w:rPr>
        <w:t xml:space="preserve">. М.: </w:t>
      </w:r>
      <w:proofErr w:type="spellStart"/>
      <w:r w:rsidRPr="0000450F">
        <w:rPr>
          <w:rFonts w:ascii="Times New Roman" w:eastAsia="Calibri" w:hAnsi="Times New Roman" w:cs="Times New Roman"/>
          <w:sz w:val="28"/>
          <w:szCs w:val="28"/>
        </w:rPr>
        <w:t>Изд</w:t>
      </w:r>
      <w:proofErr w:type="spellEnd"/>
      <w:r w:rsidRPr="0000450F">
        <w:rPr>
          <w:rFonts w:ascii="Times New Roman" w:eastAsia="Calibri" w:hAnsi="Times New Roman" w:cs="Times New Roman"/>
          <w:sz w:val="28"/>
          <w:szCs w:val="28"/>
        </w:rPr>
        <w:t>-во «</w:t>
      </w:r>
      <w:proofErr w:type="spellStart"/>
      <w:r w:rsidRPr="0000450F">
        <w:rPr>
          <w:rFonts w:ascii="Times New Roman" w:eastAsia="Calibri" w:hAnsi="Times New Roman" w:cs="Times New Roman"/>
          <w:sz w:val="28"/>
          <w:szCs w:val="28"/>
        </w:rPr>
        <w:t>Дело</w:t>
      </w:r>
      <w:proofErr w:type="spellEnd"/>
      <w:r w:rsidRPr="0000450F">
        <w:rPr>
          <w:rFonts w:ascii="Times New Roman" w:eastAsia="Calibri" w:hAnsi="Times New Roman" w:cs="Times New Roman"/>
          <w:sz w:val="28"/>
          <w:szCs w:val="28"/>
        </w:rPr>
        <w:t xml:space="preserve"> и </w:t>
      </w:r>
      <w:proofErr w:type="spellStart"/>
      <w:r w:rsidRPr="0000450F">
        <w:rPr>
          <w:rFonts w:ascii="Times New Roman" w:eastAsia="Calibri" w:hAnsi="Times New Roman" w:cs="Times New Roman"/>
          <w:sz w:val="28"/>
          <w:szCs w:val="28"/>
        </w:rPr>
        <w:t>Сервис</w:t>
      </w:r>
      <w:proofErr w:type="spellEnd"/>
      <w:r w:rsidRPr="0000450F">
        <w:rPr>
          <w:rFonts w:ascii="Times New Roman" w:eastAsia="Calibri" w:hAnsi="Times New Roman" w:cs="Times New Roman"/>
          <w:sz w:val="28"/>
          <w:szCs w:val="28"/>
        </w:rPr>
        <w:t>», 2003. 352 с.</w:t>
      </w:r>
    </w:p>
    <w:p w14:paraId="2894E557" w14:textId="77777777" w:rsidR="00C71175" w:rsidRPr="0000450F" w:rsidRDefault="00C71175" w:rsidP="00A41D24">
      <w:pPr>
        <w:numPr>
          <w:ilvl w:val="0"/>
          <w:numId w:val="10"/>
        </w:numPr>
        <w:spacing w:after="0" w:line="360" w:lineRule="auto"/>
        <w:ind w:left="567" w:hanging="567"/>
        <w:contextualSpacing/>
        <w:jc w:val="both"/>
        <w:rPr>
          <w:rFonts w:ascii="Times New Roman" w:eastAsia="Times New Roman" w:hAnsi="Times New Roman" w:cs="Times New Roman"/>
          <w:sz w:val="28"/>
          <w:szCs w:val="28"/>
          <w:lang w:eastAsia="uk-UA"/>
        </w:rPr>
      </w:pPr>
      <w:r w:rsidRPr="0000450F">
        <w:rPr>
          <w:rFonts w:ascii="Times New Roman" w:eastAsia="Times New Roman" w:hAnsi="Times New Roman" w:cs="Times New Roman"/>
          <w:sz w:val="28"/>
          <w:szCs w:val="28"/>
          <w:lang w:eastAsia="uk-UA"/>
        </w:rPr>
        <w:t xml:space="preserve">Щербак О. І. Проблеми </w:t>
      </w:r>
      <w:proofErr w:type="spellStart"/>
      <w:r w:rsidRPr="0000450F">
        <w:rPr>
          <w:rFonts w:ascii="Times New Roman" w:eastAsia="Times New Roman" w:hAnsi="Times New Roman" w:cs="Times New Roman"/>
          <w:sz w:val="28"/>
          <w:szCs w:val="28"/>
          <w:lang w:eastAsia="uk-UA"/>
        </w:rPr>
        <w:t>професійно</w:t>
      </w:r>
      <w:proofErr w:type="spellEnd"/>
      <w:r w:rsidRPr="0000450F">
        <w:rPr>
          <w:rFonts w:ascii="Times New Roman" w:eastAsia="Times New Roman" w:hAnsi="Times New Roman" w:cs="Times New Roman"/>
          <w:sz w:val="28"/>
          <w:szCs w:val="28"/>
          <w:lang w:eastAsia="uk-UA"/>
        </w:rPr>
        <w:t xml:space="preserve">-педагогічної освіти в сучасних умовах. </w:t>
      </w:r>
      <w:r w:rsidRPr="0000450F">
        <w:rPr>
          <w:rFonts w:ascii="Times New Roman" w:eastAsia="Times New Roman" w:hAnsi="Times New Roman" w:cs="Times New Roman"/>
          <w:i/>
          <w:sz w:val="28"/>
          <w:szCs w:val="28"/>
          <w:lang w:eastAsia="uk-UA"/>
        </w:rPr>
        <w:t>Проблеми інженерно-педагогічної освіти</w:t>
      </w:r>
      <w:r w:rsidRPr="0000450F">
        <w:rPr>
          <w:rFonts w:ascii="Times New Roman" w:eastAsia="Times New Roman" w:hAnsi="Times New Roman" w:cs="Times New Roman"/>
          <w:sz w:val="28"/>
          <w:szCs w:val="28"/>
          <w:lang w:eastAsia="uk-UA"/>
        </w:rPr>
        <w:t xml:space="preserve">: </w:t>
      </w:r>
      <w:proofErr w:type="spellStart"/>
      <w:r w:rsidRPr="0000450F">
        <w:rPr>
          <w:rFonts w:ascii="Times New Roman" w:eastAsia="Times New Roman" w:hAnsi="Times New Roman" w:cs="Times New Roman"/>
          <w:sz w:val="28"/>
          <w:szCs w:val="28"/>
          <w:lang w:eastAsia="uk-UA"/>
        </w:rPr>
        <w:t>збірн</w:t>
      </w:r>
      <w:proofErr w:type="spellEnd"/>
      <w:r w:rsidRPr="0000450F">
        <w:rPr>
          <w:rFonts w:ascii="Times New Roman" w:eastAsia="Times New Roman" w:hAnsi="Times New Roman" w:cs="Times New Roman"/>
          <w:sz w:val="28"/>
          <w:szCs w:val="28"/>
          <w:lang w:eastAsia="uk-UA"/>
        </w:rPr>
        <w:t xml:space="preserve">. наук. праць Української інженерно-педагогічної академії. Харків, 2007. </w:t>
      </w:r>
      <w:proofErr w:type="spellStart"/>
      <w:r w:rsidRPr="0000450F">
        <w:rPr>
          <w:rFonts w:ascii="Times New Roman" w:eastAsia="Times New Roman" w:hAnsi="Times New Roman" w:cs="Times New Roman"/>
          <w:sz w:val="28"/>
          <w:szCs w:val="28"/>
          <w:lang w:eastAsia="uk-UA"/>
        </w:rPr>
        <w:t>Вип</w:t>
      </w:r>
      <w:proofErr w:type="spellEnd"/>
      <w:r w:rsidRPr="0000450F">
        <w:rPr>
          <w:rFonts w:ascii="Times New Roman" w:eastAsia="Times New Roman" w:hAnsi="Times New Roman" w:cs="Times New Roman"/>
          <w:sz w:val="28"/>
          <w:szCs w:val="28"/>
          <w:lang w:eastAsia="uk-UA"/>
        </w:rPr>
        <w:t>. 18-19. С. 50-56.</w:t>
      </w:r>
    </w:p>
    <w:p w14:paraId="3673FB5F" w14:textId="77777777" w:rsidR="002A532E" w:rsidRPr="00C0343F" w:rsidRDefault="002A532E" w:rsidP="006C495D">
      <w:pPr>
        <w:spacing w:after="0" w:line="240" w:lineRule="auto"/>
        <w:ind w:firstLine="709"/>
        <w:jc w:val="both"/>
        <w:rPr>
          <w:rFonts w:ascii="Times New Roman" w:hAnsi="Times New Roman" w:cs="Times New Roman"/>
          <w:sz w:val="28"/>
          <w:szCs w:val="28"/>
          <w:highlight w:val="yellow"/>
        </w:rPr>
      </w:pPr>
    </w:p>
    <w:sectPr w:rsidR="002A532E" w:rsidRPr="00C0343F" w:rsidSect="00B16A12">
      <w:headerReference w:type="default" r:id="rId11"/>
      <w:pgSz w:w="11906" w:h="16838"/>
      <w:pgMar w:top="1134" w:right="851"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CA8A" w14:textId="77777777" w:rsidR="008B7CA5" w:rsidRDefault="008B7CA5" w:rsidP="00D34AD2">
      <w:pPr>
        <w:spacing w:after="0" w:line="240" w:lineRule="auto"/>
      </w:pPr>
      <w:r>
        <w:separator/>
      </w:r>
    </w:p>
  </w:endnote>
  <w:endnote w:type="continuationSeparator" w:id="0">
    <w:p w14:paraId="73CBC932" w14:textId="77777777" w:rsidR="008B7CA5" w:rsidRDefault="008B7CA5" w:rsidP="00D3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Полужирный">
    <w:altName w:val="Times New Roman"/>
    <w:panose1 w:val="00000000000000000000"/>
    <w:charset w:val="00"/>
    <w:family w:val="roman"/>
    <w:notTrueType/>
    <w:pitch w:val="default"/>
  </w:font>
  <w:font w:name="TimesNewRomanPSMT">
    <w:altName w:val="Yu Gothic"/>
    <w:panose1 w:val="00000000000000000000"/>
    <w:charset w:val="80"/>
    <w:family w:val="auto"/>
    <w:notTrueType/>
    <w:pitch w:val="default"/>
    <w:sig w:usb0="00000203" w:usb1="08070000" w:usb2="00000010" w:usb3="00000000" w:csb0="00020005"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5023" w14:textId="77777777" w:rsidR="008B7CA5" w:rsidRDefault="008B7CA5" w:rsidP="00D34AD2">
      <w:pPr>
        <w:spacing w:after="0" w:line="240" w:lineRule="auto"/>
      </w:pPr>
      <w:r>
        <w:separator/>
      </w:r>
    </w:p>
  </w:footnote>
  <w:footnote w:type="continuationSeparator" w:id="0">
    <w:p w14:paraId="5BEB91A0" w14:textId="77777777" w:rsidR="008B7CA5" w:rsidRDefault="008B7CA5" w:rsidP="00D34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41532"/>
      <w:docPartObj>
        <w:docPartGallery w:val="Page Numbers (Top of Page)"/>
        <w:docPartUnique/>
      </w:docPartObj>
    </w:sdtPr>
    <w:sdtEndPr>
      <w:rPr>
        <w:rFonts w:ascii="Times New Roman" w:hAnsi="Times New Roman" w:cs="Times New Roman"/>
        <w:sz w:val="24"/>
        <w:szCs w:val="24"/>
      </w:rPr>
    </w:sdtEndPr>
    <w:sdtContent>
      <w:p w14:paraId="4FB81078" w14:textId="77777777" w:rsidR="00B16A12" w:rsidRPr="00B16A12" w:rsidRDefault="00216524" w:rsidP="00B16A12">
        <w:pPr>
          <w:pStyle w:val="ab"/>
          <w:jc w:val="right"/>
          <w:rPr>
            <w:rFonts w:ascii="Times New Roman" w:hAnsi="Times New Roman" w:cs="Times New Roman"/>
            <w:sz w:val="24"/>
            <w:szCs w:val="24"/>
          </w:rPr>
        </w:pPr>
        <w:r w:rsidRPr="00B16A12">
          <w:rPr>
            <w:rFonts w:ascii="Times New Roman" w:hAnsi="Times New Roman" w:cs="Times New Roman"/>
            <w:sz w:val="24"/>
            <w:szCs w:val="24"/>
          </w:rPr>
          <w:fldChar w:fldCharType="begin"/>
        </w:r>
        <w:r w:rsidR="00B16A12" w:rsidRPr="00B16A12">
          <w:rPr>
            <w:rFonts w:ascii="Times New Roman" w:hAnsi="Times New Roman" w:cs="Times New Roman"/>
            <w:sz w:val="24"/>
            <w:szCs w:val="24"/>
          </w:rPr>
          <w:instrText xml:space="preserve"> PAGE   \* MERGEFORMAT </w:instrText>
        </w:r>
        <w:r w:rsidRPr="00B16A12">
          <w:rPr>
            <w:rFonts w:ascii="Times New Roman" w:hAnsi="Times New Roman" w:cs="Times New Roman"/>
            <w:sz w:val="24"/>
            <w:szCs w:val="24"/>
          </w:rPr>
          <w:fldChar w:fldCharType="separate"/>
        </w:r>
        <w:r w:rsidR="00D3000E">
          <w:rPr>
            <w:rFonts w:ascii="Times New Roman" w:hAnsi="Times New Roman" w:cs="Times New Roman"/>
            <w:noProof/>
            <w:sz w:val="24"/>
            <w:szCs w:val="24"/>
          </w:rPr>
          <w:t>72</w:t>
        </w:r>
        <w:r w:rsidRPr="00B16A1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3081"/>
    <w:multiLevelType w:val="hybridMultilevel"/>
    <w:tmpl w:val="E22C55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C5D5CFB"/>
    <w:multiLevelType w:val="hybridMultilevel"/>
    <w:tmpl w:val="842E5F62"/>
    <w:lvl w:ilvl="0" w:tplc="EFA2E17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28933D94"/>
    <w:multiLevelType w:val="hybridMultilevel"/>
    <w:tmpl w:val="0CC89198"/>
    <w:lvl w:ilvl="0" w:tplc="EFA2E17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35F06948"/>
    <w:multiLevelType w:val="hybridMultilevel"/>
    <w:tmpl w:val="42F86F0C"/>
    <w:lvl w:ilvl="0" w:tplc="6D2EDB2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F0AAE"/>
    <w:multiLevelType w:val="hybridMultilevel"/>
    <w:tmpl w:val="D3CCE4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A25550C"/>
    <w:multiLevelType w:val="hybridMultilevel"/>
    <w:tmpl w:val="F04C4B4C"/>
    <w:lvl w:ilvl="0" w:tplc="EFA2E17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E2422E4"/>
    <w:multiLevelType w:val="hybridMultilevel"/>
    <w:tmpl w:val="64A20C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1080BE5"/>
    <w:multiLevelType w:val="hybridMultilevel"/>
    <w:tmpl w:val="EF6A4864"/>
    <w:lvl w:ilvl="0" w:tplc="EFA2E17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479C7E2A"/>
    <w:multiLevelType w:val="hybridMultilevel"/>
    <w:tmpl w:val="191CC9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FE1294F"/>
    <w:multiLevelType w:val="hybridMultilevel"/>
    <w:tmpl w:val="E00E2246"/>
    <w:lvl w:ilvl="0" w:tplc="EFA2E17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7"/>
  </w:num>
  <w:num w:numId="6">
    <w:abstractNumId w:val="9"/>
  </w:num>
  <w:num w:numId="7">
    <w:abstractNumId w:val="3"/>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96"/>
    <w:rsid w:val="00000849"/>
    <w:rsid w:val="00017037"/>
    <w:rsid w:val="000243F5"/>
    <w:rsid w:val="00057ABE"/>
    <w:rsid w:val="00064B6E"/>
    <w:rsid w:val="00072009"/>
    <w:rsid w:val="00096F45"/>
    <w:rsid w:val="00097A72"/>
    <w:rsid w:val="000E0146"/>
    <w:rsid w:val="00156528"/>
    <w:rsid w:val="001911E0"/>
    <w:rsid w:val="001D4EAE"/>
    <w:rsid w:val="00211875"/>
    <w:rsid w:val="002129B5"/>
    <w:rsid w:val="00216524"/>
    <w:rsid w:val="00274BC8"/>
    <w:rsid w:val="00286439"/>
    <w:rsid w:val="002A532E"/>
    <w:rsid w:val="002B1125"/>
    <w:rsid w:val="002B31F0"/>
    <w:rsid w:val="002B62DD"/>
    <w:rsid w:val="002C4B09"/>
    <w:rsid w:val="002D5B4E"/>
    <w:rsid w:val="002F1383"/>
    <w:rsid w:val="002F2834"/>
    <w:rsid w:val="00316EA3"/>
    <w:rsid w:val="003213BF"/>
    <w:rsid w:val="00323124"/>
    <w:rsid w:val="00326B6F"/>
    <w:rsid w:val="003318C7"/>
    <w:rsid w:val="003512F7"/>
    <w:rsid w:val="00354C61"/>
    <w:rsid w:val="003726F3"/>
    <w:rsid w:val="003763EB"/>
    <w:rsid w:val="003C3AA5"/>
    <w:rsid w:val="00454109"/>
    <w:rsid w:val="004621B6"/>
    <w:rsid w:val="004900D6"/>
    <w:rsid w:val="004A0D7C"/>
    <w:rsid w:val="004A468A"/>
    <w:rsid w:val="004D098F"/>
    <w:rsid w:val="004E4136"/>
    <w:rsid w:val="00593282"/>
    <w:rsid w:val="005A467C"/>
    <w:rsid w:val="005B4ABA"/>
    <w:rsid w:val="00614D24"/>
    <w:rsid w:val="00623D4B"/>
    <w:rsid w:val="006343A2"/>
    <w:rsid w:val="006852DE"/>
    <w:rsid w:val="006970A8"/>
    <w:rsid w:val="00697A04"/>
    <w:rsid w:val="006C06A4"/>
    <w:rsid w:val="006C430F"/>
    <w:rsid w:val="006C495D"/>
    <w:rsid w:val="006E4DB5"/>
    <w:rsid w:val="006E69E0"/>
    <w:rsid w:val="00700E08"/>
    <w:rsid w:val="0074611B"/>
    <w:rsid w:val="00761459"/>
    <w:rsid w:val="00766838"/>
    <w:rsid w:val="00775D8C"/>
    <w:rsid w:val="007A4B83"/>
    <w:rsid w:val="007D5661"/>
    <w:rsid w:val="008170A1"/>
    <w:rsid w:val="00817F7A"/>
    <w:rsid w:val="00834E68"/>
    <w:rsid w:val="008762AB"/>
    <w:rsid w:val="008A717B"/>
    <w:rsid w:val="008B7CA5"/>
    <w:rsid w:val="008C6BFC"/>
    <w:rsid w:val="009065EC"/>
    <w:rsid w:val="00943EC9"/>
    <w:rsid w:val="00953F5C"/>
    <w:rsid w:val="009738B4"/>
    <w:rsid w:val="009C4BA4"/>
    <w:rsid w:val="009D25C4"/>
    <w:rsid w:val="009F65A7"/>
    <w:rsid w:val="00A06D25"/>
    <w:rsid w:val="00A21296"/>
    <w:rsid w:val="00A41D24"/>
    <w:rsid w:val="00A42AB8"/>
    <w:rsid w:val="00A42E2F"/>
    <w:rsid w:val="00A83346"/>
    <w:rsid w:val="00AF1053"/>
    <w:rsid w:val="00AF157C"/>
    <w:rsid w:val="00B06B61"/>
    <w:rsid w:val="00B16A12"/>
    <w:rsid w:val="00BD0560"/>
    <w:rsid w:val="00C0343F"/>
    <w:rsid w:val="00C213E4"/>
    <w:rsid w:val="00C6013A"/>
    <w:rsid w:val="00C7061E"/>
    <w:rsid w:val="00C71175"/>
    <w:rsid w:val="00CC3FD2"/>
    <w:rsid w:val="00CC7FA1"/>
    <w:rsid w:val="00CD3418"/>
    <w:rsid w:val="00D3000E"/>
    <w:rsid w:val="00D344A3"/>
    <w:rsid w:val="00D34AD2"/>
    <w:rsid w:val="00DB3E47"/>
    <w:rsid w:val="00DF6A35"/>
    <w:rsid w:val="00EA0BFB"/>
    <w:rsid w:val="00F01082"/>
    <w:rsid w:val="00F20321"/>
    <w:rsid w:val="00F221AF"/>
    <w:rsid w:val="00F23FF0"/>
    <w:rsid w:val="00F2668F"/>
    <w:rsid w:val="00F500CE"/>
    <w:rsid w:val="00F7480A"/>
    <w:rsid w:val="00F90B06"/>
    <w:rsid w:val="00F93F6E"/>
    <w:rsid w:val="00F95DC0"/>
    <w:rsid w:val="00FA68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E9BE"/>
  <w15:docId w15:val="{4F8BF13A-3BCA-4DD0-8A20-180BE022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B6F"/>
  </w:style>
  <w:style w:type="paragraph" w:styleId="1">
    <w:name w:val="heading 1"/>
    <w:basedOn w:val="a"/>
    <w:link w:val="10"/>
    <w:uiPriority w:val="9"/>
    <w:qFormat/>
    <w:rsid w:val="000243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5EC"/>
    <w:pPr>
      <w:ind w:left="720"/>
      <w:contextualSpacing/>
    </w:pPr>
  </w:style>
  <w:style w:type="paragraph" w:styleId="a4">
    <w:name w:val="footnote text"/>
    <w:basedOn w:val="a"/>
    <w:link w:val="a5"/>
    <w:uiPriority w:val="99"/>
    <w:semiHidden/>
    <w:unhideWhenUsed/>
    <w:rsid w:val="00D34AD2"/>
    <w:pPr>
      <w:spacing w:after="0" w:line="240" w:lineRule="auto"/>
    </w:pPr>
    <w:rPr>
      <w:sz w:val="20"/>
      <w:szCs w:val="20"/>
    </w:rPr>
  </w:style>
  <w:style w:type="character" w:customStyle="1" w:styleId="a5">
    <w:name w:val="Текст виноски Знак"/>
    <w:basedOn w:val="a0"/>
    <w:link w:val="a4"/>
    <w:uiPriority w:val="99"/>
    <w:semiHidden/>
    <w:rsid w:val="00D34AD2"/>
    <w:rPr>
      <w:sz w:val="20"/>
      <w:szCs w:val="20"/>
    </w:rPr>
  </w:style>
  <w:style w:type="character" w:styleId="a6">
    <w:name w:val="footnote reference"/>
    <w:basedOn w:val="a0"/>
    <w:uiPriority w:val="99"/>
    <w:semiHidden/>
    <w:unhideWhenUsed/>
    <w:rsid w:val="00D34AD2"/>
    <w:rPr>
      <w:vertAlign w:val="superscript"/>
    </w:rPr>
  </w:style>
  <w:style w:type="character" w:customStyle="1" w:styleId="rvts0">
    <w:name w:val="rvts0"/>
    <w:basedOn w:val="a0"/>
    <w:rsid w:val="00766838"/>
  </w:style>
  <w:style w:type="character" w:customStyle="1" w:styleId="rvts23">
    <w:name w:val="rvts23"/>
    <w:basedOn w:val="a0"/>
    <w:rsid w:val="00766838"/>
  </w:style>
  <w:style w:type="paragraph" w:styleId="a7">
    <w:name w:val="Normal (Web)"/>
    <w:basedOn w:val="a"/>
    <w:uiPriority w:val="99"/>
    <w:unhideWhenUsed/>
    <w:rsid w:val="0076683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5B4AB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B4ABA"/>
  </w:style>
  <w:style w:type="character" w:customStyle="1" w:styleId="10">
    <w:name w:val="Заголовок 1 Знак"/>
    <w:basedOn w:val="a0"/>
    <w:link w:val="1"/>
    <w:uiPriority w:val="9"/>
    <w:rsid w:val="000243F5"/>
    <w:rPr>
      <w:rFonts w:ascii="Times New Roman" w:eastAsia="Times New Roman" w:hAnsi="Times New Roman" w:cs="Times New Roman"/>
      <w:b/>
      <w:bCs/>
      <w:kern w:val="36"/>
      <w:sz w:val="48"/>
      <w:szCs w:val="48"/>
      <w:lang w:eastAsia="uk-UA"/>
    </w:rPr>
  </w:style>
  <w:style w:type="character" w:styleId="a8">
    <w:name w:val="Hyperlink"/>
    <w:basedOn w:val="a0"/>
    <w:uiPriority w:val="99"/>
    <w:semiHidden/>
    <w:unhideWhenUsed/>
    <w:rsid w:val="000243F5"/>
    <w:rPr>
      <w:color w:val="0000FF"/>
      <w:u w:val="single"/>
    </w:rPr>
  </w:style>
  <w:style w:type="table" w:styleId="a9">
    <w:name w:val="Table Grid"/>
    <w:basedOn w:val="a1"/>
    <w:uiPriority w:val="59"/>
    <w:rsid w:val="004E41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uiPriority w:val="1"/>
    <w:qFormat/>
    <w:rsid w:val="004E4136"/>
    <w:pPr>
      <w:spacing w:after="0" w:line="240" w:lineRule="auto"/>
    </w:pPr>
    <w:rPr>
      <w:rFonts w:ascii="Calibri" w:eastAsia="Calibri" w:hAnsi="Calibri" w:cs="Times New Roman"/>
    </w:rPr>
  </w:style>
  <w:style w:type="character" w:customStyle="1" w:styleId="tlid-translation">
    <w:name w:val="tlid-translation"/>
    <w:basedOn w:val="a0"/>
    <w:rsid w:val="004E4136"/>
  </w:style>
  <w:style w:type="character" w:customStyle="1" w:styleId="jlqj4b">
    <w:name w:val="jlqj4b"/>
    <w:basedOn w:val="a0"/>
    <w:rsid w:val="00CC7FA1"/>
  </w:style>
  <w:style w:type="paragraph" w:styleId="ab">
    <w:name w:val="header"/>
    <w:basedOn w:val="a"/>
    <w:link w:val="ac"/>
    <w:uiPriority w:val="99"/>
    <w:unhideWhenUsed/>
    <w:rsid w:val="00B16A12"/>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B16A12"/>
  </w:style>
  <w:style w:type="paragraph" w:styleId="ad">
    <w:name w:val="footer"/>
    <w:basedOn w:val="a"/>
    <w:link w:val="ae"/>
    <w:uiPriority w:val="99"/>
    <w:semiHidden/>
    <w:unhideWhenUsed/>
    <w:rsid w:val="00B16A12"/>
    <w:pPr>
      <w:tabs>
        <w:tab w:val="center" w:pos="4819"/>
        <w:tab w:val="right" w:pos="9639"/>
      </w:tabs>
      <w:spacing w:after="0" w:line="240" w:lineRule="auto"/>
    </w:pPr>
  </w:style>
  <w:style w:type="character" w:customStyle="1" w:styleId="ae">
    <w:name w:val="Нижній колонтитул Знак"/>
    <w:basedOn w:val="a0"/>
    <w:link w:val="ad"/>
    <w:uiPriority w:val="99"/>
    <w:semiHidden/>
    <w:rsid w:val="00B16A12"/>
  </w:style>
  <w:style w:type="paragraph" w:styleId="af">
    <w:name w:val="Balloon Text"/>
    <w:basedOn w:val="a"/>
    <w:link w:val="af0"/>
    <w:uiPriority w:val="99"/>
    <w:semiHidden/>
    <w:unhideWhenUsed/>
    <w:rsid w:val="006C430F"/>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6C4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1866">
      <w:bodyDiv w:val="1"/>
      <w:marLeft w:val="0"/>
      <w:marRight w:val="0"/>
      <w:marTop w:val="0"/>
      <w:marBottom w:val="0"/>
      <w:divBdr>
        <w:top w:val="none" w:sz="0" w:space="0" w:color="auto"/>
        <w:left w:val="none" w:sz="0" w:space="0" w:color="auto"/>
        <w:bottom w:val="none" w:sz="0" w:space="0" w:color="auto"/>
        <w:right w:val="none" w:sz="0" w:space="0" w:color="auto"/>
      </w:divBdr>
    </w:div>
    <w:div w:id="203058600">
      <w:bodyDiv w:val="1"/>
      <w:marLeft w:val="0"/>
      <w:marRight w:val="0"/>
      <w:marTop w:val="0"/>
      <w:marBottom w:val="0"/>
      <w:divBdr>
        <w:top w:val="none" w:sz="0" w:space="0" w:color="auto"/>
        <w:left w:val="none" w:sz="0" w:space="0" w:color="auto"/>
        <w:bottom w:val="none" w:sz="0" w:space="0" w:color="auto"/>
        <w:right w:val="none" w:sz="0" w:space="0" w:color="auto"/>
      </w:divBdr>
    </w:div>
    <w:div w:id="548615184">
      <w:bodyDiv w:val="1"/>
      <w:marLeft w:val="0"/>
      <w:marRight w:val="0"/>
      <w:marTop w:val="0"/>
      <w:marBottom w:val="0"/>
      <w:divBdr>
        <w:top w:val="none" w:sz="0" w:space="0" w:color="auto"/>
        <w:left w:val="none" w:sz="0" w:space="0" w:color="auto"/>
        <w:bottom w:val="none" w:sz="0" w:space="0" w:color="auto"/>
        <w:right w:val="none" w:sz="0" w:space="0" w:color="auto"/>
      </w:divBdr>
    </w:div>
    <w:div w:id="592058134">
      <w:bodyDiv w:val="1"/>
      <w:marLeft w:val="0"/>
      <w:marRight w:val="0"/>
      <w:marTop w:val="0"/>
      <w:marBottom w:val="0"/>
      <w:divBdr>
        <w:top w:val="none" w:sz="0" w:space="0" w:color="auto"/>
        <w:left w:val="none" w:sz="0" w:space="0" w:color="auto"/>
        <w:bottom w:val="none" w:sz="0" w:space="0" w:color="auto"/>
        <w:right w:val="none" w:sz="0" w:space="0" w:color="auto"/>
      </w:divBdr>
    </w:div>
    <w:div w:id="9228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illspanorama.cedefop.europa.eu/en/analytical_highlights/skills-anticipation-finland"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821263482281416E-2"/>
          <c:y val="5.3534372033283074E-2"/>
          <c:w val="0.66790628829331988"/>
          <c:h val="0.79042944100072599"/>
        </c:manualLayout>
      </c:layout>
      <c:lineChart>
        <c:grouping val="standard"/>
        <c:varyColors val="0"/>
        <c:ser>
          <c:idx val="0"/>
          <c:order val="0"/>
          <c:tx>
            <c:strRef>
              <c:f>Лист1!$B$1</c:f>
              <c:strCache>
                <c:ptCount val="1"/>
                <c:pt idx="0">
                  <c:v>Центральний уряд (державний бюджет)</c:v>
                </c:pt>
              </c:strCache>
            </c:strRef>
          </c:tx>
          <c:dLbls>
            <c:dLbl>
              <c:idx val="0"/>
              <c:layout>
                <c:manualLayout>
                  <c:x val="-4.3143297380585505E-2"/>
                  <c:y val="-7.09219858156029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EC3-48EC-92E5-3CF6991D793A}"/>
                </c:ext>
              </c:extLst>
            </c:dLbl>
            <c:dLbl>
              <c:idx val="1"/>
              <c:layout>
                <c:manualLayout>
                  <c:x val="-4.1088854648176694E-2"/>
                  <c:y val="-6.61938534278959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C3-48EC-92E5-3CF6991D793A}"/>
                </c:ext>
              </c:extLst>
            </c:dLbl>
            <c:dLbl>
              <c:idx val="2"/>
              <c:layout>
                <c:manualLayout>
                  <c:x val="-4.725218284540357E-2"/>
                  <c:y val="-8.03782505910165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EC3-48EC-92E5-3CF6991D793A}"/>
                </c:ext>
              </c:extLst>
            </c:dLbl>
            <c:dLbl>
              <c:idx val="3"/>
              <c:layout>
                <c:manualLayout>
                  <c:x val="-4.3143297380585505E-2"/>
                  <c:y val="-7.09219858156029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C3-48EC-92E5-3CF6991D793A}"/>
                </c:ext>
              </c:extLst>
            </c:dLbl>
            <c:dLbl>
              <c:idx val="4"/>
              <c:layout>
                <c:manualLayout>
                  <c:x val="-4.3143297380585623E-2"/>
                  <c:y val="-6.14657210401895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EC3-48EC-92E5-3CF6991D793A}"/>
                </c:ext>
              </c:extLst>
            </c:dLbl>
            <c:dLbl>
              <c:idx val="5"/>
              <c:layout>
                <c:manualLayout>
                  <c:x val="-4.1097297852666186E-2"/>
                  <c:y val="-7.76397515527950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EC3-48EC-92E5-3CF6991D793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0.0%</c:formatCode>
                <c:ptCount val="6"/>
                <c:pt idx="0">
                  <c:v>0.23</c:v>
                </c:pt>
                <c:pt idx="1">
                  <c:v>0.23799999999999999</c:v>
                </c:pt>
                <c:pt idx="2">
                  <c:v>0.19900000000000001</c:v>
                </c:pt>
                <c:pt idx="3">
                  <c:v>0.17899999999999999</c:v>
                </c:pt>
                <c:pt idx="4">
                  <c:v>0.19</c:v>
                </c:pt>
                <c:pt idx="5">
                  <c:v>0.185</c:v>
                </c:pt>
              </c:numCache>
            </c:numRef>
          </c:val>
          <c:smooth val="0"/>
          <c:extLst>
            <c:ext xmlns:c16="http://schemas.microsoft.com/office/drawing/2014/chart" uri="{C3380CC4-5D6E-409C-BE32-E72D297353CC}">
              <c16:uniqueId val="{00000005-0EC3-48EC-92E5-3CF6991D793A}"/>
            </c:ext>
          </c:extLst>
        </c:ser>
        <c:ser>
          <c:idx val="1"/>
          <c:order val="1"/>
          <c:tx>
            <c:strRef>
              <c:f>Лист1!$C$1</c:f>
              <c:strCache>
                <c:ptCount val="1"/>
                <c:pt idx="0">
                  <c:v>Місцеві органи влади (місцеві бюджети)</c:v>
                </c:pt>
              </c:strCache>
            </c:strRef>
          </c:tx>
          <c:dLbls>
            <c:dLbl>
              <c:idx val="0"/>
              <c:layout>
                <c:manualLayout>
                  <c:x val="-3.4925526450950185E-2"/>
                  <c:y val="-7.09219858156029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EC3-48EC-92E5-3CF6991D793A}"/>
                </c:ext>
              </c:extLst>
            </c:dLbl>
            <c:dLbl>
              <c:idx val="1"/>
              <c:layout>
                <c:manualLayout>
                  <c:x val="-4.725218284540357E-2"/>
                  <c:y val="-7.09219858156029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EC3-48EC-92E5-3CF6991D793A}"/>
                </c:ext>
              </c:extLst>
            </c:dLbl>
            <c:dLbl>
              <c:idx val="2"/>
              <c:layout>
                <c:manualLayout>
                  <c:x val="-4.3143297380585505E-2"/>
                  <c:y val="-7.09219858156029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EC3-48EC-92E5-3CF6991D793A}"/>
                </c:ext>
              </c:extLst>
            </c:dLbl>
            <c:dLbl>
              <c:idx val="3"/>
              <c:layout>
                <c:manualLayout>
                  <c:x val="-4.725218284540357E-2"/>
                  <c:y val="-7.09219858156029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EC3-48EC-92E5-3CF6991D793A}"/>
                </c:ext>
              </c:extLst>
            </c:dLbl>
            <c:dLbl>
              <c:idx val="4"/>
              <c:layout>
                <c:manualLayout>
                  <c:x val="-5.1361068310220907E-2"/>
                  <c:y val="-7.56501182033097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EC3-48EC-92E5-3CF6991D793A}"/>
                </c:ext>
              </c:extLst>
            </c:dLbl>
            <c:dLbl>
              <c:idx val="5"/>
              <c:layout>
                <c:manualLayout>
                  <c:x val="-4.7261892530566188E-2"/>
                  <c:y val="-5.1759834368530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EC3-48EC-92E5-3CF6991D793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Лист1!$C$2:$C$7</c:f>
              <c:numCache>
                <c:formatCode>0.0%</c:formatCode>
                <c:ptCount val="6"/>
                <c:pt idx="0">
                  <c:v>0.60499999999999998</c:v>
                </c:pt>
                <c:pt idx="1">
                  <c:v>0.61599999999999999</c:v>
                </c:pt>
                <c:pt idx="2">
                  <c:v>0.68400000000000005</c:v>
                </c:pt>
                <c:pt idx="3">
                  <c:v>0.70599999999999996</c:v>
                </c:pt>
                <c:pt idx="4">
                  <c:v>0.70599999999999996</c:v>
                </c:pt>
                <c:pt idx="5">
                  <c:v>0.71299999999999997</c:v>
                </c:pt>
              </c:numCache>
            </c:numRef>
          </c:val>
          <c:smooth val="0"/>
          <c:extLst>
            <c:ext xmlns:c16="http://schemas.microsoft.com/office/drawing/2014/chart" uri="{C3380CC4-5D6E-409C-BE32-E72D297353CC}">
              <c16:uniqueId val="{0000000B-0EC3-48EC-92E5-3CF6991D793A}"/>
            </c:ext>
          </c:extLst>
        </c:ser>
        <c:ser>
          <c:idx val="2"/>
          <c:order val="2"/>
          <c:tx>
            <c:strRef>
              <c:f>Лист1!$D$1</c:f>
              <c:strCache>
                <c:ptCount val="1"/>
                <c:pt idx="0">
                  <c:v>Населення</c:v>
                </c:pt>
              </c:strCache>
            </c:strRef>
          </c:tx>
          <c:dLbls>
            <c:dLbl>
              <c:idx val="0"/>
              <c:layout>
                <c:manualLayout>
                  <c:x val="-7.6014381099127101E-2"/>
                  <c:y val="-4.72813238770685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EC3-48EC-92E5-3CF6991D793A}"/>
                </c:ext>
              </c:extLst>
            </c:dLbl>
            <c:dLbl>
              <c:idx val="1"/>
              <c:layout>
                <c:manualLayout>
                  <c:x val="-4.5197740112994399E-2"/>
                  <c:y val="-3.309692671394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EC3-48EC-92E5-3CF6991D793A}"/>
                </c:ext>
              </c:extLst>
            </c:dLbl>
            <c:dLbl>
              <c:idx val="2"/>
              <c:layout>
                <c:manualLayout>
                  <c:x val="-4.3143297380585505E-2"/>
                  <c:y val="-3.7825059101654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EC3-48EC-92E5-3CF6991D793A}"/>
                </c:ext>
              </c:extLst>
            </c:dLbl>
            <c:dLbl>
              <c:idx val="3"/>
              <c:layout>
                <c:manualLayout>
                  <c:x val="-6.1633281972265103E-3"/>
                  <c:y val="-2.36406619385342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EC3-48EC-92E5-3CF6991D793A}"/>
                </c:ext>
              </c:extLst>
            </c:dLbl>
            <c:dLbl>
              <c:idx val="4"/>
              <c:layout>
                <c:manualLayout>
                  <c:x val="-3.2871083718541604E-2"/>
                  <c:y val="-4.25531914893616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EC3-48EC-92E5-3CF6991D793A}"/>
                </c:ext>
              </c:extLst>
            </c:dLbl>
            <c:dLbl>
              <c:idx val="5"/>
              <c:layout>
                <c:manualLayout>
                  <c:x val="-3.6987568067399647E-2"/>
                  <c:y val="-4.14078674948240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EC3-48EC-92E5-3CF6991D793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Лист1!$D$2:$D$7</c:f>
              <c:numCache>
                <c:formatCode>0.0%</c:formatCode>
                <c:ptCount val="6"/>
                <c:pt idx="0">
                  <c:v>0.157</c:v>
                </c:pt>
                <c:pt idx="1">
                  <c:v>0.13900000000000001</c:v>
                </c:pt>
                <c:pt idx="2">
                  <c:v>0.111</c:v>
                </c:pt>
                <c:pt idx="3">
                  <c:v>0.108</c:v>
                </c:pt>
                <c:pt idx="4">
                  <c:v>9.7000000000000003E-2</c:v>
                </c:pt>
                <c:pt idx="5">
                  <c:v>9.6000000000000002E-2</c:v>
                </c:pt>
              </c:numCache>
            </c:numRef>
          </c:val>
          <c:smooth val="0"/>
          <c:extLst>
            <c:ext xmlns:c16="http://schemas.microsoft.com/office/drawing/2014/chart" uri="{C3380CC4-5D6E-409C-BE32-E72D297353CC}">
              <c16:uniqueId val="{00000011-0EC3-48EC-92E5-3CF6991D793A}"/>
            </c:ext>
          </c:extLst>
        </c:ser>
        <c:ser>
          <c:idx val="3"/>
          <c:order val="3"/>
          <c:tx>
            <c:strRef>
              <c:f>Лист1!$E$1</c:f>
              <c:strCache>
                <c:ptCount val="1"/>
                <c:pt idx="0">
                  <c:v>Суб'єкти господарювання</c:v>
                </c:pt>
              </c:strCache>
            </c:strRef>
          </c:tx>
          <c:dLbls>
            <c:dLbl>
              <c:idx val="0"/>
              <c:layout>
                <c:manualLayout>
                  <c:x val="-3.0816640986132546E-2"/>
                  <c:y val="-5.20094562647754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EC3-48EC-92E5-3CF6991D793A}"/>
                </c:ext>
              </c:extLst>
            </c:dLbl>
            <c:dLbl>
              <c:idx val="1"/>
              <c:layout>
                <c:manualLayout>
                  <c:x val="-4.3143297380585505E-2"/>
                  <c:y val="-4.25531914893618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EC3-48EC-92E5-3CF6991D793A}"/>
                </c:ext>
              </c:extLst>
            </c:dLbl>
            <c:dLbl>
              <c:idx val="2"/>
              <c:layout>
                <c:manualLayout>
                  <c:x val="-3.9034411915767855E-2"/>
                  <c:y val="-4.25531914893616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EC3-48EC-92E5-3CF6991D793A}"/>
                </c:ext>
              </c:extLst>
            </c:dLbl>
            <c:dLbl>
              <c:idx val="3"/>
              <c:layout>
                <c:manualLayout>
                  <c:x val="-4.1088854648176694E-2"/>
                  <c:y val="-4.25531914893618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EC3-48EC-92E5-3CF6991D793A}"/>
                </c:ext>
              </c:extLst>
            </c:dLbl>
            <c:dLbl>
              <c:idx val="4"/>
              <c:layout>
                <c:manualLayout>
                  <c:x val="-3.4925526450950255E-2"/>
                  <c:y val="-3.78250591016549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EC3-48EC-92E5-3CF6991D793A}"/>
                </c:ext>
              </c:extLst>
            </c:dLbl>
            <c:dLbl>
              <c:idx val="5"/>
              <c:layout>
                <c:manualLayout>
                  <c:x val="-4.5207027637932808E-2"/>
                  <c:y val="-3.6231884057971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EC3-48EC-92E5-3CF6991D793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Лист1!$E$2:$E$7</c:f>
              <c:numCache>
                <c:formatCode>0.0%</c:formatCode>
                <c:ptCount val="6"/>
                <c:pt idx="0">
                  <c:v>7.0000000000000001E-3</c:v>
                </c:pt>
                <c:pt idx="1">
                  <c:v>7.0000000000000001E-3</c:v>
                </c:pt>
                <c:pt idx="2">
                  <c:v>6.0000000000000001E-3</c:v>
                </c:pt>
                <c:pt idx="3">
                  <c:v>7.0000000000000001E-3</c:v>
                </c:pt>
                <c:pt idx="4">
                  <c:v>7.0000000000000001E-3</c:v>
                </c:pt>
                <c:pt idx="5">
                  <c:v>6.0000000000000001E-3</c:v>
                </c:pt>
              </c:numCache>
            </c:numRef>
          </c:val>
          <c:smooth val="0"/>
          <c:extLst>
            <c:ext xmlns:c16="http://schemas.microsoft.com/office/drawing/2014/chart" uri="{C3380CC4-5D6E-409C-BE32-E72D297353CC}">
              <c16:uniqueId val="{00000017-0EC3-48EC-92E5-3CF6991D793A}"/>
            </c:ext>
          </c:extLst>
        </c:ser>
        <c:dLbls>
          <c:showLegendKey val="0"/>
          <c:showVal val="0"/>
          <c:showCatName val="0"/>
          <c:showSerName val="0"/>
          <c:showPercent val="0"/>
          <c:showBubbleSize val="0"/>
        </c:dLbls>
        <c:marker val="1"/>
        <c:smooth val="0"/>
        <c:axId val="139707904"/>
        <c:axId val="139709440"/>
      </c:lineChart>
      <c:catAx>
        <c:axId val="139707904"/>
        <c:scaling>
          <c:orientation val="minMax"/>
        </c:scaling>
        <c:delete val="0"/>
        <c:axPos val="b"/>
        <c:numFmt formatCode="General" sourceLinked="1"/>
        <c:majorTickMark val="out"/>
        <c:minorTickMark val="none"/>
        <c:tickLblPos val="nextTo"/>
        <c:crossAx val="139709440"/>
        <c:crosses val="autoZero"/>
        <c:auto val="1"/>
        <c:lblAlgn val="ctr"/>
        <c:lblOffset val="100"/>
        <c:noMultiLvlLbl val="0"/>
      </c:catAx>
      <c:valAx>
        <c:axId val="139709440"/>
        <c:scaling>
          <c:orientation val="minMax"/>
          <c:max val="0.8"/>
          <c:min val="0"/>
        </c:scaling>
        <c:delete val="0"/>
        <c:axPos val="l"/>
        <c:majorGridlines/>
        <c:numFmt formatCode="0.0%" sourceLinked="1"/>
        <c:majorTickMark val="out"/>
        <c:minorTickMark val="none"/>
        <c:tickLblPos val="nextTo"/>
        <c:txPr>
          <a:bodyPr/>
          <a:lstStyle/>
          <a:p>
            <a:pPr>
              <a:defRPr sz="1000"/>
            </a:pPr>
            <a:endParaRPr lang="uk-UA"/>
          </a:p>
        </c:txPr>
        <c:crossAx val="139707904"/>
        <c:crosses val="autoZero"/>
        <c:crossBetween val="between"/>
        <c:majorUnit val="0.2"/>
        <c:minorUnit val="2.0000000000000032E-2"/>
      </c:valAx>
    </c:plotArea>
    <c:legend>
      <c:legendPos val="r"/>
      <c:layout>
        <c:manualLayout>
          <c:xMode val="edge"/>
          <c:yMode val="edge"/>
          <c:x val="0.74670775552131485"/>
          <c:y val="7.3369073546657809E-2"/>
          <c:w val="0.24096558808423363"/>
          <c:h val="0.83434932335585765"/>
        </c:manualLayout>
      </c:layout>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836654677424592E-2"/>
          <c:y val="6.3431482829352223E-2"/>
          <c:w val="0.5551983085447656"/>
          <c:h val="0.77969650852467176"/>
        </c:manualLayout>
      </c:layout>
      <c:barChart>
        <c:barDir val="col"/>
        <c:grouping val="clustered"/>
        <c:varyColors val="0"/>
        <c:ser>
          <c:idx val="0"/>
          <c:order val="0"/>
          <c:tx>
            <c:strRef>
              <c:f>Лист1!$B$1</c:f>
              <c:strCache>
                <c:ptCount val="1"/>
                <c:pt idx="0">
                  <c:v>Субвенція на модернізацію та оновлення матеріально-технічної бази професійно-технічних навчальних закладів</c:v>
                </c:pt>
              </c:strCache>
            </c:strRef>
          </c:tx>
          <c:spPr>
            <a:solidFill>
              <a:schemeClr val="tx2">
                <a:lumMod val="60000"/>
                <a:lumOff val="40000"/>
              </a:schemeClr>
            </a:solidFill>
            <a:ln>
              <a:solidFill>
                <a:schemeClr val="tx2">
                  <a:lumMod val="75000"/>
                </a:schemeClr>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98.59</c:v>
                </c:pt>
                <c:pt idx="1">
                  <c:v>59.99</c:v>
                </c:pt>
              </c:numCache>
            </c:numRef>
          </c:val>
          <c:extLst>
            <c:ext xmlns:c16="http://schemas.microsoft.com/office/drawing/2014/chart" uri="{C3380CC4-5D6E-409C-BE32-E72D297353CC}">
              <c16:uniqueId val="{00000000-A7F3-4818-BE21-6B75737F279E}"/>
            </c:ext>
          </c:extLst>
        </c:ser>
        <c:ser>
          <c:idx val="1"/>
          <c:order val="1"/>
          <c:tx>
            <c:strRef>
              <c:f>Лист1!$C$1</c:f>
              <c:strCache>
                <c:ptCount val="1"/>
                <c:pt idx="0">
                  <c:v>Субвенція на створення навчально-практичних центрів сучасної професійної (професійно-технічної) освіти</c:v>
                </c:pt>
              </c:strCache>
            </c:strRef>
          </c:tx>
          <c:spPr>
            <a:solidFill>
              <a:schemeClr val="accent5">
                <a:lumMod val="20000"/>
                <a:lumOff val="80000"/>
              </a:schemeClr>
            </a:solidFill>
            <a:ln>
              <a:solidFill>
                <a:srgbClr val="1F497D">
                  <a:lumMod val="75000"/>
                </a:srgbClr>
              </a:solidFill>
            </a:ln>
          </c:spPr>
          <c:invertIfNegative val="0"/>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2">
                  <c:v>89.28</c:v>
                </c:pt>
                <c:pt idx="3">
                  <c:v>141.82</c:v>
                </c:pt>
              </c:numCache>
            </c:numRef>
          </c:val>
          <c:extLst>
            <c:ext xmlns:c16="http://schemas.microsoft.com/office/drawing/2014/chart" uri="{C3380CC4-5D6E-409C-BE32-E72D297353CC}">
              <c16:uniqueId val="{00000001-A7F3-4818-BE21-6B75737F279E}"/>
            </c:ext>
          </c:extLst>
        </c:ser>
        <c:dLbls>
          <c:showLegendKey val="0"/>
          <c:showVal val="0"/>
          <c:showCatName val="0"/>
          <c:showSerName val="0"/>
          <c:showPercent val="0"/>
          <c:showBubbleSize val="0"/>
        </c:dLbls>
        <c:gapWidth val="63"/>
        <c:axId val="176611328"/>
        <c:axId val="176612864"/>
      </c:barChart>
      <c:catAx>
        <c:axId val="176611328"/>
        <c:scaling>
          <c:orientation val="minMax"/>
        </c:scaling>
        <c:delete val="0"/>
        <c:axPos val="b"/>
        <c:numFmt formatCode="General" sourceLinked="1"/>
        <c:majorTickMark val="out"/>
        <c:minorTickMark val="none"/>
        <c:tickLblPos val="nextTo"/>
        <c:crossAx val="176612864"/>
        <c:crosses val="autoZero"/>
        <c:auto val="1"/>
        <c:lblAlgn val="ctr"/>
        <c:lblOffset val="100"/>
        <c:noMultiLvlLbl val="0"/>
      </c:catAx>
      <c:valAx>
        <c:axId val="176612864"/>
        <c:scaling>
          <c:orientation val="minMax"/>
          <c:max val="180"/>
          <c:min val="0"/>
        </c:scaling>
        <c:delete val="0"/>
        <c:axPos val="l"/>
        <c:majorGridlines/>
        <c:numFmt formatCode="General" sourceLinked="1"/>
        <c:majorTickMark val="out"/>
        <c:minorTickMark val="none"/>
        <c:tickLblPos val="nextTo"/>
        <c:crossAx val="176611328"/>
        <c:crosses val="autoZero"/>
        <c:crossBetween val="between"/>
        <c:majorUnit val="50"/>
      </c:valAx>
    </c:plotArea>
    <c:legend>
      <c:legendPos val="r"/>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63B3A-BDEE-451A-B39B-1489E0A5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76</Pages>
  <Words>95570</Words>
  <Characters>54475</Characters>
  <Application>Microsoft Office Word</Application>
  <DocSecurity>0</DocSecurity>
  <Lines>453</Lines>
  <Paragraphs>299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149746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dc:description/>
  <cp:lastModifiedBy>Володимир Горин</cp:lastModifiedBy>
  <cp:revision>22</cp:revision>
  <dcterms:created xsi:type="dcterms:W3CDTF">2022-10-31T21:51:00Z</dcterms:created>
  <dcterms:modified xsi:type="dcterms:W3CDTF">2023-01-18T11:37:00Z</dcterms:modified>
</cp:coreProperties>
</file>