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0DE1C" w14:textId="28EB99BD" w:rsidR="00557F2A" w:rsidRPr="004E6FFD" w:rsidRDefault="00C47EA9" w:rsidP="00842018">
      <w:pPr>
        <w:jc w:val="center"/>
        <w:rPr>
          <w:b/>
          <w:bCs/>
          <w:caps/>
          <w:sz w:val="28"/>
          <w:szCs w:val="28"/>
          <w:lang w:val="uk-UA"/>
        </w:rPr>
      </w:pPr>
      <w:r w:rsidRPr="004E6FFD">
        <w:rPr>
          <w:b/>
          <w:bCs/>
          <w:noProof/>
          <w:sz w:val="28"/>
          <w:szCs w:val="28"/>
          <w:lang w:val="uk-UA" w:eastAsia="uk-UA"/>
        </w:rPr>
        <mc:AlternateContent>
          <mc:Choice Requires="wps">
            <w:drawing>
              <wp:anchor distT="0" distB="0" distL="114300" distR="114300" simplePos="0" relativeHeight="251660288" behindDoc="0" locked="0" layoutInCell="1" allowOverlap="1" wp14:anchorId="060A7BC3" wp14:editId="5F285256">
                <wp:simplePos x="0" y="0"/>
                <wp:positionH relativeFrom="column">
                  <wp:posOffset>6090920</wp:posOffset>
                </wp:positionH>
                <wp:positionV relativeFrom="paragraph">
                  <wp:posOffset>-337185</wp:posOffset>
                </wp:positionV>
                <wp:extent cx="381000" cy="247650"/>
                <wp:effectExtent l="9525" t="11430" r="9525" b="7620"/>
                <wp:wrapNone/>
                <wp:docPr id="16"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476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AC4DF" id="Rectangle 132" o:spid="_x0000_s1026" style="position:absolute;margin-left:479.6pt;margin-top:-26.55pt;width:30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" strokecolor="white [3212]"/>
            </w:pict>
          </mc:Fallback>
        </mc:AlternateContent>
      </w:r>
      <w:r w:rsidR="00557F2A" w:rsidRPr="004E6FFD">
        <w:rPr>
          <w:b/>
          <w:bCs/>
          <w:caps/>
          <w:sz w:val="28"/>
          <w:szCs w:val="28"/>
          <w:lang w:val="uk-UA"/>
        </w:rPr>
        <w:t>Міністерство освіти і науки України</w:t>
      </w:r>
    </w:p>
    <w:p w14:paraId="53B5A546" w14:textId="45669B47" w:rsidR="00557F2A" w:rsidRPr="004E6FFD" w:rsidRDefault="004E6FFD" w:rsidP="00842018">
      <w:pPr>
        <w:jc w:val="center"/>
        <w:rPr>
          <w:b/>
          <w:bCs/>
          <w:caps/>
          <w:sz w:val="28"/>
          <w:szCs w:val="28"/>
          <w:lang w:val="uk-UA"/>
        </w:rPr>
      </w:pPr>
      <w:r w:rsidRPr="004E6FFD">
        <w:rPr>
          <w:b/>
          <w:bCs/>
          <w:caps/>
          <w:sz w:val="28"/>
          <w:szCs w:val="28"/>
          <w:lang w:val="uk-UA"/>
        </w:rPr>
        <w:t>Західноукраїнський</w:t>
      </w:r>
      <w:r w:rsidR="00557F2A" w:rsidRPr="004E6FFD">
        <w:rPr>
          <w:b/>
          <w:bCs/>
          <w:caps/>
          <w:sz w:val="28"/>
          <w:szCs w:val="28"/>
          <w:lang w:val="uk-UA"/>
        </w:rPr>
        <w:t xml:space="preserve"> національний університет</w:t>
      </w:r>
    </w:p>
    <w:p w14:paraId="7A9244BE" w14:textId="61A2A4F4" w:rsidR="00557F2A" w:rsidRPr="004E6FFD" w:rsidRDefault="00557F2A" w:rsidP="00842018">
      <w:pPr>
        <w:jc w:val="center"/>
        <w:rPr>
          <w:b/>
          <w:bCs/>
          <w:caps/>
          <w:sz w:val="28"/>
          <w:szCs w:val="28"/>
          <w:lang w:val="uk-UA"/>
        </w:rPr>
      </w:pPr>
      <w:r w:rsidRPr="004E6FFD">
        <w:rPr>
          <w:b/>
          <w:bCs/>
          <w:caps/>
          <w:sz w:val="28"/>
          <w:szCs w:val="28"/>
          <w:lang w:val="uk-UA"/>
        </w:rPr>
        <w:t>Факультет фінансів</w:t>
      </w:r>
      <w:r w:rsidR="004E6FFD" w:rsidRPr="004E6FFD">
        <w:rPr>
          <w:b/>
          <w:bCs/>
          <w:caps/>
          <w:sz w:val="28"/>
          <w:szCs w:val="28"/>
          <w:lang w:val="uk-UA"/>
        </w:rPr>
        <w:t xml:space="preserve"> та обліку</w:t>
      </w:r>
    </w:p>
    <w:p w14:paraId="586436D1" w14:textId="77777777" w:rsidR="00557F2A" w:rsidRPr="004E6FFD" w:rsidRDefault="00557F2A" w:rsidP="00842018">
      <w:pPr>
        <w:jc w:val="center"/>
        <w:rPr>
          <w:b/>
          <w:bCs/>
          <w:sz w:val="28"/>
          <w:szCs w:val="28"/>
          <w:lang w:val="uk-UA"/>
        </w:rPr>
      </w:pPr>
      <w:r w:rsidRPr="004E6FFD">
        <w:rPr>
          <w:b/>
          <w:bCs/>
          <w:sz w:val="28"/>
          <w:szCs w:val="28"/>
          <w:lang w:val="uk-UA"/>
        </w:rPr>
        <w:t>Кафедра фінансів ім. С.І. Юрія</w:t>
      </w:r>
    </w:p>
    <w:p w14:paraId="1797CB44" w14:textId="77777777" w:rsidR="00557F2A" w:rsidRPr="004E6FFD" w:rsidRDefault="00557F2A" w:rsidP="00842018">
      <w:pPr>
        <w:jc w:val="center"/>
        <w:rPr>
          <w:b/>
          <w:bCs/>
          <w:sz w:val="28"/>
          <w:szCs w:val="28"/>
          <w:lang w:val="uk-UA"/>
        </w:rPr>
      </w:pPr>
    </w:p>
    <w:p w14:paraId="355DB34A" w14:textId="77777777" w:rsidR="00557F2A" w:rsidRPr="004E6FFD" w:rsidRDefault="00557F2A" w:rsidP="00842018">
      <w:pPr>
        <w:jc w:val="center"/>
        <w:rPr>
          <w:b/>
          <w:bCs/>
          <w:sz w:val="28"/>
          <w:szCs w:val="28"/>
          <w:lang w:val="uk-UA"/>
        </w:rPr>
      </w:pPr>
    </w:p>
    <w:p w14:paraId="66B3F193" w14:textId="77777777" w:rsidR="00557F2A" w:rsidRPr="004E6FFD" w:rsidRDefault="00557F2A" w:rsidP="00842018">
      <w:pPr>
        <w:jc w:val="center"/>
        <w:rPr>
          <w:b/>
          <w:bCs/>
          <w:sz w:val="28"/>
          <w:szCs w:val="28"/>
          <w:lang w:val="uk-UA"/>
        </w:rPr>
      </w:pPr>
    </w:p>
    <w:p w14:paraId="2047907C" w14:textId="77777777" w:rsidR="00557F2A" w:rsidRPr="004E6FFD" w:rsidRDefault="00557F2A" w:rsidP="00842018">
      <w:pPr>
        <w:jc w:val="center"/>
        <w:rPr>
          <w:b/>
          <w:bCs/>
          <w:sz w:val="28"/>
          <w:szCs w:val="28"/>
          <w:lang w:val="uk-UA"/>
        </w:rPr>
      </w:pPr>
    </w:p>
    <w:p w14:paraId="747EB717" w14:textId="1B70BA6D" w:rsidR="00557F2A" w:rsidRPr="004E6FFD" w:rsidRDefault="004E6FFD" w:rsidP="00842018">
      <w:pPr>
        <w:jc w:val="center"/>
        <w:rPr>
          <w:b/>
          <w:bCs/>
          <w:caps/>
          <w:sz w:val="28"/>
          <w:szCs w:val="28"/>
          <w:lang w:val="uk-UA"/>
        </w:rPr>
      </w:pPr>
      <w:r w:rsidRPr="004E6FFD">
        <w:rPr>
          <w:b/>
          <w:bCs/>
          <w:caps/>
          <w:sz w:val="28"/>
          <w:szCs w:val="28"/>
          <w:lang w:val="uk-UA"/>
        </w:rPr>
        <w:t>Буярський</w:t>
      </w:r>
      <w:r w:rsidR="002F188B" w:rsidRPr="004E6FFD">
        <w:rPr>
          <w:b/>
          <w:bCs/>
          <w:caps/>
          <w:sz w:val="28"/>
          <w:szCs w:val="28"/>
          <w:lang w:val="uk-UA"/>
        </w:rPr>
        <w:t xml:space="preserve"> </w:t>
      </w:r>
      <w:r w:rsidRPr="004E6FFD">
        <w:rPr>
          <w:b/>
          <w:bCs/>
          <w:caps/>
          <w:sz w:val="28"/>
          <w:szCs w:val="28"/>
          <w:lang w:val="uk-UA"/>
        </w:rPr>
        <w:t>андрій васильович</w:t>
      </w:r>
    </w:p>
    <w:p w14:paraId="3C42E996" w14:textId="77777777" w:rsidR="00557F2A" w:rsidRPr="004E6FFD" w:rsidRDefault="00557F2A" w:rsidP="00842018">
      <w:pPr>
        <w:jc w:val="center"/>
        <w:rPr>
          <w:b/>
          <w:bCs/>
          <w:sz w:val="28"/>
          <w:szCs w:val="28"/>
          <w:lang w:val="uk-UA"/>
        </w:rPr>
      </w:pPr>
    </w:p>
    <w:p w14:paraId="6E07FF9F" w14:textId="77777777" w:rsidR="00557F2A" w:rsidRPr="004E6FFD" w:rsidRDefault="00557F2A" w:rsidP="00842018">
      <w:pPr>
        <w:jc w:val="center"/>
        <w:rPr>
          <w:b/>
          <w:bCs/>
          <w:sz w:val="28"/>
          <w:szCs w:val="28"/>
          <w:lang w:val="uk-UA"/>
        </w:rPr>
      </w:pPr>
    </w:p>
    <w:p w14:paraId="43E678B0" w14:textId="77777777" w:rsidR="00557F2A" w:rsidRPr="004E6FFD" w:rsidRDefault="00557F2A" w:rsidP="00842018">
      <w:pPr>
        <w:jc w:val="center"/>
        <w:rPr>
          <w:b/>
          <w:bCs/>
          <w:sz w:val="28"/>
          <w:szCs w:val="28"/>
          <w:lang w:val="uk-UA"/>
        </w:rPr>
      </w:pPr>
    </w:p>
    <w:p w14:paraId="7BB0D093" w14:textId="2DFBD202" w:rsidR="00557F2A" w:rsidRPr="004E6FFD" w:rsidRDefault="00557F2A" w:rsidP="00842018">
      <w:pPr>
        <w:jc w:val="center"/>
        <w:rPr>
          <w:b/>
          <w:bCs/>
          <w:caps/>
          <w:sz w:val="28"/>
          <w:szCs w:val="28"/>
          <w:lang w:val="uk-UA"/>
        </w:rPr>
      </w:pPr>
      <w:r w:rsidRPr="004E6FFD">
        <w:rPr>
          <w:b/>
          <w:caps/>
          <w:sz w:val="28"/>
          <w:szCs w:val="28"/>
          <w:lang w:val="uk-UA"/>
        </w:rPr>
        <w:t xml:space="preserve">Вдосконалення фінансового забезпечення соціальної функції держави / </w:t>
      </w:r>
      <w:r w:rsidRPr="004E6FFD">
        <w:rPr>
          <w:b/>
          <w:caps/>
          <w:sz w:val="28"/>
          <w:szCs w:val="28"/>
          <w:lang w:val="en-GB"/>
        </w:rPr>
        <w:t>Improv</w:t>
      </w:r>
      <w:r w:rsidR="004E6FFD" w:rsidRPr="004E6FFD">
        <w:rPr>
          <w:b/>
          <w:caps/>
          <w:sz w:val="28"/>
          <w:szCs w:val="28"/>
          <w:lang w:val="en-US"/>
        </w:rPr>
        <w:t>ement</w:t>
      </w:r>
      <w:r w:rsidR="004E6FFD" w:rsidRPr="004E6FFD">
        <w:rPr>
          <w:b/>
          <w:caps/>
          <w:sz w:val="28"/>
          <w:szCs w:val="28"/>
          <w:lang w:val="uk-UA"/>
        </w:rPr>
        <w:t xml:space="preserve"> </w:t>
      </w:r>
      <w:r w:rsidR="004E6FFD" w:rsidRPr="004E6FFD">
        <w:rPr>
          <w:b/>
          <w:caps/>
          <w:sz w:val="28"/>
          <w:szCs w:val="28"/>
          <w:lang w:val="en-US"/>
        </w:rPr>
        <w:t>of</w:t>
      </w:r>
      <w:r w:rsidR="004E6FFD" w:rsidRPr="004E6FFD">
        <w:rPr>
          <w:b/>
          <w:caps/>
          <w:sz w:val="28"/>
          <w:szCs w:val="28"/>
          <w:lang w:val="uk-UA"/>
        </w:rPr>
        <w:t xml:space="preserve"> </w:t>
      </w:r>
      <w:r w:rsidR="004E6FFD" w:rsidRPr="004E6FFD">
        <w:rPr>
          <w:b/>
          <w:caps/>
          <w:sz w:val="28"/>
          <w:szCs w:val="28"/>
          <w:lang w:val="en-US"/>
        </w:rPr>
        <w:t>financial</w:t>
      </w:r>
      <w:r w:rsidR="004E6FFD" w:rsidRPr="004E6FFD">
        <w:rPr>
          <w:b/>
          <w:caps/>
          <w:sz w:val="28"/>
          <w:szCs w:val="28"/>
          <w:lang w:val="uk-UA"/>
        </w:rPr>
        <w:t xml:space="preserve"> </w:t>
      </w:r>
      <w:r w:rsidR="004E6FFD" w:rsidRPr="004E6FFD">
        <w:rPr>
          <w:b/>
          <w:caps/>
          <w:sz w:val="28"/>
          <w:szCs w:val="28"/>
          <w:lang w:val="en-US"/>
        </w:rPr>
        <w:t>support of the social function of the state</w:t>
      </w:r>
    </w:p>
    <w:p w14:paraId="493E9309" w14:textId="77777777" w:rsidR="00557F2A" w:rsidRPr="004E6FFD" w:rsidRDefault="00557F2A" w:rsidP="00842018">
      <w:pPr>
        <w:jc w:val="center"/>
        <w:rPr>
          <w:b/>
          <w:bCs/>
          <w:sz w:val="28"/>
          <w:szCs w:val="28"/>
          <w:lang w:val="uk-UA"/>
        </w:rPr>
      </w:pPr>
    </w:p>
    <w:p w14:paraId="009B8F06" w14:textId="2F12AC8C" w:rsidR="00557F2A" w:rsidRPr="004E6FFD" w:rsidRDefault="00557F2A" w:rsidP="00842018">
      <w:pPr>
        <w:jc w:val="center"/>
        <w:rPr>
          <w:bCs/>
          <w:sz w:val="28"/>
          <w:szCs w:val="28"/>
          <w:lang w:val="uk-UA"/>
        </w:rPr>
      </w:pPr>
      <w:r w:rsidRPr="004E6FFD">
        <w:rPr>
          <w:bCs/>
          <w:sz w:val="28"/>
          <w:szCs w:val="28"/>
          <w:lang w:val="uk-UA"/>
        </w:rPr>
        <w:t>Спеціальність</w:t>
      </w:r>
      <w:r w:rsidRPr="004E6FFD">
        <w:rPr>
          <w:bCs/>
          <w:sz w:val="28"/>
          <w:szCs w:val="28"/>
        </w:rPr>
        <w:t xml:space="preserve"> </w:t>
      </w:r>
      <w:r w:rsidR="004E6FFD" w:rsidRPr="004E6FFD">
        <w:rPr>
          <w:bCs/>
          <w:sz w:val="28"/>
          <w:szCs w:val="28"/>
          <w:lang w:val="uk-UA"/>
        </w:rPr>
        <w:t>072</w:t>
      </w:r>
      <w:r w:rsidRPr="004E6FFD">
        <w:rPr>
          <w:color w:val="000000"/>
          <w:sz w:val="28"/>
          <w:szCs w:val="28"/>
          <w:shd w:val="clear" w:color="auto" w:fill="FFFFFF"/>
          <w:lang w:val="uk-UA"/>
        </w:rPr>
        <w:t xml:space="preserve"> </w:t>
      </w:r>
      <w:r w:rsidRPr="004E6FFD">
        <w:rPr>
          <w:bCs/>
          <w:sz w:val="28"/>
          <w:szCs w:val="28"/>
          <w:lang w:val="uk-UA"/>
        </w:rPr>
        <w:t>– Фінанси</w:t>
      </w:r>
      <w:r w:rsidR="004E6FFD" w:rsidRPr="004E6FFD">
        <w:rPr>
          <w:bCs/>
          <w:sz w:val="28"/>
          <w:szCs w:val="28"/>
          <w:lang w:val="uk-UA"/>
        </w:rPr>
        <w:t>, банківська справа та страхування</w:t>
      </w:r>
    </w:p>
    <w:p w14:paraId="6ACA88FB" w14:textId="6382BB82" w:rsidR="00557F2A" w:rsidRPr="004E6FFD" w:rsidRDefault="004E6FFD" w:rsidP="00842018">
      <w:pPr>
        <w:jc w:val="center"/>
        <w:rPr>
          <w:bCs/>
          <w:sz w:val="28"/>
          <w:szCs w:val="28"/>
          <w:lang w:val="uk-UA"/>
        </w:rPr>
      </w:pPr>
      <w:r w:rsidRPr="004E6FFD">
        <w:rPr>
          <w:bCs/>
          <w:sz w:val="28"/>
          <w:szCs w:val="28"/>
          <w:lang w:val="uk-UA"/>
        </w:rPr>
        <w:t>Освітньо-професійна програма – Фінанси</w:t>
      </w:r>
    </w:p>
    <w:p w14:paraId="6D650EBE" w14:textId="77777777" w:rsidR="004E6FFD" w:rsidRPr="004E6FFD" w:rsidRDefault="004E6FFD" w:rsidP="00842018">
      <w:pPr>
        <w:jc w:val="center"/>
        <w:rPr>
          <w:bCs/>
          <w:sz w:val="28"/>
          <w:szCs w:val="28"/>
          <w:lang w:val="uk-UA"/>
        </w:rPr>
      </w:pPr>
    </w:p>
    <w:p w14:paraId="76F6010A" w14:textId="6DB8C3AC" w:rsidR="00557F2A" w:rsidRPr="004E6FFD" w:rsidRDefault="004E6FFD" w:rsidP="00842018">
      <w:pPr>
        <w:jc w:val="center"/>
        <w:rPr>
          <w:b/>
          <w:bCs/>
          <w:sz w:val="28"/>
          <w:szCs w:val="28"/>
          <w:lang w:val="uk-UA"/>
        </w:rPr>
      </w:pPr>
      <w:r w:rsidRPr="004E6FFD">
        <w:rPr>
          <w:bCs/>
          <w:sz w:val="28"/>
          <w:szCs w:val="28"/>
          <w:lang w:val="uk-UA"/>
        </w:rPr>
        <w:t xml:space="preserve">Кваліфікаційна </w:t>
      </w:r>
      <w:r w:rsidR="00557F2A" w:rsidRPr="004E6FFD">
        <w:rPr>
          <w:bCs/>
          <w:sz w:val="28"/>
          <w:szCs w:val="28"/>
          <w:lang w:val="uk-UA"/>
        </w:rPr>
        <w:t>робота</w:t>
      </w:r>
    </w:p>
    <w:p w14:paraId="5692CBC0" w14:textId="77777777" w:rsidR="00557F2A" w:rsidRPr="004E6FFD" w:rsidRDefault="00557F2A" w:rsidP="00842018">
      <w:pPr>
        <w:jc w:val="center"/>
        <w:rPr>
          <w:b/>
          <w:sz w:val="28"/>
          <w:szCs w:val="28"/>
          <w:lang w:val="uk-UA"/>
        </w:rPr>
      </w:pPr>
    </w:p>
    <w:p w14:paraId="589F6CF9" w14:textId="77777777" w:rsidR="00557F2A" w:rsidRPr="004E6FFD" w:rsidRDefault="00557F2A" w:rsidP="00842018">
      <w:pPr>
        <w:jc w:val="center"/>
        <w:rPr>
          <w:b/>
          <w:sz w:val="28"/>
          <w:szCs w:val="28"/>
          <w:lang w:val="uk-UA"/>
        </w:rPr>
      </w:pPr>
    </w:p>
    <w:p w14:paraId="77247FB2" w14:textId="77777777" w:rsidR="00557F2A" w:rsidRPr="004E6FFD" w:rsidRDefault="00557F2A" w:rsidP="00842018">
      <w:pPr>
        <w:jc w:val="center"/>
        <w:rPr>
          <w:b/>
          <w:sz w:val="28"/>
          <w:szCs w:val="28"/>
          <w:lang w:val="uk-UA"/>
        </w:rPr>
      </w:pPr>
    </w:p>
    <w:p w14:paraId="4E43B770" w14:textId="416D54DD" w:rsidR="00557F2A" w:rsidRPr="004E6FFD" w:rsidRDefault="00557F2A" w:rsidP="00842018">
      <w:pPr>
        <w:jc w:val="right"/>
        <w:rPr>
          <w:sz w:val="28"/>
          <w:szCs w:val="28"/>
          <w:lang w:val="uk-UA"/>
        </w:rPr>
      </w:pPr>
      <w:r w:rsidRPr="004E6FFD">
        <w:rPr>
          <w:sz w:val="28"/>
          <w:szCs w:val="28"/>
          <w:lang w:val="uk-UA"/>
        </w:rPr>
        <w:t>Викон</w:t>
      </w:r>
      <w:r w:rsidR="004E6FFD" w:rsidRPr="004E6FFD">
        <w:rPr>
          <w:sz w:val="28"/>
          <w:szCs w:val="28"/>
          <w:lang w:val="uk-UA"/>
        </w:rPr>
        <w:t>ав</w:t>
      </w:r>
    </w:p>
    <w:p w14:paraId="16E1338F" w14:textId="7C820000" w:rsidR="00557F2A" w:rsidRPr="004E6FFD" w:rsidRDefault="00557F2A" w:rsidP="00842018">
      <w:pPr>
        <w:jc w:val="right"/>
        <w:rPr>
          <w:sz w:val="28"/>
          <w:szCs w:val="28"/>
          <w:lang w:val="uk-UA"/>
        </w:rPr>
      </w:pPr>
      <w:r w:rsidRPr="004E6FFD">
        <w:rPr>
          <w:sz w:val="28"/>
          <w:szCs w:val="28"/>
          <w:lang w:val="uk-UA"/>
        </w:rPr>
        <w:t>с</w:t>
      </w:r>
      <w:r w:rsidR="003F3551">
        <w:rPr>
          <w:sz w:val="28"/>
          <w:szCs w:val="28"/>
          <w:lang w:val="uk-UA"/>
        </w:rPr>
        <w:t>т</w:t>
      </w:r>
      <w:r w:rsidRPr="004E6FFD">
        <w:rPr>
          <w:sz w:val="28"/>
          <w:szCs w:val="28"/>
          <w:lang w:val="uk-UA"/>
        </w:rPr>
        <w:t>удент групи Ф</w:t>
      </w:r>
      <w:r w:rsidR="004E6FFD" w:rsidRPr="004E6FFD">
        <w:rPr>
          <w:sz w:val="28"/>
          <w:szCs w:val="28"/>
          <w:lang w:val="uk-UA"/>
        </w:rPr>
        <w:t>Фм-21</w:t>
      </w:r>
    </w:p>
    <w:p w14:paraId="5883AFB1" w14:textId="245A53EC" w:rsidR="00557F2A" w:rsidRPr="004E6FFD" w:rsidRDefault="004E6FFD" w:rsidP="00842018">
      <w:pPr>
        <w:jc w:val="right"/>
        <w:rPr>
          <w:sz w:val="28"/>
          <w:szCs w:val="28"/>
          <w:lang w:val="uk-UA"/>
        </w:rPr>
      </w:pPr>
      <w:r w:rsidRPr="004E6FFD">
        <w:rPr>
          <w:sz w:val="28"/>
          <w:szCs w:val="28"/>
          <w:lang w:val="uk-UA"/>
        </w:rPr>
        <w:t>А. В. </w:t>
      </w:r>
      <w:proofErr w:type="spellStart"/>
      <w:r w:rsidRPr="004E6FFD">
        <w:rPr>
          <w:sz w:val="28"/>
          <w:szCs w:val="28"/>
          <w:lang w:val="uk-UA"/>
        </w:rPr>
        <w:t>Буярський</w:t>
      </w:r>
      <w:proofErr w:type="spellEnd"/>
    </w:p>
    <w:p w14:paraId="4EF802B9" w14:textId="77777777" w:rsidR="00557F2A" w:rsidRPr="004E6FFD" w:rsidRDefault="00557F2A" w:rsidP="00842018">
      <w:pPr>
        <w:jc w:val="right"/>
        <w:rPr>
          <w:sz w:val="28"/>
          <w:szCs w:val="28"/>
          <w:lang w:val="uk-UA"/>
        </w:rPr>
      </w:pPr>
      <w:r w:rsidRPr="004E6FFD">
        <w:rPr>
          <w:sz w:val="28"/>
          <w:szCs w:val="28"/>
          <w:lang w:val="uk-UA"/>
        </w:rPr>
        <w:t>_____________________</w:t>
      </w:r>
    </w:p>
    <w:p w14:paraId="1B8D62DA" w14:textId="77777777" w:rsidR="00557F2A" w:rsidRPr="004E6FFD" w:rsidRDefault="00557F2A" w:rsidP="00842018">
      <w:pPr>
        <w:jc w:val="right"/>
        <w:rPr>
          <w:sz w:val="28"/>
          <w:szCs w:val="28"/>
          <w:lang w:val="uk-UA"/>
        </w:rPr>
      </w:pPr>
      <w:r w:rsidRPr="004E6FFD">
        <w:rPr>
          <w:sz w:val="28"/>
          <w:szCs w:val="28"/>
          <w:lang w:val="uk-UA"/>
        </w:rPr>
        <w:t>Науковий керівник:</w:t>
      </w:r>
    </w:p>
    <w:p w14:paraId="1A161166" w14:textId="751AE648" w:rsidR="00557F2A" w:rsidRPr="004E6FFD" w:rsidRDefault="004E6FFD" w:rsidP="00842018">
      <w:pPr>
        <w:jc w:val="right"/>
        <w:rPr>
          <w:sz w:val="28"/>
          <w:szCs w:val="28"/>
          <w:lang w:val="uk-UA"/>
        </w:rPr>
      </w:pPr>
      <w:proofErr w:type="spellStart"/>
      <w:r w:rsidRPr="004E6FFD">
        <w:rPr>
          <w:sz w:val="28"/>
          <w:szCs w:val="28"/>
          <w:lang w:val="uk-UA"/>
        </w:rPr>
        <w:t>д</w:t>
      </w:r>
      <w:r w:rsidR="00557F2A" w:rsidRPr="004E6FFD">
        <w:rPr>
          <w:sz w:val="28"/>
          <w:szCs w:val="28"/>
          <w:lang w:val="uk-UA"/>
        </w:rPr>
        <w:t>.е.н</w:t>
      </w:r>
      <w:proofErr w:type="spellEnd"/>
      <w:r w:rsidR="00557F2A" w:rsidRPr="004E6FFD">
        <w:rPr>
          <w:sz w:val="28"/>
          <w:szCs w:val="28"/>
          <w:lang w:val="uk-UA"/>
        </w:rPr>
        <w:t>., доц</w:t>
      </w:r>
      <w:r w:rsidRPr="004E6FFD">
        <w:rPr>
          <w:sz w:val="28"/>
          <w:szCs w:val="28"/>
          <w:lang w:val="uk-UA"/>
        </w:rPr>
        <w:t>ент,</w:t>
      </w:r>
      <w:r w:rsidR="00557F2A" w:rsidRPr="004E6FFD">
        <w:rPr>
          <w:sz w:val="28"/>
          <w:szCs w:val="28"/>
          <w:lang w:val="uk-UA"/>
        </w:rPr>
        <w:t xml:space="preserve"> </w:t>
      </w:r>
      <w:r w:rsidRPr="004E6FFD">
        <w:rPr>
          <w:sz w:val="28"/>
          <w:szCs w:val="28"/>
          <w:lang w:val="uk-UA"/>
        </w:rPr>
        <w:t>В. П. </w:t>
      </w:r>
      <w:r w:rsidR="00557F2A" w:rsidRPr="004E6FFD">
        <w:rPr>
          <w:sz w:val="28"/>
          <w:szCs w:val="28"/>
          <w:lang w:val="uk-UA"/>
        </w:rPr>
        <w:t>Горин</w:t>
      </w:r>
    </w:p>
    <w:p w14:paraId="5BA6457A" w14:textId="77777777" w:rsidR="00557F2A" w:rsidRPr="004E6FFD" w:rsidRDefault="00557F2A" w:rsidP="00842018">
      <w:pPr>
        <w:jc w:val="right"/>
        <w:rPr>
          <w:sz w:val="28"/>
          <w:szCs w:val="28"/>
          <w:lang w:val="uk-UA"/>
        </w:rPr>
      </w:pPr>
      <w:r w:rsidRPr="004E6FFD">
        <w:rPr>
          <w:sz w:val="28"/>
          <w:szCs w:val="28"/>
          <w:lang w:val="uk-UA"/>
        </w:rPr>
        <w:t>___________________________</w:t>
      </w:r>
    </w:p>
    <w:p w14:paraId="14C447D8" w14:textId="77777777" w:rsidR="00557F2A" w:rsidRPr="004E6FFD" w:rsidRDefault="00557F2A" w:rsidP="00842018">
      <w:pPr>
        <w:jc w:val="center"/>
        <w:rPr>
          <w:b/>
          <w:sz w:val="28"/>
          <w:szCs w:val="28"/>
          <w:lang w:val="uk-UA"/>
        </w:rPr>
      </w:pPr>
    </w:p>
    <w:p w14:paraId="4904D9DF" w14:textId="37FB4124" w:rsidR="00557F2A" w:rsidRPr="004E6FFD" w:rsidRDefault="004E6FFD" w:rsidP="00842018">
      <w:pPr>
        <w:rPr>
          <w:sz w:val="28"/>
          <w:szCs w:val="28"/>
          <w:lang w:val="uk-UA"/>
        </w:rPr>
      </w:pPr>
      <w:r w:rsidRPr="004E6FFD">
        <w:rPr>
          <w:sz w:val="28"/>
          <w:szCs w:val="28"/>
          <w:lang w:val="uk-UA"/>
        </w:rPr>
        <w:t xml:space="preserve">Кваліфікаційну </w:t>
      </w:r>
      <w:r w:rsidR="00557F2A" w:rsidRPr="004E6FFD">
        <w:rPr>
          <w:sz w:val="28"/>
          <w:szCs w:val="28"/>
          <w:lang w:val="uk-UA"/>
        </w:rPr>
        <w:t>роботу</w:t>
      </w:r>
    </w:p>
    <w:p w14:paraId="5A2726E3" w14:textId="77777777" w:rsidR="00557F2A" w:rsidRPr="004E6FFD" w:rsidRDefault="00557F2A" w:rsidP="00842018">
      <w:pPr>
        <w:rPr>
          <w:sz w:val="28"/>
          <w:szCs w:val="28"/>
          <w:lang w:val="uk-UA"/>
        </w:rPr>
      </w:pPr>
      <w:r w:rsidRPr="004E6FFD">
        <w:rPr>
          <w:sz w:val="28"/>
          <w:szCs w:val="28"/>
          <w:lang w:val="uk-UA"/>
        </w:rPr>
        <w:t xml:space="preserve">допущено до захисту </w:t>
      </w:r>
    </w:p>
    <w:p w14:paraId="2B0BBB5E" w14:textId="5CA2170A" w:rsidR="00557F2A" w:rsidRPr="004E6FFD" w:rsidRDefault="00557F2A" w:rsidP="00842018">
      <w:pPr>
        <w:rPr>
          <w:sz w:val="28"/>
          <w:szCs w:val="28"/>
          <w:lang w:val="uk-UA"/>
        </w:rPr>
      </w:pPr>
      <w:r w:rsidRPr="004E6FFD">
        <w:rPr>
          <w:sz w:val="28"/>
          <w:szCs w:val="28"/>
          <w:lang w:val="uk-UA"/>
        </w:rPr>
        <w:t>«____»_________________20</w:t>
      </w:r>
      <w:r w:rsidR="004E6FFD" w:rsidRPr="004E6FFD">
        <w:rPr>
          <w:sz w:val="28"/>
          <w:szCs w:val="28"/>
          <w:lang w:val="uk-UA"/>
        </w:rPr>
        <w:t>22</w:t>
      </w:r>
      <w:r w:rsidRPr="004E6FFD">
        <w:rPr>
          <w:sz w:val="28"/>
          <w:szCs w:val="28"/>
          <w:lang w:val="uk-UA"/>
        </w:rPr>
        <w:t> р.</w:t>
      </w:r>
    </w:p>
    <w:p w14:paraId="7C1FC403" w14:textId="77777777" w:rsidR="00557F2A" w:rsidRPr="004E6FFD" w:rsidRDefault="00557F2A" w:rsidP="00842018">
      <w:pPr>
        <w:rPr>
          <w:sz w:val="28"/>
          <w:szCs w:val="28"/>
          <w:lang w:val="uk-UA"/>
        </w:rPr>
      </w:pPr>
    </w:p>
    <w:p w14:paraId="69AF9023" w14:textId="77777777" w:rsidR="00557F2A" w:rsidRPr="004E6FFD" w:rsidRDefault="00557F2A" w:rsidP="00842018">
      <w:pPr>
        <w:rPr>
          <w:sz w:val="28"/>
          <w:szCs w:val="28"/>
          <w:lang w:val="uk-UA"/>
        </w:rPr>
      </w:pPr>
      <w:r w:rsidRPr="004E6FFD">
        <w:rPr>
          <w:sz w:val="28"/>
          <w:szCs w:val="28"/>
          <w:lang w:val="uk-UA"/>
        </w:rPr>
        <w:t>Завідувач кафедри:</w:t>
      </w:r>
    </w:p>
    <w:p w14:paraId="2C3E354A" w14:textId="29FBF1D3" w:rsidR="00557F2A" w:rsidRPr="004E6FFD" w:rsidRDefault="00557F2A" w:rsidP="004E6FFD">
      <w:pPr>
        <w:rPr>
          <w:b/>
          <w:sz w:val="28"/>
          <w:szCs w:val="28"/>
          <w:lang w:val="uk-UA"/>
        </w:rPr>
      </w:pPr>
      <w:r w:rsidRPr="004E6FFD">
        <w:rPr>
          <w:sz w:val="28"/>
          <w:szCs w:val="28"/>
          <w:lang w:val="uk-UA"/>
        </w:rPr>
        <w:t>___________________</w:t>
      </w:r>
      <w:proofErr w:type="spellStart"/>
      <w:r w:rsidRPr="004E6FFD">
        <w:rPr>
          <w:sz w:val="28"/>
          <w:szCs w:val="28"/>
          <w:lang w:val="uk-UA"/>
        </w:rPr>
        <w:t>д.е.н</w:t>
      </w:r>
      <w:proofErr w:type="spellEnd"/>
      <w:r w:rsidRPr="004E6FFD">
        <w:rPr>
          <w:sz w:val="28"/>
          <w:szCs w:val="28"/>
          <w:lang w:val="uk-UA"/>
        </w:rPr>
        <w:t xml:space="preserve">., проф. </w:t>
      </w:r>
      <w:r w:rsidR="004E6FFD" w:rsidRPr="004E6FFD">
        <w:rPr>
          <w:sz w:val="28"/>
          <w:szCs w:val="28"/>
          <w:lang w:val="uk-UA"/>
        </w:rPr>
        <w:t>О. П. </w:t>
      </w:r>
      <w:r w:rsidRPr="004E6FFD">
        <w:rPr>
          <w:sz w:val="28"/>
          <w:szCs w:val="28"/>
          <w:lang w:val="uk-UA"/>
        </w:rPr>
        <w:t>Кириленко</w:t>
      </w:r>
    </w:p>
    <w:p w14:paraId="698F1D30" w14:textId="77777777" w:rsidR="00557F2A" w:rsidRPr="004E6FFD" w:rsidRDefault="00557F2A" w:rsidP="00842018">
      <w:pPr>
        <w:jc w:val="center"/>
        <w:rPr>
          <w:b/>
          <w:sz w:val="28"/>
          <w:szCs w:val="28"/>
          <w:lang w:val="uk-UA"/>
        </w:rPr>
      </w:pPr>
    </w:p>
    <w:p w14:paraId="325FBB51" w14:textId="77777777" w:rsidR="00557F2A" w:rsidRPr="004E6FFD" w:rsidRDefault="00557F2A" w:rsidP="00842018">
      <w:pPr>
        <w:jc w:val="center"/>
        <w:rPr>
          <w:b/>
          <w:sz w:val="28"/>
          <w:szCs w:val="28"/>
          <w:lang w:val="uk-UA"/>
        </w:rPr>
      </w:pPr>
    </w:p>
    <w:p w14:paraId="56651787" w14:textId="77777777" w:rsidR="004E6FFD" w:rsidRDefault="004E6FFD" w:rsidP="00842018">
      <w:pPr>
        <w:jc w:val="center"/>
        <w:rPr>
          <w:b/>
          <w:sz w:val="28"/>
          <w:szCs w:val="28"/>
          <w:lang w:val="uk-UA"/>
        </w:rPr>
      </w:pPr>
    </w:p>
    <w:p w14:paraId="01EF06F9" w14:textId="77777777" w:rsidR="004E6FFD" w:rsidRDefault="004E6FFD" w:rsidP="00842018">
      <w:pPr>
        <w:jc w:val="center"/>
        <w:rPr>
          <w:b/>
          <w:sz w:val="28"/>
          <w:szCs w:val="28"/>
          <w:lang w:val="uk-UA"/>
        </w:rPr>
      </w:pPr>
    </w:p>
    <w:p w14:paraId="5E4C367B" w14:textId="77777777" w:rsidR="004E6FFD" w:rsidRDefault="004E6FFD" w:rsidP="00842018">
      <w:pPr>
        <w:jc w:val="center"/>
        <w:rPr>
          <w:b/>
          <w:sz w:val="28"/>
          <w:szCs w:val="28"/>
          <w:lang w:val="uk-UA"/>
        </w:rPr>
      </w:pPr>
    </w:p>
    <w:p w14:paraId="1DA1D617" w14:textId="1052CA54" w:rsidR="00557F2A" w:rsidRPr="004E6FFD" w:rsidRDefault="00557F2A" w:rsidP="00842018">
      <w:pPr>
        <w:jc w:val="center"/>
        <w:rPr>
          <w:b/>
          <w:sz w:val="28"/>
          <w:szCs w:val="28"/>
          <w:lang w:val="uk-UA"/>
        </w:rPr>
      </w:pPr>
      <w:r w:rsidRPr="004E6FFD">
        <w:rPr>
          <w:b/>
          <w:sz w:val="28"/>
          <w:szCs w:val="28"/>
          <w:lang w:val="uk-UA"/>
        </w:rPr>
        <w:t>Тернопіль – 20</w:t>
      </w:r>
      <w:r w:rsidR="004E6FFD">
        <w:rPr>
          <w:b/>
          <w:sz w:val="28"/>
          <w:szCs w:val="28"/>
          <w:lang w:val="uk-UA"/>
        </w:rPr>
        <w:t>22</w:t>
      </w:r>
    </w:p>
    <w:p w14:paraId="649EE4A7" w14:textId="752C3327" w:rsidR="00826945" w:rsidRPr="00F5740F" w:rsidRDefault="00557F2A" w:rsidP="00F5740F">
      <w:pPr>
        <w:pStyle w:val="p1"/>
        <w:shd w:val="clear" w:color="auto" w:fill="FFFFFF"/>
        <w:spacing w:before="0" w:beforeAutospacing="0" w:after="0" w:afterAutospacing="0" w:line="276" w:lineRule="auto"/>
        <w:jc w:val="center"/>
        <w:rPr>
          <w:b/>
          <w:sz w:val="28"/>
          <w:szCs w:val="28"/>
        </w:rPr>
      </w:pPr>
      <w:r w:rsidRPr="004E6FFD">
        <w:rPr>
          <w:b/>
          <w:color w:val="000000"/>
          <w:sz w:val="28"/>
          <w:szCs w:val="28"/>
          <w:lang w:val="ru-RU"/>
        </w:rPr>
        <w:br w:type="column"/>
      </w:r>
      <w:r w:rsidR="00C47EA9" w:rsidRPr="00F5740F">
        <w:rPr>
          <w:b/>
          <w:noProof/>
          <w:sz w:val="28"/>
          <w:szCs w:val="28"/>
        </w:rPr>
        <w:lastRenderedPageBreak/>
        <mc:AlternateContent>
          <mc:Choice Requires="wps">
            <w:drawing>
              <wp:anchor distT="0" distB="0" distL="114300" distR="114300" simplePos="0" relativeHeight="251658240" behindDoc="0" locked="0" layoutInCell="1" allowOverlap="1" wp14:anchorId="5B3A96E5" wp14:editId="67E91DE1">
                <wp:simplePos x="0" y="0"/>
                <wp:positionH relativeFrom="column">
                  <wp:posOffset>6109970</wp:posOffset>
                </wp:positionH>
                <wp:positionV relativeFrom="paragraph">
                  <wp:posOffset>-419735</wp:posOffset>
                </wp:positionV>
                <wp:extent cx="393700" cy="368300"/>
                <wp:effectExtent l="0" t="3175" r="0"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A0E84" id="Rectangle 2" o:spid="_x0000_s1026" style="position:absolute;margin-left:481.1pt;margin-top:-33.05pt;width:31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" stroked="f"/>
            </w:pict>
          </mc:Fallback>
        </mc:AlternateContent>
      </w:r>
      <w:r w:rsidR="00826945" w:rsidRPr="00F5740F">
        <w:rPr>
          <w:b/>
          <w:sz w:val="28"/>
          <w:szCs w:val="28"/>
        </w:rPr>
        <w:t>Анотація</w:t>
      </w:r>
    </w:p>
    <w:p w14:paraId="3EB6D2A1" w14:textId="25E561C9" w:rsidR="00826945" w:rsidRPr="0088461B" w:rsidRDefault="00F5740F" w:rsidP="00F5740F">
      <w:pPr>
        <w:spacing w:line="276" w:lineRule="auto"/>
        <w:ind w:firstLine="709"/>
        <w:jc w:val="both"/>
        <w:rPr>
          <w:sz w:val="28"/>
          <w:szCs w:val="28"/>
          <w:lang w:val="uk-UA"/>
        </w:rPr>
      </w:pPr>
      <w:proofErr w:type="spellStart"/>
      <w:r w:rsidRPr="0088461B">
        <w:rPr>
          <w:sz w:val="28"/>
          <w:szCs w:val="28"/>
          <w:lang w:val="uk-UA"/>
        </w:rPr>
        <w:t>Буярський</w:t>
      </w:r>
      <w:proofErr w:type="spellEnd"/>
      <w:r w:rsidRPr="0088461B">
        <w:rPr>
          <w:sz w:val="28"/>
          <w:szCs w:val="28"/>
          <w:lang w:val="uk-UA"/>
        </w:rPr>
        <w:t> А. В</w:t>
      </w:r>
      <w:r w:rsidR="00826945" w:rsidRPr="0088461B">
        <w:rPr>
          <w:sz w:val="28"/>
          <w:szCs w:val="28"/>
          <w:lang w:val="uk-UA"/>
        </w:rPr>
        <w:t>. Вдосконалення фінансового забезпечення соціальної функції держави. Рукопис.</w:t>
      </w:r>
    </w:p>
    <w:p w14:paraId="43AF5FEF" w14:textId="0DA94AE0" w:rsidR="00F5740F" w:rsidRPr="00F5740F" w:rsidRDefault="00F5740F" w:rsidP="00F5740F">
      <w:pPr>
        <w:spacing w:line="276" w:lineRule="auto"/>
        <w:ind w:firstLine="720"/>
        <w:jc w:val="both"/>
        <w:rPr>
          <w:rFonts w:eastAsia="Calibri"/>
          <w:sz w:val="28"/>
          <w:szCs w:val="28"/>
          <w:lang w:val="uk-UA" w:eastAsia="en-US"/>
        </w:rPr>
      </w:pPr>
      <w:r w:rsidRPr="00F5740F">
        <w:rPr>
          <w:rFonts w:eastAsia="Calibri"/>
          <w:sz w:val="28"/>
          <w:szCs w:val="28"/>
          <w:lang w:val="uk-UA" w:eastAsia="en-US"/>
        </w:rPr>
        <w:t xml:space="preserve">Дослідження на здобуття освітнього ступеня «магістр» за спеціальністю </w:t>
      </w:r>
      <w:r w:rsidRPr="0088461B">
        <w:rPr>
          <w:sz w:val="28"/>
          <w:lang w:val="uk-UA"/>
        </w:rPr>
        <w:t>072 – Фінанси, банківська справа та страхування</w:t>
      </w:r>
      <w:r w:rsidRPr="00F5740F">
        <w:rPr>
          <w:rFonts w:eastAsia="Calibri"/>
          <w:sz w:val="28"/>
          <w:szCs w:val="28"/>
          <w:lang w:val="uk-UA" w:eastAsia="en-US"/>
        </w:rPr>
        <w:t>, освітньо-професійна програма «</w:t>
      </w:r>
      <w:r w:rsidRPr="0088461B">
        <w:rPr>
          <w:rFonts w:eastAsia="Calibri"/>
          <w:sz w:val="28"/>
          <w:szCs w:val="28"/>
          <w:lang w:val="uk-UA" w:eastAsia="en-US"/>
        </w:rPr>
        <w:t>Фінанси»</w:t>
      </w:r>
      <w:r w:rsidRPr="00F5740F">
        <w:rPr>
          <w:rFonts w:eastAsia="Calibri"/>
          <w:sz w:val="28"/>
          <w:szCs w:val="28"/>
          <w:lang w:val="uk-UA" w:eastAsia="en-US"/>
        </w:rPr>
        <w:t xml:space="preserve"> – Західноукраїнський національний університет, Тернопіль, 2022.</w:t>
      </w:r>
    </w:p>
    <w:p w14:paraId="581C88FD" w14:textId="7045E077" w:rsidR="00826945" w:rsidRPr="0088461B" w:rsidRDefault="00826945" w:rsidP="00F5740F">
      <w:pPr>
        <w:spacing w:line="276" w:lineRule="auto"/>
        <w:ind w:firstLine="720"/>
        <w:jc w:val="both"/>
        <w:rPr>
          <w:sz w:val="28"/>
          <w:lang w:val="uk-UA"/>
        </w:rPr>
      </w:pPr>
      <w:r w:rsidRPr="0088461B">
        <w:rPr>
          <w:sz w:val="28"/>
          <w:lang w:val="uk-UA"/>
        </w:rPr>
        <w:t>Роз</w:t>
      </w:r>
      <w:r w:rsidR="0088461B" w:rsidRPr="0088461B">
        <w:rPr>
          <w:sz w:val="28"/>
          <w:lang w:val="uk-UA"/>
        </w:rPr>
        <w:t xml:space="preserve">крито </w:t>
      </w:r>
      <w:r w:rsidRPr="0088461B">
        <w:rPr>
          <w:sz w:val="28"/>
          <w:lang w:val="uk-UA"/>
        </w:rPr>
        <w:t>теорети</w:t>
      </w:r>
      <w:r w:rsidR="0088461B" w:rsidRPr="0088461B">
        <w:rPr>
          <w:sz w:val="28"/>
          <w:lang w:val="uk-UA"/>
        </w:rPr>
        <w:t>чні</w:t>
      </w:r>
      <w:r w:rsidRPr="0088461B">
        <w:rPr>
          <w:sz w:val="28"/>
          <w:lang w:val="uk-UA"/>
        </w:rPr>
        <w:t xml:space="preserve"> засади фінансового забезпечення соціальної функції держави</w:t>
      </w:r>
      <w:r w:rsidRPr="0088461B">
        <w:rPr>
          <w:spacing w:val="-2"/>
          <w:sz w:val="28"/>
          <w:lang w:val="uk-UA"/>
        </w:rPr>
        <w:t xml:space="preserve">. Проаналізовано практику </w:t>
      </w:r>
      <w:r w:rsidR="0088461B" w:rsidRPr="0088461B">
        <w:rPr>
          <w:sz w:val="28"/>
          <w:lang w:val="uk-UA"/>
        </w:rPr>
        <w:t xml:space="preserve">спрямування </w:t>
      </w:r>
      <w:r w:rsidRPr="0088461B">
        <w:rPr>
          <w:sz w:val="28"/>
          <w:lang w:val="uk-UA"/>
        </w:rPr>
        <w:t xml:space="preserve">фінансових ресурсів </w:t>
      </w:r>
      <w:r w:rsidR="0088461B" w:rsidRPr="0088461B">
        <w:rPr>
          <w:sz w:val="28"/>
          <w:lang w:val="uk-UA"/>
        </w:rPr>
        <w:t>приватного</w:t>
      </w:r>
      <w:r w:rsidRPr="0088461B">
        <w:rPr>
          <w:sz w:val="28"/>
          <w:lang w:val="uk-UA"/>
        </w:rPr>
        <w:t xml:space="preserve"> сектору економіки, бюджетних коштів та ресурсів соціального страхування для фінансування соціальної функції держави. </w:t>
      </w:r>
      <w:r w:rsidR="0088461B" w:rsidRPr="0088461B">
        <w:rPr>
          <w:sz w:val="28"/>
          <w:lang w:val="uk-UA"/>
        </w:rPr>
        <w:t xml:space="preserve">На підставі проведеного аналітичного дослідження та оцінювання </w:t>
      </w:r>
      <w:r w:rsidRPr="0088461B">
        <w:rPr>
          <w:sz w:val="28"/>
          <w:lang w:val="uk-UA"/>
        </w:rPr>
        <w:t xml:space="preserve">зарубіжного досвіду </w:t>
      </w:r>
      <w:r w:rsidR="0088461B" w:rsidRPr="0088461B">
        <w:rPr>
          <w:sz w:val="28"/>
          <w:lang w:val="uk-UA"/>
        </w:rPr>
        <w:t xml:space="preserve">запропоновано </w:t>
      </w:r>
      <w:r w:rsidRPr="0088461B">
        <w:rPr>
          <w:sz w:val="28"/>
          <w:lang w:val="uk-UA"/>
        </w:rPr>
        <w:t xml:space="preserve">пріоритети </w:t>
      </w:r>
      <w:r w:rsidR="0088461B" w:rsidRPr="0088461B">
        <w:rPr>
          <w:sz w:val="28"/>
          <w:lang w:val="uk-UA"/>
        </w:rPr>
        <w:t>розвитку</w:t>
      </w:r>
      <w:r w:rsidRPr="0088461B">
        <w:rPr>
          <w:sz w:val="28"/>
          <w:lang w:val="uk-UA"/>
        </w:rPr>
        <w:t xml:space="preserve"> вітчизняної моделі фінансового забезпечення соціальної функції держави.</w:t>
      </w:r>
    </w:p>
    <w:p w14:paraId="59C043A6" w14:textId="33D4B0FD" w:rsidR="00826945" w:rsidRPr="0088461B" w:rsidRDefault="00826945" w:rsidP="00F5740F">
      <w:pPr>
        <w:spacing w:line="276" w:lineRule="auto"/>
        <w:jc w:val="center"/>
        <w:rPr>
          <w:b/>
          <w:caps/>
          <w:sz w:val="28"/>
          <w:szCs w:val="28"/>
          <w:lang w:val="uk-UA"/>
        </w:rPr>
      </w:pPr>
    </w:p>
    <w:p w14:paraId="0196B03B" w14:textId="77777777" w:rsidR="00F5740F" w:rsidRPr="0088461B" w:rsidRDefault="00F5740F" w:rsidP="00F5740F">
      <w:pPr>
        <w:spacing w:line="276" w:lineRule="auto"/>
        <w:jc w:val="center"/>
        <w:rPr>
          <w:b/>
          <w:caps/>
          <w:sz w:val="28"/>
          <w:szCs w:val="28"/>
          <w:lang w:val="uk-UA"/>
        </w:rPr>
      </w:pPr>
    </w:p>
    <w:p w14:paraId="7B6BA846" w14:textId="77777777" w:rsidR="00F5740F" w:rsidRPr="00F5740F" w:rsidRDefault="00F5740F" w:rsidP="00F5740F">
      <w:pPr>
        <w:spacing w:line="360" w:lineRule="auto"/>
        <w:jc w:val="center"/>
        <w:rPr>
          <w:rFonts w:eastAsia="Calibri"/>
          <w:b/>
          <w:sz w:val="28"/>
          <w:szCs w:val="28"/>
          <w:lang w:val="en-US" w:eastAsia="en-US"/>
        </w:rPr>
      </w:pPr>
      <w:r w:rsidRPr="00F5740F">
        <w:rPr>
          <w:rFonts w:eastAsia="Calibri"/>
          <w:b/>
          <w:sz w:val="28"/>
          <w:szCs w:val="28"/>
          <w:lang w:val="en-US" w:eastAsia="en-US"/>
        </w:rPr>
        <w:t>Annotation</w:t>
      </w:r>
    </w:p>
    <w:p w14:paraId="7C0199BE" w14:textId="47257291" w:rsidR="00826945" w:rsidRPr="00F5740F" w:rsidRDefault="00F5740F" w:rsidP="00F5740F">
      <w:pPr>
        <w:spacing w:line="276" w:lineRule="auto"/>
        <w:ind w:firstLine="709"/>
        <w:jc w:val="both"/>
        <w:rPr>
          <w:sz w:val="28"/>
          <w:szCs w:val="28"/>
          <w:lang w:val="en-GB"/>
        </w:rPr>
      </w:pPr>
      <w:proofErr w:type="spellStart"/>
      <w:r w:rsidRPr="0088461B">
        <w:rPr>
          <w:sz w:val="28"/>
          <w:szCs w:val="28"/>
          <w:lang w:val="en-US"/>
        </w:rPr>
        <w:t>Buyarskyi</w:t>
      </w:r>
      <w:proofErr w:type="spellEnd"/>
      <w:r w:rsidRPr="0088461B">
        <w:rPr>
          <w:sz w:val="28"/>
          <w:szCs w:val="28"/>
          <w:lang w:val="en-US"/>
        </w:rPr>
        <w:t> A. V</w:t>
      </w:r>
      <w:r w:rsidR="00826945" w:rsidRPr="0088461B">
        <w:rPr>
          <w:sz w:val="28"/>
          <w:szCs w:val="28"/>
          <w:lang w:val="en-GB"/>
        </w:rPr>
        <w:t>. Improv</w:t>
      </w:r>
      <w:r w:rsidR="001C4CC8" w:rsidRPr="0088461B">
        <w:rPr>
          <w:sz w:val="28"/>
          <w:szCs w:val="28"/>
          <w:lang w:val="en-GB"/>
        </w:rPr>
        <w:t>ement</w:t>
      </w:r>
      <w:r w:rsidR="00826945" w:rsidRPr="0088461B">
        <w:rPr>
          <w:sz w:val="28"/>
          <w:szCs w:val="28"/>
          <w:lang w:val="en-GB"/>
        </w:rPr>
        <w:t xml:space="preserve"> </w:t>
      </w:r>
      <w:r w:rsidR="001C4CC8" w:rsidRPr="0088461B">
        <w:rPr>
          <w:sz w:val="28"/>
          <w:szCs w:val="28"/>
          <w:lang w:val="en-GB"/>
        </w:rPr>
        <w:t xml:space="preserve">of financial </w:t>
      </w:r>
      <w:r w:rsidRPr="0088461B">
        <w:rPr>
          <w:sz w:val="28"/>
          <w:szCs w:val="28"/>
          <w:lang w:val="en-US"/>
        </w:rPr>
        <w:t xml:space="preserve">support </w:t>
      </w:r>
      <w:r w:rsidR="001C4CC8" w:rsidRPr="0088461B">
        <w:rPr>
          <w:sz w:val="28"/>
          <w:szCs w:val="28"/>
          <w:lang w:val="en-GB"/>
        </w:rPr>
        <w:t xml:space="preserve">of </w:t>
      </w:r>
      <w:r w:rsidRPr="0088461B">
        <w:rPr>
          <w:sz w:val="28"/>
          <w:szCs w:val="28"/>
          <w:lang w:val="en-GB"/>
        </w:rPr>
        <w:t xml:space="preserve">the </w:t>
      </w:r>
      <w:r w:rsidR="00826945" w:rsidRPr="0088461B">
        <w:rPr>
          <w:sz w:val="28"/>
          <w:szCs w:val="28"/>
          <w:lang w:val="en-GB"/>
        </w:rPr>
        <w:t>social function</w:t>
      </w:r>
      <w:r w:rsidRPr="0088461B">
        <w:rPr>
          <w:sz w:val="28"/>
          <w:szCs w:val="28"/>
          <w:lang w:val="en-GB"/>
        </w:rPr>
        <w:t xml:space="preserve"> of the state</w:t>
      </w:r>
      <w:r w:rsidR="00826945" w:rsidRPr="0088461B">
        <w:rPr>
          <w:sz w:val="28"/>
          <w:szCs w:val="28"/>
          <w:lang w:val="en-GB"/>
        </w:rPr>
        <w:t>. Manuscript.</w:t>
      </w:r>
    </w:p>
    <w:p w14:paraId="0BCD5400" w14:textId="77777777" w:rsidR="0088461B" w:rsidRPr="0088461B" w:rsidRDefault="00F5740F" w:rsidP="0088461B">
      <w:pPr>
        <w:autoSpaceDE w:val="0"/>
        <w:autoSpaceDN w:val="0"/>
        <w:adjustRightInd w:val="0"/>
        <w:spacing w:line="276" w:lineRule="auto"/>
        <w:ind w:firstLine="709"/>
        <w:jc w:val="both"/>
        <w:rPr>
          <w:rFonts w:eastAsia="Calibri"/>
          <w:sz w:val="28"/>
          <w:szCs w:val="28"/>
          <w:lang w:val="en-GB" w:eastAsia="en-US"/>
        </w:rPr>
      </w:pPr>
      <w:r w:rsidRPr="00F5740F">
        <w:rPr>
          <w:rFonts w:eastAsia="Calibri"/>
          <w:sz w:val="28"/>
          <w:szCs w:val="28"/>
          <w:lang w:val="en-GB" w:eastAsia="en-US"/>
        </w:rPr>
        <w:t>Doctoral studies for the education level “Master’s Degree”</w:t>
      </w:r>
      <w:r w:rsidRPr="00F5740F">
        <w:rPr>
          <w:rFonts w:eastAsia="Calibri"/>
          <w:sz w:val="28"/>
          <w:szCs w:val="28"/>
          <w:lang w:val="en-GB" w:eastAsia="uk-UA"/>
        </w:rPr>
        <w:t xml:space="preserve"> </w:t>
      </w:r>
      <w:r w:rsidRPr="00F5740F">
        <w:rPr>
          <w:rFonts w:eastAsia="Calibri"/>
          <w:sz w:val="28"/>
          <w:szCs w:val="28"/>
          <w:lang w:val="en-GB" w:eastAsia="en-US"/>
        </w:rPr>
        <w:t xml:space="preserve">with the title </w:t>
      </w:r>
      <w:r w:rsidRPr="00F5740F">
        <w:rPr>
          <w:rFonts w:eastAsia="Calibri"/>
          <w:sz w:val="28"/>
          <w:szCs w:val="28"/>
          <w:lang w:val="uk-UA" w:eastAsia="en-US"/>
        </w:rPr>
        <w:t>072</w:t>
      </w:r>
      <w:r w:rsidRPr="00F5740F">
        <w:rPr>
          <w:rFonts w:eastAsia="Calibri"/>
          <w:sz w:val="28"/>
          <w:szCs w:val="28"/>
          <w:lang w:val="en-US" w:eastAsia="en-US"/>
        </w:rPr>
        <w:t xml:space="preserve"> – “</w:t>
      </w:r>
      <w:r w:rsidRPr="00F5740F">
        <w:rPr>
          <w:rStyle w:val="shorttext"/>
          <w:sz w:val="28"/>
          <w:szCs w:val="28"/>
          <w:lang w:val="en-GB"/>
        </w:rPr>
        <w:t>Finance, Banking and Insuranc</w:t>
      </w:r>
      <w:r w:rsidRPr="00F5740F">
        <w:rPr>
          <w:rFonts w:ascii="Times New Roman CYR" w:hAnsi="Times New Roman CYR" w:cs="Times New Roman CYR"/>
          <w:sz w:val="28"/>
          <w:szCs w:val="28"/>
          <w:lang w:val="en-GB"/>
        </w:rPr>
        <w:t>e</w:t>
      </w:r>
      <w:r w:rsidRPr="00F5740F">
        <w:rPr>
          <w:rFonts w:eastAsia="Calibri"/>
          <w:sz w:val="28"/>
          <w:szCs w:val="28"/>
          <w:lang w:val="en-US" w:eastAsia="en-US"/>
        </w:rPr>
        <w:t>”,</w:t>
      </w:r>
      <w:r w:rsidRPr="00F5740F">
        <w:rPr>
          <w:rFonts w:eastAsia="Calibri"/>
          <w:sz w:val="28"/>
          <w:szCs w:val="28"/>
          <w:lang w:val="uk-UA" w:eastAsia="en-US"/>
        </w:rPr>
        <w:t xml:space="preserve"> </w:t>
      </w:r>
      <w:r w:rsidRPr="00F5740F">
        <w:rPr>
          <w:rFonts w:eastAsia="Calibri"/>
          <w:sz w:val="28"/>
          <w:szCs w:val="28"/>
          <w:lang w:val="en-US" w:eastAsia="en-US"/>
        </w:rPr>
        <w:t xml:space="preserve">Educational and vocational training program </w:t>
      </w:r>
      <w:r w:rsidRPr="00F5740F">
        <w:rPr>
          <w:rFonts w:eastAsia="Calibri"/>
          <w:sz w:val="28"/>
          <w:szCs w:val="28"/>
          <w:lang w:val="en-GB" w:eastAsia="en-US"/>
        </w:rPr>
        <w:t>“</w:t>
      </w:r>
      <w:r w:rsidRPr="0088461B">
        <w:rPr>
          <w:rStyle w:val="shorttext"/>
          <w:sz w:val="28"/>
          <w:szCs w:val="28"/>
          <w:lang w:val="en-GB"/>
        </w:rPr>
        <w:t>Finance</w:t>
      </w:r>
      <w:r w:rsidRPr="00F5740F">
        <w:rPr>
          <w:rFonts w:eastAsia="Calibri"/>
          <w:sz w:val="28"/>
          <w:szCs w:val="28"/>
          <w:lang w:val="en-GB" w:eastAsia="en-US"/>
        </w:rPr>
        <w:t xml:space="preserve">” – West-Ukrainian National University, </w:t>
      </w:r>
      <w:proofErr w:type="spellStart"/>
      <w:r w:rsidRPr="00F5740F">
        <w:rPr>
          <w:rFonts w:eastAsia="Calibri"/>
          <w:sz w:val="28"/>
          <w:szCs w:val="28"/>
          <w:lang w:val="en-GB" w:eastAsia="en-US"/>
        </w:rPr>
        <w:t>Ternopil</w:t>
      </w:r>
      <w:proofErr w:type="spellEnd"/>
      <w:r w:rsidRPr="00F5740F">
        <w:rPr>
          <w:rFonts w:eastAsia="Calibri"/>
          <w:sz w:val="28"/>
          <w:szCs w:val="28"/>
          <w:lang w:val="en-GB" w:eastAsia="en-US"/>
        </w:rPr>
        <w:t>, 2022.</w:t>
      </w:r>
    </w:p>
    <w:p w14:paraId="4855B4C8" w14:textId="5A100367" w:rsidR="00826945" w:rsidRPr="0088461B" w:rsidRDefault="0088461B" w:rsidP="0088461B">
      <w:pPr>
        <w:autoSpaceDE w:val="0"/>
        <w:autoSpaceDN w:val="0"/>
        <w:adjustRightInd w:val="0"/>
        <w:spacing w:line="276" w:lineRule="auto"/>
        <w:ind w:firstLine="709"/>
        <w:jc w:val="both"/>
        <w:rPr>
          <w:rFonts w:eastAsia="Calibri"/>
          <w:sz w:val="28"/>
          <w:szCs w:val="28"/>
          <w:lang w:val="en-GB" w:eastAsia="en-US"/>
        </w:rPr>
      </w:pPr>
      <w:r w:rsidRPr="0088461B">
        <w:rPr>
          <w:sz w:val="28"/>
          <w:szCs w:val="28"/>
          <w:lang w:val="en-GB"/>
        </w:rPr>
        <w:t>The theoretical principles of financial support of the state social function are disclosed. The practice of directing financial resources of the private sector of the economy, budget funds and social insurance resources to finance the social function of the state is analysed. On the basis of the conducted analytical research and evaluation of foreign experience, priorities for the development of the domestic model of financial support of the social function of the state are proposed.</w:t>
      </w:r>
    </w:p>
    <w:p w14:paraId="1B052929" w14:textId="77777777" w:rsidR="00826945" w:rsidRPr="0088461B" w:rsidRDefault="00826945" w:rsidP="00842018">
      <w:pPr>
        <w:jc w:val="center"/>
        <w:rPr>
          <w:b/>
          <w:caps/>
          <w:sz w:val="28"/>
          <w:szCs w:val="28"/>
          <w:highlight w:val="yellow"/>
          <w:lang w:val="en-GB"/>
        </w:rPr>
      </w:pPr>
    </w:p>
    <w:p w14:paraId="3008CED4" w14:textId="77777777" w:rsidR="00826945" w:rsidRPr="0027588A" w:rsidRDefault="00826945" w:rsidP="00842018">
      <w:pPr>
        <w:jc w:val="center"/>
        <w:rPr>
          <w:b/>
          <w:caps/>
          <w:sz w:val="28"/>
          <w:szCs w:val="28"/>
          <w:lang w:val="uk-UA"/>
        </w:rPr>
      </w:pPr>
      <w:r w:rsidRPr="00842018">
        <w:rPr>
          <w:b/>
          <w:caps/>
          <w:sz w:val="28"/>
          <w:szCs w:val="28"/>
          <w:highlight w:val="yellow"/>
          <w:lang w:val="uk-UA"/>
        </w:rPr>
        <w:br w:type="column"/>
      </w:r>
      <w:r w:rsidRPr="0027588A">
        <w:rPr>
          <w:b/>
          <w:caps/>
          <w:sz w:val="28"/>
          <w:szCs w:val="28"/>
          <w:lang w:val="uk-UA"/>
        </w:rPr>
        <w:lastRenderedPageBreak/>
        <w:t>Зміст</w:t>
      </w:r>
    </w:p>
    <w:p w14:paraId="5CF3790D" w14:textId="77777777" w:rsidR="00826945" w:rsidRPr="0027588A" w:rsidRDefault="00826945" w:rsidP="00842018">
      <w:pPr>
        <w:jc w:val="center"/>
        <w:rPr>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3"/>
        <w:gridCol w:w="914"/>
      </w:tblGrid>
      <w:tr w:rsidR="00826945" w:rsidRPr="0088461B" w14:paraId="7B29EF27" w14:textId="77777777" w:rsidTr="000756F4">
        <w:tc>
          <w:tcPr>
            <w:tcW w:w="8740" w:type="dxa"/>
          </w:tcPr>
          <w:p w14:paraId="0377BFFE" w14:textId="77777777" w:rsidR="00826945" w:rsidRPr="0027588A" w:rsidRDefault="00826945" w:rsidP="00842018">
            <w:pPr>
              <w:jc w:val="both"/>
              <w:rPr>
                <w:b/>
                <w:sz w:val="28"/>
                <w:szCs w:val="28"/>
                <w:lang w:val="uk-UA"/>
              </w:rPr>
            </w:pPr>
            <w:r w:rsidRPr="0027588A">
              <w:rPr>
                <w:b/>
                <w:sz w:val="28"/>
                <w:szCs w:val="28"/>
                <w:lang w:val="uk-UA"/>
              </w:rPr>
              <w:t>Вступ</w:t>
            </w:r>
          </w:p>
          <w:p w14:paraId="240D25B4" w14:textId="77777777" w:rsidR="00826945" w:rsidRPr="0027588A" w:rsidRDefault="00826945" w:rsidP="00842018">
            <w:pPr>
              <w:jc w:val="both"/>
              <w:rPr>
                <w:b/>
                <w:sz w:val="28"/>
                <w:szCs w:val="28"/>
                <w:lang w:val="uk-UA"/>
              </w:rPr>
            </w:pPr>
          </w:p>
        </w:tc>
        <w:tc>
          <w:tcPr>
            <w:tcW w:w="1113" w:type="dxa"/>
          </w:tcPr>
          <w:p w14:paraId="276C273C" w14:textId="4BDD75E0" w:rsidR="00826945" w:rsidRPr="0088461B" w:rsidRDefault="00B32AF2" w:rsidP="00842018">
            <w:pPr>
              <w:ind w:left="35" w:hanging="35"/>
              <w:jc w:val="center"/>
              <w:rPr>
                <w:b/>
                <w:sz w:val="28"/>
                <w:szCs w:val="28"/>
                <w:lang w:val="uk-UA"/>
              </w:rPr>
            </w:pPr>
            <w:r w:rsidRPr="0088461B">
              <w:rPr>
                <w:b/>
                <w:sz w:val="28"/>
                <w:szCs w:val="28"/>
                <w:lang w:val="uk-UA"/>
              </w:rPr>
              <w:t>4</w:t>
            </w:r>
          </w:p>
        </w:tc>
      </w:tr>
      <w:tr w:rsidR="00826945" w:rsidRPr="0088461B" w14:paraId="69B6C6A3" w14:textId="77777777" w:rsidTr="000756F4">
        <w:tc>
          <w:tcPr>
            <w:tcW w:w="8740" w:type="dxa"/>
          </w:tcPr>
          <w:p w14:paraId="12C89A84" w14:textId="77777777" w:rsidR="00826945" w:rsidRPr="0027588A" w:rsidRDefault="00826945" w:rsidP="00842018">
            <w:pPr>
              <w:jc w:val="both"/>
              <w:rPr>
                <w:b/>
                <w:bCs/>
                <w:sz w:val="28"/>
                <w:szCs w:val="28"/>
                <w:lang w:val="uk-UA"/>
              </w:rPr>
            </w:pPr>
            <w:r w:rsidRPr="0027588A">
              <w:rPr>
                <w:b/>
                <w:sz w:val="28"/>
                <w:szCs w:val="28"/>
                <w:lang w:val="uk-UA"/>
              </w:rPr>
              <w:t xml:space="preserve">Розділ 1. </w:t>
            </w:r>
            <w:r w:rsidRPr="0027588A">
              <w:rPr>
                <w:b/>
                <w:bCs/>
                <w:sz w:val="28"/>
                <w:szCs w:val="28"/>
                <w:lang w:val="uk-UA"/>
              </w:rPr>
              <w:t>Теоретичні засади фінансового забезпечення соціальної функції держави………………….……………………………………….</w:t>
            </w:r>
          </w:p>
          <w:p w14:paraId="34DC6A6F" w14:textId="77777777" w:rsidR="00826945" w:rsidRPr="0027588A" w:rsidRDefault="00826945" w:rsidP="00842018">
            <w:pPr>
              <w:jc w:val="both"/>
              <w:rPr>
                <w:b/>
                <w:sz w:val="28"/>
                <w:szCs w:val="28"/>
                <w:lang w:val="uk-UA"/>
              </w:rPr>
            </w:pPr>
          </w:p>
        </w:tc>
        <w:tc>
          <w:tcPr>
            <w:tcW w:w="1113" w:type="dxa"/>
          </w:tcPr>
          <w:p w14:paraId="3B6EBC22" w14:textId="77777777" w:rsidR="00826945" w:rsidRPr="0088461B" w:rsidRDefault="00826945" w:rsidP="00842018">
            <w:pPr>
              <w:jc w:val="center"/>
              <w:rPr>
                <w:b/>
                <w:sz w:val="28"/>
                <w:szCs w:val="28"/>
                <w:lang w:val="uk-UA"/>
              </w:rPr>
            </w:pPr>
          </w:p>
          <w:p w14:paraId="23C2229E" w14:textId="223441F0" w:rsidR="00B32AF2" w:rsidRPr="0088461B" w:rsidRDefault="00B32AF2" w:rsidP="00842018">
            <w:pPr>
              <w:jc w:val="center"/>
              <w:rPr>
                <w:b/>
                <w:sz w:val="28"/>
                <w:szCs w:val="28"/>
                <w:lang w:val="uk-UA"/>
              </w:rPr>
            </w:pPr>
            <w:r w:rsidRPr="0088461B">
              <w:rPr>
                <w:b/>
                <w:sz w:val="28"/>
                <w:szCs w:val="28"/>
                <w:lang w:val="uk-UA"/>
              </w:rPr>
              <w:t>8</w:t>
            </w:r>
          </w:p>
        </w:tc>
      </w:tr>
      <w:tr w:rsidR="00826945" w:rsidRPr="0088461B" w14:paraId="50571481" w14:textId="77777777" w:rsidTr="000756F4">
        <w:tc>
          <w:tcPr>
            <w:tcW w:w="8740" w:type="dxa"/>
          </w:tcPr>
          <w:p w14:paraId="23EF40BF" w14:textId="41262A17" w:rsidR="00826945" w:rsidRPr="0027588A" w:rsidRDefault="00826945" w:rsidP="0027588A">
            <w:pPr>
              <w:ind w:left="463" w:hanging="463"/>
              <w:jc w:val="both"/>
              <w:rPr>
                <w:sz w:val="28"/>
                <w:szCs w:val="28"/>
                <w:lang w:val="uk-UA"/>
              </w:rPr>
            </w:pPr>
            <w:r w:rsidRPr="0027588A">
              <w:rPr>
                <w:sz w:val="28"/>
                <w:szCs w:val="28"/>
              </w:rPr>
              <w:t>1</w:t>
            </w:r>
            <w:r w:rsidRPr="0027588A">
              <w:rPr>
                <w:sz w:val="28"/>
                <w:szCs w:val="28"/>
                <w:lang w:val="uk-UA"/>
              </w:rPr>
              <w:t>.1.</w:t>
            </w:r>
            <w:r w:rsidR="0027588A" w:rsidRPr="0027588A">
              <w:rPr>
                <w:sz w:val="28"/>
                <w:szCs w:val="28"/>
                <w:lang w:val="uk-UA"/>
              </w:rPr>
              <w:t> </w:t>
            </w:r>
            <w:r w:rsidR="0027588A" w:rsidRPr="008672ED">
              <w:rPr>
                <w:spacing w:val="-2"/>
                <w:sz w:val="28"/>
                <w:szCs w:val="28"/>
                <w:lang w:val="uk-UA"/>
              </w:rPr>
              <w:t>Концептуальні підходи до тлумачення соціальної функції держави та необхідність її фінансового забезпечення</w:t>
            </w:r>
            <w:r w:rsidR="0027588A" w:rsidRPr="0027588A">
              <w:rPr>
                <w:spacing w:val="-2"/>
                <w:sz w:val="28"/>
                <w:szCs w:val="28"/>
                <w:lang w:val="uk-UA"/>
              </w:rPr>
              <w:t>…………………………</w:t>
            </w:r>
          </w:p>
        </w:tc>
        <w:tc>
          <w:tcPr>
            <w:tcW w:w="1113" w:type="dxa"/>
          </w:tcPr>
          <w:p w14:paraId="28133CE2" w14:textId="77777777" w:rsidR="00826945" w:rsidRPr="0088461B" w:rsidRDefault="00826945" w:rsidP="00842018">
            <w:pPr>
              <w:jc w:val="center"/>
              <w:rPr>
                <w:sz w:val="28"/>
                <w:szCs w:val="28"/>
                <w:lang w:val="uk-UA"/>
              </w:rPr>
            </w:pPr>
          </w:p>
          <w:p w14:paraId="352B11CF" w14:textId="051364B3" w:rsidR="00B32AF2" w:rsidRPr="0088461B" w:rsidRDefault="00B32AF2" w:rsidP="00842018">
            <w:pPr>
              <w:jc w:val="center"/>
              <w:rPr>
                <w:sz w:val="28"/>
                <w:szCs w:val="28"/>
                <w:lang w:val="uk-UA"/>
              </w:rPr>
            </w:pPr>
            <w:r w:rsidRPr="0088461B">
              <w:rPr>
                <w:sz w:val="28"/>
                <w:szCs w:val="28"/>
                <w:lang w:val="uk-UA"/>
              </w:rPr>
              <w:t>8</w:t>
            </w:r>
          </w:p>
        </w:tc>
      </w:tr>
      <w:tr w:rsidR="00826945" w:rsidRPr="0088461B" w14:paraId="207C3990" w14:textId="77777777" w:rsidTr="000756F4">
        <w:tc>
          <w:tcPr>
            <w:tcW w:w="8740" w:type="dxa"/>
          </w:tcPr>
          <w:p w14:paraId="37BA7EB1" w14:textId="07E07F14" w:rsidR="00826945" w:rsidRPr="0027588A" w:rsidRDefault="00826945" w:rsidP="0027588A">
            <w:pPr>
              <w:ind w:left="463" w:hanging="463"/>
              <w:jc w:val="both"/>
              <w:rPr>
                <w:sz w:val="28"/>
                <w:szCs w:val="28"/>
                <w:lang w:val="uk-UA"/>
              </w:rPr>
            </w:pPr>
            <w:r w:rsidRPr="0027588A">
              <w:rPr>
                <w:sz w:val="28"/>
                <w:szCs w:val="28"/>
                <w:lang w:val="uk-UA"/>
              </w:rPr>
              <w:t>1.2.</w:t>
            </w:r>
            <w:r w:rsidR="0027588A" w:rsidRPr="0027588A">
              <w:rPr>
                <w:sz w:val="28"/>
                <w:szCs w:val="28"/>
                <w:lang w:val="uk-UA"/>
              </w:rPr>
              <w:t> </w:t>
            </w:r>
            <w:r w:rsidR="0027588A" w:rsidRPr="008672ED">
              <w:rPr>
                <w:sz w:val="28"/>
                <w:szCs w:val="28"/>
                <w:lang w:val="uk-UA"/>
              </w:rPr>
              <w:t>Джерела, форми та напрями фінансового забезпечення соціальної функції держави в Україні</w:t>
            </w:r>
            <w:r w:rsidR="0027588A" w:rsidRPr="0027588A">
              <w:rPr>
                <w:sz w:val="28"/>
                <w:szCs w:val="28"/>
                <w:lang w:val="uk-UA"/>
              </w:rPr>
              <w:t>..</w:t>
            </w:r>
            <w:r w:rsidRPr="0027588A">
              <w:rPr>
                <w:sz w:val="28"/>
                <w:szCs w:val="28"/>
                <w:lang w:val="uk-UA"/>
              </w:rPr>
              <w:t>…………………………………………..</w:t>
            </w:r>
          </w:p>
        </w:tc>
        <w:tc>
          <w:tcPr>
            <w:tcW w:w="1113" w:type="dxa"/>
          </w:tcPr>
          <w:p w14:paraId="61FA2C94" w14:textId="77777777" w:rsidR="00826945" w:rsidRPr="0088461B" w:rsidRDefault="00826945" w:rsidP="00842018">
            <w:pPr>
              <w:jc w:val="center"/>
              <w:rPr>
                <w:sz w:val="28"/>
                <w:szCs w:val="28"/>
                <w:lang w:val="uk-UA"/>
              </w:rPr>
            </w:pPr>
          </w:p>
          <w:p w14:paraId="4235AEB5" w14:textId="751AC54B" w:rsidR="00B32AF2" w:rsidRPr="0088461B" w:rsidRDefault="00B32AF2" w:rsidP="00842018">
            <w:pPr>
              <w:jc w:val="center"/>
              <w:rPr>
                <w:sz w:val="28"/>
                <w:szCs w:val="28"/>
                <w:lang w:val="uk-UA"/>
              </w:rPr>
            </w:pPr>
            <w:r w:rsidRPr="0088461B">
              <w:rPr>
                <w:sz w:val="28"/>
                <w:szCs w:val="28"/>
                <w:lang w:val="uk-UA"/>
              </w:rPr>
              <w:t>18</w:t>
            </w:r>
          </w:p>
        </w:tc>
      </w:tr>
      <w:tr w:rsidR="00826945" w:rsidRPr="0088461B" w14:paraId="0D6D35DF" w14:textId="77777777" w:rsidTr="000756F4">
        <w:tc>
          <w:tcPr>
            <w:tcW w:w="8740" w:type="dxa"/>
          </w:tcPr>
          <w:p w14:paraId="58B8FAB0" w14:textId="77777777" w:rsidR="00826945" w:rsidRPr="0027588A" w:rsidRDefault="00826945" w:rsidP="00842018">
            <w:pPr>
              <w:jc w:val="both"/>
              <w:rPr>
                <w:b/>
                <w:sz w:val="28"/>
                <w:szCs w:val="28"/>
                <w:lang w:val="uk-UA"/>
              </w:rPr>
            </w:pPr>
            <w:r w:rsidRPr="0027588A">
              <w:rPr>
                <w:b/>
                <w:sz w:val="28"/>
                <w:szCs w:val="28"/>
                <w:lang w:val="uk-UA"/>
              </w:rPr>
              <w:t>Висновки до розділу 1…………………………………………………….</w:t>
            </w:r>
          </w:p>
          <w:p w14:paraId="4B7626AD" w14:textId="77777777" w:rsidR="00826945" w:rsidRPr="0027588A" w:rsidRDefault="00826945" w:rsidP="00842018">
            <w:pPr>
              <w:jc w:val="both"/>
              <w:rPr>
                <w:b/>
                <w:sz w:val="28"/>
                <w:szCs w:val="28"/>
                <w:lang w:val="uk-UA"/>
              </w:rPr>
            </w:pPr>
          </w:p>
        </w:tc>
        <w:tc>
          <w:tcPr>
            <w:tcW w:w="1113" w:type="dxa"/>
          </w:tcPr>
          <w:p w14:paraId="0EB6948A" w14:textId="6C927C01" w:rsidR="00826945" w:rsidRPr="0088461B" w:rsidRDefault="00B32AF2" w:rsidP="00842018">
            <w:pPr>
              <w:jc w:val="center"/>
              <w:rPr>
                <w:sz w:val="28"/>
                <w:szCs w:val="28"/>
                <w:lang w:val="uk-UA"/>
              </w:rPr>
            </w:pPr>
            <w:r w:rsidRPr="0088461B">
              <w:rPr>
                <w:sz w:val="28"/>
                <w:szCs w:val="28"/>
                <w:lang w:val="uk-UA"/>
              </w:rPr>
              <w:t>30</w:t>
            </w:r>
          </w:p>
        </w:tc>
      </w:tr>
      <w:tr w:rsidR="00826945" w:rsidRPr="0088461B" w14:paraId="7DBD0D1F" w14:textId="77777777" w:rsidTr="000756F4">
        <w:trPr>
          <w:trHeight w:val="320"/>
        </w:trPr>
        <w:tc>
          <w:tcPr>
            <w:tcW w:w="8740" w:type="dxa"/>
          </w:tcPr>
          <w:p w14:paraId="31B86748" w14:textId="77777777" w:rsidR="00826945" w:rsidRPr="0027588A" w:rsidRDefault="00826945" w:rsidP="00842018">
            <w:pPr>
              <w:jc w:val="both"/>
              <w:rPr>
                <w:b/>
                <w:sz w:val="28"/>
                <w:szCs w:val="28"/>
                <w:lang w:val="uk-UA"/>
              </w:rPr>
            </w:pPr>
            <w:r w:rsidRPr="0027588A">
              <w:rPr>
                <w:b/>
                <w:sz w:val="28"/>
                <w:szCs w:val="28"/>
                <w:lang w:val="uk-UA"/>
              </w:rPr>
              <w:t>Розділ 2. Практика фінансового забезпечення соціальної функції держави в Україні…………………………….…………………………..</w:t>
            </w:r>
          </w:p>
          <w:p w14:paraId="0A5F02A3" w14:textId="77777777" w:rsidR="00826945" w:rsidRPr="0027588A" w:rsidRDefault="00826945" w:rsidP="00842018">
            <w:pPr>
              <w:jc w:val="both"/>
              <w:rPr>
                <w:b/>
                <w:sz w:val="28"/>
                <w:szCs w:val="28"/>
                <w:lang w:val="uk-UA"/>
              </w:rPr>
            </w:pPr>
          </w:p>
        </w:tc>
        <w:tc>
          <w:tcPr>
            <w:tcW w:w="1113" w:type="dxa"/>
          </w:tcPr>
          <w:p w14:paraId="49174DB3" w14:textId="77777777" w:rsidR="00826945" w:rsidRPr="0088461B" w:rsidRDefault="00826945" w:rsidP="00842018">
            <w:pPr>
              <w:jc w:val="center"/>
              <w:rPr>
                <w:b/>
                <w:sz w:val="28"/>
                <w:szCs w:val="28"/>
                <w:lang w:val="uk-UA"/>
              </w:rPr>
            </w:pPr>
          </w:p>
          <w:p w14:paraId="40685621" w14:textId="692C85D3" w:rsidR="00B32AF2" w:rsidRPr="0088461B" w:rsidRDefault="00B32AF2" w:rsidP="00842018">
            <w:pPr>
              <w:jc w:val="center"/>
              <w:rPr>
                <w:b/>
                <w:sz w:val="28"/>
                <w:szCs w:val="28"/>
                <w:lang w:val="uk-UA"/>
              </w:rPr>
            </w:pPr>
            <w:r w:rsidRPr="0088461B">
              <w:rPr>
                <w:b/>
                <w:sz w:val="28"/>
                <w:szCs w:val="28"/>
                <w:lang w:val="uk-UA"/>
              </w:rPr>
              <w:t>32</w:t>
            </w:r>
          </w:p>
        </w:tc>
      </w:tr>
      <w:tr w:rsidR="00826945" w:rsidRPr="0088461B" w14:paraId="5B4F78CB" w14:textId="77777777" w:rsidTr="000756F4">
        <w:trPr>
          <w:trHeight w:val="253"/>
        </w:trPr>
        <w:tc>
          <w:tcPr>
            <w:tcW w:w="8740" w:type="dxa"/>
          </w:tcPr>
          <w:p w14:paraId="58AD55FF" w14:textId="356969EE" w:rsidR="00826945" w:rsidRPr="0027588A" w:rsidRDefault="00826945" w:rsidP="0027588A">
            <w:pPr>
              <w:ind w:left="463" w:hanging="463"/>
              <w:jc w:val="both"/>
              <w:rPr>
                <w:sz w:val="28"/>
                <w:szCs w:val="28"/>
                <w:lang w:val="uk-UA"/>
              </w:rPr>
            </w:pPr>
            <w:r w:rsidRPr="0027588A">
              <w:rPr>
                <w:sz w:val="28"/>
                <w:szCs w:val="28"/>
                <w:lang w:val="uk-UA"/>
              </w:rPr>
              <w:t>2.1. </w:t>
            </w:r>
            <w:r w:rsidR="0027588A" w:rsidRPr="008672ED">
              <w:rPr>
                <w:spacing w:val="-2"/>
                <w:sz w:val="28"/>
                <w:szCs w:val="28"/>
                <w:lang w:val="uk-UA"/>
              </w:rPr>
              <w:t>Фінансові ресурси приватного сектору економіки у фінансуванні соціальної функції держави</w:t>
            </w:r>
            <w:r w:rsidR="0027588A" w:rsidRPr="0027588A">
              <w:rPr>
                <w:spacing w:val="-2"/>
                <w:sz w:val="28"/>
                <w:szCs w:val="28"/>
                <w:lang w:val="uk-UA"/>
              </w:rPr>
              <w:t>………………….</w:t>
            </w:r>
            <w:r w:rsidRPr="0027588A">
              <w:rPr>
                <w:sz w:val="28"/>
                <w:szCs w:val="28"/>
                <w:lang w:val="uk-UA"/>
              </w:rPr>
              <w:t>………………………..</w:t>
            </w:r>
          </w:p>
        </w:tc>
        <w:tc>
          <w:tcPr>
            <w:tcW w:w="1113" w:type="dxa"/>
          </w:tcPr>
          <w:p w14:paraId="42310D74" w14:textId="77777777" w:rsidR="00826945" w:rsidRPr="0088461B" w:rsidRDefault="00826945" w:rsidP="00842018">
            <w:pPr>
              <w:jc w:val="center"/>
              <w:rPr>
                <w:sz w:val="28"/>
                <w:szCs w:val="28"/>
                <w:lang w:val="uk-UA"/>
              </w:rPr>
            </w:pPr>
          </w:p>
          <w:p w14:paraId="156B9568" w14:textId="533D1C2B" w:rsidR="00B32AF2" w:rsidRPr="0088461B" w:rsidRDefault="00B32AF2" w:rsidP="00842018">
            <w:pPr>
              <w:jc w:val="center"/>
              <w:rPr>
                <w:sz w:val="28"/>
                <w:szCs w:val="28"/>
                <w:lang w:val="uk-UA"/>
              </w:rPr>
            </w:pPr>
            <w:r w:rsidRPr="0088461B">
              <w:rPr>
                <w:sz w:val="28"/>
                <w:szCs w:val="28"/>
                <w:lang w:val="uk-UA"/>
              </w:rPr>
              <w:t>32</w:t>
            </w:r>
          </w:p>
        </w:tc>
      </w:tr>
      <w:tr w:rsidR="00826945" w:rsidRPr="0088461B" w14:paraId="3F0DD22B" w14:textId="77777777" w:rsidTr="000756F4">
        <w:trPr>
          <w:trHeight w:val="240"/>
        </w:trPr>
        <w:tc>
          <w:tcPr>
            <w:tcW w:w="8740" w:type="dxa"/>
          </w:tcPr>
          <w:p w14:paraId="12D9DE90" w14:textId="43B48D32" w:rsidR="00826945" w:rsidRPr="0027588A" w:rsidRDefault="00826945" w:rsidP="0027588A">
            <w:pPr>
              <w:ind w:left="463" w:hanging="463"/>
              <w:jc w:val="both"/>
              <w:rPr>
                <w:sz w:val="28"/>
                <w:szCs w:val="28"/>
                <w:lang w:val="uk-UA"/>
              </w:rPr>
            </w:pPr>
            <w:r w:rsidRPr="0027588A">
              <w:rPr>
                <w:sz w:val="28"/>
                <w:szCs w:val="28"/>
                <w:lang w:val="uk-UA"/>
              </w:rPr>
              <w:t>2.2. </w:t>
            </w:r>
            <w:r w:rsidR="0027588A" w:rsidRPr="008672ED">
              <w:rPr>
                <w:sz w:val="28"/>
                <w:szCs w:val="28"/>
                <w:lang w:val="uk-UA"/>
              </w:rPr>
              <w:t>Бюджетне фінансування соціальної функції держави</w:t>
            </w:r>
            <w:r w:rsidR="0027588A" w:rsidRPr="0027588A">
              <w:rPr>
                <w:sz w:val="28"/>
                <w:szCs w:val="28"/>
                <w:lang w:val="uk-UA"/>
              </w:rPr>
              <w:t>..</w:t>
            </w:r>
            <w:r w:rsidRPr="0027588A">
              <w:rPr>
                <w:sz w:val="28"/>
                <w:szCs w:val="28"/>
                <w:lang w:val="uk-UA"/>
              </w:rPr>
              <w:t>…………….</w:t>
            </w:r>
          </w:p>
        </w:tc>
        <w:tc>
          <w:tcPr>
            <w:tcW w:w="1113" w:type="dxa"/>
          </w:tcPr>
          <w:p w14:paraId="55F8A63A" w14:textId="4A136F18" w:rsidR="00826945" w:rsidRPr="0088461B" w:rsidRDefault="00B32AF2" w:rsidP="00842018">
            <w:pPr>
              <w:jc w:val="center"/>
              <w:rPr>
                <w:sz w:val="28"/>
                <w:szCs w:val="28"/>
                <w:lang w:val="uk-UA"/>
              </w:rPr>
            </w:pPr>
            <w:r w:rsidRPr="0088461B">
              <w:rPr>
                <w:sz w:val="28"/>
                <w:szCs w:val="28"/>
                <w:lang w:val="uk-UA"/>
              </w:rPr>
              <w:t>42</w:t>
            </w:r>
          </w:p>
        </w:tc>
      </w:tr>
      <w:tr w:rsidR="00826945" w:rsidRPr="0088461B" w14:paraId="41FC6CB6" w14:textId="77777777" w:rsidTr="000756F4">
        <w:trPr>
          <w:trHeight w:val="320"/>
        </w:trPr>
        <w:tc>
          <w:tcPr>
            <w:tcW w:w="8740" w:type="dxa"/>
          </w:tcPr>
          <w:p w14:paraId="10447FF5" w14:textId="0287BE22" w:rsidR="00826945" w:rsidRPr="0027588A" w:rsidRDefault="00826945" w:rsidP="0027588A">
            <w:pPr>
              <w:ind w:left="463" w:hanging="463"/>
              <w:jc w:val="both"/>
              <w:rPr>
                <w:sz w:val="28"/>
                <w:szCs w:val="28"/>
                <w:lang w:val="uk-UA"/>
              </w:rPr>
            </w:pPr>
            <w:r w:rsidRPr="0027588A">
              <w:rPr>
                <w:sz w:val="28"/>
                <w:szCs w:val="28"/>
                <w:lang w:val="uk-UA"/>
              </w:rPr>
              <w:t>2.3. </w:t>
            </w:r>
            <w:r w:rsidR="0027588A" w:rsidRPr="008672ED">
              <w:rPr>
                <w:sz w:val="28"/>
                <w:szCs w:val="28"/>
                <w:lang w:val="uk-UA"/>
              </w:rPr>
              <w:t>Роль фінансових ресурсів соціального страхування у фінансовому забезпеченні соціальної функції держави</w:t>
            </w:r>
            <w:r w:rsidR="0027588A" w:rsidRPr="0027588A">
              <w:rPr>
                <w:sz w:val="28"/>
                <w:szCs w:val="28"/>
                <w:lang w:val="uk-UA"/>
              </w:rPr>
              <w:t>…….</w:t>
            </w:r>
            <w:r w:rsidRPr="0027588A">
              <w:rPr>
                <w:sz w:val="28"/>
                <w:szCs w:val="28"/>
                <w:lang w:val="uk-UA"/>
              </w:rPr>
              <w:t>…</w:t>
            </w:r>
            <w:r w:rsidR="0027588A" w:rsidRPr="0027588A">
              <w:rPr>
                <w:sz w:val="28"/>
                <w:szCs w:val="28"/>
                <w:lang w:val="uk-UA"/>
              </w:rPr>
              <w:t>.</w:t>
            </w:r>
            <w:r w:rsidRPr="0027588A">
              <w:rPr>
                <w:sz w:val="28"/>
                <w:szCs w:val="28"/>
                <w:lang w:val="uk-UA"/>
              </w:rPr>
              <w:t>…………………..</w:t>
            </w:r>
          </w:p>
        </w:tc>
        <w:tc>
          <w:tcPr>
            <w:tcW w:w="1113" w:type="dxa"/>
          </w:tcPr>
          <w:p w14:paraId="3574F220" w14:textId="77777777" w:rsidR="00826945" w:rsidRPr="0088461B" w:rsidRDefault="00826945" w:rsidP="00842018">
            <w:pPr>
              <w:jc w:val="center"/>
              <w:rPr>
                <w:sz w:val="28"/>
                <w:szCs w:val="28"/>
                <w:lang w:val="uk-UA"/>
              </w:rPr>
            </w:pPr>
          </w:p>
          <w:p w14:paraId="6E1F4DE6" w14:textId="687C8833" w:rsidR="00B32AF2" w:rsidRPr="0088461B" w:rsidRDefault="00B32AF2" w:rsidP="00842018">
            <w:pPr>
              <w:jc w:val="center"/>
              <w:rPr>
                <w:sz w:val="28"/>
                <w:szCs w:val="28"/>
                <w:lang w:val="uk-UA"/>
              </w:rPr>
            </w:pPr>
            <w:r w:rsidRPr="0088461B">
              <w:rPr>
                <w:sz w:val="28"/>
                <w:szCs w:val="28"/>
                <w:lang w:val="uk-UA"/>
              </w:rPr>
              <w:t>54</w:t>
            </w:r>
          </w:p>
        </w:tc>
      </w:tr>
      <w:tr w:rsidR="00826945" w:rsidRPr="0088461B" w14:paraId="57694D5B" w14:textId="77777777" w:rsidTr="000756F4">
        <w:trPr>
          <w:trHeight w:val="280"/>
        </w:trPr>
        <w:tc>
          <w:tcPr>
            <w:tcW w:w="8740" w:type="dxa"/>
          </w:tcPr>
          <w:p w14:paraId="0BE35B36" w14:textId="77777777" w:rsidR="00826945" w:rsidRPr="0027588A" w:rsidRDefault="00826945" w:rsidP="00842018">
            <w:pPr>
              <w:jc w:val="both"/>
              <w:rPr>
                <w:b/>
                <w:sz w:val="28"/>
                <w:szCs w:val="28"/>
                <w:lang w:val="uk-UA"/>
              </w:rPr>
            </w:pPr>
            <w:r w:rsidRPr="0027588A">
              <w:rPr>
                <w:b/>
                <w:sz w:val="28"/>
                <w:szCs w:val="28"/>
                <w:lang w:val="uk-UA"/>
              </w:rPr>
              <w:t>Висновки до розділу 2…………………………………………………….</w:t>
            </w:r>
          </w:p>
          <w:p w14:paraId="2C2ED8F8" w14:textId="77777777" w:rsidR="00826945" w:rsidRPr="0027588A" w:rsidRDefault="00826945" w:rsidP="00842018">
            <w:pPr>
              <w:jc w:val="both"/>
              <w:rPr>
                <w:b/>
                <w:sz w:val="28"/>
                <w:szCs w:val="28"/>
                <w:lang w:val="uk-UA"/>
              </w:rPr>
            </w:pPr>
          </w:p>
        </w:tc>
        <w:tc>
          <w:tcPr>
            <w:tcW w:w="1113" w:type="dxa"/>
          </w:tcPr>
          <w:p w14:paraId="1C467E55" w14:textId="01B2762A" w:rsidR="00826945" w:rsidRPr="0088461B" w:rsidRDefault="00B32AF2" w:rsidP="00842018">
            <w:pPr>
              <w:jc w:val="center"/>
              <w:rPr>
                <w:b/>
                <w:sz w:val="28"/>
                <w:szCs w:val="28"/>
                <w:lang w:val="uk-UA"/>
              </w:rPr>
            </w:pPr>
            <w:r w:rsidRPr="0088461B">
              <w:rPr>
                <w:b/>
                <w:sz w:val="28"/>
                <w:szCs w:val="28"/>
                <w:lang w:val="uk-UA"/>
              </w:rPr>
              <w:t>63</w:t>
            </w:r>
          </w:p>
        </w:tc>
      </w:tr>
      <w:tr w:rsidR="00826945" w:rsidRPr="0088461B" w14:paraId="6D2A5787" w14:textId="77777777" w:rsidTr="000756F4">
        <w:trPr>
          <w:trHeight w:val="280"/>
        </w:trPr>
        <w:tc>
          <w:tcPr>
            <w:tcW w:w="8740" w:type="dxa"/>
          </w:tcPr>
          <w:p w14:paraId="7DC98B06" w14:textId="4F7CE2B4" w:rsidR="00826945" w:rsidRPr="0027588A" w:rsidRDefault="00826945" w:rsidP="00842018">
            <w:pPr>
              <w:jc w:val="both"/>
              <w:rPr>
                <w:b/>
                <w:sz w:val="28"/>
                <w:szCs w:val="28"/>
                <w:lang w:val="uk-UA"/>
              </w:rPr>
            </w:pPr>
            <w:r w:rsidRPr="0027588A">
              <w:rPr>
                <w:b/>
                <w:color w:val="000000"/>
                <w:sz w:val="28"/>
                <w:szCs w:val="28"/>
                <w:lang w:val="uk-UA"/>
              </w:rPr>
              <w:t xml:space="preserve">Розділ 3. Пріоритети </w:t>
            </w:r>
            <w:r w:rsidR="0027588A" w:rsidRPr="0027588A">
              <w:rPr>
                <w:b/>
                <w:color w:val="000000"/>
                <w:sz w:val="28"/>
                <w:szCs w:val="28"/>
                <w:lang w:val="uk-UA"/>
              </w:rPr>
              <w:t xml:space="preserve">вдосконалення </w:t>
            </w:r>
            <w:r w:rsidRPr="0027588A">
              <w:rPr>
                <w:b/>
                <w:color w:val="000000"/>
                <w:sz w:val="28"/>
                <w:szCs w:val="28"/>
                <w:lang w:val="uk-UA"/>
              </w:rPr>
              <w:t>вітчизняної моделі фінансового забезпечення соціальної функції держави……………..</w:t>
            </w:r>
          </w:p>
          <w:p w14:paraId="37E765C2" w14:textId="77777777" w:rsidR="00826945" w:rsidRPr="0027588A" w:rsidRDefault="00826945" w:rsidP="00842018">
            <w:pPr>
              <w:jc w:val="both"/>
              <w:rPr>
                <w:b/>
                <w:sz w:val="28"/>
                <w:szCs w:val="28"/>
                <w:lang w:val="uk-UA"/>
              </w:rPr>
            </w:pPr>
          </w:p>
        </w:tc>
        <w:tc>
          <w:tcPr>
            <w:tcW w:w="1113" w:type="dxa"/>
          </w:tcPr>
          <w:p w14:paraId="64EE53BA" w14:textId="77777777" w:rsidR="00826945" w:rsidRPr="0088461B" w:rsidRDefault="00826945" w:rsidP="00842018">
            <w:pPr>
              <w:jc w:val="center"/>
              <w:rPr>
                <w:b/>
                <w:sz w:val="28"/>
                <w:szCs w:val="28"/>
                <w:lang w:val="uk-UA"/>
              </w:rPr>
            </w:pPr>
          </w:p>
          <w:p w14:paraId="45DA9246" w14:textId="2467C672" w:rsidR="00B32AF2" w:rsidRPr="0088461B" w:rsidRDefault="00B32AF2" w:rsidP="00842018">
            <w:pPr>
              <w:jc w:val="center"/>
              <w:rPr>
                <w:b/>
                <w:sz w:val="28"/>
                <w:szCs w:val="28"/>
                <w:lang w:val="uk-UA"/>
              </w:rPr>
            </w:pPr>
            <w:r w:rsidRPr="0088461B">
              <w:rPr>
                <w:b/>
                <w:sz w:val="28"/>
                <w:szCs w:val="28"/>
                <w:lang w:val="uk-UA"/>
              </w:rPr>
              <w:t>65</w:t>
            </w:r>
          </w:p>
        </w:tc>
      </w:tr>
      <w:tr w:rsidR="00826945" w:rsidRPr="0088461B" w14:paraId="32831D10" w14:textId="77777777" w:rsidTr="000756F4">
        <w:trPr>
          <w:trHeight w:val="420"/>
        </w:trPr>
        <w:tc>
          <w:tcPr>
            <w:tcW w:w="8740" w:type="dxa"/>
          </w:tcPr>
          <w:p w14:paraId="0C6CB68E" w14:textId="39906788" w:rsidR="00826945" w:rsidRPr="0027588A" w:rsidRDefault="00826945" w:rsidP="00D4334F">
            <w:pPr>
              <w:ind w:left="463" w:hanging="463"/>
              <w:jc w:val="both"/>
              <w:rPr>
                <w:sz w:val="28"/>
                <w:szCs w:val="28"/>
                <w:lang w:val="uk-UA"/>
              </w:rPr>
            </w:pPr>
            <w:r w:rsidRPr="0027588A">
              <w:rPr>
                <w:sz w:val="28"/>
                <w:szCs w:val="28"/>
                <w:lang w:val="uk-UA"/>
              </w:rPr>
              <w:t>3.1. </w:t>
            </w:r>
            <w:r w:rsidR="0027588A" w:rsidRPr="008672ED">
              <w:rPr>
                <w:sz w:val="28"/>
                <w:szCs w:val="28"/>
                <w:lang w:val="uk-UA"/>
              </w:rPr>
              <w:t>Перспективи імплементації в Україні зарубіжного досвіду фінансового забезпечення фінансування соціальної функції держави</w:t>
            </w:r>
            <w:r w:rsidR="0027588A" w:rsidRPr="0027588A">
              <w:rPr>
                <w:sz w:val="28"/>
                <w:szCs w:val="28"/>
                <w:lang w:val="uk-UA"/>
              </w:rPr>
              <w:t>……………………………………………………</w:t>
            </w:r>
            <w:r w:rsidR="00D4334F">
              <w:rPr>
                <w:sz w:val="28"/>
                <w:szCs w:val="28"/>
                <w:lang w:val="uk-UA"/>
              </w:rPr>
              <w:t>…</w:t>
            </w:r>
            <w:r w:rsidRPr="0027588A">
              <w:rPr>
                <w:sz w:val="28"/>
                <w:szCs w:val="28"/>
                <w:lang w:val="uk-UA"/>
              </w:rPr>
              <w:t>…………</w:t>
            </w:r>
          </w:p>
        </w:tc>
        <w:tc>
          <w:tcPr>
            <w:tcW w:w="1113" w:type="dxa"/>
          </w:tcPr>
          <w:p w14:paraId="52528135" w14:textId="77777777" w:rsidR="00826945" w:rsidRPr="0088461B" w:rsidRDefault="00826945" w:rsidP="00842018">
            <w:pPr>
              <w:jc w:val="center"/>
              <w:rPr>
                <w:sz w:val="28"/>
                <w:szCs w:val="28"/>
                <w:lang w:val="uk-UA"/>
              </w:rPr>
            </w:pPr>
          </w:p>
          <w:p w14:paraId="5511B7E1" w14:textId="77777777" w:rsidR="00B32AF2" w:rsidRPr="0088461B" w:rsidRDefault="00B32AF2" w:rsidP="00842018">
            <w:pPr>
              <w:jc w:val="center"/>
              <w:rPr>
                <w:sz w:val="28"/>
                <w:szCs w:val="28"/>
                <w:lang w:val="uk-UA"/>
              </w:rPr>
            </w:pPr>
          </w:p>
          <w:p w14:paraId="4F1D4F96" w14:textId="4C667DA3" w:rsidR="00B32AF2" w:rsidRPr="0088461B" w:rsidRDefault="00B32AF2" w:rsidP="00842018">
            <w:pPr>
              <w:jc w:val="center"/>
              <w:rPr>
                <w:sz w:val="28"/>
                <w:szCs w:val="28"/>
                <w:lang w:val="uk-UA"/>
              </w:rPr>
            </w:pPr>
            <w:r w:rsidRPr="0088461B">
              <w:rPr>
                <w:sz w:val="28"/>
                <w:szCs w:val="28"/>
                <w:lang w:val="uk-UA"/>
              </w:rPr>
              <w:t>65</w:t>
            </w:r>
          </w:p>
        </w:tc>
      </w:tr>
      <w:tr w:rsidR="00826945" w:rsidRPr="0088461B" w14:paraId="249756F9" w14:textId="77777777" w:rsidTr="000756F4">
        <w:trPr>
          <w:trHeight w:val="453"/>
        </w:trPr>
        <w:tc>
          <w:tcPr>
            <w:tcW w:w="8740" w:type="dxa"/>
          </w:tcPr>
          <w:p w14:paraId="6AFEB40B" w14:textId="73E099A8" w:rsidR="00826945" w:rsidRPr="0027588A" w:rsidRDefault="00826945" w:rsidP="00D4334F">
            <w:pPr>
              <w:ind w:left="463" w:hanging="463"/>
              <w:jc w:val="both"/>
              <w:rPr>
                <w:sz w:val="28"/>
                <w:szCs w:val="28"/>
                <w:lang w:val="uk-UA"/>
              </w:rPr>
            </w:pPr>
            <w:r w:rsidRPr="0027588A">
              <w:rPr>
                <w:sz w:val="28"/>
                <w:szCs w:val="28"/>
                <w:lang w:val="uk-UA"/>
              </w:rPr>
              <w:t>3.2. </w:t>
            </w:r>
            <w:r w:rsidR="0027588A" w:rsidRPr="008672ED">
              <w:rPr>
                <w:sz w:val="28"/>
                <w:szCs w:val="28"/>
                <w:lang w:val="uk-UA"/>
              </w:rPr>
              <w:t>Ключові напрями розвитку фінансового забезпечення соціальної функції держави в умовах воєнного стану та післявоєнної відбудови країни</w:t>
            </w:r>
            <w:r w:rsidR="0027588A" w:rsidRPr="0027588A">
              <w:rPr>
                <w:sz w:val="28"/>
                <w:szCs w:val="28"/>
                <w:lang w:val="uk-UA"/>
              </w:rPr>
              <w:t xml:space="preserve"> </w:t>
            </w:r>
            <w:r w:rsidRPr="0027588A">
              <w:rPr>
                <w:sz w:val="28"/>
                <w:szCs w:val="28"/>
                <w:lang w:val="uk-UA"/>
              </w:rPr>
              <w:t>………</w:t>
            </w:r>
            <w:r w:rsidR="0027588A" w:rsidRPr="0027588A">
              <w:rPr>
                <w:sz w:val="28"/>
                <w:szCs w:val="28"/>
                <w:lang w:val="uk-UA"/>
              </w:rPr>
              <w:t>……………………………….</w:t>
            </w:r>
            <w:r w:rsidRPr="0027588A">
              <w:rPr>
                <w:sz w:val="28"/>
                <w:szCs w:val="28"/>
                <w:lang w:val="uk-UA"/>
              </w:rPr>
              <w:t>……</w:t>
            </w:r>
            <w:r w:rsidR="00D4334F">
              <w:rPr>
                <w:sz w:val="28"/>
                <w:szCs w:val="28"/>
                <w:lang w:val="uk-UA"/>
              </w:rPr>
              <w:t>.</w:t>
            </w:r>
            <w:r w:rsidRPr="0027588A">
              <w:rPr>
                <w:sz w:val="28"/>
                <w:szCs w:val="28"/>
                <w:lang w:val="uk-UA"/>
              </w:rPr>
              <w:t>….……</w:t>
            </w:r>
          </w:p>
        </w:tc>
        <w:tc>
          <w:tcPr>
            <w:tcW w:w="1113" w:type="dxa"/>
          </w:tcPr>
          <w:p w14:paraId="2EF5A880" w14:textId="77777777" w:rsidR="00826945" w:rsidRPr="0088461B" w:rsidRDefault="00826945" w:rsidP="00842018">
            <w:pPr>
              <w:jc w:val="center"/>
              <w:rPr>
                <w:sz w:val="28"/>
                <w:szCs w:val="28"/>
                <w:lang w:val="uk-UA"/>
              </w:rPr>
            </w:pPr>
          </w:p>
          <w:p w14:paraId="4AA4CD7A" w14:textId="77777777" w:rsidR="00B32AF2" w:rsidRPr="0088461B" w:rsidRDefault="00B32AF2" w:rsidP="00842018">
            <w:pPr>
              <w:jc w:val="center"/>
              <w:rPr>
                <w:sz w:val="28"/>
                <w:szCs w:val="28"/>
                <w:lang w:val="uk-UA"/>
              </w:rPr>
            </w:pPr>
          </w:p>
          <w:p w14:paraId="73F8A322" w14:textId="4D1B31DA" w:rsidR="00B32AF2" w:rsidRPr="0088461B" w:rsidRDefault="00B32AF2" w:rsidP="00842018">
            <w:pPr>
              <w:jc w:val="center"/>
              <w:rPr>
                <w:sz w:val="28"/>
                <w:szCs w:val="28"/>
                <w:lang w:val="uk-UA"/>
              </w:rPr>
            </w:pPr>
            <w:r w:rsidRPr="0088461B">
              <w:rPr>
                <w:sz w:val="28"/>
                <w:szCs w:val="28"/>
                <w:lang w:val="uk-UA"/>
              </w:rPr>
              <w:t>74</w:t>
            </w:r>
          </w:p>
        </w:tc>
      </w:tr>
      <w:tr w:rsidR="00826945" w:rsidRPr="0088461B" w14:paraId="006A4D91" w14:textId="77777777" w:rsidTr="000756F4">
        <w:trPr>
          <w:trHeight w:val="260"/>
        </w:trPr>
        <w:tc>
          <w:tcPr>
            <w:tcW w:w="8740" w:type="dxa"/>
          </w:tcPr>
          <w:p w14:paraId="5CF05F9A" w14:textId="77777777" w:rsidR="00826945" w:rsidRPr="0027588A" w:rsidRDefault="00826945" w:rsidP="00842018">
            <w:pPr>
              <w:jc w:val="both"/>
              <w:rPr>
                <w:b/>
                <w:sz w:val="28"/>
                <w:szCs w:val="28"/>
                <w:lang w:val="uk-UA"/>
              </w:rPr>
            </w:pPr>
            <w:r w:rsidRPr="0027588A">
              <w:rPr>
                <w:b/>
                <w:sz w:val="28"/>
                <w:szCs w:val="28"/>
                <w:lang w:val="uk-UA"/>
              </w:rPr>
              <w:t>Висновки до розділу 3…………………………………………………….</w:t>
            </w:r>
          </w:p>
          <w:p w14:paraId="0C908C49" w14:textId="77777777" w:rsidR="00826945" w:rsidRPr="0027588A" w:rsidRDefault="00826945" w:rsidP="00842018">
            <w:pPr>
              <w:jc w:val="both"/>
              <w:rPr>
                <w:sz w:val="28"/>
                <w:szCs w:val="28"/>
                <w:lang w:val="uk-UA"/>
              </w:rPr>
            </w:pPr>
          </w:p>
        </w:tc>
        <w:tc>
          <w:tcPr>
            <w:tcW w:w="1113" w:type="dxa"/>
          </w:tcPr>
          <w:p w14:paraId="2062913B" w14:textId="3D5742F2" w:rsidR="00826945" w:rsidRPr="0088461B" w:rsidRDefault="00B32AF2" w:rsidP="00842018">
            <w:pPr>
              <w:jc w:val="center"/>
              <w:rPr>
                <w:b/>
                <w:sz w:val="28"/>
                <w:szCs w:val="28"/>
                <w:lang w:val="uk-UA"/>
              </w:rPr>
            </w:pPr>
            <w:r w:rsidRPr="0088461B">
              <w:rPr>
                <w:b/>
                <w:sz w:val="28"/>
                <w:szCs w:val="28"/>
                <w:lang w:val="uk-UA"/>
              </w:rPr>
              <w:t>83</w:t>
            </w:r>
          </w:p>
        </w:tc>
      </w:tr>
      <w:tr w:rsidR="00826945" w:rsidRPr="0088461B" w14:paraId="7A7710BE" w14:textId="77777777" w:rsidTr="0027588A">
        <w:trPr>
          <w:trHeight w:val="354"/>
        </w:trPr>
        <w:tc>
          <w:tcPr>
            <w:tcW w:w="8740" w:type="dxa"/>
          </w:tcPr>
          <w:p w14:paraId="092E71F2" w14:textId="62EC15DB" w:rsidR="00826945" w:rsidRPr="0027588A" w:rsidRDefault="00826945" w:rsidP="00842018">
            <w:pPr>
              <w:jc w:val="both"/>
              <w:rPr>
                <w:b/>
                <w:sz w:val="27"/>
                <w:szCs w:val="27"/>
                <w:lang w:val="uk-UA"/>
              </w:rPr>
            </w:pPr>
            <w:r w:rsidRPr="0027588A">
              <w:rPr>
                <w:b/>
                <w:sz w:val="27"/>
                <w:szCs w:val="27"/>
                <w:lang w:val="uk-UA"/>
              </w:rPr>
              <w:t>Висновки……………………………………………</w:t>
            </w:r>
            <w:r w:rsidR="0027588A" w:rsidRPr="0027588A">
              <w:rPr>
                <w:b/>
                <w:sz w:val="27"/>
                <w:szCs w:val="27"/>
                <w:lang w:val="uk-UA"/>
              </w:rPr>
              <w:t>...</w:t>
            </w:r>
            <w:r w:rsidRPr="0027588A">
              <w:rPr>
                <w:b/>
                <w:sz w:val="27"/>
                <w:szCs w:val="27"/>
                <w:lang w:val="uk-UA"/>
              </w:rPr>
              <w:t>………………………</w:t>
            </w:r>
          </w:p>
          <w:p w14:paraId="55D60238" w14:textId="77777777" w:rsidR="00826945" w:rsidRPr="0027588A" w:rsidRDefault="00826945" w:rsidP="00842018">
            <w:pPr>
              <w:jc w:val="both"/>
              <w:rPr>
                <w:sz w:val="28"/>
                <w:szCs w:val="28"/>
                <w:lang w:val="uk-UA"/>
              </w:rPr>
            </w:pPr>
          </w:p>
        </w:tc>
        <w:tc>
          <w:tcPr>
            <w:tcW w:w="1113" w:type="dxa"/>
          </w:tcPr>
          <w:p w14:paraId="0E1FF141" w14:textId="1907DEBD" w:rsidR="00826945" w:rsidRPr="0088461B" w:rsidRDefault="00B32AF2" w:rsidP="00842018">
            <w:pPr>
              <w:jc w:val="center"/>
              <w:rPr>
                <w:b/>
                <w:sz w:val="28"/>
                <w:szCs w:val="28"/>
                <w:lang w:val="uk-UA"/>
              </w:rPr>
            </w:pPr>
            <w:r w:rsidRPr="0088461B">
              <w:rPr>
                <w:b/>
                <w:sz w:val="28"/>
                <w:szCs w:val="28"/>
                <w:lang w:val="uk-UA"/>
              </w:rPr>
              <w:t>86</w:t>
            </w:r>
          </w:p>
        </w:tc>
      </w:tr>
      <w:tr w:rsidR="00826945" w:rsidRPr="0088461B" w14:paraId="52CCE53F" w14:textId="77777777" w:rsidTr="000756F4">
        <w:trPr>
          <w:trHeight w:val="454"/>
        </w:trPr>
        <w:tc>
          <w:tcPr>
            <w:tcW w:w="8740" w:type="dxa"/>
          </w:tcPr>
          <w:p w14:paraId="44CA49D3" w14:textId="15C86D6D" w:rsidR="00826945" w:rsidRPr="0027588A" w:rsidRDefault="00826945" w:rsidP="00842018">
            <w:pPr>
              <w:jc w:val="both"/>
              <w:rPr>
                <w:b/>
                <w:sz w:val="27"/>
                <w:szCs w:val="27"/>
                <w:lang w:val="uk-UA"/>
              </w:rPr>
            </w:pPr>
            <w:r w:rsidRPr="0027588A">
              <w:rPr>
                <w:b/>
                <w:sz w:val="27"/>
                <w:szCs w:val="27"/>
                <w:lang w:val="uk-UA"/>
              </w:rPr>
              <w:t>Список використаної літератури……………………</w:t>
            </w:r>
            <w:r w:rsidR="0027588A" w:rsidRPr="0027588A">
              <w:rPr>
                <w:b/>
                <w:sz w:val="27"/>
                <w:szCs w:val="27"/>
                <w:lang w:val="uk-UA"/>
              </w:rPr>
              <w:t>….</w:t>
            </w:r>
            <w:r w:rsidRPr="0027588A">
              <w:rPr>
                <w:b/>
                <w:sz w:val="27"/>
                <w:szCs w:val="27"/>
                <w:lang w:val="uk-UA"/>
              </w:rPr>
              <w:t>………………….</w:t>
            </w:r>
          </w:p>
          <w:p w14:paraId="1F7F06C9" w14:textId="77777777" w:rsidR="00826945" w:rsidRPr="0027588A" w:rsidRDefault="00826945" w:rsidP="00842018">
            <w:pPr>
              <w:jc w:val="both"/>
              <w:rPr>
                <w:b/>
                <w:sz w:val="27"/>
                <w:szCs w:val="27"/>
                <w:lang w:val="uk-UA"/>
              </w:rPr>
            </w:pPr>
          </w:p>
        </w:tc>
        <w:tc>
          <w:tcPr>
            <w:tcW w:w="1113" w:type="dxa"/>
          </w:tcPr>
          <w:p w14:paraId="67340C68" w14:textId="0E007BD2" w:rsidR="00826945" w:rsidRPr="0088461B" w:rsidRDefault="003B6C77" w:rsidP="00842018">
            <w:pPr>
              <w:jc w:val="center"/>
              <w:rPr>
                <w:b/>
                <w:sz w:val="28"/>
                <w:szCs w:val="28"/>
                <w:lang w:val="uk-UA"/>
              </w:rPr>
            </w:pPr>
            <w:r w:rsidRPr="0088461B">
              <w:rPr>
                <w:b/>
                <w:sz w:val="28"/>
                <w:szCs w:val="28"/>
                <w:lang w:val="uk-UA"/>
              </w:rPr>
              <w:t>91</w:t>
            </w:r>
          </w:p>
        </w:tc>
      </w:tr>
      <w:tr w:rsidR="0027588A" w:rsidRPr="0088461B" w14:paraId="5D0B8070" w14:textId="77777777" w:rsidTr="000756F4">
        <w:trPr>
          <w:trHeight w:val="454"/>
        </w:trPr>
        <w:tc>
          <w:tcPr>
            <w:tcW w:w="8740" w:type="dxa"/>
          </w:tcPr>
          <w:p w14:paraId="1B767DE9" w14:textId="0DAC6519" w:rsidR="0027588A" w:rsidRPr="0027588A" w:rsidRDefault="0027588A" w:rsidP="00842018">
            <w:pPr>
              <w:jc w:val="both"/>
              <w:rPr>
                <w:b/>
                <w:sz w:val="27"/>
                <w:szCs w:val="27"/>
                <w:lang w:val="uk-UA"/>
              </w:rPr>
            </w:pPr>
            <w:r w:rsidRPr="0027588A">
              <w:rPr>
                <w:b/>
                <w:sz w:val="27"/>
                <w:szCs w:val="27"/>
                <w:lang w:val="uk-UA"/>
              </w:rPr>
              <w:t>Додатки………………………………………………………………………..</w:t>
            </w:r>
          </w:p>
        </w:tc>
        <w:tc>
          <w:tcPr>
            <w:tcW w:w="1113" w:type="dxa"/>
          </w:tcPr>
          <w:p w14:paraId="2BC91A87" w14:textId="470F02C4" w:rsidR="0027588A" w:rsidRPr="0088461B" w:rsidRDefault="003B6C77" w:rsidP="00842018">
            <w:pPr>
              <w:jc w:val="center"/>
              <w:rPr>
                <w:b/>
                <w:sz w:val="28"/>
                <w:szCs w:val="28"/>
                <w:lang w:val="uk-UA"/>
              </w:rPr>
            </w:pPr>
            <w:r w:rsidRPr="0088461B">
              <w:rPr>
                <w:b/>
                <w:sz w:val="28"/>
                <w:szCs w:val="28"/>
                <w:lang w:val="uk-UA"/>
              </w:rPr>
              <w:t>98</w:t>
            </w:r>
          </w:p>
        </w:tc>
      </w:tr>
    </w:tbl>
    <w:p w14:paraId="19837835" w14:textId="77777777" w:rsidR="00826945" w:rsidRPr="00557445" w:rsidRDefault="00826945" w:rsidP="00B64AF9">
      <w:pPr>
        <w:spacing w:line="360" w:lineRule="auto"/>
        <w:jc w:val="center"/>
        <w:rPr>
          <w:b/>
          <w:caps/>
          <w:sz w:val="28"/>
          <w:szCs w:val="28"/>
          <w:lang w:val="uk-UA"/>
        </w:rPr>
      </w:pPr>
      <w:r w:rsidRPr="00842018">
        <w:rPr>
          <w:b/>
          <w:caps/>
          <w:sz w:val="28"/>
          <w:szCs w:val="28"/>
          <w:highlight w:val="yellow"/>
          <w:lang w:val="uk-UA"/>
        </w:rPr>
        <w:br w:type="column"/>
      </w:r>
      <w:r w:rsidRPr="00557445">
        <w:rPr>
          <w:b/>
          <w:caps/>
          <w:sz w:val="28"/>
          <w:szCs w:val="28"/>
          <w:lang w:val="uk-UA"/>
        </w:rPr>
        <w:lastRenderedPageBreak/>
        <w:t>Вступ</w:t>
      </w:r>
    </w:p>
    <w:p w14:paraId="63A74652" w14:textId="77777777" w:rsidR="00826945" w:rsidRPr="00557445" w:rsidRDefault="00826945" w:rsidP="00B64AF9">
      <w:pPr>
        <w:spacing w:line="360" w:lineRule="auto"/>
        <w:ind w:firstLine="709"/>
        <w:jc w:val="both"/>
        <w:rPr>
          <w:b/>
          <w:sz w:val="28"/>
          <w:szCs w:val="28"/>
        </w:rPr>
      </w:pPr>
    </w:p>
    <w:p w14:paraId="57E794C0" w14:textId="65C2F3F2" w:rsidR="00F812AE" w:rsidRDefault="00826945" w:rsidP="00B64AF9">
      <w:pPr>
        <w:spacing w:line="360" w:lineRule="auto"/>
        <w:ind w:firstLine="709"/>
        <w:jc w:val="both"/>
        <w:rPr>
          <w:spacing w:val="-2"/>
          <w:sz w:val="28"/>
          <w:szCs w:val="28"/>
          <w:lang w:val="uk-UA"/>
        </w:rPr>
      </w:pPr>
      <w:r w:rsidRPr="00557445">
        <w:rPr>
          <w:b/>
          <w:spacing w:val="-2"/>
          <w:sz w:val="28"/>
          <w:szCs w:val="28"/>
          <w:lang w:val="uk-UA"/>
        </w:rPr>
        <w:t>Актуальність теми.</w:t>
      </w:r>
      <w:r w:rsidRPr="00557445">
        <w:rPr>
          <w:spacing w:val="-2"/>
          <w:sz w:val="28"/>
          <w:szCs w:val="28"/>
          <w:lang w:val="uk-UA"/>
        </w:rPr>
        <w:t xml:space="preserve"> </w:t>
      </w:r>
      <w:r w:rsidR="00F812AE" w:rsidRPr="00557445">
        <w:rPr>
          <w:spacing w:val="-2"/>
          <w:sz w:val="28"/>
          <w:szCs w:val="28"/>
          <w:lang w:val="uk-UA"/>
        </w:rPr>
        <w:t xml:space="preserve">В умовах дії новітніх ризиків суспільному розвитку, пов’язаних із підвищенням інтенсивності поширення глобальних епідемій, а з 2022 року – початком повномасштабної війни проти нашої країни актуальним питанням державотворення є пошук балансу між соціальними зобов’язаннями держави, взятими нею в рамках реалізації соціальної функції та моделлю їх фінансового забезпечення, що передбачає цілеспрямоване поєднання джерел, форм та інструментів фінансування суспільних потреб. В ситуації гострого дефіциту бюджетних ресурсів, розбалансованості фінансів системи соціального страхування нагальним завданням є пошук джерел диверсифікації фінансування суспільних потреб, програм соціального захисту населення, впровадження нових прогресивних підходів та інструментів акумуляції та використання фінансових ресурсів на формування доходів населення та їхнє регулювання, організацію надання послуг освіти, медицини, духовно-культурного розвитку. Держава має знайти такі </w:t>
      </w:r>
      <w:r w:rsidR="00516A5F" w:rsidRPr="00557445">
        <w:rPr>
          <w:spacing w:val="-2"/>
          <w:sz w:val="28"/>
          <w:szCs w:val="28"/>
          <w:lang w:val="uk-UA"/>
        </w:rPr>
        <w:t xml:space="preserve">механізми співпраці з бізнесом, населенням, громадським сектором у питанні реалізації соціальних ініціатив, які б дали можливість врахувати інтереси усіх економічних агентів та, водночас, забезпечили реалізацію головної мети соціальної функції держави – досягнення стійких темпів зростання суспільного добробуту. </w:t>
      </w:r>
    </w:p>
    <w:p w14:paraId="67D545A0" w14:textId="7CFE5A9B" w:rsidR="00557445" w:rsidRPr="0020357C" w:rsidRDefault="00557445" w:rsidP="00B64AF9">
      <w:pPr>
        <w:spacing w:line="360" w:lineRule="auto"/>
        <w:ind w:firstLine="709"/>
        <w:jc w:val="both"/>
        <w:rPr>
          <w:spacing w:val="-2"/>
          <w:sz w:val="28"/>
          <w:szCs w:val="28"/>
          <w:lang w:val="uk-UA"/>
        </w:rPr>
      </w:pPr>
      <w:r>
        <w:rPr>
          <w:spacing w:val="-2"/>
          <w:sz w:val="28"/>
          <w:szCs w:val="28"/>
          <w:lang w:val="uk-UA"/>
        </w:rPr>
        <w:t xml:space="preserve">Теоретичні та прикладні аспекти реалізації соціальної функції держави, її фінансового забезпечення представлені у численних наукових публікаціях вчених багатьох </w:t>
      </w:r>
      <w:r w:rsidRPr="0020357C">
        <w:rPr>
          <w:spacing w:val="-2"/>
          <w:sz w:val="28"/>
          <w:szCs w:val="28"/>
          <w:lang w:val="uk-UA"/>
        </w:rPr>
        <w:t>напрямків науки. Серед провідних вчених економістів, які розкривали цю тематику у своїх наукових роботах, необхідно відзначити І.</w:t>
      </w:r>
      <w:r w:rsidRPr="0020357C">
        <w:rPr>
          <w:spacing w:val="-2"/>
          <w:sz w:val="28"/>
          <w:szCs w:val="28"/>
        </w:rPr>
        <w:t> </w:t>
      </w:r>
      <w:proofErr w:type="spellStart"/>
      <w:r w:rsidRPr="0020357C">
        <w:rPr>
          <w:spacing w:val="-2"/>
          <w:sz w:val="28"/>
          <w:szCs w:val="28"/>
          <w:lang w:val="uk-UA"/>
        </w:rPr>
        <w:t>Гнибіденко</w:t>
      </w:r>
      <w:proofErr w:type="spellEnd"/>
      <w:r w:rsidRPr="0020357C">
        <w:rPr>
          <w:spacing w:val="-2"/>
          <w:sz w:val="28"/>
          <w:szCs w:val="28"/>
          <w:lang w:val="uk-UA"/>
        </w:rPr>
        <w:t>, В. </w:t>
      </w:r>
      <w:proofErr w:type="spellStart"/>
      <w:r w:rsidRPr="0020357C">
        <w:rPr>
          <w:spacing w:val="-2"/>
          <w:sz w:val="28"/>
          <w:szCs w:val="28"/>
          <w:lang w:val="uk-UA"/>
        </w:rPr>
        <w:t>Горина</w:t>
      </w:r>
      <w:proofErr w:type="spellEnd"/>
      <w:r w:rsidRPr="0020357C">
        <w:rPr>
          <w:spacing w:val="-2"/>
          <w:sz w:val="28"/>
          <w:szCs w:val="28"/>
          <w:lang w:val="uk-UA"/>
        </w:rPr>
        <w:t>, О. </w:t>
      </w:r>
      <w:proofErr w:type="spellStart"/>
      <w:r w:rsidRPr="0020357C">
        <w:rPr>
          <w:spacing w:val="-2"/>
          <w:sz w:val="28"/>
          <w:szCs w:val="28"/>
          <w:lang w:val="uk-UA"/>
        </w:rPr>
        <w:t>Давидюка</w:t>
      </w:r>
      <w:proofErr w:type="spellEnd"/>
      <w:r w:rsidRPr="0020357C">
        <w:rPr>
          <w:spacing w:val="-2"/>
          <w:sz w:val="28"/>
          <w:szCs w:val="28"/>
          <w:lang w:val="uk-UA"/>
        </w:rPr>
        <w:t>, О. Кириленко, Н. </w:t>
      </w:r>
      <w:proofErr w:type="spellStart"/>
      <w:r w:rsidRPr="0020357C">
        <w:rPr>
          <w:spacing w:val="-2"/>
          <w:sz w:val="28"/>
          <w:szCs w:val="28"/>
          <w:lang w:val="uk-UA"/>
        </w:rPr>
        <w:t>Коленду</w:t>
      </w:r>
      <w:proofErr w:type="spellEnd"/>
      <w:r w:rsidRPr="0020357C">
        <w:rPr>
          <w:spacing w:val="-2"/>
          <w:sz w:val="28"/>
          <w:szCs w:val="28"/>
          <w:lang w:val="uk-UA"/>
        </w:rPr>
        <w:t>, А. </w:t>
      </w:r>
      <w:proofErr w:type="spellStart"/>
      <w:r w:rsidRPr="0020357C">
        <w:rPr>
          <w:spacing w:val="-2"/>
          <w:sz w:val="28"/>
          <w:szCs w:val="28"/>
          <w:lang w:val="uk-UA"/>
        </w:rPr>
        <w:t>Крисоватого</w:t>
      </w:r>
      <w:proofErr w:type="spellEnd"/>
      <w:r w:rsidRPr="0020357C">
        <w:rPr>
          <w:spacing w:val="-2"/>
          <w:sz w:val="28"/>
          <w:szCs w:val="28"/>
          <w:lang w:val="uk-UA"/>
        </w:rPr>
        <w:t>, Е.</w:t>
      </w:r>
      <w:r w:rsidRPr="0020357C">
        <w:rPr>
          <w:spacing w:val="-2"/>
          <w:sz w:val="28"/>
          <w:szCs w:val="28"/>
        </w:rPr>
        <w:t> </w:t>
      </w:r>
      <w:proofErr w:type="spellStart"/>
      <w:r w:rsidRPr="0020357C">
        <w:rPr>
          <w:spacing w:val="-2"/>
          <w:sz w:val="28"/>
          <w:szCs w:val="28"/>
          <w:lang w:val="uk-UA"/>
        </w:rPr>
        <w:t>Лібанову</w:t>
      </w:r>
      <w:proofErr w:type="spellEnd"/>
      <w:r w:rsidRPr="0020357C">
        <w:rPr>
          <w:spacing w:val="-2"/>
          <w:sz w:val="28"/>
          <w:szCs w:val="28"/>
          <w:lang w:val="uk-UA"/>
        </w:rPr>
        <w:t>, З. </w:t>
      </w:r>
      <w:proofErr w:type="spellStart"/>
      <w:r w:rsidRPr="0020357C">
        <w:rPr>
          <w:spacing w:val="-2"/>
          <w:sz w:val="28"/>
          <w:szCs w:val="28"/>
          <w:lang w:val="uk-UA"/>
        </w:rPr>
        <w:t>Лободіну</w:t>
      </w:r>
      <w:proofErr w:type="spellEnd"/>
      <w:r w:rsidRPr="0020357C">
        <w:rPr>
          <w:spacing w:val="-2"/>
          <w:sz w:val="28"/>
          <w:szCs w:val="28"/>
          <w:lang w:val="uk-UA"/>
        </w:rPr>
        <w:t>, Б. </w:t>
      </w:r>
      <w:proofErr w:type="spellStart"/>
      <w:r w:rsidRPr="0020357C">
        <w:rPr>
          <w:spacing w:val="-2"/>
          <w:sz w:val="28"/>
          <w:szCs w:val="28"/>
          <w:lang w:val="uk-UA"/>
        </w:rPr>
        <w:t>Малиняка</w:t>
      </w:r>
      <w:proofErr w:type="spellEnd"/>
      <w:r w:rsidRPr="0020357C">
        <w:rPr>
          <w:spacing w:val="-2"/>
          <w:sz w:val="28"/>
          <w:szCs w:val="28"/>
          <w:lang w:val="uk-UA"/>
        </w:rPr>
        <w:t>, О.</w:t>
      </w:r>
      <w:r w:rsidRPr="0020357C">
        <w:rPr>
          <w:spacing w:val="-2"/>
          <w:sz w:val="28"/>
          <w:szCs w:val="28"/>
        </w:rPr>
        <w:t> </w:t>
      </w:r>
      <w:r w:rsidRPr="0020357C">
        <w:rPr>
          <w:spacing w:val="-2"/>
          <w:sz w:val="28"/>
          <w:szCs w:val="28"/>
          <w:lang w:val="uk-UA"/>
        </w:rPr>
        <w:t>Макарову, В. </w:t>
      </w:r>
      <w:proofErr w:type="spellStart"/>
      <w:r w:rsidRPr="0020357C">
        <w:rPr>
          <w:spacing w:val="-2"/>
          <w:sz w:val="28"/>
          <w:szCs w:val="28"/>
          <w:lang w:val="uk-UA"/>
        </w:rPr>
        <w:t>Тропіну</w:t>
      </w:r>
      <w:proofErr w:type="spellEnd"/>
      <w:r w:rsidRPr="0020357C">
        <w:rPr>
          <w:spacing w:val="-2"/>
          <w:sz w:val="28"/>
          <w:szCs w:val="28"/>
          <w:lang w:val="uk-UA"/>
        </w:rPr>
        <w:t>, О. </w:t>
      </w:r>
      <w:proofErr w:type="spellStart"/>
      <w:r w:rsidRPr="0020357C">
        <w:rPr>
          <w:spacing w:val="-2"/>
          <w:sz w:val="28"/>
          <w:szCs w:val="28"/>
          <w:lang w:val="uk-UA"/>
        </w:rPr>
        <w:t>Тулай</w:t>
      </w:r>
      <w:proofErr w:type="spellEnd"/>
      <w:r w:rsidRPr="0020357C">
        <w:rPr>
          <w:spacing w:val="-2"/>
          <w:sz w:val="28"/>
          <w:szCs w:val="28"/>
          <w:lang w:val="uk-UA"/>
        </w:rPr>
        <w:t>, П.</w:t>
      </w:r>
      <w:r w:rsidRPr="0020357C">
        <w:rPr>
          <w:spacing w:val="-2"/>
          <w:sz w:val="28"/>
          <w:szCs w:val="28"/>
        </w:rPr>
        <w:t> </w:t>
      </w:r>
      <w:r w:rsidRPr="0020357C">
        <w:rPr>
          <w:spacing w:val="-2"/>
          <w:sz w:val="28"/>
          <w:szCs w:val="28"/>
          <w:lang w:val="uk-UA"/>
        </w:rPr>
        <w:t xml:space="preserve">Шевчука та інших. Попри значний інтерес до питань фінансового забезпечення соціальної функції держави, відкритими залишаються проблеми трансформації цієї функції в умовах війни та післявоєнної відбудови, реформування механізму фінансування суспільних потреб соціального характеру, загалом визначення меж фінансової </w:t>
      </w:r>
      <w:r w:rsidRPr="0020357C">
        <w:rPr>
          <w:spacing w:val="-2"/>
          <w:sz w:val="28"/>
          <w:szCs w:val="28"/>
          <w:lang w:val="uk-UA"/>
        </w:rPr>
        <w:lastRenderedPageBreak/>
        <w:t xml:space="preserve">відповідальності держави за </w:t>
      </w:r>
      <w:r w:rsidR="0020357C" w:rsidRPr="0020357C">
        <w:rPr>
          <w:spacing w:val="-2"/>
          <w:sz w:val="28"/>
          <w:szCs w:val="28"/>
          <w:lang w:val="uk-UA"/>
        </w:rPr>
        <w:t xml:space="preserve">задоволення суспільних потреб. Новітні суспільно-політичні, економічні та безпекові реалії вимагають активізації наукових пошуків щодо напрямів адаптації вітчизняної моделі фінансового забезпечення соціальної функції держави до вимог часу. </w:t>
      </w:r>
      <w:r w:rsidRPr="0020357C">
        <w:rPr>
          <w:spacing w:val="-2"/>
          <w:sz w:val="28"/>
          <w:szCs w:val="28"/>
          <w:lang w:val="uk-UA"/>
        </w:rPr>
        <w:t xml:space="preserve">Це визначає актуальність теми кваліфікаційної роботи, його об’єкт та предмет, мету та завдання. </w:t>
      </w:r>
    </w:p>
    <w:p w14:paraId="6691176D" w14:textId="2AE3BEC3" w:rsidR="0020357C" w:rsidRPr="0020357C" w:rsidRDefault="00826945" w:rsidP="00B64AF9">
      <w:pPr>
        <w:spacing w:line="360" w:lineRule="auto"/>
        <w:ind w:firstLine="709"/>
        <w:jc w:val="both"/>
        <w:rPr>
          <w:spacing w:val="-2"/>
          <w:sz w:val="28"/>
          <w:szCs w:val="28"/>
          <w:lang w:val="uk-UA"/>
        </w:rPr>
      </w:pPr>
      <w:r w:rsidRPr="0020357C">
        <w:rPr>
          <w:b/>
          <w:spacing w:val="-2"/>
          <w:sz w:val="28"/>
          <w:szCs w:val="28"/>
          <w:lang w:val="uk-UA"/>
        </w:rPr>
        <w:t>Метою дослідження</w:t>
      </w:r>
      <w:r w:rsidRPr="0020357C">
        <w:rPr>
          <w:spacing w:val="-2"/>
          <w:sz w:val="28"/>
          <w:szCs w:val="28"/>
          <w:lang w:val="uk-UA"/>
        </w:rPr>
        <w:t xml:space="preserve"> є </w:t>
      </w:r>
      <w:r w:rsidR="0020357C" w:rsidRPr="0020357C">
        <w:rPr>
          <w:spacing w:val="-2"/>
          <w:sz w:val="28"/>
          <w:szCs w:val="28"/>
          <w:lang w:val="uk-UA"/>
        </w:rPr>
        <w:t xml:space="preserve">розкриття концептуально-теоретичних засад фінансового забезпечення соціальної функції держави, оцінювання відповідної практики в Україні та виявлення її проблемних моментів, вироблення на цій основі практичних рекомендацій щодо розвитку вітчизняної моделі фінансового забезпечення соціальної функції держави у контексті диверсифікації джерел фінансування суспільних благ соціального спрямування, впровадження інноваційних фінансових інструментів впливу держави на перебіг соціальних процесів. </w:t>
      </w:r>
    </w:p>
    <w:p w14:paraId="7ABC53E6" w14:textId="18ABE3A7" w:rsidR="00826945" w:rsidRPr="0020357C" w:rsidRDefault="00826945" w:rsidP="00B64AF9">
      <w:pPr>
        <w:spacing w:line="360" w:lineRule="auto"/>
        <w:ind w:firstLine="709"/>
        <w:jc w:val="both"/>
        <w:rPr>
          <w:spacing w:val="-2"/>
          <w:sz w:val="28"/>
          <w:szCs w:val="28"/>
          <w:lang w:val="uk-UA"/>
        </w:rPr>
      </w:pPr>
      <w:r w:rsidRPr="0020357C">
        <w:rPr>
          <w:spacing w:val="-2"/>
          <w:sz w:val="28"/>
          <w:szCs w:val="28"/>
          <w:lang w:val="uk-UA"/>
        </w:rPr>
        <w:t xml:space="preserve">На виконання </w:t>
      </w:r>
      <w:r w:rsidR="0020357C" w:rsidRPr="0020357C">
        <w:rPr>
          <w:spacing w:val="-2"/>
          <w:sz w:val="28"/>
          <w:szCs w:val="28"/>
          <w:lang w:val="uk-UA"/>
        </w:rPr>
        <w:t xml:space="preserve">поставленої </w:t>
      </w:r>
      <w:r w:rsidRPr="0020357C">
        <w:rPr>
          <w:spacing w:val="-2"/>
          <w:sz w:val="28"/>
          <w:szCs w:val="28"/>
          <w:lang w:val="uk-UA"/>
        </w:rPr>
        <w:t xml:space="preserve">мети були </w:t>
      </w:r>
      <w:r w:rsidR="0020357C" w:rsidRPr="0020357C">
        <w:rPr>
          <w:spacing w:val="-2"/>
          <w:sz w:val="28"/>
          <w:szCs w:val="28"/>
          <w:lang w:val="uk-UA"/>
        </w:rPr>
        <w:t xml:space="preserve">виконані </w:t>
      </w:r>
      <w:r w:rsidRPr="0020357C">
        <w:rPr>
          <w:spacing w:val="-2"/>
          <w:sz w:val="28"/>
          <w:szCs w:val="28"/>
          <w:lang w:val="uk-UA"/>
        </w:rPr>
        <w:t xml:space="preserve">такі </w:t>
      </w:r>
      <w:r w:rsidRPr="0020357C">
        <w:rPr>
          <w:b/>
          <w:spacing w:val="-2"/>
          <w:sz w:val="28"/>
          <w:szCs w:val="28"/>
          <w:lang w:val="uk-UA"/>
        </w:rPr>
        <w:t>завдання</w:t>
      </w:r>
      <w:r w:rsidRPr="0020357C">
        <w:rPr>
          <w:spacing w:val="-2"/>
          <w:sz w:val="28"/>
          <w:szCs w:val="28"/>
          <w:lang w:val="uk-UA"/>
        </w:rPr>
        <w:t>:</w:t>
      </w:r>
    </w:p>
    <w:p w14:paraId="46588019" w14:textId="3FE30792" w:rsidR="00C72D5A" w:rsidRPr="00C72D5A" w:rsidRDefault="00C72D5A" w:rsidP="00B64AF9">
      <w:pPr>
        <w:pStyle w:val="af5"/>
        <w:numPr>
          <w:ilvl w:val="0"/>
          <w:numId w:val="25"/>
        </w:numPr>
        <w:tabs>
          <w:tab w:val="left" w:pos="1134"/>
        </w:tabs>
        <w:spacing w:line="360" w:lineRule="auto"/>
        <w:ind w:left="0" w:firstLine="709"/>
        <w:jc w:val="both"/>
        <w:rPr>
          <w:bCs/>
          <w:spacing w:val="-2"/>
          <w:sz w:val="28"/>
          <w:szCs w:val="28"/>
          <w:lang w:val="uk-UA"/>
        </w:rPr>
      </w:pPr>
      <w:r>
        <w:rPr>
          <w:bCs/>
          <w:spacing w:val="-2"/>
          <w:sz w:val="28"/>
          <w:szCs w:val="28"/>
          <w:lang w:val="uk-UA"/>
        </w:rPr>
        <w:t>розкрити к</w:t>
      </w:r>
      <w:r w:rsidRPr="00C72D5A">
        <w:rPr>
          <w:bCs/>
          <w:spacing w:val="-2"/>
          <w:sz w:val="28"/>
          <w:szCs w:val="28"/>
          <w:lang w:val="uk-UA"/>
        </w:rPr>
        <w:t>онцептуальні підходи до тлумачення соціальної функції держави та необхідність її фінансового забезпечення</w:t>
      </w:r>
      <w:r>
        <w:rPr>
          <w:bCs/>
          <w:spacing w:val="-2"/>
          <w:sz w:val="28"/>
          <w:szCs w:val="28"/>
          <w:lang w:val="uk-UA"/>
        </w:rPr>
        <w:t>;</w:t>
      </w:r>
    </w:p>
    <w:p w14:paraId="4C371E5A" w14:textId="3ACC04DB" w:rsidR="00C72D5A" w:rsidRPr="00C72D5A" w:rsidRDefault="00C72D5A" w:rsidP="00B64AF9">
      <w:pPr>
        <w:pStyle w:val="af5"/>
        <w:numPr>
          <w:ilvl w:val="0"/>
          <w:numId w:val="25"/>
        </w:numPr>
        <w:tabs>
          <w:tab w:val="left" w:pos="1134"/>
        </w:tabs>
        <w:spacing w:line="360" w:lineRule="auto"/>
        <w:ind w:left="0" w:firstLine="709"/>
        <w:jc w:val="both"/>
        <w:rPr>
          <w:bCs/>
          <w:sz w:val="28"/>
          <w:szCs w:val="28"/>
          <w:lang w:val="uk-UA"/>
        </w:rPr>
      </w:pPr>
      <w:r>
        <w:rPr>
          <w:bCs/>
          <w:sz w:val="28"/>
          <w:szCs w:val="28"/>
          <w:lang w:val="uk-UA"/>
        </w:rPr>
        <w:t>охарактеризувати д</w:t>
      </w:r>
      <w:r w:rsidRPr="00C72D5A">
        <w:rPr>
          <w:bCs/>
          <w:sz w:val="28"/>
          <w:szCs w:val="28"/>
          <w:lang w:val="uk-UA"/>
        </w:rPr>
        <w:t xml:space="preserve">жерела, форми </w:t>
      </w:r>
      <w:r>
        <w:rPr>
          <w:bCs/>
          <w:sz w:val="28"/>
          <w:szCs w:val="28"/>
          <w:lang w:val="uk-UA"/>
        </w:rPr>
        <w:t xml:space="preserve">та інструменти </w:t>
      </w:r>
      <w:r w:rsidRPr="00C72D5A">
        <w:rPr>
          <w:bCs/>
          <w:sz w:val="28"/>
          <w:szCs w:val="28"/>
          <w:lang w:val="uk-UA"/>
        </w:rPr>
        <w:t>фінансового забезпечення соціальної функції держави в Україні</w:t>
      </w:r>
      <w:r>
        <w:rPr>
          <w:bCs/>
          <w:sz w:val="28"/>
          <w:szCs w:val="28"/>
          <w:lang w:val="uk-UA"/>
        </w:rPr>
        <w:t>;</w:t>
      </w:r>
    </w:p>
    <w:p w14:paraId="79944DFD" w14:textId="794B4C57" w:rsidR="00C72D5A" w:rsidRPr="00C72D5A" w:rsidRDefault="00C72D5A" w:rsidP="00B64AF9">
      <w:pPr>
        <w:pStyle w:val="af5"/>
        <w:numPr>
          <w:ilvl w:val="0"/>
          <w:numId w:val="25"/>
        </w:numPr>
        <w:tabs>
          <w:tab w:val="left" w:pos="1134"/>
        </w:tabs>
        <w:spacing w:line="360" w:lineRule="auto"/>
        <w:ind w:left="0" w:firstLine="709"/>
        <w:jc w:val="both"/>
        <w:rPr>
          <w:bCs/>
          <w:spacing w:val="-2"/>
          <w:sz w:val="28"/>
          <w:szCs w:val="28"/>
          <w:lang w:val="uk-UA"/>
        </w:rPr>
      </w:pPr>
      <w:r>
        <w:rPr>
          <w:bCs/>
          <w:spacing w:val="-2"/>
          <w:sz w:val="28"/>
          <w:szCs w:val="28"/>
          <w:lang w:val="uk-UA"/>
        </w:rPr>
        <w:t xml:space="preserve">проаналізувати </w:t>
      </w:r>
      <w:r w:rsidR="001F5225">
        <w:rPr>
          <w:bCs/>
          <w:spacing w:val="-2"/>
          <w:sz w:val="28"/>
          <w:szCs w:val="28"/>
          <w:lang w:val="uk-UA"/>
        </w:rPr>
        <w:t>значення ф</w:t>
      </w:r>
      <w:r w:rsidRPr="00C72D5A">
        <w:rPr>
          <w:bCs/>
          <w:spacing w:val="-2"/>
          <w:sz w:val="28"/>
          <w:szCs w:val="28"/>
          <w:lang w:val="uk-UA"/>
        </w:rPr>
        <w:t>інансов</w:t>
      </w:r>
      <w:r w:rsidR="001F5225">
        <w:rPr>
          <w:bCs/>
          <w:spacing w:val="-2"/>
          <w:sz w:val="28"/>
          <w:szCs w:val="28"/>
          <w:lang w:val="uk-UA"/>
        </w:rPr>
        <w:t>их</w:t>
      </w:r>
      <w:r w:rsidRPr="00C72D5A">
        <w:rPr>
          <w:bCs/>
          <w:spacing w:val="-2"/>
          <w:sz w:val="28"/>
          <w:szCs w:val="28"/>
          <w:lang w:val="uk-UA"/>
        </w:rPr>
        <w:t xml:space="preserve"> ресурс</w:t>
      </w:r>
      <w:r w:rsidR="001F5225">
        <w:rPr>
          <w:bCs/>
          <w:spacing w:val="-2"/>
          <w:sz w:val="28"/>
          <w:szCs w:val="28"/>
          <w:lang w:val="uk-UA"/>
        </w:rPr>
        <w:t>ів</w:t>
      </w:r>
      <w:r w:rsidRPr="00C72D5A">
        <w:rPr>
          <w:bCs/>
          <w:spacing w:val="-2"/>
          <w:sz w:val="28"/>
          <w:szCs w:val="28"/>
          <w:lang w:val="uk-UA"/>
        </w:rPr>
        <w:t xml:space="preserve"> приватного сектору економіки у фінансуванні соціальної функції держави</w:t>
      </w:r>
      <w:r w:rsidR="001F5225">
        <w:rPr>
          <w:bCs/>
          <w:spacing w:val="-2"/>
          <w:sz w:val="28"/>
          <w:szCs w:val="28"/>
          <w:lang w:val="uk-UA"/>
        </w:rPr>
        <w:t>;</w:t>
      </w:r>
    </w:p>
    <w:p w14:paraId="4980E74F" w14:textId="0F2AA246" w:rsidR="00C72D5A" w:rsidRPr="00C72D5A" w:rsidRDefault="001F5225" w:rsidP="00B64AF9">
      <w:pPr>
        <w:pStyle w:val="af5"/>
        <w:numPr>
          <w:ilvl w:val="0"/>
          <w:numId w:val="25"/>
        </w:numPr>
        <w:tabs>
          <w:tab w:val="left" w:pos="1134"/>
        </w:tabs>
        <w:spacing w:line="360" w:lineRule="auto"/>
        <w:ind w:left="0" w:firstLine="709"/>
        <w:jc w:val="both"/>
        <w:rPr>
          <w:bCs/>
          <w:sz w:val="28"/>
          <w:szCs w:val="28"/>
          <w:lang w:val="uk-UA"/>
        </w:rPr>
      </w:pPr>
      <w:r>
        <w:rPr>
          <w:bCs/>
          <w:sz w:val="28"/>
          <w:szCs w:val="28"/>
          <w:lang w:val="uk-UA"/>
        </w:rPr>
        <w:t>оцінити тенденції б</w:t>
      </w:r>
      <w:r w:rsidR="00C72D5A" w:rsidRPr="00C72D5A">
        <w:rPr>
          <w:bCs/>
          <w:sz w:val="28"/>
          <w:szCs w:val="28"/>
          <w:lang w:val="uk-UA"/>
        </w:rPr>
        <w:t>юджетн</w:t>
      </w:r>
      <w:r>
        <w:rPr>
          <w:bCs/>
          <w:sz w:val="28"/>
          <w:szCs w:val="28"/>
          <w:lang w:val="uk-UA"/>
        </w:rPr>
        <w:t>ого</w:t>
      </w:r>
      <w:r w:rsidR="00C72D5A" w:rsidRPr="00C72D5A">
        <w:rPr>
          <w:bCs/>
          <w:sz w:val="28"/>
          <w:szCs w:val="28"/>
          <w:lang w:val="uk-UA"/>
        </w:rPr>
        <w:t xml:space="preserve"> фінансування соціальної функції держави</w:t>
      </w:r>
      <w:r>
        <w:rPr>
          <w:bCs/>
          <w:sz w:val="28"/>
          <w:szCs w:val="28"/>
          <w:lang w:val="uk-UA"/>
        </w:rPr>
        <w:t>;</w:t>
      </w:r>
    </w:p>
    <w:p w14:paraId="71369A09" w14:textId="257438B2" w:rsidR="00C72D5A" w:rsidRPr="00C72D5A" w:rsidRDefault="001F5225" w:rsidP="00B64AF9">
      <w:pPr>
        <w:pStyle w:val="af5"/>
        <w:numPr>
          <w:ilvl w:val="0"/>
          <w:numId w:val="25"/>
        </w:numPr>
        <w:tabs>
          <w:tab w:val="left" w:pos="1134"/>
        </w:tabs>
        <w:spacing w:line="360" w:lineRule="auto"/>
        <w:ind w:left="0" w:firstLine="709"/>
        <w:jc w:val="both"/>
        <w:rPr>
          <w:bCs/>
          <w:sz w:val="28"/>
          <w:szCs w:val="28"/>
          <w:lang w:val="uk-UA"/>
        </w:rPr>
      </w:pPr>
      <w:r>
        <w:rPr>
          <w:bCs/>
          <w:sz w:val="28"/>
          <w:szCs w:val="28"/>
          <w:lang w:val="uk-UA"/>
        </w:rPr>
        <w:t>вказати на р</w:t>
      </w:r>
      <w:r w:rsidR="00C72D5A" w:rsidRPr="00C72D5A">
        <w:rPr>
          <w:bCs/>
          <w:sz w:val="28"/>
          <w:szCs w:val="28"/>
          <w:lang w:val="uk-UA"/>
        </w:rPr>
        <w:t>оль фінансових ресурсів соціального страхування у фінансовому забезпеченні соціальної функції держави</w:t>
      </w:r>
      <w:r>
        <w:rPr>
          <w:bCs/>
          <w:sz w:val="28"/>
          <w:szCs w:val="28"/>
          <w:lang w:val="uk-UA"/>
        </w:rPr>
        <w:t>;</w:t>
      </w:r>
    </w:p>
    <w:p w14:paraId="56C05164" w14:textId="75BE8D93" w:rsidR="00C72D5A" w:rsidRPr="00C72D5A" w:rsidRDefault="001F5225" w:rsidP="00B64AF9">
      <w:pPr>
        <w:pStyle w:val="af5"/>
        <w:numPr>
          <w:ilvl w:val="0"/>
          <w:numId w:val="25"/>
        </w:numPr>
        <w:tabs>
          <w:tab w:val="left" w:pos="1134"/>
        </w:tabs>
        <w:spacing w:line="360" w:lineRule="auto"/>
        <w:ind w:left="0" w:firstLine="709"/>
        <w:jc w:val="both"/>
        <w:rPr>
          <w:bCs/>
          <w:sz w:val="28"/>
          <w:szCs w:val="28"/>
          <w:lang w:val="uk-UA"/>
        </w:rPr>
      </w:pPr>
      <w:r>
        <w:rPr>
          <w:bCs/>
          <w:sz w:val="28"/>
          <w:szCs w:val="28"/>
          <w:lang w:val="uk-UA"/>
        </w:rPr>
        <w:t>визначити п</w:t>
      </w:r>
      <w:r w:rsidR="00C72D5A" w:rsidRPr="00C72D5A">
        <w:rPr>
          <w:bCs/>
          <w:sz w:val="28"/>
          <w:szCs w:val="28"/>
          <w:lang w:val="uk-UA"/>
        </w:rPr>
        <w:t>ерспективи імплементації в Україні зарубіжного досвіду фінансового забезпечення фінансування соціальної функції держави</w:t>
      </w:r>
      <w:r>
        <w:rPr>
          <w:bCs/>
          <w:sz w:val="28"/>
          <w:szCs w:val="28"/>
          <w:lang w:val="uk-UA"/>
        </w:rPr>
        <w:t>;</w:t>
      </w:r>
    </w:p>
    <w:p w14:paraId="2AFF4890" w14:textId="0B516C6D" w:rsidR="00C72D5A" w:rsidRPr="00E2702C" w:rsidRDefault="001F5225" w:rsidP="00B64AF9">
      <w:pPr>
        <w:pStyle w:val="af5"/>
        <w:numPr>
          <w:ilvl w:val="0"/>
          <w:numId w:val="25"/>
        </w:numPr>
        <w:tabs>
          <w:tab w:val="left" w:pos="1134"/>
        </w:tabs>
        <w:spacing w:line="360" w:lineRule="auto"/>
        <w:ind w:left="0" w:firstLine="709"/>
        <w:jc w:val="both"/>
        <w:rPr>
          <w:bCs/>
          <w:sz w:val="28"/>
          <w:szCs w:val="28"/>
          <w:lang w:val="uk-UA"/>
        </w:rPr>
      </w:pPr>
      <w:r>
        <w:rPr>
          <w:bCs/>
          <w:sz w:val="28"/>
          <w:szCs w:val="28"/>
          <w:lang w:val="uk-UA"/>
        </w:rPr>
        <w:t>окреслити к</w:t>
      </w:r>
      <w:r w:rsidR="00C72D5A" w:rsidRPr="00C72D5A">
        <w:rPr>
          <w:bCs/>
          <w:sz w:val="28"/>
          <w:szCs w:val="28"/>
          <w:lang w:val="uk-UA"/>
        </w:rPr>
        <w:t xml:space="preserve">лючові напрями розвитку фінансового забезпечення соціальної функції держави в умовах воєнного стану та післявоєнної відбудови </w:t>
      </w:r>
      <w:r w:rsidR="00C72D5A" w:rsidRPr="00E2702C">
        <w:rPr>
          <w:bCs/>
          <w:sz w:val="28"/>
          <w:szCs w:val="28"/>
          <w:lang w:val="uk-UA"/>
        </w:rPr>
        <w:t>країни.</w:t>
      </w:r>
    </w:p>
    <w:p w14:paraId="0AD98765" w14:textId="2BD8545E" w:rsidR="00DB53C9" w:rsidRPr="00E2702C" w:rsidRDefault="00826945" w:rsidP="00B64AF9">
      <w:pPr>
        <w:spacing w:line="360" w:lineRule="auto"/>
        <w:ind w:firstLine="720"/>
        <w:jc w:val="both"/>
        <w:rPr>
          <w:color w:val="000000"/>
          <w:spacing w:val="-2"/>
          <w:sz w:val="28"/>
          <w:szCs w:val="28"/>
          <w:lang w:val="uk-UA"/>
        </w:rPr>
      </w:pPr>
      <w:r w:rsidRPr="00E2702C">
        <w:rPr>
          <w:b/>
          <w:color w:val="000000"/>
          <w:spacing w:val="-2"/>
          <w:sz w:val="28"/>
          <w:szCs w:val="28"/>
          <w:lang w:val="uk-UA"/>
        </w:rPr>
        <w:lastRenderedPageBreak/>
        <w:t>Об’єктом дослідження</w:t>
      </w:r>
      <w:r w:rsidRPr="00E2702C">
        <w:rPr>
          <w:color w:val="000000"/>
          <w:spacing w:val="-2"/>
          <w:sz w:val="28"/>
          <w:szCs w:val="28"/>
          <w:lang w:val="uk-UA"/>
        </w:rPr>
        <w:t xml:space="preserve"> у </w:t>
      </w:r>
      <w:r w:rsidR="00DB53C9" w:rsidRPr="00E2702C">
        <w:rPr>
          <w:color w:val="000000"/>
          <w:spacing w:val="-2"/>
          <w:sz w:val="28"/>
          <w:szCs w:val="28"/>
          <w:lang w:val="uk-UA"/>
        </w:rPr>
        <w:t xml:space="preserve">кваліфікаційній </w:t>
      </w:r>
      <w:r w:rsidRPr="00E2702C">
        <w:rPr>
          <w:color w:val="000000"/>
          <w:spacing w:val="-2"/>
          <w:sz w:val="28"/>
          <w:szCs w:val="28"/>
          <w:lang w:val="uk-UA"/>
        </w:rPr>
        <w:t xml:space="preserve">роботі </w:t>
      </w:r>
      <w:r w:rsidR="00DB53C9" w:rsidRPr="00E2702C">
        <w:rPr>
          <w:color w:val="000000"/>
          <w:spacing w:val="-2"/>
          <w:sz w:val="28"/>
          <w:szCs w:val="28"/>
          <w:lang w:val="uk-UA"/>
        </w:rPr>
        <w:t>виступа</w:t>
      </w:r>
      <w:r w:rsidRPr="00E2702C">
        <w:rPr>
          <w:color w:val="000000"/>
          <w:spacing w:val="-2"/>
          <w:sz w:val="28"/>
          <w:szCs w:val="28"/>
          <w:lang w:val="uk-UA"/>
        </w:rPr>
        <w:t xml:space="preserve">є соціальна функція держави та </w:t>
      </w:r>
      <w:r w:rsidRPr="00E2702C">
        <w:rPr>
          <w:spacing w:val="-2"/>
          <w:sz w:val="28"/>
          <w:szCs w:val="28"/>
          <w:lang w:val="uk-UA"/>
        </w:rPr>
        <w:t>механізм її фінансового забезпечення.</w:t>
      </w:r>
      <w:r w:rsidRPr="00E2702C">
        <w:rPr>
          <w:color w:val="000000"/>
          <w:spacing w:val="-2"/>
          <w:sz w:val="28"/>
          <w:szCs w:val="28"/>
          <w:lang w:val="uk-UA"/>
        </w:rPr>
        <w:t xml:space="preserve"> </w:t>
      </w:r>
    </w:p>
    <w:p w14:paraId="7E5FA17C" w14:textId="07E77D98" w:rsidR="00E2702C" w:rsidRPr="00D90D24" w:rsidRDefault="00826945" w:rsidP="00B64AF9">
      <w:pPr>
        <w:spacing w:line="360" w:lineRule="auto"/>
        <w:ind w:firstLine="720"/>
        <w:jc w:val="both"/>
        <w:rPr>
          <w:color w:val="000000"/>
          <w:spacing w:val="-2"/>
          <w:sz w:val="28"/>
          <w:szCs w:val="28"/>
          <w:lang w:val="uk-UA"/>
        </w:rPr>
      </w:pPr>
      <w:r w:rsidRPr="00E2702C">
        <w:rPr>
          <w:b/>
          <w:color w:val="000000"/>
          <w:spacing w:val="-2"/>
          <w:sz w:val="28"/>
          <w:szCs w:val="28"/>
          <w:lang w:val="uk-UA"/>
        </w:rPr>
        <w:t>Предметом дослідження</w:t>
      </w:r>
      <w:r w:rsidRPr="00E2702C">
        <w:rPr>
          <w:color w:val="000000"/>
          <w:spacing w:val="-2"/>
          <w:sz w:val="28"/>
          <w:szCs w:val="28"/>
          <w:lang w:val="uk-UA"/>
        </w:rPr>
        <w:t xml:space="preserve"> є </w:t>
      </w:r>
      <w:r w:rsidRPr="00E2702C">
        <w:rPr>
          <w:spacing w:val="-2"/>
          <w:sz w:val="28"/>
          <w:szCs w:val="28"/>
          <w:lang w:val="uk-UA"/>
        </w:rPr>
        <w:t xml:space="preserve">теоретичні та прикладні аспекти </w:t>
      </w:r>
      <w:r w:rsidRPr="00E2702C">
        <w:rPr>
          <w:color w:val="000000"/>
          <w:spacing w:val="-2"/>
          <w:sz w:val="28"/>
          <w:szCs w:val="28"/>
          <w:lang w:val="uk-UA"/>
        </w:rPr>
        <w:t xml:space="preserve">акумуляції та використання фінансових ресурсів </w:t>
      </w:r>
      <w:r w:rsidR="00E2702C" w:rsidRPr="00E2702C">
        <w:rPr>
          <w:color w:val="000000"/>
          <w:spacing w:val="-2"/>
          <w:sz w:val="28"/>
          <w:szCs w:val="28"/>
          <w:lang w:val="uk-UA"/>
        </w:rPr>
        <w:t xml:space="preserve">усіх суб’єктів економіки (держави, бізнесу та </w:t>
      </w:r>
      <w:r w:rsidR="00E2702C" w:rsidRPr="00D90D24">
        <w:rPr>
          <w:color w:val="000000"/>
          <w:spacing w:val="-2"/>
          <w:sz w:val="28"/>
          <w:szCs w:val="28"/>
          <w:lang w:val="uk-UA"/>
        </w:rPr>
        <w:t xml:space="preserve">домогосподарств) на виконання соціальної функції держави. </w:t>
      </w:r>
    </w:p>
    <w:p w14:paraId="5C72716E" w14:textId="4AB9BA32" w:rsidR="00826945" w:rsidRPr="00D90D24" w:rsidRDefault="00826945" w:rsidP="00B64AF9">
      <w:pPr>
        <w:spacing w:line="360" w:lineRule="auto"/>
        <w:ind w:firstLine="720"/>
        <w:jc w:val="both"/>
        <w:rPr>
          <w:spacing w:val="-2"/>
          <w:sz w:val="28"/>
          <w:szCs w:val="28"/>
          <w:lang w:val="uk-UA"/>
        </w:rPr>
      </w:pPr>
      <w:r w:rsidRPr="00D90D24">
        <w:rPr>
          <w:b/>
          <w:spacing w:val="-2"/>
          <w:sz w:val="28"/>
          <w:szCs w:val="28"/>
          <w:lang w:val="uk-UA"/>
        </w:rPr>
        <w:t>Методологічна база</w:t>
      </w:r>
      <w:r w:rsidRPr="00D90D24">
        <w:rPr>
          <w:spacing w:val="-2"/>
          <w:sz w:val="28"/>
          <w:szCs w:val="28"/>
          <w:lang w:val="uk-UA"/>
        </w:rPr>
        <w:t xml:space="preserve"> </w:t>
      </w:r>
      <w:r w:rsidRPr="00D90D24">
        <w:rPr>
          <w:b/>
          <w:spacing w:val="-2"/>
          <w:sz w:val="28"/>
          <w:szCs w:val="28"/>
          <w:lang w:val="uk-UA"/>
        </w:rPr>
        <w:t xml:space="preserve">дослідження. </w:t>
      </w:r>
      <w:r w:rsidR="00D90D24" w:rsidRPr="00D90D24">
        <w:rPr>
          <w:bCs/>
          <w:spacing w:val="-2"/>
          <w:sz w:val="28"/>
          <w:szCs w:val="28"/>
          <w:lang w:val="uk-UA"/>
        </w:rPr>
        <w:t>Кваліфікаційна робота базується на діалектичному й системному методологічних підходах, які передбачають розгляд об’єкта наукового пізнання як системного формування, що взаємодіє із зовнішнім середовищем. При викладенні основних результатів роботи були застосовані широкий перелік загальних та спеціальних методів дослідження, зокрема: методи узагальнення, групування, порівняння, аналізу та синтезу, історичний – при розкритті сутності та ключових ознак соціальної функції держави, механізму її фінансового забезпечення; методи структурно-динамічного, компаративного, табличного та графічного аналізу – при оцінюванні практики фінансового забезпечення соціальної функції держави у розрізі джерел фінансових ресурсів; групування, порівняння, індукції, дедукції, аналогії – при розкритті пріоритетних напрямів вдосконалення вітчизняної моделі фінансового забезпечення соціальної функції держави</w:t>
      </w:r>
      <w:r w:rsidRPr="00D90D24">
        <w:rPr>
          <w:spacing w:val="-2"/>
          <w:sz w:val="28"/>
          <w:szCs w:val="28"/>
          <w:lang w:val="uk-UA"/>
        </w:rPr>
        <w:t>.</w:t>
      </w:r>
    </w:p>
    <w:p w14:paraId="2D766353" w14:textId="4C6381C2" w:rsidR="00826945" w:rsidRPr="003C50D9" w:rsidRDefault="00F619CF" w:rsidP="00B64AF9">
      <w:pPr>
        <w:pStyle w:val="a6"/>
        <w:spacing w:line="360" w:lineRule="auto"/>
        <w:ind w:firstLine="720"/>
        <w:rPr>
          <w:color w:val="auto"/>
          <w:spacing w:val="-2"/>
          <w:sz w:val="28"/>
          <w:szCs w:val="28"/>
          <w:lang w:val="uk-UA"/>
        </w:rPr>
      </w:pPr>
      <w:r w:rsidRPr="00F619CF">
        <w:rPr>
          <w:b/>
          <w:iCs/>
          <w:spacing w:val="-2"/>
          <w:sz w:val="28"/>
          <w:szCs w:val="28"/>
          <w:lang w:val="uk-UA" w:eastAsia="uk-UA"/>
        </w:rPr>
        <w:t>Теоретичну й інформаційну основу дослідження</w:t>
      </w:r>
      <w:r w:rsidRPr="00F619CF">
        <w:rPr>
          <w:spacing w:val="-2"/>
          <w:sz w:val="28"/>
          <w:szCs w:val="28"/>
          <w:lang w:val="uk-UA" w:eastAsia="uk-UA"/>
        </w:rPr>
        <w:t xml:space="preserve"> складають нормативно-</w:t>
      </w:r>
      <w:r w:rsidRPr="00F619CF">
        <w:rPr>
          <w:sz w:val="28"/>
          <w:szCs w:val="28"/>
          <w:lang w:val="uk-UA" w:eastAsia="uk-UA"/>
        </w:rPr>
        <w:t>правові акти, монографії, навчальна література</w:t>
      </w:r>
      <w:r w:rsidR="00826945" w:rsidRPr="00D90D24">
        <w:rPr>
          <w:spacing w:val="-2"/>
          <w:sz w:val="28"/>
          <w:szCs w:val="28"/>
          <w:lang w:val="uk-UA"/>
        </w:rPr>
        <w:t>, опубліковані у періодичн</w:t>
      </w:r>
      <w:r w:rsidRPr="00D90D24">
        <w:rPr>
          <w:spacing w:val="-2"/>
          <w:sz w:val="28"/>
          <w:szCs w:val="28"/>
          <w:lang w:val="uk-UA"/>
        </w:rPr>
        <w:t>их</w:t>
      </w:r>
      <w:r w:rsidR="00826945" w:rsidRPr="00D90D24">
        <w:rPr>
          <w:spacing w:val="-2"/>
          <w:sz w:val="28"/>
          <w:szCs w:val="28"/>
          <w:lang w:val="uk-UA"/>
        </w:rPr>
        <w:t xml:space="preserve"> науков</w:t>
      </w:r>
      <w:r w:rsidRPr="00D90D24">
        <w:rPr>
          <w:spacing w:val="-2"/>
          <w:sz w:val="28"/>
          <w:szCs w:val="28"/>
          <w:lang w:val="uk-UA"/>
        </w:rPr>
        <w:t>их</w:t>
      </w:r>
      <w:r w:rsidR="00826945" w:rsidRPr="00D90D24">
        <w:rPr>
          <w:spacing w:val="-2"/>
          <w:sz w:val="28"/>
          <w:szCs w:val="28"/>
          <w:lang w:val="uk-UA"/>
        </w:rPr>
        <w:t xml:space="preserve"> </w:t>
      </w:r>
      <w:r w:rsidRPr="00D90D24">
        <w:rPr>
          <w:spacing w:val="-2"/>
          <w:sz w:val="28"/>
          <w:szCs w:val="28"/>
          <w:lang w:val="uk-UA"/>
        </w:rPr>
        <w:t xml:space="preserve">виданнях </w:t>
      </w:r>
      <w:r w:rsidR="00826945" w:rsidRPr="00D90D24">
        <w:rPr>
          <w:spacing w:val="-2"/>
          <w:sz w:val="28"/>
          <w:szCs w:val="28"/>
          <w:lang w:val="uk-UA"/>
        </w:rPr>
        <w:t xml:space="preserve">праці вітчизняних </w:t>
      </w:r>
      <w:r w:rsidRPr="00D90D24">
        <w:rPr>
          <w:spacing w:val="-2"/>
          <w:sz w:val="28"/>
          <w:szCs w:val="28"/>
          <w:lang w:val="uk-UA"/>
        </w:rPr>
        <w:t>та</w:t>
      </w:r>
      <w:r w:rsidR="00826945" w:rsidRPr="00D90D24">
        <w:rPr>
          <w:spacing w:val="-2"/>
          <w:sz w:val="28"/>
          <w:szCs w:val="28"/>
          <w:lang w:val="uk-UA"/>
        </w:rPr>
        <w:t xml:space="preserve"> зарубіжних учених щодо фінансових аспектів </w:t>
      </w:r>
      <w:r w:rsidRPr="00D90D24">
        <w:rPr>
          <w:spacing w:val="-2"/>
          <w:sz w:val="28"/>
          <w:szCs w:val="28"/>
          <w:lang w:val="uk-UA"/>
        </w:rPr>
        <w:t>реалізації</w:t>
      </w:r>
      <w:r w:rsidR="00826945" w:rsidRPr="00D90D24">
        <w:rPr>
          <w:spacing w:val="-2"/>
          <w:sz w:val="28"/>
          <w:szCs w:val="28"/>
          <w:lang w:val="uk-UA"/>
        </w:rPr>
        <w:t xml:space="preserve"> державою</w:t>
      </w:r>
      <w:r w:rsidR="00826945" w:rsidRPr="00F619CF">
        <w:rPr>
          <w:spacing w:val="-2"/>
          <w:sz w:val="28"/>
          <w:szCs w:val="28"/>
          <w:lang w:val="uk-UA"/>
        </w:rPr>
        <w:t xml:space="preserve"> соціальної функції; аналітичні й статистичні матеріали Міністерства фінансів України, Державної служби статистики України</w:t>
      </w:r>
      <w:r w:rsidR="00826945" w:rsidRPr="00F619CF">
        <w:rPr>
          <w:color w:val="auto"/>
          <w:spacing w:val="-2"/>
          <w:sz w:val="28"/>
          <w:szCs w:val="28"/>
          <w:lang w:val="uk-UA"/>
        </w:rPr>
        <w:t xml:space="preserve">, Пенсійного </w:t>
      </w:r>
      <w:r w:rsidR="00826945" w:rsidRPr="003C50D9">
        <w:rPr>
          <w:color w:val="auto"/>
          <w:spacing w:val="-2"/>
          <w:sz w:val="28"/>
          <w:szCs w:val="28"/>
          <w:lang w:val="uk-UA"/>
        </w:rPr>
        <w:t>фонду України та інших фондів соціального страхування, інших органів державної влади.</w:t>
      </w:r>
    </w:p>
    <w:p w14:paraId="75EE7BE9" w14:textId="03016163" w:rsidR="00C54B31" w:rsidRPr="003C50D9" w:rsidRDefault="00F619CF" w:rsidP="00B64AF9">
      <w:pPr>
        <w:spacing w:line="360" w:lineRule="auto"/>
        <w:ind w:firstLine="680"/>
        <w:contextualSpacing/>
        <w:jc w:val="both"/>
        <w:rPr>
          <w:rFonts w:eastAsia="Calibri"/>
          <w:spacing w:val="-2"/>
          <w:sz w:val="28"/>
          <w:szCs w:val="28"/>
          <w:lang w:val="uk-UA" w:eastAsia="en-US"/>
        </w:rPr>
      </w:pPr>
      <w:r w:rsidRPr="00F619CF">
        <w:rPr>
          <w:rFonts w:eastAsia="Calibri"/>
          <w:b/>
          <w:iCs/>
          <w:spacing w:val="-2"/>
          <w:sz w:val="28"/>
          <w:szCs w:val="28"/>
          <w:lang w:val="uk-UA" w:eastAsia="en-US"/>
        </w:rPr>
        <w:t>Наукова новизна одержаних результатів.</w:t>
      </w:r>
      <w:r w:rsidRPr="00F619CF">
        <w:rPr>
          <w:rFonts w:eastAsia="Calibri"/>
          <w:spacing w:val="-2"/>
          <w:sz w:val="28"/>
          <w:szCs w:val="28"/>
          <w:lang w:val="uk-UA" w:eastAsia="en-US"/>
        </w:rPr>
        <w:t xml:space="preserve"> </w:t>
      </w:r>
      <w:r w:rsidR="00C54B31" w:rsidRPr="003C50D9">
        <w:rPr>
          <w:rFonts w:eastAsia="Calibri"/>
          <w:spacing w:val="-2"/>
          <w:sz w:val="28"/>
          <w:szCs w:val="28"/>
          <w:lang w:val="uk-UA" w:eastAsia="en-US"/>
        </w:rPr>
        <w:t xml:space="preserve">У роботі представлено ідеї та висновки автора, які розвивають існуючі теоретичні напрацювання вітчизняної наукової думки щодо організації фінансового забезпечення соціальної функції держави з урахуванням національних особливостей. Автор узагальнив існуючі наукові підходи до розуміння сутності соціальної функції держави, форм її </w:t>
      </w:r>
      <w:r w:rsidR="00C54B31" w:rsidRPr="003C50D9">
        <w:rPr>
          <w:rFonts w:eastAsia="Calibri"/>
          <w:spacing w:val="-2"/>
          <w:sz w:val="28"/>
          <w:szCs w:val="28"/>
          <w:lang w:val="uk-UA" w:eastAsia="en-US"/>
        </w:rPr>
        <w:lastRenderedPageBreak/>
        <w:t>практичної реалізації, визначив специфіку залучення різних суб’єктів економіки до фінансування суспільних благ соціального спрямування, виявив та оцінив проблемні моменти відповідної практики. Це дало можливість автору виробити рекомендації, які відображають його власне бачення пріоритетів розвитку моделі фінансового забезпечення соціальної функції держави, яка представлена в Україні з урахуванням загальносвітових трендів до посилення співпраці держави, бізнесу та громадянського суспільства, імплементації положень концепції інклюзивного розвитку.</w:t>
      </w:r>
    </w:p>
    <w:p w14:paraId="5E3AED42" w14:textId="4F17FB70" w:rsidR="00C54B31" w:rsidRPr="003C50D9" w:rsidRDefault="00F619CF" w:rsidP="00B64AF9">
      <w:pPr>
        <w:spacing w:line="360" w:lineRule="auto"/>
        <w:ind w:firstLine="680"/>
        <w:contextualSpacing/>
        <w:jc w:val="both"/>
        <w:rPr>
          <w:rFonts w:eastAsia="Calibri"/>
          <w:spacing w:val="-2"/>
          <w:sz w:val="28"/>
          <w:szCs w:val="28"/>
          <w:lang w:val="uk-UA" w:eastAsia="en-US"/>
        </w:rPr>
      </w:pPr>
      <w:r w:rsidRPr="00F619CF">
        <w:rPr>
          <w:rFonts w:eastAsia="Calibri"/>
          <w:b/>
          <w:iCs/>
          <w:spacing w:val="-2"/>
          <w:sz w:val="28"/>
          <w:szCs w:val="28"/>
          <w:lang w:val="uk-UA" w:eastAsia="en-US"/>
        </w:rPr>
        <w:t>Практичне значення одержаних результатів.</w:t>
      </w:r>
      <w:r w:rsidRPr="00F619CF">
        <w:rPr>
          <w:rFonts w:eastAsia="Calibri"/>
          <w:i/>
          <w:spacing w:val="-2"/>
          <w:sz w:val="28"/>
          <w:szCs w:val="28"/>
          <w:lang w:val="uk-UA" w:eastAsia="en-US"/>
        </w:rPr>
        <w:t xml:space="preserve"> </w:t>
      </w:r>
      <w:r w:rsidRPr="00F619CF">
        <w:rPr>
          <w:rFonts w:eastAsia="Calibri"/>
          <w:spacing w:val="-2"/>
          <w:sz w:val="28"/>
          <w:szCs w:val="28"/>
          <w:lang w:val="uk-UA" w:eastAsia="en-US"/>
        </w:rPr>
        <w:t xml:space="preserve">Отримані автором </w:t>
      </w:r>
      <w:r w:rsidR="00C54B31" w:rsidRPr="003C50D9">
        <w:rPr>
          <w:rFonts w:eastAsia="Calibri"/>
          <w:spacing w:val="-2"/>
          <w:sz w:val="28"/>
          <w:szCs w:val="28"/>
          <w:lang w:val="uk-UA" w:eastAsia="en-US"/>
        </w:rPr>
        <w:t xml:space="preserve">підчас виконання кваліфікаційної роботи результати мають практичний інтерес та можуть бути корисними для вироблення пріоритетів розвитку моделі фінансового забезпечення соціальної функції держави, яка представлена в Україні у частині об’єктивізації державних соціальних стандартів, посилення регуляторного впливу фіскальних інструментів та вирівнювання доходів населення, впровадження інструментарію функціонального аутсорсингу та </w:t>
      </w:r>
      <w:proofErr w:type="spellStart"/>
      <w:r w:rsidR="00C54B31" w:rsidRPr="003C50D9">
        <w:rPr>
          <w:rFonts w:eastAsia="Calibri"/>
          <w:spacing w:val="-2"/>
          <w:sz w:val="28"/>
          <w:szCs w:val="28"/>
          <w:lang w:val="uk-UA" w:eastAsia="en-US"/>
        </w:rPr>
        <w:t>фасиліті</w:t>
      </w:r>
      <w:proofErr w:type="spellEnd"/>
      <w:r w:rsidR="00C54B31" w:rsidRPr="003C50D9">
        <w:rPr>
          <w:rFonts w:eastAsia="Calibri"/>
          <w:spacing w:val="-2"/>
          <w:sz w:val="28"/>
          <w:szCs w:val="28"/>
          <w:lang w:val="uk-UA" w:eastAsia="en-US"/>
        </w:rPr>
        <w:t xml:space="preserve">-менеджменту при організації надання суспільних послуг. Водночас, </w:t>
      </w:r>
      <w:r w:rsidR="003C50D9" w:rsidRPr="003C50D9">
        <w:rPr>
          <w:rFonts w:eastAsia="Calibri"/>
          <w:spacing w:val="-2"/>
          <w:sz w:val="28"/>
          <w:szCs w:val="28"/>
          <w:lang w:val="uk-UA" w:eastAsia="en-US"/>
        </w:rPr>
        <w:t xml:space="preserve">заслуговують на увагу також </w:t>
      </w:r>
      <w:r w:rsidR="00C54B31" w:rsidRPr="003C50D9">
        <w:rPr>
          <w:rFonts w:eastAsia="Calibri"/>
          <w:spacing w:val="-2"/>
          <w:sz w:val="28"/>
          <w:szCs w:val="28"/>
          <w:lang w:val="uk-UA" w:eastAsia="en-US"/>
        </w:rPr>
        <w:t xml:space="preserve">теоретичні напрацювання автора </w:t>
      </w:r>
      <w:r w:rsidR="003C50D9" w:rsidRPr="003C50D9">
        <w:rPr>
          <w:rFonts w:eastAsia="Calibri"/>
          <w:spacing w:val="-2"/>
          <w:sz w:val="28"/>
          <w:szCs w:val="28"/>
          <w:lang w:val="uk-UA" w:eastAsia="en-US"/>
        </w:rPr>
        <w:t xml:space="preserve">з точки зору можливості їхнього використання у навчальному процесі при викладанні фахових дисциплін при підготовці фахівців спеціальності 072 – фінанси, банківська справа та страхування. </w:t>
      </w:r>
    </w:p>
    <w:p w14:paraId="064156A6" w14:textId="68EB7635" w:rsidR="00826945" w:rsidRPr="008A0F72" w:rsidRDefault="00F619CF" w:rsidP="00B64AF9">
      <w:pPr>
        <w:widowControl w:val="0"/>
        <w:tabs>
          <w:tab w:val="left" w:pos="851"/>
          <w:tab w:val="left" w:pos="1080"/>
          <w:tab w:val="left" w:pos="1260"/>
        </w:tabs>
        <w:autoSpaceDE w:val="0"/>
        <w:autoSpaceDN w:val="0"/>
        <w:adjustRightInd w:val="0"/>
        <w:spacing w:line="360" w:lineRule="auto"/>
        <w:ind w:firstLine="709"/>
        <w:jc w:val="both"/>
        <w:rPr>
          <w:spacing w:val="-2"/>
          <w:szCs w:val="28"/>
          <w:lang w:val="uk-UA"/>
        </w:rPr>
      </w:pPr>
      <w:r w:rsidRPr="003C50D9">
        <w:rPr>
          <w:b/>
          <w:bCs/>
          <w:spacing w:val="-2"/>
          <w:sz w:val="28"/>
          <w:szCs w:val="28"/>
          <w:lang w:val="uk-UA"/>
        </w:rPr>
        <w:t>Структура роботи.</w:t>
      </w:r>
      <w:r w:rsidRPr="003C50D9">
        <w:rPr>
          <w:spacing w:val="-2"/>
          <w:sz w:val="28"/>
          <w:szCs w:val="28"/>
          <w:lang w:val="uk-UA"/>
        </w:rPr>
        <w:t xml:space="preserve"> </w:t>
      </w:r>
      <w:r w:rsidR="00826945" w:rsidRPr="003C50D9">
        <w:rPr>
          <w:spacing w:val="-2"/>
          <w:sz w:val="28"/>
          <w:szCs w:val="28"/>
          <w:lang w:val="uk-UA"/>
        </w:rPr>
        <w:t xml:space="preserve">Логіка викладу </w:t>
      </w:r>
      <w:r w:rsidR="008A0F72" w:rsidRPr="003C50D9">
        <w:rPr>
          <w:spacing w:val="-2"/>
          <w:sz w:val="28"/>
          <w:szCs w:val="28"/>
          <w:lang w:val="uk-UA"/>
        </w:rPr>
        <w:t xml:space="preserve">наукового </w:t>
      </w:r>
      <w:r w:rsidR="00826945" w:rsidRPr="003C50D9">
        <w:rPr>
          <w:spacing w:val="-2"/>
          <w:sz w:val="28"/>
          <w:szCs w:val="28"/>
          <w:lang w:val="uk-UA"/>
        </w:rPr>
        <w:t xml:space="preserve">матеріалу </w:t>
      </w:r>
      <w:r w:rsidR="008A0F72" w:rsidRPr="003C50D9">
        <w:rPr>
          <w:spacing w:val="-2"/>
          <w:sz w:val="28"/>
          <w:szCs w:val="28"/>
          <w:lang w:val="uk-UA"/>
        </w:rPr>
        <w:t>визначила</w:t>
      </w:r>
      <w:r w:rsidR="00826945" w:rsidRPr="003C50D9">
        <w:rPr>
          <w:spacing w:val="-2"/>
          <w:sz w:val="28"/>
          <w:szCs w:val="28"/>
          <w:lang w:val="uk-UA"/>
        </w:rPr>
        <w:t xml:space="preserve"> відповідну </w:t>
      </w:r>
      <w:r w:rsidR="00826945" w:rsidRPr="003C50D9">
        <w:rPr>
          <w:bCs/>
          <w:spacing w:val="-2"/>
          <w:sz w:val="28"/>
          <w:szCs w:val="28"/>
          <w:lang w:val="uk-UA"/>
        </w:rPr>
        <w:t>структуру роботи</w:t>
      </w:r>
      <w:r w:rsidR="00826945" w:rsidRPr="003C50D9">
        <w:rPr>
          <w:spacing w:val="-2"/>
          <w:sz w:val="28"/>
          <w:szCs w:val="28"/>
          <w:lang w:val="uk-UA"/>
        </w:rPr>
        <w:t xml:space="preserve">, яка </w:t>
      </w:r>
      <w:r w:rsidR="008A0F72" w:rsidRPr="003C50D9">
        <w:rPr>
          <w:spacing w:val="-2"/>
          <w:sz w:val="28"/>
          <w:szCs w:val="28"/>
          <w:lang w:val="uk-UA"/>
        </w:rPr>
        <w:t xml:space="preserve">складається </w:t>
      </w:r>
      <w:r w:rsidR="00826945" w:rsidRPr="003C50D9">
        <w:rPr>
          <w:spacing w:val="-2"/>
          <w:sz w:val="28"/>
          <w:szCs w:val="28"/>
          <w:lang w:val="uk-UA"/>
        </w:rPr>
        <w:t>зі вступу, трьох розділів</w:t>
      </w:r>
      <w:r w:rsidR="008A0F72" w:rsidRPr="003C50D9">
        <w:rPr>
          <w:spacing w:val="-2"/>
          <w:sz w:val="28"/>
          <w:szCs w:val="28"/>
          <w:lang w:val="uk-UA"/>
        </w:rPr>
        <w:t>,</w:t>
      </w:r>
      <w:r w:rsidR="00826945" w:rsidRPr="003C50D9">
        <w:rPr>
          <w:spacing w:val="-2"/>
          <w:sz w:val="28"/>
          <w:szCs w:val="28"/>
          <w:lang w:val="uk-UA"/>
        </w:rPr>
        <w:t xml:space="preserve"> висновків</w:t>
      </w:r>
      <w:r w:rsidR="008A0F72" w:rsidRPr="003C50D9">
        <w:rPr>
          <w:spacing w:val="-2"/>
          <w:sz w:val="28"/>
          <w:szCs w:val="28"/>
          <w:lang w:val="uk-UA"/>
        </w:rPr>
        <w:t>, списку використаної літератури та додатків</w:t>
      </w:r>
      <w:r w:rsidR="00826945" w:rsidRPr="003C50D9">
        <w:rPr>
          <w:spacing w:val="-2"/>
          <w:sz w:val="28"/>
          <w:szCs w:val="28"/>
          <w:lang w:val="uk-UA"/>
        </w:rPr>
        <w:t>.</w:t>
      </w:r>
      <w:r w:rsidR="00826945" w:rsidRPr="008A0F72">
        <w:rPr>
          <w:spacing w:val="-2"/>
          <w:sz w:val="28"/>
          <w:szCs w:val="28"/>
          <w:lang w:val="uk-UA"/>
        </w:rPr>
        <w:t xml:space="preserve"> </w:t>
      </w:r>
    </w:p>
    <w:p w14:paraId="13A5CD23" w14:textId="0998E36E" w:rsidR="00826945" w:rsidRPr="003B6C77" w:rsidRDefault="00F619CF" w:rsidP="00B64AF9">
      <w:pPr>
        <w:autoSpaceDE w:val="0"/>
        <w:autoSpaceDN w:val="0"/>
        <w:adjustRightInd w:val="0"/>
        <w:spacing w:line="360" w:lineRule="auto"/>
        <w:ind w:firstLine="720"/>
        <w:jc w:val="both"/>
        <w:rPr>
          <w:spacing w:val="-2"/>
          <w:sz w:val="28"/>
          <w:szCs w:val="28"/>
          <w:lang w:val="uk-UA"/>
        </w:rPr>
      </w:pPr>
      <w:r w:rsidRPr="00F619CF">
        <w:rPr>
          <w:b/>
          <w:bCs/>
          <w:spacing w:val="-2"/>
          <w:sz w:val="28"/>
          <w:szCs w:val="28"/>
          <w:lang w:val="uk-UA"/>
        </w:rPr>
        <w:t>Апробація результатів дослідження.</w:t>
      </w:r>
      <w:r>
        <w:rPr>
          <w:spacing w:val="-2"/>
          <w:sz w:val="28"/>
          <w:szCs w:val="28"/>
          <w:lang w:val="uk-UA"/>
        </w:rPr>
        <w:t xml:space="preserve"> </w:t>
      </w:r>
      <w:r w:rsidR="00826945" w:rsidRPr="008A0F72">
        <w:rPr>
          <w:spacing w:val="-2"/>
          <w:sz w:val="28"/>
          <w:szCs w:val="28"/>
          <w:lang w:val="uk-UA"/>
        </w:rPr>
        <w:t xml:space="preserve">Окремі положення </w:t>
      </w:r>
      <w:r w:rsidR="008A0F72" w:rsidRPr="008A0F72">
        <w:rPr>
          <w:spacing w:val="-2"/>
          <w:sz w:val="28"/>
          <w:szCs w:val="28"/>
          <w:lang w:val="uk-UA"/>
        </w:rPr>
        <w:t xml:space="preserve">кваліфікаційної </w:t>
      </w:r>
      <w:r w:rsidR="00826945" w:rsidRPr="008A0F72">
        <w:rPr>
          <w:spacing w:val="-2"/>
          <w:sz w:val="28"/>
          <w:szCs w:val="28"/>
          <w:lang w:val="uk-UA"/>
        </w:rPr>
        <w:t xml:space="preserve">роботи відображені у </w:t>
      </w:r>
      <w:r w:rsidR="008A0F72" w:rsidRPr="008A0F72">
        <w:rPr>
          <w:spacing w:val="-2"/>
          <w:sz w:val="28"/>
          <w:szCs w:val="28"/>
          <w:lang w:val="uk-UA"/>
        </w:rPr>
        <w:t>публікаціях автора</w:t>
      </w:r>
      <w:r w:rsidR="00826945" w:rsidRPr="008A0F72">
        <w:rPr>
          <w:spacing w:val="-2"/>
          <w:sz w:val="28"/>
          <w:szCs w:val="28"/>
          <w:lang w:val="uk-UA"/>
        </w:rPr>
        <w:t xml:space="preserve"> на тему: «</w:t>
      </w:r>
      <w:r w:rsidR="008A0F72" w:rsidRPr="008A0F72">
        <w:rPr>
          <w:bCs/>
          <w:sz w:val="28"/>
          <w:szCs w:val="28"/>
          <w:lang w:val="uk-UA" w:eastAsia="uk-UA"/>
        </w:rPr>
        <w:t>Перспективи диверсифікації джерел фінансування соціальної функції держави</w:t>
      </w:r>
      <w:r w:rsidR="00826945" w:rsidRPr="008A0F72">
        <w:rPr>
          <w:spacing w:val="-2"/>
          <w:sz w:val="28"/>
          <w:szCs w:val="28"/>
          <w:lang w:val="uk-UA"/>
        </w:rPr>
        <w:t xml:space="preserve">» </w:t>
      </w:r>
      <w:r w:rsidR="008A0F72" w:rsidRPr="008A0F72">
        <w:rPr>
          <w:spacing w:val="-2"/>
          <w:sz w:val="28"/>
          <w:szCs w:val="28"/>
          <w:lang w:val="uk-UA"/>
        </w:rPr>
        <w:t xml:space="preserve">[14] </w:t>
      </w:r>
      <w:r w:rsidR="00826945" w:rsidRPr="008A0F72">
        <w:rPr>
          <w:spacing w:val="-2"/>
          <w:sz w:val="28"/>
          <w:szCs w:val="28"/>
          <w:lang w:val="uk-UA"/>
        </w:rPr>
        <w:t>та «</w:t>
      </w:r>
      <w:r w:rsidR="008A0F72" w:rsidRPr="008A0F72">
        <w:rPr>
          <w:rFonts w:eastAsia="Calibri"/>
          <w:bCs/>
          <w:iCs/>
          <w:color w:val="000000"/>
          <w:sz w:val="28"/>
          <w:szCs w:val="28"/>
          <w:lang w:val="uk-UA" w:eastAsia="en-US"/>
        </w:rPr>
        <w:t>П</w:t>
      </w:r>
      <w:r w:rsidR="008A0F72" w:rsidRPr="008A0F72">
        <w:rPr>
          <w:rFonts w:eastAsia="Calibri"/>
          <w:bCs/>
          <w:color w:val="000000"/>
          <w:sz w:val="28"/>
          <w:szCs w:val="28"/>
          <w:lang w:val="uk-UA" w:eastAsia="en-US"/>
        </w:rPr>
        <w:t>роблеми бюджетного забезпечення соціальної функції держави</w:t>
      </w:r>
      <w:r w:rsidR="00826945" w:rsidRPr="008A0F72">
        <w:rPr>
          <w:spacing w:val="-2"/>
          <w:sz w:val="28"/>
          <w:szCs w:val="28"/>
          <w:lang w:val="uk-UA"/>
        </w:rPr>
        <w:t>»</w:t>
      </w:r>
      <w:r w:rsidR="008A0F72" w:rsidRPr="008A0F72">
        <w:rPr>
          <w:spacing w:val="-2"/>
          <w:sz w:val="28"/>
          <w:szCs w:val="28"/>
          <w:lang w:val="uk-UA"/>
        </w:rPr>
        <w:t xml:space="preserve"> [25]</w:t>
      </w:r>
      <w:r w:rsidR="00826945" w:rsidRPr="008A0F72">
        <w:rPr>
          <w:spacing w:val="-2"/>
          <w:sz w:val="28"/>
          <w:szCs w:val="28"/>
          <w:lang w:val="uk-UA"/>
        </w:rPr>
        <w:t xml:space="preserve">, </w:t>
      </w:r>
      <w:r w:rsidR="008A0F72" w:rsidRPr="008A0F72">
        <w:rPr>
          <w:spacing w:val="-2"/>
          <w:sz w:val="28"/>
          <w:szCs w:val="28"/>
          <w:lang w:val="uk-UA"/>
        </w:rPr>
        <w:t>розміщених</w:t>
      </w:r>
      <w:r w:rsidR="00826945" w:rsidRPr="008A0F72">
        <w:rPr>
          <w:spacing w:val="-2"/>
          <w:sz w:val="28"/>
          <w:szCs w:val="28"/>
          <w:lang w:val="uk-UA"/>
        </w:rPr>
        <w:t xml:space="preserve"> у збірни</w:t>
      </w:r>
      <w:r w:rsidR="00B32AF2">
        <w:rPr>
          <w:spacing w:val="-2"/>
          <w:sz w:val="28"/>
          <w:szCs w:val="28"/>
          <w:lang w:val="uk-UA"/>
        </w:rPr>
        <w:t>ках</w:t>
      </w:r>
      <w:r w:rsidR="00826945" w:rsidRPr="008A0F72">
        <w:rPr>
          <w:spacing w:val="-2"/>
          <w:sz w:val="28"/>
          <w:szCs w:val="28"/>
          <w:lang w:val="uk-UA"/>
        </w:rPr>
        <w:t xml:space="preserve"> </w:t>
      </w:r>
      <w:r w:rsidR="00826945" w:rsidRPr="003B6C77">
        <w:rPr>
          <w:spacing w:val="-2"/>
          <w:sz w:val="28"/>
          <w:szCs w:val="28"/>
          <w:lang w:val="uk-UA"/>
        </w:rPr>
        <w:t>наукових праць кафедри фінансів ім. С. І. Юрія.</w:t>
      </w:r>
    </w:p>
    <w:p w14:paraId="3FAB27EF" w14:textId="6274DDCC" w:rsidR="00826945" w:rsidRPr="003B6C77" w:rsidRDefault="00826945" w:rsidP="00B32AF2">
      <w:pPr>
        <w:pStyle w:val="14051"/>
        <w:widowControl w:val="0"/>
        <w:ind w:firstLine="720"/>
        <w:rPr>
          <w:spacing w:val="-2"/>
          <w:szCs w:val="28"/>
          <w:lang w:val="uk-UA"/>
        </w:rPr>
      </w:pPr>
      <w:r w:rsidRPr="003B6C77">
        <w:rPr>
          <w:rStyle w:val="a7"/>
          <w:b w:val="0"/>
          <w:bCs w:val="0"/>
          <w:szCs w:val="28"/>
          <w:lang w:val="uk-UA"/>
        </w:rPr>
        <w:t>Робота виконана на 1</w:t>
      </w:r>
      <w:r w:rsidR="003B6C77" w:rsidRPr="003B6C77">
        <w:rPr>
          <w:rStyle w:val="a7"/>
          <w:b w:val="0"/>
          <w:bCs w:val="0"/>
          <w:szCs w:val="28"/>
          <w:lang w:val="uk-UA"/>
        </w:rPr>
        <w:t>01</w:t>
      </w:r>
      <w:r w:rsidR="003739C0" w:rsidRPr="003B6C77">
        <w:rPr>
          <w:rStyle w:val="a7"/>
          <w:b w:val="0"/>
          <w:bCs w:val="0"/>
          <w:szCs w:val="28"/>
          <w:lang w:val="uk-UA"/>
        </w:rPr>
        <w:t xml:space="preserve"> сторін</w:t>
      </w:r>
      <w:r w:rsidR="003B6C77" w:rsidRPr="003B6C77">
        <w:rPr>
          <w:rStyle w:val="a7"/>
          <w:b w:val="0"/>
          <w:bCs w:val="0"/>
          <w:szCs w:val="28"/>
          <w:lang w:val="uk-UA"/>
        </w:rPr>
        <w:t>ці</w:t>
      </w:r>
      <w:r w:rsidR="002C1A0F" w:rsidRPr="003B6C77">
        <w:rPr>
          <w:rStyle w:val="a7"/>
          <w:b w:val="0"/>
          <w:bCs w:val="0"/>
          <w:szCs w:val="28"/>
          <w:lang w:val="uk-UA"/>
        </w:rPr>
        <w:t xml:space="preserve">. Основний зміст роботи викладений на </w:t>
      </w:r>
      <w:r w:rsidR="003B6C77" w:rsidRPr="003B6C77">
        <w:rPr>
          <w:rStyle w:val="a7"/>
          <w:b w:val="0"/>
          <w:bCs w:val="0"/>
          <w:szCs w:val="28"/>
          <w:lang w:val="uk-UA"/>
        </w:rPr>
        <w:t xml:space="preserve">90 </w:t>
      </w:r>
      <w:r w:rsidR="002C1A0F" w:rsidRPr="003B6C77">
        <w:rPr>
          <w:rStyle w:val="a7"/>
          <w:b w:val="0"/>
          <w:bCs w:val="0"/>
          <w:szCs w:val="28"/>
          <w:lang w:val="uk-UA"/>
        </w:rPr>
        <w:t>сторінках</w:t>
      </w:r>
      <w:r w:rsidRPr="003B6C77">
        <w:rPr>
          <w:rStyle w:val="a7"/>
          <w:b w:val="0"/>
          <w:bCs w:val="0"/>
          <w:szCs w:val="28"/>
          <w:lang w:val="uk-UA"/>
        </w:rPr>
        <w:t xml:space="preserve">, містить </w:t>
      </w:r>
      <w:r w:rsidR="003B6C77" w:rsidRPr="003B6C77">
        <w:rPr>
          <w:rStyle w:val="a7"/>
          <w:b w:val="0"/>
          <w:bCs w:val="0"/>
          <w:szCs w:val="28"/>
          <w:lang w:val="uk-UA"/>
        </w:rPr>
        <w:t>8</w:t>
      </w:r>
      <w:r w:rsidR="00D241A0" w:rsidRPr="003B6C77">
        <w:rPr>
          <w:rStyle w:val="a7"/>
          <w:b w:val="0"/>
          <w:bCs w:val="0"/>
          <w:szCs w:val="28"/>
          <w:lang w:val="uk-UA"/>
        </w:rPr>
        <w:t xml:space="preserve"> таблиць, </w:t>
      </w:r>
      <w:r w:rsidR="003B6C77" w:rsidRPr="003B6C77">
        <w:rPr>
          <w:rStyle w:val="a7"/>
          <w:b w:val="0"/>
          <w:bCs w:val="0"/>
          <w:szCs w:val="28"/>
          <w:lang w:val="uk-UA"/>
        </w:rPr>
        <w:t>9</w:t>
      </w:r>
      <w:r w:rsidRPr="003B6C77">
        <w:rPr>
          <w:rStyle w:val="a7"/>
          <w:b w:val="0"/>
          <w:bCs w:val="0"/>
          <w:szCs w:val="28"/>
          <w:lang w:val="uk-UA"/>
        </w:rPr>
        <w:t xml:space="preserve"> рисунків, </w:t>
      </w:r>
      <w:r w:rsidR="003B6C77" w:rsidRPr="003B6C77">
        <w:rPr>
          <w:rStyle w:val="a7"/>
          <w:b w:val="0"/>
          <w:bCs w:val="0"/>
          <w:szCs w:val="28"/>
          <w:lang w:val="uk-UA"/>
        </w:rPr>
        <w:t xml:space="preserve">2 додатків, </w:t>
      </w:r>
      <w:r w:rsidRPr="003B6C77">
        <w:rPr>
          <w:rStyle w:val="a7"/>
          <w:b w:val="0"/>
          <w:bCs w:val="0"/>
          <w:szCs w:val="28"/>
          <w:lang w:val="uk-UA"/>
        </w:rPr>
        <w:t xml:space="preserve">список літератури налічує </w:t>
      </w:r>
      <w:r w:rsidR="003B6C77" w:rsidRPr="003B6C77">
        <w:rPr>
          <w:rStyle w:val="a7"/>
          <w:b w:val="0"/>
          <w:bCs w:val="0"/>
          <w:szCs w:val="28"/>
          <w:lang w:val="uk-UA"/>
        </w:rPr>
        <w:t>73</w:t>
      </w:r>
      <w:r w:rsidR="004568AF" w:rsidRPr="003B6C77">
        <w:rPr>
          <w:rStyle w:val="a7"/>
          <w:b w:val="0"/>
          <w:bCs w:val="0"/>
          <w:szCs w:val="28"/>
          <w:lang w:val="uk-UA"/>
        </w:rPr>
        <w:t xml:space="preserve"> позиції</w:t>
      </w:r>
      <w:r w:rsidRPr="003B6C77">
        <w:rPr>
          <w:rStyle w:val="a7"/>
          <w:b w:val="0"/>
          <w:bCs w:val="0"/>
          <w:szCs w:val="28"/>
          <w:lang w:val="uk-UA"/>
        </w:rPr>
        <w:t>.</w:t>
      </w:r>
    </w:p>
    <w:p w14:paraId="2427E21A" w14:textId="77777777" w:rsidR="00826945" w:rsidRPr="00246745" w:rsidRDefault="00826945" w:rsidP="00B32AF2">
      <w:pPr>
        <w:spacing w:line="360" w:lineRule="auto"/>
        <w:jc w:val="center"/>
        <w:rPr>
          <w:b/>
          <w:sz w:val="28"/>
          <w:szCs w:val="28"/>
        </w:rPr>
      </w:pPr>
      <w:r w:rsidRPr="003B6C77">
        <w:rPr>
          <w:lang w:val="uk-UA"/>
        </w:rPr>
        <w:br w:type="column"/>
      </w:r>
      <w:r w:rsidRPr="00246745">
        <w:rPr>
          <w:b/>
          <w:sz w:val="28"/>
          <w:szCs w:val="28"/>
          <w:lang w:val="uk-UA"/>
        </w:rPr>
        <w:lastRenderedPageBreak/>
        <w:t>Розділ 1</w:t>
      </w:r>
    </w:p>
    <w:p w14:paraId="2919D6F7" w14:textId="77777777" w:rsidR="00826945" w:rsidRPr="00246745" w:rsidRDefault="00826945" w:rsidP="00B32AF2">
      <w:pPr>
        <w:spacing w:line="360" w:lineRule="auto"/>
        <w:jc w:val="center"/>
        <w:rPr>
          <w:b/>
          <w:bCs/>
          <w:caps/>
          <w:spacing w:val="-2"/>
          <w:sz w:val="28"/>
          <w:szCs w:val="28"/>
          <w:lang w:val="uk-UA"/>
        </w:rPr>
      </w:pPr>
      <w:r w:rsidRPr="00246745">
        <w:rPr>
          <w:b/>
          <w:bCs/>
          <w:caps/>
          <w:sz w:val="28"/>
          <w:szCs w:val="28"/>
          <w:lang w:val="uk-UA"/>
        </w:rPr>
        <w:t xml:space="preserve">Теоретичні засади </w:t>
      </w:r>
      <w:r w:rsidRPr="00246745">
        <w:rPr>
          <w:b/>
          <w:bCs/>
          <w:caps/>
          <w:spacing w:val="-2"/>
          <w:sz w:val="28"/>
          <w:szCs w:val="28"/>
          <w:lang w:val="uk-UA"/>
        </w:rPr>
        <w:t>фінансового забезпечення соціальної функції держави</w:t>
      </w:r>
    </w:p>
    <w:p w14:paraId="5F587B33" w14:textId="77777777" w:rsidR="00826945" w:rsidRPr="00246745" w:rsidRDefault="00826945" w:rsidP="00B32AF2">
      <w:pPr>
        <w:spacing w:line="360" w:lineRule="auto"/>
        <w:ind w:left="567" w:hanging="567"/>
        <w:jc w:val="both"/>
        <w:rPr>
          <w:spacing w:val="-2"/>
          <w:sz w:val="28"/>
          <w:szCs w:val="28"/>
        </w:rPr>
      </w:pPr>
    </w:p>
    <w:p w14:paraId="607B3994" w14:textId="77777777" w:rsidR="00826945" w:rsidRPr="00246745" w:rsidRDefault="00826945" w:rsidP="00B32AF2">
      <w:pPr>
        <w:spacing w:line="360" w:lineRule="auto"/>
        <w:ind w:left="567" w:hanging="567"/>
        <w:jc w:val="both"/>
        <w:rPr>
          <w:spacing w:val="-2"/>
          <w:sz w:val="28"/>
          <w:szCs w:val="28"/>
        </w:rPr>
      </w:pPr>
    </w:p>
    <w:p w14:paraId="725CCBBD" w14:textId="34BB0B61" w:rsidR="00826945" w:rsidRPr="00246745" w:rsidRDefault="00826945" w:rsidP="00B32AF2">
      <w:pPr>
        <w:spacing w:line="360" w:lineRule="auto"/>
        <w:ind w:firstLine="709"/>
        <w:jc w:val="both"/>
        <w:rPr>
          <w:b/>
          <w:spacing w:val="-2"/>
          <w:sz w:val="28"/>
          <w:szCs w:val="28"/>
          <w:lang w:val="uk-UA"/>
        </w:rPr>
      </w:pPr>
      <w:r w:rsidRPr="00246745">
        <w:rPr>
          <w:b/>
          <w:spacing w:val="-2"/>
          <w:sz w:val="28"/>
          <w:szCs w:val="28"/>
          <w:lang w:val="uk-UA"/>
        </w:rPr>
        <w:t>1.1. Концептуал</w:t>
      </w:r>
      <w:r w:rsidR="007429DF" w:rsidRPr="00246745">
        <w:rPr>
          <w:b/>
          <w:spacing w:val="-2"/>
          <w:sz w:val="28"/>
          <w:szCs w:val="28"/>
          <w:lang w:val="uk-UA"/>
        </w:rPr>
        <w:t xml:space="preserve">ьні підходи до тлумачення </w:t>
      </w:r>
      <w:r w:rsidRPr="00246745">
        <w:rPr>
          <w:b/>
          <w:spacing w:val="-2"/>
          <w:sz w:val="28"/>
          <w:szCs w:val="28"/>
          <w:lang w:val="uk-UA"/>
        </w:rPr>
        <w:t>соціальної функції держави та необхідність її фінансового забезпечення</w:t>
      </w:r>
    </w:p>
    <w:p w14:paraId="6D00FDDB" w14:textId="0CD0AD2D" w:rsidR="00826945" w:rsidRPr="00246745" w:rsidRDefault="00826945" w:rsidP="00B32AF2">
      <w:pPr>
        <w:spacing w:line="360" w:lineRule="auto"/>
        <w:ind w:firstLine="709"/>
        <w:jc w:val="both"/>
        <w:rPr>
          <w:spacing w:val="-2"/>
          <w:sz w:val="28"/>
          <w:szCs w:val="28"/>
          <w:lang w:val="uk-UA"/>
        </w:rPr>
      </w:pPr>
    </w:p>
    <w:p w14:paraId="3C904AE6" w14:textId="3512C993" w:rsidR="007429DF" w:rsidRPr="00246745" w:rsidRDefault="008030B7" w:rsidP="00B32AF2">
      <w:pPr>
        <w:spacing w:line="360" w:lineRule="auto"/>
        <w:ind w:firstLine="709"/>
        <w:jc w:val="both"/>
        <w:rPr>
          <w:spacing w:val="-2"/>
          <w:sz w:val="28"/>
          <w:szCs w:val="28"/>
          <w:lang w:val="uk-UA"/>
        </w:rPr>
      </w:pPr>
      <w:r w:rsidRPr="00246745">
        <w:rPr>
          <w:spacing w:val="-2"/>
          <w:sz w:val="28"/>
          <w:szCs w:val="28"/>
          <w:lang w:val="uk-UA"/>
        </w:rPr>
        <w:t xml:space="preserve">Сучасний період державотворення характеризується наростанням соціальних негараздів, посиленням нестабільності соціально-економічного розвитку, що має негативні наслідки для рівня суспільного добробуту. Попри це, загальносвітовою тенденцією, яка виявляється і в нашій країні, є переорієнтація усіх аспектів життя та господарської діяльності на європейські стандарти, їх спрямованість на людину, її інтереси та потреби. Це спричиняє переосмислення функцій держави та їх ролі у забезпеченні національної безпеки та створенні сприятливих умов для стійкого прогресивного розвитку держави. Значних змін зазнають наукові погляди на суть соціальної функції держави, масштаби її реалізації та форми прояву. </w:t>
      </w:r>
    </w:p>
    <w:p w14:paraId="1C31FDE5" w14:textId="70324F93" w:rsidR="00382FFE" w:rsidRPr="00596532" w:rsidRDefault="00FB3520" w:rsidP="00B32AF2">
      <w:pPr>
        <w:spacing w:line="360" w:lineRule="auto"/>
        <w:ind w:firstLine="709"/>
        <w:jc w:val="both"/>
        <w:rPr>
          <w:spacing w:val="-2"/>
          <w:sz w:val="28"/>
          <w:szCs w:val="28"/>
          <w:lang w:val="uk-UA"/>
        </w:rPr>
      </w:pPr>
      <w:r w:rsidRPr="00246745">
        <w:rPr>
          <w:spacing w:val="-2"/>
          <w:sz w:val="28"/>
          <w:szCs w:val="28"/>
          <w:lang w:val="uk-UA"/>
        </w:rPr>
        <w:t xml:space="preserve">Відповідно до норм Основного закону України, наша країна визначена як демократична, правова та соціальна держава, що засвідчує приналежність України до європейського цивілізаційного простору. </w:t>
      </w:r>
      <w:r w:rsidR="00FE543C">
        <w:rPr>
          <w:spacing w:val="-2"/>
          <w:sz w:val="28"/>
          <w:szCs w:val="28"/>
          <w:lang w:val="uk-UA"/>
        </w:rPr>
        <w:t>Втім, у</w:t>
      </w:r>
      <w:r w:rsidR="00382FFE" w:rsidRPr="00246745">
        <w:rPr>
          <w:spacing w:val="-2"/>
          <w:sz w:val="28"/>
          <w:szCs w:val="28"/>
          <w:lang w:val="uk-UA"/>
        </w:rPr>
        <w:t xml:space="preserve"> практичній площині соціальний вимір функціонування держави поки не набув обрисів, притаманних європейським державам, а значна частина декларованих соціальних прав громадян залишаються нереалізованими. У європейському співтоваристві забезпечення прав та свобод людини є найвищою цивілізаційною цінністю, безумовним пріоритетом діяльності держави. </w:t>
      </w:r>
      <w:r w:rsidR="00C61750" w:rsidRPr="00246745">
        <w:rPr>
          <w:spacing w:val="-2"/>
          <w:sz w:val="28"/>
          <w:szCs w:val="28"/>
          <w:lang w:val="uk-UA"/>
        </w:rPr>
        <w:t xml:space="preserve">Натомість, в Україні поширеними є такі деструктивні соціальні явища, як порушення прав людини на працю та гідну її оплату, соціальний захист індивіда від дії </w:t>
      </w:r>
      <w:r w:rsidR="00C61750" w:rsidRPr="00A909B3">
        <w:rPr>
          <w:spacing w:val="-2"/>
          <w:sz w:val="28"/>
          <w:szCs w:val="28"/>
          <w:lang w:val="uk-UA"/>
        </w:rPr>
        <w:t xml:space="preserve">соціальних ризиків, що спричиняють втрату доходу чи інші наслідки, не повною мірою реалізовані права на якісну й доступну освіту та медичне обслуговування. </w:t>
      </w:r>
      <w:r w:rsidR="00C03328" w:rsidRPr="00A909B3">
        <w:rPr>
          <w:spacing w:val="-2"/>
          <w:sz w:val="28"/>
          <w:szCs w:val="28"/>
          <w:lang w:val="uk-UA"/>
        </w:rPr>
        <w:t xml:space="preserve">Ще більшого розмаху деструктивні </w:t>
      </w:r>
      <w:r w:rsidR="00C03328" w:rsidRPr="00A909B3">
        <w:rPr>
          <w:spacing w:val="-2"/>
          <w:sz w:val="28"/>
          <w:szCs w:val="28"/>
          <w:lang w:val="uk-UA"/>
        </w:rPr>
        <w:lastRenderedPageBreak/>
        <w:t xml:space="preserve">соціальні явища досягли в останні роки, які позначені безпрецедентними загрозами національній безпеці країни, пов’язаними з поширенням епідемії коронавірусу, а в 2022 році – повномасштабною війною </w:t>
      </w:r>
      <w:proofErr w:type="spellStart"/>
      <w:r w:rsidR="00C03328" w:rsidRPr="00A909B3">
        <w:rPr>
          <w:spacing w:val="-2"/>
          <w:sz w:val="28"/>
          <w:szCs w:val="28"/>
          <w:lang w:val="uk-UA"/>
        </w:rPr>
        <w:t>росії</w:t>
      </w:r>
      <w:proofErr w:type="spellEnd"/>
      <w:r w:rsidR="00C03328" w:rsidRPr="00A909B3">
        <w:rPr>
          <w:spacing w:val="-2"/>
          <w:sz w:val="28"/>
          <w:szCs w:val="28"/>
          <w:lang w:val="uk-UA"/>
        </w:rPr>
        <w:t xml:space="preserve"> проти України. </w:t>
      </w:r>
      <w:r w:rsidR="00A909B3" w:rsidRPr="00A909B3">
        <w:rPr>
          <w:spacing w:val="-2"/>
          <w:sz w:val="28"/>
          <w:szCs w:val="28"/>
          <w:lang w:val="uk-UA"/>
        </w:rPr>
        <w:t xml:space="preserve">Руйнація економічної основи функціонування держави, зростання масштабів внутрішньої та зовнішньої міграції, масове безробіття та втрата доходу значної частини населення країни ставлять перед владою небачені раніше завдання щодо </w:t>
      </w:r>
      <w:r w:rsidR="00A909B3" w:rsidRPr="00596532">
        <w:rPr>
          <w:spacing w:val="-2"/>
          <w:sz w:val="28"/>
          <w:szCs w:val="28"/>
          <w:lang w:val="uk-UA"/>
        </w:rPr>
        <w:t xml:space="preserve">стабілізації ситуації, зниження гостроти соціальних конфліктів та створення передумов для швидкого </w:t>
      </w:r>
      <w:proofErr w:type="spellStart"/>
      <w:r w:rsidR="00A909B3" w:rsidRPr="00596532">
        <w:rPr>
          <w:spacing w:val="-2"/>
          <w:sz w:val="28"/>
          <w:szCs w:val="28"/>
          <w:lang w:val="uk-UA"/>
        </w:rPr>
        <w:t>поствоєнного</w:t>
      </w:r>
      <w:proofErr w:type="spellEnd"/>
      <w:r w:rsidR="00A909B3" w:rsidRPr="00596532">
        <w:rPr>
          <w:spacing w:val="-2"/>
          <w:sz w:val="28"/>
          <w:szCs w:val="28"/>
          <w:lang w:val="uk-UA"/>
        </w:rPr>
        <w:t xml:space="preserve"> відновлення України й підвищення рівня добробуту її населення. </w:t>
      </w:r>
    </w:p>
    <w:p w14:paraId="7F1D6A4A" w14:textId="67D8DCDA" w:rsidR="00F11B32" w:rsidRPr="00596532" w:rsidRDefault="00EB1166" w:rsidP="00B32AF2">
      <w:pPr>
        <w:spacing w:line="360" w:lineRule="auto"/>
        <w:ind w:firstLine="709"/>
        <w:jc w:val="both"/>
        <w:rPr>
          <w:spacing w:val="-2"/>
          <w:sz w:val="28"/>
          <w:szCs w:val="28"/>
          <w:lang w:val="uk-UA"/>
        </w:rPr>
      </w:pPr>
      <w:r w:rsidRPr="00596532">
        <w:rPr>
          <w:spacing w:val="-2"/>
          <w:sz w:val="28"/>
          <w:szCs w:val="28"/>
          <w:lang w:val="uk-UA"/>
        </w:rPr>
        <w:t>Витоки вчення про важливість побудови гармонічних соціальних відносин для збереження стабільності країни й забезпечення добробуту населення можна простежити ще в працях античних мислителів. Видатний філософ античної доби Аристотель зазначав, що держава «виникла для задоволення життєвих потреб, але існує заради впорядкованого життя» [</w:t>
      </w:r>
      <w:r w:rsidR="00744E70">
        <w:rPr>
          <w:spacing w:val="-2"/>
          <w:sz w:val="28"/>
          <w:szCs w:val="28"/>
          <w:lang w:val="uk-UA"/>
        </w:rPr>
        <w:t>7</w:t>
      </w:r>
      <w:r w:rsidRPr="00596532">
        <w:rPr>
          <w:spacing w:val="-2"/>
          <w:sz w:val="28"/>
          <w:szCs w:val="28"/>
          <w:lang w:val="uk-UA"/>
        </w:rPr>
        <w:t xml:space="preserve">, с. 16]. </w:t>
      </w:r>
      <w:r w:rsidR="00D4347E" w:rsidRPr="00596532">
        <w:rPr>
          <w:spacing w:val="-2"/>
          <w:sz w:val="28"/>
          <w:szCs w:val="28"/>
          <w:lang w:val="uk-UA"/>
        </w:rPr>
        <w:t>Водночас, як зазначає філософ, держава – це «…зв'язок між людьми, схожими один на одного, і мета цього зв’язку – забезпечити якомога краще існування» [</w:t>
      </w:r>
      <w:r w:rsidR="00744E70">
        <w:rPr>
          <w:spacing w:val="-2"/>
          <w:sz w:val="28"/>
          <w:szCs w:val="28"/>
          <w:lang w:val="uk-UA"/>
        </w:rPr>
        <w:t>7</w:t>
      </w:r>
      <w:r w:rsidR="00D4347E" w:rsidRPr="00596532">
        <w:rPr>
          <w:spacing w:val="-2"/>
          <w:sz w:val="28"/>
          <w:szCs w:val="28"/>
          <w:lang w:val="uk-UA"/>
        </w:rPr>
        <w:t xml:space="preserve">, с. 192]. </w:t>
      </w:r>
    </w:p>
    <w:p w14:paraId="1795B4CB" w14:textId="0861913B" w:rsidR="004E26A9" w:rsidRPr="00B03841" w:rsidRDefault="00D4347E" w:rsidP="00B32AF2">
      <w:pPr>
        <w:spacing w:line="360" w:lineRule="auto"/>
        <w:ind w:firstLine="720"/>
        <w:jc w:val="both"/>
        <w:rPr>
          <w:spacing w:val="-2"/>
          <w:sz w:val="28"/>
          <w:szCs w:val="28"/>
          <w:lang w:val="uk-UA"/>
        </w:rPr>
      </w:pPr>
      <w:r w:rsidRPr="00596532">
        <w:rPr>
          <w:spacing w:val="-2"/>
          <w:sz w:val="28"/>
          <w:szCs w:val="28"/>
          <w:lang w:val="uk-UA"/>
        </w:rPr>
        <w:t xml:space="preserve">Отож, від давньогрецьких часів можна </w:t>
      </w:r>
      <w:r w:rsidR="00F11B32" w:rsidRPr="00596532">
        <w:rPr>
          <w:spacing w:val="-2"/>
          <w:sz w:val="28"/>
          <w:szCs w:val="28"/>
          <w:lang w:val="uk-UA"/>
        </w:rPr>
        <w:t>простежити розуміння</w:t>
      </w:r>
      <w:r w:rsidRPr="00596532">
        <w:rPr>
          <w:spacing w:val="-2"/>
          <w:sz w:val="28"/>
          <w:szCs w:val="28"/>
          <w:lang w:val="uk-UA"/>
        </w:rPr>
        <w:t xml:space="preserve"> науковими колами важливості реалізації державою свого соціального призначення. </w:t>
      </w:r>
      <w:r w:rsidR="00F11B32" w:rsidRPr="00596532">
        <w:rPr>
          <w:spacing w:val="-2"/>
          <w:sz w:val="28"/>
          <w:szCs w:val="28"/>
          <w:lang w:val="uk-UA"/>
        </w:rPr>
        <w:t xml:space="preserve">Проте, перші ґрунтовні напрацювання концепції соціально відповідальної держави, яка реалізує свою соціальну природу через соціальну функцію, сягають ХIV ст. Тоді прояв соціальної функції держави почали пов’язувати із реалізацію заходів щодо соціального забезпечення окремих вразливих </w:t>
      </w:r>
      <w:r w:rsidR="004E26A9" w:rsidRPr="00596532">
        <w:rPr>
          <w:spacing w:val="-2"/>
          <w:sz w:val="28"/>
          <w:szCs w:val="28"/>
          <w:lang w:val="uk-UA"/>
        </w:rPr>
        <w:t xml:space="preserve">верств суспільства, що потрапили під дію соціальних ризиків. Зростання в суспільстві підтримки гуманістичних ідеалів, ускладнення соціальних інститутів спричиняли зміну поглядів на ролі держави у суспільному розвитку, реалізації нею соціальної функції. Це стало підґрунтям для розвитку наукових концепцій соціальної та </w:t>
      </w:r>
      <w:proofErr w:type="spellStart"/>
      <w:r w:rsidR="004E26A9" w:rsidRPr="00596532">
        <w:rPr>
          <w:spacing w:val="-2"/>
          <w:sz w:val="28"/>
          <w:szCs w:val="28"/>
          <w:lang w:val="uk-UA"/>
        </w:rPr>
        <w:t>соціогуманітарної</w:t>
      </w:r>
      <w:proofErr w:type="spellEnd"/>
      <w:r w:rsidR="004E26A9" w:rsidRPr="00596532">
        <w:rPr>
          <w:spacing w:val="-2"/>
          <w:sz w:val="28"/>
          <w:szCs w:val="28"/>
          <w:lang w:val="uk-UA"/>
        </w:rPr>
        <w:t xml:space="preserve"> держави, переходу від «парадигми соціальної функції трансфертної держави до концепції субсидіарної відповідальності держави і недержавних структур за вирішення </w:t>
      </w:r>
      <w:proofErr w:type="spellStart"/>
      <w:r w:rsidR="004E26A9" w:rsidRPr="00596532">
        <w:rPr>
          <w:spacing w:val="-2"/>
          <w:sz w:val="28"/>
          <w:szCs w:val="28"/>
          <w:lang w:val="uk-UA"/>
        </w:rPr>
        <w:t>соціогуманітарних</w:t>
      </w:r>
      <w:proofErr w:type="spellEnd"/>
      <w:r w:rsidR="004E26A9" w:rsidRPr="00596532">
        <w:rPr>
          <w:spacing w:val="-2"/>
          <w:sz w:val="28"/>
          <w:szCs w:val="28"/>
          <w:lang w:val="uk-UA"/>
        </w:rPr>
        <w:t xml:space="preserve"> проблем і забезпечення безпеки окремої людини і </w:t>
      </w:r>
      <w:r w:rsidR="004E26A9" w:rsidRPr="00596532">
        <w:rPr>
          <w:spacing w:val="-2"/>
          <w:sz w:val="28"/>
          <w:szCs w:val="28"/>
          <w:lang w:val="uk-UA"/>
        </w:rPr>
        <w:lastRenderedPageBreak/>
        <w:t xml:space="preserve">суспільства в цілому, доктрини взаємозв’язку прав </w:t>
      </w:r>
      <w:r w:rsidR="00EC4A52">
        <w:rPr>
          <w:spacing w:val="-2"/>
          <w:sz w:val="28"/>
          <w:szCs w:val="28"/>
          <w:lang w:val="uk-UA"/>
        </w:rPr>
        <w:t>і</w:t>
      </w:r>
      <w:r w:rsidR="004E26A9" w:rsidRPr="00596532">
        <w:rPr>
          <w:spacing w:val="-2"/>
          <w:sz w:val="28"/>
          <w:szCs w:val="28"/>
          <w:lang w:val="uk-UA"/>
        </w:rPr>
        <w:t xml:space="preserve"> обов’язків людини</w:t>
      </w:r>
      <w:r w:rsidR="00EC4A52">
        <w:rPr>
          <w:spacing w:val="-2"/>
          <w:sz w:val="28"/>
          <w:szCs w:val="28"/>
          <w:lang w:val="uk-UA"/>
        </w:rPr>
        <w:t xml:space="preserve"> та</w:t>
      </w:r>
      <w:r w:rsidR="004E26A9" w:rsidRPr="00596532">
        <w:rPr>
          <w:spacing w:val="-2"/>
          <w:sz w:val="28"/>
          <w:szCs w:val="28"/>
          <w:lang w:val="uk-UA"/>
        </w:rPr>
        <w:t xml:space="preserve"> держави в забезпеченні належного рівня та </w:t>
      </w:r>
      <w:r w:rsidR="004E26A9" w:rsidRPr="00B03841">
        <w:rPr>
          <w:spacing w:val="-2"/>
          <w:sz w:val="28"/>
          <w:szCs w:val="28"/>
          <w:lang w:val="uk-UA"/>
        </w:rPr>
        <w:t>якості життя населення» [</w:t>
      </w:r>
      <w:r w:rsidR="00744E70">
        <w:rPr>
          <w:spacing w:val="-2"/>
          <w:sz w:val="28"/>
          <w:szCs w:val="28"/>
          <w:lang w:val="uk-UA"/>
        </w:rPr>
        <w:t>8</w:t>
      </w:r>
      <w:r w:rsidR="004E26A9" w:rsidRPr="00B03841">
        <w:rPr>
          <w:spacing w:val="-2"/>
          <w:sz w:val="28"/>
          <w:szCs w:val="28"/>
          <w:lang w:val="uk-UA"/>
        </w:rPr>
        <w:t>, с. 19].</w:t>
      </w:r>
    </w:p>
    <w:p w14:paraId="04471BE3" w14:textId="105A903E" w:rsidR="00B03841" w:rsidRPr="00564575" w:rsidRDefault="00CD76B5" w:rsidP="00B32AF2">
      <w:pPr>
        <w:spacing w:line="360" w:lineRule="auto"/>
        <w:ind w:firstLine="720"/>
        <w:jc w:val="both"/>
        <w:rPr>
          <w:spacing w:val="-2"/>
          <w:sz w:val="28"/>
          <w:szCs w:val="28"/>
          <w:lang w:val="uk-UA"/>
        </w:rPr>
      </w:pPr>
      <w:r w:rsidRPr="00B03841">
        <w:rPr>
          <w:spacing w:val="-2"/>
          <w:sz w:val="28"/>
          <w:szCs w:val="28"/>
          <w:lang w:val="uk-UA"/>
        </w:rPr>
        <w:t xml:space="preserve">Тематика сутності та форм прояву соціальної держави постійно перебуває у полі зору науковців різного профілю, адже від параметрів залученості держави у задоволення суспільних потреб, вирішення соціальних конфліктів залежить рівень добробуту суспільства, перспективи сталого економічного зростання і національної безпеки. Проте, вперше поняття соціальної держави в науковий обіг </w:t>
      </w:r>
      <w:r w:rsidR="00016390" w:rsidRPr="00B03841">
        <w:rPr>
          <w:spacing w:val="-2"/>
          <w:sz w:val="28"/>
          <w:szCs w:val="28"/>
          <w:lang w:val="uk-UA"/>
        </w:rPr>
        <w:t>запровадив у</w:t>
      </w:r>
      <w:r w:rsidRPr="00B03841">
        <w:rPr>
          <w:spacing w:val="-2"/>
          <w:sz w:val="28"/>
          <w:szCs w:val="28"/>
          <w:lang w:val="uk-UA"/>
        </w:rPr>
        <w:t xml:space="preserve"> </w:t>
      </w:r>
      <w:r w:rsidR="00016390" w:rsidRPr="00B03841">
        <w:rPr>
          <w:spacing w:val="-2"/>
          <w:sz w:val="28"/>
          <w:szCs w:val="28"/>
          <w:lang w:val="uk-UA"/>
        </w:rPr>
        <w:t xml:space="preserve">ХVІІІ ст. німецький науковець Л. фон Штейн. Соціальною він визначав ту країну, яка </w:t>
      </w:r>
      <w:r w:rsidR="00B03841" w:rsidRPr="00B03841">
        <w:rPr>
          <w:spacing w:val="-2"/>
          <w:sz w:val="28"/>
          <w:szCs w:val="28"/>
          <w:lang w:val="uk-UA"/>
        </w:rPr>
        <w:t xml:space="preserve">«сприяє економічному й суспільному прогресу всіх своїх громадян» та надає «допомогу тим, хто </w:t>
      </w:r>
      <w:r w:rsidR="00B03841" w:rsidRPr="00564575">
        <w:rPr>
          <w:spacing w:val="-2"/>
          <w:sz w:val="28"/>
          <w:szCs w:val="28"/>
          <w:lang w:val="uk-UA"/>
        </w:rPr>
        <w:t>потерпає від незадоволеності потреб» [</w:t>
      </w:r>
      <w:r w:rsidR="00744E70">
        <w:rPr>
          <w:spacing w:val="-2"/>
          <w:sz w:val="28"/>
          <w:szCs w:val="28"/>
          <w:lang w:val="uk-UA"/>
        </w:rPr>
        <w:t>72</w:t>
      </w:r>
      <w:r w:rsidR="00B03841" w:rsidRPr="00564575">
        <w:rPr>
          <w:spacing w:val="-2"/>
          <w:sz w:val="28"/>
          <w:szCs w:val="28"/>
          <w:lang w:val="uk-UA"/>
        </w:rPr>
        <w:t xml:space="preserve">]. У подальшому вчені продовжили розробляти теоретичні підвалини соціальної держави, </w:t>
      </w:r>
      <w:r w:rsidR="001E1690" w:rsidRPr="00564575">
        <w:rPr>
          <w:spacing w:val="-2"/>
          <w:sz w:val="28"/>
          <w:szCs w:val="28"/>
          <w:lang w:val="uk-UA"/>
        </w:rPr>
        <w:t>п</w:t>
      </w:r>
      <w:r w:rsidR="00B03841" w:rsidRPr="00564575">
        <w:rPr>
          <w:spacing w:val="-2"/>
          <w:sz w:val="28"/>
          <w:szCs w:val="28"/>
          <w:lang w:val="uk-UA"/>
        </w:rPr>
        <w:t xml:space="preserve">оширивши </w:t>
      </w:r>
      <w:r w:rsidR="001E1690" w:rsidRPr="00564575">
        <w:rPr>
          <w:spacing w:val="-2"/>
          <w:sz w:val="28"/>
          <w:szCs w:val="28"/>
          <w:lang w:val="uk-UA"/>
        </w:rPr>
        <w:t>сферу її охоплення не лише на</w:t>
      </w:r>
      <w:r w:rsidR="00B03841" w:rsidRPr="00564575">
        <w:rPr>
          <w:spacing w:val="-2"/>
          <w:sz w:val="28"/>
          <w:szCs w:val="28"/>
          <w:lang w:val="uk-UA"/>
        </w:rPr>
        <w:t xml:space="preserve"> соціальн</w:t>
      </w:r>
      <w:r w:rsidR="001E1690" w:rsidRPr="00564575">
        <w:rPr>
          <w:spacing w:val="-2"/>
          <w:sz w:val="28"/>
          <w:szCs w:val="28"/>
          <w:lang w:val="uk-UA"/>
        </w:rPr>
        <w:t>е</w:t>
      </w:r>
      <w:r w:rsidR="00B03841" w:rsidRPr="00564575">
        <w:rPr>
          <w:spacing w:val="-2"/>
          <w:sz w:val="28"/>
          <w:szCs w:val="28"/>
          <w:lang w:val="uk-UA"/>
        </w:rPr>
        <w:t xml:space="preserve"> забезпечення вразливих верств населення</w:t>
      </w:r>
      <w:r w:rsidR="001E1690" w:rsidRPr="00564575">
        <w:rPr>
          <w:spacing w:val="-2"/>
          <w:sz w:val="28"/>
          <w:szCs w:val="28"/>
          <w:lang w:val="uk-UA"/>
        </w:rPr>
        <w:t>, але й на інші напрями діяльності з чітко вираженим соціальним спрямуванням</w:t>
      </w:r>
      <w:r w:rsidR="00B03841" w:rsidRPr="00564575">
        <w:rPr>
          <w:spacing w:val="-2"/>
          <w:sz w:val="28"/>
          <w:szCs w:val="28"/>
          <w:lang w:val="uk-UA"/>
        </w:rPr>
        <w:t xml:space="preserve">. </w:t>
      </w:r>
    </w:p>
    <w:p w14:paraId="21F8370A" w14:textId="79BFD59D" w:rsidR="00016390" w:rsidRPr="002758A4" w:rsidRDefault="001E1690" w:rsidP="00B32AF2">
      <w:pPr>
        <w:spacing w:line="360" w:lineRule="auto"/>
        <w:ind w:firstLine="720"/>
        <w:jc w:val="both"/>
        <w:rPr>
          <w:spacing w:val="-2"/>
          <w:sz w:val="28"/>
          <w:szCs w:val="28"/>
          <w:lang w:val="uk-UA"/>
        </w:rPr>
      </w:pPr>
      <w:r w:rsidRPr="00564575">
        <w:rPr>
          <w:spacing w:val="-2"/>
          <w:sz w:val="28"/>
          <w:szCs w:val="28"/>
          <w:lang w:val="uk-UA"/>
        </w:rPr>
        <w:t xml:space="preserve">Велика економічна депресія та підходи до її подолання, в основу яких були покладені ідеї </w:t>
      </w:r>
      <w:proofErr w:type="spellStart"/>
      <w:r w:rsidRPr="00564575">
        <w:rPr>
          <w:spacing w:val="-2"/>
          <w:sz w:val="28"/>
          <w:szCs w:val="28"/>
          <w:lang w:val="uk-UA"/>
        </w:rPr>
        <w:t>Дж</w:t>
      </w:r>
      <w:proofErr w:type="spellEnd"/>
      <w:r w:rsidRPr="00564575">
        <w:rPr>
          <w:spacing w:val="-2"/>
          <w:sz w:val="28"/>
          <w:szCs w:val="28"/>
          <w:lang w:val="uk-UA"/>
        </w:rPr>
        <w:t xml:space="preserve">. Кейнса про роль держави у регулюванні соціально-економічних процесів, призвели до динамічних зрушень у питанні нового прочитання соціальної функції держави та механізмів її реалізації. У науковому </w:t>
      </w:r>
      <w:r w:rsidR="00EC4A52">
        <w:rPr>
          <w:spacing w:val="-2"/>
          <w:sz w:val="28"/>
          <w:szCs w:val="28"/>
          <w:lang w:val="uk-UA"/>
        </w:rPr>
        <w:t>світі</w:t>
      </w:r>
      <w:r w:rsidRPr="00564575">
        <w:rPr>
          <w:spacing w:val="-2"/>
          <w:sz w:val="28"/>
          <w:szCs w:val="28"/>
          <w:lang w:val="uk-UA"/>
        </w:rPr>
        <w:t xml:space="preserve"> утверджується підхід до </w:t>
      </w:r>
      <w:proofErr w:type="spellStart"/>
      <w:r w:rsidR="00EC4A52">
        <w:rPr>
          <w:spacing w:val="-2"/>
          <w:sz w:val="28"/>
          <w:szCs w:val="28"/>
          <w:lang w:val="uk-UA"/>
        </w:rPr>
        <w:t>розгяляду</w:t>
      </w:r>
      <w:proofErr w:type="spellEnd"/>
      <w:r w:rsidRPr="00564575">
        <w:rPr>
          <w:spacing w:val="-2"/>
          <w:sz w:val="28"/>
          <w:szCs w:val="28"/>
          <w:lang w:val="uk-UA"/>
        </w:rPr>
        <w:t xml:space="preserve"> соціальної держави як трансфертної держави, що забезпечує добробут різних верств населення через прогресивне оподаткування доходів, систему соціально-статусних трансфертів. Проте, кризові тенденції в економіці, породжені надмірним державним втручанням, поширення девіантних соціальних явищ на фоні зростаючих дефіцитів бюджетів спричинили кризу соціальної держави і призвели до перегляду ідеологічних основ її існування. В сучасних наукових концепціях соціальної держави утвердилось її розуміння як держави можливостей, а не трансфертів. Сучасна соціальна держава – це держава, яка забезпечує добробут своїх громадян, захищеність від дії соціальних ризиків, соціальну справедливість. Проте, </w:t>
      </w:r>
      <w:r w:rsidR="00564575" w:rsidRPr="00564575">
        <w:rPr>
          <w:spacing w:val="-2"/>
          <w:sz w:val="28"/>
          <w:szCs w:val="28"/>
          <w:lang w:val="uk-UA"/>
        </w:rPr>
        <w:t xml:space="preserve">в основу досягнення цієї мети соціальної держави на теперішній час покладені принципово інший інструментарій, який не заперечує економічної свободи індивіда, його економічної активності. Більш того, </w:t>
      </w:r>
      <w:r w:rsidR="00564575" w:rsidRPr="00564575">
        <w:rPr>
          <w:spacing w:val="-2"/>
          <w:sz w:val="28"/>
          <w:szCs w:val="28"/>
          <w:lang w:val="uk-UA"/>
        </w:rPr>
        <w:lastRenderedPageBreak/>
        <w:t>сучасна соціальна держава розглядає економічну свободу і можливості як головний важіль забезпечення добробуту усіх верств населення (в тому числі безробітних громадян, тимчасово непрацездатних, осіб з інвалідністю тощо) [</w:t>
      </w:r>
      <w:r w:rsidR="00744E70">
        <w:rPr>
          <w:spacing w:val="-2"/>
          <w:sz w:val="28"/>
          <w:szCs w:val="28"/>
          <w:lang w:val="uk-UA"/>
        </w:rPr>
        <w:t>9</w:t>
      </w:r>
      <w:r w:rsidR="00564575" w:rsidRPr="00564575">
        <w:rPr>
          <w:spacing w:val="-2"/>
          <w:sz w:val="28"/>
          <w:szCs w:val="28"/>
          <w:lang w:val="uk-UA"/>
        </w:rPr>
        <w:t>, с.</w:t>
      </w:r>
      <w:r w:rsidR="00744E70">
        <w:rPr>
          <w:spacing w:val="-2"/>
          <w:sz w:val="28"/>
          <w:szCs w:val="28"/>
          <w:lang w:val="uk-UA"/>
        </w:rPr>
        <w:t> </w:t>
      </w:r>
      <w:r w:rsidR="00564575" w:rsidRPr="00564575">
        <w:rPr>
          <w:spacing w:val="-2"/>
          <w:sz w:val="28"/>
          <w:szCs w:val="28"/>
          <w:lang w:val="uk-UA"/>
        </w:rPr>
        <w:t>118-119].</w:t>
      </w:r>
      <w:r w:rsidR="00700EAA">
        <w:rPr>
          <w:spacing w:val="-2"/>
          <w:sz w:val="28"/>
          <w:szCs w:val="28"/>
          <w:lang w:val="uk-UA"/>
        </w:rPr>
        <w:t xml:space="preserve"> Таким чином, зміна уявлень про </w:t>
      </w:r>
      <w:r w:rsidR="00700EAA" w:rsidRPr="002758A4">
        <w:rPr>
          <w:spacing w:val="-2"/>
          <w:sz w:val="28"/>
          <w:szCs w:val="28"/>
          <w:lang w:val="uk-UA"/>
        </w:rPr>
        <w:t xml:space="preserve">соціальну державу зумовлює трансформацію її функцій, форм їх прояву у </w:t>
      </w:r>
      <w:r w:rsidR="00327683" w:rsidRPr="002758A4">
        <w:rPr>
          <w:spacing w:val="-2"/>
          <w:sz w:val="28"/>
          <w:szCs w:val="28"/>
          <w:lang w:val="uk-UA"/>
        </w:rPr>
        <w:t>конкретних управлінських рішеннях державної політики</w:t>
      </w:r>
      <w:r w:rsidR="00700EAA" w:rsidRPr="002758A4">
        <w:rPr>
          <w:spacing w:val="-2"/>
          <w:sz w:val="28"/>
          <w:szCs w:val="28"/>
          <w:lang w:val="uk-UA"/>
        </w:rPr>
        <w:t xml:space="preserve">. </w:t>
      </w:r>
    </w:p>
    <w:p w14:paraId="002A1B45" w14:textId="18ACADD3" w:rsidR="00016390" w:rsidRPr="002758A4" w:rsidRDefault="00EC4A52" w:rsidP="00B32AF2">
      <w:pPr>
        <w:spacing w:line="360" w:lineRule="auto"/>
        <w:ind w:firstLine="720"/>
        <w:jc w:val="both"/>
        <w:rPr>
          <w:spacing w:val="-2"/>
          <w:sz w:val="28"/>
          <w:szCs w:val="28"/>
          <w:lang w:val="uk-UA"/>
        </w:rPr>
      </w:pPr>
      <w:r w:rsidRPr="002758A4">
        <w:rPr>
          <w:spacing w:val="-2"/>
          <w:sz w:val="28"/>
          <w:szCs w:val="28"/>
          <w:lang w:val="uk-UA"/>
        </w:rPr>
        <w:t xml:space="preserve">В сучасній науковій літературі функції держави розмежовують за різними ознаками. Відповідно до територіальної ознаки виділяють внутрішні функції (ключові напрями діяльності держави щодо регулювання життєдіяльності </w:t>
      </w:r>
      <w:proofErr w:type="spellStart"/>
      <w:r w:rsidRPr="002758A4">
        <w:rPr>
          <w:spacing w:val="-2"/>
          <w:sz w:val="28"/>
          <w:szCs w:val="28"/>
          <w:lang w:val="uk-UA"/>
        </w:rPr>
        <w:t>внутрі</w:t>
      </w:r>
      <w:proofErr w:type="spellEnd"/>
      <w:r w:rsidRPr="002758A4">
        <w:rPr>
          <w:spacing w:val="-2"/>
          <w:sz w:val="28"/>
          <w:szCs w:val="28"/>
          <w:lang w:val="uk-UA"/>
        </w:rPr>
        <w:t xml:space="preserve"> самої країни) та зовнішні (представництво держави у міжнародних відносинах). </w:t>
      </w:r>
      <w:r w:rsidR="002A060F" w:rsidRPr="002758A4">
        <w:rPr>
          <w:spacing w:val="-2"/>
          <w:sz w:val="28"/>
          <w:szCs w:val="28"/>
          <w:lang w:val="uk-UA"/>
        </w:rPr>
        <w:t xml:space="preserve">Серед найважливіших внутрішніх функцій держави виділяють соціальну, адже турбота держави про добробут, потреби та інтереси населення, реалізацію його можливостей є найвищою цінністю, що реалізує природу держави як соціального інституту. </w:t>
      </w:r>
      <w:r w:rsidR="0037163A" w:rsidRPr="002758A4">
        <w:rPr>
          <w:spacing w:val="-2"/>
          <w:sz w:val="28"/>
          <w:szCs w:val="28"/>
          <w:lang w:val="uk-UA"/>
        </w:rPr>
        <w:t xml:space="preserve">Проте, попри одностайність у визначенні місця соціальної функції у складі державних функцій, щодо самого її трактування серед науковців немає одностайності. </w:t>
      </w:r>
    </w:p>
    <w:p w14:paraId="3022F2BE" w14:textId="1096444E" w:rsidR="00CD76B5" w:rsidRPr="002758A4" w:rsidRDefault="0037163A" w:rsidP="00B32AF2">
      <w:pPr>
        <w:spacing w:line="360" w:lineRule="auto"/>
        <w:ind w:firstLine="720"/>
        <w:jc w:val="both"/>
        <w:rPr>
          <w:spacing w:val="-2"/>
          <w:sz w:val="28"/>
          <w:szCs w:val="28"/>
          <w:lang w:val="uk-UA"/>
        </w:rPr>
      </w:pPr>
      <w:r w:rsidRPr="002758A4">
        <w:rPr>
          <w:spacing w:val="-2"/>
          <w:sz w:val="28"/>
          <w:szCs w:val="28"/>
          <w:lang w:val="uk-UA"/>
        </w:rPr>
        <w:t>Частина науковців традиційно пов’язує соціальну функцію держави із реалізацією програм соціального забезпечення окремих категорій населення, їх захист від дії соціальних ризиків. Суперечливу дефініцію цього поняття подає Л. </w:t>
      </w:r>
      <w:proofErr w:type="spellStart"/>
      <w:r w:rsidRPr="002758A4">
        <w:rPr>
          <w:spacing w:val="-2"/>
          <w:sz w:val="28"/>
          <w:szCs w:val="28"/>
          <w:lang w:val="uk-UA"/>
        </w:rPr>
        <w:t>Расказов</w:t>
      </w:r>
      <w:proofErr w:type="spellEnd"/>
      <w:r w:rsidRPr="002758A4">
        <w:rPr>
          <w:spacing w:val="-2"/>
          <w:sz w:val="28"/>
          <w:szCs w:val="28"/>
          <w:lang w:val="uk-UA"/>
        </w:rPr>
        <w:t>. Він визначає соціальну функцію як «діяльність держави у соціальній сфері, спрямована на забезпечення гідних умов існування індивіда, створення рівних можливостей для розвитку особистості» [</w:t>
      </w:r>
      <w:r w:rsidR="00744E70">
        <w:rPr>
          <w:spacing w:val="-2"/>
          <w:sz w:val="28"/>
          <w:szCs w:val="28"/>
          <w:lang w:val="uk-UA"/>
        </w:rPr>
        <w:t>55</w:t>
      </w:r>
      <w:r w:rsidRPr="002758A4">
        <w:rPr>
          <w:spacing w:val="-2"/>
          <w:sz w:val="28"/>
          <w:szCs w:val="28"/>
          <w:lang w:val="uk-UA"/>
        </w:rPr>
        <w:t xml:space="preserve">, с. 81]. Проте, надалі вчений розкриває власну позицію більш детально, зараховуючи до форм прояву цієї функції надання соціальної допомоги малозабезпеченим особам, </w:t>
      </w:r>
      <w:r w:rsidR="00B67CC8" w:rsidRPr="002758A4">
        <w:rPr>
          <w:spacing w:val="-2"/>
          <w:sz w:val="28"/>
          <w:szCs w:val="28"/>
          <w:lang w:val="uk-UA"/>
        </w:rPr>
        <w:t xml:space="preserve">сім’ям з дітьми, особам з інвалідністю та іншим нужденним категоріям громадян. Таким чином, прогресивне бачення вченим сутності соціальної функції держави, тим не менше, при його деталізації зводиться до системи соціальних трансфертів. </w:t>
      </w:r>
    </w:p>
    <w:p w14:paraId="20B00CF7" w14:textId="42A766B8" w:rsidR="00EF0E64" w:rsidRPr="00EF0E64" w:rsidRDefault="00EF0E64" w:rsidP="00B32AF2">
      <w:pPr>
        <w:spacing w:line="360" w:lineRule="auto"/>
        <w:ind w:firstLine="709"/>
        <w:jc w:val="both"/>
        <w:rPr>
          <w:spacing w:val="-2"/>
          <w:sz w:val="28"/>
          <w:szCs w:val="28"/>
          <w:lang w:val="uk-UA"/>
        </w:rPr>
      </w:pPr>
      <w:r>
        <w:rPr>
          <w:spacing w:val="-2"/>
          <w:sz w:val="28"/>
          <w:szCs w:val="28"/>
          <w:lang w:val="uk-UA"/>
        </w:rPr>
        <w:t>Подібним чином визначає соціальну функцію держави Н. </w:t>
      </w:r>
      <w:proofErr w:type="spellStart"/>
      <w:r>
        <w:rPr>
          <w:spacing w:val="-2"/>
          <w:sz w:val="28"/>
          <w:szCs w:val="28"/>
          <w:lang w:val="uk-UA"/>
        </w:rPr>
        <w:t>Барр</w:t>
      </w:r>
      <w:proofErr w:type="spellEnd"/>
      <w:r>
        <w:rPr>
          <w:spacing w:val="-2"/>
          <w:sz w:val="28"/>
          <w:szCs w:val="28"/>
          <w:lang w:val="uk-UA"/>
        </w:rPr>
        <w:t xml:space="preserve">. На думку цієї вченої, реалізація соціальної функції покликана вирішити кілька завдань: по-перше, це недопущення крайньої бідності через встановлення та гарантування </w:t>
      </w:r>
      <w:r>
        <w:rPr>
          <w:spacing w:val="-2"/>
          <w:sz w:val="28"/>
          <w:szCs w:val="28"/>
          <w:lang w:val="uk-UA"/>
        </w:rPr>
        <w:lastRenderedPageBreak/>
        <w:t xml:space="preserve">певного мінімального рівня особистого доходу; по-друге, створення умов для забезпечення справедливості перерозподілу у горизонтальному і вертикальному аспектах. Під вертикальною </w:t>
      </w:r>
      <w:r w:rsidRPr="00EF0E64">
        <w:rPr>
          <w:spacing w:val="-2"/>
          <w:sz w:val="28"/>
          <w:szCs w:val="28"/>
          <w:lang w:val="uk-UA"/>
        </w:rPr>
        <w:t>справедливістю Н. </w:t>
      </w:r>
      <w:proofErr w:type="spellStart"/>
      <w:r w:rsidRPr="00EF0E64">
        <w:rPr>
          <w:spacing w:val="-2"/>
          <w:sz w:val="28"/>
          <w:szCs w:val="28"/>
          <w:lang w:val="uk-UA"/>
        </w:rPr>
        <w:t>Барр</w:t>
      </w:r>
      <w:proofErr w:type="spellEnd"/>
      <w:r w:rsidRPr="00EF0E64">
        <w:rPr>
          <w:spacing w:val="-2"/>
          <w:sz w:val="28"/>
          <w:szCs w:val="28"/>
          <w:lang w:val="uk-UA"/>
        </w:rPr>
        <w:t xml:space="preserve"> розуміє перерозподіл благ та доходів від заможних до бідних верств через прогресивне оподаткування. Горизонтальна справедливість виявляється у забезпеченні добробуту громадян у старості, матеріальній підтримці сімей з дітьми та інших категорій населення [</w:t>
      </w:r>
      <w:r w:rsidR="00744E70">
        <w:rPr>
          <w:spacing w:val="-2"/>
          <w:sz w:val="28"/>
          <w:szCs w:val="28"/>
          <w:lang w:val="uk-UA"/>
        </w:rPr>
        <w:t>1</w:t>
      </w:r>
      <w:r w:rsidRPr="00EF0E64">
        <w:rPr>
          <w:spacing w:val="-2"/>
          <w:sz w:val="28"/>
          <w:szCs w:val="28"/>
          <w:lang w:val="uk-UA"/>
        </w:rPr>
        <w:t>, с.</w:t>
      </w:r>
      <w:r w:rsidR="00FE543C">
        <w:rPr>
          <w:spacing w:val="-2"/>
          <w:sz w:val="28"/>
          <w:szCs w:val="28"/>
          <w:lang w:val="uk-UA"/>
        </w:rPr>
        <w:t> </w:t>
      </w:r>
      <w:r w:rsidRPr="00EF0E64">
        <w:rPr>
          <w:spacing w:val="-2"/>
          <w:sz w:val="28"/>
          <w:szCs w:val="28"/>
          <w:lang w:val="uk-UA"/>
        </w:rPr>
        <w:t>11-12].</w:t>
      </w:r>
    </w:p>
    <w:p w14:paraId="6C865193" w14:textId="0DC2A174" w:rsidR="0026337B" w:rsidRPr="00B21414" w:rsidRDefault="00D00414" w:rsidP="00B32AF2">
      <w:pPr>
        <w:spacing w:line="360" w:lineRule="auto"/>
        <w:ind w:firstLine="709"/>
        <w:jc w:val="both"/>
        <w:rPr>
          <w:spacing w:val="-2"/>
          <w:sz w:val="28"/>
          <w:szCs w:val="28"/>
          <w:lang w:val="uk-UA"/>
        </w:rPr>
      </w:pPr>
      <w:r w:rsidRPr="00EF0E64">
        <w:rPr>
          <w:spacing w:val="-2"/>
          <w:sz w:val="28"/>
          <w:szCs w:val="28"/>
          <w:lang w:val="uk-UA"/>
        </w:rPr>
        <w:t xml:space="preserve">У </w:t>
      </w:r>
      <w:proofErr w:type="spellStart"/>
      <w:r w:rsidRPr="00EF0E64">
        <w:rPr>
          <w:spacing w:val="-2"/>
          <w:sz w:val="28"/>
          <w:szCs w:val="28"/>
          <w:lang w:val="uk-UA"/>
        </w:rPr>
        <w:t>безпеково</w:t>
      </w:r>
      <w:proofErr w:type="spellEnd"/>
      <w:r w:rsidRPr="00EF0E64">
        <w:rPr>
          <w:spacing w:val="-2"/>
          <w:sz w:val="28"/>
          <w:szCs w:val="28"/>
          <w:lang w:val="uk-UA"/>
        </w:rPr>
        <w:t>-реабілітаційному контексті</w:t>
      </w:r>
      <w:r w:rsidRPr="002758A4">
        <w:rPr>
          <w:spacing w:val="-2"/>
          <w:sz w:val="28"/>
          <w:szCs w:val="28"/>
          <w:lang w:val="uk-UA"/>
        </w:rPr>
        <w:t xml:space="preserve"> характеризує соціальну функцію держави В. </w:t>
      </w:r>
      <w:proofErr w:type="spellStart"/>
      <w:r w:rsidRPr="002758A4">
        <w:rPr>
          <w:spacing w:val="-2"/>
          <w:sz w:val="28"/>
          <w:szCs w:val="28"/>
          <w:lang w:val="uk-UA"/>
        </w:rPr>
        <w:t>Вашкович</w:t>
      </w:r>
      <w:proofErr w:type="spellEnd"/>
      <w:r w:rsidRPr="002758A4">
        <w:rPr>
          <w:spacing w:val="-2"/>
          <w:sz w:val="28"/>
          <w:szCs w:val="28"/>
          <w:lang w:val="uk-UA"/>
        </w:rPr>
        <w:t>. На її думку, ця функція являє собою «</w:t>
      </w:r>
      <w:r w:rsidR="0037163A" w:rsidRPr="002758A4">
        <w:rPr>
          <w:sz w:val="28"/>
          <w:szCs w:val="28"/>
          <w:lang w:val="uk-UA"/>
        </w:rPr>
        <w:t>діяльність держави, спрямован</w:t>
      </w:r>
      <w:r w:rsidRPr="002758A4">
        <w:rPr>
          <w:sz w:val="28"/>
          <w:szCs w:val="28"/>
          <w:lang w:val="uk-UA"/>
        </w:rPr>
        <w:t>у</w:t>
      </w:r>
      <w:r w:rsidR="0037163A" w:rsidRPr="002758A4">
        <w:rPr>
          <w:sz w:val="28"/>
          <w:szCs w:val="28"/>
          <w:lang w:val="uk-UA"/>
        </w:rPr>
        <w:t xml:space="preserve"> на вирішення соціальних проблем суспільства</w:t>
      </w:r>
      <w:r w:rsidRPr="002758A4">
        <w:rPr>
          <w:sz w:val="28"/>
          <w:szCs w:val="28"/>
          <w:lang w:val="uk-UA"/>
        </w:rPr>
        <w:t>» [</w:t>
      </w:r>
      <w:r w:rsidR="00744E70">
        <w:rPr>
          <w:sz w:val="28"/>
          <w:szCs w:val="28"/>
          <w:lang w:val="uk-UA"/>
        </w:rPr>
        <w:t>16</w:t>
      </w:r>
      <w:r w:rsidRPr="002758A4">
        <w:rPr>
          <w:sz w:val="28"/>
          <w:szCs w:val="28"/>
          <w:lang w:val="uk-UA"/>
        </w:rPr>
        <w:t>]</w:t>
      </w:r>
      <w:r w:rsidR="0037163A" w:rsidRPr="002758A4">
        <w:rPr>
          <w:sz w:val="28"/>
          <w:szCs w:val="28"/>
          <w:lang w:val="uk-UA"/>
        </w:rPr>
        <w:t xml:space="preserve">. </w:t>
      </w:r>
      <w:r w:rsidR="0026337B" w:rsidRPr="002758A4">
        <w:rPr>
          <w:sz w:val="28"/>
          <w:szCs w:val="28"/>
          <w:lang w:val="uk-UA"/>
        </w:rPr>
        <w:t>На практиці вона виявляється у системі соціальних стандартів</w:t>
      </w:r>
      <w:r w:rsidR="0026337B" w:rsidRPr="0026337B">
        <w:rPr>
          <w:sz w:val="28"/>
          <w:szCs w:val="28"/>
          <w:lang w:val="uk-UA"/>
        </w:rPr>
        <w:t xml:space="preserve"> життя, соціальних норм та нормативів. </w:t>
      </w:r>
      <w:r w:rsidR="0026337B">
        <w:rPr>
          <w:sz w:val="28"/>
          <w:szCs w:val="28"/>
          <w:lang w:val="uk-UA"/>
        </w:rPr>
        <w:t xml:space="preserve">У подібному контексті розглядає соціальну функцію О. Родіонова, яка зараховує до форм її прояву зобов’язання держави щодо мінімізації впливу на суспільство негативних проявів дії ринкового механізму. Відтак, головним призначенням соціальної </w:t>
      </w:r>
      <w:r w:rsidR="0026337B" w:rsidRPr="0049556F">
        <w:rPr>
          <w:sz w:val="28"/>
          <w:szCs w:val="28"/>
          <w:lang w:val="uk-UA"/>
        </w:rPr>
        <w:t xml:space="preserve">функції держави, на думку О. Родіонової, є «зниження </w:t>
      </w:r>
      <w:r w:rsidR="0026337B" w:rsidRPr="0049556F">
        <w:rPr>
          <w:spacing w:val="-2"/>
          <w:sz w:val="28"/>
          <w:szCs w:val="28"/>
          <w:lang w:val="uk-UA"/>
        </w:rPr>
        <w:t>відмінностей у доступі членів суспільства до суспільних благ для забезпечення стабільності (самозбереження) соціуму» [</w:t>
      </w:r>
      <w:r w:rsidR="00744E70">
        <w:rPr>
          <w:spacing w:val="-2"/>
          <w:sz w:val="28"/>
          <w:szCs w:val="28"/>
          <w:lang w:val="uk-UA"/>
        </w:rPr>
        <w:t>57</w:t>
      </w:r>
      <w:r w:rsidR="0026337B" w:rsidRPr="0049556F">
        <w:rPr>
          <w:spacing w:val="-2"/>
          <w:sz w:val="28"/>
          <w:szCs w:val="28"/>
          <w:lang w:val="uk-UA"/>
        </w:rPr>
        <w:t>, с. 9], тобто згладжування соціальних протиріч. Продовжує цю позицію В. </w:t>
      </w:r>
      <w:proofErr w:type="spellStart"/>
      <w:r w:rsidR="0026337B" w:rsidRPr="0049556F">
        <w:rPr>
          <w:spacing w:val="-2"/>
          <w:sz w:val="28"/>
          <w:szCs w:val="28"/>
          <w:lang w:val="uk-UA"/>
        </w:rPr>
        <w:t>Тропіна</w:t>
      </w:r>
      <w:proofErr w:type="spellEnd"/>
      <w:r w:rsidR="0026337B" w:rsidRPr="0049556F">
        <w:rPr>
          <w:spacing w:val="-2"/>
          <w:sz w:val="28"/>
          <w:szCs w:val="28"/>
          <w:lang w:val="uk-UA"/>
        </w:rPr>
        <w:t>, яка пропонує розглядати соціальну функцію у вузькому та широкому прочитанні. У першому випадку, ця функція реалізується через зобов’язання держави щодо забезпечення соціальної безпеки людини і суспільства, а в широкому прочитанні вона являє собою «</w:t>
      </w:r>
      <w:r w:rsidR="0026337B" w:rsidRPr="0049556F">
        <w:rPr>
          <w:sz w:val="28"/>
          <w:szCs w:val="28"/>
          <w:lang w:val="uk-UA"/>
        </w:rPr>
        <w:t xml:space="preserve">зобов’язання держави </w:t>
      </w:r>
      <w:r w:rsidR="00A84DFF">
        <w:rPr>
          <w:sz w:val="28"/>
          <w:szCs w:val="28"/>
          <w:lang w:val="uk-UA"/>
        </w:rPr>
        <w:t>створити</w:t>
      </w:r>
      <w:r w:rsidR="0026337B" w:rsidRPr="0049556F">
        <w:rPr>
          <w:sz w:val="28"/>
          <w:szCs w:val="28"/>
          <w:lang w:val="uk-UA"/>
        </w:rPr>
        <w:t xml:space="preserve"> умови для максимізації позитивних і мінімізації негативних соціальних явищ (в певних межах) за рахунок зміни елементів, зв'язків, </w:t>
      </w:r>
      <w:r w:rsidR="0026337B" w:rsidRPr="0049556F">
        <w:rPr>
          <w:spacing w:val="-2"/>
          <w:sz w:val="28"/>
          <w:szCs w:val="28"/>
          <w:lang w:val="uk-UA"/>
        </w:rPr>
        <w:t>властивостей і відносин в суспільстві з метою забезпечення його цілісності і стабільного розвитку» [</w:t>
      </w:r>
      <w:r w:rsidR="00744E70">
        <w:rPr>
          <w:spacing w:val="-2"/>
          <w:sz w:val="28"/>
          <w:szCs w:val="28"/>
          <w:lang w:val="uk-UA"/>
        </w:rPr>
        <w:t>67</w:t>
      </w:r>
      <w:r w:rsidR="0026337B" w:rsidRPr="0049556F">
        <w:rPr>
          <w:spacing w:val="-2"/>
          <w:sz w:val="28"/>
          <w:szCs w:val="28"/>
          <w:lang w:val="uk-UA"/>
        </w:rPr>
        <w:t xml:space="preserve">, с. 20-23]. Щодо соціальної безпеки на усіх рівнях, яка є метою реалізації державою соціальної функції, то під нею вчена розуміє стан життєзабезпечення людини, який відповідає прийнятим у суспільстві державним мінімальним соціальним стандартам і соціальним гарантіям, а також передбачає «створення справедливих умов </w:t>
      </w:r>
      <w:r w:rsidR="0026337B" w:rsidRPr="00B21414">
        <w:rPr>
          <w:spacing w:val="-2"/>
          <w:sz w:val="28"/>
          <w:szCs w:val="28"/>
          <w:lang w:val="uk-UA"/>
        </w:rPr>
        <w:t xml:space="preserve">для відтворення, розвитку і самореалізації </w:t>
      </w:r>
      <w:r w:rsidR="0026337B" w:rsidRPr="00B21414">
        <w:rPr>
          <w:spacing w:val="-2"/>
          <w:sz w:val="28"/>
          <w:szCs w:val="28"/>
          <w:lang w:val="uk-UA"/>
        </w:rPr>
        <w:lastRenderedPageBreak/>
        <w:t>особистісного соціального потенціалу кожної людини, захист її від негативного впливу навколишнього середовища» [</w:t>
      </w:r>
      <w:r w:rsidR="00744E70">
        <w:rPr>
          <w:spacing w:val="-2"/>
          <w:sz w:val="28"/>
          <w:szCs w:val="28"/>
          <w:lang w:val="uk-UA"/>
        </w:rPr>
        <w:t>67</w:t>
      </w:r>
      <w:r w:rsidR="0026337B" w:rsidRPr="00B21414">
        <w:rPr>
          <w:spacing w:val="-2"/>
          <w:sz w:val="28"/>
          <w:szCs w:val="28"/>
          <w:lang w:val="uk-UA"/>
        </w:rPr>
        <w:t xml:space="preserve">, с. 20-23]. </w:t>
      </w:r>
    </w:p>
    <w:p w14:paraId="7CC526A9" w14:textId="00309FE8" w:rsidR="00D00414" w:rsidRPr="002758A4" w:rsidRDefault="00A84DFF" w:rsidP="00B32AF2">
      <w:pPr>
        <w:spacing w:line="360" w:lineRule="auto"/>
        <w:ind w:firstLine="720"/>
        <w:jc w:val="both"/>
        <w:rPr>
          <w:sz w:val="28"/>
          <w:szCs w:val="28"/>
          <w:lang w:val="uk-UA"/>
        </w:rPr>
      </w:pPr>
      <w:r w:rsidRPr="00B21414">
        <w:rPr>
          <w:sz w:val="28"/>
          <w:szCs w:val="28"/>
          <w:lang w:val="uk-UA"/>
        </w:rPr>
        <w:t>У подібному методологічному ракурсі характеризує соціальну функцію І. </w:t>
      </w:r>
      <w:proofErr w:type="spellStart"/>
      <w:r w:rsidRPr="00B21414">
        <w:rPr>
          <w:sz w:val="28"/>
          <w:szCs w:val="28"/>
          <w:lang w:val="uk-UA"/>
        </w:rPr>
        <w:t>Арістова</w:t>
      </w:r>
      <w:proofErr w:type="spellEnd"/>
      <w:r w:rsidRPr="00B21414">
        <w:rPr>
          <w:sz w:val="28"/>
          <w:szCs w:val="28"/>
          <w:lang w:val="uk-UA"/>
        </w:rPr>
        <w:t>. Вона визначає її як «один із напрямків діяльності держави, який полягає у створенні державою необхідних умов, що забезпечують гідне життя людини незалежно від її соціального стану</w:t>
      </w:r>
      <w:r w:rsidRPr="00A84DFF">
        <w:rPr>
          <w:sz w:val="28"/>
          <w:szCs w:val="28"/>
          <w:lang w:val="uk-UA"/>
        </w:rPr>
        <w:t>, участі у виробництві сукупного національного доходу, а також належного правового механізму її соціальної захищеності відповідно до міжнародних стандартів</w:t>
      </w:r>
      <w:r>
        <w:rPr>
          <w:sz w:val="28"/>
          <w:szCs w:val="28"/>
          <w:lang w:val="uk-UA"/>
        </w:rPr>
        <w:t>»</w:t>
      </w:r>
      <w:r w:rsidRPr="00A84DFF">
        <w:rPr>
          <w:sz w:val="28"/>
          <w:szCs w:val="28"/>
          <w:lang w:val="uk-UA"/>
        </w:rPr>
        <w:t xml:space="preserve"> [</w:t>
      </w:r>
      <w:r w:rsidR="00744E70">
        <w:rPr>
          <w:sz w:val="28"/>
          <w:szCs w:val="28"/>
          <w:lang w:val="uk-UA"/>
        </w:rPr>
        <w:t>8</w:t>
      </w:r>
      <w:r w:rsidRPr="00A84DFF">
        <w:rPr>
          <w:sz w:val="28"/>
          <w:szCs w:val="28"/>
          <w:lang w:val="uk-UA"/>
        </w:rPr>
        <w:t>, с.</w:t>
      </w:r>
      <w:r>
        <w:rPr>
          <w:sz w:val="28"/>
          <w:szCs w:val="28"/>
          <w:lang w:val="uk-UA"/>
        </w:rPr>
        <w:t> </w:t>
      </w:r>
      <w:r w:rsidRPr="00A84DFF">
        <w:rPr>
          <w:sz w:val="28"/>
          <w:szCs w:val="28"/>
          <w:lang w:val="uk-UA"/>
        </w:rPr>
        <w:t>19].</w:t>
      </w:r>
      <w:r w:rsidR="005C3118">
        <w:rPr>
          <w:sz w:val="28"/>
          <w:szCs w:val="28"/>
          <w:lang w:val="uk-UA"/>
        </w:rPr>
        <w:t xml:space="preserve"> Схожу позицію займа</w:t>
      </w:r>
      <w:r w:rsidR="00744E70">
        <w:rPr>
          <w:sz w:val="28"/>
          <w:szCs w:val="28"/>
          <w:lang w:val="uk-UA"/>
        </w:rPr>
        <w:t xml:space="preserve">є Т. Коляда, </w:t>
      </w:r>
      <w:r w:rsidR="005C3118">
        <w:rPr>
          <w:sz w:val="28"/>
          <w:szCs w:val="28"/>
          <w:lang w:val="uk-UA"/>
        </w:rPr>
        <w:t>як</w:t>
      </w:r>
      <w:r w:rsidR="00744E70">
        <w:rPr>
          <w:sz w:val="28"/>
          <w:szCs w:val="28"/>
          <w:lang w:val="uk-UA"/>
        </w:rPr>
        <w:t>а</w:t>
      </w:r>
      <w:r w:rsidR="005C3118">
        <w:rPr>
          <w:sz w:val="28"/>
          <w:szCs w:val="28"/>
          <w:lang w:val="uk-UA"/>
        </w:rPr>
        <w:t xml:space="preserve"> характеризу</w:t>
      </w:r>
      <w:r w:rsidR="00744E70">
        <w:rPr>
          <w:sz w:val="28"/>
          <w:szCs w:val="28"/>
          <w:lang w:val="uk-UA"/>
        </w:rPr>
        <w:t>є</w:t>
      </w:r>
      <w:r w:rsidR="005C3118">
        <w:rPr>
          <w:sz w:val="28"/>
          <w:szCs w:val="28"/>
          <w:lang w:val="uk-UA"/>
        </w:rPr>
        <w:t xml:space="preserve"> соціальну функцію як «напрям</w:t>
      </w:r>
      <w:r w:rsidR="005C3118" w:rsidRPr="00A84DFF">
        <w:rPr>
          <w:sz w:val="28"/>
          <w:szCs w:val="28"/>
          <w:lang w:val="uk-UA"/>
        </w:rPr>
        <w:t xml:space="preserve"> діяльності</w:t>
      </w:r>
      <w:r w:rsidR="005C3118">
        <w:rPr>
          <w:sz w:val="28"/>
          <w:szCs w:val="28"/>
          <w:lang w:val="uk-UA"/>
        </w:rPr>
        <w:t xml:space="preserve"> у </w:t>
      </w:r>
      <w:r w:rsidR="005C3118" w:rsidRPr="00A84DFF">
        <w:rPr>
          <w:sz w:val="28"/>
          <w:szCs w:val="28"/>
          <w:lang w:val="uk-UA"/>
        </w:rPr>
        <w:t xml:space="preserve">сфері суспільних відносин для забезпечення громадянам гідного рівня життя, </w:t>
      </w:r>
      <w:r w:rsidR="005C3118">
        <w:rPr>
          <w:sz w:val="28"/>
          <w:szCs w:val="28"/>
          <w:lang w:val="uk-UA"/>
        </w:rPr>
        <w:t>вирішення</w:t>
      </w:r>
      <w:r w:rsidR="005C3118" w:rsidRPr="00A84DFF">
        <w:rPr>
          <w:sz w:val="28"/>
          <w:szCs w:val="28"/>
          <w:lang w:val="uk-UA"/>
        </w:rPr>
        <w:t xml:space="preserve"> соціальних суперечностей і реалізації узгоджених інтересів громадян на основі визнаних у суспільстві та законодавчо закріплених соціальних стандартів</w:t>
      </w:r>
      <w:r w:rsidR="005C3118">
        <w:rPr>
          <w:sz w:val="28"/>
          <w:szCs w:val="28"/>
          <w:lang w:val="uk-UA"/>
        </w:rPr>
        <w:t>»</w:t>
      </w:r>
      <w:r w:rsidR="005C3118" w:rsidRPr="00A84DFF">
        <w:rPr>
          <w:sz w:val="28"/>
          <w:szCs w:val="28"/>
          <w:lang w:val="uk-UA"/>
        </w:rPr>
        <w:t xml:space="preserve"> [</w:t>
      </w:r>
      <w:r w:rsidR="00744E70">
        <w:rPr>
          <w:sz w:val="28"/>
          <w:szCs w:val="28"/>
          <w:lang w:val="uk-UA"/>
        </w:rPr>
        <w:t>35</w:t>
      </w:r>
      <w:r w:rsidR="005C3118" w:rsidRPr="00A84DFF">
        <w:rPr>
          <w:sz w:val="28"/>
          <w:szCs w:val="28"/>
          <w:lang w:val="uk-UA"/>
        </w:rPr>
        <w:t>, с.</w:t>
      </w:r>
      <w:r w:rsidR="005C3118">
        <w:rPr>
          <w:sz w:val="28"/>
          <w:szCs w:val="28"/>
          <w:lang w:val="uk-UA"/>
        </w:rPr>
        <w:t> </w:t>
      </w:r>
      <w:r w:rsidR="005C3118" w:rsidRPr="00A84DFF">
        <w:rPr>
          <w:sz w:val="28"/>
          <w:szCs w:val="28"/>
          <w:lang w:val="uk-UA"/>
        </w:rPr>
        <w:t>10</w:t>
      </w:r>
      <w:r w:rsidR="00744E70">
        <w:rPr>
          <w:sz w:val="28"/>
          <w:szCs w:val="28"/>
          <w:lang w:val="uk-UA"/>
        </w:rPr>
        <w:t>1</w:t>
      </w:r>
      <w:r w:rsidR="005C3118" w:rsidRPr="00A84DFF">
        <w:rPr>
          <w:sz w:val="28"/>
          <w:szCs w:val="28"/>
          <w:lang w:val="uk-UA"/>
        </w:rPr>
        <w:t>].</w:t>
      </w:r>
      <w:r>
        <w:rPr>
          <w:sz w:val="28"/>
          <w:szCs w:val="28"/>
          <w:lang w:val="uk-UA"/>
        </w:rPr>
        <w:t xml:space="preserve"> </w:t>
      </w:r>
      <w:r w:rsidR="005C3118">
        <w:rPr>
          <w:sz w:val="28"/>
          <w:szCs w:val="28"/>
          <w:lang w:val="uk-UA"/>
        </w:rPr>
        <w:t>Отож</w:t>
      </w:r>
      <w:r>
        <w:rPr>
          <w:sz w:val="28"/>
          <w:szCs w:val="28"/>
          <w:lang w:val="uk-UA"/>
        </w:rPr>
        <w:t xml:space="preserve">, </w:t>
      </w:r>
      <w:r w:rsidR="005C3118">
        <w:rPr>
          <w:sz w:val="28"/>
          <w:szCs w:val="28"/>
          <w:lang w:val="uk-UA"/>
        </w:rPr>
        <w:t xml:space="preserve">поняття «гідного» життя отримує конкретизацію через його зв'язок із державними соціальними стандартами і гарантіями. </w:t>
      </w:r>
    </w:p>
    <w:p w14:paraId="276E4AA2" w14:textId="5157E08B" w:rsidR="00766647" w:rsidRPr="00766647" w:rsidRDefault="0057161D" w:rsidP="00B32AF2">
      <w:pPr>
        <w:spacing w:line="360" w:lineRule="auto"/>
        <w:ind w:firstLine="709"/>
        <w:jc w:val="both"/>
        <w:rPr>
          <w:sz w:val="28"/>
          <w:szCs w:val="28"/>
          <w:lang w:val="uk-UA"/>
        </w:rPr>
      </w:pPr>
      <w:r>
        <w:rPr>
          <w:sz w:val="28"/>
          <w:szCs w:val="28"/>
          <w:lang w:val="uk-UA"/>
        </w:rPr>
        <w:t>Втім, як зазначає А. </w:t>
      </w:r>
      <w:proofErr w:type="spellStart"/>
      <w:r>
        <w:rPr>
          <w:sz w:val="28"/>
          <w:szCs w:val="28"/>
          <w:lang w:val="uk-UA"/>
        </w:rPr>
        <w:t>Сіленко</w:t>
      </w:r>
      <w:proofErr w:type="spellEnd"/>
      <w:r>
        <w:rPr>
          <w:sz w:val="28"/>
          <w:szCs w:val="28"/>
          <w:lang w:val="uk-UA"/>
        </w:rPr>
        <w:t xml:space="preserve">, необхідно розрізняти декларування статусу соціальної держави та наявність реальних механізмів його реалізації. На його думку, закріплення у законодавстві прав та свобод людини неефективне, якщо воно не </w:t>
      </w:r>
      <w:r w:rsidRPr="00766647">
        <w:rPr>
          <w:sz w:val="28"/>
          <w:szCs w:val="28"/>
          <w:lang w:val="uk-UA"/>
        </w:rPr>
        <w:t xml:space="preserve">супроводжується створенням умов та можливостей для реалізації цих соціальних прав. В іншому випадку ці соціальні права є </w:t>
      </w:r>
      <w:proofErr w:type="spellStart"/>
      <w:r w:rsidRPr="00766647">
        <w:rPr>
          <w:sz w:val="28"/>
          <w:szCs w:val="28"/>
          <w:lang w:val="uk-UA"/>
        </w:rPr>
        <w:t>симулякром</w:t>
      </w:r>
      <w:proofErr w:type="spellEnd"/>
      <w:r w:rsidRPr="00766647">
        <w:rPr>
          <w:sz w:val="28"/>
          <w:szCs w:val="28"/>
          <w:lang w:val="uk-UA"/>
        </w:rPr>
        <w:t xml:space="preserve">, імітацією соціальної функції. За словами А. </w:t>
      </w:r>
      <w:proofErr w:type="spellStart"/>
      <w:r w:rsidRPr="00766647">
        <w:rPr>
          <w:sz w:val="28"/>
          <w:szCs w:val="28"/>
          <w:lang w:val="uk-UA"/>
        </w:rPr>
        <w:t>Сіленка</w:t>
      </w:r>
      <w:proofErr w:type="spellEnd"/>
      <w:r w:rsidRPr="00766647">
        <w:rPr>
          <w:sz w:val="28"/>
          <w:szCs w:val="28"/>
          <w:lang w:val="uk-UA"/>
        </w:rPr>
        <w:t xml:space="preserve">, </w:t>
      </w:r>
      <w:r w:rsidRPr="00766647">
        <w:rPr>
          <w:spacing w:val="-2"/>
          <w:sz w:val="28"/>
          <w:szCs w:val="28"/>
          <w:lang w:val="uk-UA"/>
        </w:rPr>
        <w:t>соціальна держава «гарантує всім людям реалізацію їх прав і свобод, рівні умови вільного розвитку кожної особи, соціальний захист нужденним, досягнення соціальної та політичної стабільності у мирний спосіб та в інтересах усіх членів суспільства» [</w:t>
      </w:r>
      <w:r w:rsidR="00744E70">
        <w:rPr>
          <w:spacing w:val="-2"/>
          <w:sz w:val="28"/>
          <w:szCs w:val="28"/>
          <w:lang w:val="uk-UA"/>
        </w:rPr>
        <w:t>65</w:t>
      </w:r>
      <w:r w:rsidRPr="00766647">
        <w:rPr>
          <w:spacing w:val="-2"/>
          <w:sz w:val="28"/>
          <w:szCs w:val="28"/>
          <w:lang w:val="uk-UA"/>
        </w:rPr>
        <w:t>, с. 12</w:t>
      </w:r>
      <w:r w:rsidR="00766647" w:rsidRPr="00766647">
        <w:rPr>
          <w:spacing w:val="-2"/>
          <w:sz w:val="28"/>
          <w:szCs w:val="28"/>
          <w:lang w:val="uk-UA"/>
        </w:rPr>
        <w:t>-</w:t>
      </w:r>
      <w:r w:rsidRPr="00766647">
        <w:rPr>
          <w:spacing w:val="-2"/>
          <w:sz w:val="28"/>
          <w:szCs w:val="28"/>
          <w:lang w:val="uk-UA"/>
        </w:rPr>
        <w:t>13].</w:t>
      </w:r>
      <w:r w:rsidR="00766647" w:rsidRPr="00766647">
        <w:rPr>
          <w:spacing w:val="-2"/>
          <w:sz w:val="28"/>
          <w:szCs w:val="28"/>
          <w:lang w:val="uk-UA"/>
        </w:rPr>
        <w:t xml:space="preserve"> Надалі вчений окреслює сферу відповідальності соціальної функції держави, зараховує до неї «підтримання політичної та соціальної стабільності, державно-правове регулювання економіки, перерозподіл доходів, захист суспільства у широкому (від</w:t>
      </w:r>
      <w:r w:rsidR="00766647" w:rsidRPr="00766647">
        <w:rPr>
          <w:sz w:val="28"/>
          <w:szCs w:val="28"/>
          <w:lang w:val="uk-UA"/>
        </w:rPr>
        <w:t xml:space="preserve"> розколу та потрясінь, підтримка соціального миру) та вузькому (захист населення в умовах ринкових відносин) розумінні, боротьбу з бідністю та злочинністю, зниження соціальної нерівності, а також охоронно-регулятивні дії, </w:t>
      </w:r>
      <w:r w:rsidR="00766647" w:rsidRPr="00766647">
        <w:rPr>
          <w:sz w:val="28"/>
          <w:szCs w:val="28"/>
          <w:lang w:val="uk-UA"/>
        </w:rPr>
        <w:lastRenderedPageBreak/>
        <w:t>покликані забезпечити відповідальність бізнесу перед державою і третіми особами» [</w:t>
      </w:r>
      <w:r w:rsidR="00FE024D">
        <w:rPr>
          <w:sz w:val="28"/>
          <w:szCs w:val="28"/>
          <w:lang w:val="uk-UA"/>
        </w:rPr>
        <w:t>65</w:t>
      </w:r>
      <w:r w:rsidR="00766647" w:rsidRPr="00766647">
        <w:rPr>
          <w:sz w:val="28"/>
          <w:szCs w:val="28"/>
          <w:lang w:val="uk-UA"/>
        </w:rPr>
        <w:t>, с. 24–25].</w:t>
      </w:r>
    </w:p>
    <w:p w14:paraId="538FC67D" w14:textId="1DE8549B" w:rsidR="00B94ABC" w:rsidRPr="00DE2C63" w:rsidRDefault="00A84DFF" w:rsidP="00B32AF2">
      <w:pPr>
        <w:spacing w:line="360" w:lineRule="auto"/>
        <w:ind w:firstLine="720"/>
        <w:jc w:val="both"/>
        <w:rPr>
          <w:sz w:val="28"/>
          <w:szCs w:val="28"/>
          <w:lang w:val="uk-UA"/>
        </w:rPr>
      </w:pPr>
      <w:r w:rsidRPr="00766647">
        <w:rPr>
          <w:sz w:val="28"/>
          <w:szCs w:val="28"/>
          <w:lang w:val="uk-UA"/>
        </w:rPr>
        <w:t>Обмеження соціальної функції виключно функціонуванням соціального забезпечення для захисту вразливих</w:t>
      </w:r>
      <w:r>
        <w:rPr>
          <w:sz w:val="28"/>
          <w:szCs w:val="28"/>
          <w:lang w:val="uk-UA"/>
        </w:rPr>
        <w:t xml:space="preserve"> верств населення від дії соціальних ризиків невиправдано звужує сферу її реалізації. Таку позицію поділяє значна частина науковців, </w:t>
      </w:r>
      <w:r w:rsidRPr="00BA5742">
        <w:rPr>
          <w:spacing w:val="-2"/>
          <w:sz w:val="28"/>
          <w:szCs w:val="28"/>
          <w:lang w:val="uk-UA"/>
        </w:rPr>
        <w:t xml:space="preserve">які вбачають у соціальній функції також аспект розвитку, відповідно до якого держава створює умови не тільки для мінімізації деструктивних явищ, що негативно впливають на добробут суспільства, але й умови для розвитку кожного індивіда, реалізації його прав та інтересів. Відповідно, </w:t>
      </w:r>
      <w:r>
        <w:rPr>
          <w:spacing w:val="-2"/>
          <w:sz w:val="28"/>
          <w:szCs w:val="28"/>
          <w:lang w:val="uk-UA"/>
        </w:rPr>
        <w:t xml:space="preserve">за словами Н. Ярош, </w:t>
      </w:r>
      <w:r w:rsidRPr="00B21414">
        <w:rPr>
          <w:spacing w:val="-2"/>
          <w:sz w:val="28"/>
          <w:szCs w:val="28"/>
          <w:lang w:val="uk-UA"/>
        </w:rPr>
        <w:t xml:space="preserve">соціальна функція держави охоплює крім соціального забезпечення, питання освітньої політики, організації охорони здоров’я, культурного розвитку суспільства </w:t>
      </w:r>
      <w:r w:rsidRPr="00B21414">
        <w:rPr>
          <w:sz w:val="28"/>
          <w:szCs w:val="28"/>
          <w:lang w:val="uk-UA"/>
        </w:rPr>
        <w:t>[</w:t>
      </w:r>
      <w:r w:rsidR="00FE024D">
        <w:rPr>
          <w:sz w:val="28"/>
          <w:szCs w:val="28"/>
          <w:lang w:val="uk-UA"/>
        </w:rPr>
        <w:t>73</w:t>
      </w:r>
      <w:r w:rsidRPr="00B21414">
        <w:rPr>
          <w:sz w:val="28"/>
          <w:szCs w:val="28"/>
          <w:lang w:val="uk-UA"/>
        </w:rPr>
        <w:t>, с. 17].</w:t>
      </w:r>
      <w:r w:rsidR="00B21414">
        <w:rPr>
          <w:sz w:val="28"/>
          <w:szCs w:val="28"/>
          <w:lang w:val="uk-UA"/>
        </w:rPr>
        <w:t xml:space="preserve"> Цю думку поділяє С. Горбатюк, яка </w:t>
      </w:r>
      <w:r w:rsidR="00B94ABC">
        <w:rPr>
          <w:sz w:val="28"/>
          <w:szCs w:val="28"/>
          <w:lang w:val="uk-UA"/>
        </w:rPr>
        <w:t>визначає, що вона спрямована на «</w:t>
      </w:r>
      <w:r w:rsidR="00B94ABC" w:rsidRPr="00A84DFF">
        <w:rPr>
          <w:sz w:val="28"/>
          <w:szCs w:val="28"/>
          <w:lang w:val="uk-UA"/>
        </w:rPr>
        <w:t xml:space="preserve">досягнення цілей </w:t>
      </w:r>
      <w:proofErr w:type="spellStart"/>
      <w:r w:rsidR="00B94ABC" w:rsidRPr="00A84DFF">
        <w:rPr>
          <w:sz w:val="28"/>
          <w:szCs w:val="28"/>
          <w:lang w:val="uk-UA"/>
        </w:rPr>
        <w:t>соціо</w:t>
      </w:r>
      <w:proofErr w:type="spellEnd"/>
      <w:r w:rsidR="00B94ABC">
        <w:rPr>
          <w:sz w:val="28"/>
          <w:szCs w:val="28"/>
          <w:lang w:val="uk-UA"/>
        </w:rPr>
        <w:t>-</w:t>
      </w:r>
      <w:r w:rsidR="00B94ABC" w:rsidRPr="00A84DFF">
        <w:rPr>
          <w:sz w:val="28"/>
          <w:szCs w:val="28"/>
          <w:lang w:val="uk-UA"/>
        </w:rPr>
        <w:t xml:space="preserve">гуманітарного розвитку, досягнення соціальної злагоди в суспільстві, створення умов для задоволення соціальних, культурних, духовних потреб людини і суспільства та реалізується за активної участі інститутів громадянського суспільства на засадах соціального і державно-громадського партнерства, </w:t>
      </w:r>
      <w:proofErr w:type="spellStart"/>
      <w:r w:rsidR="00B94ABC" w:rsidRPr="00A84DFF">
        <w:rPr>
          <w:sz w:val="28"/>
          <w:szCs w:val="28"/>
          <w:lang w:val="uk-UA"/>
        </w:rPr>
        <w:t>субсидіарності</w:t>
      </w:r>
      <w:proofErr w:type="spellEnd"/>
      <w:r w:rsidR="00B94ABC" w:rsidRPr="00A84DFF">
        <w:rPr>
          <w:sz w:val="28"/>
          <w:szCs w:val="28"/>
          <w:lang w:val="uk-UA"/>
        </w:rPr>
        <w:t xml:space="preserve">, соціальної солідарності та </w:t>
      </w:r>
      <w:proofErr w:type="spellStart"/>
      <w:r w:rsidR="00B94ABC" w:rsidRPr="00A84DFF">
        <w:rPr>
          <w:sz w:val="28"/>
          <w:szCs w:val="28"/>
          <w:lang w:val="uk-UA"/>
        </w:rPr>
        <w:t>взаємовідповідальності</w:t>
      </w:r>
      <w:proofErr w:type="spellEnd"/>
      <w:r w:rsidR="00B94ABC" w:rsidRPr="00A84DFF">
        <w:rPr>
          <w:sz w:val="28"/>
          <w:szCs w:val="28"/>
          <w:lang w:val="uk-UA"/>
        </w:rPr>
        <w:t xml:space="preserve"> влади, суспільства, людини і громадянина</w:t>
      </w:r>
      <w:r w:rsidR="00B94ABC">
        <w:rPr>
          <w:sz w:val="28"/>
          <w:szCs w:val="28"/>
          <w:lang w:val="uk-UA"/>
        </w:rPr>
        <w:t>»</w:t>
      </w:r>
      <w:r w:rsidR="00B94ABC" w:rsidRPr="00A84DFF">
        <w:rPr>
          <w:sz w:val="28"/>
          <w:szCs w:val="28"/>
          <w:lang w:val="uk-UA"/>
        </w:rPr>
        <w:t xml:space="preserve"> [</w:t>
      </w:r>
      <w:r w:rsidR="00FE024D">
        <w:rPr>
          <w:sz w:val="28"/>
          <w:szCs w:val="28"/>
          <w:lang w:val="uk-UA"/>
        </w:rPr>
        <w:t>19</w:t>
      </w:r>
      <w:r w:rsidR="00B94ABC" w:rsidRPr="00A84DFF">
        <w:rPr>
          <w:sz w:val="28"/>
          <w:szCs w:val="28"/>
          <w:lang w:val="uk-UA"/>
        </w:rPr>
        <w:t>, с. 87].</w:t>
      </w:r>
      <w:r w:rsidR="00B94ABC">
        <w:rPr>
          <w:sz w:val="28"/>
          <w:szCs w:val="28"/>
          <w:lang w:val="uk-UA"/>
        </w:rPr>
        <w:t xml:space="preserve"> Іншою перевагою цієї дефініції є те, що авторка визначає принципи реалізації соціальної функції, а також вказує на її </w:t>
      </w:r>
      <w:proofErr w:type="spellStart"/>
      <w:r w:rsidR="00B94ABC">
        <w:rPr>
          <w:sz w:val="28"/>
          <w:szCs w:val="28"/>
          <w:lang w:val="uk-UA"/>
        </w:rPr>
        <w:t>полісуб</w:t>
      </w:r>
      <w:r w:rsidR="00B94ABC" w:rsidRPr="00B94ABC">
        <w:rPr>
          <w:sz w:val="28"/>
          <w:szCs w:val="28"/>
          <w:lang w:val="uk-UA"/>
        </w:rPr>
        <w:t>’</w:t>
      </w:r>
      <w:r w:rsidR="00B94ABC">
        <w:rPr>
          <w:sz w:val="28"/>
          <w:szCs w:val="28"/>
          <w:lang w:val="uk-UA"/>
        </w:rPr>
        <w:t>єктний</w:t>
      </w:r>
      <w:proofErr w:type="spellEnd"/>
      <w:r w:rsidR="00B94ABC">
        <w:rPr>
          <w:sz w:val="28"/>
          <w:szCs w:val="28"/>
          <w:lang w:val="uk-UA"/>
        </w:rPr>
        <w:t xml:space="preserve"> характер, оскільки крім держави відповідальність за забезпечення гідного рівня життя населення несуть громадяни, бізнес, а також громадські інститути. Цілком погоджуємось, що в сучасному суспільстві усі економічні агенти зацікавлені у добробуті кожного члена суспільства, проте це не зменшує ваги держави у реалізації соціальної функції. Як зазначають Т. </w:t>
      </w:r>
      <w:proofErr w:type="spellStart"/>
      <w:r w:rsidR="00B94ABC" w:rsidRPr="00B94ABC">
        <w:rPr>
          <w:sz w:val="28"/>
          <w:szCs w:val="28"/>
          <w:shd w:val="clear" w:color="auto" w:fill="FFFFFF"/>
        </w:rPr>
        <w:t>Міхайліна</w:t>
      </w:r>
      <w:proofErr w:type="spellEnd"/>
      <w:r w:rsidR="00B94ABC">
        <w:rPr>
          <w:sz w:val="28"/>
          <w:szCs w:val="28"/>
          <w:shd w:val="clear" w:color="auto" w:fill="FFFFFF"/>
          <w:lang w:val="uk-UA"/>
        </w:rPr>
        <w:t>, Н. </w:t>
      </w:r>
      <w:r w:rsidR="00B94ABC" w:rsidRPr="00B94ABC">
        <w:rPr>
          <w:sz w:val="28"/>
          <w:szCs w:val="28"/>
          <w:shd w:val="clear" w:color="auto" w:fill="FFFFFF"/>
        </w:rPr>
        <w:t>Мозговая</w:t>
      </w:r>
      <w:r w:rsidR="00B94ABC">
        <w:rPr>
          <w:sz w:val="28"/>
          <w:szCs w:val="28"/>
          <w:shd w:val="clear" w:color="auto" w:fill="FFFFFF"/>
          <w:lang w:val="uk-UA"/>
        </w:rPr>
        <w:t>, «</w:t>
      </w:r>
      <w:r w:rsidR="00B94ABC" w:rsidRPr="00A84DFF">
        <w:rPr>
          <w:sz w:val="28"/>
          <w:szCs w:val="28"/>
          <w:lang w:val="uk-UA"/>
        </w:rPr>
        <w:t>відбувається розширення рамок соціальної функції через додаткові аспекти діяльності держави у вигляді підтримки та стимулювання суб’єктів, які додатково долучаються до втілення соціальної функції, нарівні з державою</w:t>
      </w:r>
      <w:r w:rsidR="00B94ABC">
        <w:rPr>
          <w:sz w:val="28"/>
          <w:szCs w:val="28"/>
          <w:lang w:val="uk-UA"/>
        </w:rPr>
        <w:t xml:space="preserve">» </w:t>
      </w:r>
      <w:r w:rsidR="00DE2C63" w:rsidRPr="00DE2C63">
        <w:rPr>
          <w:sz w:val="28"/>
          <w:szCs w:val="28"/>
          <w:lang w:val="uk-UA"/>
        </w:rPr>
        <w:t>[</w:t>
      </w:r>
      <w:r w:rsidR="00FE024D">
        <w:rPr>
          <w:sz w:val="28"/>
          <w:szCs w:val="28"/>
          <w:lang w:val="uk-UA"/>
        </w:rPr>
        <w:t>44</w:t>
      </w:r>
      <w:r w:rsidR="00DE2C63" w:rsidRPr="00DE2C63">
        <w:rPr>
          <w:sz w:val="28"/>
          <w:szCs w:val="28"/>
          <w:lang w:val="uk-UA"/>
        </w:rPr>
        <w:t>]</w:t>
      </w:r>
      <w:r w:rsidR="00DE2C63">
        <w:rPr>
          <w:sz w:val="28"/>
          <w:szCs w:val="28"/>
          <w:lang w:val="uk-UA"/>
        </w:rPr>
        <w:t>.</w:t>
      </w:r>
    </w:p>
    <w:p w14:paraId="6547E0B4" w14:textId="06E94EB1" w:rsidR="00B94ABC" w:rsidRDefault="00DE2C63" w:rsidP="00B32AF2">
      <w:pPr>
        <w:shd w:val="clear" w:color="auto" w:fill="FFFFFF"/>
        <w:spacing w:line="360" w:lineRule="auto"/>
        <w:ind w:firstLine="709"/>
        <w:jc w:val="both"/>
        <w:rPr>
          <w:sz w:val="28"/>
          <w:szCs w:val="28"/>
          <w:lang w:val="uk-UA"/>
        </w:rPr>
      </w:pPr>
      <w:r>
        <w:rPr>
          <w:sz w:val="28"/>
          <w:szCs w:val="28"/>
          <w:lang w:val="uk-UA"/>
        </w:rPr>
        <w:t xml:space="preserve">Окрема когорта вчених вказує на динамічний характер соціальної функції держави, яка </w:t>
      </w:r>
      <w:r w:rsidRPr="00375938">
        <w:rPr>
          <w:sz w:val="28"/>
          <w:szCs w:val="28"/>
          <w:lang w:val="uk-UA"/>
        </w:rPr>
        <w:t xml:space="preserve">модернізується в процесі еволюційного розвитку суспільства. На </w:t>
      </w:r>
      <w:r w:rsidRPr="00375938">
        <w:rPr>
          <w:sz w:val="28"/>
          <w:szCs w:val="28"/>
          <w:lang w:val="uk-UA"/>
        </w:rPr>
        <w:lastRenderedPageBreak/>
        <w:t>думку Д. </w:t>
      </w:r>
      <w:proofErr w:type="spellStart"/>
      <w:r w:rsidRPr="00375938">
        <w:rPr>
          <w:sz w:val="28"/>
          <w:szCs w:val="28"/>
          <w:lang w:val="uk-UA"/>
        </w:rPr>
        <w:t>Севрюкова</w:t>
      </w:r>
      <w:proofErr w:type="spellEnd"/>
      <w:r w:rsidRPr="00375938">
        <w:rPr>
          <w:sz w:val="28"/>
          <w:szCs w:val="28"/>
          <w:lang w:val="uk-UA"/>
        </w:rPr>
        <w:t xml:space="preserve">, соціальна функція </w:t>
      </w:r>
      <w:r w:rsidR="00375938" w:rsidRPr="00375938">
        <w:rPr>
          <w:sz w:val="28"/>
          <w:szCs w:val="28"/>
          <w:lang w:val="uk-UA"/>
        </w:rPr>
        <w:t xml:space="preserve">являє собою </w:t>
      </w:r>
      <w:r w:rsidRPr="00375938">
        <w:rPr>
          <w:sz w:val="28"/>
          <w:szCs w:val="28"/>
          <w:lang w:val="uk-UA"/>
        </w:rPr>
        <w:t>«</w:t>
      </w:r>
      <w:r w:rsidRPr="00375938">
        <w:rPr>
          <w:spacing w:val="-2"/>
          <w:sz w:val="28"/>
          <w:szCs w:val="28"/>
          <w:lang w:val="uk-UA"/>
        </w:rPr>
        <w:t>«історично обумовлений та національно-культурно детермінований напрям діяльності держави як соціального інституту із вирішення соціальних проблем суспільства» [</w:t>
      </w:r>
      <w:r w:rsidR="00FE024D">
        <w:rPr>
          <w:spacing w:val="-2"/>
          <w:sz w:val="28"/>
          <w:szCs w:val="28"/>
          <w:lang w:val="uk-UA"/>
        </w:rPr>
        <w:t>64</w:t>
      </w:r>
      <w:r w:rsidRPr="00375938">
        <w:rPr>
          <w:spacing w:val="-2"/>
          <w:sz w:val="28"/>
          <w:szCs w:val="28"/>
          <w:lang w:val="uk-UA"/>
        </w:rPr>
        <w:t>, с. 298-299].</w:t>
      </w:r>
      <w:r w:rsidR="00375938" w:rsidRPr="00375938">
        <w:rPr>
          <w:spacing w:val="-2"/>
          <w:sz w:val="28"/>
          <w:szCs w:val="28"/>
          <w:lang w:val="uk-UA"/>
        </w:rPr>
        <w:t xml:space="preserve"> Таку позицію поділяє В. </w:t>
      </w:r>
      <w:proofErr w:type="spellStart"/>
      <w:r w:rsidR="00375938" w:rsidRPr="00375938">
        <w:rPr>
          <w:spacing w:val="-2"/>
          <w:sz w:val="28"/>
          <w:szCs w:val="28"/>
          <w:lang w:val="uk-UA"/>
        </w:rPr>
        <w:t>Венцель</w:t>
      </w:r>
      <w:proofErr w:type="spellEnd"/>
      <w:r w:rsidR="00375938" w:rsidRPr="00375938">
        <w:rPr>
          <w:spacing w:val="-2"/>
          <w:sz w:val="28"/>
          <w:szCs w:val="28"/>
          <w:lang w:val="uk-UA"/>
        </w:rPr>
        <w:t xml:space="preserve">, який зазначає, що соціальна функція має відповідати </w:t>
      </w:r>
      <w:r w:rsidR="00375938" w:rsidRPr="00375938">
        <w:rPr>
          <w:sz w:val="28"/>
          <w:szCs w:val="28"/>
          <w:lang w:val="uk-UA"/>
        </w:rPr>
        <w:t>існуючим соціально-економічним умовам суспільного розвитку, а головним завданням соціальної</w:t>
      </w:r>
      <w:r w:rsidR="00375938">
        <w:rPr>
          <w:sz w:val="28"/>
          <w:szCs w:val="28"/>
          <w:lang w:val="uk-UA"/>
        </w:rPr>
        <w:t xml:space="preserve"> політики, через яку реалізується ця функція, є «</w:t>
      </w:r>
      <w:r w:rsidR="00375938" w:rsidRPr="00A84DFF">
        <w:rPr>
          <w:sz w:val="28"/>
          <w:szCs w:val="28"/>
          <w:lang w:val="uk-UA"/>
        </w:rPr>
        <w:t xml:space="preserve">формування у громадян </w:t>
      </w:r>
      <w:r w:rsidR="00375938">
        <w:rPr>
          <w:sz w:val="28"/>
          <w:szCs w:val="28"/>
          <w:lang w:val="uk-UA"/>
        </w:rPr>
        <w:t xml:space="preserve">нової </w:t>
      </w:r>
      <w:r w:rsidR="00375938" w:rsidRPr="00A84DFF">
        <w:rPr>
          <w:sz w:val="28"/>
          <w:szCs w:val="28"/>
          <w:lang w:val="uk-UA"/>
        </w:rPr>
        <w:t xml:space="preserve">ментальної парадигми, </w:t>
      </w:r>
      <w:r w:rsidR="00C93F2A">
        <w:rPr>
          <w:sz w:val="28"/>
          <w:szCs w:val="28"/>
          <w:lang w:val="uk-UA"/>
        </w:rPr>
        <w:t>в основу якої покладено</w:t>
      </w:r>
      <w:r w:rsidR="00375938" w:rsidRPr="00A84DFF">
        <w:rPr>
          <w:sz w:val="28"/>
          <w:szCs w:val="28"/>
          <w:lang w:val="uk-UA"/>
        </w:rPr>
        <w:t xml:space="preserve"> субституцію принципу всеосяжного державного патерналізму системою державних соціальних гарантій</w:t>
      </w:r>
      <w:r w:rsidR="00375938">
        <w:rPr>
          <w:sz w:val="28"/>
          <w:szCs w:val="28"/>
          <w:lang w:val="uk-UA"/>
        </w:rPr>
        <w:t>»</w:t>
      </w:r>
      <w:r w:rsidR="00375938" w:rsidRPr="00A84DFF">
        <w:rPr>
          <w:sz w:val="28"/>
          <w:szCs w:val="28"/>
          <w:lang w:val="uk-UA"/>
        </w:rPr>
        <w:t xml:space="preserve"> [</w:t>
      </w:r>
      <w:r w:rsidR="00FE024D">
        <w:rPr>
          <w:sz w:val="28"/>
          <w:szCs w:val="28"/>
          <w:lang w:val="uk-UA"/>
        </w:rPr>
        <w:t>17</w:t>
      </w:r>
      <w:r w:rsidR="00375938" w:rsidRPr="00A84DFF">
        <w:rPr>
          <w:sz w:val="28"/>
          <w:szCs w:val="28"/>
          <w:lang w:val="uk-UA"/>
        </w:rPr>
        <w:t>, с.</w:t>
      </w:r>
      <w:r w:rsidR="00375938">
        <w:rPr>
          <w:sz w:val="28"/>
          <w:szCs w:val="28"/>
          <w:lang w:val="uk-UA"/>
        </w:rPr>
        <w:t> </w:t>
      </w:r>
      <w:r w:rsidR="00375938" w:rsidRPr="00A84DFF">
        <w:rPr>
          <w:sz w:val="28"/>
          <w:szCs w:val="28"/>
          <w:lang w:val="uk-UA"/>
        </w:rPr>
        <w:t>11].</w:t>
      </w:r>
      <w:r w:rsidR="00C93F2A">
        <w:rPr>
          <w:sz w:val="28"/>
          <w:szCs w:val="28"/>
          <w:lang w:val="uk-UA"/>
        </w:rPr>
        <w:t xml:space="preserve"> Ця думка особливо актуальна в умовах воєнного стану та супутньої йому соціально-економічної кризи, коли можливості держави щодо проведення патерналістської соціальної політики вкрай обмежені, а вирішення соціальних проблем пов’язують із використанням інструментарію соціального регулювання. </w:t>
      </w:r>
    </w:p>
    <w:p w14:paraId="4F7A15C3" w14:textId="64706335" w:rsidR="00030271" w:rsidRPr="00237837" w:rsidRDefault="00C542BD" w:rsidP="00B32AF2">
      <w:pPr>
        <w:spacing w:line="360" w:lineRule="auto"/>
        <w:ind w:firstLine="709"/>
        <w:jc w:val="both"/>
        <w:rPr>
          <w:sz w:val="28"/>
          <w:szCs w:val="28"/>
          <w:lang w:val="uk-UA"/>
        </w:rPr>
      </w:pPr>
      <w:r>
        <w:rPr>
          <w:sz w:val="28"/>
          <w:szCs w:val="28"/>
          <w:lang w:val="uk-UA"/>
        </w:rPr>
        <w:t xml:space="preserve">С. Горбатюк наголошує на </w:t>
      </w:r>
      <w:r w:rsidR="00030271">
        <w:rPr>
          <w:sz w:val="28"/>
          <w:szCs w:val="28"/>
          <w:lang w:val="uk-UA"/>
        </w:rPr>
        <w:t xml:space="preserve">залежності масштабів соціальної функції від рівня розвитку економіки держави та політичної </w:t>
      </w:r>
      <w:r w:rsidR="00030271" w:rsidRPr="00237837">
        <w:rPr>
          <w:sz w:val="28"/>
          <w:szCs w:val="28"/>
          <w:lang w:val="uk-UA"/>
        </w:rPr>
        <w:t>сфери. За ї словами, значна частина держав, які визначають себе як соціальні, не є такими насправді, адже не мають економічних та політичних передумов для того, щоб належним чином дбати про добробут населення. «</w:t>
      </w:r>
      <w:r w:rsidR="00030271" w:rsidRPr="00237837">
        <w:rPr>
          <w:spacing w:val="-2"/>
          <w:sz w:val="28"/>
          <w:szCs w:val="28"/>
          <w:lang w:val="uk-UA"/>
        </w:rPr>
        <w:t>Перетворення держав на соціальні характерне для «зрілих», цивілізованих та економічно розвинутих країн» [</w:t>
      </w:r>
      <w:r w:rsidR="00FE024D">
        <w:rPr>
          <w:spacing w:val="-2"/>
          <w:sz w:val="28"/>
          <w:szCs w:val="28"/>
          <w:lang w:val="uk-UA"/>
        </w:rPr>
        <w:t>19</w:t>
      </w:r>
      <w:r w:rsidR="00030271" w:rsidRPr="00237837">
        <w:rPr>
          <w:spacing w:val="-2"/>
          <w:sz w:val="28"/>
          <w:szCs w:val="28"/>
          <w:lang w:val="uk-UA"/>
        </w:rPr>
        <w:t xml:space="preserve">]. </w:t>
      </w:r>
    </w:p>
    <w:p w14:paraId="53CD6D64" w14:textId="17E0D6AA" w:rsidR="00375938" w:rsidRPr="006C5993" w:rsidRDefault="00030271" w:rsidP="00B32AF2">
      <w:pPr>
        <w:shd w:val="clear" w:color="auto" w:fill="FFFFFF"/>
        <w:spacing w:line="360" w:lineRule="auto"/>
        <w:ind w:firstLine="709"/>
        <w:jc w:val="both"/>
        <w:rPr>
          <w:sz w:val="28"/>
          <w:szCs w:val="28"/>
          <w:lang w:val="uk-UA"/>
        </w:rPr>
      </w:pPr>
      <w:r w:rsidRPr="00237837">
        <w:rPr>
          <w:sz w:val="28"/>
          <w:szCs w:val="28"/>
          <w:lang w:val="uk-UA"/>
        </w:rPr>
        <w:t>Критикує усталені погляди на сутність соціальної функції держави як сукупності зобов’язань щодо турботи про добробут вразливих верств населення А. </w:t>
      </w:r>
      <w:proofErr w:type="spellStart"/>
      <w:r w:rsidRPr="00237837">
        <w:rPr>
          <w:sz w:val="28"/>
          <w:szCs w:val="28"/>
          <w:lang w:val="uk-UA"/>
        </w:rPr>
        <w:t>Колот</w:t>
      </w:r>
      <w:proofErr w:type="spellEnd"/>
      <w:r w:rsidRPr="00237837">
        <w:rPr>
          <w:sz w:val="28"/>
          <w:szCs w:val="28"/>
          <w:lang w:val="uk-UA"/>
        </w:rPr>
        <w:t>. Він заперечує традиційний поділ суспільства</w:t>
      </w:r>
      <w:r>
        <w:rPr>
          <w:sz w:val="28"/>
          <w:szCs w:val="28"/>
          <w:lang w:val="uk-UA"/>
        </w:rPr>
        <w:t xml:space="preserve"> на економічно сильних і слабких </w:t>
      </w:r>
      <w:r w:rsidR="006C5993">
        <w:rPr>
          <w:sz w:val="28"/>
          <w:szCs w:val="28"/>
          <w:lang w:val="uk-UA"/>
        </w:rPr>
        <w:t xml:space="preserve">індивідів, а також розширює змістовні межі соціальної політики, через яку реалізується соціальна функція держави, на все населення, що відповідає засадам соціальної справедливості. Вчений зазначає, що об’єктом соціальної політики як суспільного інституту є все населення, а не тільки вразливі його верстви. Тільки у цьому випадку вона є ефективною. Передумови для реалізації соціально-реабілітаційних заходів для вразливих верств населення створюють економічно активні громадяни, зайняті у суспільному виробництві. Вилучення їх з об’єктів соціальної політики, ігнорування їхніх потреб та інтересів при </w:t>
      </w:r>
      <w:r w:rsidR="006C5993">
        <w:rPr>
          <w:sz w:val="28"/>
          <w:szCs w:val="28"/>
          <w:lang w:val="uk-UA"/>
        </w:rPr>
        <w:lastRenderedPageBreak/>
        <w:t xml:space="preserve">реалізації соціальних заходів є помилковим. Відповідно, на думку А. Колота, </w:t>
      </w:r>
      <w:r w:rsidR="00FE024D">
        <w:rPr>
          <w:sz w:val="28"/>
          <w:szCs w:val="28"/>
          <w:lang w:val="uk-UA"/>
        </w:rPr>
        <w:t>«</w:t>
      </w:r>
      <w:r w:rsidR="006C5993">
        <w:rPr>
          <w:sz w:val="28"/>
          <w:szCs w:val="28"/>
          <w:lang w:val="uk-UA"/>
        </w:rPr>
        <w:t xml:space="preserve">соціальна політика як прояв соціальної функції держави, охоплює своїми діями різні типи </w:t>
      </w:r>
      <w:r w:rsidR="006C5993" w:rsidRPr="006C5993">
        <w:rPr>
          <w:sz w:val="28"/>
          <w:szCs w:val="28"/>
          <w:lang w:val="uk-UA"/>
        </w:rPr>
        <w:t xml:space="preserve">домогосподарств, передбачаючи досягнення комплексу цілей: </w:t>
      </w:r>
    </w:p>
    <w:p w14:paraId="376A9BBF" w14:textId="2797FD85" w:rsidR="006C5993" w:rsidRPr="006C5993" w:rsidRDefault="006C5993" w:rsidP="00B32AF2">
      <w:pPr>
        <w:pStyle w:val="af5"/>
        <w:numPr>
          <w:ilvl w:val="0"/>
          <w:numId w:val="11"/>
        </w:numPr>
        <w:tabs>
          <w:tab w:val="left" w:pos="993"/>
        </w:tabs>
        <w:spacing w:line="360" w:lineRule="auto"/>
        <w:ind w:left="0" w:firstLine="709"/>
        <w:jc w:val="both"/>
        <w:rPr>
          <w:sz w:val="28"/>
          <w:szCs w:val="28"/>
          <w:lang w:val="uk-UA"/>
        </w:rPr>
      </w:pPr>
      <w:r w:rsidRPr="006C5993">
        <w:rPr>
          <w:sz w:val="28"/>
          <w:szCs w:val="28"/>
          <w:lang w:val="uk-UA"/>
        </w:rPr>
        <w:t>формування для працездатного населення економічних умов, які дають можливість громадянам за рахунок власних доходів забезпечувати більш високий рівень соціального споживання, включаючи комфортне житло, кращу якість послуг освіти та охорони здоров'я, гідний рівень життя в літньому віці;</w:t>
      </w:r>
    </w:p>
    <w:p w14:paraId="0FE5C3A9" w14:textId="77777777" w:rsidR="006C5993" w:rsidRPr="006C5993" w:rsidRDefault="006C5993" w:rsidP="00B32AF2">
      <w:pPr>
        <w:pStyle w:val="af5"/>
        <w:numPr>
          <w:ilvl w:val="0"/>
          <w:numId w:val="11"/>
        </w:numPr>
        <w:tabs>
          <w:tab w:val="left" w:pos="993"/>
        </w:tabs>
        <w:spacing w:line="360" w:lineRule="auto"/>
        <w:ind w:left="0" w:firstLine="709"/>
        <w:jc w:val="both"/>
        <w:rPr>
          <w:sz w:val="28"/>
          <w:szCs w:val="28"/>
          <w:lang w:val="uk-UA"/>
        </w:rPr>
      </w:pPr>
      <w:r w:rsidRPr="006C5993">
        <w:rPr>
          <w:sz w:val="28"/>
          <w:szCs w:val="28"/>
          <w:lang w:val="uk-UA"/>
        </w:rPr>
        <w:t>створення системи соціального захисту населення;</w:t>
      </w:r>
    </w:p>
    <w:p w14:paraId="7C8FD2A1" w14:textId="77777777" w:rsidR="006C5993" w:rsidRPr="006C5993" w:rsidRDefault="006C5993" w:rsidP="00B32AF2">
      <w:pPr>
        <w:pStyle w:val="af5"/>
        <w:numPr>
          <w:ilvl w:val="0"/>
          <w:numId w:val="11"/>
        </w:numPr>
        <w:tabs>
          <w:tab w:val="left" w:pos="993"/>
        </w:tabs>
        <w:spacing w:line="360" w:lineRule="auto"/>
        <w:ind w:left="0" w:firstLine="709"/>
        <w:jc w:val="both"/>
        <w:rPr>
          <w:sz w:val="28"/>
          <w:szCs w:val="28"/>
          <w:lang w:val="uk-UA"/>
        </w:rPr>
      </w:pPr>
      <w:r w:rsidRPr="006C5993">
        <w:rPr>
          <w:sz w:val="28"/>
          <w:szCs w:val="28"/>
          <w:lang w:val="uk-UA"/>
        </w:rPr>
        <w:t>розвиток соціальної інфраструктури (освіти, науки, культури та спорту, житлово-комунального господарства);</w:t>
      </w:r>
    </w:p>
    <w:p w14:paraId="34905915" w14:textId="77777777" w:rsidR="006C5993" w:rsidRPr="006C5993" w:rsidRDefault="006C5993" w:rsidP="00B32AF2">
      <w:pPr>
        <w:pStyle w:val="af5"/>
        <w:numPr>
          <w:ilvl w:val="0"/>
          <w:numId w:val="11"/>
        </w:numPr>
        <w:tabs>
          <w:tab w:val="left" w:pos="993"/>
        </w:tabs>
        <w:spacing w:line="360" w:lineRule="auto"/>
        <w:ind w:left="0" w:firstLine="709"/>
        <w:jc w:val="both"/>
        <w:rPr>
          <w:sz w:val="28"/>
          <w:szCs w:val="28"/>
          <w:lang w:val="uk-UA"/>
        </w:rPr>
      </w:pPr>
      <w:r w:rsidRPr="006C5993">
        <w:rPr>
          <w:spacing w:val="-2"/>
          <w:sz w:val="28"/>
          <w:szCs w:val="28"/>
          <w:lang w:val="uk-UA"/>
        </w:rPr>
        <w:t>формування економічних і фінансових основ місцевого самоврядув</w:t>
      </w:r>
      <w:r w:rsidRPr="006C5993">
        <w:rPr>
          <w:sz w:val="28"/>
          <w:szCs w:val="28"/>
          <w:lang w:val="uk-UA"/>
        </w:rPr>
        <w:t>ання, скорочення диспропорцій у рівнях розвитку окремих регіонів, між міською та сільською місцевістю;</w:t>
      </w:r>
    </w:p>
    <w:p w14:paraId="20B6585E" w14:textId="77777777" w:rsidR="006C5993" w:rsidRPr="006C5993" w:rsidRDefault="006C5993" w:rsidP="00B32AF2">
      <w:pPr>
        <w:pStyle w:val="af5"/>
        <w:numPr>
          <w:ilvl w:val="0"/>
          <w:numId w:val="11"/>
        </w:numPr>
        <w:tabs>
          <w:tab w:val="left" w:pos="993"/>
        </w:tabs>
        <w:spacing w:line="360" w:lineRule="auto"/>
        <w:ind w:left="0" w:firstLine="709"/>
        <w:jc w:val="both"/>
        <w:rPr>
          <w:sz w:val="28"/>
          <w:szCs w:val="28"/>
          <w:lang w:val="uk-UA"/>
        </w:rPr>
      </w:pPr>
      <w:r w:rsidRPr="006C5993">
        <w:rPr>
          <w:sz w:val="28"/>
          <w:szCs w:val="28"/>
          <w:lang w:val="uk-UA"/>
        </w:rPr>
        <w:t>нормалізація та поліпшення демографічної ситуації, зниження рівня смертності населення, особливо дитячої та громадян у працездатному віці;</w:t>
      </w:r>
    </w:p>
    <w:p w14:paraId="1C5E1D91" w14:textId="6431250F" w:rsidR="006C5993" w:rsidRPr="00364D31" w:rsidRDefault="006C5993" w:rsidP="00B32AF2">
      <w:pPr>
        <w:pStyle w:val="af5"/>
        <w:numPr>
          <w:ilvl w:val="0"/>
          <w:numId w:val="11"/>
        </w:numPr>
        <w:shd w:val="clear" w:color="auto" w:fill="FFFFFF"/>
        <w:tabs>
          <w:tab w:val="left" w:pos="993"/>
        </w:tabs>
        <w:spacing w:line="360" w:lineRule="auto"/>
        <w:ind w:left="0" w:firstLine="720"/>
        <w:jc w:val="both"/>
        <w:rPr>
          <w:spacing w:val="-2"/>
          <w:sz w:val="28"/>
          <w:szCs w:val="28"/>
          <w:lang w:val="uk-UA"/>
        </w:rPr>
      </w:pPr>
      <w:r w:rsidRPr="00364D31">
        <w:rPr>
          <w:sz w:val="28"/>
          <w:szCs w:val="28"/>
          <w:lang w:val="uk-UA"/>
        </w:rPr>
        <w:t>забезпечення загальної доступності й суспільно прийнятного рівня якості базових соціальних благ, до яких належать, перш за все, медичні послуги та загальна освіта»</w:t>
      </w:r>
      <w:r w:rsidR="009132BD" w:rsidRPr="00364D31">
        <w:rPr>
          <w:spacing w:val="-2"/>
          <w:sz w:val="28"/>
          <w:szCs w:val="28"/>
          <w:lang w:val="uk-UA"/>
        </w:rPr>
        <w:t xml:space="preserve"> [</w:t>
      </w:r>
      <w:r w:rsidR="00FE024D">
        <w:rPr>
          <w:spacing w:val="-2"/>
          <w:sz w:val="28"/>
          <w:szCs w:val="28"/>
          <w:lang w:val="uk-UA"/>
        </w:rPr>
        <w:t>34</w:t>
      </w:r>
      <w:r w:rsidR="009132BD" w:rsidRPr="00364D31">
        <w:rPr>
          <w:spacing w:val="-2"/>
          <w:sz w:val="28"/>
          <w:szCs w:val="28"/>
          <w:lang w:val="uk-UA"/>
        </w:rPr>
        <w:t>]</w:t>
      </w:r>
      <w:r w:rsidRPr="00364D31">
        <w:rPr>
          <w:spacing w:val="-2"/>
          <w:sz w:val="28"/>
          <w:szCs w:val="28"/>
          <w:lang w:val="uk-UA"/>
        </w:rPr>
        <w:t>.</w:t>
      </w:r>
    </w:p>
    <w:p w14:paraId="24FCCB12" w14:textId="5C8D4B44" w:rsidR="00237837" w:rsidRPr="00364D31" w:rsidRDefault="00237837" w:rsidP="00B32AF2">
      <w:pPr>
        <w:spacing w:line="360" w:lineRule="auto"/>
        <w:ind w:firstLine="709"/>
        <w:jc w:val="both"/>
        <w:rPr>
          <w:spacing w:val="-2"/>
          <w:sz w:val="28"/>
          <w:szCs w:val="28"/>
          <w:lang w:val="uk-UA"/>
        </w:rPr>
      </w:pPr>
      <w:r w:rsidRPr="00364D31">
        <w:rPr>
          <w:spacing w:val="-2"/>
          <w:sz w:val="28"/>
          <w:szCs w:val="28"/>
          <w:lang w:val="uk-UA"/>
        </w:rPr>
        <w:t xml:space="preserve">Узагальнюючи наукову полеміку, можемо </w:t>
      </w:r>
      <w:r w:rsidR="005D17AD" w:rsidRPr="00364D31">
        <w:rPr>
          <w:spacing w:val="-2"/>
          <w:sz w:val="28"/>
          <w:szCs w:val="28"/>
          <w:lang w:val="uk-UA"/>
        </w:rPr>
        <w:t>сформулювати загальні риси, які розкривають сутність соціальної функції держави:</w:t>
      </w:r>
    </w:p>
    <w:p w14:paraId="5E094F3F" w14:textId="45FD99B3" w:rsidR="00237837" w:rsidRPr="00364D31" w:rsidRDefault="005D17AD" w:rsidP="00B32AF2">
      <w:pPr>
        <w:spacing w:line="360" w:lineRule="auto"/>
        <w:ind w:firstLine="709"/>
        <w:jc w:val="both"/>
        <w:rPr>
          <w:spacing w:val="-2"/>
          <w:sz w:val="28"/>
          <w:szCs w:val="28"/>
          <w:lang w:val="uk-UA"/>
        </w:rPr>
      </w:pPr>
      <w:r w:rsidRPr="00364D31">
        <w:rPr>
          <w:spacing w:val="-2"/>
          <w:sz w:val="28"/>
          <w:szCs w:val="28"/>
          <w:lang w:val="uk-UA"/>
        </w:rPr>
        <w:t xml:space="preserve">– по-перше, вона являє собою цілеспрямовану діяльність держави щодо реалізації </w:t>
      </w:r>
      <w:proofErr w:type="spellStart"/>
      <w:r w:rsidRPr="00364D31">
        <w:rPr>
          <w:spacing w:val="-2"/>
          <w:sz w:val="28"/>
          <w:szCs w:val="28"/>
          <w:lang w:val="uk-UA"/>
        </w:rPr>
        <w:t>реабілітаційно</w:t>
      </w:r>
      <w:proofErr w:type="spellEnd"/>
      <w:r w:rsidRPr="00364D31">
        <w:rPr>
          <w:spacing w:val="-2"/>
          <w:sz w:val="28"/>
          <w:szCs w:val="28"/>
          <w:lang w:val="uk-UA"/>
        </w:rPr>
        <w:t>-безпекових заходів щодо мінімізації негативно впливу соціальних ризиків на рівень та якість життя населення, а також створення умов для усебічного задоволення інтересів усіх верств суспільства, реалізації їхнього потенціалу та можливостей;</w:t>
      </w:r>
    </w:p>
    <w:p w14:paraId="2CFE48C3" w14:textId="0C97867B" w:rsidR="005D17AD" w:rsidRPr="00364D31" w:rsidRDefault="005D17AD" w:rsidP="00B32AF2">
      <w:pPr>
        <w:spacing w:line="360" w:lineRule="auto"/>
        <w:ind w:firstLine="709"/>
        <w:jc w:val="both"/>
        <w:rPr>
          <w:spacing w:val="-2"/>
          <w:sz w:val="28"/>
          <w:szCs w:val="28"/>
          <w:lang w:val="uk-UA"/>
        </w:rPr>
      </w:pPr>
      <w:r w:rsidRPr="00364D31">
        <w:rPr>
          <w:spacing w:val="-2"/>
          <w:sz w:val="28"/>
          <w:szCs w:val="28"/>
          <w:lang w:val="uk-UA"/>
        </w:rPr>
        <w:t>– по-друге, об’єктом охоплення соціальною функцією держави є усі верстви суспільства, а не тільки особи з числа вразливих категорій населення</w:t>
      </w:r>
      <w:r w:rsidR="00364D31" w:rsidRPr="00364D31">
        <w:rPr>
          <w:spacing w:val="-2"/>
          <w:sz w:val="28"/>
          <w:szCs w:val="28"/>
          <w:lang w:val="uk-UA"/>
        </w:rPr>
        <w:t>, що є умовою ефективності соціальної політики, уникнення соціальних конфліктів</w:t>
      </w:r>
      <w:r w:rsidRPr="00364D31">
        <w:rPr>
          <w:spacing w:val="-2"/>
          <w:sz w:val="28"/>
          <w:szCs w:val="28"/>
          <w:lang w:val="uk-UA"/>
        </w:rPr>
        <w:t>;</w:t>
      </w:r>
    </w:p>
    <w:p w14:paraId="6AF8CB09" w14:textId="346972A1" w:rsidR="00237837" w:rsidRPr="00364D31" w:rsidRDefault="005D17AD" w:rsidP="00B32AF2">
      <w:pPr>
        <w:spacing w:line="360" w:lineRule="auto"/>
        <w:ind w:firstLine="709"/>
        <w:jc w:val="both"/>
        <w:rPr>
          <w:spacing w:val="-2"/>
          <w:sz w:val="28"/>
          <w:szCs w:val="28"/>
          <w:lang w:val="uk-UA"/>
        </w:rPr>
      </w:pPr>
      <w:r w:rsidRPr="00364D31">
        <w:rPr>
          <w:spacing w:val="-2"/>
          <w:sz w:val="28"/>
          <w:szCs w:val="28"/>
          <w:lang w:val="uk-UA"/>
        </w:rPr>
        <w:t xml:space="preserve">– по-третє, масштаби реалізації соціальної функції визначаються під впливом багатьох чинників, зокрема рівня економічного розвитку, національних </w:t>
      </w:r>
      <w:r w:rsidRPr="00364D31">
        <w:rPr>
          <w:spacing w:val="-2"/>
          <w:sz w:val="28"/>
          <w:szCs w:val="28"/>
          <w:lang w:val="uk-UA"/>
        </w:rPr>
        <w:lastRenderedPageBreak/>
        <w:t xml:space="preserve">та історичних традицій, міжнародних зобов’язань держави; соціальна функція має динамічний характер, що змінюється з еволюційним розвитком суспільства, вона постійно адаптується до новітніх соціально-економічних та ідеологічних реалій; </w:t>
      </w:r>
    </w:p>
    <w:p w14:paraId="4C5F5797" w14:textId="137F58FB" w:rsidR="005D17AD" w:rsidRPr="00512E5C" w:rsidRDefault="005D17AD" w:rsidP="00B32AF2">
      <w:pPr>
        <w:spacing w:line="360" w:lineRule="auto"/>
        <w:ind w:firstLine="709"/>
        <w:jc w:val="both"/>
        <w:rPr>
          <w:spacing w:val="-2"/>
          <w:sz w:val="28"/>
          <w:szCs w:val="28"/>
          <w:lang w:val="uk-UA"/>
        </w:rPr>
      </w:pPr>
      <w:r w:rsidRPr="00364D31">
        <w:rPr>
          <w:spacing w:val="-2"/>
          <w:sz w:val="28"/>
          <w:szCs w:val="28"/>
          <w:lang w:val="uk-UA"/>
        </w:rPr>
        <w:t xml:space="preserve">– по-четверте, роль держави </w:t>
      </w:r>
      <w:r w:rsidR="00364D31" w:rsidRPr="00364D31">
        <w:rPr>
          <w:spacing w:val="-2"/>
          <w:sz w:val="28"/>
          <w:szCs w:val="28"/>
          <w:lang w:val="uk-UA"/>
        </w:rPr>
        <w:t xml:space="preserve">та інших суспільних інститутів у реалізації соціальної </w:t>
      </w:r>
      <w:r w:rsidR="00364D31" w:rsidRPr="00512E5C">
        <w:rPr>
          <w:spacing w:val="-2"/>
          <w:sz w:val="28"/>
          <w:szCs w:val="28"/>
          <w:lang w:val="uk-UA"/>
        </w:rPr>
        <w:t>функції визначається специфікою історичного і політичного розвитку країни, менталітетом населення, на підставі чого у світовій практиці розвинулись різні моделі соціальної політики – від патерналістської до ліберальної.</w:t>
      </w:r>
    </w:p>
    <w:p w14:paraId="4099DB95" w14:textId="5FC91DFD" w:rsidR="005D17AD" w:rsidRPr="00A63D23" w:rsidRDefault="00FA63D3" w:rsidP="00B32AF2">
      <w:pPr>
        <w:spacing w:line="360" w:lineRule="auto"/>
        <w:ind w:firstLine="709"/>
        <w:jc w:val="both"/>
        <w:rPr>
          <w:spacing w:val="-2"/>
          <w:sz w:val="28"/>
          <w:szCs w:val="28"/>
          <w:lang w:val="uk-UA"/>
        </w:rPr>
      </w:pPr>
      <w:bookmarkStart w:id="0" w:name="_Hlk120236326"/>
      <w:r w:rsidRPr="00512E5C">
        <w:rPr>
          <w:spacing w:val="-2"/>
          <w:sz w:val="28"/>
          <w:szCs w:val="28"/>
          <w:lang w:val="uk-UA"/>
        </w:rPr>
        <w:t xml:space="preserve">Останні десятиліття позначені ґрунтовною зміною наукових підходів до розуміння сутності, масштабів реалізації та форм прояву соціальної функції держави, що пов’язане з утвердженням у науковому середовищі прогресивних наукових концепцій сталого інклюзивного розвитку і </w:t>
      </w:r>
      <w:proofErr w:type="spellStart"/>
      <w:r w:rsidRPr="00512E5C">
        <w:rPr>
          <w:spacing w:val="-2"/>
          <w:sz w:val="28"/>
          <w:szCs w:val="28"/>
          <w:lang w:val="uk-UA"/>
        </w:rPr>
        <w:t>соціогуманітарної</w:t>
      </w:r>
      <w:proofErr w:type="spellEnd"/>
      <w:r w:rsidRPr="00512E5C">
        <w:rPr>
          <w:spacing w:val="-2"/>
          <w:sz w:val="28"/>
          <w:szCs w:val="28"/>
          <w:lang w:val="uk-UA"/>
        </w:rPr>
        <w:t xml:space="preserve"> держави. </w:t>
      </w:r>
      <w:bookmarkEnd w:id="0"/>
      <w:r w:rsidR="004D6E69" w:rsidRPr="00512E5C">
        <w:rPr>
          <w:spacing w:val="-2"/>
          <w:sz w:val="28"/>
          <w:szCs w:val="28"/>
          <w:lang w:val="uk-UA"/>
        </w:rPr>
        <w:t>За словами одного з фундаторів концепції інклюзивного розвитку А. Сена, для людини важливим є не обсяг коштів, яким вона володіє, а те, чи достатнім є цей обсяг ресурсів для задоволення її потреб. Збільшення особистих доходів веде до розширення можливостей індивіда задовольняти його потреби</w:t>
      </w:r>
      <w:r w:rsidR="005568E6" w:rsidRPr="00512E5C">
        <w:rPr>
          <w:spacing w:val="-2"/>
          <w:sz w:val="28"/>
          <w:szCs w:val="28"/>
          <w:lang w:val="uk-UA"/>
        </w:rPr>
        <w:t xml:space="preserve">, підвищує рівень доступності суспільних благ. Водночас, розширення можливостей доступу особи до ресурсів створює необхідні умови для того, щоб вона забезпечила добробут за рахунок власних зусиль, без допомоги держави. Збільшення доходів, за словами А. Сена, не може бути визначене як основна мета реалізації соціальної функції держави, адже ресурси є тільки засобом для досягнення вищих результатів, а саме розвитку індивіда, його інтелектуального, духовно-культурного зростання. </w:t>
      </w:r>
      <w:r w:rsidR="00E84ED9" w:rsidRPr="00512E5C">
        <w:rPr>
          <w:spacing w:val="-2"/>
          <w:sz w:val="28"/>
          <w:szCs w:val="28"/>
          <w:lang w:val="uk-UA"/>
        </w:rPr>
        <w:t>Відповідно, соціальна функція держави не може обмежуватись виключно дією системи соціально-статусних трансфертів, вона охоплює питання інвестування в освіту, медичні послуги, культурний розвиток. За словами Е. </w:t>
      </w:r>
      <w:proofErr w:type="spellStart"/>
      <w:r w:rsidR="00E84ED9" w:rsidRPr="00512E5C">
        <w:rPr>
          <w:spacing w:val="-2"/>
          <w:sz w:val="28"/>
          <w:szCs w:val="28"/>
          <w:lang w:val="uk-UA"/>
        </w:rPr>
        <w:t>Лібанової</w:t>
      </w:r>
      <w:proofErr w:type="spellEnd"/>
      <w:r w:rsidR="00E84ED9" w:rsidRPr="00512E5C">
        <w:rPr>
          <w:spacing w:val="-2"/>
          <w:sz w:val="28"/>
          <w:szCs w:val="28"/>
          <w:lang w:val="uk-UA"/>
        </w:rPr>
        <w:t xml:space="preserve">, «такі інвестиції </w:t>
      </w:r>
      <w:r w:rsidR="00E84ED9" w:rsidRPr="00512E5C">
        <w:rPr>
          <w:sz w:val="28"/>
          <w:szCs w:val="28"/>
          <w:lang w:val="uk-UA"/>
        </w:rPr>
        <w:t xml:space="preserve">дають вагомий інтегральний соціально-економічний ефект, який значно перевищує ефект від інвестування у фізичний капітал» </w:t>
      </w:r>
      <w:r w:rsidR="00E84ED9" w:rsidRPr="00512E5C">
        <w:rPr>
          <w:rFonts w:cs="Garamond Premr Pro"/>
          <w:color w:val="000000"/>
          <w:sz w:val="28"/>
          <w:szCs w:val="28"/>
          <w:lang w:val="uk-UA"/>
        </w:rPr>
        <w:t>[</w:t>
      </w:r>
      <w:r w:rsidR="00343A6E">
        <w:rPr>
          <w:rFonts w:cs="Garamond Premr Pro"/>
          <w:color w:val="000000"/>
          <w:sz w:val="28"/>
          <w:szCs w:val="28"/>
          <w:lang w:val="uk-UA"/>
        </w:rPr>
        <w:t>40</w:t>
      </w:r>
      <w:r w:rsidR="00E84ED9" w:rsidRPr="00512E5C">
        <w:rPr>
          <w:rFonts w:cs="Garamond Premr Pro"/>
          <w:color w:val="000000"/>
          <w:sz w:val="28"/>
          <w:szCs w:val="28"/>
          <w:lang w:val="uk-UA"/>
        </w:rPr>
        <w:t>, с. 42-43].</w:t>
      </w:r>
      <w:r w:rsidR="00512E5C" w:rsidRPr="00512E5C">
        <w:rPr>
          <w:rFonts w:cs="Garamond Premr Pro"/>
          <w:color w:val="000000"/>
          <w:sz w:val="28"/>
          <w:szCs w:val="28"/>
          <w:lang w:val="uk-UA"/>
        </w:rPr>
        <w:t xml:space="preserve"> Цю позицію поділяють Г. </w:t>
      </w:r>
      <w:proofErr w:type="spellStart"/>
      <w:r w:rsidR="00512E5C" w:rsidRPr="00512E5C">
        <w:rPr>
          <w:rFonts w:cs="Garamond Premr Pro"/>
          <w:color w:val="000000"/>
          <w:sz w:val="28"/>
          <w:szCs w:val="28"/>
          <w:lang w:val="uk-UA"/>
        </w:rPr>
        <w:t>Еспінг</w:t>
      </w:r>
      <w:proofErr w:type="spellEnd"/>
      <w:r w:rsidR="00512E5C" w:rsidRPr="00512E5C">
        <w:rPr>
          <w:rFonts w:cs="Garamond Premr Pro"/>
          <w:color w:val="000000"/>
          <w:sz w:val="28"/>
          <w:szCs w:val="28"/>
          <w:lang w:val="uk-UA"/>
        </w:rPr>
        <w:t xml:space="preserve">-Андерсен та </w:t>
      </w:r>
      <w:proofErr w:type="spellStart"/>
      <w:r w:rsidR="00512E5C" w:rsidRPr="00512E5C">
        <w:rPr>
          <w:rFonts w:cs="Garamond Premr Pro"/>
          <w:color w:val="000000"/>
          <w:sz w:val="28"/>
          <w:szCs w:val="28"/>
          <w:lang w:val="uk-UA"/>
        </w:rPr>
        <w:t>Дж</w:t>
      </w:r>
      <w:proofErr w:type="spellEnd"/>
      <w:r w:rsidR="00512E5C" w:rsidRPr="00512E5C">
        <w:rPr>
          <w:rFonts w:cs="Garamond Premr Pro"/>
          <w:color w:val="000000"/>
          <w:sz w:val="28"/>
          <w:szCs w:val="28"/>
          <w:lang w:val="uk-UA"/>
        </w:rPr>
        <w:t>. </w:t>
      </w:r>
      <w:proofErr w:type="spellStart"/>
      <w:r w:rsidR="00512E5C" w:rsidRPr="00512E5C">
        <w:rPr>
          <w:rFonts w:cs="Garamond Premr Pro"/>
          <w:color w:val="000000"/>
          <w:sz w:val="28"/>
          <w:szCs w:val="28"/>
          <w:lang w:val="uk-UA"/>
        </w:rPr>
        <w:t>Майлз</w:t>
      </w:r>
      <w:proofErr w:type="spellEnd"/>
      <w:r w:rsidR="00512E5C" w:rsidRPr="00512E5C">
        <w:rPr>
          <w:rFonts w:cs="Garamond Premr Pro"/>
          <w:color w:val="000000"/>
          <w:sz w:val="28"/>
          <w:szCs w:val="28"/>
          <w:lang w:val="uk-UA"/>
        </w:rPr>
        <w:t xml:space="preserve">, які наголошують, що вкладаючи кошти в цільові програми розвитку </w:t>
      </w:r>
      <w:r w:rsidR="00512E5C" w:rsidRPr="00512E5C">
        <w:rPr>
          <w:spacing w:val="-2"/>
          <w:sz w:val="28"/>
          <w:szCs w:val="28"/>
          <w:lang w:val="uk-UA"/>
        </w:rPr>
        <w:t xml:space="preserve">освіти і підвищення кваліфікації, </w:t>
      </w:r>
      <w:r w:rsidR="00512E5C" w:rsidRPr="00A63D23">
        <w:rPr>
          <w:spacing w:val="-2"/>
          <w:sz w:val="28"/>
          <w:szCs w:val="28"/>
          <w:lang w:val="uk-UA"/>
        </w:rPr>
        <w:t>надання медичних послуг, подолання гендерних проблем, «держава виконує важливу функцію соціального інвестування» [</w:t>
      </w:r>
      <w:r w:rsidR="00343A6E">
        <w:rPr>
          <w:spacing w:val="-2"/>
          <w:sz w:val="28"/>
          <w:szCs w:val="28"/>
          <w:lang w:val="uk-UA"/>
        </w:rPr>
        <w:t>4</w:t>
      </w:r>
      <w:r w:rsidR="00512E5C" w:rsidRPr="00A63D23">
        <w:rPr>
          <w:spacing w:val="-2"/>
          <w:sz w:val="28"/>
          <w:szCs w:val="28"/>
          <w:lang w:val="uk-UA"/>
        </w:rPr>
        <w:t>].</w:t>
      </w:r>
    </w:p>
    <w:p w14:paraId="2F7CDA65" w14:textId="68F56DE5" w:rsidR="00237837" w:rsidRPr="00A63D23" w:rsidRDefault="00A63D23" w:rsidP="00B32AF2">
      <w:pPr>
        <w:spacing w:line="360" w:lineRule="auto"/>
        <w:ind w:firstLine="709"/>
        <w:jc w:val="both"/>
        <w:rPr>
          <w:spacing w:val="-2"/>
          <w:sz w:val="28"/>
          <w:szCs w:val="28"/>
          <w:lang w:val="uk-UA"/>
        </w:rPr>
      </w:pPr>
      <w:r w:rsidRPr="00A63D23">
        <w:rPr>
          <w:spacing w:val="-2"/>
          <w:sz w:val="28"/>
          <w:szCs w:val="28"/>
          <w:lang w:val="uk-UA"/>
        </w:rPr>
        <w:lastRenderedPageBreak/>
        <w:t xml:space="preserve">Отже, соціальна функція держави є невід’ємною, органічною складовою діяльності держави, що існує впродовж останніх століть історичного розвитку державного організму. Соціальна функція держави перебуває у стані постійної трансформації, адаптуючись до нових реалій соціально-економічного розвитку, що висуваються вимогами часу. На розуміння сутності, форм прояву і масштабів соціальної функції держави справляють вплив рівень економічного розвитку країни, менталітет суспільства та національні традиції, розвиток політичного середовища та інші чинники. </w:t>
      </w:r>
    </w:p>
    <w:p w14:paraId="4765D8D2" w14:textId="293BB9F2" w:rsidR="00512E5C" w:rsidRPr="00A63D23" w:rsidRDefault="00512E5C" w:rsidP="00B32AF2">
      <w:pPr>
        <w:spacing w:line="360" w:lineRule="auto"/>
        <w:ind w:firstLine="709"/>
        <w:jc w:val="both"/>
        <w:rPr>
          <w:spacing w:val="-2"/>
          <w:sz w:val="28"/>
          <w:szCs w:val="28"/>
          <w:lang w:val="uk-UA"/>
        </w:rPr>
      </w:pPr>
    </w:p>
    <w:p w14:paraId="2A633B16" w14:textId="77777777" w:rsidR="00826945" w:rsidRPr="00A63D23" w:rsidRDefault="00826945" w:rsidP="00B32AF2">
      <w:pPr>
        <w:spacing w:line="360" w:lineRule="auto"/>
        <w:ind w:firstLine="720"/>
        <w:jc w:val="both"/>
        <w:rPr>
          <w:sz w:val="28"/>
          <w:szCs w:val="28"/>
          <w:lang w:val="uk-UA"/>
        </w:rPr>
      </w:pPr>
    </w:p>
    <w:p w14:paraId="3BDE72BD" w14:textId="70534132" w:rsidR="00826945" w:rsidRPr="00A63D23" w:rsidRDefault="00826945" w:rsidP="00B32AF2">
      <w:pPr>
        <w:spacing w:line="360" w:lineRule="auto"/>
        <w:ind w:firstLine="709"/>
        <w:jc w:val="both"/>
        <w:rPr>
          <w:b/>
          <w:sz w:val="28"/>
          <w:szCs w:val="28"/>
          <w:lang w:val="uk-UA"/>
        </w:rPr>
      </w:pPr>
      <w:r w:rsidRPr="00A63D23">
        <w:rPr>
          <w:b/>
          <w:sz w:val="28"/>
          <w:szCs w:val="28"/>
          <w:lang w:val="uk-UA"/>
        </w:rPr>
        <w:t xml:space="preserve">1.2. Джерела, форми та </w:t>
      </w:r>
      <w:r w:rsidR="00C72D5A">
        <w:rPr>
          <w:b/>
          <w:sz w:val="28"/>
          <w:szCs w:val="28"/>
          <w:lang w:val="uk-UA"/>
        </w:rPr>
        <w:t>інструменти</w:t>
      </w:r>
      <w:r w:rsidRPr="00A63D23">
        <w:rPr>
          <w:b/>
          <w:sz w:val="28"/>
          <w:szCs w:val="28"/>
          <w:lang w:val="uk-UA"/>
        </w:rPr>
        <w:t xml:space="preserve"> фінансового забезпечення соціальної функції держави в Україні</w:t>
      </w:r>
    </w:p>
    <w:p w14:paraId="5FE49BE4" w14:textId="77777777" w:rsidR="00826945" w:rsidRPr="003810C0" w:rsidRDefault="00826945" w:rsidP="00B32AF2">
      <w:pPr>
        <w:spacing w:line="360" w:lineRule="auto"/>
        <w:rPr>
          <w:sz w:val="28"/>
          <w:szCs w:val="28"/>
        </w:rPr>
      </w:pPr>
    </w:p>
    <w:p w14:paraId="4CCCC684" w14:textId="4C2B5CA9" w:rsidR="00C0657D" w:rsidRPr="003810C0" w:rsidRDefault="000943A7" w:rsidP="00B32AF2">
      <w:pPr>
        <w:spacing w:line="360" w:lineRule="auto"/>
        <w:ind w:firstLine="709"/>
        <w:jc w:val="both"/>
        <w:rPr>
          <w:spacing w:val="-2"/>
          <w:sz w:val="28"/>
          <w:szCs w:val="28"/>
          <w:lang w:val="uk-UA"/>
        </w:rPr>
      </w:pPr>
      <w:r w:rsidRPr="003810C0">
        <w:rPr>
          <w:spacing w:val="-2"/>
          <w:sz w:val="28"/>
          <w:szCs w:val="28"/>
          <w:lang w:val="uk-UA"/>
        </w:rPr>
        <w:t xml:space="preserve">Одним із найважливіших чинників, які визначають параметри реалізації соціальної функції держави є рівень економічного розвитку країни та фінансові можливості держави й інших суб’єктів економіки. </w:t>
      </w:r>
      <w:bookmarkStart w:id="1" w:name="_Hlk120236376"/>
      <w:r w:rsidRPr="003810C0">
        <w:rPr>
          <w:spacing w:val="-2"/>
          <w:sz w:val="28"/>
          <w:szCs w:val="28"/>
          <w:lang w:val="uk-UA"/>
        </w:rPr>
        <w:t xml:space="preserve">Вітчизняний досвід та досвід інших країн переконливо підтверджує, що закріплення у законодавстві високих стандартів доходів громадян, зобов’язань щодо соціального забезпечення без наявності необхідного економічного базису перетворює декларовані державою соціальні стандарти у фікцію, що не має практичних механізмів реалізації. </w:t>
      </w:r>
      <w:bookmarkEnd w:id="1"/>
      <w:r w:rsidR="003810C0" w:rsidRPr="003810C0">
        <w:rPr>
          <w:spacing w:val="-2"/>
          <w:sz w:val="28"/>
          <w:szCs w:val="28"/>
          <w:lang w:val="uk-UA"/>
        </w:rPr>
        <w:t xml:space="preserve">Більш того, намагаючись виконувати взяті перед громадянами зобов’язання, держава може завдавати шкоди економіці, провокуючи зростання інфляції, дефіциту бюджету та стримувати економічну активність. </w:t>
      </w:r>
    </w:p>
    <w:p w14:paraId="04E69925" w14:textId="6060CC50" w:rsidR="00C0657D" w:rsidRPr="00EE5162" w:rsidRDefault="003810C0" w:rsidP="00B32AF2">
      <w:pPr>
        <w:spacing w:line="360" w:lineRule="auto"/>
        <w:ind w:firstLine="709"/>
        <w:jc w:val="both"/>
        <w:rPr>
          <w:spacing w:val="-2"/>
          <w:sz w:val="28"/>
          <w:szCs w:val="28"/>
          <w:lang w:val="uk-UA"/>
        </w:rPr>
      </w:pPr>
      <w:bookmarkStart w:id="2" w:name="_Hlk120236445"/>
      <w:r w:rsidRPr="003810C0">
        <w:rPr>
          <w:spacing w:val="-2"/>
          <w:sz w:val="28"/>
          <w:szCs w:val="28"/>
          <w:lang w:val="uk-UA"/>
        </w:rPr>
        <w:t xml:space="preserve">Особливої ваги проблема фінансового забезпечення соціальної функції держави набуває в сучасний період безпрецедентних викликів стабільності нашої держави, коли постає питання про виживання країни та перспективи її існування. Необхідність концентрації фінансових ресурсів на забезпеченні оброни країни та звільнення окупованих територій змушує органи влади </w:t>
      </w:r>
      <w:proofErr w:type="spellStart"/>
      <w:r w:rsidRPr="003810C0">
        <w:rPr>
          <w:spacing w:val="-2"/>
          <w:sz w:val="28"/>
          <w:szCs w:val="28"/>
          <w:lang w:val="uk-UA"/>
        </w:rPr>
        <w:t>вишуковувати</w:t>
      </w:r>
      <w:proofErr w:type="spellEnd"/>
      <w:r w:rsidRPr="003810C0">
        <w:rPr>
          <w:spacing w:val="-2"/>
          <w:sz w:val="28"/>
          <w:szCs w:val="28"/>
          <w:lang w:val="uk-UA"/>
        </w:rPr>
        <w:t xml:space="preserve"> додаткові джерела фінансування соціальних потреб, звужувати масштаби відповідальності держави за фінансування суспільних </w:t>
      </w:r>
      <w:r w:rsidRPr="00EE5162">
        <w:rPr>
          <w:spacing w:val="-2"/>
          <w:sz w:val="28"/>
          <w:szCs w:val="28"/>
          <w:lang w:val="uk-UA"/>
        </w:rPr>
        <w:t xml:space="preserve">благ та переорієнтовувати суспільство на </w:t>
      </w:r>
      <w:r w:rsidRPr="00EE5162">
        <w:rPr>
          <w:spacing w:val="-2"/>
          <w:sz w:val="28"/>
          <w:szCs w:val="28"/>
          <w:lang w:val="uk-UA"/>
        </w:rPr>
        <w:lastRenderedPageBreak/>
        <w:t xml:space="preserve">індивідуальну відповідальність кожного громадянина за власний добробут. </w:t>
      </w:r>
      <w:r w:rsidR="00D953BF" w:rsidRPr="00EE5162">
        <w:rPr>
          <w:spacing w:val="-2"/>
          <w:sz w:val="28"/>
          <w:szCs w:val="28"/>
          <w:lang w:val="uk-UA"/>
        </w:rPr>
        <w:t xml:space="preserve">Держава вимушено відмовляється від реалізації численних соціальних програм, що не мають реального фінансового забезпечення, концентруючи фінансові ресурси на найважливіших соціальних програмах, від виконання яких залежить добробут значної частини населення країни. Такий підхід до трансформації соціальної політики </w:t>
      </w:r>
      <w:r w:rsidR="00EE5162" w:rsidRPr="00EE5162">
        <w:rPr>
          <w:spacing w:val="-2"/>
          <w:sz w:val="28"/>
          <w:szCs w:val="28"/>
          <w:lang w:val="uk-UA"/>
        </w:rPr>
        <w:t xml:space="preserve">держави </w:t>
      </w:r>
      <w:r w:rsidR="00D953BF" w:rsidRPr="00EE5162">
        <w:rPr>
          <w:spacing w:val="-2"/>
          <w:sz w:val="28"/>
          <w:szCs w:val="28"/>
          <w:lang w:val="uk-UA"/>
        </w:rPr>
        <w:t xml:space="preserve">в умовах війни дає можливість ефективно впливати </w:t>
      </w:r>
      <w:r w:rsidR="00EE5162" w:rsidRPr="00EE5162">
        <w:rPr>
          <w:spacing w:val="-2"/>
          <w:sz w:val="28"/>
          <w:szCs w:val="28"/>
          <w:lang w:val="uk-UA"/>
        </w:rPr>
        <w:t xml:space="preserve">на негативні наслідки воєнного стану та зберегти за Україною основні риси соціальної держави. </w:t>
      </w:r>
    </w:p>
    <w:bookmarkEnd w:id="2"/>
    <w:p w14:paraId="134D7A8D" w14:textId="0885107E" w:rsidR="003810C0" w:rsidRPr="00EE5162" w:rsidRDefault="00EE5162" w:rsidP="00B32AF2">
      <w:pPr>
        <w:spacing w:line="360" w:lineRule="auto"/>
        <w:ind w:firstLine="709"/>
        <w:jc w:val="both"/>
        <w:rPr>
          <w:sz w:val="28"/>
          <w:szCs w:val="28"/>
          <w:lang w:val="uk-UA"/>
        </w:rPr>
      </w:pPr>
      <w:r w:rsidRPr="00EE5162">
        <w:rPr>
          <w:spacing w:val="-2"/>
          <w:sz w:val="28"/>
          <w:szCs w:val="28"/>
          <w:lang w:val="uk-UA"/>
        </w:rPr>
        <w:t xml:space="preserve">Зважаючи на високий суспільний інтерес до соціальної проблематики, питання фінансового забезпечення соціальної функції держави у наукових колах </w:t>
      </w:r>
      <w:r w:rsidRPr="00EE5162">
        <w:rPr>
          <w:sz w:val="28"/>
          <w:szCs w:val="28"/>
          <w:lang w:val="uk-UA"/>
        </w:rPr>
        <w:t xml:space="preserve">завжди перебували на вістрі дослідницького інтересу. Численними є наукові праці щодо фінансування різних складових соціальної сфери, соціального захисту населення, зокрема фінансові аспекти надання соціальних трансфертів та пільг. Проте, вагома частина цих публікацій присвячена аналізу динаміки видатків бюджетів на різні види соціальних трансфертів, поверхові за своїми висновками та рекомендаціями. Дослідженню цих питань бракує системності, комплексного бачення проблеми формування адекватного реаліям фінансового забезпечення соціальної функції держави. </w:t>
      </w:r>
    </w:p>
    <w:p w14:paraId="5C82D631" w14:textId="765B2DE1" w:rsidR="003810C0" w:rsidRPr="00673171" w:rsidRDefault="00EE5162" w:rsidP="00B32AF2">
      <w:pPr>
        <w:spacing w:line="360" w:lineRule="auto"/>
        <w:ind w:firstLine="709"/>
        <w:jc w:val="both"/>
        <w:rPr>
          <w:sz w:val="28"/>
          <w:szCs w:val="28"/>
          <w:lang w:val="uk-UA"/>
        </w:rPr>
      </w:pPr>
      <w:bookmarkStart w:id="3" w:name="_Hlk120236563"/>
      <w:r w:rsidRPr="00EE5162">
        <w:rPr>
          <w:sz w:val="28"/>
          <w:szCs w:val="28"/>
          <w:lang w:val="uk-UA"/>
        </w:rPr>
        <w:t>Світовою теорією та практикою вироблено широкий інструментарій для фінансового впливу держав</w:t>
      </w:r>
      <w:r w:rsidRPr="00673171">
        <w:rPr>
          <w:sz w:val="28"/>
          <w:szCs w:val="28"/>
          <w:lang w:val="uk-UA"/>
        </w:rPr>
        <w:t>и на протікання соціальних процесів, зокрема:</w:t>
      </w:r>
    </w:p>
    <w:bookmarkEnd w:id="3"/>
    <w:p w14:paraId="54D55F9F" w14:textId="5B5739CC" w:rsidR="003810C0" w:rsidRPr="00673171" w:rsidRDefault="00665AF8" w:rsidP="00B32AF2">
      <w:pPr>
        <w:spacing w:line="360" w:lineRule="auto"/>
        <w:ind w:firstLine="709"/>
        <w:jc w:val="both"/>
        <w:rPr>
          <w:spacing w:val="-2"/>
          <w:sz w:val="28"/>
          <w:szCs w:val="28"/>
          <w:lang w:val="uk-UA"/>
        </w:rPr>
      </w:pPr>
      <w:r w:rsidRPr="00673171">
        <w:rPr>
          <w:spacing w:val="-2"/>
          <w:sz w:val="28"/>
          <w:szCs w:val="28"/>
          <w:lang w:val="uk-UA"/>
        </w:rPr>
        <w:t xml:space="preserve">– </w:t>
      </w:r>
      <w:bookmarkStart w:id="4" w:name="_Hlk120236573"/>
      <w:r w:rsidRPr="00673171">
        <w:rPr>
          <w:spacing w:val="-2"/>
          <w:sz w:val="28"/>
          <w:szCs w:val="28"/>
          <w:lang w:val="uk-UA"/>
        </w:rPr>
        <w:t>пряме фінансування державою продукування суспільних благ за рахунок коштів бюджетів різного рівня, а також коштів, сконцентрований у цільових фондах соціального призначення</w:t>
      </w:r>
      <w:bookmarkEnd w:id="4"/>
      <w:r w:rsidRPr="00673171">
        <w:rPr>
          <w:spacing w:val="-2"/>
          <w:sz w:val="28"/>
          <w:szCs w:val="28"/>
          <w:lang w:val="uk-UA"/>
        </w:rPr>
        <w:t xml:space="preserve">. У такий спосіб держава визначає параметри матеріальної складової добробуту значної частини населення (доходів зайнятих у бюджетному секторі економіки, непрацездатних осіб, зокрема пенсіонерів, осіб з </w:t>
      </w:r>
      <w:r w:rsidR="0094332A" w:rsidRPr="00673171">
        <w:rPr>
          <w:spacing w:val="-2"/>
          <w:sz w:val="28"/>
          <w:szCs w:val="28"/>
          <w:lang w:val="uk-UA"/>
        </w:rPr>
        <w:t>малими дітьми</w:t>
      </w:r>
      <w:r w:rsidRPr="00673171">
        <w:rPr>
          <w:spacing w:val="-2"/>
          <w:sz w:val="28"/>
          <w:szCs w:val="28"/>
          <w:lang w:val="uk-UA"/>
        </w:rPr>
        <w:t xml:space="preserve">, студентів, малозабезпечених громадян та ін.), а також фінансує надання найважливіших соціальних благ нематеріального характеру (освітні та медичні послуги, задоволення культурних потреб та інше). Незважаючи на те, що в Україні створені умови для розвитку комерційного сегменту соціальної сфери, </w:t>
      </w:r>
      <w:r w:rsidRPr="00673171">
        <w:rPr>
          <w:spacing w:val="-2"/>
          <w:sz w:val="28"/>
          <w:szCs w:val="28"/>
          <w:lang w:val="uk-UA"/>
        </w:rPr>
        <w:lastRenderedPageBreak/>
        <w:t>провідну роль у продукуванні освітніх, медичних та інших соціально важливих послуг продовжують відігравати установи, фінансовані державою;</w:t>
      </w:r>
    </w:p>
    <w:p w14:paraId="63080710" w14:textId="68D690C8" w:rsidR="00C0657D" w:rsidRPr="00397B0C" w:rsidRDefault="00665AF8" w:rsidP="00B32AF2">
      <w:pPr>
        <w:spacing w:line="360" w:lineRule="auto"/>
        <w:ind w:firstLine="709"/>
        <w:jc w:val="both"/>
        <w:rPr>
          <w:spacing w:val="-2"/>
          <w:sz w:val="28"/>
          <w:szCs w:val="28"/>
          <w:lang w:val="uk-UA"/>
        </w:rPr>
      </w:pPr>
      <w:r w:rsidRPr="00673171">
        <w:rPr>
          <w:spacing w:val="-2"/>
          <w:sz w:val="28"/>
          <w:szCs w:val="28"/>
          <w:lang w:val="uk-UA"/>
        </w:rPr>
        <w:t xml:space="preserve">– </w:t>
      </w:r>
      <w:bookmarkStart w:id="5" w:name="_Hlk120236584"/>
      <w:r w:rsidRPr="00673171">
        <w:rPr>
          <w:spacing w:val="-2"/>
          <w:sz w:val="28"/>
          <w:szCs w:val="28"/>
          <w:lang w:val="uk-UA"/>
        </w:rPr>
        <w:t xml:space="preserve">впровадження страхових механізмів формування </w:t>
      </w:r>
      <w:r w:rsidR="0094332A" w:rsidRPr="00673171">
        <w:rPr>
          <w:spacing w:val="-2"/>
          <w:sz w:val="28"/>
          <w:szCs w:val="28"/>
          <w:lang w:val="uk-UA"/>
        </w:rPr>
        <w:t>фінансових ресурсів для фінансування важливих соціальних програм</w:t>
      </w:r>
      <w:bookmarkEnd w:id="5"/>
      <w:r w:rsidR="0094332A" w:rsidRPr="00673171">
        <w:rPr>
          <w:spacing w:val="-2"/>
          <w:sz w:val="28"/>
          <w:szCs w:val="28"/>
          <w:lang w:val="uk-UA"/>
        </w:rPr>
        <w:t xml:space="preserve">. У цей спосіб, через акумуляцію та використання страхових внесків, забезпечують формування доходів значної частини населення країни (пенсіонерів, тимчасово непрацездатних громадян, осіб з інвалідністю та ін.), відбувається фінансування цільових заходів для окремих категорій населення (допомога у пошуку роботи, соціальні послуги для неповносправних та інше). В Україні виконання низки соціальних програм, які у світовій практиці функціонують на страхових принципах, потребує фінансової підтримки з боку бюджету через невідповідність надходжень і витрат. Зокрема, впродовж десятиліть в Україні майже половину фінансового ресурсу пенсійної системи забезпечують трансферти з державного бюджету, без чого вона була б нездатною виконувати </w:t>
      </w:r>
      <w:r w:rsidR="0094332A" w:rsidRPr="00397B0C">
        <w:rPr>
          <w:spacing w:val="-2"/>
          <w:sz w:val="28"/>
          <w:szCs w:val="28"/>
          <w:lang w:val="uk-UA"/>
        </w:rPr>
        <w:t xml:space="preserve">своє функціональне призначення. У світовій практиці страхові механізми також використовують в організації </w:t>
      </w:r>
      <w:r w:rsidR="00840ED4" w:rsidRPr="00397B0C">
        <w:rPr>
          <w:spacing w:val="-2"/>
          <w:sz w:val="28"/>
          <w:szCs w:val="28"/>
          <w:lang w:val="uk-UA"/>
        </w:rPr>
        <w:t>фінансування окремих видів нематеріальних благ, зокрема медичних послуг. Проте, в Україні ведення медичного страхування поки перебуває на етапі проектування;</w:t>
      </w:r>
    </w:p>
    <w:p w14:paraId="3C2E1332" w14:textId="5462CC95" w:rsidR="00EE5162" w:rsidRPr="00397B0C" w:rsidRDefault="00B8525E" w:rsidP="00B32AF2">
      <w:pPr>
        <w:spacing w:line="360" w:lineRule="auto"/>
        <w:ind w:firstLine="709"/>
        <w:jc w:val="both"/>
        <w:rPr>
          <w:spacing w:val="-2"/>
          <w:sz w:val="28"/>
          <w:szCs w:val="28"/>
          <w:lang w:val="uk-UA"/>
        </w:rPr>
      </w:pPr>
      <w:r w:rsidRPr="00397B0C">
        <w:rPr>
          <w:spacing w:val="-2"/>
          <w:sz w:val="28"/>
          <w:szCs w:val="28"/>
          <w:lang w:val="uk-UA"/>
        </w:rPr>
        <w:t xml:space="preserve">– </w:t>
      </w:r>
      <w:bookmarkStart w:id="6" w:name="_Hlk120236593"/>
      <w:r w:rsidRPr="00397B0C">
        <w:rPr>
          <w:spacing w:val="-2"/>
          <w:sz w:val="28"/>
          <w:szCs w:val="28"/>
          <w:lang w:val="uk-UA"/>
        </w:rPr>
        <w:t>застосування державою регуляторного інструментарію для впливу на фінансові відносини, пов’язані із залученням приватного сектору економіки у фінансуванні суспільних благ</w:t>
      </w:r>
      <w:bookmarkEnd w:id="6"/>
      <w:r w:rsidRPr="00397B0C">
        <w:rPr>
          <w:spacing w:val="-2"/>
          <w:sz w:val="28"/>
          <w:szCs w:val="28"/>
          <w:lang w:val="uk-UA"/>
        </w:rPr>
        <w:t>. Використовуючи фіскальні інструменти, такі як податкові пільги та інші стимули, санкції, держава може коригувати поведінку суб’єктів господарювання, з одного боку, змушуючи їх дотримуватись певних визначених законодавством соціальних стандартів щодо власних працівників, а з іншого боку, – мотивувати їх до добровільної участі у фінансуванні соціально важливих проєктів</w:t>
      </w:r>
      <w:r w:rsidR="00397B0C" w:rsidRPr="00397B0C">
        <w:rPr>
          <w:spacing w:val="-2"/>
          <w:sz w:val="28"/>
          <w:szCs w:val="28"/>
          <w:lang w:val="uk-UA"/>
        </w:rPr>
        <w:t>. Таким чином, держава може впливати на соціальні процеси, реалізувати соціальну функцію взагалі без залучення бюджетних ресурсів, або на умовах співучасті з приватним бізнесом.</w:t>
      </w:r>
    </w:p>
    <w:p w14:paraId="6D4F453F" w14:textId="67642333" w:rsidR="00397B0C" w:rsidRPr="00214695" w:rsidRDefault="00397B0C" w:rsidP="00B32AF2">
      <w:pPr>
        <w:spacing w:line="360" w:lineRule="auto"/>
        <w:ind w:firstLine="709"/>
        <w:jc w:val="both"/>
        <w:rPr>
          <w:spacing w:val="-2"/>
          <w:sz w:val="28"/>
          <w:szCs w:val="28"/>
          <w:lang w:val="uk-UA"/>
        </w:rPr>
      </w:pPr>
      <w:r w:rsidRPr="00397B0C">
        <w:rPr>
          <w:spacing w:val="-2"/>
          <w:sz w:val="28"/>
          <w:szCs w:val="28"/>
          <w:lang w:val="uk-UA"/>
        </w:rPr>
        <w:t xml:space="preserve">Співучасть органів влади і бізнесу у реалізації соціальної функції держави з використанням різних форм державно-приватного партнерства має значні перспективи до розвитку в нашій країні. Поряд із запровадженими фіскальними </w:t>
      </w:r>
      <w:r w:rsidRPr="00397B0C">
        <w:rPr>
          <w:spacing w:val="-2"/>
          <w:sz w:val="28"/>
          <w:szCs w:val="28"/>
          <w:lang w:val="uk-UA"/>
        </w:rPr>
        <w:lastRenderedPageBreak/>
        <w:t xml:space="preserve">стимулами, реалізація програм корпоративної соціальної відповідальності, яка передбачає спрямування коштів приватних структур на соціально важливі </w:t>
      </w:r>
      <w:proofErr w:type="spellStart"/>
      <w:r w:rsidRPr="00397B0C">
        <w:rPr>
          <w:spacing w:val="-2"/>
          <w:sz w:val="28"/>
          <w:szCs w:val="28"/>
          <w:lang w:val="uk-UA"/>
        </w:rPr>
        <w:t>проєкти</w:t>
      </w:r>
      <w:proofErr w:type="spellEnd"/>
      <w:r w:rsidRPr="00397B0C">
        <w:rPr>
          <w:spacing w:val="-2"/>
          <w:sz w:val="28"/>
          <w:szCs w:val="28"/>
          <w:lang w:val="uk-UA"/>
        </w:rPr>
        <w:t xml:space="preserve">, є новітнім трендом розвитку бізнесу, який дбає про власну репутацію та імідж соціально відповідальної компанії, що безе участь у суспільному житті. Тому крупний бізнес навіть за відсутності фіскальних преференцій розробляє та реалізує програми корпоративної соціальної відповідальності, і завдання органів влади – налагодити співпрацю з бізнесом для координації використання цих коштів на </w:t>
      </w:r>
      <w:r w:rsidRPr="00214695">
        <w:rPr>
          <w:spacing w:val="-2"/>
          <w:sz w:val="28"/>
          <w:szCs w:val="28"/>
          <w:lang w:val="uk-UA"/>
        </w:rPr>
        <w:t xml:space="preserve">найважливіші соціальні </w:t>
      </w:r>
      <w:proofErr w:type="spellStart"/>
      <w:r w:rsidRPr="00214695">
        <w:rPr>
          <w:spacing w:val="-2"/>
          <w:sz w:val="28"/>
          <w:szCs w:val="28"/>
          <w:lang w:val="uk-UA"/>
        </w:rPr>
        <w:t>проєкти</w:t>
      </w:r>
      <w:proofErr w:type="spellEnd"/>
      <w:r w:rsidRPr="00214695">
        <w:rPr>
          <w:spacing w:val="-2"/>
          <w:sz w:val="28"/>
          <w:szCs w:val="28"/>
          <w:lang w:val="uk-UA"/>
        </w:rPr>
        <w:t xml:space="preserve">. </w:t>
      </w:r>
    </w:p>
    <w:p w14:paraId="67B1FB2A" w14:textId="5709837E" w:rsidR="00EE5162" w:rsidRPr="00214695" w:rsidRDefault="00E02FC5" w:rsidP="00B32AF2">
      <w:pPr>
        <w:spacing w:line="360" w:lineRule="auto"/>
        <w:ind w:firstLine="709"/>
        <w:jc w:val="both"/>
        <w:rPr>
          <w:spacing w:val="-2"/>
          <w:sz w:val="28"/>
          <w:szCs w:val="28"/>
          <w:lang w:val="uk-UA"/>
        </w:rPr>
      </w:pPr>
      <w:r w:rsidRPr="00214695">
        <w:rPr>
          <w:spacing w:val="-2"/>
          <w:sz w:val="28"/>
          <w:szCs w:val="28"/>
          <w:lang w:val="uk-UA"/>
        </w:rPr>
        <w:t>Зважаючи на складність фінансових відносин, пов’язаних із реалізацією соціальної функції держави, говорити про можливості використання якогось одного із зазначених способів впливу держави на соціальні процеси окремо від інших складно, адже жоден із економічних агентів (держава, бізнес, громадяни) не здатен самостійно забезпечити покриття усієї потреби у фінансових ресурсах на задоволення потреб усіх верств населення. У кожній країні уряд використовує різні модифікації фінансових інструментів</w:t>
      </w:r>
      <w:r w:rsidR="00214695" w:rsidRPr="00214695">
        <w:rPr>
          <w:spacing w:val="-2"/>
          <w:sz w:val="28"/>
          <w:szCs w:val="28"/>
          <w:lang w:val="uk-UA"/>
        </w:rPr>
        <w:t>, вибудовуючи національну модель</w:t>
      </w:r>
      <w:r w:rsidRPr="00214695">
        <w:rPr>
          <w:spacing w:val="-2"/>
          <w:sz w:val="28"/>
          <w:szCs w:val="28"/>
          <w:lang w:val="uk-UA"/>
        </w:rPr>
        <w:t xml:space="preserve"> </w:t>
      </w:r>
      <w:r w:rsidR="00214695" w:rsidRPr="00214695">
        <w:rPr>
          <w:spacing w:val="-2"/>
          <w:sz w:val="28"/>
          <w:szCs w:val="28"/>
          <w:lang w:val="uk-UA"/>
        </w:rPr>
        <w:t>фінансового забезпечення соціальної функції.</w:t>
      </w:r>
    </w:p>
    <w:p w14:paraId="11FBBABC" w14:textId="77777777" w:rsidR="00B32AF2" w:rsidRDefault="00214695" w:rsidP="00B32AF2">
      <w:pPr>
        <w:spacing w:line="360" w:lineRule="auto"/>
        <w:ind w:firstLine="709"/>
        <w:jc w:val="both"/>
        <w:rPr>
          <w:spacing w:val="-2"/>
          <w:sz w:val="28"/>
          <w:szCs w:val="28"/>
          <w:lang w:val="uk-UA"/>
        </w:rPr>
      </w:pPr>
      <w:r w:rsidRPr="00214695">
        <w:rPr>
          <w:spacing w:val="-2"/>
          <w:sz w:val="28"/>
          <w:szCs w:val="28"/>
          <w:lang w:val="uk-UA"/>
        </w:rPr>
        <w:t xml:space="preserve">Якщо звернути увагу на наукові підходи до тлумачення сутності поняття фінансового забезпечення, то незважаючи на наявність численних публікацій у сучасній науковій літературі, воно має полемічний характер. Можна виокремити кілька ключових підходів до тлумачення сутності цього поняття економічної науки як: складової підсистеми фінансового механізму; методу фінансового вплив на протікання соціально-економічних відносин; методу покриття витрат; як сукупності економічних відносин; діяльності щодо організації фінансування чого-небудь </w:t>
      </w:r>
      <w:r w:rsidR="00826945" w:rsidRPr="00214695">
        <w:rPr>
          <w:spacing w:val="-2"/>
          <w:sz w:val="28"/>
          <w:szCs w:val="28"/>
          <w:lang w:val="uk-UA"/>
        </w:rPr>
        <w:t xml:space="preserve">(рис. 1.1). </w:t>
      </w:r>
    </w:p>
    <w:p w14:paraId="26BE7B31" w14:textId="4238A416" w:rsidR="00B32AF2" w:rsidRPr="00B32AF2" w:rsidRDefault="00B32AF2" w:rsidP="00B32AF2">
      <w:pPr>
        <w:spacing w:line="360" w:lineRule="auto"/>
        <w:ind w:firstLine="709"/>
        <w:jc w:val="both"/>
        <w:rPr>
          <w:spacing w:val="-2"/>
          <w:sz w:val="28"/>
          <w:szCs w:val="28"/>
          <w:lang w:val="uk-UA"/>
        </w:rPr>
      </w:pPr>
      <w:r w:rsidRPr="00733698">
        <w:rPr>
          <w:sz w:val="28"/>
          <w:szCs w:val="28"/>
          <w:lang w:val="uk-UA"/>
        </w:rPr>
        <w:t>Господарський підхід до розуміння фінансового забезпечення як методу покриття затрат за рахунок наявних ресурсів підтримують О. Романенко [</w:t>
      </w:r>
      <w:r>
        <w:rPr>
          <w:sz w:val="28"/>
          <w:szCs w:val="28"/>
          <w:lang w:val="uk-UA"/>
        </w:rPr>
        <w:t>59</w:t>
      </w:r>
      <w:r w:rsidRPr="00733698">
        <w:rPr>
          <w:sz w:val="28"/>
          <w:szCs w:val="28"/>
          <w:lang w:val="uk-UA"/>
        </w:rPr>
        <w:t>], В. Родіонова [</w:t>
      </w:r>
      <w:r>
        <w:rPr>
          <w:sz w:val="28"/>
          <w:szCs w:val="28"/>
          <w:lang w:val="uk-UA"/>
        </w:rPr>
        <w:t>57</w:t>
      </w:r>
      <w:r w:rsidRPr="00733698">
        <w:rPr>
          <w:sz w:val="28"/>
          <w:szCs w:val="28"/>
          <w:lang w:val="uk-UA"/>
        </w:rPr>
        <w:t xml:space="preserve">] та інші вчені. Суб’єктами такого покриття затрат виступають як держава, так і суб’єкти господарювання. Незважаючи на те, що позитивною рисою господарського підходу до розкриття сутності фінансового забезпечення є наголос на його </w:t>
      </w:r>
      <w:proofErr w:type="spellStart"/>
      <w:r w:rsidRPr="00733698">
        <w:rPr>
          <w:sz w:val="28"/>
          <w:szCs w:val="28"/>
          <w:lang w:val="uk-UA"/>
        </w:rPr>
        <w:t>полісуб’єктності</w:t>
      </w:r>
      <w:proofErr w:type="spellEnd"/>
      <w:r w:rsidRPr="00733698">
        <w:rPr>
          <w:sz w:val="28"/>
          <w:szCs w:val="28"/>
          <w:lang w:val="uk-UA"/>
        </w:rPr>
        <w:t xml:space="preserve">, ототожнювати це поняття виключно із </w:t>
      </w:r>
      <w:r w:rsidRPr="00733698">
        <w:rPr>
          <w:sz w:val="28"/>
          <w:szCs w:val="28"/>
          <w:lang w:val="uk-UA"/>
        </w:rPr>
        <w:lastRenderedPageBreak/>
        <w:t>методом покриття затрат надто вузько. Крім того, важливим джерелом коштів для реалізації соціальних ініціатив в сучасний період є ресурси фізичних осіб та їх об’єднань</w:t>
      </w:r>
      <w:r w:rsidRPr="00AA4295">
        <w:rPr>
          <w:sz w:val="28"/>
          <w:szCs w:val="28"/>
          <w:lang w:val="uk-UA"/>
        </w:rPr>
        <w:t xml:space="preserve">, які у цьому визначенні взагалі не згадані. </w:t>
      </w:r>
    </w:p>
    <w:p w14:paraId="13850EB4" w14:textId="692D1050" w:rsidR="00C0657D" w:rsidRDefault="00C0657D" w:rsidP="00C0657D">
      <w:pPr>
        <w:jc w:val="both"/>
        <w:rPr>
          <w:spacing w:val="-2"/>
          <w:sz w:val="28"/>
          <w:szCs w:val="28"/>
          <w:highlight w:val="yellow"/>
          <w:lang w:val="uk-UA"/>
        </w:rPr>
      </w:pPr>
      <w:r>
        <w:rPr>
          <w:noProof/>
        </w:rPr>
        <w:drawing>
          <wp:inline distT="0" distB="0" distL="0" distR="0" wp14:anchorId="461394BB" wp14:editId="69AA8B81">
            <wp:extent cx="6119495" cy="51485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495" cy="5148580"/>
                    </a:xfrm>
                    <a:prstGeom prst="rect">
                      <a:avLst/>
                    </a:prstGeom>
                    <a:noFill/>
                    <a:ln>
                      <a:noFill/>
                    </a:ln>
                  </pic:spPr>
                </pic:pic>
              </a:graphicData>
            </a:graphic>
          </wp:inline>
        </w:drawing>
      </w:r>
    </w:p>
    <w:p w14:paraId="0EB18DC8" w14:textId="5C898EF2" w:rsidR="00826945" w:rsidRPr="00D148C8" w:rsidRDefault="00826945" w:rsidP="00B32AF2">
      <w:pPr>
        <w:tabs>
          <w:tab w:val="left" w:pos="1080"/>
        </w:tabs>
        <w:spacing w:line="360" w:lineRule="auto"/>
        <w:ind w:firstLine="709"/>
        <w:jc w:val="both"/>
        <w:rPr>
          <w:b/>
          <w:iCs/>
          <w:spacing w:val="-2"/>
          <w:sz w:val="28"/>
          <w:szCs w:val="28"/>
          <w:lang w:val="uk-UA"/>
        </w:rPr>
      </w:pPr>
      <w:r w:rsidRPr="00D148C8">
        <w:rPr>
          <w:b/>
          <w:iCs/>
          <w:spacing w:val="-2"/>
          <w:sz w:val="28"/>
          <w:szCs w:val="28"/>
          <w:lang w:val="uk-UA"/>
        </w:rPr>
        <w:t xml:space="preserve">Рис. 1.1. </w:t>
      </w:r>
      <w:r w:rsidR="00665AF8" w:rsidRPr="00D148C8">
        <w:rPr>
          <w:b/>
          <w:iCs/>
          <w:spacing w:val="-2"/>
          <w:sz w:val="28"/>
          <w:szCs w:val="28"/>
          <w:lang w:val="uk-UA"/>
        </w:rPr>
        <w:t>Основні н</w:t>
      </w:r>
      <w:r w:rsidRPr="00D148C8">
        <w:rPr>
          <w:b/>
          <w:iCs/>
          <w:spacing w:val="-2"/>
          <w:sz w:val="28"/>
          <w:szCs w:val="28"/>
          <w:lang w:val="uk-UA"/>
        </w:rPr>
        <w:t xml:space="preserve">аукові підходи до </w:t>
      </w:r>
      <w:r w:rsidR="00665AF8" w:rsidRPr="00D148C8">
        <w:rPr>
          <w:b/>
          <w:iCs/>
          <w:spacing w:val="-2"/>
          <w:sz w:val="28"/>
          <w:szCs w:val="28"/>
          <w:lang w:val="uk-UA"/>
        </w:rPr>
        <w:t>тлумачення</w:t>
      </w:r>
      <w:r w:rsidRPr="00D148C8">
        <w:rPr>
          <w:b/>
          <w:iCs/>
          <w:spacing w:val="-2"/>
          <w:sz w:val="28"/>
          <w:szCs w:val="28"/>
          <w:lang w:val="uk-UA"/>
        </w:rPr>
        <w:t xml:space="preserve"> </w:t>
      </w:r>
      <w:r w:rsidR="00665AF8" w:rsidRPr="00D148C8">
        <w:rPr>
          <w:b/>
          <w:iCs/>
          <w:spacing w:val="-2"/>
          <w:sz w:val="28"/>
          <w:szCs w:val="28"/>
          <w:lang w:val="uk-UA"/>
        </w:rPr>
        <w:t>поняття</w:t>
      </w:r>
      <w:r w:rsidRPr="00D148C8">
        <w:rPr>
          <w:b/>
          <w:iCs/>
          <w:spacing w:val="-2"/>
          <w:sz w:val="28"/>
          <w:szCs w:val="28"/>
          <w:lang w:val="uk-UA"/>
        </w:rPr>
        <w:t xml:space="preserve"> «фінансове забезпечення».</w:t>
      </w:r>
    </w:p>
    <w:p w14:paraId="4C98F2B2" w14:textId="339164C5" w:rsidR="00826945" w:rsidRPr="00D148C8" w:rsidRDefault="00D148C8" w:rsidP="00B32AF2">
      <w:pPr>
        <w:tabs>
          <w:tab w:val="left" w:pos="1080"/>
        </w:tabs>
        <w:spacing w:line="360" w:lineRule="auto"/>
        <w:ind w:firstLine="709"/>
        <w:jc w:val="both"/>
        <w:rPr>
          <w:lang w:val="uk-UA"/>
        </w:rPr>
      </w:pPr>
      <w:r w:rsidRPr="00D148C8">
        <w:rPr>
          <w:i/>
          <w:iCs/>
          <w:lang w:val="uk-UA"/>
        </w:rPr>
        <w:t>Джерело</w:t>
      </w:r>
      <w:r w:rsidR="003410DD" w:rsidRPr="00D148C8">
        <w:rPr>
          <w:i/>
          <w:iCs/>
          <w:lang w:val="uk-UA"/>
        </w:rPr>
        <w:t>:</w:t>
      </w:r>
      <w:r w:rsidR="003410DD" w:rsidRPr="00D148C8">
        <w:rPr>
          <w:lang w:val="uk-UA"/>
        </w:rPr>
        <w:t xml:space="preserve"> складено автором за [</w:t>
      </w:r>
      <w:r w:rsidR="00343A6E">
        <w:rPr>
          <w:lang w:val="uk-UA"/>
        </w:rPr>
        <w:t>33</w:t>
      </w:r>
      <w:r w:rsidR="00250573" w:rsidRPr="00D148C8">
        <w:rPr>
          <w:lang w:val="uk-UA"/>
        </w:rPr>
        <w:t xml:space="preserve">; </w:t>
      </w:r>
      <w:r w:rsidR="00343A6E">
        <w:rPr>
          <w:lang w:val="uk-UA"/>
        </w:rPr>
        <w:t>48</w:t>
      </w:r>
      <w:r w:rsidR="00250573" w:rsidRPr="00D148C8">
        <w:rPr>
          <w:lang w:val="uk-UA"/>
        </w:rPr>
        <w:t xml:space="preserve">; </w:t>
      </w:r>
      <w:r w:rsidR="00343A6E">
        <w:rPr>
          <w:lang w:val="uk-UA"/>
        </w:rPr>
        <w:t>66</w:t>
      </w:r>
      <w:r w:rsidR="00826945" w:rsidRPr="00D148C8">
        <w:rPr>
          <w:lang w:val="uk-UA"/>
        </w:rPr>
        <w:t xml:space="preserve">; </w:t>
      </w:r>
      <w:r w:rsidR="00343A6E">
        <w:rPr>
          <w:lang w:val="uk-UA"/>
        </w:rPr>
        <w:t>69</w:t>
      </w:r>
      <w:r w:rsidR="00826945" w:rsidRPr="00D148C8">
        <w:rPr>
          <w:lang w:val="uk-UA"/>
        </w:rPr>
        <w:t xml:space="preserve">; </w:t>
      </w:r>
      <w:r w:rsidR="00343A6E">
        <w:rPr>
          <w:lang w:val="uk-UA"/>
        </w:rPr>
        <w:t>70</w:t>
      </w:r>
      <w:r w:rsidR="00826945" w:rsidRPr="00D148C8">
        <w:rPr>
          <w:lang w:val="uk-UA"/>
        </w:rPr>
        <w:t>].</w:t>
      </w:r>
    </w:p>
    <w:p w14:paraId="22A3639E" w14:textId="5AF5338B" w:rsidR="00826945" w:rsidRPr="00733698" w:rsidRDefault="00826945" w:rsidP="00B32AF2">
      <w:pPr>
        <w:tabs>
          <w:tab w:val="left" w:pos="1080"/>
        </w:tabs>
        <w:spacing w:line="360" w:lineRule="auto"/>
        <w:ind w:firstLine="709"/>
        <w:jc w:val="both"/>
        <w:rPr>
          <w:sz w:val="28"/>
          <w:szCs w:val="28"/>
          <w:lang w:val="uk-UA"/>
        </w:rPr>
      </w:pPr>
    </w:p>
    <w:p w14:paraId="6C96D1F5" w14:textId="7AC98177" w:rsidR="00474075" w:rsidRPr="00F97E52" w:rsidRDefault="00733698" w:rsidP="00B32AF2">
      <w:pPr>
        <w:tabs>
          <w:tab w:val="left" w:pos="1080"/>
        </w:tabs>
        <w:spacing w:line="360" w:lineRule="auto"/>
        <w:ind w:firstLine="709"/>
        <w:jc w:val="both"/>
        <w:rPr>
          <w:sz w:val="28"/>
          <w:szCs w:val="28"/>
          <w:lang w:val="uk-UA"/>
        </w:rPr>
      </w:pPr>
      <w:r w:rsidRPr="00AA4295">
        <w:rPr>
          <w:sz w:val="28"/>
          <w:szCs w:val="28"/>
          <w:lang w:val="uk-UA"/>
        </w:rPr>
        <w:t xml:space="preserve">Структурно-функціональний підхід до розуміння сутності фінансового забезпечення підтримують </w:t>
      </w:r>
      <w:r w:rsidRPr="00AA4295">
        <w:rPr>
          <w:spacing w:val="-2"/>
          <w:sz w:val="28"/>
          <w:szCs w:val="28"/>
          <w:lang w:val="uk-UA"/>
        </w:rPr>
        <w:t>С. Юрій та В. </w:t>
      </w:r>
      <w:proofErr w:type="spellStart"/>
      <w:r w:rsidRPr="00AA4295">
        <w:rPr>
          <w:spacing w:val="-2"/>
          <w:sz w:val="28"/>
          <w:szCs w:val="28"/>
          <w:lang w:val="uk-UA"/>
        </w:rPr>
        <w:t>Федосов</w:t>
      </w:r>
      <w:proofErr w:type="spellEnd"/>
      <w:r w:rsidRPr="00AA4295">
        <w:rPr>
          <w:spacing w:val="-2"/>
          <w:sz w:val="28"/>
          <w:szCs w:val="28"/>
          <w:lang w:val="uk-UA"/>
        </w:rPr>
        <w:t xml:space="preserve"> [</w:t>
      </w:r>
      <w:r w:rsidR="00343A6E">
        <w:rPr>
          <w:spacing w:val="-2"/>
          <w:sz w:val="28"/>
          <w:szCs w:val="28"/>
          <w:lang w:val="uk-UA"/>
        </w:rPr>
        <w:t>70</w:t>
      </w:r>
      <w:r w:rsidRPr="00AA4295">
        <w:rPr>
          <w:spacing w:val="-2"/>
          <w:sz w:val="28"/>
          <w:szCs w:val="28"/>
          <w:lang w:val="uk-UA"/>
        </w:rPr>
        <w:t>, с. 94], В. </w:t>
      </w:r>
      <w:proofErr w:type="spellStart"/>
      <w:r w:rsidRPr="00AA4295">
        <w:rPr>
          <w:spacing w:val="-2"/>
          <w:sz w:val="28"/>
          <w:szCs w:val="28"/>
          <w:lang w:val="uk-UA"/>
        </w:rPr>
        <w:t>Оспіщев</w:t>
      </w:r>
      <w:proofErr w:type="spellEnd"/>
      <w:r w:rsidRPr="00AA4295">
        <w:rPr>
          <w:spacing w:val="-2"/>
          <w:sz w:val="28"/>
          <w:szCs w:val="28"/>
          <w:lang w:val="uk-UA"/>
        </w:rPr>
        <w:t xml:space="preserve"> [</w:t>
      </w:r>
      <w:r w:rsidR="00343A6E">
        <w:rPr>
          <w:spacing w:val="-2"/>
          <w:sz w:val="28"/>
          <w:szCs w:val="28"/>
          <w:lang w:val="uk-UA"/>
        </w:rPr>
        <w:t>69</w:t>
      </w:r>
      <w:r w:rsidRPr="00AA4295">
        <w:rPr>
          <w:spacing w:val="-2"/>
          <w:sz w:val="28"/>
          <w:szCs w:val="28"/>
          <w:lang w:val="uk-UA"/>
        </w:rPr>
        <w:t>], В. Опарін [</w:t>
      </w:r>
      <w:r w:rsidR="00343A6E">
        <w:rPr>
          <w:spacing w:val="-2"/>
          <w:sz w:val="28"/>
          <w:szCs w:val="28"/>
          <w:lang w:val="uk-UA"/>
        </w:rPr>
        <w:t>47</w:t>
      </w:r>
      <w:r w:rsidRPr="00AA4295">
        <w:rPr>
          <w:spacing w:val="-2"/>
          <w:sz w:val="28"/>
          <w:szCs w:val="28"/>
          <w:lang w:val="uk-UA"/>
        </w:rPr>
        <w:t>] та інші вчені. Вони визначають це поняття як процес організації системи фінансування, що поєднує три його форми: самофінансування, зовнішнє фінансування та кредитування. На думку С. Юрія та В. </w:t>
      </w:r>
      <w:proofErr w:type="spellStart"/>
      <w:r w:rsidRPr="00AA4295">
        <w:rPr>
          <w:spacing w:val="-2"/>
          <w:sz w:val="28"/>
          <w:szCs w:val="28"/>
          <w:lang w:val="uk-UA"/>
        </w:rPr>
        <w:t>Федосова</w:t>
      </w:r>
      <w:proofErr w:type="spellEnd"/>
      <w:r w:rsidRPr="00AA4295">
        <w:rPr>
          <w:spacing w:val="-2"/>
          <w:sz w:val="28"/>
          <w:szCs w:val="28"/>
          <w:lang w:val="uk-UA"/>
        </w:rPr>
        <w:t xml:space="preserve">, зовнішнє фінансування також має складну структуру, об’єднуючи у своєму складі такі </w:t>
      </w:r>
      <w:r w:rsidRPr="00AA4295">
        <w:rPr>
          <w:spacing w:val="-2"/>
          <w:sz w:val="28"/>
          <w:szCs w:val="28"/>
          <w:lang w:val="uk-UA"/>
        </w:rPr>
        <w:lastRenderedPageBreak/>
        <w:t xml:space="preserve">форми, як бюджетне фінансування, інвестування та оренда. Ключова перевага цього підходу до тлумачення фінансового забезпечення є деталізація його форм, які в різних масштабах використовують для фінансування суспільних потреб в рамках реалізації соціальної </w:t>
      </w:r>
      <w:r w:rsidRPr="00F97E52">
        <w:rPr>
          <w:spacing w:val="-2"/>
          <w:sz w:val="28"/>
          <w:szCs w:val="28"/>
          <w:lang w:val="uk-UA"/>
        </w:rPr>
        <w:t>функції держави. Втім, на наш погляд, пропоновані дефініції цього поняття надміру узагальнені та не розкривають іманентних ознак фінансового забезпечення</w:t>
      </w:r>
      <w:r w:rsidR="00AA4295" w:rsidRPr="00F97E52">
        <w:rPr>
          <w:spacing w:val="-2"/>
          <w:sz w:val="28"/>
          <w:szCs w:val="28"/>
          <w:lang w:val="uk-UA"/>
        </w:rPr>
        <w:t xml:space="preserve">. </w:t>
      </w:r>
    </w:p>
    <w:p w14:paraId="14A3E460" w14:textId="5E93A6FB" w:rsidR="00474075" w:rsidRPr="004717B0" w:rsidRDefault="00D453ED" w:rsidP="00B32AF2">
      <w:pPr>
        <w:tabs>
          <w:tab w:val="left" w:pos="1080"/>
        </w:tabs>
        <w:spacing w:line="360" w:lineRule="auto"/>
        <w:ind w:firstLine="709"/>
        <w:jc w:val="both"/>
        <w:rPr>
          <w:sz w:val="28"/>
          <w:szCs w:val="28"/>
          <w:lang w:val="uk-UA"/>
        </w:rPr>
      </w:pPr>
      <w:r w:rsidRPr="00F97E52">
        <w:rPr>
          <w:sz w:val="28"/>
          <w:szCs w:val="28"/>
          <w:lang w:val="uk-UA"/>
        </w:rPr>
        <w:t>Інституціональний підхід до тлумачення суті фінансового забезпечення пропонують В. Опарін [</w:t>
      </w:r>
      <w:r w:rsidR="00343A6E">
        <w:rPr>
          <w:sz w:val="28"/>
          <w:szCs w:val="28"/>
          <w:lang w:val="uk-UA"/>
        </w:rPr>
        <w:t>47</w:t>
      </w:r>
      <w:r w:rsidRPr="00F97E52">
        <w:rPr>
          <w:sz w:val="28"/>
          <w:szCs w:val="28"/>
          <w:lang w:val="uk-UA"/>
        </w:rPr>
        <w:t>, с. 56], В. </w:t>
      </w:r>
      <w:proofErr w:type="spellStart"/>
      <w:r w:rsidRPr="00F97E52">
        <w:rPr>
          <w:sz w:val="28"/>
          <w:szCs w:val="28"/>
          <w:lang w:val="uk-UA"/>
        </w:rPr>
        <w:t>Оспіщев</w:t>
      </w:r>
      <w:proofErr w:type="spellEnd"/>
      <w:r w:rsidRPr="00F97E52">
        <w:rPr>
          <w:sz w:val="28"/>
          <w:szCs w:val="28"/>
          <w:lang w:val="uk-UA"/>
        </w:rPr>
        <w:t xml:space="preserve"> [</w:t>
      </w:r>
      <w:r w:rsidR="00343A6E">
        <w:rPr>
          <w:sz w:val="28"/>
          <w:szCs w:val="28"/>
          <w:lang w:val="uk-UA"/>
        </w:rPr>
        <w:t>69</w:t>
      </w:r>
      <w:r w:rsidRPr="00F97E52">
        <w:rPr>
          <w:sz w:val="28"/>
          <w:szCs w:val="28"/>
          <w:lang w:val="uk-UA"/>
        </w:rPr>
        <w:t>, с. 59], І. Козій [</w:t>
      </w:r>
      <w:r w:rsidR="00343A6E">
        <w:rPr>
          <w:sz w:val="28"/>
          <w:szCs w:val="28"/>
          <w:lang w:val="uk-UA"/>
        </w:rPr>
        <w:t>32</w:t>
      </w:r>
      <w:r w:rsidRPr="00F97E52">
        <w:rPr>
          <w:sz w:val="28"/>
          <w:szCs w:val="28"/>
          <w:lang w:val="uk-UA"/>
        </w:rPr>
        <w:t xml:space="preserve">, с. 224]. Відповідно до нього, фінансове забезпечення – це сукупність джерел, форм та інструментів фінансування суспільного розвитку. Намагаючись </w:t>
      </w:r>
      <w:proofErr w:type="spellStart"/>
      <w:r w:rsidRPr="00F97E52">
        <w:rPr>
          <w:sz w:val="28"/>
          <w:szCs w:val="28"/>
          <w:lang w:val="uk-UA"/>
        </w:rPr>
        <w:t>привнести</w:t>
      </w:r>
      <w:proofErr w:type="spellEnd"/>
      <w:r w:rsidRPr="00F97E52">
        <w:rPr>
          <w:sz w:val="28"/>
          <w:szCs w:val="28"/>
          <w:lang w:val="uk-UA"/>
        </w:rPr>
        <w:t xml:space="preserve"> до цього визначення додатковий змістовий акцент, І. Козій зазначає, що фінансове забезпечення є не простою сукупністю форм фінансування, а передбачає їхнє оптимальне поєднання відповідно до існуючих соціально-економічних реалій. Завдяки цьому вдається мобілізувати такий обсяг фінансових ресурсів, який дає можливість індивіду не тільки існувати, але й повноцінно задовольняти власні матеріальні, інтелектуальні й духовно-культурні потреби. Поділяючи позицію вченого, що при проведенні політики фінансового забезпечення соціальної функції держави необхідно прагнути до найбільш ефективного поєднання його джерел і форм, визначати його як апріорі оптимальне недоречно. Кожна </w:t>
      </w:r>
      <w:r w:rsidRPr="00F97E52">
        <w:rPr>
          <w:spacing w:val="-2"/>
          <w:sz w:val="28"/>
          <w:szCs w:val="28"/>
          <w:lang w:val="uk-UA"/>
        </w:rPr>
        <w:t>модель фінансового забезпечення соціальної функції зіштовхується з проблемами</w:t>
      </w:r>
      <w:r w:rsidRPr="00F97E52">
        <w:rPr>
          <w:sz w:val="28"/>
          <w:szCs w:val="28"/>
          <w:lang w:val="uk-UA"/>
        </w:rPr>
        <w:t xml:space="preserve"> </w:t>
      </w:r>
      <w:r w:rsidR="00F97E52" w:rsidRPr="00F97E52">
        <w:rPr>
          <w:sz w:val="28"/>
          <w:szCs w:val="28"/>
          <w:lang w:val="uk-UA"/>
        </w:rPr>
        <w:t>невідповідності фінансових потреб та наявних ресурсів, недієвості тих чи інших методів розподілу і використання коштів. Все це дає підстави для того, щоб виробляти нові рішення щодо вдосконалення інструментарію реалізації соціальної політики з ураху</w:t>
      </w:r>
      <w:r w:rsidR="00F97E52" w:rsidRPr="004717B0">
        <w:rPr>
          <w:sz w:val="28"/>
          <w:szCs w:val="28"/>
          <w:lang w:val="uk-UA"/>
        </w:rPr>
        <w:t xml:space="preserve">ванням мінливості зовнішнього середовища. </w:t>
      </w:r>
    </w:p>
    <w:p w14:paraId="5BDAD954" w14:textId="03F1BF6F" w:rsidR="00733698" w:rsidRPr="004717B0" w:rsidRDefault="0042744C" w:rsidP="00B32AF2">
      <w:pPr>
        <w:tabs>
          <w:tab w:val="left" w:pos="1080"/>
        </w:tabs>
        <w:spacing w:line="360" w:lineRule="auto"/>
        <w:ind w:firstLine="709"/>
        <w:jc w:val="both"/>
        <w:rPr>
          <w:sz w:val="28"/>
          <w:szCs w:val="28"/>
          <w:lang w:val="uk-UA"/>
        </w:rPr>
      </w:pPr>
      <w:r w:rsidRPr="004717B0">
        <w:rPr>
          <w:sz w:val="28"/>
          <w:szCs w:val="28"/>
          <w:lang w:val="uk-UA"/>
        </w:rPr>
        <w:t xml:space="preserve">Незважаючи на багатозначність підходів до тлумачення сутності поняття фінансового забезпечення, між ними відсутні радикальні протиріччя, адже вони розглядають одне явище з різних ракурсів. На наш погляд, при виробленні власного підходу до розуміння цього поняття слід опиратись на діалектичний та системний методи наукового пізнання, що базуються на законах діалектики з використанням діалектичних категорій, а також передбачають розгляд явища як </w:t>
      </w:r>
      <w:r w:rsidRPr="004717B0">
        <w:rPr>
          <w:sz w:val="28"/>
          <w:szCs w:val="28"/>
          <w:lang w:val="uk-UA"/>
        </w:rPr>
        <w:lastRenderedPageBreak/>
        <w:t xml:space="preserve">системи у взаємозв’язку та залежності її елементів. Очевидно, що складність фінансового забезпечення соціальної функції дає нам підстави розглядати його як системне утворення, усі елементи якого взаємопов’язані. </w:t>
      </w:r>
      <w:r w:rsidR="004717B0" w:rsidRPr="004717B0">
        <w:rPr>
          <w:sz w:val="28"/>
          <w:szCs w:val="28"/>
          <w:lang w:val="uk-UA"/>
        </w:rPr>
        <w:t xml:space="preserve">Відповідно до такої наукової позиції, фінансове забезпечення соціальної функції можна розглядати таким чином: </w:t>
      </w:r>
    </w:p>
    <w:p w14:paraId="07E9490E" w14:textId="17759CB3" w:rsidR="004717B0" w:rsidRPr="00B84361" w:rsidRDefault="00826945" w:rsidP="00B32AF2">
      <w:pPr>
        <w:tabs>
          <w:tab w:val="left" w:pos="1080"/>
        </w:tabs>
        <w:spacing w:line="360" w:lineRule="auto"/>
        <w:ind w:firstLine="709"/>
        <w:jc w:val="both"/>
        <w:rPr>
          <w:sz w:val="28"/>
          <w:szCs w:val="28"/>
          <w:lang w:val="uk-UA"/>
        </w:rPr>
      </w:pPr>
      <w:r w:rsidRPr="004717B0">
        <w:rPr>
          <w:sz w:val="28"/>
          <w:szCs w:val="28"/>
          <w:lang w:val="uk-UA"/>
        </w:rPr>
        <w:t>– за сутністю</w:t>
      </w:r>
      <w:r w:rsidR="004717B0" w:rsidRPr="004717B0">
        <w:rPr>
          <w:sz w:val="28"/>
          <w:szCs w:val="28"/>
          <w:lang w:val="uk-UA"/>
        </w:rPr>
        <w:t xml:space="preserve"> </w:t>
      </w:r>
      <w:r w:rsidRPr="004717B0">
        <w:rPr>
          <w:sz w:val="28"/>
          <w:szCs w:val="28"/>
          <w:lang w:val="uk-UA"/>
        </w:rPr>
        <w:t xml:space="preserve">– </w:t>
      </w:r>
      <w:r w:rsidR="004717B0" w:rsidRPr="004717B0">
        <w:rPr>
          <w:sz w:val="28"/>
          <w:szCs w:val="28"/>
          <w:lang w:val="uk-UA"/>
        </w:rPr>
        <w:t xml:space="preserve">як </w:t>
      </w:r>
      <w:r w:rsidRPr="004717B0">
        <w:rPr>
          <w:sz w:val="28"/>
          <w:szCs w:val="28"/>
          <w:lang w:val="uk-UA"/>
        </w:rPr>
        <w:t>систем</w:t>
      </w:r>
      <w:r w:rsidR="004717B0" w:rsidRPr="004717B0">
        <w:rPr>
          <w:sz w:val="28"/>
          <w:szCs w:val="28"/>
          <w:lang w:val="uk-UA"/>
        </w:rPr>
        <w:t>ну сукупність</w:t>
      </w:r>
      <w:r w:rsidRPr="004717B0">
        <w:rPr>
          <w:sz w:val="28"/>
          <w:szCs w:val="28"/>
          <w:lang w:val="uk-UA"/>
        </w:rPr>
        <w:t xml:space="preserve"> економічних відносин</w:t>
      </w:r>
      <w:r w:rsidR="004717B0" w:rsidRPr="004717B0">
        <w:rPr>
          <w:sz w:val="28"/>
          <w:szCs w:val="28"/>
          <w:lang w:val="uk-UA"/>
        </w:rPr>
        <w:t xml:space="preserve">, пов’язаних із залученням і ефективним використанням фінансових ресурсів, які держава, суб’єкти господарювання, домогосподарства та їх об’єднання спрямовують на </w:t>
      </w:r>
      <w:r w:rsidRPr="004717B0">
        <w:rPr>
          <w:sz w:val="28"/>
          <w:szCs w:val="28"/>
          <w:lang w:val="uk-UA"/>
        </w:rPr>
        <w:t xml:space="preserve">задоволення матеріальних </w:t>
      </w:r>
      <w:r w:rsidR="004717B0" w:rsidRPr="004717B0">
        <w:rPr>
          <w:sz w:val="28"/>
          <w:szCs w:val="28"/>
          <w:lang w:val="uk-UA"/>
        </w:rPr>
        <w:t>і</w:t>
      </w:r>
      <w:r w:rsidRPr="004717B0">
        <w:rPr>
          <w:sz w:val="28"/>
          <w:szCs w:val="28"/>
          <w:lang w:val="uk-UA"/>
        </w:rPr>
        <w:t xml:space="preserve"> </w:t>
      </w:r>
      <w:r w:rsidR="004717B0" w:rsidRPr="004717B0">
        <w:rPr>
          <w:sz w:val="28"/>
          <w:szCs w:val="28"/>
          <w:lang w:val="uk-UA"/>
        </w:rPr>
        <w:t>нематеріальних</w:t>
      </w:r>
      <w:r w:rsidRPr="004717B0">
        <w:rPr>
          <w:sz w:val="28"/>
          <w:szCs w:val="28"/>
          <w:lang w:val="uk-UA"/>
        </w:rPr>
        <w:t xml:space="preserve"> потреб </w:t>
      </w:r>
      <w:r w:rsidR="004717B0" w:rsidRPr="004717B0">
        <w:rPr>
          <w:sz w:val="28"/>
          <w:szCs w:val="28"/>
          <w:lang w:val="uk-UA"/>
        </w:rPr>
        <w:t>населення</w:t>
      </w:r>
      <w:r w:rsidRPr="004717B0">
        <w:rPr>
          <w:sz w:val="28"/>
          <w:szCs w:val="28"/>
          <w:lang w:val="uk-UA"/>
        </w:rPr>
        <w:t xml:space="preserve"> на рівні, який </w:t>
      </w:r>
      <w:r w:rsidR="004717B0" w:rsidRPr="004717B0">
        <w:rPr>
          <w:sz w:val="28"/>
          <w:szCs w:val="28"/>
          <w:lang w:val="uk-UA"/>
        </w:rPr>
        <w:t xml:space="preserve">у </w:t>
      </w:r>
      <w:r w:rsidR="004717B0" w:rsidRPr="00B84361">
        <w:rPr>
          <w:sz w:val="28"/>
          <w:szCs w:val="28"/>
          <w:lang w:val="uk-UA"/>
        </w:rPr>
        <w:t>відповідному суспільстві відповідає утвердженим стереотипам про добробут;</w:t>
      </w:r>
    </w:p>
    <w:p w14:paraId="69920A7A" w14:textId="04CDBC10" w:rsidR="00826945" w:rsidRPr="00B84361" w:rsidRDefault="00826945" w:rsidP="00B32AF2">
      <w:pPr>
        <w:tabs>
          <w:tab w:val="left" w:pos="1080"/>
        </w:tabs>
        <w:spacing w:line="360" w:lineRule="auto"/>
        <w:ind w:firstLine="709"/>
        <w:jc w:val="both"/>
        <w:rPr>
          <w:sz w:val="28"/>
          <w:szCs w:val="28"/>
          <w:lang w:val="uk-UA"/>
        </w:rPr>
      </w:pPr>
      <w:r w:rsidRPr="00B84361">
        <w:rPr>
          <w:sz w:val="28"/>
          <w:szCs w:val="28"/>
          <w:lang w:val="uk-UA"/>
        </w:rPr>
        <w:t xml:space="preserve">– за змістом – </w:t>
      </w:r>
      <w:r w:rsidR="004717B0" w:rsidRPr="00B84361">
        <w:rPr>
          <w:sz w:val="28"/>
          <w:szCs w:val="28"/>
          <w:lang w:val="uk-UA"/>
        </w:rPr>
        <w:t>як</w:t>
      </w:r>
      <w:r w:rsidRPr="00B84361">
        <w:rPr>
          <w:sz w:val="28"/>
          <w:szCs w:val="28"/>
          <w:lang w:val="uk-UA"/>
        </w:rPr>
        <w:t xml:space="preserve"> грошов</w:t>
      </w:r>
      <w:r w:rsidR="00B84361" w:rsidRPr="00B84361">
        <w:rPr>
          <w:sz w:val="28"/>
          <w:szCs w:val="28"/>
          <w:lang w:val="uk-UA"/>
        </w:rPr>
        <w:t>і</w:t>
      </w:r>
      <w:r w:rsidRPr="00B84361">
        <w:rPr>
          <w:sz w:val="28"/>
          <w:szCs w:val="28"/>
          <w:lang w:val="uk-UA"/>
        </w:rPr>
        <w:t xml:space="preserve"> поток</w:t>
      </w:r>
      <w:r w:rsidR="00B84361" w:rsidRPr="00B84361">
        <w:rPr>
          <w:sz w:val="28"/>
          <w:szCs w:val="28"/>
          <w:lang w:val="uk-UA"/>
        </w:rPr>
        <w:t>и</w:t>
      </w:r>
      <w:r w:rsidRPr="00B84361">
        <w:rPr>
          <w:sz w:val="28"/>
          <w:szCs w:val="28"/>
          <w:lang w:val="uk-UA"/>
        </w:rPr>
        <w:t xml:space="preserve">, які </w:t>
      </w:r>
      <w:r w:rsidR="00B84361" w:rsidRPr="00B84361">
        <w:rPr>
          <w:sz w:val="28"/>
          <w:szCs w:val="28"/>
          <w:lang w:val="uk-UA"/>
        </w:rPr>
        <w:t xml:space="preserve">відповідають відносинам щодо </w:t>
      </w:r>
      <w:r w:rsidRPr="00B84361">
        <w:rPr>
          <w:sz w:val="28"/>
          <w:szCs w:val="28"/>
          <w:lang w:val="uk-UA"/>
        </w:rPr>
        <w:t>формування і використання фінансових ресурсів</w:t>
      </w:r>
      <w:r w:rsidR="00B84361" w:rsidRPr="00B84361">
        <w:rPr>
          <w:sz w:val="28"/>
          <w:szCs w:val="28"/>
          <w:lang w:val="uk-UA"/>
        </w:rPr>
        <w:t xml:space="preserve">, які направляють економічні </w:t>
      </w:r>
      <w:r w:rsidRPr="00B84361">
        <w:rPr>
          <w:sz w:val="28"/>
          <w:szCs w:val="28"/>
          <w:lang w:val="uk-UA"/>
        </w:rPr>
        <w:t>агент</w:t>
      </w:r>
      <w:r w:rsidR="00B84361" w:rsidRPr="00B84361">
        <w:rPr>
          <w:sz w:val="28"/>
          <w:szCs w:val="28"/>
          <w:lang w:val="uk-UA"/>
        </w:rPr>
        <w:t>и</w:t>
      </w:r>
      <w:r w:rsidRPr="00B84361">
        <w:rPr>
          <w:sz w:val="28"/>
          <w:szCs w:val="28"/>
          <w:lang w:val="uk-UA"/>
        </w:rPr>
        <w:t xml:space="preserve"> на </w:t>
      </w:r>
      <w:r w:rsidR="00B84361" w:rsidRPr="00B84361">
        <w:rPr>
          <w:sz w:val="28"/>
          <w:szCs w:val="28"/>
          <w:lang w:val="uk-UA"/>
        </w:rPr>
        <w:t>задоволення суспільних потреб соціального спрямування</w:t>
      </w:r>
      <w:r w:rsidRPr="00B84361">
        <w:rPr>
          <w:sz w:val="28"/>
          <w:szCs w:val="28"/>
          <w:lang w:val="uk-UA"/>
        </w:rPr>
        <w:t>;</w:t>
      </w:r>
    </w:p>
    <w:p w14:paraId="6DC0366E" w14:textId="2DD341EF" w:rsidR="00B84361" w:rsidRPr="00B84361" w:rsidRDefault="00826945" w:rsidP="00B32AF2">
      <w:pPr>
        <w:tabs>
          <w:tab w:val="left" w:pos="1080"/>
        </w:tabs>
        <w:spacing w:line="360" w:lineRule="auto"/>
        <w:ind w:firstLine="709"/>
        <w:jc w:val="both"/>
        <w:rPr>
          <w:sz w:val="28"/>
          <w:szCs w:val="28"/>
          <w:lang w:val="uk-UA"/>
        </w:rPr>
      </w:pPr>
      <w:r w:rsidRPr="00B84361">
        <w:rPr>
          <w:sz w:val="28"/>
          <w:szCs w:val="28"/>
          <w:lang w:val="uk-UA"/>
        </w:rPr>
        <w:t>– з інституці</w:t>
      </w:r>
      <w:r w:rsidR="00B84361" w:rsidRPr="00B84361">
        <w:rPr>
          <w:sz w:val="28"/>
          <w:szCs w:val="28"/>
          <w:lang w:val="uk-UA"/>
        </w:rPr>
        <w:t xml:space="preserve">онального </w:t>
      </w:r>
      <w:r w:rsidRPr="00B84361">
        <w:rPr>
          <w:sz w:val="28"/>
          <w:szCs w:val="28"/>
          <w:lang w:val="uk-UA"/>
        </w:rPr>
        <w:t xml:space="preserve">погляду – </w:t>
      </w:r>
      <w:r w:rsidR="00B84361" w:rsidRPr="00B84361">
        <w:rPr>
          <w:sz w:val="28"/>
          <w:szCs w:val="28"/>
          <w:lang w:val="uk-UA"/>
        </w:rPr>
        <w:t>як</w:t>
      </w:r>
      <w:r w:rsidRPr="00B84361">
        <w:rPr>
          <w:sz w:val="28"/>
          <w:szCs w:val="28"/>
          <w:lang w:val="uk-UA"/>
        </w:rPr>
        <w:t xml:space="preserve"> </w:t>
      </w:r>
      <w:r w:rsidR="00B84361" w:rsidRPr="00B84361">
        <w:rPr>
          <w:sz w:val="28"/>
          <w:szCs w:val="28"/>
          <w:lang w:val="uk-UA"/>
        </w:rPr>
        <w:t xml:space="preserve">системне поєднання джерел, форм та інструментів фінансування суспільних потреб, яке використовується відповідно до визначених організаційно-управлінських принципів з метою забезпечення суспільного добробуту. </w:t>
      </w:r>
    </w:p>
    <w:p w14:paraId="2EDD7E57" w14:textId="05B3BBB3" w:rsidR="00B84361" w:rsidRPr="000372C1" w:rsidRDefault="00B84361" w:rsidP="00B32AF2">
      <w:pPr>
        <w:tabs>
          <w:tab w:val="left" w:pos="1080"/>
        </w:tabs>
        <w:spacing w:line="360" w:lineRule="auto"/>
        <w:ind w:firstLine="709"/>
        <w:jc w:val="both"/>
        <w:rPr>
          <w:spacing w:val="-2"/>
          <w:sz w:val="28"/>
          <w:szCs w:val="28"/>
          <w:lang w:val="uk-UA"/>
        </w:rPr>
      </w:pPr>
      <w:r w:rsidRPr="00B84361">
        <w:rPr>
          <w:sz w:val="28"/>
          <w:szCs w:val="28"/>
          <w:lang w:val="uk-UA"/>
        </w:rPr>
        <w:t xml:space="preserve">Конкретна модель фінансового забезпечення соціальної функції держави у будь-якій країні формується у специфічному зовнішньому середовищі, яке </w:t>
      </w:r>
      <w:r w:rsidRPr="00B84361">
        <w:rPr>
          <w:spacing w:val="-2"/>
          <w:sz w:val="28"/>
          <w:szCs w:val="28"/>
          <w:lang w:val="uk-UA"/>
        </w:rPr>
        <w:t>поєднує у своєму складі велику сукупність внутрішніх та зовнішніх чинників різного характеру дії. Ці чинники можуть мати економічне, політичне, соціальне, релігійне, морально-етичне походження, а також неоднаковим може бути ступінь їхнього впливу на процеси фінансового забезпечення соціальної функції. Проте, в сучасних цивілізованих державах в основу побудови моделі фінансового забезпечення соціальної функції держави безумовно має бути покладений один із визначальних принципів Загальної декларації прав людини ООН, який стверджує, що «кожна людина має право на життєвий рівень… необхідний для підтримки здоров’я і благополуччя її особисто та її сім’ї, і право на забезпечення у випадку… втрати засобів до існування із незалежних від неї обставин» [</w:t>
      </w:r>
      <w:r w:rsidR="00343A6E">
        <w:rPr>
          <w:spacing w:val="-2"/>
          <w:sz w:val="28"/>
          <w:szCs w:val="28"/>
          <w:lang w:val="uk-UA"/>
        </w:rPr>
        <w:t>28</w:t>
      </w:r>
      <w:r w:rsidRPr="00B84361">
        <w:rPr>
          <w:spacing w:val="-2"/>
          <w:sz w:val="28"/>
          <w:szCs w:val="28"/>
          <w:lang w:val="uk-UA"/>
        </w:rPr>
        <w:t xml:space="preserve">]. Тому, реалізуючи соціальну функцію, формуючи для цього відповідне фінансове підґрунтя, держава </w:t>
      </w:r>
      <w:r w:rsidRPr="00B84361">
        <w:rPr>
          <w:spacing w:val="-2"/>
          <w:sz w:val="28"/>
          <w:szCs w:val="28"/>
          <w:lang w:val="uk-UA"/>
        </w:rPr>
        <w:lastRenderedPageBreak/>
        <w:t xml:space="preserve">має виходити з правила, що вона зобов’язана гарантувати для кожного </w:t>
      </w:r>
      <w:r w:rsidRPr="000372C1">
        <w:rPr>
          <w:spacing w:val="-2"/>
          <w:sz w:val="28"/>
          <w:szCs w:val="28"/>
          <w:lang w:val="uk-UA"/>
        </w:rPr>
        <w:t xml:space="preserve">мешканця країни можливості для забезпечення його добробуту, як в звичних умовах, так і при настанні соціальних ризиків. </w:t>
      </w:r>
    </w:p>
    <w:p w14:paraId="6B01B638" w14:textId="77777777" w:rsidR="00B32AF2" w:rsidRDefault="009E3433" w:rsidP="00B32AF2">
      <w:pPr>
        <w:tabs>
          <w:tab w:val="left" w:pos="1080"/>
        </w:tabs>
        <w:spacing w:line="360" w:lineRule="auto"/>
        <w:ind w:firstLine="709"/>
        <w:jc w:val="both"/>
        <w:rPr>
          <w:spacing w:val="-2"/>
          <w:sz w:val="28"/>
          <w:szCs w:val="28"/>
          <w:lang w:val="uk-UA"/>
        </w:rPr>
      </w:pPr>
      <w:r w:rsidRPr="000372C1">
        <w:rPr>
          <w:spacing w:val="-2"/>
          <w:sz w:val="28"/>
          <w:szCs w:val="28"/>
          <w:lang w:val="uk-UA"/>
        </w:rPr>
        <w:t xml:space="preserve">Системний характер фінансового забезпечення соціальної функції держави визначає необхідність визначення основної мети і завдань його функціонування, що мають бути покладені в основу відповідної політики. На наш погляд, метою політики фінансового забезпечення соціальної функції держави є досягнення оптимальних параметрів формування і використання фінансових ресурсів, які усі економічні агенти спрямовують на задоволення суспільних потреб з метою забезпечення сталого зростання суспільного добробуту. Очевидно, що досягти цієї мети </w:t>
      </w:r>
      <w:proofErr w:type="spellStart"/>
      <w:r w:rsidRPr="000372C1">
        <w:rPr>
          <w:spacing w:val="-2"/>
          <w:sz w:val="28"/>
          <w:szCs w:val="28"/>
          <w:lang w:val="uk-UA"/>
        </w:rPr>
        <w:t>одномоментно</w:t>
      </w:r>
      <w:proofErr w:type="spellEnd"/>
      <w:r w:rsidRPr="000372C1">
        <w:rPr>
          <w:spacing w:val="-2"/>
          <w:sz w:val="28"/>
          <w:szCs w:val="28"/>
          <w:lang w:val="uk-UA"/>
        </w:rPr>
        <w:t xml:space="preserve"> неможливо, тому вона деталізується у завданнях. До них, на наш погляд, слід зараховувати: встановлення оптимальних пропорцій залучення фінансових ресурсів з різних джерел як у поточному періоді, так і на перспективу; вибір найбільш ефективних форм та інструментів фінансування суспільних потреб, які характеризують реалізацію соціальної функції держави; забезпечення відповідності між основними параметрами моделі фінансового забезпечення соціальної функції держави та існуючими соціально-економічними реаліями</w:t>
      </w:r>
      <w:r w:rsidR="000372C1" w:rsidRPr="000372C1">
        <w:rPr>
          <w:spacing w:val="-2"/>
          <w:sz w:val="28"/>
          <w:szCs w:val="28"/>
          <w:lang w:val="uk-UA"/>
        </w:rPr>
        <w:t xml:space="preserve">, тобто адаптація цієї моделі до зовнішнього середовища </w:t>
      </w:r>
      <w:r w:rsidR="00826945" w:rsidRPr="000372C1">
        <w:rPr>
          <w:spacing w:val="-2"/>
          <w:sz w:val="28"/>
          <w:szCs w:val="28"/>
          <w:lang w:val="uk-UA"/>
        </w:rPr>
        <w:t>(рис. 1.2).</w:t>
      </w:r>
    </w:p>
    <w:p w14:paraId="4DE32A71" w14:textId="77777777" w:rsidR="00B32AF2" w:rsidRDefault="00B32AF2" w:rsidP="00B32AF2">
      <w:pPr>
        <w:tabs>
          <w:tab w:val="left" w:pos="1080"/>
        </w:tabs>
        <w:spacing w:line="360" w:lineRule="auto"/>
        <w:ind w:firstLine="709"/>
        <w:jc w:val="both"/>
        <w:rPr>
          <w:spacing w:val="-2"/>
          <w:sz w:val="28"/>
          <w:szCs w:val="28"/>
          <w:lang w:val="uk-UA"/>
        </w:rPr>
      </w:pPr>
      <w:r w:rsidRPr="00B4740F">
        <w:rPr>
          <w:spacing w:val="-2"/>
          <w:sz w:val="28"/>
          <w:szCs w:val="28"/>
          <w:lang w:val="uk-UA"/>
        </w:rPr>
        <w:t xml:space="preserve">Якщо взяти за основу інституціональний підхід до розуміння фінансового забезпечення соціальної функції як сукупності джерел, форм та інструментів, то початковим етапом його побудови є пошук оптимальних пропорції залучення фінансових ресурсів на забезпечення суспільних благ з різних джерел. Примітно, що такі пропорції у кожній країні формуються індивідуально під впливом низки чинників різного походження та характеру дії. </w:t>
      </w:r>
    </w:p>
    <w:p w14:paraId="2212E428" w14:textId="2F0AD6E7" w:rsidR="00B32AF2" w:rsidRPr="00B4740F" w:rsidRDefault="00B32AF2" w:rsidP="00B32AF2">
      <w:pPr>
        <w:tabs>
          <w:tab w:val="left" w:pos="1080"/>
        </w:tabs>
        <w:spacing w:line="360" w:lineRule="auto"/>
        <w:ind w:firstLine="709"/>
        <w:jc w:val="both"/>
        <w:rPr>
          <w:spacing w:val="-2"/>
          <w:sz w:val="28"/>
          <w:szCs w:val="28"/>
          <w:lang w:val="uk-UA"/>
        </w:rPr>
      </w:pPr>
      <w:r w:rsidRPr="00B4740F">
        <w:rPr>
          <w:spacing w:val="-2"/>
          <w:sz w:val="28"/>
          <w:szCs w:val="28"/>
          <w:lang w:val="uk-UA"/>
        </w:rPr>
        <w:t xml:space="preserve">У фінансовому забезпеченні соціальної функції держави задіяні такі види фінансових ресурсів, як ресурси суб’єктів господарювання усіх форм власності, кошти бюджетної системи, ресурси фондів соціального страхування, ресурси страхового ринку, власні фінансові ресурси фізичних осіб та їх об’єднань. При цьому у фінансовому забезпеченні реалізації соціальної функції держави можуть використовуватись інструменти прямої та непрямої дії. Перші передбачають </w:t>
      </w:r>
      <w:r w:rsidRPr="00B4740F">
        <w:rPr>
          <w:spacing w:val="-2"/>
          <w:sz w:val="28"/>
          <w:szCs w:val="28"/>
          <w:lang w:val="uk-UA"/>
        </w:rPr>
        <w:lastRenderedPageBreak/>
        <w:t xml:space="preserve">пряме виділення фінансових ресурсів на продукування суспільних благ (зокрема, оплата праці у всіх галузях економіки та в бюджетному секторі, здійснення соціальних виплат, організація надання послуг освітніх, медичних послуг тощо), а інструменти непрямого впливу – коли через використання адміністративних чи фінансових важелів держава спонукає/змушує економічних агентів до певних дій чи виконання певних норм, які пов’язані з реалізацією соціальної функції (встановлення державних мінімальних стандартів оплати праці, зобов’язань щодо соціального забезпечення працюючих при тимчасовій непрацездатності та ін.; фіскальні стимули для суб’єктів господарювання, які направляють кошти на благодійність, реалізують програми соціальної відповідальності тощо). </w:t>
      </w:r>
    </w:p>
    <w:p w14:paraId="5BDE9749" w14:textId="3C8A711B" w:rsidR="00C0657D" w:rsidRDefault="00C0657D" w:rsidP="00C0657D">
      <w:pPr>
        <w:jc w:val="both"/>
        <w:rPr>
          <w:i/>
          <w:sz w:val="28"/>
          <w:szCs w:val="28"/>
          <w:highlight w:val="yellow"/>
          <w:lang w:val="uk-UA"/>
        </w:rPr>
      </w:pPr>
      <w:r>
        <w:rPr>
          <w:noProof/>
        </w:rPr>
        <w:drawing>
          <wp:inline distT="0" distB="0" distL="0" distR="0" wp14:anchorId="5AF8547D" wp14:editId="39F4E3DA">
            <wp:extent cx="6119495" cy="52031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9495" cy="5203190"/>
                    </a:xfrm>
                    <a:prstGeom prst="rect">
                      <a:avLst/>
                    </a:prstGeom>
                    <a:noFill/>
                    <a:ln>
                      <a:noFill/>
                    </a:ln>
                  </pic:spPr>
                </pic:pic>
              </a:graphicData>
            </a:graphic>
          </wp:inline>
        </w:drawing>
      </w:r>
    </w:p>
    <w:p w14:paraId="4BDE8AF6" w14:textId="70D7A5BF" w:rsidR="00826945" w:rsidRPr="00D148C8" w:rsidRDefault="00826945" w:rsidP="00B32AF2">
      <w:pPr>
        <w:spacing w:line="360" w:lineRule="auto"/>
        <w:ind w:firstLine="709"/>
        <w:jc w:val="both"/>
        <w:rPr>
          <w:b/>
          <w:bCs/>
          <w:iCs/>
          <w:sz w:val="28"/>
          <w:szCs w:val="28"/>
          <w:lang w:val="uk-UA"/>
        </w:rPr>
      </w:pPr>
      <w:r w:rsidRPr="00D148C8">
        <w:rPr>
          <w:b/>
          <w:bCs/>
          <w:iCs/>
          <w:sz w:val="28"/>
          <w:szCs w:val="28"/>
          <w:lang w:val="uk-UA"/>
        </w:rPr>
        <w:t>Рис. 1.2. Концептуальна модель фінансового забезпечення соціальної функції держави.</w:t>
      </w:r>
    </w:p>
    <w:p w14:paraId="3385D888" w14:textId="29D510CD" w:rsidR="00826945" w:rsidRPr="00D148C8" w:rsidRDefault="00D148C8" w:rsidP="00B32AF2">
      <w:pPr>
        <w:tabs>
          <w:tab w:val="left" w:pos="1080"/>
        </w:tabs>
        <w:spacing w:line="360" w:lineRule="auto"/>
        <w:ind w:firstLine="709"/>
        <w:jc w:val="both"/>
        <w:rPr>
          <w:lang w:val="uk-UA"/>
        </w:rPr>
      </w:pPr>
      <w:r w:rsidRPr="00D148C8">
        <w:rPr>
          <w:i/>
          <w:iCs/>
          <w:lang w:val="uk-UA"/>
        </w:rPr>
        <w:t>Джерело</w:t>
      </w:r>
      <w:r w:rsidR="00826945" w:rsidRPr="00D148C8">
        <w:rPr>
          <w:lang w:val="uk-UA"/>
        </w:rPr>
        <w:t>: складено автором самостійно</w:t>
      </w:r>
    </w:p>
    <w:p w14:paraId="30D0B917" w14:textId="77777777" w:rsidR="00826945" w:rsidRPr="00B4740F" w:rsidRDefault="00826945" w:rsidP="00B32AF2">
      <w:pPr>
        <w:tabs>
          <w:tab w:val="left" w:pos="1080"/>
        </w:tabs>
        <w:spacing w:line="360" w:lineRule="auto"/>
        <w:jc w:val="both"/>
        <w:rPr>
          <w:sz w:val="28"/>
          <w:szCs w:val="28"/>
          <w:lang w:val="uk-UA"/>
        </w:rPr>
      </w:pPr>
    </w:p>
    <w:p w14:paraId="704733AF" w14:textId="25B6761E" w:rsidR="000372C1" w:rsidRPr="00B4740F" w:rsidRDefault="00B4740F" w:rsidP="00B32AF2">
      <w:pPr>
        <w:tabs>
          <w:tab w:val="left" w:pos="1080"/>
        </w:tabs>
        <w:spacing w:line="360" w:lineRule="auto"/>
        <w:ind w:firstLine="709"/>
        <w:jc w:val="both"/>
        <w:rPr>
          <w:spacing w:val="-2"/>
          <w:sz w:val="28"/>
          <w:szCs w:val="28"/>
          <w:lang w:val="uk-UA"/>
        </w:rPr>
      </w:pPr>
      <w:r w:rsidRPr="00B4740F">
        <w:rPr>
          <w:spacing w:val="-2"/>
          <w:sz w:val="28"/>
          <w:szCs w:val="28"/>
          <w:lang w:val="uk-UA"/>
        </w:rPr>
        <w:t xml:space="preserve">В ринковій економіці основу матеріальної складової добробуту населення формує продуктивна зайнятість у суспільному виробництві. Внаслідок розподілу та перерозподілу ВВП відбувається формування первинних доходів працюючого населення, яке зайняте у приватному секторі, а також наповнюються бюджети усіх рівнів і фонди соціального страхування, які є фінансовою базою для оплати праці у бюджетній сфері, формування доходів громадян зі стійкою і тимчасовою непрацездатністю, соціальних виплат окремим вразливим категоріям населення, а також надходять на продукування чи оплату суспільних послуг соціального спрямування. </w:t>
      </w:r>
    </w:p>
    <w:p w14:paraId="121092FB" w14:textId="78C94AD4" w:rsidR="000372C1" w:rsidRPr="009E240D" w:rsidRDefault="00B4740F" w:rsidP="00B32AF2">
      <w:pPr>
        <w:tabs>
          <w:tab w:val="left" w:pos="1080"/>
        </w:tabs>
        <w:spacing w:line="360" w:lineRule="auto"/>
        <w:ind w:firstLine="709"/>
        <w:jc w:val="both"/>
        <w:rPr>
          <w:spacing w:val="-2"/>
          <w:sz w:val="28"/>
          <w:szCs w:val="28"/>
          <w:lang w:val="uk-UA"/>
        </w:rPr>
      </w:pPr>
      <w:r w:rsidRPr="00B4740F">
        <w:rPr>
          <w:spacing w:val="-2"/>
          <w:sz w:val="28"/>
          <w:szCs w:val="28"/>
          <w:lang w:val="uk-UA"/>
        </w:rPr>
        <w:t xml:space="preserve">Внесок суб’єктів господарювання у фінансовому забезпеченні соціальної функції виявляється, найперше, у формуванні фонду оплати праці, який визначає параметри доходів населення від трудової зайнятості. Корпоративний сектор також через сплату фіскальних зобов’язань та внесків на соціальне страхування закладає основу для майбутнього фінансування бюджетних програм та виплати матеріального забезпечення за соціальним страхуванням. Проте, останні роки позначені активним розвитком третього напряму участі бізнесу у фінансовому забезпеченні соціальної функції, що передбачає добровільне спрямування ними коштів на реалізацію соціально важливих проєктів задля покращення власного іміджу чи отримання </w:t>
      </w:r>
      <w:r w:rsidRPr="000512AB">
        <w:rPr>
          <w:spacing w:val="-2"/>
          <w:sz w:val="28"/>
          <w:szCs w:val="28"/>
          <w:lang w:val="uk-UA"/>
        </w:rPr>
        <w:t xml:space="preserve">непрямих економічних </w:t>
      </w:r>
      <w:proofErr w:type="spellStart"/>
      <w:r w:rsidRPr="000512AB">
        <w:rPr>
          <w:spacing w:val="-2"/>
          <w:sz w:val="28"/>
          <w:szCs w:val="28"/>
          <w:lang w:val="uk-UA"/>
        </w:rPr>
        <w:t>вигод</w:t>
      </w:r>
      <w:proofErr w:type="spellEnd"/>
      <w:r w:rsidRPr="000512AB">
        <w:rPr>
          <w:spacing w:val="-2"/>
          <w:sz w:val="28"/>
          <w:szCs w:val="28"/>
          <w:lang w:val="uk-UA"/>
        </w:rPr>
        <w:t xml:space="preserve">. </w:t>
      </w:r>
      <w:r w:rsidR="000512AB" w:rsidRPr="000512AB">
        <w:rPr>
          <w:spacing w:val="-2"/>
          <w:sz w:val="28"/>
          <w:szCs w:val="28"/>
          <w:lang w:val="uk-UA"/>
        </w:rPr>
        <w:t xml:space="preserve">Зазвичай, бізнес реалізує програми корпоративної соціальної відповідальності у співпраці з громадськими організаціями та благодійними фондами, при цьому концентруючи увагу на проблемах матеріальної підтримки чи допомоги на оплату медичних послуг для окремих категорій населення, фінансової підтримки дитячих будинків, закладів геріатричної та </w:t>
      </w:r>
      <w:r w:rsidR="000512AB" w:rsidRPr="009E240D">
        <w:rPr>
          <w:spacing w:val="-2"/>
          <w:sz w:val="28"/>
          <w:szCs w:val="28"/>
          <w:lang w:val="uk-UA"/>
        </w:rPr>
        <w:t xml:space="preserve">паліативної медичної допомоги, а в останній рік – допомоги в адаптації внутрішньо переміщеним особам з територій ведення бойових дій, підтримки сімей учасників війни. </w:t>
      </w:r>
    </w:p>
    <w:p w14:paraId="252C3E8E" w14:textId="3B313F3D" w:rsidR="006748C0" w:rsidRPr="008F1015" w:rsidRDefault="009E240D" w:rsidP="00B32AF2">
      <w:pPr>
        <w:tabs>
          <w:tab w:val="left" w:pos="1080"/>
        </w:tabs>
        <w:spacing w:line="360" w:lineRule="auto"/>
        <w:ind w:firstLine="709"/>
        <w:jc w:val="both"/>
        <w:rPr>
          <w:spacing w:val="-2"/>
          <w:sz w:val="28"/>
          <w:szCs w:val="28"/>
          <w:lang w:val="uk-UA"/>
        </w:rPr>
      </w:pPr>
      <w:r w:rsidRPr="009E240D">
        <w:rPr>
          <w:spacing w:val="-2"/>
          <w:sz w:val="28"/>
          <w:szCs w:val="28"/>
          <w:lang w:val="uk-UA"/>
        </w:rPr>
        <w:t xml:space="preserve">Незважаючи на те, що домогосподарства є головним реципієнтом коштів в рамках фінансового забезпечення соціальної функції, на них направлені усі дії з формування матеріальної чи нематеріальної складової добробуту суспільства, </w:t>
      </w:r>
      <w:r w:rsidRPr="009E240D">
        <w:rPr>
          <w:spacing w:val="-2"/>
          <w:sz w:val="28"/>
          <w:szCs w:val="28"/>
          <w:lang w:val="uk-UA"/>
        </w:rPr>
        <w:lastRenderedPageBreak/>
        <w:t xml:space="preserve">вони водночас виступають важливим джерелом фінансування суспільних потреб. Участь домогосподарств у фінансовому забезпеченні соціальної функції держави виявляється у кількох аспектах: по-перше, через сплату податків з особистих доходів вони беруть участь у наповненні бюджетів різного рівня, а отже у майбутньому фінансуванні соціальних програм; по-друге, через існування цілого ряду неформальних соціальних трансфертів між самими домогосподарствами, завдяки яким відбувається перерозподіл коштів між суспільними верствами з різним рівнем доходу. На теперішній час такі трансферти відіграють все більш помітну роль у реалізації благодійних програм, спрямованих на допомогу тим громадянам, які потерпають від дії соціальних ризиків. Незважаючи на те, що участь домогосподарств у благодійництві зазвичай продиктована морально-етичними </w:t>
      </w:r>
      <w:r w:rsidRPr="008F1015">
        <w:rPr>
          <w:spacing w:val="-2"/>
          <w:sz w:val="28"/>
          <w:szCs w:val="28"/>
          <w:lang w:val="uk-UA"/>
        </w:rPr>
        <w:t xml:space="preserve">імперативами, проте держава може стимулювати участь фізичних осіб у благодійності через </w:t>
      </w:r>
      <w:proofErr w:type="spellStart"/>
      <w:r w:rsidRPr="008F1015">
        <w:rPr>
          <w:spacing w:val="-2"/>
          <w:sz w:val="28"/>
          <w:szCs w:val="28"/>
          <w:lang w:val="uk-UA"/>
        </w:rPr>
        <w:t>фіскально</w:t>
      </w:r>
      <w:proofErr w:type="spellEnd"/>
      <w:r w:rsidRPr="008F1015">
        <w:rPr>
          <w:spacing w:val="-2"/>
          <w:sz w:val="28"/>
          <w:szCs w:val="28"/>
          <w:lang w:val="uk-UA"/>
        </w:rPr>
        <w:t xml:space="preserve">-бюджетні інструменти. </w:t>
      </w:r>
    </w:p>
    <w:p w14:paraId="1EB8C2A4" w14:textId="4E14E865" w:rsidR="006748C0" w:rsidRPr="00BC2593" w:rsidRDefault="004579E7" w:rsidP="00B32AF2">
      <w:pPr>
        <w:tabs>
          <w:tab w:val="left" w:pos="1080"/>
        </w:tabs>
        <w:spacing w:line="360" w:lineRule="auto"/>
        <w:ind w:firstLine="709"/>
        <w:jc w:val="both"/>
        <w:rPr>
          <w:spacing w:val="-2"/>
          <w:sz w:val="28"/>
          <w:szCs w:val="28"/>
          <w:lang w:val="uk-UA"/>
        </w:rPr>
      </w:pPr>
      <w:r w:rsidRPr="008F1015">
        <w:rPr>
          <w:spacing w:val="-2"/>
          <w:sz w:val="28"/>
          <w:szCs w:val="28"/>
          <w:lang w:val="uk-UA"/>
        </w:rPr>
        <w:t>У вітчизняній моделі фінансового забезпечення соціальної функції вагому роль продовжує відігравати сфера публічних фінансів, в окремих аспектах її роль визначальна. За рах</w:t>
      </w:r>
      <w:r w:rsidR="008F1015" w:rsidRPr="008F1015">
        <w:rPr>
          <w:spacing w:val="-2"/>
          <w:sz w:val="28"/>
          <w:szCs w:val="28"/>
          <w:lang w:val="uk-UA"/>
        </w:rPr>
        <w:t>унок бюджетних коштів оплачується робота зайнятих у бюджетній сфері, вони виступають головним джерелом фінансування суспільних благ, які є визначальними для визначення рівня життя населення. При цьому можуть використовуватись різні форми фінансування. Для прикладу, основним досягненням медичної реформи в Україні є зміна механізму фінансування, коли замість утримання медичних установ бюджетні кошти виділяють на оплату медичних послуг. Головне джерело фінансування охорони здоров’я при цьому не змінилось, однак сформовано реальні передумови для підвищення ефективності їхнього використання і підви</w:t>
      </w:r>
      <w:r w:rsidR="008F1015" w:rsidRPr="00BC2593">
        <w:rPr>
          <w:spacing w:val="-2"/>
          <w:sz w:val="28"/>
          <w:szCs w:val="28"/>
          <w:lang w:val="uk-UA"/>
        </w:rPr>
        <w:t xml:space="preserve">щення якості медичного обслуговування населення. </w:t>
      </w:r>
    </w:p>
    <w:p w14:paraId="5A0CFA33" w14:textId="5C448778" w:rsidR="00B4740F" w:rsidRPr="00BC2593" w:rsidRDefault="002A23FD" w:rsidP="00B32AF2">
      <w:pPr>
        <w:tabs>
          <w:tab w:val="left" w:pos="1080"/>
        </w:tabs>
        <w:spacing w:line="360" w:lineRule="auto"/>
        <w:ind w:firstLine="709"/>
        <w:jc w:val="both"/>
        <w:rPr>
          <w:spacing w:val="-2"/>
          <w:sz w:val="28"/>
          <w:szCs w:val="28"/>
          <w:lang w:val="uk-UA"/>
        </w:rPr>
      </w:pPr>
      <w:r w:rsidRPr="00BC2593">
        <w:rPr>
          <w:spacing w:val="-2"/>
          <w:sz w:val="28"/>
          <w:szCs w:val="28"/>
          <w:lang w:val="uk-UA"/>
        </w:rPr>
        <w:t xml:space="preserve">Щодо форм фінансового забезпечення соціальної функції держави, то у їх складі головну роль у ринковій економіці відіграє самофінансування. Відповідно до концепції інклюзивного розвитку, добробут основної частини населення має забезпечуватись за рахунок активної економічної поведінки самих громадян, їх зайнятості у суспільному виробництві. Роль держави у цьому має обмежуватись забезпеченням доступу до ресурсів та можливості реалізувати свій потенціал. </w:t>
      </w:r>
      <w:r w:rsidRPr="00BC2593">
        <w:rPr>
          <w:spacing w:val="-2"/>
          <w:sz w:val="28"/>
          <w:szCs w:val="28"/>
          <w:lang w:val="uk-UA"/>
        </w:rPr>
        <w:lastRenderedPageBreak/>
        <w:t xml:space="preserve">Проте, держава через встановлення державних соціальних стандартів регулює мінімальні стандарти доходів та доступу до найважливіших суспільних благ. </w:t>
      </w:r>
    </w:p>
    <w:p w14:paraId="4C0DF989" w14:textId="3E42F554" w:rsidR="002A23FD" w:rsidRPr="005114B3" w:rsidRDefault="002A23FD" w:rsidP="00B32AF2">
      <w:pPr>
        <w:tabs>
          <w:tab w:val="left" w:pos="1080"/>
        </w:tabs>
        <w:spacing w:line="360" w:lineRule="auto"/>
        <w:ind w:firstLine="709"/>
        <w:jc w:val="both"/>
        <w:rPr>
          <w:spacing w:val="-2"/>
          <w:sz w:val="28"/>
          <w:szCs w:val="28"/>
          <w:lang w:val="uk-UA"/>
        </w:rPr>
      </w:pPr>
      <w:r w:rsidRPr="00BC2593">
        <w:rPr>
          <w:spacing w:val="-2"/>
          <w:sz w:val="28"/>
          <w:szCs w:val="28"/>
          <w:lang w:val="uk-UA"/>
        </w:rPr>
        <w:t xml:space="preserve">Провідними видами зовнішнього фінансування є соціальне страхування та бюджетне фінансування. </w:t>
      </w:r>
      <w:r w:rsidR="00DB6597" w:rsidRPr="00BC2593">
        <w:rPr>
          <w:spacing w:val="-2"/>
          <w:sz w:val="28"/>
          <w:szCs w:val="28"/>
          <w:lang w:val="uk-UA"/>
        </w:rPr>
        <w:t xml:space="preserve">Теоретично, соціальне страхування функціонує згідно принципу самофінансування, в його основі лежать відносини щодо мобілізації страхових внесків від суб’єктів господарювання і населення до централізованих фондів фінансових ресурсів, які виступають джерелом коштів для матеріального забезпечення тих громадян, які потрапили під дію соціальних ризиків. В рамках усього суспільства соціальне страхування дійсно має ознаки самофінансування, проте відносно конкретного громадянина соціальне страхування є різновидом зовнішнього фінансування, адже отримувач виплат за соціальним страхуванням не може сказати, за рахунок чиїх страхових внесків було акумульовано ці кошти. Крім цього, якщо говорити про систему обов’язкового соціального страхування, то в Україні її найбільша складова – пенсійне </w:t>
      </w:r>
      <w:r w:rsidR="00BC2593" w:rsidRPr="00BC2593">
        <w:rPr>
          <w:spacing w:val="-2"/>
          <w:sz w:val="28"/>
          <w:szCs w:val="28"/>
          <w:lang w:val="uk-UA"/>
        </w:rPr>
        <w:t>ст</w:t>
      </w:r>
      <w:r w:rsidR="00DB6597" w:rsidRPr="00BC2593">
        <w:rPr>
          <w:spacing w:val="-2"/>
          <w:sz w:val="28"/>
          <w:szCs w:val="28"/>
          <w:lang w:val="uk-UA"/>
        </w:rPr>
        <w:t xml:space="preserve">рахування – впродовж багатьох років характеризується </w:t>
      </w:r>
      <w:r w:rsidR="00BC2593" w:rsidRPr="00BC2593">
        <w:rPr>
          <w:spacing w:val="-2"/>
          <w:sz w:val="28"/>
          <w:szCs w:val="28"/>
          <w:lang w:val="uk-UA"/>
        </w:rPr>
        <w:t xml:space="preserve">значним </w:t>
      </w:r>
      <w:r w:rsidR="00BC2593" w:rsidRPr="005114B3">
        <w:rPr>
          <w:spacing w:val="-2"/>
          <w:sz w:val="28"/>
          <w:szCs w:val="28"/>
          <w:lang w:val="uk-UA"/>
        </w:rPr>
        <w:t xml:space="preserve">дефіцитом ресурсів, які покриваються за кошт державного бюджету. Це дає підстави міркувати, що пенсійне страхування в нашій державі значною мірою втратило страхову природу і все більше виглядає як різновид бюджетного фінансування. </w:t>
      </w:r>
    </w:p>
    <w:p w14:paraId="71672CAA" w14:textId="36E58E2F" w:rsidR="00DB6597" w:rsidRPr="005114B3" w:rsidRDefault="008A4CDC" w:rsidP="00B32AF2">
      <w:pPr>
        <w:tabs>
          <w:tab w:val="left" w:pos="1080"/>
        </w:tabs>
        <w:spacing w:line="360" w:lineRule="auto"/>
        <w:ind w:firstLine="709"/>
        <w:jc w:val="both"/>
        <w:rPr>
          <w:spacing w:val="-2"/>
          <w:sz w:val="28"/>
          <w:szCs w:val="28"/>
          <w:lang w:val="uk-UA"/>
        </w:rPr>
      </w:pPr>
      <w:r w:rsidRPr="005114B3">
        <w:rPr>
          <w:spacing w:val="-2"/>
          <w:sz w:val="28"/>
          <w:szCs w:val="28"/>
          <w:lang w:val="uk-UA"/>
        </w:rPr>
        <w:t xml:space="preserve">Бюджетне фінансування відіграє провідну роль серед форм фінансового забезпечення соціальної функції держави. За сутністю воно полягає у виділенні коштів з бюджету на виконання бюджетних програм. Ці програми можуть передбачати надання різних форм матеріального забезпечення окремих категорій населення (малозабезпечені громадяни, діти-сироти, усиновителі, студенти та ін.). В рамках виконання бюджетних програм надання суспільних послуг (освіти, медичного обслуговування) </w:t>
      </w:r>
      <w:r w:rsidR="005114B3" w:rsidRPr="005114B3">
        <w:rPr>
          <w:spacing w:val="-2"/>
          <w:sz w:val="28"/>
          <w:szCs w:val="28"/>
          <w:lang w:val="uk-UA"/>
        </w:rPr>
        <w:t xml:space="preserve">бюджетні кошти виступають джерелом доходів для зайнятих у бюджетному секторі, а також у структурах, зайнятих продукуванням цих економічних благ. </w:t>
      </w:r>
    </w:p>
    <w:p w14:paraId="68096780" w14:textId="2C4ABE7A" w:rsidR="005114B3" w:rsidRPr="005114B3" w:rsidRDefault="005114B3" w:rsidP="00B32AF2">
      <w:pPr>
        <w:tabs>
          <w:tab w:val="left" w:pos="1080"/>
        </w:tabs>
        <w:spacing w:line="360" w:lineRule="auto"/>
        <w:ind w:firstLine="709"/>
        <w:jc w:val="both"/>
        <w:rPr>
          <w:spacing w:val="-2"/>
          <w:sz w:val="28"/>
          <w:szCs w:val="28"/>
          <w:lang w:val="uk-UA"/>
        </w:rPr>
      </w:pPr>
      <w:r w:rsidRPr="005114B3">
        <w:rPr>
          <w:spacing w:val="-2"/>
          <w:sz w:val="28"/>
          <w:szCs w:val="28"/>
          <w:lang w:val="uk-UA"/>
        </w:rPr>
        <w:t xml:space="preserve">«Гібридним» різновидом бюджетного фінансування соціальної функції держави є державне кредитування, яке зазвичай надається на пільгових умовах. За рахунок бюджетних коштів реалізують широкий спектр бюджетних програм </w:t>
      </w:r>
      <w:r w:rsidRPr="005114B3">
        <w:rPr>
          <w:spacing w:val="-2"/>
          <w:sz w:val="28"/>
          <w:szCs w:val="28"/>
          <w:lang w:val="uk-UA"/>
        </w:rPr>
        <w:lastRenderedPageBreak/>
        <w:t xml:space="preserve">пільгового кредитування фізичних та юридичних осіб (кредитування проєктів енергоефективності, кредитування житла, здобуття освіти та ін.). Завдяки цьому держава вирішує складні соціальні проблеми незабезпеченості житлом, низького рівня енергоефективності будівель та високих витрат на його експлуатацію, проблему доступності здобуття професійної освіти та ін. Кошти для цих програм акумулюються шляхом об’єднання бюджетних ресурсів та фінансових ресурсів інших економічних агентів на засадах взаємної вигоди. </w:t>
      </w:r>
    </w:p>
    <w:p w14:paraId="547CFA87" w14:textId="77777777" w:rsidR="005114B3" w:rsidRDefault="005114B3" w:rsidP="00B32AF2">
      <w:pPr>
        <w:tabs>
          <w:tab w:val="left" w:pos="1080"/>
        </w:tabs>
        <w:spacing w:line="360" w:lineRule="auto"/>
        <w:ind w:firstLine="709"/>
        <w:jc w:val="both"/>
        <w:rPr>
          <w:spacing w:val="-2"/>
          <w:sz w:val="28"/>
          <w:szCs w:val="28"/>
          <w:highlight w:val="yellow"/>
          <w:lang w:val="uk-UA"/>
        </w:rPr>
      </w:pPr>
    </w:p>
    <w:p w14:paraId="34A9709E" w14:textId="77777777" w:rsidR="005114B3" w:rsidRDefault="005114B3" w:rsidP="00B32AF2">
      <w:pPr>
        <w:tabs>
          <w:tab w:val="left" w:pos="1080"/>
        </w:tabs>
        <w:spacing w:line="360" w:lineRule="auto"/>
        <w:ind w:firstLine="709"/>
        <w:jc w:val="both"/>
        <w:rPr>
          <w:spacing w:val="-2"/>
          <w:sz w:val="28"/>
          <w:szCs w:val="28"/>
          <w:highlight w:val="yellow"/>
          <w:lang w:val="uk-UA"/>
        </w:rPr>
      </w:pPr>
    </w:p>
    <w:p w14:paraId="4655CE30" w14:textId="77777777" w:rsidR="006E2327" w:rsidRPr="006E2327" w:rsidRDefault="006E2327" w:rsidP="00B32AF2">
      <w:pPr>
        <w:spacing w:line="360" w:lineRule="auto"/>
        <w:jc w:val="center"/>
        <w:rPr>
          <w:b/>
          <w:sz w:val="28"/>
          <w:szCs w:val="28"/>
          <w:lang w:val="uk-UA"/>
        </w:rPr>
      </w:pPr>
      <w:r w:rsidRPr="006E2327">
        <w:rPr>
          <w:b/>
          <w:sz w:val="28"/>
          <w:szCs w:val="28"/>
          <w:lang w:val="uk-UA"/>
        </w:rPr>
        <w:t>Висновки до розділу 1</w:t>
      </w:r>
    </w:p>
    <w:p w14:paraId="64D3DA88" w14:textId="77777777" w:rsidR="006E2327" w:rsidRPr="006E2327" w:rsidRDefault="006E2327" w:rsidP="00B32AF2">
      <w:pPr>
        <w:spacing w:line="360" w:lineRule="auto"/>
        <w:ind w:firstLine="709"/>
        <w:jc w:val="both"/>
        <w:rPr>
          <w:sz w:val="28"/>
          <w:szCs w:val="28"/>
          <w:lang w:val="uk-UA"/>
        </w:rPr>
      </w:pPr>
    </w:p>
    <w:p w14:paraId="2E737E1B" w14:textId="77777777" w:rsidR="006E2327" w:rsidRPr="006E2327" w:rsidRDefault="006E2327" w:rsidP="00B32AF2">
      <w:pPr>
        <w:spacing w:line="360" w:lineRule="auto"/>
        <w:ind w:firstLine="709"/>
        <w:jc w:val="both"/>
        <w:rPr>
          <w:sz w:val="28"/>
          <w:szCs w:val="28"/>
          <w:lang w:val="uk-UA"/>
        </w:rPr>
      </w:pPr>
      <w:r w:rsidRPr="006E2327">
        <w:rPr>
          <w:sz w:val="28"/>
          <w:szCs w:val="28"/>
          <w:lang w:val="uk-UA"/>
        </w:rPr>
        <w:t xml:space="preserve">Проблематика сутності та механізму фінансового забезпечення соціальної функції держави викликає значний інтерес у сучасному науковому товаристві. Еволюційний розвиток суспільства, ускладнення соціальних інститутів та інші чинники спричиняли трансформацію бачення соціальної функції та підходів до її реалізації у різних </w:t>
      </w:r>
      <w:proofErr w:type="spellStart"/>
      <w:r w:rsidRPr="006E2327">
        <w:rPr>
          <w:sz w:val="28"/>
          <w:szCs w:val="28"/>
          <w:lang w:val="uk-UA"/>
        </w:rPr>
        <w:t>площинах</w:t>
      </w:r>
      <w:proofErr w:type="spellEnd"/>
      <w:r w:rsidRPr="006E2327">
        <w:rPr>
          <w:sz w:val="28"/>
          <w:szCs w:val="28"/>
          <w:lang w:val="uk-UA"/>
        </w:rPr>
        <w:t xml:space="preserve"> суспільного розвитку. В сучасних наукових публікаціях першість соціальної функції серед функцій держави не викликає сумнівів, проте дискусійним є змістовне наповнення цього поняття. Порівняння наукових поглядів дало можливість виробити власне бачення щодо сутнісних рис соціальної функції держави, що визначають параметри її фінансового забезпечення. </w:t>
      </w:r>
      <w:r w:rsidRPr="006E2327">
        <w:rPr>
          <w:spacing w:val="-2"/>
          <w:sz w:val="28"/>
          <w:szCs w:val="28"/>
          <w:lang w:val="uk-UA"/>
        </w:rPr>
        <w:t xml:space="preserve">Останні десятиліття позначені ґрунтовною зміною наукових підходів до розуміння сутності, масштабів реалізації та форм прояву соціальної функції держави, що пов’язане з утвердженням прогресивних наукових концепцій сталого інклюзивного розвитку і </w:t>
      </w:r>
      <w:proofErr w:type="spellStart"/>
      <w:r w:rsidRPr="006E2327">
        <w:rPr>
          <w:spacing w:val="-2"/>
          <w:sz w:val="28"/>
          <w:szCs w:val="28"/>
          <w:lang w:val="uk-UA"/>
        </w:rPr>
        <w:t>соціогуманітарної</w:t>
      </w:r>
      <w:proofErr w:type="spellEnd"/>
      <w:r w:rsidRPr="006E2327">
        <w:rPr>
          <w:spacing w:val="-2"/>
          <w:sz w:val="28"/>
          <w:szCs w:val="28"/>
          <w:lang w:val="uk-UA"/>
        </w:rPr>
        <w:t xml:space="preserve"> держави.</w:t>
      </w:r>
    </w:p>
    <w:p w14:paraId="1FB99E76" w14:textId="77777777" w:rsidR="006E2327" w:rsidRPr="006E2327" w:rsidRDefault="006E2327" w:rsidP="00B32AF2">
      <w:pPr>
        <w:spacing w:line="360" w:lineRule="auto"/>
        <w:ind w:firstLine="709"/>
        <w:jc w:val="both"/>
        <w:rPr>
          <w:spacing w:val="-2"/>
          <w:sz w:val="28"/>
          <w:szCs w:val="28"/>
          <w:lang w:val="uk-UA"/>
        </w:rPr>
      </w:pPr>
      <w:r w:rsidRPr="006E2327">
        <w:rPr>
          <w:spacing w:val="-2"/>
          <w:sz w:val="28"/>
          <w:szCs w:val="28"/>
          <w:lang w:val="uk-UA"/>
        </w:rPr>
        <w:t xml:space="preserve">Проблема фінансового забезпечення соціальної функції держави в сучасний період безпрецедентних викликів стабільності нашої держави набуває особливої уваги. Держава вимушено відмовляється від реалізації численних соціальних програм, що не мають реального фінансового забезпечення, концентруючи фінансові ресурси на найважливіших соціальних програмах, від виконання яких залежить добробут значної частини населення. Такий підхід до трансформації </w:t>
      </w:r>
      <w:r w:rsidRPr="006E2327">
        <w:rPr>
          <w:spacing w:val="-2"/>
          <w:sz w:val="28"/>
          <w:szCs w:val="28"/>
          <w:lang w:val="uk-UA"/>
        </w:rPr>
        <w:lastRenderedPageBreak/>
        <w:t xml:space="preserve">соціальної політики держави в умовах війни дає можливість ефективно впливати на негативні наслідки воєнного стану та зберегти за Україною основні риси соціальної держави. </w:t>
      </w:r>
    </w:p>
    <w:p w14:paraId="2F00E7BD" w14:textId="77777777" w:rsidR="006E2327" w:rsidRPr="006E2327" w:rsidRDefault="006E2327" w:rsidP="00B32AF2">
      <w:pPr>
        <w:spacing w:line="360" w:lineRule="auto"/>
        <w:ind w:firstLine="709"/>
        <w:jc w:val="both"/>
        <w:rPr>
          <w:spacing w:val="-2"/>
          <w:sz w:val="28"/>
          <w:szCs w:val="28"/>
          <w:lang w:val="uk-UA"/>
        </w:rPr>
      </w:pPr>
      <w:r w:rsidRPr="006E2327">
        <w:rPr>
          <w:sz w:val="28"/>
          <w:szCs w:val="28"/>
          <w:lang w:val="uk-UA"/>
        </w:rPr>
        <w:t>Світовою теорією та практикою вироблено широкий інструментарій для фінансового впливу держави на протікання соціальних процесів, зокрема:</w:t>
      </w:r>
      <w:r w:rsidRPr="006E2327">
        <w:rPr>
          <w:spacing w:val="-2"/>
          <w:sz w:val="28"/>
          <w:szCs w:val="28"/>
          <w:lang w:val="uk-UA"/>
        </w:rPr>
        <w:t xml:space="preserve"> пряме фінансування державою продукування суспільних благ за рахунок коштів бюджетів, а також коштів, сконцентрований у цільових фондах соціального призначення; впровадження страхових механізмів акумулювання фінансових ресурсів для фінансування соціальних програм; застосування регуляторного інструментарію для впливу на фінансові відносини, пов’язані із залученням приватного сектору економіки у фінансуванні суспільних благ. </w:t>
      </w:r>
    </w:p>
    <w:p w14:paraId="50C71374" w14:textId="77777777" w:rsidR="006E2327" w:rsidRPr="006E2327" w:rsidRDefault="006E2327" w:rsidP="00B32AF2">
      <w:pPr>
        <w:spacing w:line="360" w:lineRule="auto"/>
        <w:ind w:firstLine="709"/>
        <w:jc w:val="both"/>
        <w:rPr>
          <w:spacing w:val="-2"/>
          <w:sz w:val="28"/>
          <w:szCs w:val="28"/>
          <w:lang w:val="uk-UA"/>
        </w:rPr>
      </w:pPr>
      <w:r w:rsidRPr="006E2327">
        <w:rPr>
          <w:spacing w:val="-2"/>
          <w:sz w:val="28"/>
          <w:szCs w:val="28"/>
          <w:lang w:val="uk-UA"/>
        </w:rPr>
        <w:t xml:space="preserve">Тлумачення сутності фінансового забезпечення у науковій літературі не має однозначного характеру. Узагальнення наукових поглядів, застосування різних методологічних підходів дало можливість розкрити сутність цього поняття з системних позицій з використанням діалектичних категорій сутності та змісту, а також охарактеризувати його з точки зору інституціонального підходу. Джерела фінансового забезпечення соціальної функції держави об’єднують ресурси усіх економічних агентів, сконцентровані у бюджетній системі, фондах соціального страхування, нагромадженнях суб’єктів страхового ринку, бізнес-структур, власні ресурси домогосподарств, а також кошти інституцій громадянського суспільства. На підставі визначення пропорцій їхнього залучення відповідно до пріоритетів соціальної політики, у кожній країні вибудовується власна модель фінансового забезпечення соціальної функції держави. </w:t>
      </w:r>
    </w:p>
    <w:p w14:paraId="07CFA76C" w14:textId="77777777" w:rsidR="00826945" w:rsidRPr="005257DE" w:rsidRDefault="00826945" w:rsidP="00B32AF2">
      <w:pPr>
        <w:spacing w:line="360" w:lineRule="auto"/>
        <w:jc w:val="center"/>
        <w:rPr>
          <w:b/>
          <w:sz w:val="28"/>
          <w:szCs w:val="28"/>
          <w:lang w:val="uk-UA"/>
        </w:rPr>
      </w:pPr>
      <w:r w:rsidRPr="00842018">
        <w:rPr>
          <w:highlight w:val="yellow"/>
        </w:rPr>
        <w:br w:type="column"/>
      </w:r>
      <w:r w:rsidRPr="005257DE">
        <w:rPr>
          <w:b/>
          <w:sz w:val="28"/>
          <w:szCs w:val="28"/>
          <w:lang w:val="uk-UA"/>
        </w:rPr>
        <w:lastRenderedPageBreak/>
        <w:t>Розділ 2</w:t>
      </w:r>
    </w:p>
    <w:p w14:paraId="445681A6" w14:textId="77777777" w:rsidR="00826945" w:rsidRPr="005257DE" w:rsidRDefault="00826945" w:rsidP="00B32AF2">
      <w:pPr>
        <w:spacing w:line="360" w:lineRule="auto"/>
        <w:jc w:val="center"/>
        <w:rPr>
          <w:b/>
          <w:caps/>
          <w:sz w:val="28"/>
          <w:szCs w:val="28"/>
          <w:lang w:val="uk-UA"/>
        </w:rPr>
      </w:pPr>
      <w:r w:rsidRPr="005257DE">
        <w:rPr>
          <w:b/>
          <w:caps/>
          <w:sz w:val="28"/>
          <w:szCs w:val="28"/>
          <w:lang w:val="uk-UA"/>
        </w:rPr>
        <w:t>Практика фінансового забезпечення</w:t>
      </w:r>
    </w:p>
    <w:p w14:paraId="45B8859C" w14:textId="77777777" w:rsidR="00826945" w:rsidRPr="005257DE" w:rsidRDefault="00826945" w:rsidP="00B32AF2">
      <w:pPr>
        <w:spacing w:line="360" w:lineRule="auto"/>
        <w:jc w:val="center"/>
        <w:rPr>
          <w:b/>
          <w:caps/>
          <w:sz w:val="28"/>
          <w:szCs w:val="28"/>
          <w:lang w:val="uk-UA"/>
        </w:rPr>
      </w:pPr>
      <w:r w:rsidRPr="005257DE">
        <w:rPr>
          <w:b/>
          <w:caps/>
          <w:sz w:val="28"/>
          <w:szCs w:val="28"/>
          <w:lang w:val="uk-UA"/>
        </w:rPr>
        <w:t>соціальної функції держави в Україні</w:t>
      </w:r>
    </w:p>
    <w:p w14:paraId="52EA9660" w14:textId="77777777" w:rsidR="00826945" w:rsidRPr="005257DE" w:rsidRDefault="00826945" w:rsidP="00B32AF2">
      <w:pPr>
        <w:spacing w:line="360" w:lineRule="auto"/>
        <w:ind w:firstLine="709"/>
        <w:jc w:val="both"/>
        <w:rPr>
          <w:sz w:val="28"/>
          <w:szCs w:val="28"/>
          <w:lang w:val="uk-UA"/>
        </w:rPr>
      </w:pPr>
    </w:p>
    <w:p w14:paraId="0C97BF83" w14:textId="77777777" w:rsidR="00826945" w:rsidRPr="005257DE" w:rsidRDefault="00826945" w:rsidP="00B32AF2">
      <w:pPr>
        <w:spacing w:line="360" w:lineRule="auto"/>
        <w:ind w:firstLine="709"/>
        <w:jc w:val="both"/>
        <w:rPr>
          <w:sz w:val="28"/>
          <w:szCs w:val="28"/>
          <w:lang w:val="uk-UA"/>
        </w:rPr>
      </w:pPr>
    </w:p>
    <w:p w14:paraId="349AC7E0" w14:textId="3845D7A6" w:rsidR="00826945" w:rsidRPr="00776C58" w:rsidRDefault="00826945" w:rsidP="00B32AF2">
      <w:pPr>
        <w:spacing w:line="360" w:lineRule="auto"/>
        <w:ind w:firstLine="709"/>
        <w:jc w:val="both"/>
        <w:rPr>
          <w:b/>
          <w:spacing w:val="-2"/>
          <w:sz w:val="28"/>
          <w:szCs w:val="28"/>
          <w:lang w:val="uk-UA"/>
        </w:rPr>
      </w:pPr>
      <w:r w:rsidRPr="005257DE">
        <w:rPr>
          <w:b/>
          <w:sz w:val="28"/>
          <w:szCs w:val="28"/>
          <w:lang w:val="uk-UA"/>
        </w:rPr>
        <w:t>2</w:t>
      </w:r>
      <w:r w:rsidRPr="005257DE">
        <w:rPr>
          <w:b/>
          <w:spacing w:val="-2"/>
          <w:sz w:val="28"/>
          <w:szCs w:val="28"/>
          <w:lang w:val="uk-UA"/>
        </w:rPr>
        <w:t xml:space="preserve">.1. Фінансові ресурси </w:t>
      </w:r>
      <w:r w:rsidR="005257DE" w:rsidRPr="005257DE">
        <w:rPr>
          <w:b/>
          <w:spacing w:val="-2"/>
          <w:sz w:val="28"/>
          <w:szCs w:val="28"/>
          <w:lang w:val="uk-UA"/>
        </w:rPr>
        <w:t>приватного</w:t>
      </w:r>
      <w:r w:rsidRPr="005257DE">
        <w:rPr>
          <w:b/>
          <w:spacing w:val="-2"/>
          <w:sz w:val="28"/>
          <w:szCs w:val="28"/>
          <w:lang w:val="uk-UA"/>
        </w:rPr>
        <w:t xml:space="preserve"> сектору економіки </w:t>
      </w:r>
      <w:r w:rsidR="005257DE" w:rsidRPr="005257DE">
        <w:rPr>
          <w:b/>
          <w:spacing w:val="-2"/>
          <w:sz w:val="28"/>
          <w:szCs w:val="28"/>
          <w:lang w:val="uk-UA"/>
        </w:rPr>
        <w:t xml:space="preserve">у </w:t>
      </w:r>
      <w:r w:rsidRPr="005257DE">
        <w:rPr>
          <w:b/>
          <w:spacing w:val="-2"/>
          <w:sz w:val="28"/>
          <w:szCs w:val="28"/>
          <w:lang w:val="uk-UA"/>
        </w:rPr>
        <w:t>фінансуванн</w:t>
      </w:r>
      <w:r w:rsidR="005257DE" w:rsidRPr="005257DE">
        <w:rPr>
          <w:b/>
          <w:spacing w:val="-2"/>
          <w:sz w:val="28"/>
          <w:szCs w:val="28"/>
          <w:lang w:val="uk-UA"/>
        </w:rPr>
        <w:t>і</w:t>
      </w:r>
      <w:r w:rsidRPr="005257DE">
        <w:rPr>
          <w:b/>
          <w:spacing w:val="-2"/>
          <w:sz w:val="28"/>
          <w:szCs w:val="28"/>
          <w:lang w:val="uk-UA"/>
        </w:rPr>
        <w:t xml:space="preserve"> соціальної </w:t>
      </w:r>
      <w:r w:rsidRPr="00776C58">
        <w:rPr>
          <w:b/>
          <w:spacing w:val="-2"/>
          <w:sz w:val="28"/>
          <w:szCs w:val="28"/>
          <w:lang w:val="uk-UA"/>
        </w:rPr>
        <w:t>функції держави</w:t>
      </w:r>
    </w:p>
    <w:p w14:paraId="30F2BA90" w14:textId="77777777" w:rsidR="00826945" w:rsidRPr="00776C58" w:rsidRDefault="00826945" w:rsidP="00B32AF2">
      <w:pPr>
        <w:spacing w:line="360" w:lineRule="auto"/>
        <w:ind w:firstLine="709"/>
        <w:jc w:val="both"/>
        <w:rPr>
          <w:spacing w:val="-2"/>
          <w:sz w:val="28"/>
          <w:szCs w:val="28"/>
          <w:lang w:val="uk-UA"/>
        </w:rPr>
      </w:pPr>
    </w:p>
    <w:p w14:paraId="37A36D3F" w14:textId="5D5B8A49" w:rsidR="005257DE" w:rsidRPr="00776C58" w:rsidRDefault="005257DE" w:rsidP="00B32AF2">
      <w:pPr>
        <w:spacing w:line="360" w:lineRule="auto"/>
        <w:ind w:firstLine="709"/>
        <w:jc w:val="both"/>
        <w:rPr>
          <w:spacing w:val="-2"/>
          <w:sz w:val="28"/>
          <w:szCs w:val="28"/>
          <w:lang w:val="uk-UA"/>
        </w:rPr>
      </w:pPr>
      <w:r w:rsidRPr="00776C58">
        <w:rPr>
          <w:spacing w:val="-2"/>
          <w:sz w:val="28"/>
          <w:szCs w:val="28"/>
          <w:lang w:val="uk-UA"/>
        </w:rPr>
        <w:t xml:space="preserve">Головною метою реалізації соціальної функції держави у будь-якій країні є забезпечення стійких темпів зростання суспільного добробуту, справедливий розподіл результатів економічного зростання та зниження показників нерівності. В умовах адміністративної економіки формування грошових доходів населення відбувається завдяки зайнятості на державних підприємствах, а нематеріальна складова добробуту, тобто споживання громадянами суспільних послуг, є сферою </w:t>
      </w:r>
      <w:r w:rsidR="00124150" w:rsidRPr="00776C58">
        <w:rPr>
          <w:spacing w:val="-2"/>
          <w:sz w:val="28"/>
          <w:szCs w:val="28"/>
          <w:lang w:val="uk-UA"/>
        </w:rPr>
        <w:t xml:space="preserve">відповідальності фінансованих з бюджету закладів соціальної сфери. За таких умов зберігаються помірні показники майнової нерівності (рівність у бідності), а соціальні конфлікти яскраво не виражені. </w:t>
      </w:r>
    </w:p>
    <w:p w14:paraId="687AA599" w14:textId="1748803A" w:rsidR="005257DE" w:rsidRPr="00776C58" w:rsidRDefault="00124150" w:rsidP="00B32AF2">
      <w:pPr>
        <w:spacing w:line="360" w:lineRule="auto"/>
        <w:ind w:firstLine="709"/>
        <w:jc w:val="both"/>
        <w:rPr>
          <w:spacing w:val="-2"/>
          <w:sz w:val="28"/>
          <w:szCs w:val="28"/>
          <w:lang w:val="uk-UA"/>
        </w:rPr>
      </w:pPr>
      <w:r w:rsidRPr="00776C58">
        <w:rPr>
          <w:spacing w:val="-2"/>
          <w:sz w:val="28"/>
          <w:szCs w:val="28"/>
          <w:lang w:val="uk-UA"/>
        </w:rPr>
        <w:t>Натомість, в ринковій економіці, де превалює приватний бізнес, роль держави у формуванні доходів населення значно нижча, вона обмежується лише бюджетним сектором</w:t>
      </w:r>
      <w:r w:rsidR="00DE7BF8" w:rsidRPr="00776C58">
        <w:rPr>
          <w:spacing w:val="-2"/>
          <w:sz w:val="28"/>
          <w:szCs w:val="28"/>
          <w:lang w:val="uk-UA"/>
        </w:rPr>
        <w:t xml:space="preserve">, а також реалізацією окремих цільових програм вирішення соціальних конфліктів. Головним критерієм, який характеризує роль бізнесу у формуванні матеріальної складової добробуту населення є динаміка доходів від активної трудової зайнятості. Участь держави у регулюванні доходів населення виявляється у двох аспектах: по-перше, через встановлення розміру мінімальних соціальних стандартів оплати праці; по-друге, у формуванні доходів незайнятих в економіці та непрацездатних осіб; по-третє, через розробку параметрів оплати праці у бюджетному секторі економіки. </w:t>
      </w:r>
    </w:p>
    <w:p w14:paraId="156B0888" w14:textId="3F9BE2E1" w:rsidR="00776C58" w:rsidRPr="00230248" w:rsidRDefault="00DE7BF8" w:rsidP="00B32AF2">
      <w:pPr>
        <w:spacing w:line="360" w:lineRule="auto"/>
        <w:ind w:firstLine="709"/>
        <w:jc w:val="both"/>
        <w:rPr>
          <w:spacing w:val="-2"/>
          <w:sz w:val="28"/>
          <w:szCs w:val="28"/>
          <w:lang w:val="uk-UA"/>
        </w:rPr>
      </w:pPr>
      <w:r w:rsidRPr="00776C58">
        <w:rPr>
          <w:spacing w:val="-2"/>
          <w:sz w:val="28"/>
          <w:szCs w:val="28"/>
          <w:lang w:val="uk-UA"/>
        </w:rPr>
        <w:t>В умовах ринкової економіки у формуванні трудових доходів населення домінує приватний сектор</w:t>
      </w:r>
      <w:r w:rsidR="00776C58" w:rsidRPr="00776C58">
        <w:rPr>
          <w:spacing w:val="-2"/>
          <w:sz w:val="28"/>
          <w:szCs w:val="28"/>
          <w:lang w:val="uk-UA"/>
        </w:rPr>
        <w:t xml:space="preserve">, тому їхні </w:t>
      </w:r>
      <w:proofErr w:type="spellStart"/>
      <w:r w:rsidR="00776C58" w:rsidRPr="00776C58">
        <w:rPr>
          <w:spacing w:val="-2"/>
          <w:sz w:val="28"/>
          <w:szCs w:val="28"/>
          <w:lang w:val="uk-UA"/>
        </w:rPr>
        <w:t>об’ємно</w:t>
      </w:r>
      <w:proofErr w:type="spellEnd"/>
      <w:r w:rsidR="00776C58" w:rsidRPr="00776C58">
        <w:rPr>
          <w:spacing w:val="-2"/>
          <w:sz w:val="28"/>
          <w:szCs w:val="28"/>
          <w:lang w:val="uk-UA"/>
        </w:rPr>
        <w:t xml:space="preserve">-структурі параметри визначаються насамперед макроекономічною динамікою, зокрема темпами зростання ВВП та </w:t>
      </w:r>
      <w:r w:rsidR="00776C58" w:rsidRPr="00776C58">
        <w:rPr>
          <w:spacing w:val="-2"/>
          <w:sz w:val="28"/>
          <w:szCs w:val="28"/>
          <w:lang w:val="uk-UA"/>
        </w:rPr>
        <w:lastRenderedPageBreak/>
        <w:t xml:space="preserve">рівнем попиту на робочу силу. В періоди економічної рецесії, коли виробництво економічних благ скорочується, а сукупний попит недостатній, темпи приросту трудових доходів населення знижуються до мінімуму, або навіть спостерігається їхнє зниження. Натомість, в періоди економічного зростання, коли збільшується попит на робочу силу, </w:t>
      </w:r>
      <w:r w:rsidR="00776C58" w:rsidRPr="00230248">
        <w:rPr>
          <w:spacing w:val="-2"/>
          <w:sz w:val="28"/>
          <w:szCs w:val="28"/>
          <w:lang w:val="uk-UA"/>
        </w:rPr>
        <w:t xml:space="preserve">трудові доходи населення зростають прискореними темпами. Значний вплив на динаміку трудових доходів мають також інші макроекономічні показники, зокрема темпи інфляції, а також масштаби трудової міграції. </w:t>
      </w:r>
    </w:p>
    <w:p w14:paraId="54A3B8E9" w14:textId="3BCE4C89" w:rsidR="003B0F9F" w:rsidRPr="00230248" w:rsidRDefault="003B0F9F" w:rsidP="00B32AF2">
      <w:pPr>
        <w:spacing w:line="360" w:lineRule="auto"/>
        <w:ind w:firstLine="709"/>
        <w:jc w:val="both"/>
        <w:rPr>
          <w:spacing w:val="-2"/>
          <w:sz w:val="28"/>
          <w:szCs w:val="28"/>
          <w:lang w:val="uk-UA"/>
        </w:rPr>
      </w:pPr>
      <w:r w:rsidRPr="00230248">
        <w:rPr>
          <w:spacing w:val="-2"/>
          <w:sz w:val="28"/>
          <w:szCs w:val="28"/>
          <w:lang w:val="uk-UA"/>
        </w:rPr>
        <w:t xml:space="preserve">Економічна динаміка останнього п’ятиріччя має неоднозначну траєкторію, що пояснюється як нестабільністю зовнішнього середовища, впливом незнаних раніше чинників, а також гальмуванням структурних реформ в економіці. Так, у 2017-2019 рр. спостерігались низькі темпи економічного зростання, що науковці схильні пов’язувати із гальмуванням темпів економічних реформ, нівелюванням ефекту накопиченої бази (коли здатність успадкованого з радянських часів майна генерувати ВВП почала знижуватись), невпевненістю бізнесу у послідовності економічної політики уряду. </w:t>
      </w:r>
      <w:r w:rsidR="00A63C0F" w:rsidRPr="00230248">
        <w:rPr>
          <w:spacing w:val="-2"/>
          <w:sz w:val="28"/>
          <w:szCs w:val="28"/>
          <w:lang w:val="uk-UA"/>
        </w:rPr>
        <w:t xml:space="preserve">На фоні гальмування темпів інфляції показники реального приросту доходів населення залишались доволі стабільними в межах 9-10% щорічно. Позитивним явищем цього періоду стало підвищення показника питомої ваги оплати праці у ВВП з 39,2% до 43,6%, що вказує на перерозподіл валової доданої вартості на користь працюючих. Саме </w:t>
      </w:r>
      <w:proofErr w:type="spellStart"/>
      <w:r w:rsidR="00A63C0F" w:rsidRPr="00230248">
        <w:rPr>
          <w:spacing w:val="-2"/>
          <w:sz w:val="28"/>
          <w:szCs w:val="28"/>
          <w:lang w:val="uk-UA"/>
        </w:rPr>
        <w:t>недооціненість</w:t>
      </w:r>
      <w:proofErr w:type="spellEnd"/>
      <w:r w:rsidR="00A63C0F" w:rsidRPr="00230248">
        <w:rPr>
          <w:spacing w:val="-2"/>
          <w:sz w:val="28"/>
          <w:szCs w:val="28"/>
          <w:lang w:val="uk-UA"/>
        </w:rPr>
        <w:t xml:space="preserve"> робочої сили, на думку науковців, була головною причиною низьких стандартів життя в нашій країні. У 2020 році, коли в Україні повною мірою проявились наслідки поширення епідемії коронавірусу, а запроваджені карантинні обмеження різко негативно вплинули на економічну активність, темпи зростання ВВП виявились від’ємними. Це негативно позначалось на динаміці доходів населення, які хоча і не впали, проте вдвічі знизили темпи приросту. Завдяки реалізації програми фінансової підтримки бізнесу в умовах карантину, питома вага оплати праці у ВВП продовжила зростати й досягла 43,9%. Номінальні подушні доходи у 2020 році зросли на 8,0%, а реальні – на 4,5%. Проте, 2021 рік, попри відновлення росту ВВП, позначився погіршенням показника питомої ваги оплати праці у ВВП, який </w:t>
      </w:r>
      <w:r w:rsidR="00A63C0F" w:rsidRPr="00230248">
        <w:rPr>
          <w:spacing w:val="-2"/>
          <w:sz w:val="28"/>
          <w:szCs w:val="28"/>
          <w:lang w:val="uk-UA"/>
        </w:rPr>
        <w:lastRenderedPageBreak/>
        <w:t xml:space="preserve">виявився одним із найнижчих за останні роки. Хоча номінальні подушні доходи населення у цьому році </w:t>
      </w:r>
      <w:r w:rsidR="00230248" w:rsidRPr="00230248">
        <w:rPr>
          <w:spacing w:val="-2"/>
          <w:sz w:val="28"/>
          <w:szCs w:val="28"/>
          <w:lang w:val="uk-UA"/>
        </w:rPr>
        <w:t xml:space="preserve">збільшились на 15,7%, це вдвічі нижче за темпи зростання номінального ВВП. Приріст реальних доходів у 2021 році склав 4,3%. </w:t>
      </w:r>
      <w:r w:rsidR="00872C8C">
        <w:rPr>
          <w:spacing w:val="-2"/>
          <w:sz w:val="28"/>
          <w:szCs w:val="28"/>
          <w:lang w:val="uk-UA"/>
        </w:rPr>
        <w:t xml:space="preserve">Серед головних чинників стриманого зростання зарплат у 2021 році було також заморожування розміру мінімальної заробітної плати, від підвищення якої у період запровадженого карантину відмовились. </w:t>
      </w:r>
      <w:r w:rsidR="00230248" w:rsidRPr="00230248">
        <w:rPr>
          <w:spacing w:val="-2"/>
          <w:sz w:val="28"/>
          <w:szCs w:val="28"/>
          <w:lang w:val="uk-UA"/>
        </w:rPr>
        <w:t>Таким чином, результати економічного зростання України у 2021 році більшою мірою принесли приріст добробуту власникам інших чинників виробництва, ніж зайнятим в економіці країни (табл. 2.1).</w:t>
      </w:r>
    </w:p>
    <w:p w14:paraId="11B57C56" w14:textId="77777777" w:rsidR="00826945" w:rsidRPr="00230248" w:rsidRDefault="00826945" w:rsidP="00B32AF2">
      <w:pPr>
        <w:autoSpaceDE w:val="0"/>
        <w:autoSpaceDN w:val="0"/>
        <w:adjustRightInd w:val="0"/>
        <w:spacing w:line="360" w:lineRule="auto"/>
        <w:ind w:firstLine="540"/>
        <w:jc w:val="right"/>
        <w:rPr>
          <w:rFonts w:eastAsia="Times-Roman"/>
          <w:i/>
          <w:sz w:val="28"/>
          <w:szCs w:val="28"/>
          <w:lang w:val="uk-UA"/>
        </w:rPr>
      </w:pPr>
      <w:proofErr w:type="spellStart"/>
      <w:r w:rsidRPr="00230248">
        <w:rPr>
          <w:rFonts w:eastAsia="Times-Roman"/>
          <w:i/>
          <w:sz w:val="28"/>
          <w:szCs w:val="28"/>
        </w:rPr>
        <w:t>Таблиця</w:t>
      </w:r>
      <w:proofErr w:type="spellEnd"/>
      <w:r w:rsidRPr="00230248">
        <w:rPr>
          <w:rFonts w:eastAsia="Times-Roman"/>
          <w:i/>
          <w:sz w:val="28"/>
          <w:szCs w:val="28"/>
        </w:rPr>
        <w:t xml:space="preserve"> 2.</w:t>
      </w:r>
      <w:r w:rsidR="00C910DE" w:rsidRPr="00230248">
        <w:rPr>
          <w:rFonts w:eastAsia="Times-Roman"/>
          <w:i/>
          <w:sz w:val="28"/>
          <w:szCs w:val="28"/>
          <w:lang w:val="uk-UA"/>
        </w:rPr>
        <w:t>1</w:t>
      </w:r>
    </w:p>
    <w:p w14:paraId="7A6FA689" w14:textId="057AFEEB" w:rsidR="00826945" w:rsidRPr="00230248" w:rsidRDefault="00826945" w:rsidP="00B32AF2">
      <w:pPr>
        <w:autoSpaceDE w:val="0"/>
        <w:autoSpaceDN w:val="0"/>
        <w:adjustRightInd w:val="0"/>
        <w:spacing w:line="360" w:lineRule="auto"/>
        <w:jc w:val="center"/>
        <w:rPr>
          <w:rFonts w:eastAsia="Times-Roman"/>
          <w:b/>
          <w:sz w:val="28"/>
          <w:szCs w:val="28"/>
          <w:lang w:val="uk-UA"/>
        </w:rPr>
      </w:pPr>
      <w:r w:rsidRPr="00230248">
        <w:rPr>
          <w:rFonts w:eastAsia="Times-Roman"/>
          <w:b/>
          <w:sz w:val="28"/>
          <w:szCs w:val="28"/>
          <w:lang w:val="uk-UA"/>
        </w:rPr>
        <w:t>Окремі макроекономічні показники в Україні у 20</w:t>
      </w:r>
      <w:r w:rsidR="009E7696" w:rsidRPr="00230248">
        <w:rPr>
          <w:rFonts w:eastAsia="Times-Roman"/>
          <w:b/>
          <w:sz w:val="28"/>
          <w:szCs w:val="28"/>
          <w:lang w:val="uk-UA"/>
        </w:rPr>
        <w:t>17</w:t>
      </w:r>
      <w:r w:rsidRPr="00230248">
        <w:rPr>
          <w:rFonts w:eastAsia="Times-Roman"/>
          <w:b/>
          <w:sz w:val="28"/>
          <w:szCs w:val="28"/>
          <w:lang w:val="uk-UA"/>
        </w:rPr>
        <w:t>-20</w:t>
      </w:r>
      <w:r w:rsidR="009E7696" w:rsidRPr="00230248">
        <w:rPr>
          <w:rFonts w:eastAsia="Times-Roman"/>
          <w:b/>
          <w:sz w:val="28"/>
          <w:szCs w:val="28"/>
          <w:lang w:val="uk-UA"/>
        </w:rPr>
        <w:t>21 </w:t>
      </w:r>
      <w:r w:rsidRPr="00230248">
        <w:rPr>
          <w:rFonts w:eastAsia="Times-Roman"/>
          <w:b/>
          <w:sz w:val="28"/>
          <w:szCs w:val="28"/>
          <w:lang w:val="uk-UA"/>
        </w:rPr>
        <w:t>рр.</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8"/>
        <w:gridCol w:w="1178"/>
        <w:gridCol w:w="1179"/>
        <w:gridCol w:w="1178"/>
        <w:gridCol w:w="1179"/>
        <w:gridCol w:w="1179"/>
      </w:tblGrid>
      <w:tr w:rsidR="001321C3" w:rsidRPr="00230248" w14:paraId="68D5048F" w14:textId="77777777" w:rsidTr="001321C3">
        <w:trPr>
          <w:trHeight w:val="276"/>
          <w:jc w:val="center"/>
        </w:trPr>
        <w:tc>
          <w:tcPr>
            <w:tcW w:w="3388" w:type="dxa"/>
            <w:vMerge w:val="restart"/>
            <w:vAlign w:val="center"/>
          </w:tcPr>
          <w:p w14:paraId="2854D7EC" w14:textId="77777777" w:rsidR="001321C3" w:rsidRPr="00230248" w:rsidRDefault="001321C3" w:rsidP="00842018">
            <w:pPr>
              <w:jc w:val="center"/>
              <w:rPr>
                <w:b/>
                <w:bCs/>
                <w:lang w:val="uk-UA"/>
              </w:rPr>
            </w:pPr>
            <w:r w:rsidRPr="00230248">
              <w:rPr>
                <w:b/>
                <w:bCs/>
                <w:lang w:val="uk-UA"/>
              </w:rPr>
              <w:t>Показники</w:t>
            </w:r>
          </w:p>
        </w:tc>
        <w:tc>
          <w:tcPr>
            <w:tcW w:w="1178" w:type="dxa"/>
            <w:vMerge w:val="restart"/>
            <w:vAlign w:val="center"/>
          </w:tcPr>
          <w:p w14:paraId="59EC3FD7" w14:textId="6E5B8AF3" w:rsidR="001321C3" w:rsidRPr="00230248" w:rsidRDefault="001321C3" w:rsidP="00842018">
            <w:pPr>
              <w:jc w:val="center"/>
              <w:rPr>
                <w:b/>
                <w:bCs/>
                <w:lang w:val="uk-UA"/>
              </w:rPr>
            </w:pPr>
            <w:r w:rsidRPr="00230248">
              <w:rPr>
                <w:b/>
                <w:bCs/>
                <w:lang w:val="uk-UA"/>
              </w:rPr>
              <w:t>20</w:t>
            </w:r>
            <w:r w:rsidR="00A35C2E" w:rsidRPr="00230248">
              <w:rPr>
                <w:b/>
                <w:bCs/>
                <w:lang w:val="uk-UA"/>
              </w:rPr>
              <w:t>17</w:t>
            </w:r>
          </w:p>
        </w:tc>
        <w:tc>
          <w:tcPr>
            <w:tcW w:w="1179" w:type="dxa"/>
            <w:vMerge w:val="restart"/>
            <w:vAlign w:val="center"/>
          </w:tcPr>
          <w:p w14:paraId="575A0368" w14:textId="5D6BD270" w:rsidR="001321C3" w:rsidRPr="00230248" w:rsidRDefault="001321C3" w:rsidP="00842018">
            <w:pPr>
              <w:jc w:val="center"/>
              <w:rPr>
                <w:b/>
                <w:bCs/>
                <w:lang w:val="uk-UA"/>
              </w:rPr>
            </w:pPr>
            <w:r w:rsidRPr="00230248">
              <w:rPr>
                <w:b/>
                <w:bCs/>
                <w:lang w:val="uk-UA"/>
              </w:rPr>
              <w:t>201</w:t>
            </w:r>
            <w:r w:rsidR="00A35C2E" w:rsidRPr="00230248">
              <w:rPr>
                <w:b/>
                <w:bCs/>
                <w:lang w:val="uk-UA"/>
              </w:rPr>
              <w:t>8</w:t>
            </w:r>
          </w:p>
        </w:tc>
        <w:tc>
          <w:tcPr>
            <w:tcW w:w="1178" w:type="dxa"/>
            <w:vMerge w:val="restart"/>
            <w:vAlign w:val="center"/>
          </w:tcPr>
          <w:p w14:paraId="334180A1" w14:textId="19072570" w:rsidR="001321C3" w:rsidRPr="00230248" w:rsidRDefault="001321C3" w:rsidP="00842018">
            <w:pPr>
              <w:jc w:val="center"/>
              <w:rPr>
                <w:b/>
                <w:bCs/>
                <w:lang w:val="uk-UA"/>
              </w:rPr>
            </w:pPr>
            <w:r w:rsidRPr="00230248">
              <w:rPr>
                <w:b/>
                <w:bCs/>
                <w:lang w:val="uk-UA"/>
              </w:rPr>
              <w:t>201</w:t>
            </w:r>
            <w:r w:rsidR="00A35C2E" w:rsidRPr="00230248">
              <w:rPr>
                <w:b/>
                <w:bCs/>
                <w:lang w:val="uk-UA"/>
              </w:rPr>
              <w:t>9</w:t>
            </w:r>
          </w:p>
        </w:tc>
        <w:tc>
          <w:tcPr>
            <w:tcW w:w="1179" w:type="dxa"/>
            <w:vMerge w:val="restart"/>
            <w:vAlign w:val="center"/>
          </w:tcPr>
          <w:p w14:paraId="72F05DC7" w14:textId="65DA81A5" w:rsidR="001321C3" w:rsidRPr="00230248" w:rsidRDefault="001321C3" w:rsidP="00842018">
            <w:pPr>
              <w:jc w:val="center"/>
              <w:rPr>
                <w:b/>
                <w:bCs/>
                <w:lang w:val="uk-UA"/>
              </w:rPr>
            </w:pPr>
            <w:r w:rsidRPr="00230248">
              <w:rPr>
                <w:b/>
                <w:bCs/>
                <w:lang w:val="uk-UA"/>
              </w:rPr>
              <w:t>20</w:t>
            </w:r>
            <w:r w:rsidR="00A35C2E" w:rsidRPr="00230248">
              <w:rPr>
                <w:b/>
                <w:bCs/>
                <w:lang w:val="uk-UA"/>
              </w:rPr>
              <w:t>20</w:t>
            </w:r>
          </w:p>
        </w:tc>
        <w:tc>
          <w:tcPr>
            <w:tcW w:w="1179" w:type="dxa"/>
            <w:vMerge w:val="restart"/>
            <w:vAlign w:val="center"/>
          </w:tcPr>
          <w:p w14:paraId="0A4A8B77" w14:textId="427D2154" w:rsidR="001321C3" w:rsidRPr="00230248" w:rsidRDefault="001321C3" w:rsidP="00842018">
            <w:pPr>
              <w:jc w:val="center"/>
              <w:rPr>
                <w:b/>
                <w:bCs/>
                <w:lang w:val="uk-UA"/>
              </w:rPr>
            </w:pPr>
            <w:r w:rsidRPr="00230248">
              <w:rPr>
                <w:b/>
                <w:bCs/>
                <w:lang w:val="uk-UA"/>
              </w:rPr>
              <w:t>20</w:t>
            </w:r>
            <w:r w:rsidR="00A35C2E" w:rsidRPr="00230248">
              <w:rPr>
                <w:b/>
                <w:bCs/>
                <w:lang w:val="uk-UA"/>
              </w:rPr>
              <w:t>21</w:t>
            </w:r>
          </w:p>
        </w:tc>
      </w:tr>
      <w:tr w:rsidR="001321C3" w:rsidRPr="00230248" w14:paraId="37B84B7C" w14:textId="77777777" w:rsidTr="001321C3">
        <w:trPr>
          <w:trHeight w:val="276"/>
          <w:jc w:val="center"/>
        </w:trPr>
        <w:tc>
          <w:tcPr>
            <w:tcW w:w="3388" w:type="dxa"/>
            <w:vMerge/>
          </w:tcPr>
          <w:p w14:paraId="4F1CC1DB" w14:textId="77777777" w:rsidR="001321C3" w:rsidRPr="00230248" w:rsidRDefault="001321C3" w:rsidP="00842018">
            <w:pPr>
              <w:rPr>
                <w:lang w:val="uk-UA"/>
              </w:rPr>
            </w:pPr>
          </w:p>
        </w:tc>
        <w:tc>
          <w:tcPr>
            <w:tcW w:w="1178" w:type="dxa"/>
            <w:vMerge/>
            <w:vAlign w:val="center"/>
          </w:tcPr>
          <w:p w14:paraId="1D45DB95" w14:textId="77777777" w:rsidR="001321C3" w:rsidRPr="00230248" w:rsidRDefault="001321C3" w:rsidP="00842018">
            <w:pPr>
              <w:jc w:val="center"/>
              <w:rPr>
                <w:lang w:val="uk-UA"/>
              </w:rPr>
            </w:pPr>
          </w:p>
        </w:tc>
        <w:tc>
          <w:tcPr>
            <w:tcW w:w="1179" w:type="dxa"/>
            <w:vMerge/>
            <w:vAlign w:val="center"/>
          </w:tcPr>
          <w:p w14:paraId="1C05A19F" w14:textId="77777777" w:rsidR="001321C3" w:rsidRPr="00230248" w:rsidRDefault="001321C3" w:rsidP="00842018">
            <w:pPr>
              <w:jc w:val="center"/>
              <w:rPr>
                <w:lang w:val="uk-UA"/>
              </w:rPr>
            </w:pPr>
          </w:p>
        </w:tc>
        <w:tc>
          <w:tcPr>
            <w:tcW w:w="1178" w:type="dxa"/>
            <w:vMerge/>
            <w:vAlign w:val="center"/>
          </w:tcPr>
          <w:p w14:paraId="1F1616F9" w14:textId="77777777" w:rsidR="001321C3" w:rsidRPr="00230248" w:rsidRDefault="001321C3" w:rsidP="00842018">
            <w:pPr>
              <w:jc w:val="center"/>
              <w:rPr>
                <w:lang w:val="uk-UA"/>
              </w:rPr>
            </w:pPr>
          </w:p>
        </w:tc>
        <w:tc>
          <w:tcPr>
            <w:tcW w:w="1179" w:type="dxa"/>
            <w:vMerge/>
            <w:vAlign w:val="center"/>
          </w:tcPr>
          <w:p w14:paraId="2D7C0981" w14:textId="77777777" w:rsidR="001321C3" w:rsidRPr="00230248" w:rsidRDefault="001321C3" w:rsidP="00842018">
            <w:pPr>
              <w:jc w:val="center"/>
              <w:rPr>
                <w:lang w:val="uk-UA"/>
              </w:rPr>
            </w:pPr>
          </w:p>
        </w:tc>
        <w:tc>
          <w:tcPr>
            <w:tcW w:w="1179" w:type="dxa"/>
            <w:vMerge/>
            <w:vAlign w:val="center"/>
          </w:tcPr>
          <w:p w14:paraId="0A855270" w14:textId="77777777" w:rsidR="001321C3" w:rsidRPr="00230248" w:rsidRDefault="001321C3" w:rsidP="00842018">
            <w:pPr>
              <w:jc w:val="center"/>
              <w:rPr>
                <w:lang w:val="uk-UA"/>
              </w:rPr>
            </w:pPr>
          </w:p>
        </w:tc>
      </w:tr>
      <w:tr w:rsidR="001321C3" w:rsidRPr="00230248" w14:paraId="6A0DDA64" w14:textId="77777777" w:rsidTr="001321C3">
        <w:trPr>
          <w:trHeight w:val="195"/>
          <w:jc w:val="center"/>
        </w:trPr>
        <w:tc>
          <w:tcPr>
            <w:tcW w:w="3388" w:type="dxa"/>
            <w:vAlign w:val="center"/>
          </w:tcPr>
          <w:p w14:paraId="3434A1C0" w14:textId="77777777" w:rsidR="001321C3" w:rsidRPr="00230248" w:rsidRDefault="001321C3" w:rsidP="00842018">
            <w:pPr>
              <w:rPr>
                <w:lang w:val="uk-UA"/>
              </w:rPr>
            </w:pPr>
            <w:r w:rsidRPr="00230248">
              <w:rPr>
                <w:lang w:val="uk-UA"/>
              </w:rPr>
              <w:t>ВВП, млрд. грн.</w:t>
            </w:r>
          </w:p>
        </w:tc>
        <w:tc>
          <w:tcPr>
            <w:tcW w:w="1178" w:type="dxa"/>
            <w:vAlign w:val="center"/>
          </w:tcPr>
          <w:p w14:paraId="622E0416" w14:textId="5125C1E0" w:rsidR="001321C3" w:rsidRPr="00230248" w:rsidRDefault="00ED7D9E" w:rsidP="00842018">
            <w:pPr>
              <w:jc w:val="right"/>
              <w:rPr>
                <w:lang w:val="uk-UA"/>
              </w:rPr>
            </w:pPr>
            <w:r w:rsidRPr="00230248">
              <w:rPr>
                <w:lang w:val="uk-UA"/>
              </w:rPr>
              <w:t>2982,92</w:t>
            </w:r>
          </w:p>
        </w:tc>
        <w:tc>
          <w:tcPr>
            <w:tcW w:w="1179" w:type="dxa"/>
            <w:vAlign w:val="center"/>
          </w:tcPr>
          <w:p w14:paraId="1A5FA8D2" w14:textId="3D81772F" w:rsidR="001321C3" w:rsidRPr="00230248" w:rsidRDefault="00ED7D9E" w:rsidP="00842018">
            <w:pPr>
              <w:jc w:val="right"/>
              <w:rPr>
                <w:lang w:val="uk-UA"/>
              </w:rPr>
            </w:pPr>
            <w:r w:rsidRPr="00230248">
              <w:rPr>
                <w:lang w:val="uk-UA"/>
              </w:rPr>
              <w:t>3558,71</w:t>
            </w:r>
          </w:p>
        </w:tc>
        <w:tc>
          <w:tcPr>
            <w:tcW w:w="1178" w:type="dxa"/>
            <w:vAlign w:val="center"/>
          </w:tcPr>
          <w:p w14:paraId="62DC382F" w14:textId="0645A8C1" w:rsidR="001321C3" w:rsidRPr="00230248" w:rsidRDefault="00ED7D9E" w:rsidP="00842018">
            <w:pPr>
              <w:jc w:val="right"/>
              <w:rPr>
                <w:lang w:val="uk-UA"/>
              </w:rPr>
            </w:pPr>
            <w:r w:rsidRPr="00230248">
              <w:rPr>
                <w:lang w:val="uk-UA"/>
              </w:rPr>
              <w:t>3974,56</w:t>
            </w:r>
          </w:p>
        </w:tc>
        <w:tc>
          <w:tcPr>
            <w:tcW w:w="1179" w:type="dxa"/>
            <w:vAlign w:val="center"/>
          </w:tcPr>
          <w:p w14:paraId="3564503F" w14:textId="26ACC54B" w:rsidR="001321C3" w:rsidRPr="00230248" w:rsidRDefault="00ED7D9E" w:rsidP="00842018">
            <w:pPr>
              <w:jc w:val="right"/>
              <w:rPr>
                <w:lang w:val="uk-UA"/>
              </w:rPr>
            </w:pPr>
            <w:r w:rsidRPr="00230248">
              <w:rPr>
                <w:lang w:val="uk-UA"/>
              </w:rPr>
              <w:t>4194,10</w:t>
            </w:r>
          </w:p>
        </w:tc>
        <w:tc>
          <w:tcPr>
            <w:tcW w:w="1179" w:type="dxa"/>
            <w:vAlign w:val="center"/>
          </w:tcPr>
          <w:p w14:paraId="64674D50" w14:textId="34348BA7" w:rsidR="001321C3" w:rsidRPr="00230248" w:rsidRDefault="00ED7D9E" w:rsidP="00842018">
            <w:pPr>
              <w:jc w:val="right"/>
              <w:rPr>
                <w:lang w:val="uk-UA"/>
              </w:rPr>
            </w:pPr>
            <w:r w:rsidRPr="00230248">
              <w:rPr>
                <w:lang w:val="uk-UA"/>
              </w:rPr>
              <w:t>5459,57</w:t>
            </w:r>
          </w:p>
        </w:tc>
      </w:tr>
      <w:tr w:rsidR="001321C3" w:rsidRPr="00230248" w14:paraId="4F52D555" w14:textId="77777777" w:rsidTr="005257DE">
        <w:trPr>
          <w:trHeight w:val="150"/>
          <w:jc w:val="center"/>
        </w:trPr>
        <w:tc>
          <w:tcPr>
            <w:tcW w:w="3388" w:type="dxa"/>
            <w:tcBorders>
              <w:bottom w:val="single" w:sz="4" w:space="0" w:color="auto"/>
            </w:tcBorders>
          </w:tcPr>
          <w:p w14:paraId="3080107C" w14:textId="77777777" w:rsidR="001321C3" w:rsidRPr="00230248" w:rsidRDefault="001321C3" w:rsidP="00842018">
            <w:pPr>
              <w:rPr>
                <w:lang w:val="uk-UA"/>
              </w:rPr>
            </w:pPr>
            <w:r w:rsidRPr="00230248">
              <w:rPr>
                <w:lang w:val="uk-UA"/>
              </w:rPr>
              <w:t xml:space="preserve">в </w:t>
            </w:r>
            <w:proofErr w:type="spellStart"/>
            <w:r w:rsidRPr="00230248">
              <w:rPr>
                <w:lang w:val="uk-UA"/>
              </w:rPr>
              <w:t>т.ч</w:t>
            </w:r>
            <w:proofErr w:type="spellEnd"/>
            <w:r w:rsidRPr="00230248">
              <w:rPr>
                <w:lang w:val="uk-UA"/>
              </w:rPr>
              <w:t>. оплата праці найманих працівників</w:t>
            </w:r>
          </w:p>
        </w:tc>
        <w:tc>
          <w:tcPr>
            <w:tcW w:w="1178" w:type="dxa"/>
            <w:tcBorders>
              <w:bottom w:val="single" w:sz="4" w:space="0" w:color="auto"/>
            </w:tcBorders>
            <w:vAlign w:val="center"/>
          </w:tcPr>
          <w:p w14:paraId="3C053CF0" w14:textId="259610E5" w:rsidR="001321C3" w:rsidRPr="00230248" w:rsidRDefault="00ED7D9E" w:rsidP="00842018">
            <w:pPr>
              <w:jc w:val="right"/>
              <w:rPr>
                <w:lang w:val="uk-UA"/>
              </w:rPr>
            </w:pPr>
            <w:r w:rsidRPr="00230248">
              <w:rPr>
                <w:lang w:val="uk-UA"/>
              </w:rPr>
              <w:t>1170,75</w:t>
            </w:r>
          </w:p>
        </w:tc>
        <w:tc>
          <w:tcPr>
            <w:tcW w:w="1179" w:type="dxa"/>
            <w:tcBorders>
              <w:bottom w:val="single" w:sz="4" w:space="0" w:color="auto"/>
            </w:tcBorders>
            <w:vAlign w:val="center"/>
          </w:tcPr>
          <w:p w14:paraId="2FFF9F80" w14:textId="02CF1609" w:rsidR="001321C3" w:rsidRPr="00230248" w:rsidRDefault="00ED7D9E" w:rsidP="00842018">
            <w:pPr>
              <w:jc w:val="right"/>
              <w:rPr>
                <w:lang w:val="uk-UA"/>
              </w:rPr>
            </w:pPr>
            <w:r w:rsidRPr="00230248">
              <w:rPr>
                <w:lang w:val="uk-UA"/>
              </w:rPr>
              <w:t>1472,32</w:t>
            </w:r>
          </w:p>
        </w:tc>
        <w:tc>
          <w:tcPr>
            <w:tcW w:w="1178" w:type="dxa"/>
            <w:tcBorders>
              <w:bottom w:val="single" w:sz="4" w:space="0" w:color="auto"/>
            </w:tcBorders>
            <w:vAlign w:val="center"/>
          </w:tcPr>
          <w:p w14:paraId="7C96C2F2" w14:textId="5BC8F982" w:rsidR="001321C3" w:rsidRPr="00230248" w:rsidRDefault="00ED7D9E" w:rsidP="00842018">
            <w:pPr>
              <w:jc w:val="right"/>
              <w:rPr>
                <w:lang w:val="uk-UA"/>
              </w:rPr>
            </w:pPr>
            <w:r w:rsidRPr="00230248">
              <w:rPr>
                <w:lang w:val="uk-UA"/>
              </w:rPr>
              <w:t>1732,77</w:t>
            </w:r>
          </w:p>
        </w:tc>
        <w:tc>
          <w:tcPr>
            <w:tcW w:w="1179" w:type="dxa"/>
            <w:tcBorders>
              <w:bottom w:val="single" w:sz="4" w:space="0" w:color="auto"/>
            </w:tcBorders>
            <w:vAlign w:val="center"/>
          </w:tcPr>
          <w:p w14:paraId="3EC1A8C3" w14:textId="5F0A5998" w:rsidR="001321C3" w:rsidRPr="00230248" w:rsidRDefault="00ED7D9E" w:rsidP="00842018">
            <w:pPr>
              <w:jc w:val="right"/>
              <w:rPr>
                <w:lang w:val="uk-UA"/>
              </w:rPr>
            </w:pPr>
            <w:r w:rsidRPr="00230248">
              <w:rPr>
                <w:lang w:val="uk-UA"/>
              </w:rPr>
              <w:t>1843,06</w:t>
            </w:r>
          </w:p>
        </w:tc>
        <w:tc>
          <w:tcPr>
            <w:tcW w:w="1179" w:type="dxa"/>
            <w:tcBorders>
              <w:bottom w:val="single" w:sz="4" w:space="0" w:color="auto"/>
            </w:tcBorders>
            <w:vAlign w:val="center"/>
          </w:tcPr>
          <w:p w14:paraId="26741B94" w14:textId="13D7420B" w:rsidR="001321C3" w:rsidRPr="00230248" w:rsidRDefault="00ED7D9E" w:rsidP="00842018">
            <w:pPr>
              <w:jc w:val="right"/>
              <w:rPr>
                <w:lang w:val="uk-UA"/>
              </w:rPr>
            </w:pPr>
            <w:r w:rsidRPr="00230248">
              <w:rPr>
                <w:lang w:val="uk-UA"/>
              </w:rPr>
              <w:t>2146,78</w:t>
            </w:r>
          </w:p>
        </w:tc>
      </w:tr>
      <w:tr w:rsidR="005257DE" w:rsidRPr="00230248" w14:paraId="106E014D" w14:textId="77777777" w:rsidTr="005257DE">
        <w:trPr>
          <w:trHeight w:val="90"/>
          <w:jc w:val="center"/>
        </w:trPr>
        <w:tc>
          <w:tcPr>
            <w:tcW w:w="3388" w:type="dxa"/>
            <w:tcBorders>
              <w:bottom w:val="single" w:sz="4" w:space="0" w:color="auto"/>
            </w:tcBorders>
          </w:tcPr>
          <w:p w14:paraId="37CEEC2E" w14:textId="77777777" w:rsidR="005257DE" w:rsidRPr="00230248" w:rsidRDefault="005257DE" w:rsidP="005257DE">
            <w:pPr>
              <w:rPr>
                <w:lang w:val="uk-UA"/>
              </w:rPr>
            </w:pPr>
            <w:r w:rsidRPr="00230248">
              <w:rPr>
                <w:lang w:val="uk-UA"/>
              </w:rPr>
              <w:t>Частка оплати праці у ВВП, %</w:t>
            </w:r>
          </w:p>
        </w:tc>
        <w:tc>
          <w:tcPr>
            <w:tcW w:w="1178" w:type="dxa"/>
            <w:tcBorders>
              <w:top w:val="single" w:sz="4" w:space="0" w:color="auto"/>
              <w:left w:val="nil"/>
              <w:bottom w:val="single" w:sz="4" w:space="0" w:color="auto"/>
              <w:right w:val="single" w:sz="4" w:space="0" w:color="auto"/>
            </w:tcBorders>
            <w:shd w:val="clear" w:color="auto" w:fill="auto"/>
            <w:vAlign w:val="bottom"/>
          </w:tcPr>
          <w:p w14:paraId="1847736F" w14:textId="3EC16173" w:rsidR="005257DE" w:rsidRPr="00230248" w:rsidRDefault="005257DE" w:rsidP="005257DE">
            <w:pPr>
              <w:jc w:val="right"/>
              <w:rPr>
                <w:lang w:val="uk-UA"/>
              </w:rPr>
            </w:pPr>
            <w:r w:rsidRPr="00230248">
              <w:t>39,2</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bottom"/>
          </w:tcPr>
          <w:p w14:paraId="0824312F" w14:textId="1BC45C0F" w:rsidR="005257DE" w:rsidRPr="00230248" w:rsidRDefault="005257DE" w:rsidP="005257DE">
            <w:pPr>
              <w:jc w:val="right"/>
              <w:rPr>
                <w:lang w:val="uk-UA"/>
              </w:rPr>
            </w:pPr>
            <w:r w:rsidRPr="00230248">
              <w:t>41,4</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bottom"/>
          </w:tcPr>
          <w:p w14:paraId="6F7F92F7" w14:textId="570C78C6" w:rsidR="005257DE" w:rsidRPr="00230248" w:rsidRDefault="005257DE" w:rsidP="005257DE">
            <w:pPr>
              <w:jc w:val="right"/>
              <w:rPr>
                <w:lang w:val="uk-UA"/>
              </w:rPr>
            </w:pPr>
            <w:r w:rsidRPr="00230248">
              <w:t>43,6</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bottom"/>
          </w:tcPr>
          <w:p w14:paraId="0C360518" w14:textId="14822F28" w:rsidR="005257DE" w:rsidRPr="00230248" w:rsidRDefault="005257DE" w:rsidP="005257DE">
            <w:pPr>
              <w:jc w:val="right"/>
              <w:rPr>
                <w:lang w:val="uk-UA"/>
              </w:rPr>
            </w:pPr>
            <w:r w:rsidRPr="00230248">
              <w:t>43,9</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bottom"/>
          </w:tcPr>
          <w:p w14:paraId="0F6E2AD6" w14:textId="6157C23C" w:rsidR="005257DE" w:rsidRPr="00230248" w:rsidRDefault="005257DE" w:rsidP="005257DE">
            <w:pPr>
              <w:jc w:val="right"/>
              <w:rPr>
                <w:lang w:val="uk-UA"/>
              </w:rPr>
            </w:pPr>
            <w:r w:rsidRPr="00230248">
              <w:t>39,3</w:t>
            </w:r>
          </w:p>
        </w:tc>
      </w:tr>
      <w:tr w:rsidR="001321C3" w:rsidRPr="00230248" w14:paraId="115AB014" w14:textId="77777777" w:rsidTr="005257DE">
        <w:trPr>
          <w:trHeight w:val="290"/>
          <w:jc w:val="center"/>
        </w:trPr>
        <w:tc>
          <w:tcPr>
            <w:tcW w:w="3388" w:type="dxa"/>
            <w:tcBorders>
              <w:bottom w:val="dashed" w:sz="4" w:space="0" w:color="auto"/>
            </w:tcBorders>
          </w:tcPr>
          <w:p w14:paraId="6734AB3B" w14:textId="77777777" w:rsidR="001321C3" w:rsidRPr="00230248" w:rsidRDefault="001321C3" w:rsidP="00842018">
            <w:pPr>
              <w:rPr>
                <w:lang w:val="uk-UA"/>
              </w:rPr>
            </w:pPr>
            <w:r w:rsidRPr="00230248">
              <w:rPr>
                <w:lang w:val="uk-UA"/>
              </w:rPr>
              <w:t>Річний темп росту ВВП, %</w:t>
            </w:r>
          </w:p>
        </w:tc>
        <w:tc>
          <w:tcPr>
            <w:tcW w:w="1178" w:type="dxa"/>
            <w:tcBorders>
              <w:top w:val="single" w:sz="4" w:space="0" w:color="auto"/>
              <w:bottom w:val="dashed" w:sz="4" w:space="0" w:color="auto"/>
            </w:tcBorders>
            <w:vAlign w:val="center"/>
          </w:tcPr>
          <w:p w14:paraId="6A99E27A" w14:textId="2AB4F291" w:rsidR="001321C3" w:rsidRPr="00230248" w:rsidRDefault="001321C3" w:rsidP="00842018">
            <w:pPr>
              <w:jc w:val="right"/>
              <w:rPr>
                <w:lang w:val="uk-UA"/>
              </w:rPr>
            </w:pPr>
          </w:p>
        </w:tc>
        <w:tc>
          <w:tcPr>
            <w:tcW w:w="1179" w:type="dxa"/>
            <w:tcBorders>
              <w:top w:val="single" w:sz="4" w:space="0" w:color="auto"/>
              <w:bottom w:val="dashed" w:sz="4" w:space="0" w:color="auto"/>
            </w:tcBorders>
            <w:vAlign w:val="center"/>
          </w:tcPr>
          <w:p w14:paraId="2C925FAD" w14:textId="77777777" w:rsidR="001321C3" w:rsidRPr="00230248" w:rsidRDefault="001321C3" w:rsidP="00842018">
            <w:pPr>
              <w:jc w:val="right"/>
              <w:rPr>
                <w:lang w:val="uk-UA"/>
              </w:rPr>
            </w:pPr>
          </w:p>
        </w:tc>
        <w:tc>
          <w:tcPr>
            <w:tcW w:w="1178" w:type="dxa"/>
            <w:tcBorders>
              <w:top w:val="single" w:sz="4" w:space="0" w:color="auto"/>
              <w:bottom w:val="dashed" w:sz="4" w:space="0" w:color="auto"/>
            </w:tcBorders>
            <w:vAlign w:val="center"/>
          </w:tcPr>
          <w:p w14:paraId="066D4545" w14:textId="77777777" w:rsidR="001321C3" w:rsidRPr="00230248" w:rsidRDefault="001321C3" w:rsidP="00842018">
            <w:pPr>
              <w:jc w:val="right"/>
              <w:rPr>
                <w:lang w:val="uk-UA"/>
              </w:rPr>
            </w:pPr>
          </w:p>
        </w:tc>
        <w:tc>
          <w:tcPr>
            <w:tcW w:w="1179" w:type="dxa"/>
            <w:tcBorders>
              <w:top w:val="single" w:sz="4" w:space="0" w:color="auto"/>
              <w:bottom w:val="dashed" w:sz="4" w:space="0" w:color="auto"/>
            </w:tcBorders>
            <w:vAlign w:val="center"/>
          </w:tcPr>
          <w:p w14:paraId="29071E3E" w14:textId="77777777" w:rsidR="001321C3" w:rsidRPr="00230248" w:rsidRDefault="001321C3" w:rsidP="00842018">
            <w:pPr>
              <w:jc w:val="right"/>
              <w:rPr>
                <w:lang w:val="uk-UA"/>
              </w:rPr>
            </w:pPr>
          </w:p>
        </w:tc>
        <w:tc>
          <w:tcPr>
            <w:tcW w:w="1179" w:type="dxa"/>
            <w:tcBorders>
              <w:top w:val="single" w:sz="4" w:space="0" w:color="auto"/>
              <w:bottom w:val="dashed" w:sz="4" w:space="0" w:color="auto"/>
            </w:tcBorders>
            <w:vAlign w:val="center"/>
          </w:tcPr>
          <w:p w14:paraId="111FF084" w14:textId="77777777" w:rsidR="001321C3" w:rsidRPr="00230248" w:rsidRDefault="001321C3" w:rsidP="00842018">
            <w:pPr>
              <w:jc w:val="right"/>
              <w:rPr>
                <w:lang w:val="uk-UA"/>
              </w:rPr>
            </w:pPr>
          </w:p>
        </w:tc>
      </w:tr>
      <w:tr w:rsidR="001321C3" w:rsidRPr="00230248" w14:paraId="441310BD" w14:textId="77777777" w:rsidTr="001321C3">
        <w:trPr>
          <w:trHeight w:val="234"/>
          <w:jc w:val="center"/>
        </w:trPr>
        <w:tc>
          <w:tcPr>
            <w:tcW w:w="3388" w:type="dxa"/>
            <w:tcBorders>
              <w:top w:val="dashed" w:sz="4" w:space="0" w:color="auto"/>
              <w:bottom w:val="dashed" w:sz="4" w:space="0" w:color="auto"/>
            </w:tcBorders>
          </w:tcPr>
          <w:p w14:paraId="5F21A49D" w14:textId="77777777" w:rsidR="001321C3" w:rsidRPr="00230248" w:rsidRDefault="001321C3" w:rsidP="00842018">
            <w:pPr>
              <w:pStyle w:val="af5"/>
              <w:numPr>
                <w:ilvl w:val="0"/>
                <w:numId w:val="12"/>
              </w:numPr>
              <w:ind w:left="565" w:hanging="425"/>
              <w:rPr>
                <w:lang w:val="uk-UA"/>
              </w:rPr>
            </w:pPr>
            <w:r w:rsidRPr="00230248">
              <w:rPr>
                <w:lang w:val="uk-UA"/>
              </w:rPr>
              <w:t xml:space="preserve">номінальний </w:t>
            </w:r>
          </w:p>
        </w:tc>
        <w:tc>
          <w:tcPr>
            <w:tcW w:w="1178" w:type="dxa"/>
            <w:tcBorders>
              <w:top w:val="dashed" w:sz="4" w:space="0" w:color="auto"/>
              <w:bottom w:val="dashed" w:sz="4" w:space="0" w:color="auto"/>
            </w:tcBorders>
            <w:vAlign w:val="center"/>
          </w:tcPr>
          <w:p w14:paraId="28B50177" w14:textId="5F070EDA" w:rsidR="001321C3" w:rsidRPr="00230248" w:rsidRDefault="00ED7D9E" w:rsidP="00842018">
            <w:pPr>
              <w:jc w:val="right"/>
              <w:rPr>
                <w:lang w:val="uk-UA"/>
              </w:rPr>
            </w:pPr>
            <w:r w:rsidRPr="00230248">
              <w:rPr>
                <w:lang w:val="uk-UA"/>
              </w:rPr>
              <w:t>125,2</w:t>
            </w:r>
          </w:p>
        </w:tc>
        <w:tc>
          <w:tcPr>
            <w:tcW w:w="1179" w:type="dxa"/>
            <w:tcBorders>
              <w:top w:val="dashed" w:sz="4" w:space="0" w:color="auto"/>
              <w:bottom w:val="dashed" w:sz="4" w:space="0" w:color="auto"/>
            </w:tcBorders>
            <w:vAlign w:val="center"/>
          </w:tcPr>
          <w:p w14:paraId="4305F152" w14:textId="2CD1B8A2" w:rsidR="001321C3" w:rsidRPr="00230248" w:rsidRDefault="00ED7D9E" w:rsidP="00842018">
            <w:pPr>
              <w:jc w:val="right"/>
              <w:rPr>
                <w:lang w:val="uk-UA"/>
              </w:rPr>
            </w:pPr>
            <w:r w:rsidRPr="00230248">
              <w:rPr>
                <w:lang w:val="uk-UA"/>
              </w:rPr>
              <w:t>119,3</w:t>
            </w:r>
          </w:p>
        </w:tc>
        <w:tc>
          <w:tcPr>
            <w:tcW w:w="1178" w:type="dxa"/>
            <w:tcBorders>
              <w:top w:val="dashed" w:sz="4" w:space="0" w:color="auto"/>
              <w:bottom w:val="dashed" w:sz="4" w:space="0" w:color="auto"/>
            </w:tcBorders>
            <w:vAlign w:val="center"/>
          </w:tcPr>
          <w:p w14:paraId="5607AE61" w14:textId="282A5462" w:rsidR="001321C3" w:rsidRPr="00230248" w:rsidRDefault="00ED7D9E" w:rsidP="00842018">
            <w:pPr>
              <w:jc w:val="right"/>
              <w:rPr>
                <w:lang w:val="uk-UA"/>
              </w:rPr>
            </w:pPr>
            <w:r w:rsidRPr="00230248">
              <w:rPr>
                <w:lang w:val="uk-UA"/>
              </w:rPr>
              <w:t>111,7</w:t>
            </w:r>
          </w:p>
        </w:tc>
        <w:tc>
          <w:tcPr>
            <w:tcW w:w="1179" w:type="dxa"/>
            <w:tcBorders>
              <w:top w:val="dashed" w:sz="4" w:space="0" w:color="auto"/>
              <w:bottom w:val="dashed" w:sz="4" w:space="0" w:color="auto"/>
            </w:tcBorders>
            <w:vAlign w:val="center"/>
          </w:tcPr>
          <w:p w14:paraId="7FB9A609" w14:textId="1BA10BB8" w:rsidR="001321C3" w:rsidRPr="00230248" w:rsidRDefault="00ED7D9E" w:rsidP="00842018">
            <w:pPr>
              <w:jc w:val="right"/>
              <w:rPr>
                <w:lang w:val="uk-UA"/>
              </w:rPr>
            </w:pPr>
            <w:r w:rsidRPr="00230248">
              <w:rPr>
                <w:lang w:val="uk-UA"/>
              </w:rPr>
              <w:t>105,5</w:t>
            </w:r>
          </w:p>
        </w:tc>
        <w:tc>
          <w:tcPr>
            <w:tcW w:w="1179" w:type="dxa"/>
            <w:tcBorders>
              <w:top w:val="dashed" w:sz="4" w:space="0" w:color="auto"/>
              <w:bottom w:val="dashed" w:sz="4" w:space="0" w:color="auto"/>
            </w:tcBorders>
            <w:vAlign w:val="center"/>
          </w:tcPr>
          <w:p w14:paraId="1023AF91" w14:textId="4155F53E" w:rsidR="001321C3" w:rsidRPr="00230248" w:rsidRDefault="00ED7D9E" w:rsidP="00842018">
            <w:pPr>
              <w:jc w:val="right"/>
              <w:rPr>
                <w:lang w:val="uk-UA"/>
              </w:rPr>
            </w:pPr>
            <w:r w:rsidRPr="00230248">
              <w:rPr>
                <w:lang w:val="uk-UA"/>
              </w:rPr>
              <w:t>130,2</w:t>
            </w:r>
          </w:p>
        </w:tc>
      </w:tr>
      <w:tr w:rsidR="001321C3" w:rsidRPr="00230248" w14:paraId="0A5D3881" w14:textId="77777777" w:rsidTr="001321C3">
        <w:trPr>
          <w:trHeight w:val="148"/>
          <w:jc w:val="center"/>
        </w:trPr>
        <w:tc>
          <w:tcPr>
            <w:tcW w:w="3388" w:type="dxa"/>
            <w:tcBorders>
              <w:top w:val="dashed" w:sz="4" w:space="0" w:color="auto"/>
            </w:tcBorders>
          </w:tcPr>
          <w:p w14:paraId="2A75EBF1" w14:textId="77777777" w:rsidR="001321C3" w:rsidRPr="00230248" w:rsidRDefault="001321C3" w:rsidP="00842018">
            <w:pPr>
              <w:pStyle w:val="af5"/>
              <w:numPr>
                <w:ilvl w:val="0"/>
                <w:numId w:val="12"/>
              </w:numPr>
              <w:ind w:left="565" w:hanging="425"/>
              <w:rPr>
                <w:lang w:val="uk-UA"/>
              </w:rPr>
            </w:pPr>
            <w:r w:rsidRPr="00230248">
              <w:rPr>
                <w:lang w:val="uk-UA"/>
              </w:rPr>
              <w:t>реальний</w:t>
            </w:r>
          </w:p>
        </w:tc>
        <w:tc>
          <w:tcPr>
            <w:tcW w:w="1178" w:type="dxa"/>
            <w:tcBorders>
              <w:top w:val="dashed" w:sz="4" w:space="0" w:color="auto"/>
            </w:tcBorders>
            <w:vAlign w:val="center"/>
          </w:tcPr>
          <w:p w14:paraId="08E948C2" w14:textId="5341BB68" w:rsidR="001321C3" w:rsidRPr="00230248" w:rsidRDefault="004D72BB" w:rsidP="00842018">
            <w:pPr>
              <w:jc w:val="right"/>
              <w:rPr>
                <w:lang w:val="uk-UA"/>
              </w:rPr>
            </w:pPr>
            <w:r w:rsidRPr="00230248">
              <w:rPr>
                <w:lang w:val="uk-UA"/>
              </w:rPr>
              <w:t>102,8</w:t>
            </w:r>
          </w:p>
        </w:tc>
        <w:tc>
          <w:tcPr>
            <w:tcW w:w="1179" w:type="dxa"/>
            <w:tcBorders>
              <w:top w:val="dashed" w:sz="4" w:space="0" w:color="auto"/>
            </w:tcBorders>
            <w:vAlign w:val="center"/>
          </w:tcPr>
          <w:p w14:paraId="7898E389" w14:textId="072D377B" w:rsidR="001321C3" w:rsidRPr="00230248" w:rsidRDefault="004D72BB" w:rsidP="00842018">
            <w:pPr>
              <w:jc w:val="right"/>
              <w:rPr>
                <w:lang w:val="uk-UA"/>
              </w:rPr>
            </w:pPr>
            <w:r w:rsidRPr="00230248">
              <w:rPr>
                <w:lang w:val="uk-UA"/>
              </w:rPr>
              <w:t>104,0</w:t>
            </w:r>
          </w:p>
        </w:tc>
        <w:tc>
          <w:tcPr>
            <w:tcW w:w="1178" w:type="dxa"/>
            <w:tcBorders>
              <w:top w:val="dashed" w:sz="4" w:space="0" w:color="auto"/>
            </w:tcBorders>
            <w:vAlign w:val="center"/>
          </w:tcPr>
          <w:p w14:paraId="1C5DED4B" w14:textId="0D8BF6CD" w:rsidR="001321C3" w:rsidRPr="00230248" w:rsidRDefault="004D72BB" w:rsidP="00842018">
            <w:pPr>
              <w:jc w:val="right"/>
              <w:rPr>
                <w:lang w:val="uk-UA"/>
              </w:rPr>
            </w:pPr>
            <w:r w:rsidRPr="00230248">
              <w:rPr>
                <w:lang w:val="uk-UA"/>
              </w:rPr>
              <w:t>103,8</w:t>
            </w:r>
          </w:p>
        </w:tc>
        <w:tc>
          <w:tcPr>
            <w:tcW w:w="1179" w:type="dxa"/>
            <w:tcBorders>
              <w:top w:val="dashed" w:sz="4" w:space="0" w:color="auto"/>
            </w:tcBorders>
            <w:vAlign w:val="center"/>
          </w:tcPr>
          <w:p w14:paraId="5A6506B9" w14:textId="4B448CDA" w:rsidR="001321C3" w:rsidRPr="00230248" w:rsidRDefault="004D72BB" w:rsidP="00842018">
            <w:pPr>
              <w:jc w:val="right"/>
              <w:rPr>
                <w:lang w:val="uk-UA"/>
              </w:rPr>
            </w:pPr>
            <w:r w:rsidRPr="00230248">
              <w:rPr>
                <w:lang w:val="uk-UA"/>
              </w:rPr>
              <w:t>96,9</w:t>
            </w:r>
          </w:p>
        </w:tc>
        <w:tc>
          <w:tcPr>
            <w:tcW w:w="1179" w:type="dxa"/>
            <w:tcBorders>
              <w:top w:val="dashed" w:sz="4" w:space="0" w:color="auto"/>
            </w:tcBorders>
            <w:vAlign w:val="center"/>
          </w:tcPr>
          <w:p w14:paraId="70BFD50D" w14:textId="77CF3A3C" w:rsidR="001321C3" w:rsidRPr="00230248" w:rsidRDefault="004D72BB" w:rsidP="00842018">
            <w:pPr>
              <w:jc w:val="right"/>
              <w:rPr>
                <w:lang w:val="uk-UA"/>
              </w:rPr>
            </w:pPr>
            <w:r w:rsidRPr="00230248">
              <w:rPr>
                <w:lang w:val="uk-UA"/>
              </w:rPr>
              <w:t>103,4</w:t>
            </w:r>
          </w:p>
        </w:tc>
      </w:tr>
      <w:tr w:rsidR="001321C3" w:rsidRPr="00230248" w14:paraId="083C733E" w14:textId="77777777" w:rsidTr="001321C3">
        <w:trPr>
          <w:trHeight w:val="90"/>
          <w:jc w:val="center"/>
        </w:trPr>
        <w:tc>
          <w:tcPr>
            <w:tcW w:w="3388" w:type="dxa"/>
          </w:tcPr>
          <w:p w14:paraId="354D6C2E" w14:textId="21D2678E" w:rsidR="001321C3" w:rsidRPr="00230248" w:rsidRDefault="001321C3" w:rsidP="00842018">
            <w:pPr>
              <w:rPr>
                <w:lang w:val="uk-UA"/>
              </w:rPr>
            </w:pPr>
            <w:r w:rsidRPr="00230248">
              <w:rPr>
                <w:lang w:val="uk-UA"/>
              </w:rPr>
              <w:t>ВВП на одну особу, тис. грн</w:t>
            </w:r>
          </w:p>
        </w:tc>
        <w:tc>
          <w:tcPr>
            <w:tcW w:w="1178" w:type="dxa"/>
            <w:vAlign w:val="center"/>
          </w:tcPr>
          <w:p w14:paraId="763BE6D7" w14:textId="24644253" w:rsidR="001321C3" w:rsidRPr="00230248" w:rsidRDefault="00ED7D9E" w:rsidP="00842018">
            <w:pPr>
              <w:jc w:val="right"/>
              <w:rPr>
                <w:lang w:val="uk-UA"/>
              </w:rPr>
            </w:pPr>
            <w:r w:rsidRPr="00230248">
              <w:rPr>
                <w:lang w:val="uk-UA"/>
              </w:rPr>
              <w:t>70,22</w:t>
            </w:r>
          </w:p>
        </w:tc>
        <w:tc>
          <w:tcPr>
            <w:tcW w:w="1179" w:type="dxa"/>
            <w:vAlign w:val="center"/>
          </w:tcPr>
          <w:p w14:paraId="7313C6E8" w14:textId="0B9FE12F" w:rsidR="001321C3" w:rsidRPr="00230248" w:rsidRDefault="00ED7D9E" w:rsidP="00842018">
            <w:pPr>
              <w:jc w:val="right"/>
              <w:rPr>
                <w:lang w:val="uk-UA"/>
              </w:rPr>
            </w:pPr>
            <w:r w:rsidRPr="00230248">
              <w:rPr>
                <w:lang w:val="uk-UA"/>
              </w:rPr>
              <w:t>84,19</w:t>
            </w:r>
          </w:p>
        </w:tc>
        <w:tc>
          <w:tcPr>
            <w:tcW w:w="1178" w:type="dxa"/>
            <w:vAlign w:val="center"/>
          </w:tcPr>
          <w:p w14:paraId="58C29569" w14:textId="215C305B" w:rsidR="001321C3" w:rsidRPr="00230248" w:rsidRDefault="00ED7D9E" w:rsidP="00842018">
            <w:pPr>
              <w:jc w:val="right"/>
              <w:rPr>
                <w:lang w:val="uk-UA"/>
              </w:rPr>
            </w:pPr>
            <w:r w:rsidRPr="00230248">
              <w:rPr>
                <w:lang w:val="uk-UA"/>
              </w:rPr>
              <w:t>94,59</w:t>
            </w:r>
          </w:p>
        </w:tc>
        <w:tc>
          <w:tcPr>
            <w:tcW w:w="1179" w:type="dxa"/>
            <w:vAlign w:val="center"/>
          </w:tcPr>
          <w:p w14:paraId="3BEAC2F9" w14:textId="35786C61" w:rsidR="001321C3" w:rsidRPr="00230248" w:rsidRDefault="00ED7D9E" w:rsidP="00842018">
            <w:pPr>
              <w:jc w:val="right"/>
              <w:rPr>
                <w:lang w:val="uk-UA"/>
              </w:rPr>
            </w:pPr>
            <w:r w:rsidRPr="00230248">
              <w:rPr>
                <w:lang w:val="uk-UA"/>
              </w:rPr>
              <w:t>100,43</w:t>
            </w:r>
          </w:p>
        </w:tc>
        <w:tc>
          <w:tcPr>
            <w:tcW w:w="1179" w:type="dxa"/>
            <w:vAlign w:val="center"/>
          </w:tcPr>
          <w:p w14:paraId="38469E87" w14:textId="0130B037" w:rsidR="001321C3" w:rsidRPr="00230248" w:rsidRDefault="00ED7D9E" w:rsidP="00842018">
            <w:pPr>
              <w:jc w:val="right"/>
              <w:rPr>
                <w:lang w:val="uk-UA"/>
              </w:rPr>
            </w:pPr>
            <w:r w:rsidRPr="00230248">
              <w:rPr>
                <w:lang w:val="uk-UA"/>
              </w:rPr>
              <w:t>131,91</w:t>
            </w:r>
          </w:p>
        </w:tc>
      </w:tr>
      <w:tr w:rsidR="001321C3" w:rsidRPr="00230248" w14:paraId="6B9319DC" w14:textId="77777777" w:rsidTr="001321C3">
        <w:trPr>
          <w:trHeight w:val="249"/>
          <w:jc w:val="center"/>
        </w:trPr>
        <w:tc>
          <w:tcPr>
            <w:tcW w:w="3388" w:type="dxa"/>
          </w:tcPr>
          <w:p w14:paraId="121DCEF8" w14:textId="7A6C24F3" w:rsidR="001321C3" w:rsidRPr="00230248" w:rsidRDefault="001321C3" w:rsidP="00842018">
            <w:pPr>
              <w:rPr>
                <w:lang w:val="uk-UA"/>
              </w:rPr>
            </w:pPr>
            <w:r w:rsidRPr="00230248">
              <w:rPr>
                <w:lang w:val="uk-UA"/>
              </w:rPr>
              <w:t>Наявні доходи на одну особу, тис. грн</w:t>
            </w:r>
          </w:p>
        </w:tc>
        <w:tc>
          <w:tcPr>
            <w:tcW w:w="1178" w:type="dxa"/>
            <w:vAlign w:val="center"/>
          </w:tcPr>
          <w:p w14:paraId="1C99B179" w14:textId="129B533C" w:rsidR="001321C3" w:rsidRPr="00230248" w:rsidRDefault="00AD7BC7" w:rsidP="00842018">
            <w:pPr>
              <w:jc w:val="right"/>
              <w:rPr>
                <w:lang w:val="uk-UA"/>
              </w:rPr>
            </w:pPr>
            <w:r w:rsidRPr="00230248">
              <w:rPr>
                <w:lang w:val="uk-UA"/>
              </w:rPr>
              <w:t>47,27</w:t>
            </w:r>
          </w:p>
        </w:tc>
        <w:tc>
          <w:tcPr>
            <w:tcW w:w="1179" w:type="dxa"/>
            <w:vAlign w:val="center"/>
          </w:tcPr>
          <w:p w14:paraId="4F3A3D55" w14:textId="39A553A0" w:rsidR="001321C3" w:rsidRPr="00230248" w:rsidRDefault="00AD7BC7" w:rsidP="00842018">
            <w:pPr>
              <w:jc w:val="right"/>
              <w:rPr>
                <w:lang w:val="uk-UA"/>
              </w:rPr>
            </w:pPr>
            <w:r w:rsidRPr="00230248">
              <w:rPr>
                <w:lang w:val="uk-UA"/>
              </w:rPr>
              <w:t>58,44</w:t>
            </w:r>
          </w:p>
        </w:tc>
        <w:tc>
          <w:tcPr>
            <w:tcW w:w="1178" w:type="dxa"/>
            <w:vAlign w:val="center"/>
          </w:tcPr>
          <w:p w14:paraId="084FBF92" w14:textId="7C0EE3DE" w:rsidR="001321C3" w:rsidRPr="00230248" w:rsidRDefault="00AD7BC7" w:rsidP="00842018">
            <w:pPr>
              <w:jc w:val="right"/>
              <w:rPr>
                <w:lang w:val="uk-UA"/>
              </w:rPr>
            </w:pPr>
            <w:r w:rsidRPr="00230248">
              <w:rPr>
                <w:lang w:val="uk-UA"/>
              </w:rPr>
              <w:t>69,14</w:t>
            </w:r>
          </w:p>
        </w:tc>
        <w:tc>
          <w:tcPr>
            <w:tcW w:w="1179" w:type="dxa"/>
            <w:vAlign w:val="center"/>
          </w:tcPr>
          <w:p w14:paraId="767507C5" w14:textId="7DB848AD" w:rsidR="001321C3" w:rsidRPr="00230248" w:rsidRDefault="00AD7BC7" w:rsidP="00842018">
            <w:pPr>
              <w:jc w:val="right"/>
              <w:rPr>
                <w:lang w:val="uk-UA"/>
              </w:rPr>
            </w:pPr>
            <w:r w:rsidRPr="00230248">
              <w:rPr>
                <w:lang w:val="uk-UA"/>
              </w:rPr>
              <w:t>74,69</w:t>
            </w:r>
          </w:p>
        </w:tc>
        <w:tc>
          <w:tcPr>
            <w:tcW w:w="1179" w:type="dxa"/>
            <w:vAlign w:val="center"/>
          </w:tcPr>
          <w:p w14:paraId="02B81891" w14:textId="79700E31" w:rsidR="001321C3" w:rsidRPr="00230248" w:rsidRDefault="00AD7BC7" w:rsidP="00842018">
            <w:pPr>
              <w:jc w:val="right"/>
              <w:rPr>
                <w:lang w:val="uk-UA"/>
              </w:rPr>
            </w:pPr>
            <w:r w:rsidRPr="00230248">
              <w:rPr>
                <w:lang w:val="uk-UA"/>
              </w:rPr>
              <w:t>86,02</w:t>
            </w:r>
          </w:p>
        </w:tc>
      </w:tr>
      <w:tr w:rsidR="001321C3" w:rsidRPr="00230248" w14:paraId="6D460F79" w14:textId="77777777" w:rsidTr="001321C3">
        <w:trPr>
          <w:trHeight w:val="518"/>
          <w:jc w:val="center"/>
        </w:trPr>
        <w:tc>
          <w:tcPr>
            <w:tcW w:w="3388" w:type="dxa"/>
            <w:tcBorders>
              <w:bottom w:val="single" w:sz="4" w:space="0" w:color="auto"/>
            </w:tcBorders>
          </w:tcPr>
          <w:p w14:paraId="05540D0E" w14:textId="77777777" w:rsidR="001321C3" w:rsidRPr="00230248" w:rsidRDefault="001321C3" w:rsidP="00842018">
            <w:pPr>
              <w:rPr>
                <w:lang w:val="uk-UA"/>
              </w:rPr>
            </w:pPr>
            <w:r w:rsidRPr="00230248">
              <w:rPr>
                <w:lang w:val="uk-UA"/>
              </w:rPr>
              <w:t>Річний темп росту реальних наявних доходів населення, %</w:t>
            </w:r>
          </w:p>
        </w:tc>
        <w:tc>
          <w:tcPr>
            <w:tcW w:w="1178" w:type="dxa"/>
            <w:tcBorders>
              <w:bottom w:val="single" w:sz="4" w:space="0" w:color="auto"/>
            </w:tcBorders>
            <w:vAlign w:val="center"/>
          </w:tcPr>
          <w:p w14:paraId="04858D82" w14:textId="364B5B45" w:rsidR="001321C3" w:rsidRPr="00230248" w:rsidRDefault="00AD7BC7" w:rsidP="00842018">
            <w:pPr>
              <w:jc w:val="right"/>
              <w:rPr>
                <w:lang w:val="uk-UA"/>
              </w:rPr>
            </w:pPr>
            <w:r w:rsidRPr="00230248">
              <w:rPr>
                <w:lang w:val="uk-UA"/>
              </w:rPr>
              <w:t>110,9</w:t>
            </w:r>
          </w:p>
        </w:tc>
        <w:tc>
          <w:tcPr>
            <w:tcW w:w="1179" w:type="dxa"/>
            <w:tcBorders>
              <w:bottom w:val="single" w:sz="4" w:space="0" w:color="auto"/>
            </w:tcBorders>
            <w:vAlign w:val="center"/>
          </w:tcPr>
          <w:p w14:paraId="12926947" w14:textId="1EF044C6" w:rsidR="001321C3" w:rsidRPr="00230248" w:rsidRDefault="00AD7BC7" w:rsidP="00842018">
            <w:pPr>
              <w:jc w:val="right"/>
              <w:rPr>
                <w:lang w:val="uk-UA"/>
              </w:rPr>
            </w:pPr>
            <w:r w:rsidRPr="00230248">
              <w:rPr>
                <w:lang w:val="uk-UA"/>
              </w:rPr>
              <w:t>110,9</w:t>
            </w:r>
          </w:p>
        </w:tc>
        <w:tc>
          <w:tcPr>
            <w:tcW w:w="1178" w:type="dxa"/>
            <w:tcBorders>
              <w:bottom w:val="single" w:sz="4" w:space="0" w:color="auto"/>
            </w:tcBorders>
            <w:vAlign w:val="center"/>
          </w:tcPr>
          <w:p w14:paraId="15DD9359" w14:textId="09246419" w:rsidR="001321C3" w:rsidRPr="00230248" w:rsidRDefault="00AD7BC7" w:rsidP="00842018">
            <w:pPr>
              <w:jc w:val="right"/>
              <w:rPr>
                <w:lang w:val="uk-UA"/>
              </w:rPr>
            </w:pPr>
            <w:r w:rsidRPr="00230248">
              <w:rPr>
                <w:lang w:val="uk-UA"/>
              </w:rPr>
              <w:t>109,0</w:t>
            </w:r>
          </w:p>
        </w:tc>
        <w:tc>
          <w:tcPr>
            <w:tcW w:w="1179" w:type="dxa"/>
            <w:tcBorders>
              <w:bottom w:val="single" w:sz="4" w:space="0" w:color="auto"/>
            </w:tcBorders>
            <w:vAlign w:val="center"/>
          </w:tcPr>
          <w:p w14:paraId="706A8CE7" w14:textId="50A1ACA8" w:rsidR="001321C3" w:rsidRPr="00230248" w:rsidRDefault="00AD7BC7" w:rsidP="00842018">
            <w:pPr>
              <w:jc w:val="right"/>
              <w:rPr>
                <w:lang w:val="uk-UA"/>
              </w:rPr>
            </w:pPr>
            <w:r w:rsidRPr="00230248">
              <w:rPr>
                <w:lang w:val="uk-UA"/>
              </w:rPr>
              <w:t>104,5</w:t>
            </w:r>
          </w:p>
        </w:tc>
        <w:tc>
          <w:tcPr>
            <w:tcW w:w="1179" w:type="dxa"/>
            <w:tcBorders>
              <w:bottom w:val="single" w:sz="4" w:space="0" w:color="auto"/>
            </w:tcBorders>
            <w:vAlign w:val="center"/>
          </w:tcPr>
          <w:p w14:paraId="42AC7660" w14:textId="4669DCB2" w:rsidR="001321C3" w:rsidRPr="00230248" w:rsidRDefault="00AD7BC7" w:rsidP="00842018">
            <w:pPr>
              <w:jc w:val="right"/>
              <w:rPr>
                <w:lang w:val="uk-UA"/>
              </w:rPr>
            </w:pPr>
            <w:r w:rsidRPr="00230248">
              <w:rPr>
                <w:lang w:val="uk-UA"/>
              </w:rPr>
              <w:t>104,3</w:t>
            </w:r>
          </w:p>
        </w:tc>
      </w:tr>
    </w:tbl>
    <w:p w14:paraId="2941A99A" w14:textId="31CF4A76" w:rsidR="002F3BF2" w:rsidRPr="00230248" w:rsidRDefault="002F3BF2" w:rsidP="002F3BF2">
      <w:pPr>
        <w:autoSpaceDE w:val="0"/>
        <w:autoSpaceDN w:val="0"/>
        <w:adjustRightInd w:val="0"/>
        <w:ind w:firstLine="709"/>
        <w:rPr>
          <w:rFonts w:eastAsia="Times-Roman"/>
          <w:spacing w:val="-2"/>
          <w:lang w:val="uk-UA"/>
        </w:rPr>
      </w:pPr>
      <w:r w:rsidRPr="00230248">
        <w:rPr>
          <w:rFonts w:eastAsia="Times-Roman"/>
          <w:i/>
          <w:iCs/>
          <w:lang w:val="uk-UA"/>
        </w:rPr>
        <w:t>Джерело:</w:t>
      </w:r>
      <w:r w:rsidRPr="00230248">
        <w:rPr>
          <w:rFonts w:eastAsia="Times-Roman"/>
          <w:lang w:val="uk-UA"/>
        </w:rPr>
        <w:t xml:space="preserve"> побудовано автором за </w:t>
      </w:r>
      <w:r w:rsidRPr="00230248">
        <w:rPr>
          <w:rFonts w:eastAsia="Times-Roman"/>
          <w:spacing w:val="-2"/>
          <w:lang w:val="en-US"/>
        </w:rPr>
        <w:t>[</w:t>
      </w:r>
      <w:r w:rsidR="00343A6E">
        <w:rPr>
          <w:rFonts w:eastAsia="Times-Roman"/>
          <w:spacing w:val="-2"/>
          <w:lang w:val="uk-UA"/>
        </w:rPr>
        <w:t>15</w:t>
      </w:r>
      <w:r w:rsidRPr="00230248">
        <w:rPr>
          <w:rFonts w:eastAsia="Times-Roman"/>
          <w:spacing w:val="-2"/>
          <w:lang w:val="uk-UA"/>
        </w:rPr>
        <w:t xml:space="preserve">; </w:t>
      </w:r>
      <w:r w:rsidR="00343A6E">
        <w:rPr>
          <w:rFonts w:eastAsia="Times-Roman"/>
          <w:spacing w:val="-2"/>
          <w:lang w:val="uk-UA"/>
        </w:rPr>
        <w:t>26</w:t>
      </w:r>
      <w:r w:rsidRPr="00230248">
        <w:rPr>
          <w:rFonts w:eastAsia="Times-Roman"/>
          <w:spacing w:val="-2"/>
          <w:lang w:val="en-US"/>
        </w:rPr>
        <w:t>]</w:t>
      </w:r>
    </w:p>
    <w:p w14:paraId="0AC3A200" w14:textId="754E909F" w:rsidR="002F3BF2" w:rsidRPr="003C0DAB" w:rsidRDefault="002F3BF2" w:rsidP="00B32AF2">
      <w:pPr>
        <w:autoSpaceDE w:val="0"/>
        <w:autoSpaceDN w:val="0"/>
        <w:adjustRightInd w:val="0"/>
        <w:spacing w:line="360" w:lineRule="auto"/>
        <w:ind w:firstLine="709"/>
        <w:jc w:val="both"/>
        <w:rPr>
          <w:rFonts w:eastAsia="Times-Roman"/>
          <w:spacing w:val="-2"/>
          <w:sz w:val="28"/>
          <w:szCs w:val="28"/>
          <w:lang w:val="uk-UA"/>
        </w:rPr>
      </w:pPr>
    </w:p>
    <w:p w14:paraId="1775A01B" w14:textId="0227445C" w:rsidR="00826945" w:rsidRPr="003C0DAB" w:rsidRDefault="00D85025" w:rsidP="00B32AF2">
      <w:pPr>
        <w:autoSpaceDE w:val="0"/>
        <w:autoSpaceDN w:val="0"/>
        <w:adjustRightInd w:val="0"/>
        <w:spacing w:line="360" w:lineRule="auto"/>
        <w:ind w:firstLine="709"/>
        <w:jc w:val="both"/>
        <w:rPr>
          <w:rFonts w:eastAsia="Times-Roman"/>
          <w:sz w:val="28"/>
          <w:szCs w:val="28"/>
          <w:lang w:val="uk-UA"/>
        </w:rPr>
      </w:pPr>
      <w:r w:rsidRPr="003C0DAB">
        <w:rPr>
          <w:rFonts w:eastAsia="Times-Roman"/>
          <w:spacing w:val="-2"/>
          <w:sz w:val="28"/>
          <w:szCs w:val="28"/>
          <w:lang w:val="uk-UA"/>
        </w:rPr>
        <w:t>Серед окремих видів економічної діяльності найбільшу вагу у формув</w:t>
      </w:r>
      <w:r w:rsidRPr="003C0DAB">
        <w:rPr>
          <w:rFonts w:eastAsia="Times-Roman"/>
          <w:sz w:val="28"/>
          <w:szCs w:val="28"/>
          <w:lang w:val="uk-UA"/>
        </w:rPr>
        <w:t xml:space="preserve">анні трудових доходів населення впродовж останнього п’ятиріччя відігравали такі види, як промисловість, освіта, торгівля та ремонт транспортних засобів, а також охорона здоров’я, транспорт та складське господарство. Найбільшим за обсягом був фонд оплати праці зайнятих у промисловості – у 2021 році він становив понад 315,6 млрд грн, що в 1,8 рази перевищує показники 2017 року. Проте, така динаміка практично відповідає загальному темпу зростання фонду оплати праці по усіх видах економічної діяльності. Натомість, прискореними темпами у 2017-2021 рр. збільшувався фонд оплати праці у таких галузях, як будівництво (в 1,4 </w:t>
      </w:r>
      <w:r w:rsidRPr="003C0DAB">
        <w:rPr>
          <w:rFonts w:eastAsia="Times-Roman"/>
          <w:sz w:val="28"/>
          <w:szCs w:val="28"/>
          <w:lang w:val="uk-UA"/>
        </w:rPr>
        <w:lastRenderedPageBreak/>
        <w:t xml:space="preserve">рази), торгівля та ремонт транспортних засобів (в 2,0 рази), охорона здоров’я (майже в 2,0 рази). У промисловості спостерігались найвищі абсолютні показники приросту фонду оплати праці – у 2021 році він виявився на 142,2 млрд грн більшим за значення 2017 року. Значні абсолютні показники зростання фонду оплати праці спостерігались також в освіті (+67,1 млрд грн, що пояснюється </w:t>
      </w:r>
      <w:proofErr w:type="spellStart"/>
      <w:r w:rsidRPr="003C0DAB">
        <w:rPr>
          <w:rFonts w:eastAsia="Times-Roman"/>
          <w:sz w:val="28"/>
          <w:szCs w:val="28"/>
          <w:lang w:val="uk-UA"/>
        </w:rPr>
        <w:t>кількаетапним</w:t>
      </w:r>
      <w:proofErr w:type="spellEnd"/>
      <w:r w:rsidRPr="003C0DAB">
        <w:rPr>
          <w:rFonts w:eastAsia="Times-Roman"/>
          <w:sz w:val="28"/>
          <w:szCs w:val="28"/>
          <w:lang w:val="uk-UA"/>
        </w:rPr>
        <w:t xml:space="preserve"> підвищенням заробітних плат педагогічним працівникам), у торгівлі та ремонті транспортних засобів (+66,5 млрд грн), що свідчить про </w:t>
      </w:r>
      <w:r w:rsidR="003C0DAB" w:rsidRPr="003C0DAB">
        <w:rPr>
          <w:rFonts w:eastAsia="Times-Roman"/>
          <w:sz w:val="28"/>
          <w:szCs w:val="28"/>
          <w:lang w:val="uk-UA"/>
        </w:rPr>
        <w:t xml:space="preserve">розвиток в Україні </w:t>
      </w:r>
      <w:proofErr w:type="spellStart"/>
      <w:r w:rsidR="003C0DAB" w:rsidRPr="003C0DAB">
        <w:rPr>
          <w:rFonts w:eastAsia="Times-Roman"/>
          <w:sz w:val="28"/>
          <w:szCs w:val="28"/>
          <w:lang w:val="uk-UA"/>
        </w:rPr>
        <w:t>ритейлу</w:t>
      </w:r>
      <w:proofErr w:type="spellEnd"/>
      <w:r w:rsidR="003C0DAB" w:rsidRPr="003C0DAB">
        <w:rPr>
          <w:rFonts w:eastAsia="Times-Roman"/>
          <w:sz w:val="28"/>
          <w:szCs w:val="28"/>
          <w:lang w:val="uk-UA"/>
        </w:rPr>
        <w:t xml:space="preserve"> та посилення його позицій в економіці країни. Найнижчі показники приросту фонду оплати праці у 2017-2021 рр. були у галузі транспорту, складському господарстві та поштових послугах (1,7 рази за окреслений період), що пояснюється зниженням конкуренції у цих галузях, що дало можливість стримувати темпи зростання заробітних плат </w:t>
      </w:r>
      <w:r w:rsidR="00826945" w:rsidRPr="003C0DAB">
        <w:rPr>
          <w:rFonts w:eastAsia="Times-Roman"/>
          <w:sz w:val="28"/>
          <w:szCs w:val="28"/>
          <w:lang w:val="uk-UA"/>
        </w:rPr>
        <w:t>(табл. 2.</w:t>
      </w:r>
      <w:r w:rsidR="003C0DAB" w:rsidRPr="003C0DAB">
        <w:rPr>
          <w:rFonts w:eastAsia="Times-Roman"/>
          <w:sz w:val="28"/>
          <w:szCs w:val="28"/>
          <w:lang w:val="uk-UA"/>
        </w:rPr>
        <w:t>2</w:t>
      </w:r>
      <w:r w:rsidR="00826945" w:rsidRPr="003C0DAB">
        <w:rPr>
          <w:rFonts w:eastAsia="Times-Roman"/>
          <w:sz w:val="28"/>
          <w:szCs w:val="28"/>
          <w:lang w:val="uk-UA"/>
        </w:rPr>
        <w:t xml:space="preserve">). </w:t>
      </w:r>
    </w:p>
    <w:p w14:paraId="168BEC2D" w14:textId="4A02B2F7" w:rsidR="00826945" w:rsidRPr="003C0DAB" w:rsidRDefault="00826945" w:rsidP="00B32AF2">
      <w:pPr>
        <w:autoSpaceDE w:val="0"/>
        <w:autoSpaceDN w:val="0"/>
        <w:adjustRightInd w:val="0"/>
        <w:spacing w:line="360" w:lineRule="auto"/>
        <w:ind w:firstLine="540"/>
        <w:jc w:val="right"/>
        <w:rPr>
          <w:rFonts w:eastAsia="Times-Roman"/>
          <w:i/>
          <w:sz w:val="28"/>
          <w:szCs w:val="28"/>
          <w:lang w:val="uk-UA"/>
        </w:rPr>
      </w:pPr>
      <w:r w:rsidRPr="003C0DAB">
        <w:rPr>
          <w:rFonts w:eastAsia="Times-Roman"/>
          <w:i/>
          <w:sz w:val="28"/>
          <w:szCs w:val="28"/>
          <w:lang w:val="uk-UA"/>
        </w:rPr>
        <w:t>Таблиця 2.</w:t>
      </w:r>
      <w:r w:rsidR="003C0DAB" w:rsidRPr="003C0DAB">
        <w:rPr>
          <w:rFonts w:eastAsia="Times-Roman"/>
          <w:i/>
          <w:sz w:val="28"/>
          <w:szCs w:val="28"/>
          <w:lang w:val="uk-UA"/>
        </w:rPr>
        <w:t>2</w:t>
      </w:r>
    </w:p>
    <w:p w14:paraId="6945E762" w14:textId="4F8C9E52" w:rsidR="00826945" w:rsidRPr="003C0DAB" w:rsidRDefault="00826945" w:rsidP="00B32AF2">
      <w:pPr>
        <w:autoSpaceDE w:val="0"/>
        <w:autoSpaceDN w:val="0"/>
        <w:adjustRightInd w:val="0"/>
        <w:spacing w:line="360" w:lineRule="auto"/>
        <w:jc w:val="center"/>
        <w:rPr>
          <w:rFonts w:eastAsia="Times-Roman"/>
          <w:b/>
          <w:sz w:val="28"/>
          <w:szCs w:val="28"/>
          <w:lang w:val="uk-UA"/>
        </w:rPr>
      </w:pPr>
      <w:r w:rsidRPr="003C0DAB">
        <w:rPr>
          <w:rFonts w:eastAsia="Times-Roman"/>
          <w:b/>
          <w:sz w:val="28"/>
          <w:szCs w:val="28"/>
          <w:lang w:val="uk-UA"/>
        </w:rPr>
        <w:t xml:space="preserve">Витрати на оплату праці </w:t>
      </w:r>
      <w:r w:rsidR="003C0DAB" w:rsidRPr="003C0DAB">
        <w:rPr>
          <w:rFonts w:eastAsia="Times-Roman"/>
          <w:b/>
          <w:sz w:val="28"/>
          <w:szCs w:val="28"/>
          <w:lang w:val="uk-UA"/>
        </w:rPr>
        <w:t>у розрізі окремих видів економічної діяльності в У</w:t>
      </w:r>
      <w:r w:rsidRPr="003C0DAB">
        <w:rPr>
          <w:rFonts w:eastAsia="Times-Roman"/>
          <w:b/>
          <w:sz w:val="28"/>
          <w:szCs w:val="28"/>
          <w:lang w:val="uk-UA"/>
        </w:rPr>
        <w:t>країн</w:t>
      </w:r>
      <w:r w:rsidR="003C0DAB" w:rsidRPr="003C0DAB">
        <w:rPr>
          <w:rFonts w:eastAsia="Times-Roman"/>
          <w:b/>
          <w:sz w:val="28"/>
          <w:szCs w:val="28"/>
          <w:lang w:val="uk-UA"/>
        </w:rPr>
        <w:t>і у</w:t>
      </w:r>
      <w:r w:rsidRPr="003C0DAB">
        <w:rPr>
          <w:rFonts w:eastAsia="Times-Roman"/>
          <w:b/>
          <w:sz w:val="28"/>
          <w:szCs w:val="28"/>
          <w:lang w:val="uk-UA"/>
        </w:rPr>
        <w:t xml:space="preserve"> 20</w:t>
      </w:r>
      <w:r w:rsidR="007C2898" w:rsidRPr="003C0DAB">
        <w:rPr>
          <w:rFonts w:eastAsia="Times-Roman"/>
          <w:b/>
          <w:sz w:val="28"/>
          <w:szCs w:val="28"/>
          <w:lang w:val="uk-UA"/>
        </w:rPr>
        <w:t>17</w:t>
      </w:r>
      <w:r w:rsidRPr="003C0DAB">
        <w:rPr>
          <w:rFonts w:eastAsia="Times-Roman"/>
          <w:b/>
          <w:sz w:val="28"/>
          <w:szCs w:val="28"/>
          <w:lang w:val="uk-UA"/>
        </w:rPr>
        <w:t>-20</w:t>
      </w:r>
      <w:r w:rsidR="007C2898" w:rsidRPr="003C0DAB">
        <w:rPr>
          <w:rFonts w:eastAsia="Times-Roman"/>
          <w:b/>
          <w:sz w:val="28"/>
          <w:szCs w:val="28"/>
          <w:lang w:val="uk-UA"/>
        </w:rPr>
        <w:t>21</w:t>
      </w:r>
      <w:r w:rsidRPr="003C0DAB">
        <w:rPr>
          <w:rFonts w:eastAsia="Times-Roman"/>
          <w:b/>
          <w:sz w:val="28"/>
          <w:szCs w:val="28"/>
          <w:lang w:val="uk-UA"/>
        </w:rPr>
        <w:t xml:space="preserve"> рр., млрд грн</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9"/>
        <w:gridCol w:w="1048"/>
        <w:gridCol w:w="1049"/>
        <w:gridCol w:w="1049"/>
        <w:gridCol w:w="1049"/>
        <w:gridCol w:w="1049"/>
      </w:tblGrid>
      <w:tr w:rsidR="004D72BB" w:rsidRPr="00842018" w14:paraId="79CBF7FB" w14:textId="77777777" w:rsidTr="007C2898">
        <w:trPr>
          <w:trHeight w:val="580"/>
          <w:jc w:val="center"/>
        </w:trPr>
        <w:tc>
          <w:tcPr>
            <w:tcW w:w="4309" w:type="dxa"/>
            <w:vAlign w:val="center"/>
          </w:tcPr>
          <w:p w14:paraId="39CA82E7" w14:textId="77777777" w:rsidR="004D72BB" w:rsidRPr="007C2898" w:rsidRDefault="004D72BB" w:rsidP="00842018">
            <w:pPr>
              <w:jc w:val="center"/>
              <w:rPr>
                <w:b/>
                <w:lang w:val="uk-UA"/>
              </w:rPr>
            </w:pPr>
            <w:r w:rsidRPr="007C2898">
              <w:rPr>
                <w:b/>
                <w:lang w:val="uk-UA"/>
              </w:rPr>
              <w:t>Показники</w:t>
            </w:r>
          </w:p>
        </w:tc>
        <w:tc>
          <w:tcPr>
            <w:tcW w:w="1048" w:type="dxa"/>
            <w:vAlign w:val="center"/>
          </w:tcPr>
          <w:p w14:paraId="290CABC4" w14:textId="0A44CD56" w:rsidR="004D72BB" w:rsidRPr="007C2898" w:rsidRDefault="004D72BB" w:rsidP="00842018">
            <w:pPr>
              <w:jc w:val="center"/>
              <w:rPr>
                <w:b/>
                <w:lang w:val="uk-UA"/>
              </w:rPr>
            </w:pPr>
            <w:r w:rsidRPr="007C2898">
              <w:rPr>
                <w:b/>
                <w:lang w:val="uk-UA"/>
              </w:rPr>
              <w:t>2017</w:t>
            </w:r>
          </w:p>
        </w:tc>
        <w:tc>
          <w:tcPr>
            <w:tcW w:w="1049" w:type="dxa"/>
            <w:vAlign w:val="center"/>
          </w:tcPr>
          <w:p w14:paraId="66263B7E" w14:textId="51513112" w:rsidR="004D72BB" w:rsidRPr="007C2898" w:rsidRDefault="004D72BB" w:rsidP="00842018">
            <w:pPr>
              <w:jc w:val="center"/>
              <w:rPr>
                <w:b/>
                <w:lang w:val="uk-UA"/>
              </w:rPr>
            </w:pPr>
            <w:r w:rsidRPr="007C2898">
              <w:rPr>
                <w:b/>
                <w:lang w:val="uk-UA"/>
              </w:rPr>
              <w:t>2018</w:t>
            </w:r>
          </w:p>
        </w:tc>
        <w:tc>
          <w:tcPr>
            <w:tcW w:w="1049" w:type="dxa"/>
            <w:vAlign w:val="center"/>
          </w:tcPr>
          <w:p w14:paraId="63C540F0" w14:textId="1619DF90" w:rsidR="004D72BB" w:rsidRPr="007C2898" w:rsidRDefault="004D72BB" w:rsidP="00842018">
            <w:pPr>
              <w:jc w:val="center"/>
              <w:rPr>
                <w:b/>
                <w:lang w:val="uk-UA"/>
              </w:rPr>
            </w:pPr>
            <w:r w:rsidRPr="007C2898">
              <w:rPr>
                <w:b/>
                <w:lang w:val="uk-UA"/>
              </w:rPr>
              <w:t>2019</w:t>
            </w:r>
          </w:p>
        </w:tc>
        <w:tc>
          <w:tcPr>
            <w:tcW w:w="1049" w:type="dxa"/>
            <w:vAlign w:val="center"/>
          </w:tcPr>
          <w:p w14:paraId="2159342C" w14:textId="62418250" w:rsidR="004D72BB" w:rsidRPr="007C2898" w:rsidRDefault="004D72BB" w:rsidP="00842018">
            <w:pPr>
              <w:jc w:val="center"/>
              <w:rPr>
                <w:b/>
                <w:lang w:val="uk-UA"/>
              </w:rPr>
            </w:pPr>
            <w:r w:rsidRPr="007C2898">
              <w:rPr>
                <w:b/>
                <w:lang w:val="uk-UA"/>
              </w:rPr>
              <w:t>2020</w:t>
            </w:r>
          </w:p>
        </w:tc>
        <w:tc>
          <w:tcPr>
            <w:tcW w:w="1049" w:type="dxa"/>
            <w:vAlign w:val="center"/>
          </w:tcPr>
          <w:p w14:paraId="76332E8F" w14:textId="4F5405DF" w:rsidR="004D72BB" w:rsidRPr="007C2898" w:rsidRDefault="004D72BB" w:rsidP="00842018">
            <w:pPr>
              <w:jc w:val="center"/>
              <w:rPr>
                <w:b/>
                <w:lang w:val="uk-UA"/>
              </w:rPr>
            </w:pPr>
            <w:r w:rsidRPr="007C2898">
              <w:rPr>
                <w:b/>
                <w:lang w:val="uk-UA"/>
              </w:rPr>
              <w:t>2021</w:t>
            </w:r>
          </w:p>
        </w:tc>
      </w:tr>
      <w:tr w:rsidR="004D72BB" w:rsidRPr="00842018" w14:paraId="7EF94389" w14:textId="104D4991" w:rsidTr="007C2898">
        <w:trPr>
          <w:trHeight w:val="364"/>
          <w:jc w:val="center"/>
        </w:trPr>
        <w:tc>
          <w:tcPr>
            <w:tcW w:w="9553" w:type="dxa"/>
            <w:gridSpan w:val="6"/>
            <w:tcBorders>
              <w:top w:val="single" w:sz="4" w:space="0" w:color="auto"/>
              <w:left w:val="single" w:sz="4" w:space="0" w:color="auto"/>
              <w:bottom w:val="dashed" w:sz="4" w:space="0" w:color="auto"/>
              <w:right w:val="single" w:sz="4" w:space="0" w:color="auto"/>
            </w:tcBorders>
          </w:tcPr>
          <w:p w14:paraId="20F55637" w14:textId="4B0ECC15" w:rsidR="004D72BB" w:rsidRPr="007C2898" w:rsidRDefault="004D72BB" w:rsidP="00842018">
            <w:pPr>
              <w:rPr>
                <w:b/>
              </w:rPr>
            </w:pPr>
            <w:r w:rsidRPr="007C2898">
              <w:rPr>
                <w:b/>
                <w:lang w:val="uk-UA"/>
              </w:rPr>
              <w:t xml:space="preserve">Фонд оплати праці </w:t>
            </w:r>
            <w:r w:rsidR="003C0DAB">
              <w:rPr>
                <w:b/>
                <w:lang w:val="uk-UA"/>
              </w:rPr>
              <w:t>у розрізі окремих видів економічної діяльності</w:t>
            </w:r>
            <w:r w:rsidRPr="007C2898">
              <w:rPr>
                <w:b/>
              </w:rPr>
              <w:t xml:space="preserve">, </w:t>
            </w:r>
            <w:r w:rsidRPr="007C2898">
              <w:rPr>
                <w:b/>
                <w:lang w:val="uk-UA"/>
              </w:rPr>
              <w:t xml:space="preserve">в </w:t>
            </w:r>
            <w:proofErr w:type="spellStart"/>
            <w:r w:rsidRPr="007C2898">
              <w:rPr>
                <w:b/>
                <w:lang w:val="uk-UA"/>
              </w:rPr>
              <w:t>т.ч</w:t>
            </w:r>
            <w:proofErr w:type="spellEnd"/>
            <w:r w:rsidRPr="007C2898">
              <w:rPr>
                <w:b/>
                <w:lang w:val="uk-UA"/>
              </w:rPr>
              <w:t>.:</w:t>
            </w:r>
          </w:p>
        </w:tc>
      </w:tr>
      <w:tr w:rsidR="004D72BB" w:rsidRPr="00842018" w14:paraId="2AE36723" w14:textId="77777777" w:rsidTr="007C2898">
        <w:trPr>
          <w:trHeight w:val="70"/>
          <w:jc w:val="center"/>
        </w:trPr>
        <w:tc>
          <w:tcPr>
            <w:tcW w:w="4309" w:type="dxa"/>
            <w:tcBorders>
              <w:top w:val="dashed" w:sz="4" w:space="0" w:color="auto"/>
              <w:left w:val="single" w:sz="4" w:space="0" w:color="auto"/>
              <w:bottom w:val="dashed" w:sz="4" w:space="0" w:color="auto"/>
              <w:right w:val="single" w:sz="4" w:space="0" w:color="auto"/>
            </w:tcBorders>
          </w:tcPr>
          <w:p w14:paraId="3BA0CA84" w14:textId="77777777" w:rsidR="004D72BB" w:rsidRPr="007C2898" w:rsidRDefault="004D72BB" w:rsidP="00842018">
            <w:proofErr w:type="spellStart"/>
            <w:r w:rsidRPr="007C2898">
              <w:t>Сільськ</w:t>
            </w:r>
            <w:proofErr w:type="spellEnd"/>
            <w:r w:rsidRPr="007C2898">
              <w:rPr>
                <w:lang w:val="uk-UA"/>
              </w:rPr>
              <w:t xml:space="preserve">е, рибне </w:t>
            </w:r>
            <w:r w:rsidRPr="007C2898">
              <w:t xml:space="preserve">та </w:t>
            </w:r>
            <w:proofErr w:type="spellStart"/>
            <w:r w:rsidRPr="007C2898">
              <w:t>лісов</w:t>
            </w:r>
            <w:proofErr w:type="spellEnd"/>
            <w:r w:rsidRPr="007C2898">
              <w:rPr>
                <w:lang w:val="uk-UA"/>
              </w:rPr>
              <w:t>е</w:t>
            </w:r>
            <w:r w:rsidRPr="007C2898">
              <w:t xml:space="preserve"> </w:t>
            </w:r>
            <w:proofErr w:type="spellStart"/>
            <w:r w:rsidRPr="007C2898">
              <w:t>господарств</w:t>
            </w:r>
            <w:proofErr w:type="spellEnd"/>
            <w:r w:rsidRPr="007C2898">
              <w:rPr>
                <w:lang w:val="uk-UA"/>
              </w:rPr>
              <w:t>о</w:t>
            </w:r>
          </w:p>
        </w:tc>
        <w:tc>
          <w:tcPr>
            <w:tcW w:w="1048" w:type="dxa"/>
            <w:tcBorders>
              <w:top w:val="dashed" w:sz="4" w:space="0" w:color="auto"/>
              <w:left w:val="single" w:sz="4" w:space="0" w:color="auto"/>
              <w:bottom w:val="dashed" w:sz="4" w:space="0" w:color="auto"/>
              <w:right w:val="single" w:sz="4" w:space="0" w:color="auto"/>
            </w:tcBorders>
            <w:vAlign w:val="center"/>
          </w:tcPr>
          <w:p w14:paraId="22860B96" w14:textId="53A72111" w:rsidR="004D72BB" w:rsidRPr="007C2898" w:rsidRDefault="007C2898" w:rsidP="00842018">
            <w:pPr>
              <w:jc w:val="right"/>
              <w:rPr>
                <w:lang w:val="uk-UA"/>
              </w:rPr>
            </w:pPr>
            <w:r w:rsidRPr="007C2898">
              <w:rPr>
                <w:lang w:val="uk-UA"/>
              </w:rPr>
              <w:t>33,98</w:t>
            </w:r>
          </w:p>
        </w:tc>
        <w:tc>
          <w:tcPr>
            <w:tcW w:w="1049" w:type="dxa"/>
            <w:tcBorders>
              <w:top w:val="dashed" w:sz="4" w:space="0" w:color="auto"/>
              <w:left w:val="single" w:sz="4" w:space="0" w:color="auto"/>
              <w:bottom w:val="dashed" w:sz="4" w:space="0" w:color="auto"/>
              <w:right w:val="single" w:sz="4" w:space="0" w:color="auto"/>
            </w:tcBorders>
            <w:vAlign w:val="center"/>
          </w:tcPr>
          <w:p w14:paraId="0B7746F9" w14:textId="001EED12" w:rsidR="004D72BB" w:rsidRPr="007C2898" w:rsidRDefault="007C2898" w:rsidP="00842018">
            <w:pPr>
              <w:jc w:val="right"/>
              <w:rPr>
                <w:lang w:val="uk-UA"/>
              </w:rPr>
            </w:pPr>
            <w:r w:rsidRPr="007C2898">
              <w:rPr>
                <w:lang w:val="uk-UA"/>
              </w:rPr>
              <w:t>41,08</w:t>
            </w:r>
          </w:p>
        </w:tc>
        <w:tc>
          <w:tcPr>
            <w:tcW w:w="1049" w:type="dxa"/>
            <w:tcBorders>
              <w:top w:val="dashed" w:sz="4" w:space="0" w:color="auto"/>
              <w:left w:val="single" w:sz="4" w:space="0" w:color="auto"/>
              <w:bottom w:val="dashed" w:sz="4" w:space="0" w:color="auto"/>
              <w:right w:val="single" w:sz="4" w:space="0" w:color="auto"/>
            </w:tcBorders>
            <w:vAlign w:val="center"/>
          </w:tcPr>
          <w:p w14:paraId="79EA6AE3" w14:textId="4FAB16A3" w:rsidR="004D72BB" w:rsidRPr="007C2898" w:rsidRDefault="007C2898" w:rsidP="00842018">
            <w:pPr>
              <w:jc w:val="right"/>
              <w:rPr>
                <w:lang w:val="uk-UA"/>
              </w:rPr>
            </w:pPr>
            <w:r w:rsidRPr="007C2898">
              <w:rPr>
                <w:lang w:val="uk-UA"/>
              </w:rPr>
              <w:t>46,81</w:t>
            </w:r>
          </w:p>
        </w:tc>
        <w:tc>
          <w:tcPr>
            <w:tcW w:w="1049" w:type="dxa"/>
            <w:tcBorders>
              <w:top w:val="dashed" w:sz="4" w:space="0" w:color="auto"/>
              <w:left w:val="single" w:sz="4" w:space="0" w:color="auto"/>
              <w:bottom w:val="dashed" w:sz="4" w:space="0" w:color="auto"/>
              <w:right w:val="single" w:sz="4" w:space="0" w:color="auto"/>
            </w:tcBorders>
            <w:vAlign w:val="center"/>
          </w:tcPr>
          <w:p w14:paraId="31137BA7" w14:textId="6A700FBF" w:rsidR="004D72BB" w:rsidRPr="007C2898" w:rsidRDefault="007C2898" w:rsidP="00842018">
            <w:pPr>
              <w:jc w:val="right"/>
              <w:rPr>
                <w:lang w:val="uk-UA"/>
              </w:rPr>
            </w:pPr>
            <w:r w:rsidRPr="007C2898">
              <w:rPr>
                <w:lang w:val="uk-UA"/>
              </w:rPr>
              <w:t>47,97</w:t>
            </w:r>
          </w:p>
        </w:tc>
        <w:tc>
          <w:tcPr>
            <w:tcW w:w="1049" w:type="dxa"/>
            <w:tcBorders>
              <w:top w:val="dashed" w:sz="4" w:space="0" w:color="auto"/>
              <w:left w:val="single" w:sz="4" w:space="0" w:color="auto"/>
              <w:bottom w:val="dashed" w:sz="4" w:space="0" w:color="auto"/>
              <w:right w:val="single" w:sz="4" w:space="0" w:color="auto"/>
            </w:tcBorders>
            <w:vAlign w:val="center"/>
          </w:tcPr>
          <w:p w14:paraId="537B92CE" w14:textId="0CB5BB56" w:rsidR="004D72BB" w:rsidRPr="007C2898" w:rsidRDefault="007C2898" w:rsidP="00842018">
            <w:pPr>
              <w:jc w:val="right"/>
              <w:rPr>
                <w:lang w:val="uk-UA"/>
              </w:rPr>
            </w:pPr>
            <w:r w:rsidRPr="007C2898">
              <w:rPr>
                <w:lang w:val="uk-UA"/>
              </w:rPr>
              <w:t>58,86</w:t>
            </w:r>
          </w:p>
        </w:tc>
      </w:tr>
      <w:tr w:rsidR="004D72BB" w:rsidRPr="00842018" w14:paraId="0BF31C56" w14:textId="77777777" w:rsidTr="007C2898">
        <w:trPr>
          <w:trHeight w:val="90"/>
          <w:jc w:val="center"/>
        </w:trPr>
        <w:tc>
          <w:tcPr>
            <w:tcW w:w="4309" w:type="dxa"/>
            <w:tcBorders>
              <w:top w:val="dashed" w:sz="4" w:space="0" w:color="auto"/>
              <w:left w:val="single" w:sz="4" w:space="0" w:color="auto"/>
              <w:bottom w:val="dashed" w:sz="4" w:space="0" w:color="auto"/>
              <w:right w:val="single" w:sz="4" w:space="0" w:color="auto"/>
            </w:tcBorders>
          </w:tcPr>
          <w:p w14:paraId="70F8620F" w14:textId="77777777" w:rsidR="004D72BB" w:rsidRPr="007C2898" w:rsidRDefault="004D72BB" w:rsidP="00842018">
            <w:proofErr w:type="spellStart"/>
            <w:r w:rsidRPr="007C2898">
              <w:t>Промислов</w:t>
            </w:r>
            <w:r w:rsidRPr="007C2898">
              <w:rPr>
                <w:lang w:val="uk-UA"/>
              </w:rPr>
              <w:t>ість</w:t>
            </w:r>
            <w:proofErr w:type="spellEnd"/>
          </w:p>
        </w:tc>
        <w:tc>
          <w:tcPr>
            <w:tcW w:w="1048" w:type="dxa"/>
            <w:tcBorders>
              <w:top w:val="dashed" w:sz="4" w:space="0" w:color="auto"/>
              <w:left w:val="single" w:sz="4" w:space="0" w:color="auto"/>
              <w:bottom w:val="dashed" w:sz="4" w:space="0" w:color="auto"/>
              <w:right w:val="single" w:sz="4" w:space="0" w:color="auto"/>
            </w:tcBorders>
            <w:vAlign w:val="center"/>
          </w:tcPr>
          <w:p w14:paraId="03D6CA12" w14:textId="032FFF11" w:rsidR="004D72BB" w:rsidRPr="007C2898" w:rsidRDefault="007C2898" w:rsidP="00842018">
            <w:pPr>
              <w:jc w:val="right"/>
              <w:rPr>
                <w:lang w:val="uk-UA"/>
              </w:rPr>
            </w:pPr>
            <w:r w:rsidRPr="007C2898">
              <w:rPr>
                <w:lang w:val="uk-UA"/>
              </w:rPr>
              <w:t>173,40</w:t>
            </w:r>
          </w:p>
        </w:tc>
        <w:tc>
          <w:tcPr>
            <w:tcW w:w="1049" w:type="dxa"/>
            <w:tcBorders>
              <w:top w:val="dashed" w:sz="4" w:space="0" w:color="auto"/>
              <w:left w:val="single" w:sz="4" w:space="0" w:color="auto"/>
              <w:bottom w:val="dashed" w:sz="4" w:space="0" w:color="auto"/>
              <w:right w:val="single" w:sz="4" w:space="0" w:color="auto"/>
            </w:tcBorders>
            <w:vAlign w:val="center"/>
          </w:tcPr>
          <w:p w14:paraId="6212C850" w14:textId="344B921D" w:rsidR="004D72BB" w:rsidRPr="007C2898" w:rsidRDefault="007C2898" w:rsidP="00842018">
            <w:pPr>
              <w:jc w:val="right"/>
              <w:rPr>
                <w:lang w:val="uk-UA"/>
              </w:rPr>
            </w:pPr>
            <w:r w:rsidRPr="007C2898">
              <w:rPr>
                <w:lang w:val="uk-UA"/>
              </w:rPr>
              <w:t>213,96</w:t>
            </w:r>
          </w:p>
        </w:tc>
        <w:tc>
          <w:tcPr>
            <w:tcW w:w="1049" w:type="dxa"/>
            <w:tcBorders>
              <w:top w:val="dashed" w:sz="4" w:space="0" w:color="auto"/>
              <w:left w:val="single" w:sz="4" w:space="0" w:color="auto"/>
              <w:bottom w:val="dashed" w:sz="4" w:space="0" w:color="auto"/>
              <w:right w:val="single" w:sz="4" w:space="0" w:color="auto"/>
            </w:tcBorders>
            <w:vAlign w:val="center"/>
          </w:tcPr>
          <w:p w14:paraId="059B929D" w14:textId="631A159E" w:rsidR="004D72BB" w:rsidRPr="007C2898" w:rsidRDefault="007C2898" w:rsidP="00842018">
            <w:pPr>
              <w:jc w:val="right"/>
              <w:rPr>
                <w:lang w:val="uk-UA"/>
              </w:rPr>
            </w:pPr>
            <w:r w:rsidRPr="007C2898">
              <w:rPr>
                <w:lang w:val="uk-UA"/>
              </w:rPr>
              <w:t>264,12</w:t>
            </w:r>
          </w:p>
        </w:tc>
        <w:tc>
          <w:tcPr>
            <w:tcW w:w="1049" w:type="dxa"/>
            <w:tcBorders>
              <w:top w:val="dashed" w:sz="4" w:space="0" w:color="auto"/>
              <w:left w:val="single" w:sz="4" w:space="0" w:color="auto"/>
              <w:bottom w:val="dashed" w:sz="4" w:space="0" w:color="auto"/>
              <w:right w:val="single" w:sz="4" w:space="0" w:color="auto"/>
            </w:tcBorders>
            <w:vAlign w:val="center"/>
          </w:tcPr>
          <w:p w14:paraId="3C543394" w14:textId="630D261F" w:rsidR="004D72BB" w:rsidRPr="007C2898" w:rsidRDefault="007C2898" w:rsidP="00842018">
            <w:pPr>
              <w:jc w:val="right"/>
              <w:rPr>
                <w:lang w:val="uk-UA"/>
              </w:rPr>
            </w:pPr>
            <w:r w:rsidRPr="007C2898">
              <w:rPr>
                <w:lang w:val="uk-UA"/>
              </w:rPr>
              <w:t>275,06</w:t>
            </w:r>
          </w:p>
        </w:tc>
        <w:tc>
          <w:tcPr>
            <w:tcW w:w="1049" w:type="dxa"/>
            <w:tcBorders>
              <w:top w:val="dashed" w:sz="4" w:space="0" w:color="auto"/>
              <w:left w:val="single" w:sz="4" w:space="0" w:color="auto"/>
              <w:bottom w:val="dashed" w:sz="4" w:space="0" w:color="auto"/>
              <w:right w:val="single" w:sz="4" w:space="0" w:color="auto"/>
            </w:tcBorders>
            <w:vAlign w:val="center"/>
          </w:tcPr>
          <w:p w14:paraId="054B847E" w14:textId="5F626F67" w:rsidR="004D72BB" w:rsidRPr="007C2898" w:rsidRDefault="007C2898" w:rsidP="00842018">
            <w:pPr>
              <w:jc w:val="right"/>
              <w:rPr>
                <w:lang w:val="uk-UA"/>
              </w:rPr>
            </w:pPr>
            <w:r w:rsidRPr="007C2898">
              <w:rPr>
                <w:lang w:val="uk-UA"/>
              </w:rPr>
              <w:t>315,63</w:t>
            </w:r>
          </w:p>
        </w:tc>
      </w:tr>
      <w:tr w:rsidR="004D72BB" w:rsidRPr="00842018" w14:paraId="0DF1F996" w14:textId="77777777" w:rsidTr="007C2898">
        <w:trPr>
          <w:trHeight w:val="234"/>
          <w:jc w:val="center"/>
        </w:trPr>
        <w:tc>
          <w:tcPr>
            <w:tcW w:w="4309" w:type="dxa"/>
            <w:tcBorders>
              <w:top w:val="dashed" w:sz="4" w:space="0" w:color="auto"/>
              <w:left w:val="single" w:sz="4" w:space="0" w:color="auto"/>
              <w:bottom w:val="dashed" w:sz="4" w:space="0" w:color="auto"/>
              <w:right w:val="single" w:sz="4" w:space="0" w:color="auto"/>
            </w:tcBorders>
          </w:tcPr>
          <w:p w14:paraId="0892D142" w14:textId="77777777" w:rsidR="004D72BB" w:rsidRPr="007C2898" w:rsidRDefault="004D72BB" w:rsidP="00842018">
            <w:proofErr w:type="spellStart"/>
            <w:r w:rsidRPr="007C2898">
              <w:t>Будівництв</w:t>
            </w:r>
            <w:proofErr w:type="spellEnd"/>
            <w:r w:rsidRPr="007C2898">
              <w:rPr>
                <w:lang w:val="uk-UA"/>
              </w:rPr>
              <w:t>о</w:t>
            </w:r>
          </w:p>
        </w:tc>
        <w:tc>
          <w:tcPr>
            <w:tcW w:w="1048" w:type="dxa"/>
            <w:tcBorders>
              <w:top w:val="dashed" w:sz="4" w:space="0" w:color="auto"/>
              <w:left w:val="single" w:sz="4" w:space="0" w:color="auto"/>
              <w:bottom w:val="dashed" w:sz="4" w:space="0" w:color="auto"/>
              <w:right w:val="single" w:sz="4" w:space="0" w:color="auto"/>
            </w:tcBorders>
            <w:vAlign w:val="center"/>
          </w:tcPr>
          <w:p w14:paraId="0372856E" w14:textId="0F15F3A9" w:rsidR="004D72BB" w:rsidRPr="007C2898" w:rsidRDefault="007C2898" w:rsidP="00842018">
            <w:pPr>
              <w:jc w:val="right"/>
              <w:rPr>
                <w:lang w:val="uk-UA"/>
              </w:rPr>
            </w:pPr>
            <w:r w:rsidRPr="007C2898">
              <w:rPr>
                <w:lang w:val="uk-UA"/>
              </w:rPr>
              <w:t>12,52</w:t>
            </w:r>
          </w:p>
        </w:tc>
        <w:tc>
          <w:tcPr>
            <w:tcW w:w="1049" w:type="dxa"/>
            <w:tcBorders>
              <w:top w:val="dashed" w:sz="4" w:space="0" w:color="auto"/>
              <w:left w:val="single" w:sz="4" w:space="0" w:color="auto"/>
              <w:bottom w:val="dashed" w:sz="4" w:space="0" w:color="auto"/>
              <w:right w:val="single" w:sz="4" w:space="0" w:color="auto"/>
            </w:tcBorders>
            <w:vAlign w:val="center"/>
          </w:tcPr>
          <w:p w14:paraId="5B758621" w14:textId="432C74AA" w:rsidR="004D72BB" w:rsidRPr="007C2898" w:rsidRDefault="007C2898" w:rsidP="00842018">
            <w:pPr>
              <w:jc w:val="right"/>
              <w:rPr>
                <w:lang w:val="uk-UA"/>
              </w:rPr>
            </w:pPr>
            <w:r w:rsidRPr="007C2898">
              <w:rPr>
                <w:lang w:val="uk-UA"/>
              </w:rPr>
              <w:t>16,82</w:t>
            </w:r>
          </w:p>
        </w:tc>
        <w:tc>
          <w:tcPr>
            <w:tcW w:w="1049" w:type="dxa"/>
            <w:tcBorders>
              <w:top w:val="dashed" w:sz="4" w:space="0" w:color="auto"/>
              <w:left w:val="single" w:sz="4" w:space="0" w:color="auto"/>
              <w:bottom w:val="dashed" w:sz="4" w:space="0" w:color="auto"/>
              <w:right w:val="single" w:sz="4" w:space="0" w:color="auto"/>
            </w:tcBorders>
            <w:vAlign w:val="center"/>
          </w:tcPr>
          <w:p w14:paraId="46A79088" w14:textId="05C6AFC3" w:rsidR="004D72BB" w:rsidRPr="007C2898" w:rsidRDefault="007C2898" w:rsidP="00842018">
            <w:pPr>
              <w:jc w:val="right"/>
              <w:rPr>
                <w:lang w:val="uk-UA"/>
              </w:rPr>
            </w:pPr>
            <w:r w:rsidRPr="007C2898">
              <w:rPr>
                <w:lang w:val="uk-UA"/>
              </w:rPr>
              <w:t>21,75</w:t>
            </w:r>
          </w:p>
        </w:tc>
        <w:tc>
          <w:tcPr>
            <w:tcW w:w="1049" w:type="dxa"/>
            <w:tcBorders>
              <w:top w:val="dashed" w:sz="4" w:space="0" w:color="auto"/>
              <w:left w:val="single" w:sz="4" w:space="0" w:color="auto"/>
              <w:bottom w:val="dashed" w:sz="4" w:space="0" w:color="auto"/>
              <w:right w:val="single" w:sz="4" w:space="0" w:color="auto"/>
            </w:tcBorders>
            <w:vAlign w:val="center"/>
          </w:tcPr>
          <w:p w14:paraId="25608481" w14:textId="583A4AB9" w:rsidR="004D72BB" w:rsidRPr="007C2898" w:rsidRDefault="007C2898" w:rsidP="00842018">
            <w:pPr>
              <w:jc w:val="right"/>
              <w:rPr>
                <w:lang w:val="uk-UA"/>
              </w:rPr>
            </w:pPr>
            <w:r w:rsidRPr="007C2898">
              <w:rPr>
                <w:lang w:val="uk-UA"/>
              </w:rPr>
              <w:t>23,10</w:t>
            </w:r>
          </w:p>
        </w:tc>
        <w:tc>
          <w:tcPr>
            <w:tcW w:w="1049" w:type="dxa"/>
            <w:tcBorders>
              <w:top w:val="dashed" w:sz="4" w:space="0" w:color="auto"/>
              <w:left w:val="single" w:sz="4" w:space="0" w:color="auto"/>
              <w:bottom w:val="dashed" w:sz="4" w:space="0" w:color="auto"/>
              <w:right w:val="single" w:sz="4" w:space="0" w:color="auto"/>
            </w:tcBorders>
            <w:vAlign w:val="center"/>
          </w:tcPr>
          <w:p w14:paraId="02C80D34" w14:textId="3931B11F" w:rsidR="004D72BB" w:rsidRPr="007C2898" w:rsidRDefault="007C2898" w:rsidP="00842018">
            <w:pPr>
              <w:jc w:val="right"/>
              <w:rPr>
                <w:lang w:val="uk-UA"/>
              </w:rPr>
            </w:pPr>
            <w:r w:rsidRPr="007C2898">
              <w:rPr>
                <w:lang w:val="uk-UA"/>
              </w:rPr>
              <w:t>29,63</w:t>
            </w:r>
          </w:p>
        </w:tc>
      </w:tr>
      <w:tr w:rsidR="004D72BB" w:rsidRPr="00842018" w14:paraId="51C5F94B" w14:textId="77777777" w:rsidTr="007C2898">
        <w:trPr>
          <w:trHeight w:val="148"/>
          <w:jc w:val="center"/>
        </w:trPr>
        <w:tc>
          <w:tcPr>
            <w:tcW w:w="4309" w:type="dxa"/>
            <w:tcBorders>
              <w:top w:val="dashed" w:sz="4" w:space="0" w:color="auto"/>
              <w:left w:val="single" w:sz="4" w:space="0" w:color="auto"/>
              <w:bottom w:val="dashed" w:sz="4" w:space="0" w:color="auto"/>
              <w:right w:val="single" w:sz="4" w:space="0" w:color="auto"/>
            </w:tcBorders>
          </w:tcPr>
          <w:p w14:paraId="1700B5ED" w14:textId="77777777" w:rsidR="004D72BB" w:rsidRPr="007C2898" w:rsidRDefault="004D72BB" w:rsidP="00842018">
            <w:r w:rsidRPr="007C2898">
              <w:t>Транспорт</w:t>
            </w:r>
            <w:r w:rsidRPr="007C2898">
              <w:rPr>
                <w:lang w:val="uk-UA"/>
              </w:rPr>
              <w:t>, складське господарство, поштові послуги</w:t>
            </w:r>
          </w:p>
        </w:tc>
        <w:tc>
          <w:tcPr>
            <w:tcW w:w="1048" w:type="dxa"/>
            <w:tcBorders>
              <w:top w:val="dashed" w:sz="4" w:space="0" w:color="auto"/>
              <w:left w:val="single" w:sz="4" w:space="0" w:color="auto"/>
              <w:bottom w:val="dashed" w:sz="4" w:space="0" w:color="auto"/>
              <w:right w:val="single" w:sz="4" w:space="0" w:color="auto"/>
            </w:tcBorders>
            <w:vAlign w:val="center"/>
          </w:tcPr>
          <w:p w14:paraId="1150150D" w14:textId="7B68B36E" w:rsidR="004D72BB" w:rsidRPr="007C2898" w:rsidRDefault="007C2898" w:rsidP="00842018">
            <w:pPr>
              <w:jc w:val="right"/>
              <w:rPr>
                <w:lang w:val="uk-UA"/>
              </w:rPr>
            </w:pPr>
            <w:r w:rsidRPr="007C2898">
              <w:rPr>
                <w:lang w:val="uk-UA"/>
              </w:rPr>
              <w:t>60,45</w:t>
            </w:r>
          </w:p>
        </w:tc>
        <w:tc>
          <w:tcPr>
            <w:tcW w:w="1049" w:type="dxa"/>
            <w:tcBorders>
              <w:top w:val="dashed" w:sz="4" w:space="0" w:color="auto"/>
              <w:left w:val="single" w:sz="4" w:space="0" w:color="auto"/>
              <w:bottom w:val="dashed" w:sz="4" w:space="0" w:color="auto"/>
              <w:right w:val="single" w:sz="4" w:space="0" w:color="auto"/>
            </w:tcBorders>
            <w:vAlign w:val="center"/>
          </w:tcPr>
          <w:p w14:paraId="48443FEE" w14:textId="0D57DA1D" w:rsidR="004D72BB" w:rsidRPr="007C2898" w:rsidRDefault="007C2898" w:rsidP="00842018">
            <w:pPr>
              <w:jc w:val="right"/>
              <w:rPr>
                <w:lang w:val="uk-UA"/>
              </w:rPr>
            </w:pPr>
            <w:r w:rsidRPr="007C2898">
              <w:rPr>
                <w:lang w:val="uk-UA"/>
              </w:rPr>
              <w:t>76,72</w:t>
            </w:r>
          </w:p>
        </w:tc>
        <w:tc>
          <w:tcPr>
            <w:tcW w:w="1049" w:type="dxa"/>
            <w:tcBorders>
              <w:top w:val="dashed" w:sz="4" w:space="0" w:color="auto"/>
              <w:left w:val="single" w:sz="4" w:space="0" w:color="auto"/>
              <w:bottom w:val="dashed" w:sz="4" w:space="0" w:color="auto"/>
              <w:right w:val="single" w:sz="4" w:space="0" w:color="auto"/>
            </w:tcBorders>
            <w:vAlign w:val="center"/>
          </w:tcPr>
          <w:p w14:paraId="7D556DBE" w14:textId="4DAE712F" w:rsidR="004D72BB" w:rsidRPr="007C2898" w:rsidRDefault="007C2898" w:rsidP="00842018">
            <w:pPr>
              <w:jc w:val="right"/>
              <w:rPr>
                <w:lang w:val="uk-UA"/>
              </w:rPr>
            </w:pPr>
            <w:r w:rsidRPr="007C2898">
              <w:rPr>
                <w:lang w:val="uk-UA"/>
              </w:rPr>
              <w:t>89,20</w:t>
            </w:r>
          </w:p>
        </w:tc>
        <w:tc>
          <w:tcPr>
            <w:tcW w:w="1049" w:type="dxa"/>
            <w:tcBorders>
              <w:top w:val="dashed" w:sz="4" w:space="0" w:color="auto"/>
              <w:left w:val="single" w:sz="4" w:space="0" w:color="auto"/>
              <w:bottom w:val="dashed" w:sz="4" w:space="0" w:color="auto"/>
              <w:right w:val="single" w:sz="4" w:space="0" w:color="auto"/>
            </w:tcBorders>
            <w:vAlign w:val="center"/>
          </w:tcPr>
          <w:p w14:paraId="515FFB86" w14:textId="3D7B865B" w:rsidR="004D72BB" w:rsidRPr="007C2898" w:rsidRDefault="007C2898" w:rsidP="00842018">
            <w:pPr>
              <w:jc w:val="right"/>
              <w:rPr>
                <w:lang w:val="uk-UA"/>
              </w:rPr>
            </w:pPr>
            <w:r w:rsidRPr="007C2898">
              <w:rPr>
                <w:lang w:val="uk-UA"/>
              </w:rPr>
              <w:t>89,74</w:t>
            </w:r>
          </w:p>
        </w:tc>
        <w:tc>
          <w:tcPr>
            <w:tcW w:w="1049" w:type="dxa"/>
            <w:tcBorders>
              <w:top w:val="dashed" w:sz="4" w:space="0" w:color="auto"/>
              <w:left w:val="single" w:sz="4" w:space="0" w:color="auto"/>
              <w:bottom w:val="dashed" w:sz="4" w:space="0" w:color="auto"/>
              <w:right w:val="single" w:sz="4" w:space="0" w:color="auto"/>
            </w:tcBorders>
            <w:vAlign w:val="center"/>
          </w:tcPr>
          <w:p w14:paraId="6A4113ED" w14:textId="3184474C" w:rsidR="004D72BB" w:rsidRPr="007C2898" w:rsidRDefault="007C2898" w:rsidP="00842018">
            <w:pPr>
              <w:jc w:val="right"/>
              <w:rPr>
                <w:lang w:val="uk-UA"/>
              </w:rPr>
            </w:pPr>
            <w:r w:rsidRPr="007C2898">
              <w:rPr>
                <w:lang w:val="uk-UA"/>
              </w:rPr>
              <w:t>101,54</w:t>
            </w:r>
          </w:p>
        </w:tc>
      </w:tr>
      <w:tr w:rsidR="004D72BB" w:rsidRPr="00842018" w14:paraId="40A9249A" w14:textId="77777777" w:rsidTr="007C2898">
        <w:trPr>
          <w:trHeight w:val="148"/>
          <w:jc w:val="center"/>
        </w:trPr>
        <w:tc>
          <w:tcPr>
            <w:tcW w:w="4309" w:type="dxa"/>
            <w:tcBorders>
              <w:top w:val="dashed" w:sz="4" w:space="0" w:color="auto"/>
              <w:left w:val="single" w:sz="4" w:space="0" w:color="auto"/>
              <w:bottom w:val="dashed" w:sz="4" w:space="0" w:color="auto"/>
              <w:right w:val="single" w:sz="4" w:space="0" w:color="auto"/>
            </w:tcBorders>
          </w:tcPr>
          <w:p w14:paraId="32F99D3F" w14:textId="77777777" w:rsidR="004D72BB" w:rsidRPr="007C2898" w:rsidRDefault="004D72BB" w:rsidP="00842018">
            <w:pPr>
              <w:rPr>
                <w:lang w:val="uk-UA"/>
              </w:rPr>
            </w:pPr>
            <w:r w:rsidRPr="007C2898">
              <w:rPr>
                <w:lang w:val="uk-UA"/>
              </w:rPr>
              <w:t>Торгівля, ремонт транспортних засобів</w:t>
            </w:r>
          </w:p>
        </w:tc>
        <w:tc>
          <w:tcPr>
            <w:tcW w:w="1048" w:type="dxa"/>
            <w:tcBorders>
              <w:top w:val="dashed" w:sz="4" w:space="0" w:color="auto"/>
              <w:left w:val="single" w:sz="4" w:space="0" w:color="auto"/>
              <w:bottom w:val="dashed" w:sz="4" w:space="0" w:color="auto"/>
              <w:right w:val="single" w:sz="4" w:space="0" w:color="auto"/>
            </w:tcBorders>
            <w:vAlign w:val="center"/>
          </w:tcPr>
          <w:p w14:paraId="2D123C0D" w14:textId="59DF3494" w:rsidR="004D72BB" w:rsidRPr="007C2898" w:rsidRDefault="007C2898" w:rsidP="00842018">
            <w:pPr>
              <w:jc w:val="right"/>
              <w:rPr>
                <w:lang w:val="uk-UA"/>
              </w:rPr>
            </w:pPr>
            <w:r w:rsidRPr="007C2898">
              <w:rPr>
                <w:lang w:val="uk-UA"/>
              </w:rPr>
              <w:t>63,80</w:t>
            </w:r>
          </w:p>
        </w:tc>
        <w:tc>
          <w:tcPr>
            <w:tcW w:w="1049" w:type="dxa"/>
            <w:tcBorders>
              <w:top w:val="dashed" w:sz="4" w:space="0" w:color="auto"/>
              <w:left w:val="single" w:sz="4" w:space="0" w:color="auto"/>
              <w:bottom w:val="dashed" w:sz="4" w:space="0" w:color="auto"/>
              <w:right w:val="single" w:sz="4" w:space="0" w:color="auto"/>
            </w:tcBorders>
            <w:vAlign w:val="center"/>
          </w:tcPr>
          <w:p w14:paraId="2F96811C" w14:textId="18878963" w:rsidR="004D72BB" w:rsidRPr="007C2898" w:rsidRDefault="007C2898" w:rsidP="00842018">
            <w:pPr>
              <w:jc w:val="right"/>
              <w:rPr>
                <w:lang w:val="uk-UA"/>
              </w:rPr>
            </w:pPr>
            <w:r w:rsidRPr="007C2898">
              <w:rPr>
                <w:lang w:val="uk-UA"/>
              </w:rPr>
              <w:t>85,87</w:t>
            </w:r>
          </w:p>
        </w:tc>
        <w:tc>
          <w:tcPr>
            <w:tcW w:w="1049" w:type="dxa"/>
            <w:tcBorders>
              <w:top w:val="dashed" w:sz="4" w:space="0" w:color="auto"/>
              <w:left w:val="single" w:sz="4" w:space="0" w:color="auto"/>
              <w:bottom w:val="dashed" w:sz="4" w:space="0" w:color="auto"/>
              <w:right w:val="single" w:sz="4" w:space="0" w:color="auto"/>
            </w:tcBorders>
            <w:vAlign w:val="center"/>
          </w:tcPr>
          <w:p w14:paraId="3BE3E677" w14:textId="192EA100" w:rsidR="004D72BB" w:rsidRPr="007C2898" w:rsidRDefault="007C2898" w:rsidP="00842018">
            <w:pPr>
              <w:jc w:val="right"/>
              <w:rPr>
                <w:lang w:val="uk-UA"/>
              </w:rPr>
            </w:pPr>
            <w:r w:rsidRPr="007C2898">
              <w:rPr>
                <w:lang w:val="uk-UA"/>
              </w:rPr>
              <w:t>99,15</w:t>
            </w:r>
          </w:p>
        </w:tc>
        <w:tc>
          <w:tcPr>
            <w:tcW w:w="1049" w:type="dxa"/>
            <w:tcBorders>
              <w:top w:val="dashed" w:sz="4" w:space="0" w:color="auto"/>
              <w:left w:val="single" w:sz="4" w:space="0" w:color="auto"/>
              <w:bottom w:val="dashed" w:sz="4" w:space="0" w:color="auto"/>
              <w:right w:val="single" w:sz="4" w:space="0" w:color="auto"/>
            </w:tcBorders>
            <w:vAlign w:val="center"/>
          </w:tcPr>
          <w:p w14:paraId="310D2E29" w14:textId="3C1B1134" w:rsidR="004D72BB" w:rsidRPr="007C2898" w:rsidRDefault="007C2898" w:rsidP="00842018">
            <w:pPr>
              <w:jc w:val="right"/>
              <w:rPr>
                <w:lang w:val="uk-UA"/>
              </w:rPr>
            </w:pPr>
            <w:r w:rsidRPr="007C2898">
              <w:rPr>
                <w:lang w:val="uk-UA"/>
              </w:rPr>
              <w:t>107,18</w:t>
            </w:r>
          </w:p>
        </w:tc>
        <w:tc>
          <w:tcPr>
            <w:tcW w:w="1049" w:type="dxa"/>
            <w:tcBorders>
              <w:top w:val="dashed" w:sz="4" w:space="0" w:color="auto"/>
              <w:left w:val="single" w:sz="4" w:space="0" w:color="auto"/>
              <w:bottom w:val="dashed" w:sz="4" w:space="0" w:color="auto"/>
              <w:right w:val="single" w:sz="4" w:space="0" w:color="auto"/>
            </w:tcBorders>
            <w:vAlign w:val="center"/>
          </w:tcPr>
          <w:p w14:paraId="61B0A6F2" w14:textId="79C2DEB2" w:rsidR="004D72BB" w:rsidRPr="007C2898" w:rsidRDefault="007C2898" w:rsidP="00842018">
            <w:pPr>
              <w:jc w:val="right"/>
              <w:rPr>
                <w:lang w:val="uk-UA"/>
              </w:rPr>
            </w:pPr>
            <w:r w:rsidRPr="007C2898">
              <w:rPr>
                <w:lang w:val="uk-UA"/>
              </w:rPr>
              <w:t>130,25</w:t>
            </w:r>
          </w:p>
        </w:tc>
      </w:tr>
      <w:tr w:rsidR="004D72BB" w:rsidRPr="00842018" w14:paraId="3066C6B0" w14:textId="77777777" w:rsidTr="007C2898">
        <w:trPr>
          <w:trHeight w:val="148"/>
          <w:jc w:val="center"/>
        </w:trPr>
        <w:tc>
          <w:tcPr>
            <w:tcW w:w="4309" w:type="dxa"/>
            <w:tcBorders>
              <w:top w:val="dashed" w:sz="4" w:space="0" w:color="auto"/>
              <w:left w:val="single" w:sz="4" w:space="0" w:color="auto"/>
              <w:bottom w:val="dashed" w:sz="4" w:space="0" w:color="auto"/>
              <w:right w:val="single" w:sz="4" w:space="0" w:color="auto"/>
            </w:tcBorders>
          </w:tcPr>
          <w:p w14:paraId="33EDFDF7" w14:textId="77777777" w:rsidR="004D72BB" w:rsidRPr="007C2898" w:rsidRDefault="004D72BB" w:rsidP="00842018">
            <w:pPr>
              <w:rPr>
                <w:lang w:val="uk-UA"/>
              </w:rPr>
            </w:pPr>
            <w:r w:rsidRPr="007C2898">
              <w:rPr>
                <w:lang w:val="uk-UA"/>
              </w:rPr>
              <w:t>Інформація і телекомунікації</w:t>
            </w:r>
          </w:p>
        </w:tc>
        <w:tc>
          <w:tcPr>
            <w:tcW w:w="1048" w:type="dxa"/>
            <w:tcBorders>
              <w:top w:val="dashed" w:sz="4" w:space="0" w:color="auto"/>
              <w:left w:val="single" w:sz="4" w:space="0" w:color="auto"/>
              <w:bottom w:val="dashed" w:sz="4" w:space="0" w:color="auto"/>
              <w:right w:val="single" w:sz="4" w:space="0" w:color="auto"/>
            </w:tcBorders>
            <w:vAlign w:val="center"/>
          </w:tcPr>
          <w:p w14:paraId="4C34B449" w14:textId="02B16434" w:rsidR="004D72BB" w:rsidRPr="007C2898" w:rsidRDefault="007C2898" w:rsidP="00842018">
            <w:pPr>
              <w:jc w:val="right"/>
              <w:rPr>
                <w:lang w:val="uk-UA"/>
              </w:rPr>
            </w:pPr>
            <w:r w:rsidRPr="007C2898">
              <w:rPr>
                <w:lang w:val="uk-UA"/>
              </w:rPr>
              <w:t>17,16</w:t>
            </w:r>
          </w:p>
        </w:tc>
        <w:tc>
          <w:tcPr>
            <w:tcW w:w="1049" w:type="dxa"/>
            <w:tcBorders>
              <w:top w:val="dashed" w:sz="4" w:space="0" w:color="auto"/>
              <w:left w:val="single" w:sz="4" w:space="0" w:color="auto"/>
              <w:bottom w:val="dashed" w:sz="4" w:space="0" w:color="auto"/>
              <w:right w:val="single" w:sz="4" w:space="0" w:color="auto"/>
            </w:tcBorders>
            <w:vAlign w:val="center"/>
          </w:tcPr>
          <w:p w14:paraId="1CF54045" w14:textId="704C93DE" w:rsidR="004D72BB" w:rsidRPr="007C2898" w:rsidRDefault="007C2898" w:rsidP="00842018">
            <w:pPr>
              <w:jc w:val="right"/>
              <w:rPr>
                <w:lang w:val="uk-UA"/>
              </w:rPr>
            </w:pPr>
            <w:r w:rsidRPr="007C2898">
              <w:rPr>
                <w:lang w:val="uk-UA"/>
              </w:rPr>
              <w:t>20,23</w:t>
            </w:r>
          </w:p>
        </w:tc>
        <w:tc>
          <w:tcPr>
            <w:tcW w:w="1049" w:type="dxa"/>
            <w:tcBorders>
              <w:top w:val="dashed" w:sz="4" w:space="0" w:color="auto"/>
              <w:left w:val="single" w:sz="4" w:space="0" w:color="auto"/>
              <w:bottom w:val="dashed" w:sz="4" w:space="0" w:color="auto"/>
              <w:right w:val="single" w:sz="4" w:space="0" w:color="auto"/>
            </w:tcBorders>
            <w:vAlign w:val="center"/>
          </w:tcPr>
          <w:p w14:paraId="07AF5230" w14:textId="475BBF77" w:rsidR="004D72BB" w:rsidRPr="007C2898" w:rsidRDefault="007C2898" w:rsidP="00842018">
            <w:pPr>
              <w:jc w:val="right"/>
              <w:rPr>
                <w:lang w:val="uk-UA"/>
              </w:rPr>
            </w:pPr>
            <w:r w:rsidRPr="007C2898">
              <w:rPr>
                <w:lang w:val="uk-UA"/>
              </w:rPr>
              <w:t>23,48</w:t>
            </w:r>
          </w:p>
        </w:tc>
        <w:tc>
          <w:tcPr>
            <w:tcW w:w="1049" w:type="dxa"/>
            <w:tcBorders>
              <w:top w:val="dashed" w:sz="4" w:space="0" w:color="auto"/>
              <w:left w:val="single" w:sz="4" w:space="0" w:color="auto"/>
              <w:bottom w:val="dashed" w:sz="4" w:space="0" w:color="auto"/>
              <w:right w:val="single" w:sz="4" w:space="0" w:color="auto"/>
            </w:tcBorders>
            <w:vAlign w:val="center"/>
          </w:tcPr>
          <w:p w14:paraId="6BF0BAF9" w14:textId="651F1802" w:rsidR="004D72BB" w:rsidRPr="007C2898" w:rsidRDefault="007C2898" w:rsidP="00842018">
            <w:pPr>
              <w:jc w:val="right"/>
              <w:rPr>
                <w:lang w:val="uk-UA"/>
              </w:rPr>
            </w:pPr>
            <w:r w:rsidRPr="007C2898">
              <w:rPr>
                <w:lang w:val="uk-UA"/>
              </w:rPr>
              <w:t>25,36</w:t>
            </w:r>
          </w:p>
        </w:tc>
        <w:tc>
          <w:tcPr>
            <w:tcW w:w="1049" w:type="dxa"/>
            <w:tcBorders>
              <w:top w:val="dashed" w:sz="4" w:space="0" w:color="auto"/>
              <w:left w:val="single" w:sz="4" w:space="0" w:color="auto"/>
              <w:bottom w:val="dashed" w:sz="4" w:space="0" w:color="auto"/>
              <w:right w:val="single" w:sz="4" w:space="0" w:color="auto"/>
            </w:tcBorders>
            <w:vAlign w:val="center"/>
          </w:tcPr>
          <w:p w14:paraId="0D41E3DD" w14:textId="635E8278" w:rsidR="004D72BB" w:rsidRPr="007C2898" w:rsidRDefault="007C2898" w:rsidP="00842018">
            <w:pPr>
              <w:jc w:val="right"/>
              <w:rPr>
                <w:lang w:val="uk-UA"/>
              </w:rPr>
            </w:pPr>
            <w:r w:rsidRPr="007C2898">
              <w:rPr>
                <w:lang w:val="uk-UA"/>
              </w:rPr>
              <w:t>31,80</w:t>
            </w:r>
          </w:p>
        </w:tc>
      </w:tr>
      <w:tr w:rsidR="004D72BB" w:rsidRPr="00842018" w14:paraId="513909CD" w14:textId="77777777" w:rsidTr="007C2898">
        <w:trPr>
          <w:trHeight w:val="148"/>
          <w:jc w:val="center"/>
        </w:trPr>
        <w:tc>
          <w:tcPr>
            <w:tcW w:w="4309" w:type="dxa"/>
            <w:tcBorders>
              <w:top w:val="dashed" w:sz="4" w:space="0" w:color="auto"/>
              <w:left w:val="single" w:sz="4" w:space="0" w:color="auto"/>
              <w:bottom w:val="dashed" w:sz="4" w:space="0" w:color="auto"/>
              <w:right w:val="single" w:sz="4" w:space="0" w:color="auto"/>
            </w:tcBorders>
          </w:tcPr>
          <w:p w14:paraId="71E11E08" w14:textId="77777777" w:rsidR="004D72BB" w:rsidRPr="007C2898" w:rsidRDefault="004D72BB" w:rsidP="00842018">
            <w:pPr>
              <w:rPr>
                <w:lang w:val="uk-UA"/>
              </w:rPr>
            </w:pPr>
            <w:r w:rsidRPr="007C2898">
              <w:rPr>
                <w:lang w:val="uk-UA"/>
              </w:rPr>
              <w:t>Професійна, наукова та технічна діяльність</w:t>
            </w:r>
          </w:p>
        </w:tc>
        <w:tc>
          <w:tcPr>
            <w:tcW w:w="1048" w:type="dxa"/>
            <w:tcBorders>
              <w:top w:val="dashed" w:sz="4" w:space="0" w:color="auto"/>
              <w:left w:val="single" w:sz="4" w:space="0" w:color="auto"/>
              <w:bottom w:val="dashed" w:sz="4" w:space="0" w:color="auto"/>
              <w:right w:val="single" w:sz="4" w:space="0" w:color="auto"/>
            </w:tcBorders>
            <w:vAlign w:val="center"/>
          </w:tcPr>
          <w:p w14:paraId="644A1FC6" w14:textId="20FA8167" w:rsidR="004D72BB" w:rsidRPr="007C2898" w:rsidRDefault="007C2898" w:rsidP="00842018">
            <w:pPr>
              <w:jc w:val="right"/>
              <w:rPr>
                <w:lang w:val="uk-UA"/>
              </w:rPr>
            </w:pPr>
            <w:r w:rsidRPr="007C2898">
              <w:rPr>
                <w:lang w:val="uk-UA"/>
              </w:rPr>
              <w:t>26,40</w:t>
            </w:r>
          </w:p>
        </w:tc>
        <w:tc>
          <w:tcPr>
            <w:tcW w:w="1049" w:type="dxa"/>
            <w:tcBorders>
              <w:top w:val="dashed" w:sz="4" w:space="0" w:color="auto"/>
              <w:left w:val="single" w:sz="4" w:space="0" w:color="auto"/>
              <w:bottom w:val="dashed" w:sz="4" w:space="0" w:color="auto"/>
              <w:right w:val="single" w:sz="4" w:space="0" w:color="auto"/>
            </w:tcBorders>
            <w:vAlign w:val="center"/>
          </w:tcPr>
          <w:p w14:paraId="0AB1ED56" w14:textId="0A403254" w:rsidR="004D72BB" w:rsidRPr="007C2898" w:rsidRDefault="007C2898" w:rsidP="00842018">
            <w:pPr>
              <w:jc w:val="right"/>
              <w:rPr>
                <w:lang w:val="uk-UA"/>
              </w:rPr>
            </w:pPr>
            <w:r w:rsidRPr="007C2898">
              <w:rPr>
                <w:lang w:val="uk-UA"/>
              </w:rPr>
              <w:t>34,90</w:t>
            </w:r>
          </w:p>
        </w:tc>
        <w:tc>
          <w:tcPr>
            <w:tcW w:w="1049" w:type="dxa"/>
            <w:tcBorders>
              <w:top w:val="dashed" w:sz="4" w:space="0" w:color="auto"/>
              <w:left w:val="single" w:sz="4" w:space="0" w:color="auto"/>
              <w:bottom w:val="dashed" w:sz="4" w:space="0" w:color="auto"/>
              <w:right w:val="single" w:sz="4" w:space="0" w:color="auto"/>
            </w:tcBorders>
            <w:vAlign w:val="center"/>
          </w:tcPr>
          <w:p w14:paraId="66EAC020" w14:textId="0E989EE8" w:rsidR="004D72BB" w:rsidRPr="007C2898" w:rsidRDefault="007C2898" w:rsidP="00842018">
            <w:pPr>
              <w:jc w:val="right"/>
              <w:rPr>
                <w:lang w:val="uk-UA"/>
              </w:rPr>
            </w:pPr>
            <w:r w:rsidRPr="007C2898">
              <w:rPr>
                <w:lang w:val="uk-UA"/>
              </w:rPr>
              <w:t>34,53</w:t>
            </w:r>
          </w:p>
        </w:tc>
        <w:tc>
          <w:tcPr>
            <w:tcW w:w="1049" w:type="dxa"/>
            <w:tcBorders>
              <w:top w:val="dashed" w:sz="4" w:space="0" w:color="auto"/>
              <w:left w:val="single" w:sz="4" w:space="0" w:color="auto"/>
              <w:bottom w:val="dashed" w:sz="4" w:space="0" w:color="auto"/>
              <w:right w:val="single" w:sz="4" w:space="0" w:color="auto"/>
            </w:tcBorders>
            <w:vAlign w:val="center"/>
          </w:tcPr>
          <w:p w14:paraId="56D97B31" w14:textId="3492D16B" w:rsidR="004D72BB" w:rsidRPr="007C2898" w:rsidRDefault="007C2898" w:rsidP="00842018">
            <w:pPr>
              <w:jc w:val="right"/>
              <w:rPr>
                <w:lang w:val="uk-UA"/>
              </w:rPr>
            </w:pPr>
            <w:r w:rsidRPr="007C2898">
              <w:rPr>
                <w:lang w:val="uk-UA"/>
              </w:rPr>
              <w:t>40,53</w:t>
            </w:r>
          </w:p>
        </w:tc>
        <w:tc>
          <w:tcPr>
            <w:tcW w:w="1049" w:type="dxa"/>
            <w:tcBorders>
              <w:top w:val="dashed" w:sz="4" w:space="0" w:color="auto"/>
              <w:left w:val="single" w:sz="4" w:space="0" w:color="auto"/>
              <w:bottom w:val="dashed" w:sz="4" w:space="0" w:color="auto"/>
              <w:right w:val="single" w:sz="4" w:space="0" w:color="auto"/>
            </w:tcBorders>
            <w:vAlign w:val="center"/>
          </w:tcPr>
          <w:p w14:paraId="7057F265" w14:textId="5C1D2461" w:rsidR="004D72BB" w:rsidRPr="007C2898" w:rsidRDefault="007C2898" w:rsidP="00842018">
            <w:pPr>
              <w:jc w:val="right"/>
              <w:rPr>
                <w:lang w:val="uk-UA"/>
              </w:rPr>
            </w:pPr>
            <w:r w:rsidRPr="007C2898">
              <w:rPr>
                <w:lang w:val="uk-UA"/>
              </w:rPr>
              <w:t>47,57</w:t>
            </w:r>
          </w:p>
        </w:tc>
      </w:tr>
      <w:tr w:rsidR="004D72BB" w:rsidRPr="00842018" w14:paraId="14867D2C" w14:textId="77777777" w:rsidTr="007C2898">
        <w:trPr>
          <w:trHeight w:val="200"/>
          <w:jc w:val="center"/>
        </w:trPr>
        <w:tc>
          <w:tcPr>
            <w:tcW w:w="4309" w:type="dxa"/>
            <w:tcBorders>
              <w:top w:val="dashed" w:sz="4" w:space="0" w:color="auto"/>
              <w:left w:val="single" w:sz="4" w:space="0" w:color="auto"/>
              <w:bottom w:val="dashed" w:sz="4" w:space="0" w:color="auto"/>
              <w:right w:val="single" w:sz="4" w:space="0" w:color="auto"/>
            </w:tcBorders>
          </w:tcPr>
          <w:p w14:paraId="1439DECF" w14:textId="77777777" w:rsidR="004D72BB" w:rsidRPr="007C2898" w:rsidRDefault="004D72BB" w:rsidP="00842018">
            <w:pPr>
              <w:rPr>
                <w:lang w:val="uk-UA"/>
              </w:rPr>
            </w:pPr>
            <w:r w:rsidRPr="007C2898">
              <w:rPr>
                <w:lang w:val="uk-UA"/>
              </w:rPr>
              <w:t>Фінансова і страхова діяльність</w:t>
            </w:r>
          </w:p>
        </w:tc>
        <w:tc>
          <w:tcPr>
            <w:tcW w:w="1048" w:type="dxa"/>
            <w:tcBorders>
              <w:top w:val="dashed" w:sz="4" w:space="0" w:color="auto"/>
              <w:left w:val="single" w:sz="4" w:space="0" w:color="auto"/>
              <w:bottom w:val="dashed" w:sz="4" w:space="0" w:color="auto"/>
              <w:right w:val="single" w:sz="4" w:space="0" w:color="auto"/>
            </w:tcBorders>
            <w:vAlign w:val="center"/>
          </w:tcPr>
          <w:p w14:paraId="0B255CCE" w14:textId="16B06C9A" w:rsidR="004D72BB" w:rsidRPr="007C2898" w:rsidRDefault="007C2898" w:rsidP="00842018">
            <w:pPr>
              <w:jc w:val="right"/>
              <w:rPr>
                <w:lang w:val="uk-UA"/>
              </w:rPr>
            </w:pPr>
            <w:r w:rsidRPr="007C2898">
              <w:rPr>
                <w:lang w:val="uk-UA"/>
              </w:rPr>
              <w:t>25,90</w:t>
            </w:r>
          </w:p>
        </w:tc>
        <w:tc>
          <w:tcPr>
            <w:tcW w:w="1049" w:type="dxa"/>
            <w:tcBorders>
              <w:top w:val="dashed" w:sz="4" w:space="0" w:color="auto"/>
              <w:left w:val="single" w:sz="4" w:space="0" w:color="auto"/>
              <w:bottom w:val="dashed" w:sz="4" w:space="0" w:color="auto"/>
              <w:right w:val="single" w:sz="4" w:space="0" w:color="auto"/>
            </w:tcBorders>
            <w:vAlign w:val="center"/>
          </w:tcPr>
          <w:p w14:paraId="336607C1" w14:textId="5B7FB139" w:rsidR="004D72BB" w:rsidRPr="007C2898" w:rsidRDefault="007C2898" w:rsidP="00842018">
            <w:pPr>
              <w:jc w:val="right"/>
              <w:rPr>
                <w:lang w:val="uk-UA"/>
              </w:rPr>
            </w:pPr>
            <w:r w:rsidRPr="007C2898">
              <w:rPr>
                <w:lang w:val="uk-UA"/>
              </w:rPr>
              <w:t>32,56</w:t>
            </w:r>
          </w:p>
        </w:tc>
        <w:tc>
          <w:tcPr>
            <w:tcW w:w="1049" w:type="dxa"/>
            <w:tcBorders>
              <w:top w:val="dashed" w:sz="4" w:space="0" w:color="auto"/>
              <w:left w:val="single" w:sz="4" w:space="0" w:color="auto"/>
              <w:bottom w:val="dashed" w:sz="4" w:space="0" w:color="auto"/>
              <w:right w:val="single" w:sz="4" w:space="0" w:color="auto"/>
            </w:tcBorders>
            <w:vAlign w:val="center"/>
          </w:tcPr>
          <w:p w14:paraId="6C444470" w14:textId="47A09077" w:rsidR="004D72BB" w:rsidRPr="007C2898" w:rsidRDefault="007C2898" w:rsidP="00842018">
            <w:pPr>
              <w:jc w:val="right"/>
              <w:rPr>
                <w:lang w:val="uk-UA"/>
              </w:rPr>
            </w:pPr>
            <w:r w:rsidRPr="007C2898">
              <w:rPr>
                <w:lang w:val="uk-UA"/>
              </w:rPr>
              <w:t>38,28</w:t>
            </w:r>
          </w:p>
        </w:tc>
        <w:tc>
          <w:tcPr>
            <w:tcW w:w="1049" w:type="dxa"/>
            <w:tcBorders>
              <w:top w:val="dashed" w:sz="4" w:space="0" w:color="auto"/>
              <w:left w:val="single" w:sz="4" w:space="0" w:color="auto"/>
              <w:bottom w:val="dashed" w:sz="4" w:space="0" w:color="auto"/>
              <w:right w:val="single" w:sz="4" w:space="0" w:color="auto"/>
            </w:tcBorders>
            <w:vAlign w:val="center"/>
          </w:tcPr>
          <w:p w14:paraId="120267EA" w14:textId="16400261" w:rsidR="004D72BB" w:rsidRPr="007C2898" w:rsidRDefault="007C2898" w:rsidP="00842018">
            <w:pPr>
              <w:jc w:val="right"/>
              <w:rPr>
                <w:lang w:val="uk-UA"/>
              </w:rPr>
            </w:pPr>
            <w:r w:rsidRPr="007C2898">
              <w:rPr>
                <w:lang w:val="uk-UA"/>
              </w:rPr>
              <w:t>42,07</w:t>
            </w:r>
          </w:p>
        </w:tc>
        <w:tc>
          <w:tcPr>
            <w:tcW w:w="1049" w:type="dxa"/>
            <w:tcBorders>
              <w:top w:val="dashed" w:sz="4" w:space="0" w:color="auto"/>
              <w:left w:val="single" w:sz="4" w:space="0" w:color="auto"/>
              <w:bottom w:val="dashed" w:sz="4" w:space="0" w:color="auto"/>
              <w:right w:val="single" w:sz="4" w:space="0" w:color="auto"/>
            </w:tcBorders>
            <w:vAlign w:val="center"/>
          </w:tcPr>
          <w:p w14:paraId="01592CCA" w14:textId="1414EC02" w:rsidR="004D72BB" w:rsidRPr="007C2898" w:rsidRDefault="007C2898" w:rsidP="00842018">
            <w:pPr>
              <w:jc w:val="right"/>
              <w:rPr>
                <w:lang w:val="uk-UA"/>
              </w:rPr>
            </w:pPr>
            <w:r w:rsidRPr="007C2898">
              <w:rPr>
                <w:lang w:val="uk-UA"/>
              </w:rPr>
              <w:t>48,93</w:t>
            </w:r>
          </w:p>
        </w:tc>
      </w:tr>
      <w:tr w:rsidR="004D72BB" w:rsidRPr="00842018" w14:paraId="47B404F3" w14:textId="77777777" w:rsidTr="007C2898">
        <w:trPr>
          <w:trHeight w:val="200"/>
          <w:jc w:val="center"/>
        </w:trPr>
        <w:tc>
          <w:tcPr>
            <w:tcW w:w="4309" w:type="dxa"/>
            <w:tcBorders>
              <w:top w:val="dashed" w:sz="4" w:space="0" w:color="auto"/>
              <w:left w:val="single" w:sz="4" w:space="0" w:color="auto"/>
              <w:bottom w:val="dashed" w:sz="4" w:space="0" w:color="auto"/>
              <w:right w:val="single" w:sz="4" w:space="0" w:color="auto"/>
            </w:tcBorders>
          </w:tcPr>
          <w:p w14:paraId="067CCD31" w14:textId="77777777" w:rsidR="004D72BB" w:rsidRPr="007C2898" w:rsidRDefault="004D72BB" w:rsidP="00842018">
            <w:pPr>
              <w:rPr>
                <w:lang w:val="uk-UA"/>
              </w:rPr>
            </w:pPr>
            <w:r w:rsidRPr="007C2898">
              <w:rPr>
                <w:lang w:val="uk-UA"/>
              </w:rPr>
              <w:t>Державне управління, оборона, соціальне страхування</w:t>
            </w:r>
          </w:p>
        </w:tc>
        <w:tc>
          <w:tcPr>
            <w:tcW w:w="1048" w:type="dxa"/>
            <w:tcBorders>
              <w:top w:val="dashed" w:sz="4" w:space="0" w:color="auto"/>
              <w:left w:val="single" w:sz="4" w:space="0" w:color="auto"/>
              <w:bottom w:val="dashed" w:sz="4" w:space="0" w:color="auto"/>
              <w:right w:val="single" w:sz="4" w:space="0" w:color="auto"/>
            </w:tcBorders>
            <w:vAlign w:val="center"/>
          </w:tcPr>
          <w:p w14:paraId="7CD879DC" w14:textId="5D1C8A67" w:rsidR="004D72BB" w:rsidRPr="007C2898" w:rsidRDefault="007C2898" w:rsidP="00842018">
            <w:pPr>
              <w:jc w:val="right"/>
              <w:rPr>
                <w:lang w:val="uk-UA"/>
              </w:rPr>
            </w:pPr>
            <w:r w:rsidRPr="007C2898">
              <w:rPr>
                <w:lang w:val="uk-UA"/>
              </w:rPr>
              <w:t>51,30</w:t>
            </w:r>
          </w:p>
        </w:tc>
        <w:tc>
          <w:tcPr>
            <w:tcW w:w="1049" w:type="dxa"/>
            <w:tcBorders>
              <w:top w:val="dashed" w:sz="4" w:space="0" w:color="auto"/>
              <w:left w:val="single" w:sz="4" w:space="0" w:color="auto"/>
              <w:bottom w:val="dashed" w:sz="4" w:space="0" w:color="auto"/>
              <w:right w:val="single" w:sz="4" w:space="0" w:color="auto"/>
            </w:tcBorders>
            <w:vAlign w:val="center"/>
          </w:tcPr>
          <w:p w14:paraId="17C7DB72" w14:textId="3D793109" w:rsidR="004D72BB" w:rsidRPr="007C2898" w:rsidRDefault="007C2898" w:rsidP="00842018">
            <w:pPr>
              <w:jc w:val="right"/>
              <w:rPr>
                <w:lang w:val="uk-UA"/>
              </w:rPr>
            </w:pPr>
            <w:r w:rsidRPr="007C2898">
              <w:rPr>
                <w:lang w:val="uk-UA"/>
              </w:rPr>
              <w:t>69,36</w:t>
            </w:r>
          </w:p>
        </w:tc>
        <w:tc>
          <w:tcPr>
            <w:tcW w:w="1049" w:type="dxa"/>
            <w:tcBorders>
              <w:top w:val="dashed" w:sz="4" w:space="0" w:color="auto"/>
              <w:left w:val="single" w:sz="4" w:space="0" w:color="auto"/>
              <w:bottom w:val="dashed" w:sz="4" w:space="0" w:color="auto"/>
              <w:right w:val="single" w:sz="4" w:space="0" w:color="auto"/>
            </w:tcBorders>
            <w:vAlign w:val="center"/>
          </w:tcPr>
          <w:p w14:paraId="693A54E4" w14:textId="630A5920" w:rsidR="004D72BB" w:rsidRPr="007C2898" w:rsidRDefault="007C2898" w:rsidP="00842018">
            <w:pPr>
              <w:jc w:val="right"/>
              <w:rPr>
                <w:lang w:val="uk-UA"/>
              </w:rPr>
            </w:pPr>
            <w:r w:rsidRPr="007C2898">
              <w:rPr>
                <w:lang w:val="uk-UA"/>
              </w:rPr>
              <w:t>69,26</w:t>
            </w:r>
          </w:p>
        </w:tc>
        <w:tc>
          <w:tcPr>
            <w:tcW w:w="1049" w:type="dxa"/>
            <w:tcBorders>
              <w:top w:val="dashed" w:sz="4" w:space="0" w:color="auto"/>
              <w:left w:val="single" w:sz="4" w:space="0" w:color="auto"/>
              <w:bottom w:val="dashed" w:sz="4" w:space="0" w:color="auto"/>
              <w:right w:val="single" w:sz="4" w:space="0" w:color="auto"/>
            </w:tcBorders>
            <w:vAlign w:val="center"/>
          </w:tcPr>
          <w:p w14:paraId="7DD79CAB" w14:textId="1B257FFE" w:rsidR="004D72BB" w:rsidRPr="007C2898" w:rsidRDefault="007C2898" w:rsidP="00842018">
            <w:pPr>
              <w:jc w:val="right"/>
              <w:rPr>
                <w:lang w:val="uk-UA"/>
              </w:rPr>
            </w:pPr>
            <w:r w:rsidRPr="007C2898">
              <w:rPr>
                <w:lang w:val="uk-UA"/>
              </w:rPr>
              <w:t>83,66</w:t>
            </w:r>
          </w:p>
        </w:tc>
        <w:tc>
          <w:tcPr>
            <w:tcW w:w="1049" w:type="dxa"/>
            <w:tcBorders>
              <w:top w:val="dashed" w:sz="4" w:space="0" w:color="auto"/>
              <w:left w:val="single" w:sz="4" w:space="0" w:color="auto"/>
              <w:bottom w:val="dashed" w:sz="4" w:space="0" w:color="auto"/>
              <w:right w:val="single" w:sz="4" w:space="0" w:color="auto"/>
            </w:tcBorders>
            <w:vAlign w:val="center"/>
          </w:tcPr>
          <w:p w14:paraId="53A25743" w14:textId="65ADD4A6" w:rsidR="004D72BB" w:rsidRPr="007C2898" w:rsidRDefault="007C2898" w:rsidP="00842018">
            <w:pPr>
              <w:jc w:val="right"/>
              <w:rPr>
                <w:lang w:val="uk-UA"/>
              </w:rPr>
            </w:pPr>
            <w:r w:rsidRPr="007C2898">
              <w:rPr>
                <w:lang w:val="uk-UA"/>
              </w:rPr>
              <w:t>90,94</w:t>
            </w:r>
          </w:p>
        </w:tc>
      </w:tr>
      <w:tr w:rsidR="004D72BB" w:rsidRPr="00842018" w14:paraId="64B4C89E" w14:textId="77777777" w:rsidTr="007C2898">
        <w:trPr>
          <w:trHeight w:val="200"/>
          <w:jc w:val="center"/>
        </w:trPr>
        <w:tc>
          <w:tcPr>
            <w:tcW w:w="4309" w:type="dxa"/>
            <w:tcBorders>
              <w:top w:val="dashed" w:sz="4" w:space="0" w:color="auto"/>
              <w:left w:val="single" w:sz="4" w:space="0" w:color="auto"/>
              <w:bottom w:val="dashed" w:sz="4" w:space="0" w:color="auto"/>
              <w:right w:val="single" w:sz="4" w:space="0" w:color="auto"/>
            </w:tcBorders>
          </w:tcPr>
          <w:p w14:paraId="602EB8B7" w14:textId="77777777" w:rsidR="004D72BB" w:rsidRPr="007C2898" w:rsidRDefault="004D72BB" w:rsidP="00842018">
            <w:pPr>
              <w:rPr>
                <w:lang w:val="uk-UA"/>
              </w:rPr>
            </w:pPr>
            <w:r w:rsidRPr="007C2898">
              <w:rPr>
                <w:lang w:val="uk-UA"/>
              </w:rPr>
              <w:t>Освіта</w:t>
            </w:r>
          </w:p>
        </w:tc>
        <w:tc>
          <w:tcPr>
            <w:tcW w:w="1048" w:type="dxa"/>
            <w:tcBorders>
              <w:top w:val="dashed" w:sz="4" w:space="0" w:color="auto"/>
              <w:left w:val="single" w:sz="4" w:space="0" w:color="auto"/>
              <w:bottom w:val="dashed" w:sz="4" w:space="0" w:color="auto"/>
              <w:right w:val="single" w:sz="4" w:space="0" w:color="auto"/>
            </w:tcBorders>
            <w:vAlign w:val="center"/>
          </w:tcPr>
          <w:p w14:paraId="7B712788" w14:textId="13AC9B31" w:rsidR="004D72BB" w:rsidRPr="007C2898" w:rsidRDefault="007C2898" w:rsidP="00842018">
            <w:pPr>
              <w:jc w:val="right"/>
              <w:rPr>
                <w:lang w:val="uk-UA"/>
              </w:rPr>
            </w:pPr>
            <w:r w:rsidRPr="007C2898">
              <w:rPr>
                <w:lang w:val="uk-UA"/>
              </w:rPr>
              <w:t>96,92</w:t>
            </w:r>
          </w:p>
        </w:tc>
        <w:tc>
          <w:tcPr>
            <w:tcW w:w="1049" w:type="dxa"/>
            <w:tcBorders>
              <w:top w:val="dashed" w:sz="4" w:space="0" w:color="auto"/>
              <w:left w:val="single" w:sz="4" w:space="0" w:color="auto"/>
              <w:bottom w:val="dashed" w:sz="4" w:space="0" w:color="auto"/>
              <w:right w:val="single" w:sz="4" w:space="0" w:color="auto"/>
            </w:tcBorders>
            <w:vAlign w:val="center"/>
          </w:tcPr>
          <w:p w14:paraId="3F06918E" w14:textId="549991CD" w:rsidR="004D72BB" w:rsidRPr="007C2898" w:rsidRDefault="007C2898" w:rsidP="00842018">
            <w:pPr>
              <w:jc w:val="right"/>
              <w:rPr>
                <w:lang w:val="uk-UA"/>
              </w:rPr>
            </w:pPr>
            <w:r w:rsidRPr="007C2898">
              <w:rPr>
                <w:lang w:val="uk-UA"/>
              </w:rPr>
              <w:t>115,33</w:t>
            </w:r>
          </w:p>
        </w:tc>
        <w:tc>
          <w:tcPr>
            <w:tcW w:w="1049" w:type="dxa"/>
            <w:tcBorders>
              <w:top w:val="dashed" w:sz="4" w:space="0" w:color="auto"/>
              <w:left w:val="single" w:sz="4" w:space="0" w:color="auto"/>
              <w:bottom w:val="dashed" w:sz="4" w:space="0" w:color="auto"/>
              <w:right w:val="single" w:sz="4" w:space="0" w:color="auto"/>
            </w:tcBorders>
            <w:vAlign w:val="center"/>
          </w:tcPr>
          <w:p w14:paraId="7A0AC5E1" w14:textId="335372BC" w:rsidR="004D72BB" w:rsidRPr="007C2898" w:rsidRDefault="007C2898" w:rsidP="00842018">
            <w:pPr>
              <w:jc w:val="right"/>
              <w:rPr>
                <w:lang w:val="uk-UA"/>
              </w:rPr>
            </w:pPr>
            <w:r w:rsidRPr="007C2898">
              <w:rPr>
                <w:lang w:val="uk-UA"/>
              </w:rPr>
              <w:t>128,42</w:t>
            </w:r>
          </w:p>
        </w:tc>
        <w:tc>
          <w:tcPr>
            <w:tcW w:w="1049" w:type="dxa"/>
            <w:tcBorders>
              <w:top w:val="dashed" w:sz="4" w:space="0" w:color="auto"/>
              <w:left w:val="single" w:sz="4" w:space="0" w:color="auto"/>
              <w:bottom w:val="dashed" w:sz="4" w:space="0" w:color="auto"/>
              <w:right w:val="single" w:sz="4" w:space="0" w:color="auto"/>
            </w:tcBorders>
            <w:vAlign w:val="center"/>
          </w:tcPr>
          <w:p w14:paraId="0A564C04" w14:textId="251CAB62" w:rsidR="004D72BB" w:rsidRPr="007C2898" w:rsidRDefault="007C2898" w:rsidP="00842018">
            <w:pPr>
              <w:jc w:val="right"/>
              <w:rPr>
                <w:lang w:val="uk-UA"/>
              </w:rPr>
            </w:pPr>
            <w:r w:rsidRPr="007C2898">
              <w:rPr>
                <w:lang w:val="uk-UA"/>
              </w:rPr>
              <w:t>146,77</w:t>
            </w:r>
          </w:p>
        </w:tc>
        <w:tc>
          <w:tcPr>
            <w:tcW w:w="1049" w:type="dxa"/>
            <w:tcBorders>
              <w:top w:val="dashed" w:sz="4" w:space="0" w:color="auto"/>
              <w:left w:val="single" w:sz="4" w:space="0" w:color="auto"/>
              <w:bottom w:val="dashed" w:sz="4" w:space="0" w:color="auto"/>
              <w:right w:val="single" w:sz="4" w:space="0" w:color="auto"/>
            </w:tcBorders>
            <w:vAlign w:val="center"/>
          </w:tcPr>
          <w:p w14:paraId="2BAEF1EC" w14:textId="62AFB488" w:rsidR="004D72BB" w:rsidRPr="007C2898" w:rsidRDefault="007C2898" w:rsidP="00842018">
            <w:pPr>
              <w:jc w:val="right"/>
              <w:rPr>
                <w:lang w:val="uk-UA"/>
              </w:rPr>
            </w:pPr>
            <w:r w:rsidRPr="007C2898">
              <w:rPr>
                <w:lang w:val="uk-UA"/>
              </w:rPr>
              <w:t>164,05</w:t>
            </w:r>
          </w:p>
        </w:tc>
      </w:tr>
      <w:tr w:rsidR="004D72BB" w:rsidRPr="00842018" w14:paraId="57328E01" w14:textId="77777777" w:rsidTr="007C2898">
        <w:trPr>
          <w:trHeight w:val="200"/>
          <w:jc w:val="center"/>
        </w:trPr>
        <w:tc>
          <w:tcPr>
            <w:tcW w:w="4309" w:type="dxa"/>
            <w:tcBorders>
              <w:top w:val="dashed" w:sz="4" w:space="0" w:color="auto"/>
              <w:left w:val="single" w:sz="4" w:space="0" w:color="auto"/>
              <w:bottom w:val="dashed" w:sz="4" w:space="0" w:color="auto"/>
              <w:right w:val="single" w:sz="4" w:space="0" w:color="auto"/>
            </w:tcBorders>
          </w:tcPr>
          <w:p w14:paraId="068150A9" w14:textId="77777777" w:rsidR="004D72BB" w:rsidRPr="007C2898" w:rsidRDefault="004D72BB" w:rsidP="00842018">
            <w:pPr>
              <w:rPr>
                <w:lang w:val="uk-UA"/>
              </w:rPr>
            </w:pPr>
            <w:r w:rsidRPr="007C2898">
              <w:rPr>
                <w:lang w:val="uk-UA"/>
              </w:rPr>
              <w:t>Охорона здоров’я</w:t>
            </w:r>
          </w:p>
        </w:tc>
        <w:tc>
          <w:tcPr>
            <w:tcW w:w="1048" w:type="dxa"/>
            <w:tcBorders>
              <w:top w:val="dashed" w:sz="4" w:space="0" w:color="auto"/>
              <w:left w:val="single" w:sz="4" w:space="0" w:color="auto"/>
              <w:bottom w:val="dashed" w:sz="4" w:space="0" w:color="auto"/>
              <w:right w:val="single" w:sz="4" w:space="0" w:color="auto"/>
            </w:tcBorders>
            <w:vAlign w:val="center"/>
          </w:tcPr>
          <w:p w14:paraId="2A000F28" w14:textId="36A73233" w:rsidR="004D72BB" w:rsidRPr="007C2898" w:rsidRDefault="007C2898" w:rsidP="00842018">
            <w:pPr>
              <w:jc w:val="right"/>
              <w:rPr>
                <w:lang w:val="uk-UA"/>
              </w:rPr>
            </w:pPr>
            <w:r w:rsidRPr="007C2898">
              <w:rPr>
                <w:lang w:val="uk-UA"/>
              </w:rPr>
              <w:t>56,81</w:t>
            </w:r>
          </w:p>
        </w:tc>
        <w:tc>
          <w:tcPr>
            <w:tcW w:w="1049" w:type="dxa"/>
            <w:tcBorders>
              <w:top w:val="dashed" w:sz="4" w:space="0" w:color="auto"/>
              <w:left w:val="single" w:sz="4" w:space="0" w:color="auto"/>
              <w:bottom w:val="dashed" w:sz="4" w:space="0" w:color="auto"/>
              <w:right w:val="single" w:sz="4" w:space="0" w:color="auto"/>
            </w:tcBorders>
            <w:vAlign w:val="center"/>
          </w:tcPr>
          <w:p w14:paraId="5F522801" w14:textId="0293F335" w:rsidR="004D72BB" w:rsidRPr="007C2898" w:rsidRDefault="007C2898" w:rsidP="00842018">
            <w:pPr>
              <w:jc w:val="right"/>
              <w:rPr>
                <w:lang w:val="uk-UA"/>
              </w:rPr>
            </w:pPr>
            <w:r w:rsidRPr="007C2898">
              <w:rPr>
                <w:lang w:val="uk-UA"/>
              </w:rPr>
              <w:t>64,90</w:t>
            </w:r>
          </w:p>
        </w:tc>
        <w:tc>
          <w:tcPr>
            <w:tcW w:w="1049" w:type="dxa"/>
            <w:tcBorders>
              <w:top w:val="dashed" w:sz="4" w:space="0" w:color="auto"/>
              <w:left w:val="single" w:sz="4" w:space="0" w:color="auto"/>
              <w:bottom w:val="dashed" w:sz="4" w:space="0" w:color="auto"/>
              <w:right w:val="single" w:sz="4" w:space="0" w:color="auto"/>
            </w:tcBorders>
            <w:vAlign w:val="center"/>
          </w:tcPr>
          <w:p w14:paraId="6DD58A39" w14:textId="27520CF0" w:rsidR="004D72BB" w:rsidRPr="007C2898" w:rsidRDefault="007C2898" w:rsidP="00842018">
            <w:pPr>
              <w:jc w:val="right"/>
              <w:rPr>
                <w:lang w:val="uk-UA"/>
              </w:rPr>
            </w:pPr>
            <w:r w:rsidRPr="007C2898">
              <w:rPr>
                <w:lang w:val="uk-UA"/>
              </w:rPr>
              <w:t>73,42</w:t>
            </w:r>
          </w:p>
        </w:tc>
        <w:tc>
          <w:tcPr>
            <w:tcW w:w="1049" w:type="dxa"/>
            <w:tcBorders>
              <w:top w:val="dashed" w:sz="4" w:space="0" w:color="auto"/>
              <w:left w:val="single" w:sz="4" w:space="0" w:color="auto"/>
              <w:bottom w:val="dashed" w:sz="4" w:space="0" w:color="auto"/>
              <w:right w:val="single" w:sz="4" w:space="0" w:color="auto"/>
            </w:tcBorders>
            <w:vAlign w:val="center"/>
          </w:tcPr>
          <w:p w14:paraId="3424A112" w14:textId="4822042A" w:rsidR="004D72BB" w:rsidRPr="007C2898" w:rsidRDefault="007C2898" w:rsidP="00842018">
            <w:pPr>
              <w:jc w:val="right"/>
              <w:rPr>
                <w:lang w:val="uk-UA"/>
              </w:rPr>
            </w:pPr>
            <w:r w:rsidRPr="007C2898">
              <w:rPr>
                <w:lang w:val="uk-UA"/>
              </w:rPr>
              <w:t>88,33</w:t>
            </w:r>
          </w:p>
        </w:tc>
        <w:tc>
          <w:tcPr>
            <w:tcW w:w="1049" w:type="dxa"/>
            <w:tcBorders>
              <w:top w:val="dashed" w:sz="4" w:space="0" w:color="auto"/>
              <w:left w:val="single" w:sz="4" w:space="0" w:color="auto"/>
              <w:bottom w:val="dashed" w:sz="4" w:space="0" w:color="auto"/>
              <w:right w:val="single" w:sz="4" w:space="0" w:color="auto"/>
            </w:tcBorders>
            <w:vAlign w:val="center"/>
          </w:tcPr>
          <w:p w14:paraId="7C440CD2" w14:textId="6874B096" w:rsidR="004D72BB" w:rsidRPr="007C2898" w:rsidRDefault="007C2898" w:rsidP="00842018">
            <w:pPr>
              <w:jc w:val="right"/>
              <w:rPr>
                <w:lang w:val="uk-UA"/>
              </w:rPr>
            </w:pPr>
            <w:r w:rsidRPr="007C2898">
              <w:rPr>
                <w:lang w:val="uk-UA"/>
              </w:rPr>
              <w:t>111,40</w:t>
            </w:r>
          </w:p>
        </w:tc>
      </w:tr>
      <w:tr w:rsidR="004D72BB" w:rsidRPr="00842018" w14:paraId="5D4434E7" w14:textId="77777777" w:rsidTr="007C2898">
        <w:trPr>
          <w:trHeight w:val="200"/>
          <w:jc w:val="center"/>
        </w:trPr>
        <w:tc>
          <w:tcPr>
            <w:tcW w:w="4309" w:type="dxa"/>
            <w:tcBorders>
              <w:top w:val="dashed" w:sz="4" w:space="0" w:color="auto"/>
              <w:left w:val="single" w:sz="4" w:space="0" w:color="auto"/>
              <w:bottom w:val="single" w:sz="4" w:space="0" w:color="auto"/>
              <w:right w:val="single" w:sz="4" w:space="0" w:color="auto"/>
            </w:tcBorders>
          </w:tcPr>
          <w:p w14:paraId="497E9BD2" w14:textId="77777777" w:rsidR="004D72BB" w:rsidRPr="007C2898" w:rsidRDefault="004D72BB" w:rsidP="00842018">
            <w:pPr>
              <w:rPr>
                <w:b/>
                <w:lang w:val="uk-UA"/>
              </w:rPr>
            </w:pPr>
            <w:r w:rsidRPr="007C2898">
              <w:rPr>
                <w:b/>
                <w:lang w:val="uk-UA"/>
              </w:rPr>
              <w:t>Фонд оплати праці всього</w:t>
            </w:r>
          </w:p>
        </w:tc>
        <w:tc>
          <w:tcPr>
            <w:tcW w:w="1048" w:type="dxa"/>
            <w:tcBorders>
              <w:top w:val="dashed" w:sz="4" w:space="0" w:color="auto"/>
              <w:left w:val="single" w:sz="4" w:space="0" w:color="auto"/>
              <w:bottom w:val="single" w:sz="4" w:space="0" w:color="auto"/>
              <w:right w:val="single" w:sz="4" w:space="0" w:color="auto"/>
            </w:tcBorders>
            <w:vAlign w:val="center"/>
          </w:tcPr>
          <w:p w14:paraId="192CB0DE" w14:textId="08250E63" w:rsidR="004D72BB" w:rsidRPr="007C2898" w:rsidRDefault="007C2898" w:rsidP="00842018">
            <w:pPr>
              <w:jc w:val="right"/>
              <w:rPr>
                <w:b/>
                <w:lang w:val="uk-UA"/>
              </w:rPr>
            </w:pPr>
            <w:r w:rsidRPr="007C2898">
              <w:rPr>
                <w:b/>
                <w:lang w:val="uk-UA"/>
              </w:rPr>
              <w:t>654,64</w:t>
            </w:r>
          </w:p>
        </w:tc>
        <w:tc>
          <w:tcPr>
            <w:tcW w:w="1049" w:type="dxa"/>
            <w:tcBorders>
              <w:top w:val="dashed" w:sz="4" w:space="0" w:color="auto"/>
              <w:left w:val="single" w:sz="4" w:space="0" w:color="auto"/>
              <w:bottom w:val="single" w:sz="4" w:space="0" w:color="auto"/>
              <w:right w:val="single" w:sz="4" w:space="0" w:color="auto"/>
            </w:tcBorders>
            <w:vAlign w:val="center"/>
          </w:tcPr>
          <w:p w14:paraId="6289E580" w14:textId="57B2FA89" w:rsidR="004D72BB" w:rsidRPr="007C2898" w:rsidRDefault="007C2898" w:rsidP="00842018">
            <w:pPr>
              <w:jc w:val="right"/>
              <w:rPr>
                <w:b/>
                <w:lang w:val="uk-UA"/>
              </w:rPr>
            </w:pPr>
            <w:r w:rsidRPr="007C2898">
              <w:rPr>
                <w:b/>
                <w:lang w:val="uk-UA"/>
              </w:rPr>
              <w:t>814,99</w:t>
            </w:r>
          </w:p>
        </w:tc>
        <w:tc>
          <w:tcPr>
            <w:tcW w:w="1049" w:type="dxa"/>
            <w:tcBorders>
              <w:top w:val="dashed" w:sz="4" w:space="0" w:color="auto"/>
              <w:left w:val="single" w:sz="4" w:space="0" w:color="auto"/>
              <w:bottom w:val="single" w:sz="4" w:space="0" w:color="auto"/>
              <w:right w:val="single" w:sz="4" w:space="0" w:color="auto"/>
            </w:tcBorders>
            <w:vAlign w:val="center"/>
          </w:tcPr>
          <w:p w14:paraId="5F3649D2" w14:textId="6254B612" w:rsidR="004D72BB" w:rsidRPr="007C2898" w:rsidRDefault="007C2898" w:rsidP="00842018">
            <w:pPr>
              <w:jc w:val="right"/>
              <w:rPr>
                <w:b/>
                <w:lang w:val="uk-UA"/>
              </w:rPr>
            </w:pPr>
            <w:r w:rsidRPr="007C2898">
              <w:rPr>
                <w:b/>
                <w:lang w:val="uk-UA"/>
              </w:rPr>
              <w:t>937,53</w:t>
            </w:r>
          </w:p>
        </w:tc>
        <w:tc>
          <w:tcPr>
            <w:tcW w:w="1049" w:type="dxa"/>
            <w:tcBorders>
              <w:top w:val="dashed" w:sz="4" w:space="0" w:color="auto"/>
              <w:left w:val="single" w:sz="4" w:space="0" w:color="auto"/>
              <w:bottom w:val="single" w:sz="4" w:space="0" w:color="auto"/>
              <w:right w:val="single" w:sz="4" w:space="0" w:color="auto"/>
            </w:tcBorders>
            <w:vAlign w:val="center"/>
          </w:tcPr>
          <w:p w14:paraId="40BAF3D3" w14:textId="55CFE730" w:rsidR="004D72BB" w:rsidRPr="007C2898" w:rsidRDefault="007C2898" w:rsidP="00842018">
            <w:pPr>
              <w:jc w:val="right"/>
              <w:rPr>
                <w:b/>
                <w:lang w:val="uk-UA"/>
              </w:rPr>
            </w:pPr>
            <w:r w:rsidRPr="007C2898">
              <w:rPr>
                <w:b/>
                <w:lang w:val="uk-UA"/>
              </w:rPr>
              <w:t>1021,68</w:t>
            </w:r>
          </w:p>
        </w:tc>
        <w:tc>
          <w:tcPr>
            <w:tcW w:w="1049" w:type="dxa"/>
            <w:tcBorders>
              <w:top w:val="dashed" w:sz="4" w:space="0" w:color="auto"/>
              <w:left w:val="single" w:sz="4" w:space="0" w:color="auto"/>
              <w:bottom w:val="single" w:sz="4" w:space="0" w:color="auto"/>
              <w:right w:val="single" w:sz="4" w:space="0" w:color="auto"/>
            </w:tcBorders>
            <w:vAlign w:val="center"/>
          </w:tcPr>
          <w:p w14:paraId="5F28CD20" w14:textId="6F8321AB" w:rsidR="004D72BB" w:rsidRPr="007C2898" w:rsidRDefault="007C2898" w:rsidP="00842018">
            <w:pPr>
              <w:jc w:val="right"/>
              <w:rPr>
                <w:b/>
                <w:lang w:val="uk-UA"/>
              </w:rPr>
            </w:pPr>
            <w:r w:rsidRPr="007C2898">
              <w:rPr>
                <w:b/>
                <w:lang w:val="uk-UA"/>
              </w:rPr>
              <w:t>1193,38</w:t>
            </w:r>
          </w:p>
        </w:tc>
      </w:tr>
    </w:tbl>
    <w:p w14:paraId="5239190C" w14:textId="40162235" w:rsidR="002F3BF2" w:rsidRPr="004E3BB0" w:rsidRDefault="002F3BF2" w:rsidP="002F3BF2">
      <w:pPr>
        <w:autoSpaceDE w:val="0"/>
        <w:autoSpaceDN w:val="0"/>
        <w:adjustRightInd w:val="0"/>
        <w:ind w:firstLine="709"/>
        <w:jc w:val="both"/>
        <w:rPr>
          <w:rFonts w:eastAsia="Times-Roman"/>
          <w:spacing w:val="-2"/>
          <w:lang w:val="uk-UA"/>
        </w:rPr>
      </w:pPr>
      <w:r w:rsidRPr="001777AE">
        <w:rPr>
          <w:rFonts w:eastAsia="Times-Roman"/>
          <w:i/>
          <w:iCs/>
          <w:spacing w:val="-2"/>
          <w:lang w:val="uk-UA"/>
        </w:rPr>
        <w:t>Джерело:</w:t>
      </w:r>
      <w:r w:rsidRPr="001777AE">
        <w:rPr>
          <w:rFonts w:eastAsia="Times-Roman"/>
          <w:spacing w:val="-2"/>
          <w:lang w:val="uk-UA"/>
        </w:rPr>
        <w:t xml:space="preserve"> </w:t>
      </w:r>
      <w:r w:rsidRPr="004E3BB0">
        <w:rPr>
          <w:rFonts w:eastAsia="Times-Roman"/>
          <w:spacing w:val="-2"/>
          <w:lang w:val="uk-UA"/>
        </w:rPr>
        <w:t xml:space="preserve">складено автором за </w:t>
      </w:r>
      <w:r w:rsidRPr="004E3BB0">
        <w:rPr>
          <w:rFonts w:eastAsia="Times-Roman"/>
          <w:spacing w:val="-2"/>
          <w:lang w:val="en-US"/>
        </w:rPr>
        <w:t>[</w:t>
      </w:r>
      <w:r w:rsidR="00343A6E">
        <w:rPr>
          <w:rFonts w:eastAsia="Times-Roman"/>
          <w:spacing w:val="-2"/>
          <w:lang w:val="uk-UA"/>
        </w:rPr>
        <w:t>52</w:t>
      </w:r>
      <w:r w:rsidRPr="004E3BB0">
        <w:rPr>
          <w:rFonts w:eastAsia="Times-Roman"/>
          <w:spacing w:val="-2"/>
          <w:lang w:val="en-US"/>
        </w:rPr>
        <w:t>]</w:t>
      </w:r>
      <w:r w:rsidRPr="004E3BB0">
        <w:rPr>
          <w:rFonts w:eastAsia="Times-Roman"/>
          <w:spacing w:val="-2"/>
          <w:lang w:val="uk-UA"/>
        </w:rPr>
        <w:t>.</w:t>
      </w:r>
    </w:p>
    <w:p w14:paraId="6ABD73B8" w14:textId="77777777" w:rsidR="00D241A0" w:rsidRPr="004E3BB0" w:rsidRDefault="00D241A0" w:rsidP="00B32AF2">
      <w:pPr>
        <w:autoSpaceDE w:val="0"/>
        <w:autoSpaceDN w:val="0"/>
        <w:adjustRightInd w:val="0"/>
        <w:spacing w:line="360" w:lineRule="auto"/>
        <w:ind w:firstLine="709"/>
        <w:jc w:val="both"/>
        <w:rPr>
          <w:rFonts w:eastAsia="Times-Roman"/>
          <w:spacing w:val="-2"/>
          <w:lang w:val="uk-UA"/>
        </w:rPr>
      </w:pPr>
    </w:p>
    <w:p w14:paraId="447A657E" w14:textId="77777777" w:rsidR="00B32AF2" w:rsidRDefault="00994F6C" w:rsidP="00B32AF2">
      <w:pPr>
        <w:autoSpaceDE w:val="0"/>
        <w:autoSpaceDN w:val="0"/>
        <w:adjustRightInd w:val="0"/>
        <w:spacing w:line="360" w:lineRule="auto"/>
        <w:ind w:firstLine="709"/>
        <w:jc w:val="both"/>
        <w:rPr>
          <w:rFonts w:eastAsia="Times-Roman"/>
          <w:spacing w:val="-2"/>
          <w:sz w:val="28"/>
          <w:szCs w:val="28"/>
          <w:lang w:val="uk-UA"/>
        </w:rPr>
      </w:pPr>
      <w:r w:rsidRPr="004E3BB0">
        <w:rPr>
          <w:rFonts w:eastAsia="Times-Roman"/>
          <w:spacing w:val="-2"/>
          <w:sz w:val="28"/>
          <w:szCs w:val="28"/>
          <w:lang w:val="uk-UA"/>
        </w:rPr>
        <w:t xml:space="preserve">Інформативною з точки зору відстеження тенденцій формування фонду оплати праці у розрізі окремих видів економічної діяльності є оцінка динаміки у розрізі років впродовж обраного періоду спостереження. Зокрема, після високих </w:t>
      </w:r>
      <w:r w:rsidRPr="004E3BB0">
        <w:rPr>
          <w:rFonts w:eastAsia="Times-Roman"/>
          <w:spacing w:val="-2"/>
          <w:sz w:val="28"/>
          <w:szCs w:val="28"/>
          <w:lang w:val="uk-UA"/>
        </w:rPr>
        <w:lastRenderedPageBreak/>
        <w:t xml:space="preserve">темпів нарощування зарплат у 2018 році у наступному 2019 році приріст фонду оплати праці у державному управлінні, а також галузі професійних, наукових і технічних послуг знизився до від’ємних значень. Щодо державного управління, то динаміка пояснюється проведенням адміністративно-територіальної реформи та стримуванням росту заробітних плат в органах влади в період проведення президентської виборчої кампанії. Серед лідерів за приростом фонду оплати праці у 2019 році виявились галузі </w:t>
      </w:r>
      <w:r w:rsidR="004E3BB0" w:rsidRPr="004E3BB0">
        <w:rPr>
          <w:rFonts w:eastAsia="Times-Roman"/>
          <w:spacing w:val="-2"/>
          <w:sz w:val="28"/>
          <w:szCs w:val="28"/>
          <w:lang w:val="uk-UA"/>
        </w:rPr>
        <w:t xml:space="preserve">промисловості та </w:t>
      </w:r>
      <w:r w:rsidRPr="004E3BB0">
        <w:rPr>
          <w:rFonts w:eastAsia="Times-Roman"/>
          <w:spacing w:val="-2"/>
          <w:sz w:val="28"/>
          <w:szCs w:val="28"/>
          <w:lang w:val="uk-UA"/>
        </w:rPr>
        <w:t>будівництва</w:t>
      </w:r>
      <w:r w:rsidR="004E3BB0" w:rsidRPr="004E3BB0">
        <w:rPr>
          <w:rFonts w:eastAsia="Times-Roman"/>
          <w:spacing w:val="-2"/>
          <w:sz w:val="28"/>
          <w:szCs w:val="28"/>
          <w:lang w:val="uk-UA"/>
        </w:rPr>
        <w:t xml:space="preserve">, що свідчило про реальне пожвавлення економічної діяльності в країні. Натомість, у 2020 році у зв’язку із </w:t>
      </w:r>
      <w:proofErr w:type="spellStart"/>
      <w:r w:rsidR="004E3BB0" w:rsidRPr="004E3BB0">
        <w:rPr>
          <w:rFonts w:eastAsia="Times-Roman"/>
          <w:spacing w:val="-2"/>
          <w:sz w:val="28"/>
          <w:szCs w:val="28"/>
          <w:lang w:val="uk-UA"/>
        </w:rPr>
        <w:t>локдауном</w:t>
      </w:r>
      <w:proofErr w:type="spellEnd"/>
      <w:r w:rsidR="004E3BB0" w:rsidRPr="004E3BB0">
        <w:rPr>
          <w:rFonts w:eastAsia="Times-Roman"/>
          <w:spacing w:val="-2"/>
          <w:sz w:val="28"/>
          <w:szCs w:val="28"/>
          <w:lang w:val="uk-UA"/>
        </w:rPr>
        <w:t xml:space="preserve"> та різким падінням економічної активності в період дії карантинних обмежень темпи зростання фонду оплати праці різко знизились. Втім, після завершення періоду «політичної турбулентності» виборчої кампанії найвищий приріст фонду оплати праці спостерігався у державному управлінні, а також у галузі фінансових та страхових послуг, які змогли подолати наслідки безпрецедентної банківської кризи 2015-2016 рр. та стагнації страхового ринку. З відновленням економічної активності у 2021 році відбулось стрімке зростання темпів нарощування фонду оплати праці, в лідерах виявились галузі будівництва (що пояснюється відновленням темпів промислового і дорожнього </w:t>
      </w:r>
      <w:r w:rsidR="004E3BB0" w:rsidRPr="005B1C48">
        <w:rPr>
          <w:rFonts w:eastAsia="Times-Roman"/>
          <w:spacing w:val="-2"/>
          <w:sz w:val="28"/>
          <w:szCs w:val="28"/>
          <w:lang w:val="uk-UA"/>
        </w:rPr>
        <w:t>будівництва після «карантинного» 2020 року), державне управління та сільське господарство (що пояснюється прискореним розвитком галузі як однієї із інноваційних та стратегічно важливих складових вітчизняної економіки) (рис. 2.1).</w:t>
      </w:r>
    </w:p>
    <w:p w14:paraId="77B900FC" w14:textId="1A1576C7" w:rsidR="00B32AF2" w:rsidRPr="00A7624F" w:rsidRDefault="00B32AF2" w:rsidP="00B32AF2">
      <w:pPr>
        <w:autoSpaceDE w:val="0"/>
        <w:autoSpaceDN w:val="0"/>
        <w:adjustRightInd w:val="0"/>
        <w:spacing w:line="360" w:lineRule="auto"/>
        <w:ind w:firstLine="709"/>
        <w:jc w:val="both"/>
        <w:rPr>
          <w:rFonts w:eastAsia="Times-Roman"/>
          <w:spacing w:val="-2"/>
          <w:sz w:val="28"/>
          <w:szCs w:val="28"/>
          <w:lang w:val="uk-UA"/>
        </w:rPr>
      </w:pPr>
      <w:r w:rsidRPr="005B1C48">
        <w:rPr>
          <w:rFonts w:eastAsia="Times-Roman"/>
          <w:spacing w:val="-2"/>
          <w:sz w:val="28"/>
          <w:szCs w:val="28"/>
          <w:lang w:val="uk-UA"/>
        </w:rPr>
        <w:t xml:space="preserve">Підтвердженням ефективності виконання соціальної функції держави у контексті формування трудових доходів населення є не тільки динаміка фонду оплати праці, а й показники середньої заробітної плати у розрізі видів діяльності, масштаби їх диференціації. Якщо прослідкувати показники середньої зарплати в галузях економіки за останнє п’ятиріччя, то можна констатувати чітко виражену висхідну траєкторію, незважаючи на нестабільність темпів економічного росту. Це пояснюється відносно високими показниками інфляційного приросту оплати праці, оскільки показники інфляції в Україні за цей період значно перевищували середньоєвропейські. За період 2017-2021 рр. середня заробітна плата по усіх видах економічної діяльності зросла вдвічі, з 7,1 тис грн до 14,0 тис. грн. Серед </w:t>
      </w:r>
      <w:r w:rsidRPr="005B1C48">
        <w:rPr>
          <w:rFonts w:eastAsia="Times-Roman"/>
          <w:spacing w:val="-2"/>
          <w:sz w:val="28"/>
          <w:szCs w:val="28"/>
          <w:lang w:val="uk-UA"/>
        </w:rPr>
        <w:lastRenderedPageBreak/>
        <w:t xml:space="preserve">видів економічної діяльності найвищі показники середньої заробітної плати у 2021 році були характерні для фінансової та страхової діяльності – 24,0 тис. грн/місяць, що в 1,7 рази перевищувало середнє значення по економіці, а також у галузі інформації та телекомунікацій – 25,5 тис грн/місяць, що пояснюється швидким розвитком в Україні ІТ-сектору. Вище середнього рівня була заробітна плата у державному управлінні, обороні та соціальному страхуванні, а також у сфері професійних послуг (адвокатські послуги, нотаріальна діяльність, послуги </w:t>
      </w:r>
      <w:proofErr w:type="spellStart"/>
      <w:r w:rsidRPr="005B1C48">
        <w:rPr>
          <w:rFonts w:eastAsia="Times-Roman"/>
          <w:spacing w:val="-2"/>
          <w:sz w:val="28"/>
          <w:szCs w:val="28"/>
          <w:lang w:val="uk-UA"/>
        </w:rPr>
        <w:t>проєктування</w:t>
      </w:r>
      <w:proofErr w:type="spellEnd"/>
      <w:r w:rsidRPr="005B1C48">
        <w:rPr>
          <w:rFonts w:eastAsia="Times-Roman"/>
          <w:spacing w:val="-2"/>
          <w:sz w:val="28"/>
          <w:szCs w:val="28"/>
          <w:lang w:val="uk-UA"/>
        </w:rPr>
        <w:t xml:space="preserve"> та ін.). Натомість, одними із найнижчих в обраному для аналізу періоді залишались заробітні плати у соціальній сфері (освіта, охорона здоров’я), а також у будівництві та сільському господарстві (незважаючи на прискорений </w:t>
      </w:r>
      <w:r w:rsidRPr="00A7624F">
        <w:rPr>
          <w:rFonts w:eastAsia="Times-Roman"/>
          <w:spacing w:val="-2"/>
          <w:sz w:val="28"/>
          <w:szCs w:val="28"/>
          <w:lang w:val="uk-UA"/>
        </w:rPr>
        <w:t>розвиток галузі та її стратегічне значення) (додат</w:t>
      </w:r>
      <w:r>
        <w:rPr>
          <w:rFonts w:eastAsia="Times-Roman"/>
          <w:spacing w:val="-2"/>
          <w:sz w:val="28"/>
          <w:szCs w:val="28"/>
          <w:lang w:val="uk-UA"/>
        </w:rPr>
        <w:t>ок</w:t>
      </w:r>
      <w:r w:rsidRPr="00A7624F">
        <w:rPr>
          <w:rFonts w:eastAsia="Times-Roman"/>
          <w:spacing w:val="-2"/>
          <w:sz w:val="28"/>
          <w:szCs w:val="28"/>
          <w:lang w:val="uk-UA"/>
        </w:rPr>
        <w:t xml:space="preserve"> А).</w:t>
      </w:r>
    </w:p>
    <w:p w14:paraId="37529F60" w14:textId="77777777" w:rsidR="00B32AF2" w:rsidRPr="005B1C48" w:rsidRDefault="00B32AF2" w:rsidP="00B32AF2">
      <w:pPr>
        <w:autoSpaceDE w:val="0"/>
        <w:autoSpaceDN w:val="0"/>
        <w:adjustRightInd w:val="0"/>
        <w:spacing w:line="360" w:lineRule="auto"/>
        <w:ind w:firstLine="709"/>
        <w:jc w:val="both"/>
        <w:rPr>
          <w:rFonts w:eastAsia="Times-Roman"/>
          <w:spacing w:val="-2"/>
          <w:sz w:val="28"/>
          <w:szCs w:val="28"/>
          <w:lang w:val="uk-UA"/>
        </w:rPr>
      </w:pPr>
    </w:p>
    <w:p w14:paraId="779AB7A9" w14:textId="77777777" w:rsidR="00627E6C" w:rsidRPr="005B1C48" w:rsidRDefault="00627E6C" w:rsidP="00842018">
      <w:pPr>
        <w:autoSpaceDE w:val="0"/>
        <w:autoSpaceDN w:val="0"/>
        <w:adjustRightInd w:val="0"/>
        <w:jc w:val="both"/>
        <w:rPr>
          <w:rFonts w:eastAsia="Times-Roman"/>
          <w:spacing w:val="-2"/>
          <w:sz w:val="28"/>
          <w:szCs w:val="28"/>
          <w:lang w:val="uk-UA"/>
        </w:rPr>
      </w:pPr>
      <w:r w:rsidRPr="005B1C48">
        <w:rPr>
          <w:rFonts w:eastAsia="Times-Roman"/>
          <w:noProof/>
          <w:spacing w:val="-2"/>
          <w:sz w:val="28"/>
          <w:szCs w:val="28"/>
          <w:lang w:val="uk-UA" w:eastAsia="uk-UA"/>
        </w:rPr>
        <w:drawing>
          <wp:inline distT="0" distB="0" distL="0" distR="0" wp14:anchorId="2A5E921C" wp14:editId="25509BC5">
            <wp:extent cx="6089650" cy="2743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84B4C0" w14:textId="49F16CA6" w:rsidR="00627E6C" w:rsidRPr="005B1C48" w:rsidRDefault="00394ADF" w:rsidP="00B32AF2">
      <w:pPr>
        <w:autoSpaceDE w:val="0"/>
        <w:autoSpaceDN w:val="0"/>
        <w:adjustRightInd w:val="0"/>
        <w:spacing w:line="360" w:lineRule="auto"/>
        <w:ind w:firstLine="709"/>
        <w:jc w:val="both"/>
        <w:rPr>
          <w:rFonts w:eastAsia="Times-Roman"/>
          <w:b/>
          <w:iCs/>
          <w:spacing w:val="-2"/>
          <w:sz w:val="28"/>
          <w:szCs w:val="28"/>
          <w:lang w:val="uk-UA"/>
        </w:rPr>
      </w:pPr>
      <w:r w:rsidRPr="005B1C48">
        <w:rPr>
          <w:rFonts w:eastAsia="Times-Roman"/>
          <w:b/>
          <w:iCs/>
          <w:spacing w:val="-2"/>
          <w:sz w:val="28"/>
          <w:szCs w:val="28"/>
          <w:lang w:val="uk-UA"/>
        </w:rPr>
        <w:t xml:space="preserve">Рис. 2.1. </w:t>
      </w:r>
      <w:r w:rsidR="004E3BB0" w:rsidRPr="005B1C48">
        <w:rPr>
          <w:rFonts w:eastAsia="Times-Roman"/>
          <w:b/>
          <w:iCs/>
          <w:spacing w:val="-2"/>
          <w:sz w:val="28"/>
          <w:szCs w:val="28"/>
          <w:lang w:val="uk-UA"/>
        </w:rPr>
        <w:t>Темпи</w:t>
      </w:r>
      <w:r w:rsidRPr="005B1C48">
        <w:rPr>
          <w:rFonts w:eastAsia="Times-Roman"/>
          <w:b/>
          <w:iCs/>
          <w:spacing w:val="-2"/>
          <w:sz w:val="28"/>
          <w:szCs w:val="28"/>
          <w:lang w:val="uk-UA"/>
        </w:rPr>
        <w:t xml:space="preserve"> щорічного приросту фонду оплати праці </w:t>
      </w:r>
      <w:r w:rsidR="004E3BB0" w:rsidRPr="005B1C48">
        <w:rPr>
          <w:rFonts w:eastAsia="Times-Roman"/>
          <w:b/>
          <w:iCs/>
          <w:spacing w:val="-2"/>
          <w:sz w:val="28"/>
          <w:szCs w:val="28"/>
          <w:lang w:val="uk-UA"/>
        </w:rPr>
        <w:t xml:space="preserve">за окремими видами </w:t>
      </w:r>
      <w:r w:rsidRPr="005B1C48">
        <w:rPr>
          <w:rFonts w:eastAsia="Times-Roman"/>
          <w:b/>
          <w:iCs/>
          <w:spacing w:val="-2"/>
          <w:sz w:val="28"/>
          <w:szCs w:val="28"/>
          <w:lang w:val="uk-UA"/>
        </w:rPr>
        <w:t>економічної діяльності в Україні у 20</w:t>
      </w:r>
      <w:r w:rsidR="004E3BB0" w:rsidRPr="005B1C48">
        <w:rPr>
          <w:rFonts w:eastAsia="Times-Roman"/>
          <w:b/>
          <w:iCs/>
          <w:spacing w:val="-2"/>
          <w:sz w:val="28"/>
          <w:szCs w:val="28"/>
          <w:lang w:val="uk-UA"/>
        </w:rPr>
        <w:t>18</w:t>
      </w:r>
      <w:r w:rsidRPr="005B1C48">
        <w:rPr>
          <w:rFonts w:eastAsia="Times-Roman"/>
          <w:b/>
          <w:iCs/>
          <w:spacing w:val="-2"/>
          <w:sz w:val="28"/>
          <w:szCs w:val="28"/>
          <w:lang w:val="uk-UA"/>
        </w:rPr>
        <w:t>-20</w:t>
      </w:r>
      <w:r w:rsidR="004E3BB0" w:rsidRPr="005B1C48">
        <w:rPr>
          <w:rFonts w:eastAsia="Times-Roman"/>
          <w:b/>
          <w:iCs/>
          <w:spacing w:val="-2"/>
          <w:sz w:val="28"/>
          <w:szCs w:val="28"/>
          <w:lang w:val="uk-UA"/>
        </w:rPr>
        <w:t>21</w:t>
      </w:r>
      <w:r w:rsidRPr="005B1C48">
        <w:rPr>
          <w:rFonts w:eastAsia="Times-Roman"/>
          <w:b/>
          <w:iCs/>
          <w:spacing w:val="-2"/>
          <w:sz w:val="28"/>
          <w:szCs w:val="28"/>
          <w:lang w:val="uk-UA"/>
        </w:rPr>
        <w:t> рр., %</w:t>
      </w:r>
    </w:p>
    <w:p w14:paraId="01CAF3C0" w14:textId="6F9D24C1" w:rsidR="002F3BF2" w:rsidRPr="005B1C48" w:rsidRDefault="00250573" w:rsidP="00B32AF2">
      <w:pPr>
        <w:autoSpaceDE w:val="0"/>
        <w:autoSpaceDN w:val="0"/>
        <w:adjustRightInd w:val="0"/>
        <w:spacing w:line="360" w:lineRule="auto"/>
        <w:ind w:firstLine="709"/>
        <w:jc w:val="both"/>
        <w:rPr>
          <w:rFonts w:eastAsia="Times-Roman"/>
          <w:spacing w:val="-2"/>
          <w:lang w:val="uk-UA"/>
        </w:rPr>
      </w:pPr>
      <w:r w:rsidRPr="005B1C48">
        <w:rPr>
          <w:rFonts w:eastAsia="Times-Roman"/>
          <w:i/>
          <w:iCs/>
          <w:spacing w:val="-2"/>
          <w:lang w:val="uk-UA"/>
        </w:rPr>
        <w:t>Джерело:</w:t>
      </w:r>
      <w:r w:rsidRPr="005B1C48">
        <w:rPr>
          <w:rFonts w:eastAsia="Times-Roman"/>
          <w:spacing w:val="-2"/>
          <w:lang w:val="uk-UA"/>
        </w:rPr>
        <w:t xml:space="preserve"> побудова</w:t>
      </w:r>
      <w:r w:rsidR="002F3BF2" w:rsidRPr="005B1C48">
        <w:rPr>
          <w:rFonts w:eastAsia="Times-Roman"/>
          <w:spacing w:val="-2"/>
          <w:lang w:val="uk-UA"/>
        </w:rPr>
        <w:t>но</w:t>
      </w:r>
      <w:r w:rsidRPr="005B1C48">
        <w:rPr>
          <w:rFonts w:eastAsia="Times-Roman"/>
          <w:spacing w:val="-2"/>
          <w:lang w:val="uk-UA"/>
        </w:rPr>
        <w:t xml:space="preserve"> автором </w:t>
      </w:r>
      <w:r w:rsidR="002F3BF2" w:rsidRPr="005B1C48">
        <w:rPr>
          <w:rFonts w:eastAsia="Times-Roman"/>
          <w:spacing w:val="-2"/>
          <w:lang w:val="uk-UA"/>
        </w:rPr>
        <w:t>за [</w:t>
      </w:r>
      <w:r w:rsidR="00343A6E">
        <w:rPr>
          <w:rFonts w:eastAsia="Times-Roman"/>
          <w:spacing w:val="-2"/>
          <w:lang w:val="uk-UA"/>
        </w:rPr>
        <w:t>52</w:t>
      </w:r>
      <w:r w:rsidR="002F3BF2" w:rsidRPr="005B1C48">
        <w:rPr>
          <w:rFonts w:eastAsia="Times-Roman"/>
          <w:spacing w:val="-2"/>
          <w:lang w:val="uk-UA"/>
        </w:rPr>
        <w:t>].</w:t>
      </w:r>
    </w:p>
    <w:p w14:paraId="3D9EAFCF" w14:textId="61F5CC96" w:rsidR="00627E6C" w:rsidRPr="005B1C48" w:rsidRDefault="00627E6C" w:rsidP="00B32AF2">
      <w:pPr>
        <w:autoSpaceDE w:val="0"/>
        <w:autoSpaceDN w:val="0"/>
        <w:adjustRightInd w:val="0"/>
        <w:spacing w:line="360" w:lineRule="auto"/>
        <w:ind w:firstLine="709"/>
        <w:jc w:val="both"/>
        <w:rPr>
          <w:rFonts w:eastAsia="Times-Roman"/>
          <w:spacing w:val="-2"/>
          <w:sz w:val="28"/>
          <w:szCs w:val="28"/>
          <w:lang w:val="uk-UA"/>
        </w:rPr>
      </w:pPr>
    </w:p>
    <w:p w14:paraId="666E64EF" w14:textId="720580B5" w:rsidR="00345307" w:rsidRPr="00A7624F" w:rsidRDefault="00FB403D" w:rsidP="00B32AF2">
      <w:pPr>
        <w:autoSpaceDE w:val="0"/>
        <w:autoSpaceDN w:val="0"/>
        <w:adjustRightInd w:val="0"/>
        <w:spacing w:line="360" w:lineRule="auto"/>
        <w:ind w:firstLine="709"/>
        <w:jc w:val="both"/>
        <w:rPr>
          <w:rFonts w:eastAsia="Times-Roman"/>
          <w:spacing w:val="-2"/>
          <w:sz w:val="28"/>
          <w:szCs w:val="28"/>
          <w:lang w:val="uk-UA"/>
        </w:rPr>
      </w:pPr>
      <w:r w:rsidRPr="00A7624F">
        <w:rPr>
          <w:rFonts w:eastAsia="Times-Roman"/>
          <w:spacing w:val="-2"/>
          <w:sz w:val="28"/>
          <w:szCs w:val="28"/>
          <w:lang w:val="uk-UA"/>
        </w:rPr>
        <w:t xml:space="preserve">На думку значної частини науковців, які предметно займаються вивченням проблематики суспільного добробуту, показники середньої зарплати по галузі недостатньо репрезентативні щодо </w:t>
      </w:r>
      <w:r w:rsidR="00A7624F" w:rsidRPr="00A7624F">
        <w:rPr>
          <w:rFonts w:eastAsia="Times-Roman"/>
          <w:spacing w:val="-2"/>
          <w:sz w:val="28"/>
          <w:szCs w:val="28"/>
          <w:lang w:val="uk-UA"/>
        </w:rPr>
        <w:t xml:space="preserve">рівня доходів працюючого населення, адже вони не характеризують масштабів диференціації розмірів оплати праці. Між тим, ступінь диференціації доходів є одним із найбільш об’єктивних індикаторів </w:t>
      </w:r>
      <w:r w:rsidR="00A7624F" w:rsidRPr="00A7624F">
        <w:rPr>
          <w:rFonts w:eastAsia="Times-Roman"/>
          <w:spacing w:val="-2"/>
          <w:sz w:val="28"/>
          <w:szCs w:val="28"/>
          <w:lang w:val="uk-UA"/>
        </w:rPr>
        <w:lastRenderedPageBreak/>
        <w:t>суспільного добробуту і свідчить про ефективність реалізації соціальної функції держави. Як свідчать дані рис. 2.2, в Україні у грудні 2021 році спостерігався достатньо рівномірний розподіл загальної кількості працюючих за розмірами нарахованої їм заробітної плати. Так, оплату праці нижче мінімального розміру у грудні 2021 року отримали всього 13,4% працюючих, а дохід у розмірі до 13,0 тис. грн (подвійний рівень мінімальної заробітної плати) – 55,6% зайнятих в економіці країни. Примітно, що понад 15% найманих працівників у грудні 2021 року отримали заробітну плану більше 25,0 тис. грн, що свідчить про реальне зростання рівня трудових доходів в Україні. Звісно, такі показники пояснюються також виплатою у грудні річних бонусів і премій, проте загалом можна говорити про достатньо рівномірний розподіл заробітних плат в Україні (рис. 2.2).</w:t>
      </w:r>
    </w:p>
    <w:p w14:paraId="49120821" w14:textId="77777777" w:rsidR="0045774F" w:rsidRPr="00A7624F" w:rsidRDefault="00CC09CD" w:rsidP="00EC2CD4">
      <w:pPr>
        <w:autoSpaceDE w:val="0"/>
        <w:autoSpaceDN w:val="0"/>
        <w:adjustRightInd w:val="0"/>
        <w:jc w:val="both"/>
        <w:rPr>
          <w:rFonts w:eastAsia="Times-Roman"/>
          <w:spacing w:val="-2"/>
          <w:sz w:val="28"/>
          <w:szCs w:val="28"/>
          <w:lang w:val="uk-UA"/>
        </w:rPr>
      </w:pPr>
      <w:r w:rsidRPr="00A7624F">
        <w:rPr>
          <w:rFonts w:eastAsia="Times-Roman"/>
          <w:noProof/>
          <w:spacing w:val="-2"/>
          <w:sz w:val="28"/>
          <w:szCs w:val="28"/>
          <w:lang w:val="uk-UA" w:eastAsia="uk-UA"/>
        </w:rPr>
        <w:drawing>
          <wp:inline distT="0" distB="0" distL="0" distR="0" wp14:anchorId="77F25239" wp14:editId="05DA9AD8">
            <wp:extent cx="6082301" cy="2362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CEB480" w14:textId="7F2642E3" w:rsidR="0045774F" w:rsidRPr="00A7624F" w:rsidRDefault="001F0ADC" w:rsidP="00B32AF2">
      <w:pPr>
        <w:autoSpaceDE w:val="0"/>
        <w:autoSpaceDN w:val="0"/>
        <w:adjustRightInd w:val="0"/>
        <w:spacing w:line="360" w:lineRule="auto"/>
        <w:ind w:firstLine="709"/>
        <w:jc w:val="both"/>
        <w:rPr>
          <w:rFonts w:eastAsia="Times-Roman"/>
          <w:b/>
          <w:iCs/>
          <w:spacing w:val="-2"/>
          <w:sz w:val="28"/>
          <w:szCs w:val="28"/>
          <w:lang w:val="uk-UA"/>
        </w:rPr>
      </w:pPr>
      <w:r w:rsidRPr="00A7624F">
        <w:rPr>
          <w:rFonts w:eastAsia="Times-Roman"/>
          <w:b/>
          <w:iCs/>
          <w:spacing w:val="-2"/>
          <w:sz w:val="28"/>
          <w:szCs w:val="28"/>
          <w:lang w:val="uk-UA"/>
        </w:rPr>
        <w:t>Рис.</w:t>
      </w:r>
      <w:r w:rsidR="00FF5EE2" w:rsidRPr="00A7624F">
        <w:rPr>
          <w:rFonts w:eastAsia="Times-Roman"/>
          <w:b/>
          <w:iCs/>
          <w:spacing w:val="-2"/>
          <w:sz w:val="28"/>
          <w:szCs w:val="28"/>
          <w:lang w:val="uk-UA"/>
        </w:rPr>
        <w:t> </w:t>
      </w:r>
      <w:r w:rsidRPr="00A7624F">
        <w:rPr>
          <w:rFonts w:eastAsia="Times-Roman"/>
          <w:b/>
          <w:iCs/>
          <w:spacing w:val="-2"/>
          <w:sz w:val="28"/>
          <w:szCs w:val="28"/>
          <w:lang w:val="uk-UA"/>
        </w:rPr>
        <w:t xml:space="preserve">2.2. Розподіл </w:t>
      </w:r>
      <w:r w:rsidR="00FF5EE2" w:rsidRPr="00A7624F">
        <w:rPr>
          <w:rFonts w:eastAsia="Times-Roman"/>
          <w:b/>
          <w:iCs/>
          <w:spacing w:val="-2"/>
          <w:sz w:val="28"/>
          <w:szCs w:val="28"/>
          <w:lang w:val="uk-UA"/>
        </w:rPr>
        <w:t xml:space="preserve">загальної </w:t>
      </w:r>
      <w:r w:rsidRPr="00A7624F">
        <w:rPr>
          <w:rFonts w:eastAsia="Times-Roman"/>
          <w:b/>
          <w:iCs/>
          <w:spacing w:val="-2"/>
          <w:sz w:val="28"/>
          <w:szCs w:val="28"/>
          <w:lang w:val="uk-UA"/>
        </w:rPr>
        <w:t>кількості найманих працівників за розмір</w:t>
      </w:r>
      <w:r w:rsidR="00FF5EE2" w:rsidRPr="00A7624F">
        <w:rPr>
          <w:rFonts w:eastAsia="Times-Roman"/>
          <w:b/>
          <w:iCs/>
          <w:spacing w:val="-2"/>
          <w:sz w:val="28"/>
          <w:szCs w:val="28"/>
          <w:lang w:val="uk-UA"/>
        </w:rPr>
        <w:t>ом</w:t>
      </w:r>
      <w:r w:rsidRPr="00A7624F">
        <w:rPr>
          <w:rFonts w:eastAsia="Times-Roman"/>
          <w:b/>
          <w:iCs/>
          <w:spacing w:val="-2"/>
          <w:sz w:val="28"/>
          <w:szCs w:val="28"/>
          <w:lang w:val="uk-UA"/>
        </w:rPr>
        <w:t xml:space="preserve"> нарахованої зарплати в Україні у </w:t>
      </w:r>
      <w:r w:rsidR="009E7696" w:rsidRPr="00A7624F">
        <w:rPr>
          <w:rFonts w:eastAsia="Times-Roman"/>
          <w:b/>
          <w:iCs/>
          <w:spacing w:val="-2"/>
          <w:sz w:val="28"/>
          <w:szCs w:val="28"/>
          <w:lang w:val="uk-UA"/>
        </w:rPr>
        <w:t>грудні 2021</w:t>
      </w:r>
      <w:r w:rsidRPr="00A7624F">
        <w:rPr>
          <w:rFonts w:eastAsia="Times-Roman"/>
          <w:b/>
          <w:iCs/>
          <w:spacing w:val="-2"/>
          <w:sz w:val="28"/>
          <w:szCs w:val="28"/>
          <w:lang w:val="uk-UA"/>
        </w:rPr>
        <w:t xml:space="preserve"> року, </w:t>
      </w:r>
      <w:r w:rsidR="009E7696" w:rsidRPr="00A7624F">
        <w:rPr>
          <w:rFonts w:eastAsia="Times-Roman"/>
          <w:b/>
          <w:iCs/>
          <w:spacing w:val="-2"/>
          <w:sz w:val="28"/>
          <w:szCs w:val="28"/>
          <w:lang w:val="uk-UA"/>
        </w:rPr>
        <w:t>%</w:t>
      </w:r>
    </w:p>
    <w:p w14:paraId="3BEF7C86" w14:textId="519A013A" w:rsidR="00CC09CD" w:rsidRPr="00A7624F" w:rsidRDefault="003E0E6B" w:rsidP="00B32AF2">
      <w:pPr>
        <w:autoSpaceDE w:val="0"/>
        <w:autoSpaceDN w:val="0"/>
        <w:adjustRightInd w:val="0"/>
        <w:spacing w:line="360" w:lineRule="auto"/>
        <w:ind w:firstLine="709"/>
        <w:jc w:val="both"/>
        <w:rPr>
          <w:rFonts w:eastAsia="Times-Roman"/>
          <w:spacing w:val="-2"/>
          <w:lang w:val="uk-UA"/>
        </w:rPr>
      </w:pPr>
      <w:r w:rsidRPr="00A7624F">
        <w:rPr>
          <w:rFonts w:eastAsia="Times-Roman"/>
          <w:spacing w:val="-2"/>
          <w:lang w:val="uk-UA"/>
        </w:rPr>
        <w:t>Джерело: побудовано за [</w:t>
      </w:r>
      <w:r w:rsidR="00F4098E">
        <w:rPr>
          <w:rFonts w:eastAsia="Times-Roman"/>
          <w:spacing w:val="-2"/>
          <w:lang w:val="uk-UA"/>
        </w:rPr>
        <w:t>58</w:t>
      </w:r>
      <w:r w:rsidRPr="00A7624F">
        <w:rPr>
          <w:rFonts w:eastAsia="Times-Roman"/>
          <w:spacing w:val="-2"/>
          <w:lang w:val="uk-UA"/>
        </w:rPr>
        <w:t>].</w:t>
      </w:r>
    </w:p>
    <w:p w14:paraId="6D88FB57" w14:textId="0A464577" w:rsidR="00C84DD8" w:rsidRPr="00D131CF" w:rsidRDefault="00C84DD8" w:rsidP="00B32AF2">
      <w:pPr>
        <w:autoSpaceDE w:val="0"/>
        <w:autoSpaceDN w:val="0"/>
        <w:adjustRightInd w:val="0"/>
        <w:spacing w:line="360" w:lineRule="auto"/>
        <w:ind w:firstLine="709"/>
        <w:jc w:val="both"/>
        <w:rPr>
          <w:rFonts w:eastAsia="Times-Roman"/>
          <w:spacing w:val="-2"/>
          <w:sz w:val="28"/>
          <w:szCs w:val="28"/>
          <w:lang w:val="uk-UA"/>
        </w:rPr>
      </w:pPr>
    </w:p>
    <w:p w14:paraId="022B55F1" w14:textId="79212F44" w:rsidR="009431B6" w:rsidRPr="00D131CF" w:rsidRDefault="00D10C02" w:rsidP="00B32AF2">
      <w:pPr>
        <w:autoSpaceDE w:val="0"/>
        <w:autoSpaceDN w:val="0"/>
        <w:adjustRightInd w:val="0"/>
        <w:spacing w:line="360" w:lineRule="auto"/>
        <w:ind w:firstLine="709"/>
        <w:jc w:val="both"/>
        <w:rPr>
          <w:rFonts w:eastAsia="Times-Roman"/>
          <w:spacing w:val="-2"/>
          <w:sz w:val="28"/>
          <w:szCs w:val="28"/>
          <w:lang w:val="uk-UA"/>
        </w:rPr>
      </w:pPr>
      <w:r w:rsidRPr="00D131CF">
        <w:rPr>
          <w:rFonts w:eastAsia="Times-Roman"/>
          <w:spacing w:val="-2"/>
          <w:sz w:val="28"/>
          <w:szCs w:val="28"/>
          <w:lang w:val="uk-UA"/>
        </w:rPr>
        <w:t xml:space="preserve">Характерною особливістю </w:t>
      </w:r>
      <w:r w:rsidR="00873F15" w:rsidRPr="00D131CF">
        <w:rPr>
          <w:rFonts w:eastAsia="Times-Roman"/>
          <w:spacing w:val="-2"/>
          <w:sz w:val="28"/>
          <w:szCs w:val="28"/>
          <w:lang w:val="uk-UA"/>
        </w:rPr>
        <w:t>ринкової економіки є широкі можливості для отримання доходів не тільки від найманої праці, але від майна, підприємницької діяльності. Обсяги та динаміки цих доходів свідчать про економічну активність населення</w:t>
      </w:r>
      <w:r w:rsidR="00587E0B" w:rsidRPr="00D131CF">
        <w:rPr>
          <w:rFonts w:eastAsia="Times-Roman"/>
          <w:spacing w:val="-2"/>
          <w:sz w:val="28"/>
          <w:szCs w:val="28"/>
          <w:lang w:val="uk-UA"/>
        </w:rPr>
        <w:t xml:space="preserve">, рівень розвитку підприємництва та привабливість бізнес-клімату в країні. Показники доходів населення від використання майна можуть теоретично вказувати на рівень добробуту громадян, наявність у них власності і накопичень. До цієї групи доходів населення зараховують надходження від фінансового </w:t>
      </w:r>
      <w:r w:rsidR="00587E0B" w:rsidRPr="00D131CF">
        <w:rPr>
          <w:rFonts w:eastAsia="Times-Roman"/>
          <w:spacing w:val="-2"/>
          <w:sz w:val="28"/>
          <w:szCs w:val="28"/>
          <w:lang w:val="uk-UA"/>
        </w:rPr>
        <w:lastRenderedPageBreak/>
        <w:t xml:space="preserve">інвестування, здачі майна в оренду, дивіденди за банківськими вкладами та інші доходи від інвестиційної діяльності. </w:t>
      </w:r>
    </w:p>
    <w:p w14:paraId="3325A9CE" w14:textId="395B66F5" w:rsidR="00D10C02" w:rsidRPr="00851196" w:rsidRDefault="00587E0B" w:rsidP="00B32AF2">
      <w:pPr>
        <w:autoSpaceDE w:val="0"/>
        <w:autoSpaceDN w:val="0"/>
        <w:adjustRightInd w:val="0"/>
        <w:spacing w:line="360" w:lineRule="auto"/>
        <w:ind w:firstLine="709"/>
        <w:jc w:val="both"/>
        <w:rPr>
          <w:rFonts w:eastAsia="Times-Roman"/>
          <w:spacing w:val="-2"/>
          <w:sz w:val="28"/>
          <w:szCs w:val="28"/>
          <w:lang w:val="uk-UA"/>
        </w:rPr>
      </w:pPr>
      <w:r w:rsidRPr="00D131CF">
        <w:rPr>
          <w:rFonts w:eastAsia="Times-Roman"/>
          <w:spacing w:val="-2"/>
          <w:sz w:val="28"/>
          <w:szCs w:val="28"/>
          <w:lang w:val="uk-UA"/>
        </w:rPr>
        <w:t xml:space="preserve">Порівнюючи темпи зростання доходів населення від підприємництва (у формі прибутку та змішаного доходу) та від використання власності, можемо констатувати суперечливі тенденції. З одного боку, розвиток підприємницької діяльності в Україні в останні роки активізувався, особливо у царині ІТ-послуг, що підтверджується поступальним збільшенням питомої ваги доходів населення у формі прибутку та змішаного доходу. Проте, роблячи такий висновок, маємо зауважити, що він не повною мірою об’єктивний. В сучасних умовах компанії використовують реєстрацію працівників як підприємців для мінімізацію обсягів податкових зобов’язань, що може впливати на об’єктивність показників ролі підприємницьких доходів у сукупних доходах населення. Натомість, </w:t>
      </w:r>
      <w:r w:rsidR="00D131CF" w:rsidRPr="00D131CF">
        <w:rPr>
          <w:rFonts w:eastAsia="Times-Roman"/>
          <w:spacing w:val="-2"/>
          <w:sz w:val="28"/>
          <w:szCs w:val="28"/>
          <w:lang w:val="uk-UA"/>
        </w:rPr>
        <w:t xml:space="preserve">у 2014-2021 рр. спостерігається поступове зниження питомої ваги доходів населення від використання майна (з 5,6% до 2,3%), а абсолютні обсяги таких доходів не показують чітко вираженої динаміки. На наш погляд, це пояснюється високим рівнем тіньових відносин у сфері оренди, </w:t>
      </w:r>
      <w:r w:rsidR="00D131CF" w:rsidRPr="00851196">
        <w:rPr>
          <w:rFonts w:eastAsia="Times-Roman"/>
          <w:spacing w:val="-2"/>
          <w:sz w:val="28"/>
          <w:szCs w:val="28"/>
          <w:lang w:val="uk-UA"/>
        </w:rPr>
        <w:t>значними масштабами приховування цих доходів від офіційної статистки, що й визначає відповідні показники (табл. 2.3).</w:t>
      </w:r>
    </w:p>
    <w:p w14:paraId="7669B1FD" w14:textId="2F392AA3" w:rsidR="00826945" w:rsidRPr="00851196" w:rsidRDefault="0011029D" w:rsidP="00B32AF2">
      <w:pPr>
        <w:autoSpaceDE w:val="0"/>
        <w:autoSpaceDN w:val="0"/>
        <w:adjustRightInd w:val="0"/>
        <w:spacing w:line="360" w:lineRule="auto"/>
        <w:ind w:firstLine="709"/>
        <w:jc w:val="right"/>
        <w:rPr>
          <w:rFonts w:eastAsia="Times-Roman"/>
          <w:i/>
          <w:sz w:val="28"/>
          <w:szCs w:val="28"/>
          <w:lang w:val="uk-UA"/>
        </w:rPr>
      </w:pPr>
      <w:r w:rsidRPr="00851196">
        <w:rPr>
          <w:rFonts w:eastAsia="Times-Roman"/>
          <w:i/>
          <w:sz w:val="28"/>
          <w:szCs w:val="28"/>
          <w:lang w:val="uk-UA"/>
        </w:rPr>
        <w:t>Таблиця 2.</w:t>
      </w:r>
      <w:r w:rsidR="00D131CF" w:rsidRPr="00851196">
        <w:rPr>
          <w:rFonts w:eastAsia="Times-Roman"/>
          <w:i/>
          <w:sz w:val="28"/>
          <w:szCs w:val="28"/>
          <w:lang w:val="uk-UA"/>
        </w:rPr>
        <w:t>3</w:t>
      </w:r>
    </w:p>
    <w:p w14:paraId="4FDE285A" w14:textId="77777777" w:rsidR="00826945" w:rsidRPr="00851196" w:rsidRDefault="00826945" w:rsidP="00B32AF2">
      <w:pPr>
        <w:autoSpaceDE w:val="0"/>
        <w:autoSpaceDN w:val="0"/>
        <w:adjustRightInd w:val="0"/>
        <w:spacing w:line="360" w:lineRule="auto"/>
        <w:jc w:val="center"/>
        <w:rPr>
          <w:rFonts w:eastAsia="Times-Roman"/>
          <w:b/>
          <w:sz w:val="28"/>
          <w:szCs w:val="28"/>
          <w:lang w:val="uk-UA"/>
        </w:rPr>
      </w:pPr>
      <w:r w:rsidRPr="00851196">
        <w:rPr>
          <w:rFonts w:eastAsia="Times-Roman"/>
          <w:b/>
          <w:sz w:val="28"/>
          <w:szCs w:val="28"/>
          <w:lang w:val="uk-UA"/>
        </w:rPr>
        <w:t>Доходи населення у формі прибутку та змішаного доходу,</w:t>
      </w:r>
    </w:p>
    <w:p w14:paraId="18BEDED6" w14:textId="2821DD9C" w:rsidR="00826945" w:rsidRPr="00851196" w:rsidRDefault="00826945" w:rsidP="00B32AF2">
      <w:pPr>
        <w:autoSpaceDE w:val="0"/>
        <w:autoSpaceDN w:val="0"/>
        <w:adjustRightInd w:val="0"/>
        <w:spacing w:line="360" w:lineRule="auto"/>
        <w:jc w:val="center"/>
        <w:rPr>
          <w:rFonts w:eastAsia="Times-Roman"/>
          <w:b/>
          <w:sz w:val="28"/>
          <w:szCs w:val="28"/>
          <w:lang w:val="uk-UA"/>
        </w:rPr>
      </w:pPr>
      <w:r w:rsidRPr="00851196">
        <w:rPr>
          <w:rFonts w:eastAsia="Times-Roman"/>
          <w:b/>
          <w:sz w:val="28"/>
          <w:szCs w:val="28"/>
          <w:lang w:val="uk-UA"/>
        </w:rPr>
        <w:t>доходи від власності в Україні у 20</w:t>
      </w:r>
      <w:r w:rsidR="00D131CF" w:rsidRPr="00851196">
        <w:rPr>
          <w:rFonts w:eastAsia="Times-Roman"/>
          <w:b/>
          <w:sz w:val="28"/>
          <w:szCs w:val="28"/>
          <w:lang w:val="uk-UA"/>
        </w:rPr>
        <w:t>14</w:t>
      </w:r>
      <w:r w:rsidRPr="00851196">
        <w:rPr>
          <w:rFonts w:eastAsia="Times-Roman"/>
          <w:b/>
          <w:sz w:val="28"/>
          <w:szCs w:val="28"/>
          <w:lang w:val="uk-UA"/>
        </w:rPr>
        <w:t>-20</w:t>
      </w:r>
      <w:r w:rsidR="00D131CF" w:rsidRPr="00851196">
        <w:rPr>
          <w:rFonts w:eastAsia="Times-Roman"/>
          <w:b/>
          <w:sz w:val="28"/>
          <w:szCs w:val="28"/>
          <w:lang w:val="uk-UA"/>
        </w:rPr>
        <w:t>21</w:t>
      </w:r>
      <w:r w:rsidRPr="00851196">
        <w:rPr>
          <w:rFonts w:eastAsia="Times-Roman"/>
          <w:b/>
          <w:sz w:val="28"/>
          <w:szCs w:val="28"/>
          <w:lang w:val="uk-UA"/>
        </w:rPr>
        <w:t> рр.</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990"/>
        <w:gridCol w:w="990"/>
        <w:gridCol w:w="990"/>
        <w:gridCol w:w="991"/>
        <w:gridCol w:w="990"/>
        <w:gridCol w:w="990"/>
        <w:gridCol w:w="990"/>
        <w:gridCol w:w="991"/>
      </w:tblGrid>
      <w:tr w:rsidR="00CA64B2" w:rsidRPr="00851196" w14:paraId="285DACFA" w14:textId="77777777" w:rsidTr="000756F4">
        <w:trPr>
          <w:trHeight w:val="276"/>
          <w:jc w:val="center"/>
        </w:trPr>
        <w:tc>
          <w:tcPr>
            <w:tcW w:w="1808" w:type="dxa"/>
            <w:vMerge w:val="restart"/>
            <w:vAlign w:val="center"/>
          </w:tcPr>
          <w:p w14:paraId="6D777EEC" w14:textId="77777777" w:rsidR="00CA64B2" w:rsidRPr="00851196" w:rsidRDefault="00CA64B2" w:rsidP="00842018">
            <w:pPr>
              <w:jc w:val="center"/>
              <w:rPr>
                <w:b/>
                <w:lang w:val="uk-UA"/>
              </w:rPr>
            </w:pPr>
            <w:r w:rsidRPr="00851196">
              <w:rPr>
                <w:b/>
                <w:lang w:val="uk-UA"/>
              </w:rPr>
              <w:t>Показники</w:t>
            </w:r>
          </w:p>
        </w:tc>
        <w:tc>
          <w:tcPr>
            <w:tcW w:w="990" w:type="dxa"/>
            <w:vMerge w:val="restart"/>
            <w:vAlign w:val="center"/>
          </w:tcPr>
          <w:p w14:paraId="1C4D1301" w14:textId="0EC9C933" w:rsidR="00CA64B2" w:rsidRPr="00851196" w:rsidRDefault="00CA64B2" w:rsidP="00842018">
            <w:pPr>
              <w:jc w:val="center"/>
              <w:rPr>
                <w:b/>
                <w:lang w:val="uk-UA"/>
              </w:rPr>
            </w:pPr>
            <w:r w:rsidRPr="00851196">
              <w:rPr>
                <w:b/>
                <w:lang w:val="uk-UA"/>
              </w:rPr>
              <w:t>201</w:t>
            </w:r>
            <w:r w:rsidR="009431B6" w:rsidRPr="00851196">
              <w:rPr>
                <w:b/>
                <w:lang w:val="uk-UA"/>
              </w:rPr>
              <w:t>4</w:t>
            </w:r>
          </w:p>
        </w:tc>
        <w:tc>
          <w:tcPr>
            <w:tcW w:w="990" w:type="dxa"/>
            <w:vMerge w:val="restart"/>
            <w:vAlign w:val="center"/>
          </w:tcPr>
          <w:p w14:paraId="53DEDD29" w14:textId="533C11AB" w:rsidR="00CA64B2" w:rsidRPr="00851196" w:rsidRDefault="00CA64B2" w:rsidP="00842018">
            <w:pPr>
              <w:jc w:val="center"/>
              <w:rPr>
                <w:b/>
                <w:lang w:val="uk-UA"/>
              </w:rPr>
            </w:pPr>
            <w:r w:rsidRPr="00851196">
              <w:rPr>
                <w:b/>
                <w:lang w:val="uk-UA"/>
              </w:rPr>
              <w:t>201</w:t>
            </w:r>
            <w:r w:rsidR="009431B6" w:rsidRPr="00851196">
              <w:rPr>
                <w:b/>
                <w:lang w:val="uk-UA"/>
              </w:rPr>
              <w:t>5</w:t>
            </w:r>
          </w:p>
        </w:tc>
        <w:tc>
          <w:tcPr>
            <w:tcW w:w="990" w:type="dxa"/>
            <w:vMerge w:val="restart"/>
            <w:vAlign w:val="center"/>
          </w:tcPr>
          <w:p w14:paraId="27D758E5" w14:textId="4DAF9D1F" w:rsidR="00CA64B2" w:rsidRPr="00851196" w:rsidRDefault="00CA64B2" w:rsidP="00842018">
            <w:pPr>
              <w:jc w:val="center"/>
              <w:rPr>
                <w:b/>
                <w:lang w:val="uk-UA"/>
              </w:rPr>
            </w:pPr>
            <w:r w:rsidRPr="00851196">
              <w:rPr>
                <w:b/>
                <w:lang w:val="uk-UA"/>
              </w:rPr>
              <w:t>201</w:t>
            </w:r>
            <w:r w:rsidR="009431B6" w:rsidRPr="00851196">
              <w:rPr>
                <w:b/>
                <w:lang w:val="uk-UA"/>
              </w:rPr>
              <w:t>6</w:t>
            </w:r>
          </w:p>
        </w:tc>
        <w:tc>
          <w:tcPr>
            <w:tcW w:w="991" w:type="dxa"/>
            <w:vMerge w:val="restart"/>
            <w:vAlign w:val="center"/>
          </w:tcPr>
          <w:p w14:paraId="0B7A0B5B" w14:textId="65A2E065" w:rsidR="00CA64B2" w:rsidRPr="00851196" w:rsidRDefault="00CA64B2" w:rsidP="00842018">
            <w:pPr>
              <w:jc w:val="center"/>
              <w:rPr>
                <w:b/>
                <w:lang w:val="uk-UA"/>
              </w:rPr>
            </w:pPr>
            <w:r w:rsidRPr="00851196">
              <w:rPr>
                <w:b/>
                <w:lang w:val="uk-UA"/>
              </w:rPr>
              <w:t>201</w:t>
            </w:r>
            <w:r w:rsidR="009431B6" w:rsidRPr="00851196">
              <w:rPr>
                <w:b/>
                <w:lang w:val="uk-UA"/>
              </w:rPr>
              <w:t>7</w:t>
            </w:r>
          </w:p>
        </w:tc>
        <w:tc>
          <w:tcPr>
            <w:tcW w:w="990" w:type="dxa"/>
            <w:vMerge w:val="restart"/>
            <w:vAlign w:val="center"/>
          </w:tcPr>
          <w:p w14:paraId="64126471" w14:textId="66A08DFF" w:rsidR="00CA64B2" w:rsidRPr="00851196" w:rsidRDefault="00CA64B2" w:rsidP="00842018">
            <w:pPr>
              <w:jc w:val="center"/>
              <w:rPr>
                <w:b/>
                <w:lang w:val="uk-UA"/>
              </w:rPr>
            </w:pPr>
            <w:r w:rsidRPr="00851196">
              <w:rPr>
                <w:b/>
                <w:lang w:val="uk-UA"/>
              </w:rPr>
              <w:t>201</w:t>
            </w:r>
            <w:r w:rsidR="009431B6" w:rsidRPr="00851196">
              <w:rPr>
                <w:b/>
                <w:lang w:val="uk-UA"/>
              </w:rPr>
              <w:t>8</w:t>
            </w:r>
          </w:p>
        </w:tc>
        <w:tc>
          <w:tcPr>
            <w:tcW w:w="990" w:type="dxa"/>
            <w:vMerge w:val="restart"/>
            <w:vAlign w:val="center"/>
          </w:tcPr>
          <w:p w14:paraId="30A440B5" w14:textId="181935C9" w:rsidR="00CA64B2" w:rsidRPr="00851196" w:rsidRDefault="00CA64B2" w:rsidP="00842018">
            <w:pPr>
              <w:jc w:val="center"/>
              <w:rPr>
                <w:b/>
                <w:lang w:val="uk-UA"/>
              </w:rPr>
            </w:pPr>
            <w:r w:rsidRPr="00851196">
              <w:rPr>
                <w:b/>
                <w:lang w:val="uk-UA"/>
              </w:rPr>
              <w:t>20</w:t>
            </w:r>
            <w:r w:rsidR="009431B6" w:rsidRPr="00851196">
              <w:rPr>
                <w:b/>
                <w:lang w:val="uk-UA"/>
              </w:rPr>
              <w:t>19</w:t>
            </w:r>
          </w:p>
        </w:tc>
        <w:tc>
          <w:tcPr>
            <w:tcW w:w="990" w:type="dxa"/>
            <w:vMerge w:val="restart"/>
            <w:vAlign w:val="center"/>
          </w:tcPr>
          <w:p w14:paraId="28532AAF" w14:textId="4AE65D48" w:rsidR="00CA64B2" w:rsidRPr="00851196" w:rsidRDefault="00CA64B2" w:rsidP="00842018">
            <w:pPr>
              <w:jc w:val="center"/>
              <w:rPr>
                <w:b/>
                <w:vertAlign w:val="superscript"/>
                <w:lang w:val="uk-UA"/>
              </w:rPr>
            </w:pPr>
            <w:r w:rsidRPr="00851196">
              <w:rPr>
                <w:b/>
                <w:lang w:val="uk-UA"/>
              </w:rPr>
              <w:t>20</w:t>
            </w:r>
            <w:r w:rsidR="009431B6" w:rsidRPr="00851196">
              <w:rPr>
                <w:b/>
                <w:lang w:val="uk-UA"/>
              </w:rPr>
              <w:t>20</w:t>
            </w:r>
          </w:p>
        </w:tc>
        <w:tc>
          <w:tcPr>
            <w:tcW w:w="991" w:type="dxa"/>
            <w:vMerge w:val="restart"/>
            <w:vAlign w:val="center"/>
          </w:tcPr>
          <w:p w14:paraId="199947A1" w14:textId="6BE291C3" w:rsidR="00CA64B2" w:rsidRPr="00851196" w:rsidRDefault="00CA64B2" w:rsidP="00842018">
            <w:pPr>
              <w:jc w:val="center"/>
              <w:rPr>
                <w:b/>
                <w:vertAlign w:val="superscript"/>
                <w:lang w:val="uk-UA"/>
              </w:rPr>
            </w:pPr>
            <w:r w:rsidRPr="00851196">
              <w:rPr>
                <w:b/>
                <w:lang w:val="uk-UA"/>
              </w:rPr>
              <w:t>20</w:t>
            </w:r>
            <w:r w:rsidR="009431B6" w:rsidRPr="00851196">
              <w:rPr>
                <w:b/>
                <w:lang w:val="uk-UA"/>
              </w:rPr>
              <w:t>21</w:t>
            </w:r>
          </w:p>
        </w:tc>
      </w:tr>
      <w:tr w:rsidR="00826945" w:rsidRPr="00851196" w14:paraId="60D2A360" w14:textId="77777777" w:rsidTr="000756F4">
        <w:trPr>
          <w:trHeight w:val="276"/>
          <w:jc w:val="center"/>
        </w:trPr>
        <w:tc>
          <w:tcPr>
            <w:tcW w:w="1808" w:type="dxa"/>
            <w:vMerge/>
          </w:tcPr>
          <w:p w14:paraId="2CC1C338" w14:textId="77777777" w:rsidR="00826945" w:rsidRPr="00851196" w:rsidRDefault="00826945" w:rsidP="00842018">
            <w:pPr>
              <w:rPr>
                <w:lang w:val="uk-UA"/>
              </w:rPr>
            </w:pPr>
          </w:p>
        </w:tc>
        <w:tc>
          <w:tcPr>
            <w:tcW w:w="990" w:type="dxa"/>
            <w:vMerge/>
            <w:vAlign w:val="center"/>
          </w:tcPr>
          <w:p w14:paraId="206B115D" w14:textId="77777777" w:rsidR="00826945" w:rsidRPr="00851196" w:rsidRDefault="00826945" w:rsidP="00842018">
            <w:pPr>
              <w:jc w:val="center"/>
              <w:rPr>
                <w:lang w:val="uk-UA"/>
              </w:rPr>
            </w:pPr>
          </w:p>
        </w:tc>
        <w:tc>
          <w:tcPr>
            <w:tcW w:w="990" w:type="dxa"/>
            <w:vMerge/>
            <w:vAlign w:val="center"/>
          </w:tcPr>
          <w:p w14:paraId="4685E457" w14:textId="77777777" w:rsidR="00826945" w:rsidRPr="00851196" w:rsidRDefault="00826945" w:rsidP="00842018">
            <w:pPr>
              <w:jc w:val="center"/>
              <w:rPr>
                <w:lang w:val="uk-UA"/>
              </w:rPr>
            </w:pPr>
          </w:p>
        </w:tc>
        <w:tc>
          <w:tcPr>
            <w:tcW w:w="990" w:type="dxa"/>
            <w:vMerge/>
            <w:vAlign w:val="center"/>
          </w:tcPr>
          <w:p w14:paraId="1995C95B" w14:textId="77777777" w:rsidR="00826945" w:rsidRPr="00851196" w:rsidRDefault="00826945" w:rsidP="00842018">
            <w:pPr>
              <w:jc w:val="center"/>
              <w:rPr>
                <w:lang w:val="uk-UA"/>
              </w:rPr>
            </w:pPr>
          </w:p>
        </w:tc>
        <w:tc>
          <w:tcPr>
            <w:tcW w:w="991" w:type="dxa"/>
            <w:vMerge/>
            <w:vAlign w:val="center"/>
          </w:tcPr>
          <w:p w14:paraId="225A632E" w14:textId="77777777" w:rsidR="00826945" w:rsidRPr="00851196" w:rsidRDefault="00826945" w:rsidP="00842018">
            <w:pPr>
              <w:jc w:val="center"/>
              <w:rPr>
                <w:lang w:val="uk-UA"/>
              </w:rPr>
            </w:pPr>
          </w:p>
        </w:tc>
        <w:tc>
          <w:tcPr>
            <w:tcW w:w="990" w:type="dxa"/>
            <w:vMerge/>
            <w:vAlign w:val="center"/>
          </w:tcPr>
          <w:p w14:paraId="009B9B41" w14:textId="77777777" w:rsidR="00826945" w:rsidRPr="00851196" w:rsidRDefault="00826945" w:rsidP="00842018">
            <w:pPr>
              <w:jc w:val="center"/>
              <w:rPr>
                <w:lang w:val="uk-UA"/>
              </w:rPr>
            </w:pPr>
          </w:p>
        </w:tc>
        <w:tc>
          <w:tcPr>
            <w:tcW w:w="990" w:type="dxa"/>
            <w:vMerge/>
            <w:vAlign w:val="center"/>
          </w:tcPr>
          <w:p w14:paraId="6C9FC149" w14:textId="77777777" w:rsidR="00826945" w:rsidRPr="00851196" w:rsidRDefault="00826945" w:rsidP="00842018">
            <w:pPr>
              <w:jc w:val="center"/>
              <w:rPr>
                <w:lang w:val="uk-UA"/>
              </w:rPr>
            </w:pPr>
          </w:p>
        </w:tc>
        <w:tc>
          <w:tcPr>
            <w:tcW w:w="990" w:type="dxa"/>
            <w:vMerge/>
            <w:vAlign w:val="center"/>
          </w:tcPr>
          <w:p w14:paraId="47C701F6" w14:textId="77777777" w:rsidR="00826945" w:rsidRPr="00851196" w:rsidRDefault="00826945" w:rsidP="00842018">
            <w:pPr>
              <w:jc w:val="center"/>
              <w:rPr>
                <w:lang w:val="uk-UA"/>
              </w:rPr>
            </w:pPr>
          </w:p>
        </w:tc>
        <w:tc>
          <w:tcPr>
            <w:tcW w:w="991" w:type="dxa"/>
            <w:vMerge/>
            <w:vAlign w:val="center"/>
          </w:tcPr>
          <w:p w14:paraId="38A303B9" w14:textId="77777777" w:rsidR="00826945" w:rsidRPr="00851196" w:rsidRDefault="00826945" w:rsidP="00842018">
            <w:pPr>
              <w:jc w:val="center"/>
              <w:rPr>
                <w:lang w:val="uk-UA"/>
              </w:rPr>
            </w:pPr>
          </w:p>
        </w:tc>
      </w:tr>
      <w:tr w:rsidR="00826945" w:rsidRPr="00851196" w14:paraId="27401C07" w14:textId="77777777" w:rsidTr="000756F4">
        <w:trPr>
          <w:trHeight w:val="195"/>
          <w:jc w:val="center"/>
        </w:trPr>
        <w:tc>
          <w:tcPr>
            <w:tcW w:w="9730" w:type="dxa"/>
            <w:gridSpan w:val="9"/>
            <w:tcBorders>
              <w:bottom w:val="single" w:sz="4" w:space="0" w:color="auto"/>
            </w:tcBorders>
            <w:vAlign w:val="center"/>
          </w:tcPr>
          <w:p w14:paraId="0BD28B8B" w14:textId="77777777" w:rsidR="00826945" w:rsidRPr="00851196" w:rsidRDefault="00826945" w:rsidP="00842018">
            <w:pPr>
              <w:rPr>
                <w:b/>
                <w:lang w:val="uk-UA"/>
              </w:rPr>
            </w:pPr>
            <w:r w:rsidRPr="00851196">
              <w:rPr>
                <w:b/>
                <w:lang w:val="uk-UA"/>
              </w:rPr>
              <w:t>Сукупні доходи населення, в тому числі:</w:t>
            </w:r>
          </w:p>
        </w:tc>
      </w:tr>
      <w:tr w:rsidR="00CA64B2" w:rsidRPr="00851196" w14:paraId="66B934C4" w14:textId="77777777" w:rsidTr="000756F4">
        <w:trPr>
          <w:trHeight w:val="195"/>
          <w:jc w:val="center"/>
        </w:trPr>
        <w:tc>
          <w:tcPr>
            <w:tcW w:w="1808" w:type="dxa"/>
            <w:tcBorders>
              <w:top w:val="single" w:sz="4" w:space="0" w:color="auto"/>
              <w:left w:val="single" w:sz="4" w:space="0" w:color="auto"/>
              <w:bottom w:val="single" w:sz="4" w:space="0" w:color="auto"/>
              <w:right w:val="single" w:sz="4" w:space="0" w:color="auto"/>
            </w:tcBorders>
          </w:tcPr>
          <w:p w14:paraId="61800BC9" w14:textId="185DF56A" w:rsidR="00CA64B2" w:rsidRPr="00851196" w:rsidRDefault="00CA64B2" w:rsidP="00842018">
            <w:pPr>
              <w:jc w:val="right"/>
              <w:rPr>
                <w:lang w:val="uk-UA"/>
              </w:rPr>
            </w:pPr>
            <w:r w:rsidRPr="00851196">
              <w:rPr>
                <w:lang w:val="uk-UA"/>
              </w:rPr>
              <w:t>млрд грн.</w:t>
            </w:r>
          </w:p>
        </w:tc>
        <w:tc>
          <w:tcPr>
            <w:tcW w:w="990" w:type="dxa"/>
            <w:tcBorders>
              <w:top w:val="single" w:sz="4" w:space="0" w:color="auto"/>
              <w:left w:val="single" w:sz="4" w:space="0" w:color="auto"/>
              <w:bottom w:val="single" w:sz="4" w:space="0" w:color="auto"/>
              <w:right w:val="single" w:sz="4" w:space="0" w:color="auto"/>
            </w:tcBorders>
            <w:vAlign w:val="center"/>
          </w:tcPr>
          <w:p w14:paraId="085116A8" w14:textId="203B511E" w:rsidR="00CA64B2" w:rsidRPr="00851196" w:rsidRDefault="009431B6" w:rsidP="00842018">
            <w:pPr>
              <w:jc w:val="right"/>
              <w:rPr>
                <w:sz w:val="23"/>
                <w:szCs w:val="23"/>
                <w:lang w:val="uk-UA"/>
              </w:rPr>
            </w:pPr>
            <w:r w:rsidRPr="00851196">
              <w:rPr>
                <w:sz w:val="23"/>
                <w:szCs w:val="23"/>
                <w:lang w:val="uk-UA"/>
              </w:rPr>
              <w:t>1516,77</w:t>
            </w:r>
          </w:p>
        </w:tc>
        <w:tc>
          <w:tcPr>
            <w:tcW w:w="990" w:type="dxa"/>
            <w:tcBorders>
              <w:top w:val="single" w:sz="4" w:space="0" w:color="auto"/>
              <w:left w:val="single" w:sz="4" w:space="0" w:color="auto"/>
              <w:bottom w:val="single" w:sz="4" w:space="0" w:color="auto"/>
              <w:right w:val="single" w:sz="4" w:space="0" w:color="auto"/>
            </w:tcBorders>
            <w:vAlign w:val="center"/>
          </w:tcPr>
          <w:p w14:paraId="29DEEF71" w14:textId="242D1AC8" w:rsidR="00CA64B2" w:rsidRPr="00851196" w:rsidRDefault="009431B6" w:rsidP="00842018">
            <w:pPr>
              <w:jc w:val="right"/>
              <w:rPr>
                <w:sz w:val="23"/>
                <w:szCs w:val="23"/>
                <w:lang w:val="uk-UA"/>
              </w:rPr>
            </w:pPr>
            <w:r w:rsidRPr="00851196">
              <w:rPr>
                <w:sz w:val="23"/>
                <w:szCs w:val="23"/>
                <w:lang w:val="uk-UA"/>
              </w:rPr>
              <w:t>1772,02</w:t>
            </w:r>
          </w:p>
        </w:tc>
        <w:tc>
          <w:tcPr>
            <w:tcW w:w="990" w:type="dxa"/>
            <w:tcBorders>
              <w:top w:val="single" w:sz="4" w:space="0" w:color="auto"/>
              <w:left w:val="single" w:sz="4" w:space="0" w:color="auto"/>
              <w:bottom w:val="single" w:sz="4" w:space="0" w:color="auto"/>
              <w:right w:val="single" w:sz="4" w:space="0" w:color="auto"/>
            </w:tcBorders>
            <w:vAlign w:val="center"/>
          </w:tcPr>
          <w:p w14:paraId="689495AB" w14:textId="0374DC79" w:rsidR="00CA64B2" w:rsidRPr="00851196" w:rsidRDefault="009431B6" w:rsidP="00842018">
            <w:pPr>
              <w:jc w:val="right"/>
              <w:rPr>
                <w:sz w:val="23"/>
                <w:szCs w:val="23"/>
                <w:lang w:val="uk-UA"/>
              </w:rPr>
            </w:pPr>
            <w:r w:rsidRPr="00851196">
              <w:rPr>
                <w:sz w:val="23"/>
                <w:szCs w:val="23"/>
                <w:lang w:val="uk-UA"/>
              </w:rPr>
              <w:t>2051,33</w:t>
            </w:r>
          </w:p>
        </w:tc>
        <w:tc>
          <w:tcPr>
            <w:tcW w:w="991" w:type="dxa"/>
            <w:tcBorders>
              <w:top w:val="single" w:sz="4" w:space="0" w:color="auto"/>
              <w:left w:val="single" w:sz="4" w:space="0" w:color="auto"/>
              <w:bottom w:val="single" w:sz="4" w:space="0" w:color="auto"/>
              <w:right w:val="single" w:sz="4" w:space="0" w:color="auto"/>
            </w:tcBorders>
            <w:vAlign w:val="center"/>
          </w:tcPr>
          <w:p w14:paraId="273EB63C" w14:textId="17B207B3" w:rsidR="00CA64B2" w:rsidRPr="00851196" w:rsidRDefault="009431B6" w:rsidP="00842018">
            <w:pPr>
              <w:jc w:val="right"/>
              <w:rPr>
                <w:sz w:val="23"/>
                <w:szCs w:val="23"/>
                <w:lang w:val="uk-UA"/>
              </w:rPr>
            </w:pPr>
            <w:r w:rsidRPr="00851196">
              <w:rPr>
                <w:sz w:val="23"/>
                <w:szCs w:val="23"/>
                <w:lang w:val="uk-UA"/>
              </w:rPr>
              <w:t>2652,08</w:t>
            </w:r>
          </w:p>
        </w:tc>
        <w:tc>
          <w:tcPr>
            <w:tcW w:w="990" w:type="dxa"/>
            <w:tcBorders>
              <w:top w:val="single" w:sz="4" w:space="0" w:color="auto"/>
              <w:left w:val="single" w:sz="4" w:space="0" w:color="auto"/>
              <w:bottom w:val="single" w:sz="4" w:space="0" w:color="auto"/>
              <w:right w:val="single" w:sz="4" w:space="0" w:color="auto"/>
            </w:tcBorders>
            <w:vAlign w:val="center"/>
          </w:tcPr>
          <w:p w14:paraId="2BE1F1F7" w14:textId="18507137" w:rsidR="00CA64B2" w:rsidRPr="00851196" w:rsidRDefault="009431B6" w:rsidP="00842018">
            <w:pPr>
              <w:jc w:val="right"/>
              <w:rPr>
                <w:sz w:val="23"/>
                <w:szCs w:val="23"/>
                <w:lang w:val="uk-UA"/>
              </w:rPr>
            </w:pPr>
            <w:r w:rsidRPr="00851196">
              <w:rPr>
                <w:sz w:val="23"/>
                <w:szCs w:val="23"/>
                <w:lang w:val="uk-UA"/>
              </w:rPr>
              <w:t>3248,73</w:t>
            </w:r>
          </w:p>
        </w:tc>
        <w:tc>
          <w:tcPr>
            <w:tcW w:w="990" w:type="dxa"/>
            <w:tcBorders>
              <w:top w:val="single" w:sz="4" w:space="0" w:color="auto"/>
              <w:left w:val="single" w:sz="4" w:space="0" w:color="auto"/>
              <w:bottom w:val="single" w:sz="4" w:space="0" w:color="auto"/>
              <w:right w:val="single" w:sz="4" w:space="0" w:color="auto"/>
            </w:tcBorders>
            <w:vAlign w:val="center"/>
          </w:tcPr>
          <w:p w14:paraId="160C663A" w14:textId="6998AD4A" w:rsidR="00CA64B2" w:rsidRPr="00851196" w:rsidRDefault="009431B6" w:rsidP="00842018">
            <w:pPr>
              <w:jc w:val="right"/>
              <w:rPr>
                <w:sz w:val="23"/>
                <w:szCs w:val="23"/>
                <w:lang w:val="uk-UA"/>
              </w:rPr>
            </w:pPr>
            <w:r w:rsidRPr="00851196">
              <w:rPr>
                <w:sz w:val="23"/>
                <w:szCs w:val="23"/>
                <w:lang w:val="uk-UA"/>
              </w:rPr>
              <w:t>3744,06</w:t>
            </w:r>
          </w:p>
        </w:tc>
        <w:tc>
          <w:tcPr>
            <w:tcW w:w="990" w:type="dxa"/>
            <w:tcBorders>
              <w:top w:val="single" w:sz="4" w:space="0" w:color="auto"/>
              <w:left w:val="single" w:sz="4" w:space="0" w:color="auto"/>
              <w:bottom w:val="single" w:sz="4" w:space="0" w:color="auto"/>
              <w:right w:val="single" w:sz="4" w:space="0" w:color="auto"/>
            </w:tcBorders>
            <w:vAlign w:val="center"/>
          </w:tcPr>
          <w:p w14:paraId="74BA7C35" w14:textId="359241E3" w:rsidR="00CA64B2" w:rsidRPr="00851196" w:rsidRDefault="009431B6" w:rsidP="00842018">
            <w:pPr>
              <w:jc w:val="right"/>
              <w:rPr>
                <w:sz w:val="23"/>
                <w:szCs w:val="23"/>
                <w:lang w:val="uk-UA"/>
              </w:rPr>
            </w:pPr>
            <w:r w:rsidRPr="00851196">
              <w:rPr>
                <w:sz w:val="23"/>
                <w:szCs w:val="23"/>
                <w:lang w:val="uk-UA"/>
              </w:rPr>
              <w:t>4045,19</w:t>
            </w:r>
          </w:p>
        </w:tc>
        <w:tc>
          <w:tcPr>
            <w:tcW w:w="991" w:type="dxa"/>
            <w:tcBorders>
              <w:top w:val="single" w:sz="4" w:space="0" w:color="auto"/>
              <w:left w:val="single" w:sz="4" w:space="0" w:color="auto"/>
              <w:bottom w:val="single" w:sz="4" w:space="0" w:color="auto"/>
              <w:right w:val="single" w:sz="4" w:space="0" w:color="auto"/>
            </w:tcBorders>
            <w:vAlign w:val="center"/>
          </w:tcPr>
          <w:p w14:paraId="313C05D9" w14:textId="67045E15" w:rsidR="00CA64B2" w:rsidRPr="00851196" w:rsidRDefault="009431B6" w:rsidP="00842018">
            <w:pPr>
              <w:jc w:val="right"/>
              <w:rPr>
                <w:sz w:val="23"/>
                <w:szCs w:val="23"/>
                <w:lang w:val="uk-UA"/>
              </w:rPr>
            </w:pPr>
            <w:r w:rsidRPr="00851196">
              <w:rPr>
                <w:sz w:val="23"/>
                <w:szCs w:val="23"/>
                <w:lang w:val="uk-UA"/>
              </w:rPr>
              <w:t>4698,61</w:t>
            </w:r>
          </w:p>
        </w:tc>
      </w:tr>
      <w:tr w:rsidR="00CA64B2" w:rsidRPr="00851196" w14:paraId="729BC0CC" w14:textId="77777777" w:rsidTr="000756F4">
        <w:trPr>
          <w:trHeight w:val="195"/>
          <w:jc w:val="center"/>
        </w:trPr>
        <w:tc>
          <w:tcPr>
            <w:tcW w:w="1808" w:type="dxa"/>
            <w:tcBorders>
              <w:top w:val="single" w:sz="4" w:space="0" w:color="auto"/>
              <w:left w:val="single" w:sz="4" w:space="0" w:color="auto"/>
              <w:bottom w:val="single" w:sz="4" w:space="0" w:color="auto"/>
              <w:right w:val="single" w:sz="4" w:space="0" w:color="auto"/>
            </w:tcBorders>
          </w:tcPr>
          <w:p w14:paraId="6A2A225C" w14:textId="77777777" w:rsidR="00CA64B2" w:rsidRPr="00851196" w:rsidRDefault="00CA64B2" w:rsidP="00842018">
            <w:pPr>
              <w:jc w:val="right"/>
              <w:rPr>
                <w:lang w:val="uk-UA"/>
              </w:rPr>
            </w:pPr>
            <w:r w:rsidRPr="00851196">
              <w:rPr>
                <w:lang w:val="uk-UA"/>
              </w:rPr>
              <w:t>%</w:t>
            </w:r>
          </w:p>
        </w:tc>
        <w:tc>
          <w:tcPr>
            <w:tcW w:w="990" w:type="dxa"/>
            <w:tcBorders>
              <w:top w:val="single" w:sz="4" w:space="0" w:color="auto"/>
              <w:left w:val="single" w:sz="4" w:space="0" w:color="auto"/>
              <w:bottom w:val="single" w:sz="4" w:space="0" w:color="auto"/>
              <w:right w:val="single" w:sz="4" w:space="0" w:color="auto"/>
            </w:tcBorders>
            <w:vAlign w:val="center"/>
          </w:tcPr>
          <w:p w14:paraId="6D75177C" w14:textId="77777777" w:rsidR="00CA64B2" w:rsidRPr="00851196" w:rsidRDefault="00CA64B2" w:rsidP="00842018">
            <w:pPr>
              <w:jc w:val="right"/>
              <w:rPr>
                <w:lang w:val="uk-UA"/>
              </w:rPr>
            </w:pPr>
            <w:r w:rsidRPr="00851196">
              <w:rPr>
                <w:lang w:val="uk-UA"/>
              </w:rPr>
              <w:t>100</w:t>
            </w:r>
          </w:p>
        </w:tc>
        <w:tc>
          <w:tcPr>
            <w:tcW w:w="990" w:type="dxa"/>
            <w:tcBorders>
              <w:top w:val="single" w:sz="4" w:space="0" w:color="auto"/>
              <w:left w:val="single" w:sz="4" w:space="0" w:color="auto"/>
              <w:bottom w:val="single" w:sz="4" w:space="0" w:color="auto"/>
              <w:right w:val="single" w:sz="4" w:space="0" w:color="auto"/>
            </w:tcBorders>
            <w:vAlign w:val="center"/>
          </w:tcPr>
          <w:p w14:paraId="4012D7BF" w14:textId="77777777" w:rsidR="00CA64B2" w:rsidRPr="00851196" w:rsidRDefault="00CA64B2" w:rsidP="00842018">
            <w:pPr>
              <w:jc w:val="right"/>
              <w:rPr>
                <w:lang w:val="uk-UA"/>
              </w:rPr>
            </w:pPr>
            <w:r w:rsidRPr="00851196">
              <w:rPr>
                <w:lang w:val="uk-UA"/>
              </w:rPr>
              <w:t>100</w:t>
            </w:r>
          </w:p>
        </w:tc>
        <w:tc>
          <w:tcPr>
            <w:tcW w:w="990" w:type="dxa"/>
            <w:tcBorders>
              <w:top w:val="single" w:sz="4" w:space="0" w:color="auto"/>
              <w:left w:val="single" w:sz="4" w:space="0" w:color="auto"/>
              <w:bottom w:val="single" w:sz="4" w:space="0" w:color="auto"/>
              <w:right w:val="single" w:sz="4" w:space="0" w:color="auto"/>
            </w:tcBorders>
            <w:vAlign w:val="center"/>
          </w:tcPr>
          <w:p w14:paraId="2DEBA336" w14:textId="77777777" w:rsidR="00CA64B2" w:rsidRPr="00851196" w:rsidRDefault="00CA64B2" w:rsidP="00842018">
            <w:pPr>
              <w:jc w:val="right"/>
              <w:rPr>
                <w:lang w:val="uk-UA"/>
              </w:rPr>
            </w:pPr>
            <w:r w:rsidRPr="00851196">
              <w:rPr>
                <w:lang w:val="uk-UA"/>
              </w:rPr>
              <w:t>100</w:t>
            </w:r>
          </w:p>
        </w:tc>
        <w:tc>
          <w:tcPr>
            <w:tcW w:w="991" w:type="dxa"/>
            <w:tcBorders>
              <w:top w:val="single" w:sz="4" w:space="0" w:color="auto"/>
              <w:left w:val="single" w:sz="4" w:space="0" w:color="auto"/>
              <w:bottom w:val="single" w:sz="4" w:space="0" w:color="auto"/>
              <w:right w:val="single" w:sz="4" w:space="0" w:color="auto"/>
            </w:tcBorders>
            <w:vAlign w:val="center"/>
          </w:tcPr>
          <w:p w14:paraId="43E12CE1" w14:textId="77777777" w:rsidR="00CA64B2" w:rsidRPr="00851196" w:rsidRDefault="00CA64B2" w:rsidP="00842018">
            <w:pPr>
              <w:jc w:val="right"/>
              <w:rPr>
                <w:lang w:val="uk-UA"/>
              </w:rPr>
            </w:pPr>
            <w:r w:rsidRPr="00851196">
              <w:rPr>
                <w:lang w:val="uk-UA"/>
              </w:rPr>
              <w:t>100</w:t>
            </w:r>
          </w:p>
        </w:tc>
        <w:tc>
          <w:tcPr>
            <w:tcW w:w="990" w:type="dxa"/>
            <w:tcBorders>
              <w:top w:val="single" w:sz="4" w:space="0" w:color="auto"/>
              <w:left w:val="single" w:sz="4" w:space="0" w:color="auto"/>
              <w:bottom w:val="single" w:sz="4" w:space="0" w:color="auto"/>
              <w:right w:val="single" w:sz="4" w:space="0" w:color="auto"/>
            </w:tcBorders>
            <w:vAlign w:val="center"/>
          </w:tcPr>
          <w:p w14:paraId="30837A8C" w14:textId="77777777" w:rsidR="00CA64B2" w:rsidRPr="00851196" w:rsidRDefault="00CA64B2" w:rsidP="00842018">
            <w:pPr>
              <w:jc w:val="right"/>
              <w:rPr>
                <w:lang w:val="uk-UA"/>
              </w:rPr>
            </w:pPr>
            <w:r w:rsidRPr="00851196">
              <w:rPr>
                <w:lang w:val="uk-UA"/>
              </w:rPr>
              <w:t>100</w:t>
            </w:r>
          </w:p>
        </w:tc>
        <w:tc>
          <w:tcPr>
            <w:tcW w:w="990" w:type="dxa"/>
            <w:tcBorders>
              <w:top w:val="single" w:sz="4" w:space="0" w:color="auto"/>
              <w:left w:val="single" w:sz="4" w:space="0" w:color="auto"/>
              <w:bottom w:val="single" w:sz="4" w:space="0" w:color="auto"/>
              <w:right w:val="single" w:sz="4" w:space="0" w:color="auto"/>
            </w:tcBorders>
            <w:vAlign w:val="center"/>
          </w:tcPr>
          <w:p w14:paraId="3F011949" w14:textId="77777777" w:rsidR="00CA64B2" w:rsidRPr="00851196" w:rsidRDefault="00CA64B2" w:rsidP="00842018">
            <w:pPr>
              <w:jc w:val="right"/>
              <w:rPr>
                <w:lang w:val="uk-UA"/>
              </w:rPr>
            </w:pPr>
            <w:r w:rsidRPr="00851196">
              <w:rPr>
                <w:lang w:val="uk-UA"/>
              </w:rPr>
              <w:t>100</w:t>
            </w:r>
          </w:p>
        </w:tc>
        <w:tc>
          <w:tcPr>
            <w:tcW w:w="990" w:type="dxa"/>
            <w:tcBorders>
              <w:top w:val="single" w:sz="4" w:space="0" w:color="auto"/>
              <w:left w:val="single" w:sz="4" w:space="0" w:color="auto"/>
              <w:bottom w:val="single" w:sz="4" w:space="0" w:color="auto"/>
              <w:right w:val="single" w:sz="4" w:space="0" w:color="auto"/>
            </w:tcBorders>
            <w:vAlign w:val="center"/>
          </w:tcPr>
          <w:p w14:paraId="2833E9DA" w14:textId="77777777" w:rsidR="00CA64B2" w:rsidRPr="00851196" w:rsidRDefault="00CA64B2" w:rsidP="00842018">
            <w:pPr>
              <w:jc w:val="right"/>
              <w:rPr>
                <w:lang w:val="uk-UA"/>
              </w:rPr>
            </w:pPr>
            <w:r w:rsidRPr="00851196">
              <w:rPr>
                <w:lang w:val="uk-UA"/>
              </w:rPr>
              <w:t>100</w:t>
            </w:r>
          </w:p>
        </w:tc>
        <w:tc>
          <w:tcPr>
            <w:tcW w:w="991" w:type="dxa"/>
            <w:tcBorders>
              <w:top w:val="single" w:sz="4" w:space="0" w:color="auto"/>
              <w:left w:val="single" w:sz="4" w:space="0" w:color="auto"/>
              <w:bottom w:val="single" w:sz="4" w:space="0" w:color="auto"/>
              <w:right w:val="single" w:sz="4" w:space="0" w:color="auto"/>
            </w:tcBorders>
            <w:vAlign w:val="center"/>
          </w:tcPr>
          <w:p w14:paraId="6A9F0BFC" w14:textId="77777777" w:rsidR="00CA64B2" w:rsidRPr="00851196" w:rsidRDefault="00CA64B2" w:rsidP="00842018">
            <w:pPr>
              <w:jc w:val="right"/>
              <w:rPr>
                <w:lang w:val="uk-UA"/>
              </w:rPr>
            </w:pPr>
            <w:r w:rsidRPr="00851196">
              <w:rPr>
                <w:lang w:val="uk-UA"/>
              </w:rPr>
              <w:t>100</w:t>
            </w:r>
          </w:p>
        </w:tc>
      </w:tr>
      <w:tr w:rsidR="00826945" w:rsidRPr="00851196" w14:paraId="2B017478" w14:textId="77777777" w:rsidTr="000756F4">
        <w:trPr>
          <w:trHeight w:val="90"/>
          <w:jc w:val="center"/>
        </w:trPr>
        <w:tc>
          <w:tcPr>
            <w:tcW w:w="9730" w:type="dxa"/>
            <w:gridSpan w:val="9"/>
            <w:tcBorders>
              <w:top w:val="nil"/>
              <w:bottom w:val="single" w:sz="4" w:space="0" w:color="auto"/>
            </w:tcBorders>
          </w:tcPr>
          <w:p w14:paraId="5C4054C8" w14:textId="77777777" w:rsidR="00826945" w:rsidRPr="00851196" w:rsidRDefault="00826945" w:rsidP="00842018">
            <w:pPr>
              <w:rPr>
                <w:lang w:val="uk-UA"/>
              </w:rPr>
            </w:pPr>
            <w:r w:rsidRPr="00851196">
              <w:rPr>
                <w:lang w:val="uk-UA"/>
              </w:rPr>
              <w:t>Прибуток та змішаний дохід</w:t>
            </w:r>
          </w:p>
        </w:tc>
      </w:tr>
      <w:tr w:rsidR="00CA64B2" w:rsidRPr="00851196" w14:paraId="63437B32" w14:textId="77777777" w:rsidTr="000756F4">
        <w:trPr>
          <w:trHeight w:val="90"/>
          <w:jc w:val="center"/>
        </w:trPr>
        <w:tc>
          <w:tcPr>
            <w:tcW w:w="1808" w:type="dxa"/>
            <w:tcBorders>
              <w:bottom w:val="single" w:sz="4" w:space="0" w:color="auto"/>
            </w:tcBorders>
          </w:tcPr>
          <w:p w14:paraId="71DDE413" w14:textId="679C9389" w:rsidR="00CA64B2" w:rsidRPr="00851196" w:rsidRDefault="00CA64B2" w:rsidP="00842018">
            <w:pPr>
              <w:jc w:val="right"/>
              <w:rPr>
                <w:lang w:val="uk-UA"/>
              </w:rPr>
            </w:pPr>
            <w:r w:rsidRPr="00851196">
              <w:rPr>
                <w:lang w:val="uk-UA"/>
              </w:rPr>
              <w:t>млрд грн.</w:t>
            </w:r>
          </w:p>
        </w:tc>
        <w:tc>
          <w:tcPr>
            <w:tcW w:w="990" w:type="dxa"/>
            <w:tcBorders>
              <w:bottom w:val="single" w:sz="4" w:space="0" w:color="auto"/>
            </w:tcBorders>
            <w:vAlign w:val="center"/>
          </w:tcPr>
          <w:p w14:paraId="6883ADDA" w14:textId="317B7A03" w:rsidR="00CA64B2" w:rsidRPr="00851196" w:rsidRDefault="009431B6" w:rsidP="00842018">
            <w:pPr>
              <w:jc w:val="right"/>
              <w:rPr>
                <w:lang w:val="uk-UA"/>
              </w:rPr>
            </w:pPr>
            <w:r w:rsidRPr="00851196">
              <w:rPr>
                <w:lang w:val="uk-UA"/>
              </w:rPr>
              <w:t>254,31</w:t>
            </w:r>
          </w:p>
        </w:tc>
        <w:tc>
          <w:tcPr>
            <w:tcW w:w="990" w:type="dxa"/>
            <w:tcBorders>
              <w:bottom w:val="single" w:sz="4" w:space="0" w:color="auto"/>
            </w:tcBorders>
            <w:vAlign w:val="center"/>
          </w:tcPr>
          <w:p w14:paraId="1EB17544" w14:textId="5CA866A5" w:rsidR="00CA64B2" w:rsidRPr="00851196" w:rsidRDefault="009431B6" w:rsidP="00842018">
            <w:pPr>
              <w:jc w:val="right"/>
              <w:rPr>
                <w:lang w:val="uk-UA"/>
              </w:rPr>
            </w:pPr>
            <w:r w:rsidRPr="00851196">
              <w:rPr>
                <w:lang w:val="uk-UA"/>
              </w:rPr>
              <w:t>323,51</w:t>
            </w:r>
          </w:p>
        </w:tc>
        <w:tc>
          <w:tcPr>
            <w:tcW w:w="990" w:type="dxa"/>
            <w:tcBorders>
              <w:bottom w:val="single" w:sz="4" w:space="0" w:color="auto"/>
            </w:tcBorders>
            <w:vAlign w:val="center"/>
          </w:tcPr>
          <w:p w14:paraId="18EC68DA" w14:textId="67443AD7" w:rsidR="00CA64B2" w:rsidRPr="00851196" w:rsidRDefault="009431B6" w:rsidP="00842018">
            <w:pPr>
              <w:jc w:val="right"/>
              <w:rPr>
                <w:lang w:val="uk-UA"/>
              </w:rPr>
            </w:pPr>
            <w:r w:rsidRPr="00851196">
              <w:rPr>
                <w:lang w:val="uk-UA"/>
              </w:rPr>
              <w:t>378,21</w:t>
            </w:r>
          </w:p>
        </w:tc>
        <w:tc>
          <w:tcPr>
            <w:tcW w:w="991" w:type="dxa"/>
            <w:tcBorders>
              <w:bottom w:val="single" w:sz="4" w:space="0" w:color="auto"/>
            </w:tcBorders>
            <w:vAlign w:val="center"/>
          </w:tcPr>
          <w:p w14:paraId="407F410C" w14:textId="7DB57F8D" w:rsidR="00CA64B2" w:rsidRPr="00851196" w:rsidRDefault="009431B6" w:rsidP="00842018">
            <w:pPr>
              <w:jc w:val="right"/>
              <w:rPr>
                <w:lang w:val="uk-UA"/>
              </w:rPr>
            </w:pPr>
            <w:r w:rsidRPr="00851196">
              <w:rPr>
                <w:lang w:val="uk-UA"/>
              </w:rPr>
              <w:t>477,85</w:t>
            </w:r>
          </w:p>
        </w:tc>
        <w:tc>
          <w:tcPr>
            <w:tcW w:w="990" w:type="dxa"/>
            <w:tcBorders>
              <w:bottom w:val="single" w:sz="4" w:space="0" w:color="auto"/>
            </w:tcBorders>
            <w:vAlign w:val="center"/>
          </w:tcPr>
          <w:p w14:paraId="6CEF38A2" w14:textId="4075F1ED" w:rsidR="00CA64B2" w:rsidRPr="00851196" w:rsidRDefault="009431B6" w:rsidP="00842018">
            <w:pPr>
              <w:jc w:val="right"/>
              <w:rPr>
                <w:lang w:val="uk-UA"/>
              </w:rPr>
            </w:pPr>
            <w:r w:rsidRPr="00851196">
              <w:rPr>
                <w:lang w:val="uk-UA"/>
              </w:rPr>
              <w:t>572,07</w:t>
            </w:r>
          </w:p>
        </w:tc>
        <w:tc>
          <w:tcPr>
            <w:tcW w:w="990" w:type="dxa"/>
            <w:tcBorders>
              <w:bottom w:val="single" w:sz="4" w:space="0" w:color="auto"/>
            </w:tcBorders>
            <w:vAlign w:val="center"/>
          </w:tcPr>
          <w:p w14:paraId="305C7F6F" w14:textId="10D2F856" w:rsidR="00CA64B2" w:rsidRPr="00851196" w:rsidRDefault="009431B6" w:rsidP="00842018">
            <w:pPr>
              <w:jc w:val="right"/>
              <w:rPr>
                <w:lang w:val="uk-UA"/>
              </w:rPr>
            </w:pPr>
            <w:r w:rsidRPr="00851196">
              <w:rPr>
                <w:lang w:val="uk-UA"/>
              </w:rPr>
              <w:t>678,22</w:t>
            </w:r>
          </w:p>
        </w:tc>
        <w:tc>
          <w:tcPr>
            <w:tcW w:w="990" w:type="dxa"/>
            <w:tcBorders>
              <w:bottom w:val="single" w:sz="4" w:space="0" w:color="auto"/>
            </w:tcBorders>
            <w:vAlign w:val="center"/>
          </w:tcPr>
          <w:p w14:paraId="6791A468" w14:textId="78B7356F" w:rsidR="00CA64B2" w:rsidRPr="00851196" w:rsidRDefault="009431B6" w:rsidP="00842018">
            <w:pPr>
              <w:jc w:val="right"/>
              <w:rPr>
                <w:lang w:val="uk-UA"/>
              </w:rPr>
            </w:pPr>
            <w:r w:rsidRPr="00851196">
              <w:rPr>
                <w:lang w:val="uk-UA"/>
              </w:rPr>
              <w:t>740,33</w:t>
            </w:r>
          </w:p>
        </w:tc>
        <w:tc>
          <w:tcPr>
            <w:tcW w:w="991" w:type="dxa"/>
            <w:tcBorders>
              <w:bottom w:val="single" w:sz="4" w:space="0" w:color="auto"/>
            </w:tcBorders>
            <w:vAlign w:val="center"/>
          </w:tcPr>
          <w:p w14:paraId="595D16E0" w14:textId="2327B88B" w:rsidR="00CA64B2" w:rsidRPr="00851196" w:rsidRDefault="009431B6" w:rsidP="00842018">
            <w:pPr>
              <w:jc w:val="right"/>
              <w:rPr>
                <w:lang w:val="uk-UA"/>
              </w:rPr>
            </w:pPr>
            <w:r w:rsidRPr="00851196">
              <w:rPr>
                <w:lang w:val="uk-UA"/>
              </w:rPr>
              <w:t>893,59</w:t>
            </w:r>
          </w:p>
        </w:tc>
      </w:tr>
      <w:tr w:rsidR="00587E0B" w:rsidRPr="00851196" w14:paraId="2735C79C" w14:textId="77777777" w:rsidTr="00912F8F">
        <w:trPr>
          <w:trHeight w:val="90"/>
          <w:jc w:val="center"/>
        </w:trPr>
        <w:tc>
          <w:tcPr>
            <w:tcW w:w="1808" w:type="dxa"/>
            <w:tcBorders>
              <w:bottom w:val="single" w:sz="4" w:space="0" w:color="auto"/>
            </w:tcBorders>
          </w:tcPr>
          <w:p w14:paraId="2EDA159E" w14:textId="77777777" w:rsidR="00587E0B" w:rsidRPr="00851196" w:rsidRDefault="00587E0B" w:rsidP="00587E0B">
            <w:pPr>
              <w:jc w:val="right"/>
              <w:rPr>
                <w:lang w:val="uk-UA"/>
              </w:rPr>
            </w:pPr>
            <w:r w:rsidRPr="00851196">
              <w:rPr>
                <w:lang w:val="uk-UA"/>
              </w:rPr>
              <w:t>%</w:t>
            </w:r>
          </w:p>
        </w:tc>
        <w:tc>
          <w:tcPr>
            <w:tcW w:w="990" w:type="dxa"/>
            <w:tcBorders>
              <w:top w:val="nil"/>
              <w:left w:val="single" w:sz="8" w:space="0" w:color="auto"/>
              <w:bottom w:val="single" w:sz="8" w:space="0" w:color="auto"/>
              <w:right w:val="single" w:sz="8" w:space="0" w:color="auto"/>
            </w:tcBorders>
            <w:shd w:val="clear" w:color="auto" w:fill="auto"/>
            <w:vAlign w:val="center"/>
          </w:tcPr>
          <w:p w14:paraId="7F7C09D0" w14:textId="767889F1" w:rsidR="00587E0B" w:rsidRPr="00851196" w:rsidRDefault="00587E0B" w:rsidP="00587E0B">
            <w:pPr>
              <w:jc w:val="right"/>
              <w:rPr>
                <w:color w:val="000000"/>
              </w:rPr>
            </w:pPr>
            <w:r w:rsidRPr="00851196">
              <w:rPr>
                <w:color w:val="000000"/>
              </w:rPr>
              <w:t>16,8</w:t>
            </w:r>
          </w:p>
        </w:tc>
        <w:tc>
          <w:tcPr>
            <w:tcW w:w="990" w:type="dxa"/>
            <w:tcBorders>
              <w:top w:val="nil"/>
              <w:left w:val="nil"/>
              <w:bottom w:val="single" w:sz="8" w:space="0" w:color="auto"/>
              <w:right w:val="single" w:sz="8" w:space="0" w:color="auto"/>
            </w:tcBorders>
            <w:shd w:val="clear" w:color="auto" w:fill="auto"/>
            <w:vAlign w:val="center"/>
          </w:tcPr>
          <w:p w14:paraId="54917256" w14:textId="0950E35B" w:rsidR="00587E0B" w:rsidRPr="00851196" w:rsidRDefault="00587E0B" w:rsidP="00587E0B">
            <w:pPr>
              <w:jc w:val="right"/>
              <w:rPr>
                <w:color w:val="000000"/>
              </w:rPr>
            </w:pPr>
            <w:r w:rsidRPr="00851196">
              <w:rPr>
                <w:color w:val="000000"/>
              </w:rPr>
              <w:t>18,3</w:t>
            </w:r>
          </w:p>
        </w:tc>
        <w:tc>
          <w:tcPr>
            <w:tcW w:w="990" w:type="dxa"/>
            <w:tcBorders>
              <w:top w:val="nil"/>
              <w:left w:val="nil"/>
              <w:bottom w:val="single" w:sz="8" w:space="0" w:color="auto"/>
              <w:right w:val="single" w:sz="8" w:space="0" w:color="auto"/>
            </w:tcBorders>
            <w:shd w:val="clear" w:color="auto" w:fill="auto"/>
            <w:vAlign w:val="center"/>
          </w:tcPr>
          <w:p w14:paraId="6ADC3E28" w14:textId="7F2ED6D2" w:rsidR="00587E0B" w:rsidRPr="00851196" w:rsidRDefault="00587E0B" w:rsidP="00587E0B">
            <w:pPr>
              <w:jc w:val="right"/>
              <w:rPr>
                <w:color w:val="000000"/>
              </w:rPr>
            </w:pPr>
            <w:r w:rsidRPr="00851196">
              <w:rPr>
                <w:color w:val="000000"/>
              </w:rPr>
              <w:t>18,4</w:t>
            </w:r>
          </w:p>
        </w:tc>
        <w:tc>
          <w:tcPr>
            <w:tcW w:w="991" w:type="dxa"/>
            <w:tcBorders>
              <w:top w:val="nil"/>
              <w:left w:val="nil"/>
              <w:bottom w:val="single" w:sz="8" w:space="0" w:color="auto"/>
              <w:right w:val="single" w:sz="8" w:space="0" w:color="auto"/>
            </w:tcBorders>
            <w:shd w:val="clear" w:color="auto" w:fill="auto"/>
            <w:vAlign w:val="center"/>
          </w:tcPr>
          <w:p w14:paraId="1E497A79" w14:textId="42F44268" w:rsidR="00587E0B" w:rsidRPr="00851196" w:rsidRDefault="00587E0B" w:rsidP="00587E0B">
            <w:pPr>
              <w:jc w:val="right"/>
              <w:rPr>
                <w:color w:val="000000"/>
              </w:rPr>
            </w:pPr>
            <w:r w:rsidRPr="00851196">
              <w:rPr>
                <w:color w:val="000000"/>
              </w:rPr>
              <w:t>18,0</w:t>
            </w:r>
          </w:p>
        </w:tc>
        <w:tc>
          <w:tcPr>
            <w:tcW w:w="990" w:type="dxa"/>
            <w:tcBorders>
              <w:top w:val="nil"/>
              <w:left w:val="nil"/>
              <w:bottom w:val="single" w:sz="8" w:space="0" w:color="auto"/>
              <w:right w:val="single" w:sz="8" w:space="0" w:color="auto"/>
            </w:tcBorders>
            <w:shd w:val="clear" w:color="auto" w:fill="auto"/>
            <w:vAlign w:val="center"/>
          </w:tcPr>
          <w:p w14:paraId="03EC23D7" w14:textId="2FA45D09" w:rsidR="00587E0B" w:rsidRPr="00851196" w:rsidRDefault="00587E0B" w:rsidP="00587E0B">
            <w:pPr>
              <w:jc w:val="right"/>
              <w:rPr>
                <w:color w:val="000000"/>
              </w:rPr>
            </w:pPr>
            <w:r w:rsidRPr="00851196">
              <w:rPr>
                <w:color w:val="000000"/>
              </w:rPr>
              <w:t>17,6</w:t>
            </w:r>
          </w:p>
        </w:tc>
        <w:tc>
          <w:tcPr>
            <w:tcW w:w="990" w:type="dxa"/>
            <w:tcBorders>
              <w:top w:val="nil"/>
              <w:left w:val="nil"/>
              <w:bottom w:val="single" w:sz="8" w:space="0" w:color="auto"/>
              <w:right w:val="single" w:sz="8" w:space="0" w:color="auto"/>
            </w:tcBorders>
            <w:shd w:val="clear" w:color="auto" w:fill="auto"/>
            <w:vAlign w:val="center"/>
          </w:tcPr>
          <w:p w14:paraId="1527A535" w14:textId="4F91E029" w:rsidR="00587E0B" w:rsidRPr="00851196" w:rsidRDefault="00587E0B" w:rsidP="00587E0B">
            <w:pPr>
              <w:jc w:val="right"/>
              <w:rPr>
                <w:color w:val="000000"/>
              </w:rPr>
            </w:pPr>
            <w:r w:rsidRPr="00851196">
              <w:rPr>
                <w:color w:val="000000"/>
              </w:rPr>
              <w:t>18,1</w:t>
            </w:r>
          </w:p>
        </w:tc>
        <w:tc>
          <w:tcPr>
            <w:tcW w:w="990" w:type="dxa"/>
            <w:tcBorders>
              <w:top w:val="nil"/>
              <w:left w:val="nil"/>
              <w:bottom w:val="single" w:sz="8" w:space="0" w:color="auto"/>
              <w:right w:val="single" w:sz="8" w:space="0" w:color="auto"/>
            </w:tcBorders>
            <w:shd w:val="clear" w:color="auto" w:fill="auto"/>
            <w:vAlign w:val="center"/>
          </w:tcPr>
          <w:p w14:paraId="2CF99B47" w14:textId="2A516015" w:rsidR="00587E0B" w:rsidRPr="00851196" w:rsidRDefault="00587E0B" w:rsidP="00587E0B">
            <w:pPr>
              <w:jc w:val="right"/>
              <w:rPr>
                <w:color w:val="000000"/>
                <w:lang w:val="uk-UA"/>
              </w:rPr>
            </w:pPr>
            <w:r w:rsidRPr="00851196">
              <w:rPr>
                <w:color w:val="000000"/>
              </w:rPr>
              <w:t>18,3</w:t>
            </w:r>
          </w:p>
        </w:tc>
        <w:tc>
          <w:tcPr>
            <w:tcW w:w="991" w:type="dxa"/>
            <w:tcBorders>
              <w:top w:val="nil"/>
              <w:left w:val="nil"/>
              <w:bottom w:val="single" w:sz="8" w:space="0" w:color="auto"/>
              <w:right w:val="single" w:sz="8" w:space="0" w:color="auto"/>
            </w:tcBorders>
            <w:shd w:val="clear" w:color="auto" w:fill="auto"/>
            <w:vAlign w:val="center"/>
          </w:tcPr>
          <w:p w14:paraId="7EC6AF08" w14:textId="0EDFE1A5" w:rsidR="00587E0B" w:rsidRPr="00851196" w:rsidRDefault="00587E0B" w:rsidP="00587E0B">
            <w:pPr>
              <w:jc w:val="right"/>
              <w:rPr>
                <w:color w:val="000000"/>
              </w:rPr>
            </w:pPr>
            <w:r w:rsidRPr="00851196">
              <w:rPr>
                <w:color w:val="000000"/>
              </w:rPr>
              <w:t>19,0</w:t>
            </w:r>
          </w:p>
        </w:tc>
      </w:tr>
      <w:tr w:rsidR="00826945" w:rsidRPr="00851196" w14:paraId="4AB6EA8B" w14:textId="77777777" w:rsidTr="000756F4">
        <w:trPr>
          <w:trHeight w:val="90"/>
          <w:jc w:val="center"/>
        </w:trPr>
        <w:tc>
          <w:tcPr>
            <w:tcW w:w="9730" w:type="dxa"/>
            <w:gridSpan w:val="9"/>
            <w:tcBorders>
              <w:bottom w:val="single" w:sz="4" w:space="0" w:color="auto"/>
            </w:tcBorders>
          </w:tcPr>
          <w:p w14:paraId="55376F55" w14:textId="77777777" w:rsidR="00826945" w:rsidRPr="00851196" w:rsidRDefault="00826945" w:rsidP="00842018">
            <w:pPr>
              <w:rPr>
                <w:lang w:val="uk-UA"/>
              </w:rPr>
            </w:pPr>
            <w:r w:rsidRPr="00851196">
              <w:rPr>
                <w:lang w:val="uk-UA"/>
              </w:rPr>
              <w:t>Доходи від власності</w:t>
            </w:r>
          </w:p>
        </w:tc>
      </w:tr>
      <w:tr w:rsidR="00CA64B2" w:rsidRPr="00851196" w14:paraId="0C40EC23" w14:textId="77777777" w:rsidTr="000756F4">
        <w:trPr>
          <w:trHeight w:val="290"/>
          <w:jc w:val="center"/>
        </w:trPr>
        <w:tc>
          <w:tcPr>
            <w:tcW w:w="1808" w:type="dxa"/>
            <w:tcBorders>
              <w:bottom w:val="single" w:sz="4" w:space="0" w:color="auto"/>
            </w:tcBorders>
          </w:tcPr>
          <w:p w14:paraId="6650A817" w14:textId="7CD4D92A" w:rsidR="00CA64B2" w:rsidRPr="00851196" w:rsidRDefault="00CA64B2" w:rsidP="00842018">
            <w:pPr>
              <w:jc w:val="right"/>
              <w:rPr>
                <w:lang w:val="uk-UA"/>
              </w:rPr>
            </w:pPr>
            <w:r w:rsidRPr="00851196">
              <w:rPr>
                <w:lang w:val="uk-UA"/>
              </w:rPr>
              <w:t>млрд грн.</w:t>
            </w:r>
          </w:p>
        </w:tc>
        <w:tc>
          <w:tcPr>
            <w:tcW w:w="990" w:type="dxa"/>
            <w:tcBorders>
              <w:bottom w:val="single" w:sz="4" w:space="0" w:color="auto"/>
            </w:tcBorders>
            <w:vAlign w:val="center"/>
          </w:tcPr>
          <w:p w14:paraId="3F4D7324" w14:textId="133FE2D9" w:rsidR="00CA64B2" w:rsidRPr="00851196" w:rsidRDefault="009431B6" w:rsidP="00842018">
            <w:pPr>
              <w:jc w:val="right"/>
              <w:rPr>
                <w:lang w:val="uk-UA"/>
              </w:rPr>
            </w:pPr>
            <w:r w:rsidRPr="00851196">
              <w:rPr>
                <w:lang w:val="uk-UA"/>
              </w:rPr>
              <w:t>85,11</w:t>
            </w:r>
          </w:p>
        </w:tc>
        <w:tc>
          <w:tcPr>
            <w:tcW w:w="990" w:type="dxa"/>
            <w:tcBorders>
              <w:bottom w:val="single" w:sz="4" w:space="0" w:color="auto"/>
            </w:tcBorders>
            <w:vAlign w:val="center"/>
          </w:tcPr>
          <w:p w14:paraId="1946FE6D" w14:textId="1FB929CA" w:rsidR="00CA64B2" w:rsidRPr="00851196" w:rsidRDefault="009431B6" w:rsidP="00842018">
            <w:pPr>
              <w:jc w:val="right"/>
              <w:rPr>
                <w:lang w:val="uk-UA"/>
              </w:rPr>
            </w:pPr>
            <w:r w:rsidRPr="00851196">
              <w:rPr>
                <w:lang w:val="uk-UA"/>
              </w:rPr>
              <w:t>80,03</w:t>
            </w:r>
          </w:p>
        </w:tc>
        <w:tc>
          <w:tcPr>
            <w:tcW w:w="990" w:type="dxa"/>
            <w:tcBorders>
              <w:bottom w:val="single" w:sz="4" w:space="0" w:color="auto"/>
            </w:tcBorders>
            <w:vAlign w:val="center"/>
          </w:tcPr>
          <w:p w14:paraId="539B66FA" w14:textId="6753319C" w:rsidR="00CA64B2" w:rsidRPr="00851196" w:rsidRDefault="009431B6" w:rsidP="00842018">
            <w:pPr>
              <w:jc w:val="right"/>
              <w:rPr>
                <w:lang w:val="uk-UA"/>
              </w:rPr>
            </w:pPr>
            <w:r w:rsidRPr="00851196">
              <w:rPr>
                <w:lang w:val="uk-UA"/>
              </w:rPr>
              <w:t>75,45</w:t>
            </w:r>
          </w:p>
        </w:tc>
        <w:tc>
          <w:tcPr>
            <w:tcW w:w="991" w:type="dxa"/>
            <w:tcBorders>
              <w:bottom w:val="single" w:sz="4" w:space="0" w:color="auto"/>
            </w:tcBorders>
            <w:vAlign w:val="center"/>
          </w:tcPr>
          <w:p w14:paraId="0BCA5453" w14:textId="14F38CC5" w:rsidR="00CA64B2" w:rsidRPr="00851196" w:rsidRDefault="009431B6" w:rsidP="00842018">
            <w:pPr>
              <w:jc w:val="right"/>
              <w:rPr>
                <w:lang w:val="uk-UA"/>
              </w:rPr>
            </w:pPr>
            <w:r w:rsidRPr="00851196">
              <w:rPr>
                <w:lang w:val="uk-UA"/>
              </w:rPr>
              <w:t>78,67</w:t>
            </w:r>
          </w:p>
        </w:tc>
        <w:tc>
          <w:tcPr>
            <w:tcW w:w="990" w:type="dxa"/>
            <w:tcBorders>
              <w:bottom w:val="single" w:sz="4" w:space="0" w:color="auto"/>
            </w:tcBorders>
            <w:vAlign w:val="center"/>
          </w:tcPr>
          <w:p w14:paraId="6C119CE9" w14:textId="1BF42349" w:rsidR="00CA64B2" w:rsidRPr="00851196" w:rsidRDefault="009431B6" w:rsidP="00842018">
            <w:pPr>
              <w:jc w:val="right"/>
              <w:rPr>
                <w:lang w:val="uk-UA"/>
              </w:rPr>
            </w:pPr>
            <w:r w:rsidRPr="00851196">
              <w:rPr>
                <w:lang w:val="uk-UA"/>
              </w:rPr>
              <w:t>91,16</w:t>
            </w:r>
          </w:p>
        </w:tc>
        <w:tc>
          <w:tcPr>
            <w:tcW w:w="990" w:type="dxa"/>
            <w:tcBorders>
              <w:bottom w:val="single" w:sz="4" w:space="0" w:color="auto"/>
            </w:tcBorders>
            <w:vAlign w:val="center"/>
          </w:tcPr>
          <w:p w14:paraId="7ABD8FA7" w14:textId="00CEB08C" w:rsidR="00CA64B2" w:rsidRPr="00851196" w:rsidRDefault="009431B6" w:rsidP="00842018">
            <w:pPr>
              <w:jc w:val="right"/>
              <w:rPr>
                <w:lang w:val="uk-UA"/>
              </w:rPr>
            </w:pPr>
            <w:r w:rsidRPr="00851196">
              <w:rPr>
                <w:lang w:val="uk-UA"/>
              </w:rPr>
              <w:t>117,00</w:t>
            </w:r>
          </w:p>
        </w:tc>
        <w:tc>
          <w:tcPr>
            <w:tcW w:w="990" w:type="dxa"/>
            <w:tcBorders>
              <w:bottom w:val="single" w:sz="4" w:space="0" w:color="auto"/>
            </w:tcBorders>
            <w:vAlign w:val="center"/>
          </w:tcPr>
          <w:p w14:paraId="553CE0FE" w14:textId="616CCC37" w:rsidR="00CA64B2" w:rsidRPr="00851196" w:rsidRDefault="009431B6" w:rsidP="00842018">
            <w:pPr>
              <w:jc w:val="right"/>
              <w:rPr>
                <w:lang w:val="uk-UA"/>
              </w:rPr>
            </w:pPr>
            <w:r w:rsidRPr="00851196">
              <w:rPr>
                <w:lang w:val="uk-UA"/>
              </w:rPr>
              <w:t>104,99</w:t>
            </w:r>
          </w:p>
        </w:tc>
        <w:tc>
          <w:tcPr>
            <w:tcW w:w="991" w:type="dxa"/>
            <w:tcBorders>
              <w:bottom w:val="single" w:sz="4" w:space="0" w:color="auto"/>
            </w:tcBorders>
            <w:vAlign w:val="center"/>
          </w:tcPr>
          <w:p w14:paraId="1B905CB2" w14:textId="7FD4301A" w:rsidR="00CA64B2" w:rsidRPr="00851196" w:rsidRDefault="009431B6" w:rsidP="00842018">
            <w:pPr>
              <w:jc w:val="right"/>
              <w:rPr>
                <w:lang w:val="uk-UA"/>
              </w:rPr>
            </w:pPr>
            <w:r w:rsidRPr="00851196">
              <w:rPr>
                <w:lang w:val="uk-UA"/>
              </w:rPr>
              <w:t>107,20</w:t>
            </w:r>
          </w:p>
        </w:tc>
      </w:tr>
      <w:tr w:rsidR="00587E0B" w:rsidRPr="00851196" w14:paraId="3902A73A" w14:textId="77777777" w:rsidTr="00912F8F">
        <w:trPr>
          <w:trHeight w:val="234"/>
          <w:jc w:val="center"/>
        </w:trPr>
        <w:tc>
          <w:tcPr>
            <w:tcW w:w="1808" w:type="dxa"/>
            <w:tcBorders>
              <w:top w:val="single" w:sz="4" w:space="0" w:color="auto"/>
              <w:bottom w:val="single" w:sz="4" w:space="0" w:color="auto"/>
            </w:tcBorders>
          </w:tcPr>
          <w:p w14:paraId="31AFBB87" w14:textId="77777777" w:rsidR="00587E0B" w:rsidRPr="00851196" w:rsidRDefault="00587E0B" w:rsidP="00587E0B">
            <w:pPr>
              <w:jc w:val="right"/>
              <w:rPr>
                <w:lang w:val="uk-UA"/>
              </w:rPr>
            </w:pPr>
            <w:r w:rsidRPr="00851196">
              <w:rPr>
                <w:lang w:val="uk-UA"/>
              </w:rPr>
              <w:t>%</w:t>
            </w:r>
          </w:p>
        </w:tc>
        <w:tc>
          <w:tcPr>
            <w:tcW w:w="990" w:type="dxa"/>
            <w:tcBorders>
              <w:top w:val="nil"/>
              <w:left w:val="single" w:sz="8" w:space="0" w:color="auto"/>
              <w:bottom w:val="single" w:sz="8" w:space="0" w:color="auto"/>
              <w:right w:val="single" w:sz="8" w:space="0" w:color="auto"/>
            </w:tcBorders>
            <w:shd w:val="clear" w:color="auto" w:fill="auto"/>
            <w:vAlign w:val="center"/>
          </w:tcPr>
          <w:p w14:paraId="3DBA0874" w14:textId="510CB49C" w:rsidR="00587E0B" w:rsidRPr="00851196" w:rsidRDefault="00587E0B" w:rsidP="00587E0B">
            <w:pPr>
              <w:jc w:val="right"/>
              <w:rPr>
                <w:color w:val="000000"/>
              </w:rPr>
            </w:pPr>
            <w:r w:rsidRPr="00851196">
              <w:rPr>
                <w:color w:val="000000"/>
              </w:rPr>
              <w:t>5,6</w:t>
            </w:r>
          </w:p>
        </w:tc>
        <w:tc>
          <w:tcPr>
            <w:tcW w:w="990" w:type="dxa"/>
            <w:tcBorders>
              <w:top w:val="nil"/>
              <w:left w:val="nil"/>
              <w:bottom w:val="single" w:sz="8" w:space="0" w:color="auto"/>
              <w:right w:val="single" w:sz="8" w:space="0" w:color="auto"/>
            </w:tcBorders>
            <w:shd w:val="clear" w:color="auto" w:fill="auto"/>
            <w:vAlign w:val="center"/>
          </w:tcPr>
          <w:p w14:paraId="24E31EE3" w14:textId="6F79B330" w:rsidR="00587E0B" w:rsidRPr="00851196" w:rsidRDefault="00587E0B" w:rsidP="00587E0B">
            <w:pPr>
              <w:jc w:val="right"/>
              <w:rPr>
                <w:color w:val="000000"/>
              </w:rPr>
            </w:pPr>
            <w:r w:rsidRPr="00851196">
              <w:rPr>
                <w:color w:val="000000"/>
              </w:rPr>
              <w:t>4,5</w:t>
            </w:r>
          </w:p>
        </w:tc>
        <w:tc>
          <w:tcPr>
            <w:tcW w:w="990" w:type="dxa"/>
            <w:tcBorders>
              <w:top w:val="nil"/>
              <w:left w:val="nil"/>
              <w:bottom w:val="single" w:sz="8" w:space="0" w:color="auto"/>
              <w:right w:val="single" w:sz="8" w:space="0" w:color="auto"/>
            </w:tcBorders>
            <w:shd w:val="clear" w:color="auto" w:fill="auto"/>
            <w:vAlign w:val="center"/>
          </w:tcPr>
          <w:p w14:paraId="3824AEA7" w14:textId="2ADC3592" w:rsidR="00587E0B" w:rsidRPr="00851196" w:rsidRDefault="00587E0B" w:rsidP="00587E0B">
            <w:pPr>
              <w:jc w:val="right"/>
              <w:rPr>
                <w:color w:val="000000"/>
              </w:rPr>
            </w:pPr>
            <w:r w:rsidRPr="00851196">
              <w:rPr>
                <w:color w:val="000000"/>
              </w:rPr>
              <w:t>3,7</w:t>
            </w:r>
          </w:p>
        </w:tc>
        <w:tc>
          <w:tcPr>
            <w:tcW w:w="991" w:type="dxa"/>
            <w:tcBorders>
              <w:top w:val="nil"/>
              <w:left w:val="nil"/>
              <w:bottom w:val="single" w:sz="8" w:space="0" w:color="auto"/>
              <w:right w:val="single" w:sz="8" w:space="0" w:color="auto"/>
            </w:tcBorders>
            <w:shd w:val="clear" w:color="auto" w:fill="auto"/>
            <w:vAlign w:val="center"/>
          </w:tcPr>
          <w:p w14:paraId="724CFB61" w14:textId="5CFFE2B3" w:rsidR="00587E0B" w:rsidRPr="00851196" w:rsidRDefault="00587E0B" w:rsidP="00587E0B">
            <w:pPr>
              <w:jc w:val="right"/>
              <w:rPr>
                <w:color w:val="000000"/>
              </w:rPr>
            </w:pPr>
            <w:r w:rsidRPr="00851196">
              <w:rPr>
                <w:color w:val="000000"/>
              </w:rPr>
              <w:t>3,0</w:t>
            </w:r>
          </w:p>
        </w:tc>
        <w:tc>
          <w:tcPr>
            <w:tcW w:w="990" w:type="dxa"/>
            <w:tcBorders>
              <w:top w:val="nil"/>
              <w:left w:val="nil"/>
              <w:bottom w:val="single" w:sz="8" w:space="0" w:color="auto"/>
              <w:right w:val="single" w:sz="8" w:space="0" w:color="auto"/>
            </w:tcBorders>
            <w:shd w:val="clear" w:color="auto" w:fill="auto"/>
            <w:vAlign w:val="center"/>
          </w:tcPr>
          <w:p w14:paraId="0E54B9B8" w14:textId="5FA8E3DD" w:rsidR="00587E0B" w:rsidRPr="00851196" w:rsidRDefault="00587E0B" w:rsidP="00587E0B">
            <w:pPr>
              <w:jc w:val="right"/>
              <w:rPr>
                <w:color w:val="000000"/>
              </w:rPr>
            </w:pPr>
            <w:r w:rsidRPr="00851196">
              <w:rPr>
                <w:color w:val="000000"/>
              </w:rPr>
              <w:t>2,8</w:t>
            </w:r>
          </w:p>
        </w:tc>
        <w:tc>
          <w:tcPr>
            <w:tcW w:w="990" w:type="dxa"/>
            <w:tcBorders>
              <w:top w:val="nil"/>
              <w:left w:val="nil"/>
              <w:bottom w:val="single" w:sz="8" w:space="0" w:color="auto"/>
              <w:right w:val="single" w:sz="8" w:space="0" w:color="auto"/>
            </w:tcBorders>
            <w:shd w:val="clear" w:color="auto" w:fill="auto"/>
            <w:vAlign w:val="center"/>
          </w:tcPr>
          <w:p w14:paraId="63657686" w14:textId="6D3A7245" w:rsidR="00587E0B" w:rsidRPr="00851196" w:rsidRDefault="00587E0B" w:rsidP="00587E0B">
            <w:pPr>
              <w:jc w:val="right"/>
              <w:rPr>
                <w:color w:val="000000"/>
              </w:rPr>
            </w:pPr>
            <w:r w:rsidRPr="00851196">
              <w:rPr>
                <w:color w:val="000000"/>
              </w:rPr>
              <w:t>3,1</w:t>
            </w:r>
          </w:p>
        </w:tc>
        <w:tc>
          <w:tcPr>
            <w:tcW w:w="990" w:type="dxa"/>
            <w:tcBorders>
              <w:top w:val="nil"/>
              <w:left w:val="nil"/>
              <w:bottom w:val="single" w:sz="8" w:space="0" w:color="auto"/>
              <w:right w:val="single" w:sz="8" w:space="0" w:color="auto"/>
            </w:tcBorders>
            <w:shd w:val="clear" w:color="auto" w:fill="auto"/>
            <w:vAlign w:val="center"/>
          </w:tcPr>
          <w:p w14:paraId="4680D2BD" w14:textId="763EAADD" w:rsidR="00587E0B" w:rsidRPr="00851196" w:rsidRDefault="00587E0B" w:rsidP="00587E0B">
            <w:pPr>
              <w:jc w:val="right"/>
              <w:rPr>
                <w:color w:val="000000"/>
              </w:rPr>
            </w:pPr>
            <w:r w:rsidRPr="00851196">
              <w:rPr>
                <w:color w:val="000000"/>
              </w:rPr>
              <w:t>2,6</w:t>
            </w:r>
          </w:p>
        </w:tc>
        <w:tc>
          <w:tcPr>
            <w:tcW w:w="991" w:type="dxa"/>
            <w:tcBorders>
              <w:top w:val="nil"/>
              <w:left w:val="nil"/>
              <w:bottom w:val="single" w:sz="8" w:space="0" w:color="auto"/>
              <w:right w:val="single" w:sz="8" w:space="0" w:color="auto"/>
            </w:tcBorders>
            <w:shd w:val="clear" w:color="auto" w:fill="auto"/>
            <w:vAlign w:val="center"/>
          </w:tcPr>
          <w:p w14:paraId="57217141" w14:textId="5D2DCC68" w:rsidR="00587E0B" w:rsidRPr="00851196" w:rsidRDefault="00587E0B" w:rsidP="00587E0B">
            <w:pPr>
              <w:jc w:val="right"/>
              <w:rPr>
                <w:color w:val="000000"/>
                <w:lang w:val="uk-UA"/>
              </w:rPr>
            </w:pPr>
            <w:r w:rsidRPr="00851196">
              <w:rPr>
                <w:color w:val="000000"/>
              </w:rPr>
              <w:t>2,3</w:t>
            </w:r>
          </w:p>
        </w:tc>
      </w:tr>
    </w:tbl>
    <w:p w14:paraId="1B5FEEE7" w14:textId="20F54BDE" w:rsidR="002F3BF2" w:rsidRPr="00851196" w:rsidRDefault="002F3BF2" w:rsidP="002F3BF2">
      <w:pPr>
        <w:autoSpaceDE w:val="0"/>
        <w:autoSpaceDN w:val="0"/>
        <w:adjustRightInd w:val="0"/>
        <w:ind w:firstLine="709"/>
        <w:rPr>
          <w:rFonts w:eastAsia="Times-Roman"/>
          <w:spacing w:val="-2"/>
          <w:lang w:val="uk-UA"/>
        </w:rPr>
      </w:pPr>
      <w:r w:rsidRPr="00851196">
        <w:rPr>
          <w:rFonts w:eastAsia="Times-Roman"/>
          <w:i/>
          <w:iCs/>
          <w:lang w:val="uk-UA"/>
        </w:rPr>
        <w:t>Джерело:</w:t>
      </w:r>
      <w:r w:rsidRPr="00851196">
        <w:rPr>
          <w:rFonts w:eastAsia="Times-Roman"/>
          <w:lang w:val="uk-UA"/>
        </w:rPr>
        <w:t xml:space="preserve"> побудовано автором за </w:t>
      </w:r>
      <w:r w:rsidRPr="00851196">
        <w:rPr>
          <w:rFonts w:eastAsia="Times-Roman"/>
          <w:spacing w:val="-2"/>
          <w:lang w:val="en-US"/>
        </w:rPr>
        <w:t>[</w:t>
      </w:r>
      <w:r w:rsidR="00F4098E">
        <w:rPr>
          <w:rFonts w:eastAsia="Times-Roman"/>
          <w:spacing w:val="-2"/>
          <w:lang w:val="uk-UA"/>
        </w:rPr>
        <w:t>26</w:t>
      </w:r>
      <w:r w:rsidRPr="00851196">
        <w:rPr>
          <w:rFonts w:eastAsia="Times-Roman"/>
          <w:spacing w:val="-2"/>
          <w:lang w:val="en-US"/>
        </w:rPr>
        <w:t>]</w:t>
      </w:r>
    </w:p>
    <w:p w14:paraId="730A9DE7" w14:textId="363F701B" w:rsidR="00826945" w:rsidRPr="00851196" w:rsidRDefault="00826945" w:rsidP="00B32AF2">
      <w:pPr>
        <w:autoSpaceDE w:val="0"/>
        <w:autoSpaceDN w:val="0"/>
        <w:adjustRightInd w:val="0"/>
        <w:spacing w:line="360" w:lineRule="auto"/>
        <w:ind w:firstLine="709"/>
        <w:jc w:val="both"/>
        <w:rPr>
          <w:rFonts w:eastAsia="Times-Roman"/>
          <w:sz w:val="28"/>
          <w:szCs w:val="28"/>
          <w:lang w:val="uk-UA"/>
        </w:rPr>
      </w:pPr>
    </w:p>
    <w:p w14:paraId="3ABC8BC2" w14:textId="1121CB40" w:rsidR="00D131CF" w:rsidRPr="00851196" w:rsidRDefault="00462825" w:rsidP="00B32AF2">
      <w:pPr>
        <w:autoSpaceDE w:val="0"/>
        <w:autoSpaceDN w:val="0"/>
        <w:adjustRightInd w:val="0"/>
        <w:spacing w:line="360" w:lineRule="auto"/>
        <w:ind w:firstLine="709"/>
        <w:jc w:val="both"/>
        <w:rPr>
          <w:rFonts w:eastAsia="Times-Roman"/>
          <w:sz w:val="28"/>
          <w:szCs w:val="28"/>
          <w:lang w:val="uk-UA"/>
        </w:rPr>
      </w:pPr>
      <w:r w:rsidRPr="00851196">
        <w:rPr>
          <w:rFonts w:eastAsia="Times-Roman"/>
          <w:sz w:val="28"/>
          <w:szCs w:val="28"/>
          <w:lang w:val="uk-UA"/>
        </w:rPr>
        <w:lastRenderedPageBreak/>
        <w:t xml:space="preserve">Участь недержавного сектору економіки у реалізації соціальної функції держави виявляється не тільки через формування доходів населення, але й отримує певне вираження у фінансуванні суспільних послуг. Попри те, що в Україні провідну роль у фінансуванні суспільних послуг соціального характеру відіграє держава, домогосподарства та бізнес також беруть участь у цьому процесі. </w:t>
      </w:r>
    </w:p>
    <w:p w14:paraId="36ED00A5" w14:textId="6DB3E79F" w:rsidR="00D131CF" w:rsidRPr="00851196" w:rsidRDefault="00462825" w:rsidP="00B32AF2">
      <w:pPr>
        <w:autoSpaceDE w:val="0"/>
        <w:autoSpaceDN w:val="0"/>
        <w:adjustRightInd w:val="0"/>
        <w:spacing w:line="360" w:lineRule="auto"/>
        <w:ind w:firstLine="709"/>
        <w:jc w:val="both"/>
        <w:rPr>
          <w:rFonts w:eastAsia="Times-Roman"/>
          <w:sz w:val="28"/>
          <w:szCs w:val="28"/>
          <w:lang w:val="uk-UA"/>
        </w:rPr>
      </w:pPr>
      <w:r w:rsidRPr="00851196">
        <w:rPr>
          <w:rFonts w:eastAsia="Times-Roman"/>
          <w:sz w:val="28"/>
          <w:szCs w:val="28"/>
          <w:lang w:val="uk-UA"/>
        </w:rPr>
        <w:t>Якщо розглянути дві найважливіших складових соціальної сфери, які продукують суспільні послуги, що визначають параметри якості життя людини, то можна помітити винятково високу роль держави у продукуванні освітніх послуг. На недержавний сектор (суб’єкти господарювання і домогосподарства) припадає менше 1/10 сукупних фінансових ресурсів, які надходять в освіту з усіх джерел фінансування. При цьому внесок бізнесу у фінансування освітніх послуг мізерний</w:t>
      </w:r>
      <w:r w:rsidR="00324D04" w:rsidRPr="00851196">
        <w:rPr>
          <w:rFonts w:eastAsia="Times-Roman"/>
          <w:sz w:val="28"/>
          <w:szCs w:val="28"/>
          <w:lang w:val="uk-UA"/>
        </w:rPr>
        <w:t xml:space="preserve">, він залишається незмінним впродовж останніх років. Обсяги коштів, які направляють самі домогосподарства на здобуття освітніх послуг у 2020 році збільшились порівняно з 2017 роком в 1,2 рази й сягнули 24,2 млрд грн. Проте, така статистика недостатньо об’єктивна, оскільки вона не враховує особливостей фінансування послуг вищої та професійної освіти. Оплату за навчання, яку студенти вносять на рахунки закладів вищої освіти, розглядають як власні надходження бюджетних установ і зараховують до обсягів видатків бюджету, що недостатньо об’єктивно. Таким чином, попри безумовну першість держави у формуванні фінансових ресурсів освіти, внесок домогосподарств є безумовно вищим (табл. 2.4). </w:t>
      </w:r>
    </w:p>
    <w:p w14:paraId="4DA6178D" w14:textId="1E34060C" w:rsidR="00587E0B" w:rsidRPr="00851196" w:rsidRDefault="00324D04" w:rsidP="00B32AF2">
      <w:pPr>
        <w:autoSpaceDE w:val="0"/>
        <w:autoSpaceDN w:val="0"/>
        <w:adjustRightInd w:val="0"/>
        <w:spacing w:line="360" w:lineRule="auto"/>
        <w:ind w:firstLine="709"/>
        <w:jc w:val="both"/>
        <w:rPr>
          <w:sz w:val="28"/>
          <w:szCs w:val="28"/>
          <w:lang w:val="uk-UA"/>
        </w:rPr>
      </w:pPr>
      <w:r w:rsidRPr="00851196">
        <w:rPr>
          <w:rFonts w:eastAsia="Times-Roman"/>
          <w:sz w:val="28"/>
          <w:szCs w:val="28"/>
          <w:lang w:val="uk-UA"/>
        </w:rPr>
        <w:t xml:space="preserve">Незважаючи на те, що в Україні утвердився стереотип про бюджетну модель фінансування охорони здоров’я, половину сукупних обсягів фінансових ресурсів, які надходять на надання медичних послуг, забезпечує населення та бізнес. В абсолютних обсягах витрати домогосподарств на медичні послуги у 2020 році склали понад 152,7 млрд грн проти 121,7 млрд грн з державного бюджету і 42,3 млрд грн з місцевих бюджетів. Позбавлення фондів соціального страхування невластивих для них функцій зменшило до мінімального внесок системи соціального страхування у фінансування охорони здоров’я. </w:t>
      </w:r>
      <w:r w:rsidR="000508D6" w:rsidRPr="00851196">
        <w:rPr>
          <w:rFonts w:eastAsia="Times-Roman"/>
          <w:sz w:val="28"/>
          <w:szCs w:val="28"/>
          <w:lang w:val="uk-UA"/>
        </w:rPr>
        <w:t>Т</w:t>
      </w:r>
      <w:r w:rsidRPr="00851196">
        <w:rPr>
          <w:rFonts w:eastAsia="Times-Roman"/>
          <w:sz w:val="28"/>
          <w:szCs w:val="28"/>
          <w:lang w:val="uk-UA"/>
        </w:rPr>
        <w:t xml:space="preserve">акож </w:t>
      </w:r>
      <w:r w:rsidRPr="00851196">
        <w:rPr>
          <w:rFonts w:eastAsia="Times-Roman"/>
          <w:sz w:val="28"/>
          <w:szCs w:val="28"/>
          <w:lang w:val="uk-UA"/>
        </w:rPr>
        <w:lastRenderedPageBreak/>
        <w:t xml:space="preserve">помітним за останні роки є внесок зарубіжних фондів і міжнародних інституцій у фінансування охорони здоров’я, що пояснюється участю України у світових програмах протидії коронавірусу, підвищення рівня імунізації населення та ін. </w:t>
      </w:r>
      <w:r w:rsidR="000508D6" w:rsidRPr="00851196">
        <w:rPr>
          <w:rFonts w:eastAsia="Times-Roman"/>
          <w:sz w:val="28"/>
          <w:szCs w:val="28"/>
          <w:lang w:val="uk-UA"/>
        </w:rPr>
        <w:t xml:space="preserve">Щодо стрімкого підвищення ролі державного бюджету у фінансуванні охорони здоров’я у 2020 році, воно пояснюється започаткуванням в Україні Програми </w:t>
      </w:r>
      <w:r w:rsidR="000508D6" w:rsidRPr="00851196">
        <w:rPr>
          <w:rFonts w:eastAsia="Times-Roman"/>
          <w:spacing w:val="-2"/>
          <w:sz w:val="28"/>
          <w:szCs w:val="28"/>
          <w:lang w:val="uk-UA"/>
        </w:rPr>
        <w:t>медичних гарантій в межах медичної реформи, що супроводжувалось передаче</w:t>
      </w:r>
      <w:r w:rsidR="000508D6" w:rsidRPr="00851196">
        <w:rPr>
          <w:rFonts w:eastAsia="Times-Roman"/>
          <w:sz w:val="28"/>
          <w:szCs w:val="28"/>
          <w:lang w:val="uk-UA"/>
        </w:rPr>
        <w:t>ю коштів до єдиного замовника медичних послуг  Національної служби здоров’я України.</w:t>
      </w:r>
    </w:p>
    <w:p w14:paraId="4735EFE1" w14:textId="3E3D356B" w:rsidR="000E45D9" w:rsidRPr="00851196" w:rsidRDefault="000E45D9" w:rsidP="00B32AF2">
      <w:pPr>
        <w:tabs>
          <w:tab w:val="left" w:pos="4056"/>
        </w:tabs>
        <w:spacing w:line="360" w:lineRule="auto"/>
        <w:ind w:firstLine="709"/>
        <w:jc w:val="right"/>
        <w:rPr>
          <w:i/>
          <w:sz w:val="28"/>
          <w:szCs w:val="28"/>
          <w:lang w:val="uk-UA"/>
        </w:rPr>
      </w:pPr>
      <w:r w:rsidRPr="00851196">
        <w:rPr>
          <w:i/>
          <w:sz w:val="28"/>
          <w:szCs w:val="28"/>
          <w:lang w:val="uk-UA"/>
        </w:rPr>
        <w:t>Таблиця 2.</w:t>
      </w:r>
      <w:r w:rsidR="00462825" w:rsidRPr="00851196">
        <w:rPr>
          <w:i/>
          <w:sz w:val="28"/>
          <w:szCs w:val="28"/>
          <w:lang w:val="uk-UA"/>
        </w:rPr>
        <w:t>4</w:t>
      </w:r>
    </w:p>
    <w:p w14:paraId="7B40670C" w14:textId="3F033D18" w:rsidR="00826945" w:rsidRPr="00851196" w:rsidRDefault="00826945" w:rsidP="00B32AF2">
      <w:pPr>
        <w:tabs>
          <w:tab w:val="left" w:pos="4056"/>
        </w:tabs>
        <w:spacing w:line="360" w:lineRule="auto"/>
        <w:jc w:val="center"/>
        <w:rPr>
          <w:b/>
          <w:sz w:val="28"/>
          <w:szCs w:val="28"/>
          <w:lang w:val="uk-UA"/>
        </w:rPr>
      </w:pPr>
      <w:r w:rsidRPr="00851196">
        <w:rPr>
          <w:b/>
          <w:sz w:val="28"/>
          <w:szCs w:val="28"/>
          <w:lang w:val="uk-UA"/>
        </w:rPr>
        <w:t>Суспільні витрати на освіту в Україні у 20</w:t>
      </w:r>
      <w:r w:rsidR="00462825" w:rsidRPr="00851196">
        <w:rPr>
          <w:b/>
          <w:sz w:val="28"/>
          <w:szCs w:val="28"/>
          <w:lang w:val="uk-UA"/>
        </w:rPr>
        <w:t>17</w:t>
      </w:r>
      <w:r w:rsidRPr="00851196">
        <w:rPr>
          <w:b/>
          <w:sz w:val="28"/>
          <w:szCs w:val="28"/>
          <w:lang w:val="uk-UA"/>
        </w:rPr>
        <w:t>-20</w:t>
      </w:r>
      <w:r w:rsidR="00462825" w:rsidRPr="00851196">
        <w:rPr>
          <w:b/>
          <w:sz w:val="28"/>
          <w:szCs w:val="28"/>
          <w:lang w:val="uk-UA"/>
        </w:rPr>
        <w:t>20</w:t>
      </w:r>
      <w:r w:rsidRPr="00851196">
        <w:rPr>
          <w:b/>
          <w:sz w:val="28"/>
          <w:szCs w:val="28"/>
          <w:lang w:val="uk-UA"/>
        </w:rPr>
        <w:t> рр.,</w:t>
      </w:r>
    </w:p>
    <w:p w14:paraId="70BE2F2B" w14:textId="77777777" w:rsidR="00826945" w:rsidRPr="00851196" w:rsidRDefault="00826945" w:rsidP="00B32AF2">
      <w:pPr>
        <w:tabs>
          <w:tab w:val="left" w:pos="4056"/>
        </w:tabs>
        <w:spacing w:line="360" w:lineRule="auto"/>
        <w:jc w:val="center"/>
        <w:rPr>
          <w:b/>
          <w:sz w:val="28"/>
          <w:szCs w:val="28"/>
          <w:lang w:val="uk-UA"/>
        </w:rPr>
      </w:pPr>
      <w:r w:rsidRPr="00851196">
        <w:rPr>
          <w:b/>
          <w:sz w:val="28"/>
          <w:szCs w:val="28"/>
          <w:lang w:val="uk-UA"/>
        </w:rPr>
        <w:t>у розрізі джерел фінансування</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2"/>
        <w:gridCol w:w="2034"/>
        <w:gridCol w:w="1420"/>
        <w:gridCol w:w="1226"/>
        <w:gridCol w:w="1227"/>
        <w:gridCol w:w="1226"/>
        <w:gridCol w:w="1227"/>
      </w:tblGrid>
      <w:tr w:rsidR="006E7BB8" w:rsidRPr="00851196" w14:paraId="331D19B5" w14:textId="77777777" w:rsidTr="00957E4C">
        <w:trPr>
          <w:trHeight w:val="276"/>
          <w:jc w:val="center"/>
        </w:trPr>
        <w:tc>
          <w:tcPr>
            <w:tcW w:w="4786" w:type="dxa"/>
            <w:gridSpan w:val="3"/>
            <w:vMerge w:val="restart"/>
            <w:vAlign w:val="center"/>
          </w:tcPr>
          <w:p w14:paraId="4B246F8B" w14:textId="77777777" w:rsidR="006E7BB8" w:rsidRPr="00851196" w:rsidRDefault="006E7BB8" w:rsidP="00842018">
            <w:pPr>
              <w:jc w:val="center"/>
              <w:rPr>
                <w:b/>
                <w:lang w:val="uk-UA"/>
              </w:rPr>
            </w:pPr>
            <w:r w:rsidRPr="00851196">
              <w:rPr>
                <w:b/>
                <w:lang w:val="uk-UA"/>
              </w:rPr>
              <w:t>Показники</w:t>
            </w:r>
          </w:p>
        </w:tc>
        <w:tc>
          <w:tcPr>
            <w:tcW w:w="1226" w:type="dxa"/>
            <w:vMerge w:val="restart"/>
            <w:vAlign w:val="center"/>
          </w:tcPr>
          <w:p w14:paraId="792F1C06" w14:textId="26F576F7" w:rsidR="006E7BB8" w:rsidRPr="00851196" w:rsidRDefault="006E7BB8" w:rsidP="00842018">
            <w:pPr>
              <w:jc w:val="center"/>
              <w:rPr>
                <w:b/>
                <w:lang w:val="uk-UA"/>
              </w:rPr>
            </w:pPr>
            <w:r w:rsidRPr="00851196">
              <w:rPr>
                <w:b/>
                <w:lang w:val="uk-UA"/>
              </w:rPr>
              <w:t>20</w:t>
            </w:r>
            <w:r w:rsidR="001A4B21" w:rsidRPr="00851196">
              <w:rPr>
                <w:b/>
                <w:lang w:val="uk-UA"/>
              </w:rPr>
              <w:t>17</w:t>
            </w:r>
          </w:p>
        </w:tc>
        <w:tc>
          <w:tcPr>
            <w:tcW w:w="1227" w:type="dxa"/>
            <w:vMerge w:val="restart"/>
            <w:vAlign w:val="center"/>
          </w:tcPr>
          <w:p w14:paraId="1F53075F" w14:textId="3B5DDE20" w:rsidR="006E7BB8" w:rsidRPr="00851196" w:rsidRDefault="006E7BB8" w:rsidP="00842018">
            <w:pPr>
              <w:jc w:val="center"/>
              <w:rPr>
                <w:b/>
                <w:lang w:val="uk-UA"/>
              </w:rPr>
            </w:pPr>
            <w:r w:rsidRPr="00851196">
              <w:rPr>
                <w:b/>
                <w:lang w:val="uk-UA"/>
              </w:rPr>
              <w:t>2018</w:t>
            </w:r>
          </w:p>
        </w:tc>
        <w:tc>
          <w:tcPr>
            <w:tcW w:w="1226" w:type="dxa"/>
            <w:vMerge w:val="restart"/>
            <w:vAlign w:val="center"/>
          </w:tcPr>
          <w:p w14:paraId="4F4E7E49" w14:textId="2C5D1F1F" w:rsidR="006E7BB8" w:rsidRPr="00851196" w:rsidRDefault="006E7BB8" w:rsidP="00842018">
            <w:pPr>
              <w:jc w:val="center"/>
              <w:rPr>
                <w:b/>
                <w:lang w:val="uk-UA"/>
              </w:rPr>
            </w:pPr>
            <w:r w:rsidRPr="00851196">
              <w:rPr>
                <w:b/>
                <w:lang w:val="uk-UA"/>
              </w:rPr>
              <w:t>2019</w:t>
            </w:r>
          </w:p>
        </w:tc>
        <w:tc>
          <w:tcPr>
            <w:tcW w:w="1227" w:type="dxa"/>
            <w:vMerge w:val="restart"/>
            <w:vAlign w:val="center"/>
          </w:tcPr>
          <w:p w14:paraId="114F87E5" w14:textId="0A7B7802" w:rsidR="006E7BB8" w:rsidRPr="00851196" w:rsidRDefault="006E7BB8" w:rsidP="00842018">
            <w:pPr>
              <w:jc w:val="center"/>
              <w:rPr>
                <w:b/>
                <w:lang w:val="uk-UA"/>
              </w:rPr>
            </w:pPr>
            <w:r w:rsidRPr="00851196">
              <w:rPr>
                <w:b/>
                <w:lang w:val="uk-UA"/>
              </w:rPr>
              <w:t>2020</w:t>
            </w:r>
          </w:p>
        </w:tc>
      </w:tr>
      <w:tr w:rsidR="006E7BB8" w:rsidRPr="00851196" w14:paraId="490372C8" w14:textId="77777777" w:rsidTr="00957E4C">
        <w:trPr>
          <w:trHeight w:val="276"/>
          <w:jc w:val="center"/>
        </w:trPr>
        <w:tc>
          <w:tcPr>
            <w:tcW w:w="4786" w:type="dxa"/>
            <w:gridSpan w:val="3"/>
            <w:vMerge/>
          </w:tcPr>
          <w:p w14:paraId="7E701376" w14:textId="77777777" w:rsidR="006E7BB8" w:rsidRPr="00851196" w:rsidRDefault="006E7BB8" w:rsidP="00842018">
            <w:pPr>
              <w:rPr>
                <w:lang w:val="uk-UA"/>
              </w:rPr>
            </w:pPr>
          </w:p>
        </w:tc>
        <w:tc>
          <w:tcPr>
            <w:tcW w:w="1226" w:type="dxa"/>
            <w:vMerge/>
            <w:vAlign w:val="center"/>
          </w:tcPr>
          <w:p w14:paraId="576F819E" w14:textId="77777777" w:rsidR="006E7BB8" w:rsidRPr="00851196" w:rsidRDefault="006E7BB8" w:rsidP="00842018">
            <w:pPr>
              <w:jc w:val="center"/>
              <w:rPr>
                <w:lang w:val="uk-UA"/>
              </w:rPr>
            </w:pPr>
          </w:p>
        </w:tc>
        <w:tc>
          <w:tcPr>
            <w:tcW w:w="1227" w:type="dxa"/>
            <w:vMerge/>
            <w:vAlign w:val="center"/>
          </w:tcPr>
          <w:p w14:paraId="6BCC79AA" w14:textId="77777777" w:rsidR="006E7BB8" w:rsidRPr="00851196" w:rsidRDefault="006E7BB8" w:rsidP="00842018">
            <w:pPr>
              <w:jc w:val="center"/>
              <w:rPr>
                <w:lang w:val="uk-UA"/>
              </w:rPr>
            </w:pPr>
          </w:p>
        </w:tc>
        <w:tc>
          <w:tcPr>
            <w:tcW w:w="1226" w:type="dxa"/>
            <w:vMerge/>
            <w:vAlign w:val="center"/>
          </w:tcPr>
          <w:p w14:paraId="1E6464D9" w14:textId="77777777" w:rsidR="006E7BB8" w:rsidRPr="00851196" w:rsidRDefault="006E7BB8" w:rsidP="00842018">
            <w:pPr>
              <w:jc w:val="center"/>
              <w:rPr>
                <w:lang w:val="uk-UA"/>
              </w:rPr>
            </w:pPr>
          </w:p>
        </w:tc>
        <w:tc>
          <w:tcPr>
            <w:tcW w:w="1227" w:type="dxa"/>
            <w:vMerge/>
            <w:vAlign w:val="center"/>
          </w:tcPr>
          <w:p w14:paraId="0C7D9680" w14:textId="77777777" w:rsidR="006E7BB8" w:rsidRPr="00851196" w:rsidRDefault="006E7BB8" w:rsidP="00842018">
            <w:pPr>
              <w:jc w:val="center"/>
              <w:rPr>
                <w:lang w:val="uk-UA"/>
              </w:rPr>
            </w:pPr>
          </w:p>
        </w:tc>
      </w:tr>
      <w:tr w:rsidR="006E7BB8" w:rsidRPr="00851196" w14:paraId="50C1CBD0" w14:textId="77777777" w:rsidTr="00957E4C">
        <w:trPr>
          <w:trHeight w:val="300"/>
          <w:jc w:val="center"/>
        </w:trPr>
        <w:tc>
          <w:tcPr>
            <w:tcW w:w="3366" w:type="dxa"/>
            <w:gridSpan w:val="2"/>
            <w:vMerge w:val="restart"/>
          </w:tcPr>
          <w:p w14:paraId="24574B09" w14:textId="77777777" w:rsidR="006E7BB8" w:rsidRPr="00851196" w:rsidRDefault="006E7BB8" w:rsidP="00842018">
            <w:pPr>
              <w:rPr>
                <w:b/>
                <w:lang w:val="uk-UA"/>
              </w:rPr>
            </w:pPr>
            <w:r w:rsidRPr="00851196">
              <w:rPr>
                <w:b/>
                <w:lang w:val="uk-UA"/>
              </w:rPr>
              <w:t xml:space="preserve">Суспільні видатки на освіту, в </w:t>
            </w:r>
            <w:proofErr w:type="spellStart"/>
            <w:r w:rsidRPr="00851196">
              <w:rPr>
                <w:b/>
                <w:lang w:val="uk-UA"/>
              </w:rPr>
              <w:t>т.ч</w:t>
            </w:r>
            <w:proofErr w:type="spellEnd"/>
            <w:r w:rsidRPr="00851196">
              <w:rPr>
                <w:b/>
                <w:lang w:val="uk-UA"/>
              </w:rPr>
              <w:t>.:</w:t>
            </w:r>
          </w:p>
        </w:tc>
        <w:tc>
          <w:tcPr>
            <w:tcW w:w="1420" w:type="dxa"/>
          </w:tcPr>
          <w:p w14:paraId="43E64CB8" w14:textId="77777777" w:rsidR="006E7BB8" w:rsidRPr="00851196" w:rsidRDefault="006E7BB8" w:rsidP="00842018">
            <w:pPr>
              <w:rPr>
                <w:b/>
                <w:lang w:val="uk-UA"/>
              </w:rPr>
            </w:pPr>
            <w:r w:rsidRPr="00851196">
              <w:rPr>
                <w:b/>
                <w:lang w:val="uk-UA"/>
              </w:rPr>
              <w:t>млрд. грн.</w:t>
            </w:r>
          </w:p>
        </w:tc>
        <w:tc>
          <w:tcPr>
            <w:tcW w:w="1226" w:type="dxa"/>
            <w:vAlign w:val="center"/>
          </w:tcPr>
          <w:p w14:paraId="2227011E" w14:textId="6736BE8E" w:rsidR="006E7BB8" w:rsidRPr="00851196" w:rsidRDefault="001A4B21" w:rsidP="00842018">
            <w:pPr>
              <w:jc w:val="right"/>
              <w:rPr>
                <w:b/>
                <w:lang w:val="uk-UA"/>
              </w:rPr>
            </w:pPr>
            <w:r w:rsidRPr="00851196">
              <w:rPr>
                <w:b/>
                <w:lang w:val="uk-UA"/>
              </w:rPr>
              <w:t>182,98</w:t>
            </w:r>
          </w:p>
        </w:tc>
        <w:tc>
          <w:tcPr>
            <w:tcW w:w="1227" w:type="dxa"/>
            <w:vAlign w:val="center"/>
          </w:tcPr>
          <w:p w14:paraId="4D62AE2B" w14:textId="2CFB15FC" w:rsidR="006E7BB8" w:rsidRPr="00851196" w:rsidRDefault="001A4B21" w:rsidP="00842018">
            <w:pPr>
              <w:jc w:val="right"/>
              <w:rPr>
                <w:b/>
                <w:lang w:val="uk-UA"/>
              </w:rPr>
            </w:pPr>
            <w:r w:rsidRPr="00851196">
              <w:rPr>
                <w:b/>
                <w:lang w:val="uk-UA"/>
              </w:rPr>
              <w:t>214,00</w:t>
            </w:r>
          </w:p>
        </w:tc>
        <w:tc>
          <w:tcPr>
            <w:tcW w:w="1226" w:type="dxa"/>
            <w:vAlign w:val="center"/>
          </w:tcPr>
          <w:p w14:paraId="5DC09264" w14:textId="4ECF6DB1" w:rsidR="006E7BB8" w:rsidRPr="00851196" w:rsidRDefault="001A4B21" w:rsidP="00842018">
            <w:pPr>
              <w:jc w:val="right"/>
              <w:rPr>
                <w:b/>
                <w:lang w:val="uk-UA"/>
              </w:rPr>
            </w:pPr>
            <w:r w:rsidRPr="00851196">
              <w:rPr>
                <w:b/>
                <w:lang w:val="uk-UA"/>
              </w:rPr>
              <w:t>241,41</w:t>
            </w:r>
          </w:p>
        </w:tc>
        <w:tc>
          <w:tcPr>
            <w:tcW w:w="1227" w:type="dxa"/>
            <w:vAlign w:val="center"/>
          </w:tcPr>
          <w:p w14:paraId="3FBD0050" w14:textId="60113864" w:rsidR="006E7BB8" w:rsidRPr="00851196" w:rsidRDefault="001A4B21" w:rsidP="00842018">
            <w:pPr>
              <w:jc w:val="right"/>
              <w:rPr>
                <w:b/>
                <w:lang w:val="uk-UA"/>
              </w:rPr>
            </w:pPr>
            <w:r w:rsidRPr="00851196">
              <w:rPr>
                <w:b/>
                <w:lang w:val="uk-UA"/>
              </w:rPr>
              <w:t>252,88</w:t>
            </w:r>
          </w:p>
        </w:tc>
      </w:tr>
      <w:tr w:rsidR="006E7BB8" w:rsidRPr="00851196" w14:paraId="5178351B" w14:textId="77777777" w:rsidTr="00957E4C">
        <w:trPr>
          <w:trHeight w:val="232"/>
          <w:jc w:val="center"/>
        </w:trPr>
        <w:tc>
          <w:tcPr>
            <w:tcW w:w="3366" w:type="dxa"/>
            <w:gridSpan w:val="2"/>
            <w:vMerge/>
          </w:tcPr>
          <w:p w14:paraId="35B4C0BB" w14:textId="77777777" w:rsidR="006E7BB8" w:rsidRPr="00851196" w:rsidRDefault="006E7BB8" w:rsidP="00842018">
            <w:pPr>
              <w:rPr>
                <w:b/>
                <w:lang w:val="uk-UA"/>
              </w:rPr>
            </w:pPr>
          </w:p>
        </w:tc>
        <w:tc>
          <w:tcPr>
            <w:tcW w:w="1420" w:type="dxa"/>
          </w:tcPr>
          <w:p w14:paraId="72529B6D" w14:textId="77777777" w:rsidR="006E7BB8" w:rsidRPr="00851196" w:rsidRDefault="006E7BB8" w:rsidP="00842018">
            <w:pPr>
              <w:rPr>
                <w:b/>
                <w:lang w:val="uk-UA"/>
              </w:rPr>
            </w:pPr>
            <w:r w:rsidRPr="00851196">
              <w:rPr>
                <w:b/>
                <w:lang w:val="uk-UA"/>
              </w:rPr>
              <w:t>%</w:t>
            </w:r>
          </w:p>
        </w:tc>
        <w:tc>
          <w:tcPr>
            <w:tcW w:w="1226" w:type="dxa"/>
            <w:vAlign w:val="center"/>
          </w:tcPr>
          <w:p w14:paraId="5784DEB5" w14:textId="77777777" w:rsidR="006E7BB8" w:rsidRPr="00851196" w:rsidRDefault="006E7BB8" w:rsidP="00842018">
            <w:pPr>
              <w:jc w:val="right"/>
              <w:rPr>
                <w:b/>
                <w:lang w:val="uk-UA"/>
              </w:rPr>
            </w:pPr>
            <w:r w:rsidRPr="00851196">
              <w:rPr>
                <w:b/>
                <w:lang w:val="uk-UA"/>
              </w:rPr>
              <w:t>100</w:t>
            </w:r>
          </w:p>
        </w:tc>
        <w:tc>
          <w:tcPr>
            <w:tcW w:w="1227" w:type="dxa"/>
            <w:vAlign w:val="center"/>
          </w:tcPr>
          <w:p w14:paraId="1F609DF2" w14:textId="77777777" w:rsidR="006E7BB8" w:rsidRPr="00851196" w:rsidRDefault="006E7BB8" w:rsidP="00842018">
            <w:pPr>
              <w:jc w:val="right"/>
              <w:rPr>
                <w:b/>
                <w:lang w:val="uk-UA"/>
              </w:rPr>
            </w:pPr>
            <w:r w:rsidRPr="00851196">
              <w:rPr>
                <w:b/>
                <w:lang w:val="uk-UA"/>
              </w:rPr>
              <w:t>100</w:t>
            </w:r>
          </w:p>
        </w:tc>
        <w:tc>
          <w:tcPr>
            <w:tcW w:w="1226" w:type="dxa"/>
            <w:vAlign w:val="center"/>
          </w:tcPr>
          <w:p w14:paraId="58981EBC" w14:textId="77777777" w:rsidR="006E7BB8" w:rsidRPr="00851196" w:rsidRDefault="006E7BB8" w:rsidP="00842018">
            <w:pPr>
              <w:jc w:val="right"/>
              <w:rPr>
                <w:b/>
                <w:lang w:val="uk-UA"/>
              </w:rPr>
            </w:pPr>
            <w:r w:rsidRPr="00851196">
              <w:rPr>
                <w:b/>
                <w:lang w:val="uk-UA"/>
              </w:rPr>
              <w:t>100</w:t>
            </w:r>
          </w:p>
        </w:tc>
        <w:tc>
          <w:tcPr>
            <w:tcW w:w="1227" w:type="dxa"/>
            <w:vAlign w:val="center"/>
          </w:tcPr>
          <w:p w14:paraId="5EDFF99F" w14:textId="77777777" w:rsidR="006E7BB8" w:rsidRPr="00851196" w:rsidRDefault="006E7BB8" w:rsidP="00842018">
            <w:pPr>
              <w:jc w:val="right"/>
              <w:rPr>
                <w:b/>
                <w:lang w:val="uk-UA"/>
              </w:rPr>
            </w:pPr>
            <w:r w:rsidRPr="00851196">
              <w:rPr>
                <w:b/>
                <w:lang w:val="uk-UA"/>
              </w:rPr>
              <w:t>100</w:t>
            </w:r>
          </w:p>
        </w:tc>
      </w:tr>
      <w:tr w:rsidR="006E7BB8" w:rsidRPr="00851196" w14:paraId="0F15AD65" w14:textId="77777777" w:rsidTr="00957E4C">
        <w:trPr>
          <w:trHeight w:val="120"/>
          <w:jc w:val="center"/>
        </w:trPr>
        <w:tc>
          <w:tcPr>
            <w:tcW w:w="3366" w:type="dxa"/>
            <w:gridSpan w:val="2"/>
            <w:vMerge w:val="restart"/>
            <w:vAlign w:val="center"/>
          </w:tcPr>
          <w:p w14:paraId="0B9A3FAD" w14:textId="77777777" w:rsidR="006E7BB8" w:rsidRPr="00851196" w:rsidRDefault="006E7BB8" w:rsidP="00842018">
            <w:pPr>
              <w:widowControl w:val="0"/>
              <w:autoSpaceDE w:val="0"/>
              <w:autoSpaceDN w:val="0"/>
              <w:rPr>
                <w:lang w:val="uk-UA"/>
              </w:rPr>
            </w:pPr>
            <w:r w:rsidRPr="00851196">
              <w:rPr>
                <w:lang w:val="uk-UA"/>
              </w:rPr>
              <w:t>Видатки бюджетів</w:t>
            </w:r>
          </w:p>
        </w:tc>
        <w:tc>
          <w:tcPr>
            <w:tcW w:w="1420" w:type="dxa"/>
          </w:tcPr>
          <w:p w14:paraId="378994C8" w14:textId="77777777" w:rsidR="006E7BB8" w:rsidRPr="00851196" w:rsidRDefault="006E7BB8" w:rsidP="00842018">
            <w:pPr>
              <w:rPr>
                <w:lang w:val="uk-UA"/>
              </w:rPr>
            </w:pPr>
            <w:r w:rsidRPr="00851196">
              <w:rPr>
                <w:lang w:val="uk-UA"/>
              </w:rPr>
              <w:t>млрд. грн.</w:t>
            </w:r>
          </w:p>
        </w:tc>
        <w:tc>
          <w:tcPr>
            <w:tcW w:w="1226" w:type="dxa"/>
            <w:vAlign w:val="center"/>
          </w:tcPr>
          <w:p w14:paraId="7C53A376" w14:textId="383B6659" w:rsidR="006E7BB8" w:rsidRPr="00851196" w:rsidRDefault="001A4B21" w:rsidP="00842018">
            <w:pPr>
              <w:widowControl w:val="0"/>
              <w:autoSpaceDE w:val="0"/>
              <w:autoSpaceDN w:val="0"/>
              <w:jc w:val="right"/>
              <w:rPr>
                <w:lang w:val="uk-UA"/>
              </w:rPr>
            </w:pPr>
            <w:r w:rsidRPr="00851196">
              <w:rPr>
                <w:lang w:val="uk-UA"/>
              </w:rPr>
              <w:t>161,50</w:t>
            </w:r>
          </w:p>
        </w:tc>
        <w:tc>
          <w:tcPr>
            <w:tcW w:w="1227" w:type="dxa"/>
            <w:vAlign w:val="center"/>
          </w:tcPr>
          <w:p w14:paraId="2FB2EF83" w14:textId="05468AB1" w:rsidR="006E7BB8" w:rsidRPr="00851196" w:rsidRDefault="001A4B21" w:rsidP="00842018">
            <w:pPr>
              <w:widowControl w:val="0"/>
              <w:autoSpaceDE w:val="0"/>
              <w:autoSpaceDN w:val="0"/>
              <w:jc w:val="right"/>
              <w:rPr>
                <w:color w:val="000000"/>
                <w:lang w:val="uk-UA"/>
              </w:rPr>
            </w:pPr>
            <w:r w:rsidRPr="00851196">
              <w:rPr>
                <w:color w:val="000000"/>
                <w:lang w:val="uk-UA"/>
              </w:rPr>
              <w:t>189,41</w:t>
            </w:r>
          </w:p>
        </w:tc>
        <w:tc>
          <w:tcPr>
            <w:tcW w:w="1226" w:type="dxa"/>
            <w:vAlign w:val="center"/>
          </w:tcPr>
          <w:p w14:paraId="7E9B41FD" w14:textId="71599160" w:rsidR="006E7BB8" w:rsidRPr="00851196" w:rsidRDefault="001A4B21" w:rsidP="00842018">
            <w:pPr>
              <w:jc w:val="right"/>
              <w:rPr>
                <w:lang w:val="uk-UA"/>
              </w:rPr>
            </w:pPr>
            <w:r w:rsidRPr="00851196">
              <w:rPr>
                <w:lang w:val="uk-UA"/>
              </w:rPr>
              <w:t>216,41</w:t>
            </w:r>
          </w:p>
        </w:tc>
        <w:tc>
          <w:tcPr>
            <w:tcW w:w="1227" w:type="dxa"/>
            <w:vAlign w:val="center"/>
          </w:tcPr>
          <w:p w14:paraId="253F791A" w14:textId="6F258A9E" w:rsidR="006E7BB8" w:rsidRPr="00851196" w:rsidRDefault="001A4B21" w:rsidP="00842018">
            <w:pPr>
              <w:jc w:val="right"/>
              <w:rPr>
                <w:lang w:val="uk-UA"/>
              </w:rPr>
            </w:pPr>
            <w:r w:rsidRPr="00851196">
              <w:rPr>
                <w:lang w:val="uk-UA"/>
              </w:rPr>
              <w:t>227,24</w:t>
            </w:r>
          </w:p>
        </w:tc>
      </w:tr>
      <w:tr w:rsidR="00462825" w:rsidRPr="00851196" w14:paraId="358A7EDD" w14:textId="77777777" w:rsidTr="00912F8F">
        <w:trPr>
          <w:trHeight w:val="136"/>
          <w:jc w:val="center"/>
        </w:trPr>
        <w:tc>
          <w:tcPr>
            <w:tcW w:w="3366" w:type="dxa"/>
            <w:gridSpan w:val="2"/>
            <w:vMerge/>
            <w:vAlign w:val="center"/>
          </w:tcPr>
          <w:p w14:paraId="4DA9B217" w14:textId="77777777" w:rsidR="00462825" w:rsidRPr="00851196" w:rsidRDefault="00462825" w:rsidP="00462825">
            <w:pPr>
              <w:widowControl w:val="0"/>
              <w:autoSpaceDE w:val="0"/>
              <w:autoSpaceDN w:val="0"/>
              <w:rPr>
                <w:lang w:val="uk-UA"/>
              </w:rPr>
            </w:pPr>
          </w:p>
        </w:tc>
        <w:tc>
          <w:tcPr>
            <w:tcW w:w="1420" w:type="dxa"/>
          </w:tcPr>
          <w:p w14:paraId="0221F141" w14:textId="77777777" w:rsidR="00462825" w:rsidRPr="00851196" w:rsidRDefault="00462825" w:rsidP="00462825">
            <w:pPr>
              <w:rPr>
                <w:i/>
                <w:lang w:val="uk-UA"/>
              </w:rPr>
            </w:pPr>
            <w:r w:rsidRPr="00851196">
              <w:rPr>
                <w:i/>
                <w:lang w:val="uk-UA"/>
              </w:rPr>
              <w:t>%</w:t>
            </w:r>
          </w:p>
        </w:tc>
        <w:tc>
          <w:tcPr>
            <w:tcW w:w="1226" w:type="dxa"/>
            <w:tcBorders>
              <w:top w:val="nil"/>
              <w:left w:val="single" w:sz="8" w:space="0" w:color="auto"/>
              <w:bottom w:val="single" w:sz="8" w:space="0" w:color="auto"/>
              <w:right w:val="single" w:sz="8" w:space="0" w:color="auto"/>
            </w:tcBorders>
            <w:shd w:val="clear" w:color="auto" w:fill="auto"/>
            <w:vAlign w:val="center"/>
          </w:tcPr>
          <w:p w14:paraId="52B78432" w14:textId="00E1333A" w:rsidR="00462825" w:rsidRPr="00851196" w:rsidRDefault="00462825" w:rsidP="00462825">
            <w:pPr>
              <w:jc w:val="right"/>
              <w:rPr>
                <w:i/>
                <w:color w:val="000000"/>
                <w:lang w:val="uk-UA" w:eastAsia="uk-UA"/>
              </w:rPr>
            </w:pPr>
            <w:r w:rsidRPr="00851196">
              <w:rPr>
                <w:i/>
                <w:iCs/>
                <w:color w:val="000000"/>
              </w:rPr>
              <w:t>88,3</w:t>
            </w:r>
          </w:p>
        </w:tc>
        <w:tc>
          <w:tcPr>
            <w:tcW w:w="1227" w:type="dxa"/>
            <w:tcBorders>
              <w:top w:val="nil"/>
              <w:left w:val="nil"/>
              <w:bottom w:val="single" w:sz="8" w:space="0" w:color="auto"/>
              <w:right w:val="single" w:sz="8" w:space="0" w:color="auto"/>
            </w:tcBorders>
            <w:shd w:val="clear" w:color="auto" w:fill="auto"/>
            <w:vAlign w:val="center"/>
          </w:tcPr>
          <w:p w14:paraId="65575D76" w14:textId="5A76F74F" w:rsidR="00462825" w:rsidRPr="00851196" w:rsidRDefault="00462825" w:rsidP="00462825">
            <w:pPr>
              <w:jc w:val="right"/>
              <w:rPr>
                <w:i/>
                <w:color w:val="000000"/>
                <w:lang w:val="uk-UA" w:eastAsia="uk-UA"/>
              </w:rPr>
            </w:pPr>
            <w:r w:rsidRPr="00851196">
              <w:rPr>
                <w:i/>
                <w:iCs/>
                <w:color w:val="000000"/>
              </w:rPr>
              <w:t>88,5</w:t>
            </w:r>
          </w:p>
        </w:tc>
        <w:tc>
          <w:tcPr>
            <w:tcW w:w="1226" w:type="dxa"/>
            <w:tcBorders>
              <w:top w:val="nil"/>
              <w:left w:val="nil"/>
              <w:bottom w:val="single" w:sz="8" w:space="0" w:color="auto"/>
              <w:right w:val="single" w:sz="8" w:space="0" w:color="auto"/>
            </w:tcBorders>
            <w:shd w:val="clear" w:color="auto" w:fill="auto"/>
            <w:vAlign w:val="center"/>
          </w:tcPr>
          <w:p w14:paraId="63A955E6" w14:textId="20FA773B" w:rsidR="00462825" w:rsidRPr="00851196" w:rsidRDefault="00462825" w:rsidP="00462825">
            <w:pPr>
              <w:jc w:val="right"/>
              <w:rPr>
                <w:i/>
                <w:color w:val="000000"/>
                <w:lang w:val="uk-UA" w:eastAsia="uk-UA"/>
              </w:rPr>
            </w:pPr>
            <w:r w:rsidRPr="00851196">
              <w:rPr>
                <w:i/>
                <w:iCs/>
                <w:color w:val="000000"/>
              </w:rPr>
              <w:t>89,6</w:t>
            </w:r>
          </w:p>
        </w:tc>
        <w:tc>
          <w:tcPr>
            <w:tcW w:w="1227" w:type="dxa"/>
            <w:tcBorders>
              <w:top w:val="nil"/>
              <w:left w:val="nil"/>
              <w:bottom w:val="single" w:sz="8" w:space="0" w:color="auto"/>
              <w:right w:val="single" w:sz="8" w:space="0" w:color="auto"/>
            </w:tcBorders>
            <w:shd w:val="clear" w:color="auto" w:fill="auto"/>
            <w:vAlign w:val="center"/>
          </w:tcPr>
          <w:p w14:paraId="7251572E" w14:textId="43BCD618" w:rsidR="00462825" w:rsidRPr="00851196" w:rsidRDefault="00462825" w:rsidP="00462825">
            <w:pPr>
              <w:jc w:val="right"/>
              <w:rPr>
                <w:i/>
                <w:color w:val="000000"/>
                <w:lang w:val="uk-UA" w:eastAsia="uk-UA"/>
              </w:rPr>
            </w:pPr>
            <w:r w:rsidRPr="00851196">
              <w:rPr>
                <w:i/>
                <w:iCs/>
                <w:color w:val="000000"/>
              </w:rPr>
              <w:t>89,9</w:t>
            </w:r>
          </w:p>
        </w:tc>
      </w:tr>
      <w:tr w:rsidR="006E7BB8" w:rsidRPr="00851196" w14:paraId="39977114" w14:textId="77777777" w:rsidTr="00957E4C">
        <w:trPr>
          <w:trHeight w:val="280"/>
          <w:jc w:val="center"/>
        </w:trPr>
        <w:tc>
          <w:tcPr>
            <w:tcW w:w="3366" w:type="dxa"/>
            <w:gridSpan w:val="2"/>
            <w:vMerge w:val="restart"/>
            <w:vAlign w:val="center"/>
          </w:tcPr>
          <w:p w14:paraId="1D31C791" w14:textId="77777777" w:rsidR="006E7BB8" w:rsidRPr="00851196" w:rsidRDefault="006E7BB8" w:rsidP="00842018">
            <w:pPr>
              <w:widowControl w:val="0"/>
              <w:autoSpaceDE w:val="0"/>
              <w:autoSpaceDN w:val="0"/>
              <w:rPr>
                <w:lang w:val="uk-UA"/>
              </w:rPr>
            </w:pPr>
            <w:r w:rsidRPr="00851196">
              <w:rPr>
                <w:lang w:val="uk-UA"/>
              </w:rPr>
              <w:t>Видатки недержавного сектору економіки</w:t>
            </w:r>
          </w:p>
        </w:tc>
        <w:tc>
          <w:tcPr>
            <w:tcW w:w="1420" w:type="dxa"/>
          </w:tcPr>
          <w:p w14:paraId="19C1D301" w14:textId="77777777" w:rsidR="006E7BB8" w:rsidRPr="00851196" w:rsidRDefault="006E7BB8" w:rsidP="00842018">
            <w:pPr>
              <w:rPr>
                <w:lang w:val="uk-UA"/>
              </w:rPr>
            </w:pPr>
            <w:r w:rsidRPr="00851196">
              <w:rPr>
                <w:lang w:val="uk-UA"/>
              </w:rPr>
              <w:t>млрд. грн.</w:t>
            </w:r>
          </w:p>
        </w:tc>
        <w:tc>
          <w:tcPr>
            <w:tcW w:w="1226" w:type="dxa"/>
            <w:vAlign w:val="center"/>
          </w:tcPr>
          <w:p w14:paraId="10996752" w14:textId="635D1DD5" w:rsidR="006E7BB8" w:rsidRPr="00851196" w:rsidRDefault="001A4B21" w:rsidP="00842018">
            <w:pPr>
              <w:widowControl w:val="0"/>
              <w:autoSpaceDE w:val="0"/>
              <w:autoSpaceDN w:val="0"/>
              <w:jc w:val="right"/>
              <w:rPr>
                <w:lang w:val="uk-UA"/>
              </w:rPr>
            </w:pPr>
            <w:r w:rsidRPr="00851196">
              <w:rPr>
                <w:lang w:val="uk-UA"/>
              </w:rPr>
              <w:t>1,16</w:t>
            </w:r>
          </w:p>
        </w:tc>
        <w:tc>
          <w:tcPr>
            <w:tcW w:w="1227" w:type="dxa"/>
            <w:vAlign w:val="center"/>
          </w:tcPr>
          <w:p w14:paraId="681D66D7" w14:textId="1144A9BC" w:rsidR="006E7BB8" w:rsidRPr="00851196" w:rsidRDefault="001A4B21" w:rsidP="00842018">
            <w:pPr>
              <w:widowControl w:val="0"/>
              <w:autoSpaceDE w:val="0"/>
              <w:autoSpaceDN w:val="0"/>
              <w:jc w:val="right"/>
              <w:rPr>
                <w:color w:val="000000"/>
                <w:lang w:val="uk-UA"/>
              </w:rPr>
            </w:pPr>
            <w:r w:rsidRPr="00851196">
              <w:rPr>
                <w:color w:val="000000"/>
                <w:lang w:val="uk-UA"/>
              </w:rPr>
              <w:t>1,44</w:t>
            </w:r>
          </w:p>
        </w:tc>
        <w:tc>
          <w:tcPr>
            <w:tcW w:w="1226" w:type="dxa"/>
            <w:vAlign w:val="center"/>
          </w:tcPr>
          <w:p w14:paraId="4AFF2CD5" w14:textId="63F41442" w:rsidR="006E7BB8" w:rsidRPr="00851196" w:rsidRDefault="001A4B21" w:rsidP="00842018">
            <w:pPr>
              <w:jc w:val="right"/>
              <w:rPr>
                <w:lang w:val="uk-UA"/>
              </w:rPr>
            </w:pPr>
            <w:r w:rsidRPr="00851196">
              <w:rPr>
                <w:lang w:val="uk-UA"/>
              </w:rPr>
              <w:t>1,59</w:t>
            </w:r>
          </w:p>
        </w:tc>
        <w:tc>
          <w:tcPr>
            <w:tcW w:w="1227" w:type="dxa"/>
            <w:vAlign w:val="center"/>
          </w:tcPr>
          <w:p w14:paraId="3A67C258" w14:textId="74389658" w:rsidR="006E7BB8" w:rsidRPr="00851196" w:rsidRDefault="001A4B21" w:rsidP="00842018">
            <w:pPr>
              <w:jc w:val="right"/>
              <w:rPr>
                <w:lang w:val="uk-UA"/>
              </w:rPr>
            </w:pPr>
            <w:r w:rsidRPr="00851196">
              <w:rPr>
                <w:lang w:val="uk-UA"/>
              </w:rPr>
              <w:t>1,43</w:t>
            </w:r>
          </w:p>
        </w:tc>
      </w:tr>
      <w:tr w:rsidR="00462825" w:rsidRPr="00851196" w14:paraId="30CA7661" w14:textId="77777777" w:rsidTr="00912F8F">
        <w:trPr>
          <w:trHeight w:val="252"/>
          <w:jc w:val="center"/>
        </w:trPr>
        <w:tc>
          <w:tcPr>
            <w:tcW w:w="3366" w:type="dxa"/>
            <w:gridSpan w:val="2"/>
            <w:vMerge/>
            <w:vAlign w:val="center"/>
          </w:tcPr>
          <w:p w14:paraId="01D9CE35" w14:textId="77777777" w:rsidR="00462825" w:rsidRPr="00851196" w:rsidRDefault="00462825" w:rsidP="00462825">
            <w:pPr>
              <w:widowControl w:val="0"/>
              <w:autoSpaceDE w:val="0"/>
              <w:autoSpaceDN w:val="0"/>
              <w:rPr>
                <w:lang w:val="uk-UA"/>
              </w:rPr>
            </w:pPr>
          </w:p>
        </w:tc>
        <w:tc>
          <w:tcPr>
            <w:tcW w:w="1420" w:type="dxa"/>
          </w:tcPr>
          <w:p w14:paraId="1BC874BD" w14:textId="77777777" w:rsidR="00462825" w:rsidRPr="00851196" w:rsidRDefault="00462825" w:rsidP="00462825">
            <w:pPr>
              <w:rPr>
                <w:i/>
                <w:lang w:val="uk-UA"/>
              </w:rPr>
            </w:pPr>
            <w:r w:rsidRPr="00851196">
              <w:rPr>
                <w:i/>
                <w:lang w:val="uk-UA"/>
              </w:rPr>
              <w:t>%</w:t>
            </w:r>
          </w:p>
        </w:tc>
        <w:tc>
          <w:tcPr>
            <w:tcW w:w="1226" w:type="dxa"/>
            <w:tcBorders>
              <w:top w:val="nil"/>
              <w:left w:val="single" w:sz="8" w:space="0" w:color="auto"/>
              <w:bottom w:val="single" w:sz="8" w:space="0" w:color="auto"/>
              <w:right w:val="single" w:sz="8" w:space="0" w:color="auto"/>
            </w:tcBorders>
            <w:shd w:val="clear" w:color="auto" w:fill="auto"/>
            <w:vAlign w:val="center"/>
          </w:tcPr>
          <w:p w14:paraId="68B42153" w14:textId="7C1C79DB" w:rsidR="00462825" w:rsidRPr="00851196" w:rsidRDefault="00462825" w:rsidP="00462825">
            <w:pPr>
              <w:jc w:val="right"/>
              <w:rPr>
                <w:i/>
                <w:color w:val="000000"/>
                <w:lang w:val="uk-UA" w:eastAsia="uk-UA"/>
              </w:rPr>
            </w:pPr>
            <w:r w:rsidRPr="00851196">
              <w:rPr>
                <w:i/>
                <w:iCs/>
                <w:color w:val="000000"/>
              </w:rPr>
              <w:t>0,6</w:t>
            </w:r>
          </w:p>
        </w:tc>
        <w:tc>
          <w:tcPr>
            <w:tcW w:w="1227" w:type="dxa"/>
            <w:tcBorders>
              <w:top w:val="nil"/>
              <w:left w:val="nil"/>
              <w:bottom w:val="single" w:sz="8" w:space="0" w:color="auto"/>
              <w:right w:val="single" w:sz="8" w:space="0" w:color="auto"/>
            </w:tcBorders>
            <w:shd w:val="clear" w:color="auto" w:fill="auto"/>
            <w:vAlign w:val="center"/>
          </w:tcPr>
          <w:p w14:paraId="616F6D5A" w14:textId="6B7BC868" w:rsidR="00462825" w:rsidRPr="00851196" w:rsidRDefault="00462825" w:rsidP="00462825">
            <w:pPr>
              <w:jc w:val="right"/>
              <w:rPr>
                <w:i/>
                <w:color w:val="000000"/>
                <w:lang w:val="uk-UA" w:eastAsia="uk-UA"/>
              </w:rPr>
            </w:pPr>
            <w:r w:rsidRPr="00851196">
              <w:rPr>
                <w:i/>
                <w:iCs/>
                <w:color w:val="000000"/>
              </w:rPr>
              <w:t>0,7</w:t>
            </w:r>
          </w:p>
        </w:tc>
        <w:tc>
          <w:tcPr>
            <w:tcW w:w="1226" w:type="dxa"/>
            <w:tcBorders>
              <w:top w:val="nil"/>
              <w:left w:val="nil"/>
              <w:bottom w:val="single" w:sz="8" w:space="0" w:color="auto"/>
              <w:right w:val="single" w:sz="8" w:space="0" w:color="auto"/>
            </w:tcBorders>
            <w:shd w:val="clear" w:color="auto" w:fill="auto"/>
            <w:vAlign w:val="center"/>
          </w:tcPr>
          <w:p w14:paraId="0AC30DBC" w14:textId="06C435BF" w:rsidR="00462825" w:rsidRPr="00851196" w:rsidRDefault="00462825" w:rsidP="00462825">
            <w:pPr>
              <w:jc w:val="right"/>
              <w:rPr>
                <w:i/>
                <w:color w:val="000000"/>
                <w:lang w:val="uk-UA" w:eastAsia="uk-UA"/>
              </w:rPr>
            </w:pPr>
            <w:r w:rsidRPr="00851196">
              <w:rPr>
                <w:i/>
                <w:iCs/>
                <w:color w:val="000000"/>
              </w:rPr>
              <w:t>0,7</w:t>
            </w:r>
          </w:p>
        </w:tc>
        <w:tc>
          <w:tcPr>
            <w:tcW w:w="1227" w:type="dxa"/>
            <w:tcBorders>
              <w:top w:val="nil"/>
              <w:left w:val="nil"/>
              <w:bottom w:val="single" w:sz="8" w:space="0" w:color="auto"/>
              <w:right w:val="single" w:sz="8" w:space="0" w:color="auto"/>
            </w:tcBorders>
            <w:shd w:val="clear" w:color="auto" w:fill="auto"/>
            <w:vAlign w:val="center"/>
          </w:tcPr>
          <w:p w14:paraId="77F29852" w14:textId="304E8C85" w:rsidR="00462825" w:rsidRPr="00851196" w:rsidRDefault="00462825" w:rsidP="00462825">
            <w:pPr>
              <w:jc w:val="right"/>
              <w:rPr>
                <w:i/>
                <w:color w:val="000000"/>
                <w:lang w:val="uk-UA" w:eastAsia="uk-UA"/>
              </w:rPr>
            </w:pPr>
            <w:r w:rsidRPr="00851196">
              <w:rPr>
                <w:i/>
                <w:iCs/>
                <w:color w:val="000000"/>
              </w:rPr>
              <w:t>0,6</w:t>
            </w:r>
          </w:p>
        </w:tc>
      </w:tr>
      <w:tr w:rsidR="006E7BB8" w:rsidRPr="00851196" w14:paraId="2DD02037" w14:textId="77777777" w:rsidTr="00957E4C">
        <w:trPr>
          <w:trHeight w:val="280"/>
          <w:jc w:val="center"/>
        </w:trPr>
        <w:tc>
          <w:tcPr>
            <w:tcW w:w="3366" w:type="dxa"/>
            <w:gridSpan w:val="2"/>
            <w:vMerge w:val="restart"/>
            <w:vAlign w:val="center"/>
          </w:tcPr>
          <w:p w14:paraId="622C32FD" w14:textId="77777777" w:rsidR="006E7BB8" w:rsidRPr="00851196" w:rsidRDefault="006E7BB8" w:rsidP="00842018">
            <w:pPr>
              <w:widowControl w:val="0"/>
              <w:autoSpaceDE w:val="0"/>
              <w:autoSpaceDN w:val="0"/>
              <w:rPr>
                <w:lang w:val="uk-UA"/>
              </w:rPr>
            </w:pPr>
            <w:r w:rsidRPr="00851196">
              <w:rPr>
                <w:lang w:val="uk-UA"/>
              </w:rPr>
              <w:t>Видатки домогосподарств</w:t>
            </w:r>
          </w:p>
        </w:tc>
        <w:tc>
          <w:tcPr>
            <w:tcW w:w="1420" w:type="dxa"/>
          </w:tcPr>
          <w:p w14:paraId="54AD0640" w14:textId="77777777" w:rsidR="006E7BB8" w:rsidRPr="00851196" w:rsidRDefault="006E7BB8" w:rsidP="00842018">
            <w:pPr>
              <w:rPr>
                <w:lang w:val="uk-UA"/>
              </w:rPr>
            </w:pPr>
            <w:r w:rsidRPr="00851196">
              <w:rPr>
                <w:lang w:val="uk-UA"/>
              </w:rPr>
              <w:t>млрд. грн.</w:t>
            </w:r>
          </w:p>
        </w:tc>
        <w:tc>
          <w:tcPr>
            <w:tcW w:w="1226" w:type="dxa"/>
            <w:vAlign w:val="center"/>
          </w:tcPr>
          <w:p w14:paraId="430652A8" w14:textId="20A3042D" w:rsidR="006E7BB8" w:rsidRPr="00851196" w:rsidRDefault="001A4B21" w:rsidP="00842018">
            <w:pPr>
              <w:jc w:val="right"/>
              <w:rPr>
                <w:color w:val="000000"/>
                <w:lang w:val="uk-UA"/>
              </w:rPr>
            </w:pPr>
            <w:r w:rsidRPr="00851196">
              <w:rPr>
                <w:color w:val="000000"/>
                <w:lang w:val="uk-UA"/>
              </w:rPr>
              <w:t>20,33</w:t>
            </w:r>
          </w:p>
        </w:tc>
        <w:tc>
          <w:tcPr>
            <w:tcW w:w="1227" w:type="dxa"/>
            <w:vAlign w:val="center"/>
          </w:tcPr>
          <w:p w14:paraId="649DC22F" w14:textId="36D2EE3C" w:rsidR="006E7BB8" w:rsidRPr="00851196" w:rsidRDefault="001A4B21" w:rsidP="00842018">
            <w:pPr>
              <w:jc w:val="right"/>
              <w:rPr>
                <w:color w:val="000000"/>
                <w:lang w:val="uk-UA"/>
              </w:rPr>
            </w:pPr>
            <w:r w:rsidRPr="00851196">
              <w:rPr>
                <w:color w:val="000000"/>
                <w:lang w:val="uk-UA"/>
              </w:rPr>
              <w:t>23,16</w:t>
            </w:r>
          </w:p>
        </w:tc>
        <w:tc>
          <w:tcPr>
            <w:tcW w:w="1226" w:type="dxa"/>
            <w:vAlign w:val="center"/>
          </w:tcPr>
          <w:p w14:paraId="132F6609" w14:textId="7DD2FF48" w:rsidR="006E7BB8" w:rsidRPr="00851196" w:rsidRDefault="001A4B21" w:rsidP="00842018">
            <w:pPr>
              <w:jc w:val="right"/>
              <w:rPr>
                <w:color w:val="000000"/>
                <w:lang w:val="uk-UA"/>
              </w:rPr>
            </w:pPr>
            <w:r w:rsidRPr="00851196">
              <w:rPr>
                <w:color w:val="000000"/>
                <w:lang w:val="uk-UA"/>
              </w:rPr>
              <w:t>23,41</w:t>
            </w:r>
          </w:p>
        </w:tc>
        <w:tc>
          <w:tcPr>
            <w:tcW w:w="1227" w:type="dxa"/>
            <w:vAlign w:val="center"/>
          </w:tcPr>
          <w:p w14:paraId="1C6A1C65" w14:textId="4E0136CF" w:rsidR="006E7BB8" w:rsidRPr="00851196" w:rsidRDefault="001A4B21" w:rsidP="00842018">
            <w:pPr>
              <w:jc w:val="right"/>
              <w:rPr>
                <w:color w:val="000000"/>
                <w:lang w:val="uk-UA"/>
              </w:rPr>
            </w:pPr>
            <w:r w:rsidRPr="00851196">
              <w:rPr>
                <w:color w:val="000000"/>
                <w:lang w:val="uk-UA"/>
              </w:rPr>
              <w:t>24,21</w:t>
            </w:r>
          </w:p>
        </w:tc>
      </w:tr>
      <w:tr w:rsidR="00462825" w:rsidRPr="00851196" w14:paraId="07A98685" w14:textId="77777777" w:rsidTr="00912F8F">
        <w:trPr>
          <w:trHeight w:val="252"/>
          <w:jc w:val="center"/>
        </w:trPr>
        <w:tc>
          <w:tcPr>
            <w:tcW w:w="3366" w:type="dxa"/>
            <w:gridSpan w:val="2"/>
            <w:vMerge/>
            <w:vAlign w:val="center"/>
          </w:tcPr>
          <w:p w14:paraId="2470A96F" w14:textId="77777777" w:rsidR="00462825" w:rsidRPr="00851196" w:rsidRDefault="00462825" w:rsidP="00462825">
            <w:pPr>
              <w:widowControl w:val="0"/>
              <w:autoSpaceDE w:val="0"/>
              <w:autoSpaceDN w:val="0"/>
              <w:rPr>
                <w:b/>
                <w:lang w:val="uk-UA"/>
              </w:rPr>
            </w:pPr>
          </w:p>
        </w:tc>
        <w:tc>
          <w:tcPr>
            <w:tcW w:w="1420" w:type="dxa"/>
          </w:tcPr>
          <w:p w14:paraId="1120DDCB" w14:textId="77777777" w:rsidR="00462825" w:rsidRPr="00851196" w:rsidRDefault="00462825" w:rsidP="00462825">
            <w:pPr>
              <w:rPr>
                <w:b/>
                <w:i/>
                <w:lang w:val="uk-UA"/>
              </w:rPr>
            </w:pPr>
            <w:r w:rsidRPr="00851196">
              <w:rPr>
                <w:b/>
                <w:i/>
                <w:lang w:val="uk-UA"/>
              </w:rPr>
              <w:t>%</w:t>
            </w:r>
          </w:p>
        </w:tc>
        <w:tc>
          <w:tcPr>
            <w:tcW w:w="1226" w:type="dxa"/>
            <w:tcBorders>
              <w:top w:val="nil"/>
              <w:left w:val="single" w:sz="8" w:space="0" w:color="auto"/>
              <w:bottom w:val="single" w:sz="8" w:space="0" w:color="auto"/>
              <w:right w:val="single" w:sz="8" w:space="0" w:color="auto"/>
            </w:tcBorders>
            <w:shd w:val="clear" w:color="auto" w:fill="auto"/>
            <w:vAlign w:val="center"/>
          </w:tcPr>
          <w:p w14:paraId="54EE584C" w14:textId="5798FA71" w:rsidR="00462825" w:rsidRPr="00851196" w:rsidRDefault="00462825" w:rsidP="00462825">
            <w:pPr>
              <w:jc w:val="right"/>
              <w:rPr>
                <w:i/>
                <w:color w:val="000000"/>
                <w:lang w:val="uk-UA" w:eastAsia="uk-UA"/>
              </w:rPr>
            </w:pPr>
            <w:r w:rsidRPr="00851196">
              <w:rPr>
                <w:i/>
                <w:iCs/>
                <w:color w:val="000000"/>
              </w:rPr>
              <w:t>11,1</w:t>
            </w:r>
          </w:p>
        </w:tc>
        <w:tc>
          <w:tcPr>
            <w:tcW w:w="1227" w:type="dxa"/>
            <w:tcBorders>
              <w:top w:val="nil"/>
              <w:left w:val="nil"/>
              <w:bottom w:val="single" w:sz="8" w:space="0" w:color="auto"/>
              <w:right w:val="single" w:sz="8" w:space="0" w:color="auto"/>
            </w:tcBorders>
            <w:shd w:val="clear" w:color="auto" w:fill="auto"/>
            <w:vAlign w:val="center"/>
          </w:tcPr>
          <w:p w14:paraId="56BE2C75" w14:textId="22CC94BF" w:rsidR="00462825" w:rsidRPr="00851196" w:rsidRDefault="00462825" w:rsidP="00462825">
            <w:pPr>
              <w:jc w:val="right"/>
              <w:rPr>
                <w:i/>
                <w:color w:val="000000"/>
                <w:lang w:val="uk-UA" w:eastAsia="uk-UA"/>
              </w:rPr>
            </w:pPr>
            <w:r w:rsidRPr="00851196">
              <w:rPr>
                <w:i/>
                <w:iCs/>
                <w:color w:val="000000"/>
              </w:rPr>
              <w:t>10,8</w:t>
            </w:r>
          </w:p>
        </w:tc>
        <w:tc>
          <w:tcPr>
            <w:tcW w:w="1226" w:type="dxa"/>
            <w:tcBorders>
              <w:top w:val="nil"/>
              <w:left w:val="nil"/>
              <w:bottom w:val="single" w:sz="8" w:space="0" w:color="auto"/>
              <w:right w:val="single" w:sz="8" w:space="0" w:color="auto"/>
            </w:tcBorders>
            <w:shd w:val="clear" w:color="auto" w:fill="auto"/>
            <w:vAlign w:val="center"/>
          </w:tcPr>
          <w:p w14:paraId="58BC5DF8" w14:textId="1D73391B" w:rsidR="00462825" w:rsidRPr="00851196" w:rsidRDefault="00462825" w:rsidP="00462825">
            <w:pPr>
              <w:jc w:val="right"/>
              <w:rPr>
                <w:i/>
                <w:color w:val="000000"/>
                <w:lang w:val="uk-UA" w:eastAsia="uk-UA"/>
              </w:rPr>
            </w:pPr>
            <w:r w:rsidRPr="00851196">
              <w:rPr>
                <w:i/>
                <w:iCs/>
                <w:color w:val="000000"/>
              </w:rPr>
              <w:t>9,7</w:t>
            </w:r>
          </w:p>
        </w:tc>
        <w:tc>
          <w:tcPr>
            <w:tcW w:w="1227" w:type="dxa"/>
            <w:tcBorders>
              <w:top w:val="nil"/>
              <w:left w:val="nil"/>
              <w:bottom w:val="single" w:sz="8" w:space="0" w:color="auto"/>
              <w:right w:val="single" w:sz="8" w:space="0" w:color="auto"/>
            </w:tcBorders>
            <w:shd w:val="clear" w:color="auto" w:fill="auto"/>
            <w:vAlign w:val="center"/>
          </w:tcPr>
          <w:p w14:paraId="4D6DC849" w14:textId="686292DA" w:rsidR="00462825" w:rsidRPr="00851196" w:rsidRDefault="00462825" w:rsidP="00462825">
            <w:pPr>
              <w:jc w:val="right"/>
              <w:rPr>
                <w:i/>
                <w:color w:val="000000"/>
                <w:lang w:val="uk-UA" w:eastAsia="uk-UA"/>
              </w:rPr>
            </w:pPr>
            <w:r w:rsidRPr="00851196">
              <w:rPr>
                <w:i/>
                <w:iCs/>
                <w:color w:val="000000"/>
              </w:rPr>
              <w:t>9,6</w:t>
            </w:r>
          </w:p>
        </w:tc>
      </w:tr>
      <w:tr w:rsidR="00957E4C" w:rsidRPr="00851196" w14:paraId="5AAD9371" w14:textId="77777777" w:rsidTr="00957E4C">
        <w:trPr>
          <w:trHeight w:val="300"/>
          <w:jc w:val="center"/>
        </w:trPr>
        <w:tc>
          <w:tcPr>
            <w:tcW w:w="3366" w:type="dxa"/>
            <w:gridSpan w:val="2"/>
            <w:vMerge w:val="restart"/>
          </w:tcPr>
          <w:p w14:paraId="3FF7F1D0" w14:textId="77777777" w:rsidR="00957E4C" w:rsidRPr="00851196" w:rsidRDefault="00957E4C" w:rsidP="00912F8F">
            <w:pPr>
              <w:rPr>
                <w:b/>
                <w:lang w:val="uk-UA"/>
              </w:rPr>
            </w:pPr>
            <w:r w:rsidRPr="00851196">
              <w:rPr>
                <w:b/>
                <w:lang w:val="uk-UA"/>
              </w:rPr>
              <w:t xml:space="preserve">Загальні видатки на охорону здоров’я, в </w:t>
            </w:r>
            <w:proofErr w:type="spellStart"/>
            <w:r w:rsidRPr="00851196">
              <w:rPr>
                <w:b/>
                <w:lang w:val="uk-UA"/>
              </w:rPr>
              <w:t>т.ч</w:t>
            </w:r>
            <w:proofErr w:type="spellEnd"/>
            <w:r w:rsidRPr="00851196">
              <w:rPr>
                <w:b/>
                <w:lang w:val="uk-UA"/>
              </w:rPr>
              <w:t>.:</w:t>
            </w:r>
          </w:p>
        </w:tc>
        <w:tc>
          <w:tcPr>
            <w:tcW w:w="1420" w:type="dxa"/>
          </w:tcPr>
          <w:p w14:paraId="260499BF" w14:textId="77777777" w:rsidR="00957E4C" w:rsidRPr="00851196" w:rsidRDefault="00957E4C" w:rsidP="00912F8F">
            <w:pPr>
              <w:rPr>
                <w:b/>
                <w:lang w:val="uk-UA"/>
              </w:rPr>
            </w:pPr>
            <w:r w:rsidRPr="00851196">
              <w:rPr>
                <w:b/>
                <w:lang w:val="uk-UA"/>
              </w:rPr>
              <w:t>млрд. грн.</w:t>
            </w:r>
          </w:p>
        </w:tc>
        <w:tc>
          <w:tcPr>
            <w:tcW w:w="1226" w:type="dxa"/>
            <w:vAlign w:val="center"/>
          </w:tcPr>
          <w:p w14:paraId="044F1409" w14:textId="77777777" w:rsidR="00957E4C" w:rsidRPr="00851196" w:rsidRDefault="00957E4C" w:rsidP="00912F8F">
            <w:pPr>
              <w:jc w:val="right"/>
              <w:rPr>
                <w:b/>
                <w:lang w:val="uk-UA"/>
              </w:rPr>
            </w:pPr>
            <w:r w:rsidRPr="00851196">
              <w:rPr>
                <w:b/>
                <w:lang w:val="uk-UA"/>
              </w:rPr>
              <w:t>223,73</w:t>
            </w:r>
          </w:p>
        </w:tc>
        <w:tc>
          <w:tcPr>
            <w:tcW w:w="1227" w:type="dxa"/>
            <w:vAlign w:val="center"/>
          </w:tcPr>
          <w:p w14:paraId="68C0437B" w14:textId="77777777" w:rsidR="00957E4C" w:rsidRPr="00851196" w:rsidRDefault="00957E4C" w:rsidP="00912F8F">
            <w:pPr>
              <w:jc w:val="right"/>
              <w:rPr>
                <w:b/>
                <w:lang w:val="uk-UA"/>
              </w:rPr>
            </w:pPr>
            <w:r w:rsidRPr="00851196">
              <w:rPr>
                <w:b/>
                <w:lang w:val="uk-UA"/>
              </w:rPr>
              <w:t>264,12</w:t>
            </w:r>
          </w:p>
        </w:tc>
        <w:tc>
          <w:tcPr>
            <w:tcW w:w="1226" w:type="dxa"/>
            <w:vAlign w:val="center"/>
          </w:tcPr>
          <w:p w14:paraId="32E9B7F3" w14:textId="77777777" w:rsidR="00957E4C" w:rsidRPr="00851196" w:rsidRDefault="00957E4C" w:rsidP="00912F8F">
            <w:pPr>
              <w:jc w:val="right"/>
              <w:rPr>
                <w:b/>
                <w:lang w:val="uk-UA"/>
              </w:rPr>
            </w:pPr>
            <w:r w:rsidRPr="00851196">
              <w:rPr>
                <w:b/>
                <w:lang w:val="uk-UA"/>
              </w:rPr>
              <w:t>293,02</w:t>
            </w:r>
          </w:p>
        </w:tc>
        <w:tc>
          <w:tcPr>
            <w:tcW w:w="1227" w:type="dxa"/>
            <w:vAlign w:val="center"/>
          </w:tcPr>
          <w:p w14:paraId="4B42BF31" w14:textId="77777777" w:rsidR="00957E4C" w:rsidRPr="00851196" w:rsidRDefault="00957E4C" w:rsidP="00912F8F">
            <w:pPr>
              <w:jc w:val="right"/>
              <w:rPr>
                <w:b/>
                <w:lang w:val="uk-UA"/>
              </w:rPr>
            </w:pPr>
            <w:r w:rsidRPr="00851196">
              <w:rPr>
                <w:b/>
                <w:lang w:val="uk-UA"/>
              </w:rPr>
              <w:t>329,34</w:t>
            </w:r>
          </w:p>
        </w:tc>
      </w:tr>
      <w:tr w:rsidR="00957E4C" w:rsidRPr="00851196" w14:paraId="6DD822AB" w14:textId="77777777" w:rsidTr="00957E4C">
        <w:trPr>
          <w:trHeight w:val="232"/>
          <w:jc w:val="center"/>
        </w:trPr>
        <w:tc>
          <w:tcPr>
            <w:tcW w:w="3366" w:type="dxa"/>
            <w:gridSpan w:val="2"/>
            <w:vMerge/>
          </w:tcPr>
          <w:p w14:paraId="4FFE2B52" w14:textId="77777777" w:rsidR="00957E4C" w:rsidRPr="00851196" w:rsidRDefault="00957E4C" w:rsidP="00912F8F">
            <w:pPr>
              <w:rPr>
                <w:b/>
                <w:lang w:val="uk-UA"/>
              </w:rPr>
            </w:pPr>
          </w:p>
        </w:tc>
        <w:tc>
          <w:tcPr>
            <w:tcW w:w="1420" w:type="dxa"/>
          </w:tcPr>
          <w:p w14:paraId="64D0B763" w14:textId="77777777" w:rsidR="00957E4C" w:rsidRPr="00851196" w:rsidRDefault="00957E4C" w:rsidP="00912F8F">
            <w:pPr>
              <w:rPr>
                <w:b/>
                <w:lang w:val="uk-UA"/>
              </w:rPr>
            </w:pPr>
            <w:r w:rsidRPr="00851196">
              <w:rPr>
                <w:b/>
                <w:lang w:val="uk-UA"/>
              </w:rPr>
              <w:t>%</w:t>
            </w:r>
          </w:p>
        </w:tc>
        <w:tc>
          <w:tcPr>
            <w:tcW w:w="1226" w:type="dxa"/>
            <w:vAlign w:val="center"/>
          </w:tcPr>
          <w:p w14:paraId="5B4B2EAF" w14:textId="77777777" w:rsidR="00957E4C" w:rsidRPr="00851196" w:rsidRDefault="00957E4C" w:rsidP="00912F8F">
            <w:pPr>
              <w:jc w:val="right"/>
              <w:rPr>
                <w:b/>
                <w:lang w:val="uk-UA"/>
              </w:rPr>
            </w:pPr>
            <w:r w:rsidRPr="00851196">
              <w:rPr>
                <w:b/>
                <w:lang w:val="uk-UA"/>
              </w:rPr>
              <w:t>100</w:t>
            </w:r>
          </w:p>
        </w:tc>
        <w:tc>
          <w:tcPr>
            <w:tcW w:w="1227" w:type="dxa"/>
            <w:vAlign w:val="center"/>
          </w:tcPr>
          <w:p w14:paraId="6E4AD254" w14:textId="77777777" w:rsidR="00957E4C" w:rsidRPr="00851196" w:rsidRDefault="00957E4C" w:rsidP="00912F8F">
            <w:pPr>
              <w:jc w:val="right"/>
              <w:rPr>
                <w:b/>
                <w:lang w:val="uk-UA"/>
              </w:rPr>
            </w:pPr>
            <w:r w:rsidRPr="00851196">
              <w:rPr>
                <w:b/>
                <w:lang w:val="uk-UA"/>
              </w:rPr>
              <w:t>100</w:t>
            </w:r>
          </w:p>
        </w:tc>
        <w:tc>
          <w:tcPr>
            <w:tcW w:w="1226" w:type="dxa"/>
            <w:vAlign w:val="center"/>
          </w:tcPr>
          <w:p w14:paraId="4773C9CA" w14:textId="77777777" w:rsidR="00957E4C" w:rsidRPr="00851196" w:rsidRDefault="00957E4C" w:rsidP="00912F8F">
            <w:pPr>
              <w:jc w:val="right"/>
              <w:rPr>
                <w:b/>
                <w:lang w:val="uk-UA"/>
              </w:rPr>
            </w:pPr>
            <w:r w:rsidRPr="00851196">
              <w:rPr>
                <w:b/>
                <w:lang w:val="uk-UA"/>
              </w:rPr>
              <w:t>100</w:t>
            </w:r>
          </w:p>
        </w:tc>
        <w:tc>
          <w:tcPr>
            <w:tcW w:w="1227" w:type="dxa"/>
            <w:vAlign w:val="center"/>
          </w:tcPr>
          <w:p w14:paraId="40112C2A" w14:textId="77777777" w:rsidR="00957E4C" w:rsidRPr="00851196" w:rsidRDefault="00957E4C" w:rsidP="00912F8F">
            <w:pPr>
              <w:jc w:val="right"/>
              <w:rPr>
                <w:b/>
                <w:lang w:val="uk-UA"/>
              </w:rPr>
            </w:pPr>
            <w:r w:rsidRPr="00851196">
              <w:rPr>
                <w:b/>
                <w:lang w:val="uk-UA"/>
              </w:rPr>
              <w:t>100</w:t>
            </w:r>
          </w:p>
        </w:tc>
      </w:tr>
      <w:tr w:rsidR="00957E4C" w:rsidRPr="00851196" w14:paraId="3037C8CA" w14:textId="77777777" w:rsidTr="00957E4C">
        <w:trPr>
          <w:trHeight w:val="120"/>
          <w:jc w:val="center"/>
        </w:trPr>
        <w:tc>
          <w:tcPr>
            <w:tcW w:w="1332" w:type="dxa"/>
            <w:vMerge w:val="restart"/>
            <w:vAlign w:val="center"/>
          </w:tcPr>
          <w:p w14:paraId="17B6EB0A" w14:textId="77777777" w:rsidR="00957E4C" w:rsidRPr="00851196" w:rsidRDefault="00957E4C" w:rsidP="00912F8F">
            <w:pPr>
              <w:widowControl w:val="0"/>
              <w:autoSpaceDE w:val="0"/>
              <w:autoSpaceDN w:val="0"/>
              <w:rPr>
                <w:lang w:val="en-US"/>
              </w:rPr>
            </w:pPr>
            <w:r w:rsidRPr="00851196">
              <w:rPr>
                <w:lang w:val="uk-UA"/>
              </w:rPr>
              <w:t>Видатки бюджетів</w:t>
            </w:r>
          </w:p>
        </w:tc>
        <w:tc>
          <w:tcPr>
            <w:tcW w:w="2034" w:type="dxa"/>
            <w:vMerge w:val="restart"/>
            <w:vAlign w:val="center"/>
          </w:tcPr>
          <w:p w14:paraId="5F63AE48" w14:textId="77777777" w:rsidR="00957E4C" w:rsidRPr="00851196" w:rsidRDefault="00957E4C" w:rsidP="00912F8F">
            <w:pPr>
              <w:widowControl w:val="0"/>
              <w:autoSpaceDE w:val="0"/>
              <w:autoSpaceDN w:val="0"/>
              <w:rPr>
                <w:lang w:val="uk-UA"/>
              </w:rPr>
            </w:pPr>
            <w:r w:rsidRPr="00851196">
              <w:rPr>
                <w:lang w:val="uk-UA"/>
              </w:rPr>
              <w:t>державний бюджет</w:t>
            </w:r>
          </w:p>
        </w:tc>
        <w:tc>
          <w:tcPr>
            <w:tcW w:w="1420" w:type="dxa"/>
          </w:tcPr>
          <w:p w14:paraId="0E21DD38" w14:textId="77777777" w:rsidR="00957E4C" w:rsidRPr="00851196" w:rsidRDefault="00957E4C" w:rsidP="00912F8F">
            <w:pPr>
              <w:rPr>
                <w:lang w:val="uk-UA"/>
              </w:rPr>
            </w:pPr>
            <w:r w:rsidRPr="00851196">
              <w:rPr>
                <w:lang w:val="uk-UA"/>
              </w:rPr>
              <w:t>млрд. грн.</w:t>
            </w:r>
          </w:p>
        </w:tc>
        <w:tc>
          <w:tcPr>
            <w:tcW w:w="1226" w:type="dxa"/>
            <w:vAlign w:val="center"/>
          </w:tcPr>
          <w:p w14:paraId="126EC264" w14:textId="77777777" w:rsidR="00957E4C" w:rsidRPr="00851196" w:rsidRDefault="00957E4C" w:rsidP="00912F8F">
            <w:pPr>
              <w:widowControl w:val="0"/>
              <w:autoSpaceDE w:val="0"/>
              <w:autoSpaceDN w:val="0"/>
              <w:jc w:val="right"/>
              <w:rPr>
                <w:lang w:val="uk-UA"/>
              </w:rPr>
            </w:pPr>
            <w:r w:rsidRPr="00851196">
              <w:rPr>
                <w:lang w:val="uk-UA"/>
              </w:rPr>
              <w:t>25,16</w:t>
            </w:r>
          </w:p>
        </w:tc>
        <w:tc>
          <w:tcPr>
            <w:tcW w:w="1227" w:type="dxa"/>
            <w:vAlign w:val="center"/>
          </w:tcPr>
          <w:p w14:paraId="3E242E4D" w14:textId="77777777" w:rsidR="00957E4C" w:rsidRPr="00851196" w:rsidRDefault="00957E4C" w:rsidP="00912F8F">
            <w:pPr>
              <w:widowControl w:val="0"/>
              <w:autoSpaceDE w:val="0"/>
              <w:autoSpaceDN w:val="0"/>
              <w:jc w:val="right"/>
              <w:rPr>
                <w:lang w:val="uk-UA"/>
              </w:rPr>
            </w:pPr>
            <w:r w:rsidRPr="00851196">
              <w:rPr>
                <w:lang w:val="uk-UA"/>
              </w:rPr>
              <w:t>30,27</w:t>
            </w:r>
          </w:p>
        </w:tc>
        <w:tc>
          <w:tcPr>
            <w:tcW w:w="1226" w:type="dxa"/>
            <w:vAlign w:val="center"/>
          </w:tcPr>
          <w:p w14:paraId="0D110DC0" w14:textId="77777777" w:rsidR="00957E4C" w:rsidRPr="00851196" w:rsidRDefault="00957E4C" w:rsidP="00912F8F">
            <w:pPr>
              <w:widowControl w:val="0"/>
              <w:autoSpaceDE w:val="0"/>
              <w:autoSpaceDN w:val="0"/>
              <w:jc w:val="right"/>
              <w:rPr>
                <w:color w:val="000000"/>
                <w:lang w:val="uk-UA"/>
              </w:rPr>
            </w:pPr>
            <w:r w:rsidRPr="00851196">
              <w:rPr>
                <w:color w:val="000000"/>
                <w:lang w:val="uk-UA"/>
              </w:rPr>
              <w:t>44,90</w:t>
            </w:r>
          </w:p>
        </w:tc>
        <w:tc>
          <w:tcPr>
            <w:tcW w:w="1227" w:type="dxa"/>
            <w:vAlign w:val="center"/>
          </w:tcPr>
          <w:p w14:paraId="6249470E" w14:textId="77777777" w:rsidR="00957E4C" w:rsidRPr="00851196" w:rsidRDefault="00957E4C" w:rsidP="00912F8F">
            <w:pPr>
              <w:jc w:val="right"/>
              <w:rPr>
                <w:lang w:val="uk-UA"/>
              </w:rPr>
            </w:pPr>
            <w:r w:rsidRPr="00851196">
              <w:rPr>
                <w:lang w:val="uk-UA"/>
              </w:rPr>
              <w:t>121,67</w:t>
            </w:r>
          </w:p>
        </w:tc>
      </w:tr>
      <w:tr w:rsidR="00462825" w:rsidRPr="00851196" w14:paraId="01889A56" w14:textId="77777777" w:rsidTr="00912F8F">
        <w:trPr>
          <w:trHeight w:val="138"/>
          <w:jc w:val="center"/>
        </w:trPr>
        <w:tc>
          <w:tcPr>
            <w:tcW w:w="1332" w:type="dxa"/>
            <w:vMerge/>
            <w:vAlign w:val="center"/>
          </w:tcPr>
          <w:p w14:paraId="671ECC04" w14:textId="77777777" w:rsidR="00462825" w:rsidRPr="00851196" w:rsidRDefault="00462825" w:rsidP="00462825">
            <w:pPr>
              <w:widowControl w:val="0"/>
              <w:autoSpaceDE w:val="0"/>
              <w:autoSpaceDN w:val="0"/>
              <w:rPr>
                <w:lang w:val="uk-UA"/>
              </w:rPr>
            </w:pPr>
          </w:p>
        </w:tc>
        <w:tc>
          <w:tcPr>
            <w:tcW w:w="2034" w:type="dxa"/>
            <w:vMerge/>
            <w:vAlign w:val="center"/>
          </w:tcPr>
          <w:p w14:paraId="23859F1B" w14:textId="77777777" w:rsidR="00462825" w:rsidRPr="00851196" w:rsidRDefault="00462825" w:rsidP="00462825">
            <w:pPr>
              <w:widowControl w:val="0"/>
              <w:autoSpaceDE w:val="0"/>
              <w:autoSpaceDN w:val="0"/>
              <w:rPr>
                <w:lang w:val="uk-UA"/>
              </w:rPr>
            </w:pPr>
          </w:p>
        </w:tc>
        <w:tc>
          <w:tcPr>
            <w:tcW w:w="1420" w:type="dxa"/>
          </w:tcPr>
          <w:p w14:paraId="583586A1" w14:textId="77777777" w:rsidR="00462825" w:rsidRPr="00851196" w:rsidRDefault="00462825" w:rsidP="00462825">
            <w:pPr>
              <w:rPr>
                <w:i/>
                <w:lang w:val="uk-UA"/>
              </w:rPr>
            </w:pPr>
            <w:r w:rsidRPr="00851196">
              <w:rPr>
                <w:i/>
                <w:lang w:val="uk-UA"/>
              </w:rPr>
              <w:t>%</w:t>
            </w:r>
          </w:p>
        </w:tc>
        <w:tc>
          <w:tcPr>
            <w:tcW w:w="1226" w:type="dxa"/>
            <w:tcBorders>
              <w:top w:val="nil"/>
              <w:left w:val="single" w:sz="8" w:space="0" w:color="auto"/>
              <w:bottom w:val="single" w:sz="8" w:space="0" w:color="auto"/>
              <w:right w:val="single" w:sz="8" w:space="0" w:color="auto"/>
            </w:tcBorders>
            <w:shd w:val="clear" w:color="auto" w:fill="auto"/>
            <w:vAlign w:val="center"/>
          </w:tcPr>
          <w:p w14:paraId="3672BAD9" w14:textId="3249AFCE" w:rsidR="00462825" w:rsidRPr="00851196" w:rsidRDefault="00462825" w:rsidP="00462825">
            <w:pPr>
              <w:jc w:val="right"/>
              <w:rPr>
                <w:i/>
                <w:iCs/>
                <w:color w:val="000000"/>
                <w:lang w:val="uk-UA"/>
              </w:rPr>
            </w:pPr>
            <w:r w:rsidRPr="00851196">
              <w:rPr>
                <w:i/>
                <w:iCs/>
                <w:color w:val="000000"/>
              </w:rPr>
              <w:t>11,2</w:t>
            </w:r>
          </w:p>
        </w:tc>
        <w:tc>
          <w:tcPr>
            <w:tcW w:w="1227" w:type="dxa"/>
            <w:tcBorders>
              <w:top w:val="nil"/>
              <w:left w:val="nil"/>
              <w:bottom w:val="single" w:sz="8" w:space="0" w:color="auto"/>
              <w:right w:val="single" w:sz="8" w:space="0" w:color="auto"/>
            </w:tcBorders>
            <w:shd w:val="clear" w:color="auto" w:fill="auto"/>
            <w:vAlign w:val="center"/>
          </w:tcPr>
          <w:p w14:paraId="6A76FAC9" w14:textId="4FEA4EAC" w:rsidR="00462825" w:rsidRPr="00851196" w:rsidRDefault="00462825" w:rsidP="00462825">
            <w:pPr>
              <w:jc w:val="right"/>
              <w:rPr>
                <w:i/>
                <w:iCs/>
                <w:color w:val="000000"/>
                <w:lang w:val="uk-UA"/>
              </w:rPr>
            </w:pPr>
            <w:r w:rsidRPr="00851196">
              <w:rPr>
                <w:i/>
                <w:iCs/>
                <w:color w:val="000000"/>
              </w:rPr>
              <w:t>11,5</w:t>
            </w:r>
          </w:p>
        </w:tc>
        <w:tc>
          <w:tcPr>
            <w:tcW w:w="1226" w:type="dxa"/>
            <w:tcBorders>
              <w:top w:val="nil"/>
              <w:left w:val="nil"/>
              <w:bottom w:val="single" w:sz="8" w:space="0" w:color="auto"/>
              <w:right w:val="single" w:sz="8" w:space="0" w:color="auto"/>
            </w:tcBorders>
            <w:shd w:val="clear" w:color="auto" w:fill="auto"/>
            <w:vAlign w:val="center"/>
          </w:tcPr>
          <w:p w14:paraId="717FD6B2" w14:textId="6AD8F858" w:rsidR="00462825" w:rsidRPr="00851196" w:rsidRDefault="00462825" w:rsidP="00462825">
            <w:pPr>
              <w:jc w:val="right"/>
              <w:rPr>
                <w:i/>
                <w:iCs/>
                <w:color w:val="000000"/>
                <w:lang w:val="uk-UA"/>
              </w:rPr>
            </w:pPr>
            <w:r w:rsidRPr="00851196">
              <w:rPr>
                <w:i/>
                <w:iCs/>
                <w:color w:val="000000"/>
              </w:rPr>
              <w:t>15,3</w:t>
            </w:r>
          </w:p>
        </w:tc>
        <w:tc>
          <w:tcPr>
            <w:tcW w:w="1227" w:type="dxa"/>
            <w:tcBorders>
              <w:top w:val="nil"/>
              <w:left w:val="nil"/>
              <w:bottom w:val="single" w:sz="8" w:space="0" w:color="auto"/>
              <w:right w:val="single" w:sz="8" w:space="0" w:color="auto"/>
            </w:tcBorders>
            <w:shd w:val="clear" w:color="auto" w:fill="auto"/>
            <w:vAlign w:val="center"/>
          </w:tcPr>
          <w:p w14:paraId="505C5729" w14:textId="20BC3C56" w:rsidR="00462825" w:rsidRPr="00851196" w:rsidRDefault="00462825" w:rsidP="00462825">
            <w:pPr>
              <w:jc w:val="right"/>
              <w:rPr>
                <w:i/>
                <w:iCs/>
                <w:color w:val="000000"/>
                <w:lang w:val="uk-UA"/>
              </w:rPr>
            </w:pPr>
            <w:r w:rsidRPr="00851196">
              <w:rPr>
                <w:i/>
                <w:iCs/>
                <w:color w:val="000000"/>
              </w:rPr>
              <w:t>36,9</w:t>
            </w:r>
          </w:p>
        </w:tc>
      </w:tr>
      <w:tr w:rsidR="00957E4C" w:rsidRPr="00851196" w14:paraId="719BC15D" w14:textId="77777777" w:rsidTr="00957E4C">
        <w:trPr>
          <w:trHeight w:val="128"/>
          <w:jc w:val="center"/>
        </w:trPr>
        <w:tc>
          <w:tcPr>
            <w:tcW w:w="1332" w:type="dxa"/>
            <w:vMerge/>
            <w:vAlign w:val="center"/>
          </w:tcPr>
          <w:p w14:paraId="709591EE" w14:textId="77777777" w:rsidR="00957E4C" w:rsidRPr="00851196" w:rsidRDefault="00957E4C" w:rsidP="00912F8F">
            <w:pPr>
              <w:widowControl w:val="0"/>
              <w:autoSpaceDE w:val="0"/>
              <w:autoSpaceDN w:val="0"/>
              <w:rPr>
                <w:lang w:val="uk-UA"/>
              </w:rPr>
            </w:pPr>
          </w:p>
        </w:tc>
        <w:tc>
          <w:tcPr>
            <w:tcW w:w="2034" w:type="dxa"/>
            <w:vMerge w:val="restart"/>
            <w:vAlign w:val="center"/>
          </w:tcPr>
          <w:p w14:paraId="350C5C9C" w14:textId="77777777" w:rsidR="00957E4C" w:rsidRPr="00851196" w:rsidRDefault="00957E4C" w:rsidP="00912F8F">
            <w:pPr>
              <w:widowControl w:val="0"/>
              <w:autoSpaceDE w:val="0"/>
              <w:autoSpaceDN w:val="0"/>
              <w:rPr>
                <w:lang w:val="uk-UA"/>
              </w:rPr>
            </w:pPr>
            <w:r w:rsidRPr="00851196">
              <w:rPr>
                <w:lang w:val="uk-UA"/>
              </w:rPr>
              <w:t>місцеві бюджети</w:t>
            </w:r>
          </w:p>
        </w:tc>
        <w:tc>
          <w:tcPr>
            <w:tcW w:w="1420" w:type="dxa"/>
          </w:tcPr>
          <w:p w14:paraId="3649A982" w14:textId="77777777" w:rsidR="00957E4C" w:rsidRPr="00851196" w:rsidRDefault="00957E4C" w:rsidP="00912F8F">
            <w:pPr>
              <w:rPr>
                <w:lang w:val="uk-UA"/>
              </w:rPr>
            </w:pPr>
            <w:r w:rsidRPr="00851196">
              <w:rPr>
                <w:lang w:val="uk-UA"/>
              </w:rPr>
              <w:t>млрд. грн.</w:t>
            </w:r>
          </w:p>
        </w:tc>
        <w:tc>
          <w:tcPr>
            <w:tcW w:w="1226" w:type="dxa"/>
            <w:vAlign w:val="center"/>
          </w:tcPr>
          <w:p w14:paraId="5B548C5B" w14:textId="77777777" w:rsidR="00957E4C" w:rsidRPr="00851196" w:rsidRDefault="00957E4C" w:rsidP="00912F8F">
            <w:pPr>
              <w:jc w:val="right"/>
              <w:rPr>
                <w:iCs/>
                <w:color w:val="000000"/>
                <w:lang w:val="uk-UA"/>
              </w:rPr>
            </w:pPr>
            <w:r w:rsidRPr="00851196">
              <w:rPr>
                <w:iCs/>
                <w:color w:val="000000"/>
                <w:lang w:val="uk-UA"/>
              </w:rPr>
              <w:t>85,45</w:t>
            </w:r>
          </w:p>
        </w:tc>
        <w:tc>
          <w:tcPr>
            <w:tcW w:w="1227" w:type="dxa"/>
            <w:vAlign w:val="center"/>
          </w:tcPr>
          <w:p w14:paraId="55995C45" w14:textId="77777777" w:rsidR="00957E4C" w:rsidRPr="00851196" w:rsidRDefault="00957E4C" w:rsidP="00912F8F">
            <w:pPr>
              <w:jc w:val="right"/>
              <w:rPr>
                <w:iCs/>
                <w:color w:val="000000"/>
                <w:lang w:val="uk-UA"/>
              </w:rPr>
            </w:pPr>
            <w:r w:rsidRPr="00851196">
              <w:rPr>
                <w:iCs/>
                <w:color w:val="000000"/>
                <w:lang w:val="uk-UA"/>
              </w:rPr>
              <w:t>94,35</w:t>
            </w:r>
          </w:p>
        </w:tc>
        <w:tc>
          <w:tcPr>
            <w:tcW w:w="1226" w:type="dxa"/>
            <w:vAlign w:val="center"/>
          </w:tcPr>
          <w:p w14:paraId="77759B67" w14:textId="77777777" w:rsidR="00957E4C" w:rsidRPr="00851196" w:rsidRDefault="00957E4C" w:rsidP="00912F8F">
            <w:pPr>
              <w:jc w:val="right"/>
              <w:rPr>
                <w:iCs/>
                <w:color w:val="000000"/>
                <w:lang w:val="uk-UA"/>
              </w:rPr>
            </w:pPr>
            <w:r w:rsidRPr="00851196">
              <w:rPr>
                <w:iCs/>
                <w:color w:val="000000"/>
                <w:lang w:val="uk-UA"/>
              </w:rPr>
              <w:t>91,17</w:t>
            </w:r>
          </w:p>
        </w:tc>
        <w:tc>
          <w:tcPr>
            <w:tcW w:w="1227" w:type="dxa"/>
            <w:vAlign w:val="center"/>
          </w:tcPr>
          <w:p w14:paraId="75D7C489" w14:textId="77777777" w:rsidR="00957E4C" w:rsidRPr="00851196" w:rsidRDefault="00957E4C" w:rsidP="00912F8F">
            <w:pPr>
              <w:jc w:val="right"/>
              <w:rPr>
                <w:iCs/>
                <w:color w:val="000000"/>
                <w:lang w:val="uk-UA"/>
              </w:rPr>
            </w:pPr>
            <w:r w:rsidRPr="00851196">
              <w:rPr>
                <w:iCs/>
                <w:color w:val="000000"/>
                <w:lang w:val="uk-UA"/>
              </w:rPr>
              <w:t>42,25</w:t>
            </w:r>
          </w:p>
        </w:tc>
      </w:tr>
      <w:tr w:rsidR="00462825" w:rsidRPr="00851196" w14:paraId="128ACA84" w14:textId="77777777" w:rsidTr="00912F8F">
        <w:trPr>
          <w:trHeight w:val="76"/>
          <w:jc w:val="center"/>
        </w:trPr>
        <w:tc>
          <w:tcPr>
            <w:tcW w:w="1332" w:type="dxa"/>
            <w:vMerge/>
            <w:vAlign w:val="center"/>
          </w:tcPr>
          <w:p w14:paraId="7F5607E4" w14:textId="77777777" w:rsidR="00462825" w:rsidRPr="00851196" w:rsidRDefault="00462825" w:rsidP="00462825">
            <w:pPr>
              <w:widowControl w:val="0"/>
              <w:autoSpaceDE w:val="0"/>
              <w:autoSpaceDN w:val="0"/>
              <w:rPr>
                <w:lang w:val="uk-UA"/>
              </w:rPr>
            </w:pPr>
          </w:p>
        </w:tc>
        <w:tc>
          <w:tcPr>
            <w:tcW w:w="2034" w:type="dxa"/>
            <w:vMerge/>
            <w:vAlign w:val="center"/>
          </w:tcPr>
          <w:p w14:paraId="2279A074" w14:textId="77777777" w:rsidR="00462825" w:rsidRPr="00851196" w:rsidRDefault="00462825" w:rsidP="00462825">
            <w:pPr>
              <w:spacing w:after="200"/>
              <w:rPr>
                <w:lang w:val="en-US"/>
              </w:rPr>
            </w:pPr>
          </w:p>
        </w:tc>
        <w:tc>
          <w:tcPr>
            <w:tcW w:w="1420" w:type="dxa"/>
          </w:tcPr>
          <w:p w14:paraId="2F0D47E6" w14:textId="77777777" w:rsidR="00462825" w:rsidRPr="00851196" w:rsidRDefault="00462825" w:rsidP="00462825">
            <w:pPr>
              <w:rPr>
                <w:i/>
                <w:lang w:val="uk-UA"/>
              </w:rPr>
            </w:pPr>
            <w:r w:rsidRPr="00851196">
              <w:rPr>
                <w:i/>
                <w:lang w:val="uk-UA"/>
              </w:rPr>
              <w:t>%</w:t>
            </w:r>
          </w:p>
        </w:tc>
        <w:tc>
          <w:tcPr>
            <w:tcW w:w="1226" w:type="dxa"/>
            <w:tcBorders>
              <w:top w:val="nil"/>
              <w:left w:val="single" w:sz="8" w:space="0" w:color="auto"/>
              <w:bottom w:val="single" w:sz="8" w:space="0" w:color="auto"/>
              <w:right w:val="single" w:sz="8" w:space="0" w:color="auto"/>
            </w:tcBorders>
            <w:shd w:val="clear" w:color="auto" w:fill="auto"/>
            <w:vAlign w:val="center"/>
          </w:tcPr>
          <w:p w14:paraId="39C83940" w14:textId="1376B85B" w:rsidR="00462825" w:rsidRPr="00851196" w:rsidRDefault="00462825" w:rsidP="00462825">
            <w:pPr>
              <w:jc w:val="right"/>
              <w:rPr>
                <w:i/>
                <w:iCs/>
                <w:color w:val="000000"/>
                <w:lang w:val="uk-UA"/>
              </w:rPr>
            </w:pPr>
            <w:r w:rsidRPr="00851196">
              <w:rPr>
                <w:i/>
                <w:iCs/>
                <w:color w:val="000000"/>
              </w:rPr>
              <w:t>38,2</w:t>
            </w:r>
          </w:p>
        </w:tc>
        <w:tc>
          <w:tcPr>
            <w:tcW w:w="1227" w:type="dxa"/>
            <w:tcBorders>
              <w:top w:val="nil"/>
              <w:left w:val="nil"/>
              <w:bottom w:val="single" w:sz="8" w:space="0" w:color="auto"/>
              <w:right w:val="single" w:sz="8" w:space="0" w:color="auto"/>
            </w:tcBorders>
            <w:shd w:val="clear" w:color="auto" w:fill="auto"/>
            <w:vAlign w:val="center"/>
          </w:tcPr>
          <w:p w14:paraId="51492929" w14:textId="4C8B47EF" w:rsidR="00462825" w:rsidRPr="00851196" w:rsidRDefault="00462825" w:rsidP="00462825">
            <w:pPr>
              <w:jc w:val="right"/>
              <w:rPr>
                <w:i/>
                <w:iCs/>
                <w:color w:val="000000"/>
                <w:lang w:val="uk-UA"/>
              </w:rPr>
            </w:pPr>
            <w:r w:rsidRPr="00851196">
              <w:rPr>
                <w:i/>
                <w:iCs/>
                <w:color w:val="000000"/>
              </w:rPr>
              <w:t>35,7</w:t>
            </w:r>
          </w:p>
        </w:tc>
        <w:tc>
          <w:tcPr>
            <w:tcW w:w="1226" w:type="dxa"/>
            <w:tcBorders>
              <w:top w:val="nil"/>
              <w:left w:val="nil"/>
              <w:bottom w:val="single" w:sz="8" w:space="0" w:color="auto"/>
              <w:right w:val="single" w:sz="8" w:space="0" w:color="auto"/>
            </w:tcBorders>
            <w:shd w:val="clear" w:color="auto" w:fill="auto"/>
            <w:vAlign w:val="center"/>
          </w:tcPr>
          <w:p w14:paraId="7EBCECB9" w14:textId="1653839A" w:rsidR="00462825" w:rsidRPr="00851196" w:rsidRDefault="00462825" w:rsidP="00462825">
            <w:pPr>
              <w:jc w:val="right"/>
              <w:rPr>
                <w:i/>
                <w:iCs/>
                <w:color w:val="000000"/>
                <w:lang w:val="uk-UA"/>
              </w:rPr>
            </w:pPr>
            <w:r w:rsidRPr="00851196">
              <w:rPr>
                <w:i/>
                <w:iCs/>
                <w:color w:val="000000"/>
              </w:rPr>
              <w:t>31,1</w:t>
            </w:r>
          </w:p>
        </w:tc>
        <w:tc>
          <w:tcPr>
            <w:tcW w:w="1227" w:type="dxa"/>
            <w:tcBorders>
              <w:top w:val="nil"/>
              <w:left w:val="nil"/>
              <w:bottom w:val="single" w:sz="8" w:space="0" w:color="auto"/>
              <w:right w:val="single" w:sz="8" w:space="0" w:color="auto"/>
            </w:tcBorders>
            <w:shd w:val="clear" w:color="auto" w:fill="auto"/>
            <w:vAlign w:val="center"/>
          </w:tcPr>
          <w:p w14:paraId="30D26573" w14:textId="1CEC7461" w:rsidR="00462825" w:rsidRPr="00851196" w:rsidRDefault="00462825" w:rsidP="00462825">
            <w:pPr>
              <w:jc w:val="right"/>
              <w:rPr>
                <w:i/>
                <w:iCs/>
                <w:color w:val="000000"/>
                <w:lang w:val="uk-UA"/>
              </w:rPr>
            </w:pPr>
            <w:r w:rsidRPr="00851196">
              <w:rPr>
                <w:i/>
                <w:iCs/>
                <w:color w:val="000000"/>
              </w:rPr>
              <w:t>12,8</w:t>
            </w:r>
          </w:p>
        </w:tc>
      </w:tr>
      <w:tr w:rsidR="00957E4C" w:rsidRPr="00851196" w14:paraId="1919EE30" w14:textId="77777777" w:rsidTr="00957E4C">
        <w:trPr>
          <w:trHeight w:val="232"/>
          <w:jc w:val="center"/>
        </w:trPr>
        <w:tc>
          <w:tcPr>
            <w:tcW w:w="3366" w:type="dxa"/>
            <w:gridSpan w:val="2"/>
            <w:vMerge w:val="restart"/>
            <w:vAlign w:val="center"/>
          </w:tcPr>
          <w:p w14:paraId="7187E658" w14:textId="77777777" w:rsidR="00957E4C" w:rsidRPr="00851196" w:rsidRDefault="00957E4C" w:rsidP="00912F8F">
            <w:pPr>
              <w:rPr>
                <w:lang w:val="uk-UA"/>
              </w:rPr>
            </w:pPr>
            <w:r w:rsidRPr="00851196">
              <w:rPr>
                <w:lang w:val="uk-UA"/>
              </w:rPr>
              <w:t>Фонди соціального страхування</w:t>
            </w:r>
          </w:p>
        </w:tc>
        <w:tc>
          <w:tcPr>
            <w:tcW w:w="1420" w:type="dxa"/>
          </w:tcPr>
          <w:p w14:paraId="059CA73F" w14:textId="77777777" w:rsidR="00957E4C" w:rsidRPr="00851196" w:rsidRDefault="00957E4C" w:rsidP="00912F8F">
            <w:pPr>
              <w:rPr>
                <w:lang w:val="uk-UA"/>
              </w:rPr>
            </w:pPr>
            <w:r w:rsidRPr="00851196">
              <w:rPr>
                <w:lang w:val="uk-UA"/>
              </w:rPr>
              <w:t>млрд. грн.</w:t>
            </w:r>
          </w:p>
        </w:tc>
        <w:tc>
          <w:tcPr>
            <w:tcW w:w="1226" w:type="dxa"/>
            <w:vAlign w:val="center"/>
          </w:tcPr>
          <w:p w14:paraId="64F8A6BF" w14:textId="77777777" w:rsidR="00957E4C" w:rsidRPr="00851196" w:rsidRDefault="00957E4C" w:rsidP="00912F8F">
            <w:pPr>
              <w:jc w:val="right"/>
              <w:rPr>
                <w:iCs/>
                <w:color w:val="000000"/>
                <w:lang w:val="uk-UA"/>
              </w:rPr>
            </w:pPr>
            <w:r w:rsidRPr="00851196">
              <w:rPr>
                <w:iCs/>
                <w:color w:val="000000"/>
                <w:lang w:val="uk-UA"/>
              </w:rPr>
              <w:t>0,46</w:t>
            </w:r>
          </w:p>
        </w:tc>
        <w:tc>
          <w:tcPr>
            <w:tcW w:w="1227" w:type="dxa"/>
            <w:vAlign w:val="center"/>
          </w:tcPr>
          <w:p w14:paraId="3221DE4E" w14:textId="77777777" w:rsidR="00957E4C" w:rsidRPr="00851196" w:rsidRDefault="00957E4C" w:rsidP="00912F8F">
            <w:pPr>
              <w:jc w:val="right"/>
              <w:rPr>
                <w:iCs/>
                <w:color w:val="000000"/>
                <w:lang w:val="uk-UA"/>
              </w:rPr>
            </w:pPr>
            <w:r w:rsidRPr="00851196">
              <w:rPr>
                <w:iCs/>
                <w:color w:val="000000"/>
                <w:lang w:val="uk-UA"/>
              </w:rPr>
              <w:t>1,01</w:t>
            </w:r>
          </w:p>
        </w:tc>
        <w:tc>
          <w:tcPr>
            <w:tcW w:w="1226" w:type="dxa"/>
            <w:vAlign w:val="center"/>
          </w:tcPr>
          <w:p w14:paraId="585A25E9" w14:textId="77777777" w:rsidR="00957E4C" w:rsidRPr="00851196" w:rsidRDefault="00957E4C" w:rsidP="00912F8F">
            <w:pPr>
              <w:jc w:val="right"/>
              <w:rPr>
                <w:iCs/>
                <w:color w:val="000000"/>
                <w:lang w:val="uk-UA"/>
              </w:rPr>
            </w:pPr>
            <w:r w:rsidRPr="00851196">
              <w:rPr>
                <w:iCs/>
                <w:color w:val="000000"/>
                <w:lang w:val="uk-UA"/>
              </w:rPr>
              <w:t>0,99</w:t>
            </w:r>
          </w:p>
        </w:tc>
        <w:tc>
          <w:tcPr>
            <w:tcW w:w="1227" w:type="dxa"/>
            <w:vAlign w:val="center"/>
          </w:tcPr>
          <w:p w14:paraId="156D31BD" w14:textId="77777777" w:rsidR="00957E4C" w:rsidRPr="00851196" w:rsidRDefault="00957E4C" w:rsidP="00912F8F">
            <w:pPr>
              <w:jc w:val="right"/>
              <w:rPr>
                <w:iCs/>
                <w:color w:val="000000"/>
                <w:lang w:val="uk-UA"/>
              </w:rPr>
            </w:pPr>
            <w:r w:rsidRPr="00851196">
              <w:rPr>
                <w:iCs/>
                <w:color w:val="000000"/>
                <w:lang w:val="uk-UA"/>
              </w:rPr>
              <w:t>0,42</w:t>
            </w:r>
          </w:p>
        </w:tc>
      </w:tr>
      <w:tr w:rsidR="00462825" w:rsidRPr="00851196" w14:paraId="00992275" w14:textId="77777777" w:rsidTr="00912F8F">
        <w:trPr>
          <w:trHeight w:val="70"/>
          <w:jc w:val="center"/>
        </w:trPr>
        <w:tc>
          <w:tcPr>
            <w:tcW w:w="3366" w:type="dxa"/>
            <w:gridSpan w:val="2"/>
            <w:vMerge/>
            <w:vAlign w:val="center"/>
          </w:tcPr>
          <w:p w14:paraId="12D368B4" w14:textId="77777777" w:rsidR="00462825" w:rsidRPr="00851196" w:rsidRDefault="00462825" w:rsidP="00462825">
            <w:pPr>
              <w:rPr>
                <w:lang w:val="en-US"/>
              </w:rPr>
            </w:pPr>
          </w:p>
        </w:tc>
        <w:tc>
          <w:tcPr>
            <w:tcW w:w="1420" w:type="dxa"/>
          </w:tcPr>
          <w:p w14:paraId="53647CE2" w14:textId="77777777" w:rsidR="00462825" w:rsidRPr="00851196" w:rsidRDefault="00462825" w:rsidP="00462825">
            <w:pPr>
              <w:rPr>
                <w:i/>
                <w:lang w:val="uk-UA"/>
              </w:rPr>
            </w:pPr>
            <w:r w:rsidRPr="00851196">
              <w:rPr>
                <w:i/>
                <w:lang w:val="uk-UA"/>
              </w:rPr>
              <w:t>%</w:t>
            </w:r>
          </w:p>
        </w:tc>
        <w:tc>
          <w:tcPr>
            <w:tcW w:w="1226" w:type="dxa"/>
            <w:tcBorders>
              <w:top w:val="nil"/>
              <w:left w:val="single" w:sz="8" w:space="0" w:color="auto"/>
              <w:bottom w:val="single" w:sz="8" w:space="0" w:color="auto"/>
              <w:right w:val="single" w:sz="8" w:space="0" w:color="auto"/>
            </w:tcBorders>
            <w:shd w:val="clear" w:color="auto" w:fill="auto"/>
            <w:vAlign w:val="center"/>
          </w:tcPr>
          <w:p w14:paraId="190C777B" w14:textId="2D70AD47" w:rsidR="00462825" w:rsidRPr="00851196" w:rsidRDefault="00462825" w:rsidP="00462825">
            <w:pPr>
              <w:jc w:val="right"/>
              <w:rPr>
                <w:i/>
                <w:iCs/>
                <w:color w:val="000000"/>
                <w:lang w:val="uk-UA"/>
              </w:rPr>
            </w:pPr>
            <w:r w:rsidRPr="00851196">
              <w:rPr>
                <w:i/>
                <w:iCs/>
                <w:color w:val="000000"/>
              </w:rPr>
              <w:t>0,2</w:t>
            </w:r>
          </w:p>
        </w:tc>
        <w:tc>
          <w:tcPr>
            <w:tcW w:w="1227" w:type="dxa"/>
            <w:tcBorders>
              <w:top w:val="nil"/>
              <w:left w:val="nil"/>
              <w:bottom w:val="single" w:sz="8" w:space="0" w:color="auto"/>
              <w:right w:val="single" w:sz="8" w:space="0" w:color="auto"/>
            </w:tcBorders>
            <w:shd w:val="clear" w:color="auto" w:fill="auto"/>
            <w:vAlign w:val="center"/>
          </w:tcPr>
          <w:p w14:paraId="0E5079A3" w14:textId="56B455CF" w:rsidR="00462825" w:rsidRPr="00851196" w:rsidRDefault="00462825" w:rsidP="00462825">
            <w:pPr>
              <w:jc w:val="right"/>
              <w:rPr>
                <w:i/>
                <w:iCs/>
                <w:color w:val="000000"/>
                <w:lang w:val="uk-UA"/>
              </w:rPr>
            </w:pPr>
            <w:r w:rsidRPr="00851196">
              <w:rPr>
                <w:i/>
                <w:iCs/>
                <w:color w:val="000000"/>
              </w:rPr>
              <w:t>0,4</w:t>
            </w:r>
          </w:p>
        </w:tc>
        <w:tc>
          <w:tcPr>
            <w:tcW w:w="1226" w:type="dxa"/>
            <w:tcBorders>
              <w:top w:val="nil"/>
              <w:left w:val="nil"/>
              <w:bottom w:val="single" w:sz="8" w:space="0" w:color="auto"/>
              <w:right w:val="single" w:sz="8" w:space="0" w:color="auto"/>
            </w:tcBorders>
            <w:shd w:val="clear" w:color="auto" w:fill="auto"/>
            <w:vAlign w:val="center"/>
          </w:tcPr>
          <w:p w14:paraId="40570E6C" w14:textId="5F4CB7F2" w:rsidR="00462825" w:rsidRPr="00851196" w:rsidRDefault="00462825" w:rsidP="00462825">
            <w:pPr>
              <w:jc w:val="right"/>
              <w:rPr>
                <w:i/>
                <w:iCs/>
                <w:color w:val="000000"/>
                <w:lang w:val="uk-UA"/>
              </w:rPr>
            </w:pPr>
            <w:r w:rsidRPr="00851196">
              <w:rPr>
                <w:i/>
                <w:iCs/>
                <w:color w:val="000000"/>
              </w:rPr>
              <w:t>0,3</w:t>
            </w:r>
          </w:p>
        </w:tc>
        <w:tc>
          <w:tcPr>
            <w:tcW w:w="1227" w:type="dxa"/>
            <w:tcBorders>
              <w:top w:val="nil"/>
              <w:left w:val="nil"/>
              <w:bottom w:val="single" w:sz="8" w:space="0" w:color="auto"/>
              <w:right w:val="single" w:sz="8" w:space="0" w:color="auto"/>
            </w:tcBorders>
            <w:shd w:val="clear" w:color="auto" w:fill="auto"/>
            <w:vAlign w:val="center"/>
          </w:tcPr>
          <w:p w14:paraId="66D12584" w14:textId="1D399F46" w:rsidR="00462825" w:rsidRPr="00851196" w:rsidRDefault="00462825" w:rsidP="00462825">
            <w:pPr>
              <w:jc w:val="right"/>
              <w:rPr>
                <w:i/>
                <w:iCs/>
                <w:color w:val="000000"/>
                <w:lang w:val="uk-UA"/>
              </w:rPr>
            </w:pPr>
            <w:r w:rsidRPr="00851196">
              <w:rPr>
                <w:i/>
                <w:iCs/>
                <w:color w:val="000000"/>
              </w:rPr>
              <w:t>0,1</w:t>
            </w:r>
          </w:p>
        </w:tc>
      </w:tr>
      <w:tr w:rsidR="00957E4C" w:rsidRPr="00851196" w14:paraId="643703A9" w14:textId="77777777" w:rsidTr="00957E4C">
        <w:trPr>
          <w:trHeight w:val="280"/>
          <w:jc w:val="center"/>
        </w:trPr>
        <w:tc>
          <w:tcPr>
            <w:tcW w:w="3366" w:type="dxa"/>
            <w:gridSpan w:val="2"/>
            <w:vMerge w:val="restart"/>
            <w:vAlign w:val="center"/>
          </w:tcPr>
          <w:p w14:paraId="0DCB8C64" w14:textId="77777777" w:rsidR="00957E4C" w:rsidRPr="00851196" w:rsidRDefault="00957E4C" w:rsidP="00912F8F">
            <w:pPr>
              <w:widowControl w:val="0"/>
              <w:autoSpaceDE w:val="0"/>
              <w:autoSpaceDN w:val="0"/>
              <w:rPr>
                <w:lang w:val="uk-UA"/>
              </w:rPr>
            </w:pPr>
            <w:r w:rsidRPr="00851196">
              <w:rPr>
                <w:lang w:val="uk-UA"/>
              </w:rPr>
              <w:t xml:space="preserve">Видатки недержавного сектору економіки, в </w:t>
            </w:r>
            <w:proofErr w:type="spellStart"/>
            <w:r w:rsidRPr="00851196">
              <w:rPr>
                <w:lang w:val="uk-UA"/>
              </w:rPr>
              <w:t>т.ч</w:t>
            </w:r>
            <w:proofErr w:type="spellEnd"/>
            <w:r w:rsidRPr="00851196">
              <w:rPr>
                <w:lang w:val="uk-UA"/>
              </w:rPr>
              <w:t>.:</w:t>
            </w:r>
          </w:p>
        </w:tc>
        <w:tc>
          <w:tcPr>
            <w:tcW w:w="1420" w:type="dxa"/>
          </w:tcPr>
          <w:p w14:paraId="54D5A069" w14:textId="77777777" w:rsidR="00957E4C" w:rsidRPr="00851196" w:rsidRDefault="00957E4C" w:rsidP="00912F8F">
            <w:pPr>
              <w:rPr>
                <w:lang w:val="uk-UA"/>
              </w:rPr>
            </w:pPr>
            <w:r w:rsidRPr="00851196">
              <w:rPr>
                <w:lang w:val="uk-UA"/>
              </w:rPr>
              <w:t>млрд. грн.</w:t>
            </w:r>
          </w:p>
        </w:tc>
        <w:tc>
          <w:tcPr>
            <w:tcW w:w="1226" w:type="dxa"/>
            <w:vAlign w:val="center"/>
          </w:tcPr>
          <w:p w14:paraId="65C563BB" w14:textId="77777777" w:rsidR="00957E4C" w:rsidRPr="00851196" w:rsidRDefault="00957E4C" w:rsidP="00912F8F">
            <w:pPr>
              <w:jc w:val="right"/>
              <w:rPr>
                <w:color w:val="000000"/>
                <w:lang w:val="uk-UA"/>
              </w:rPr>
            </w:pPr>
            <w:r w:rsidRPr="00851196">
              <w:rPr>
                <w:color w:val="000000"/>
                <w:lang w:val="uk-UA"/>
              </w:rPr>
              <w:t>110,65</w:t>
            </w:r>
          </w:p>
        </w:tc>
        <w:tc>
          <w:tcPr>
            <w:tcW w:w="1227" w:type="dxa"/>
            <w:vAlign w:val="center"/>
          </w:tcPr>
          <w:p w14:paraId="608FFC89" w14:textId="77777777" w:rsidR="00957E4C" w:rsidRPr="00851196" w:rsidRDefault="00957E4C" w:rsidP="00912F8F">
            <w:pPr>
              <w:jc w:val="right"/>
              <w:rPr>
                <w:color w:val="000000"/>
                <w:lang w:val="uk-UA"/>
              </w:rPr>
            </w:pPr>
            <w:r w:rsidRPr="00851196">
              <w:rPr>
                <w:color w:val="000000"/>
                <w:lang w:val="uk-UA"/>
              </w:rPr>
              <w:t>136,48</w:t>
            </w:r>
          </w:p>
        </w:tc>
        <w:tc>
          <w:tcPr>
            <w:tcW w:w="1226" w:type="dxa"/>
            <w:vAlign w:val="center"/>
          </w:tcPr>
          <w:p w14:paraId="0ED7FA6D" w14:textId="77777777" w:rsidR="00957E4C" w:rsidRPr="00851196" w:rsidRDefault="00957E4C" w:rsidP="00912F8F">
            <w:pPr>
              <w:jc w:val="right"/>
              <w:rPr>
                <w:color w:val="000000"/>
                <w:lang w:val="uk-UA"/>
              </w:rPr>
            </w:pPr>
            <w:r w:rsidRPr="00851196">
              <w:rPr>
                <w:color w:val="000000"/>
                <w:lang w:val="uk-UA"/>
              </w:rPr>
              <w:t>153,85</w:t>
            </w:r>
          </w:p>
        </w:tc>
        <w:tc>
          <w:tcPr>
            <w:tcW w:w="1227" w:type="dxa"/>
            <w:vAlign w:val="center"/>
          </w:tcPr>
          <w:p w14:paraId="0EAED53B" w14:textId="77777777" w:rsidR="00957E4C" w:rsidRPr="00851196" w:rsidRDefault="00957E4C" w:rsidP="00912F8F">
            <w:pPr>
              <w:jc w:val="right"/>
              <w:rPr>
                <w:color w:val="000000"/>
                <w:lang w:val="uk-UA"/>
              </w:rPr>
            </w:pPr>
            <w:r w:rsidRPr="00851196">
              <w:rPr>
                <w:color w:val="000000"/>
                <w:lang w:val="uk-UA"/>
              </w:rPr>
              <w:t>163,50</w:t>
            </w:r>
          </w:p>
        </w:tc>
      </w:tr>
      <w:tr w:rsidR="00462825" w:rsidRPr="00851196" w14:paraId="31AB47DF" w14:textId="77777777" w:rsidTr="00912F8F">
        <w:trPr>
          <w:trHeight w:val="252"/>
          <w:jc w:val="center"/>
        </w:trPr>
        <w:tc>
          <w:tcPr>
            <w:tcW w:w="3366" w:type="dxa"/>
            <w:gridSpan w:val="2"/>
            <w:vMerge/>
            <w:vAlign w:val="center"/>
          </w:tcPr>
          <w:p w14:paraId="2D945252" w14:textId="77777777" w:rsidR="00462825" w:rsidRPr="00851196" w:rsidRDefault="00462825" w:rsidP="00462825">
            <w:pPr>
              <w:widowControl w:val="0"/>
              <w:autoSpaceDE w:val="0"/>
              <w:autoSpaceDN w:val="0"/>
              <w:rPr>
                <w:lang w:val="uk-UA"/>
              </w:rPr>
            </w:pPr>
          </w:p>
        </w:tc>
        <w:tc>
          <w:tcPr>
            <w:tcW w:w="1420" w:type="dxa"/>
          </w:tcPr>
          <w:p w14:paraId="2E26EB28" w14:textId="77777777" w:rsidR="00462825" w:rsidRPr="00851196" w:rsidRDefault="00462825" w:rsidP="00462825">
            <w:pPr>
              <w:rPr>
                <w:i/>
                <w:lang w:val="uk-UA"/>
              </w:rPr>
            </w:pPr>
            <w:r w:rsidRPr="00851196">
              <w:rPr>
                <w:i/>
                <w:lang w:val="uk-UA"/>
              </w:rPr>
              <w:t>%</w:t>
            </w:r>
          </w:p>
        </w:tc>
        <w:tc>
          <w:tcPr>
            <w:tcW w:w="1226" w:type="dxa"/>
            <w:tcBorders>
              <w:top w:val="nil"/>
              <w:left w:val="single" w:sz="8" w:space="0" w:color="auto"/>
              <w:bottom w:val="single" w:sz="8" w:space="0" w:color="auto"/>
              <w:right w:val="single" w:sz="8" w:space="0" w:color="auto"/>
            </w:tcBorders>
            <w:shd w:val="clear" w:color="auto" w:fill="auto"/>
            <w:vAlign w:val="center"/>
          </w:tcPr>
          <w:p w14:paraId="08E056E5" w14:textId="28E3DA2B" w:rsidR="00462825" w:rsidRPr="00851196" w:rsidRDefault="00462825" w:rsidP="00462825">
            <w:pPr>
              <w:jc w:val="right"/>
              <w:rPr>
                <w:i/>
                <w:iCs/>
                <w:color w:val="000000"/>
                <w:lang w:val="uk-UA"/>
              </w:rPr>
            </w:pPr>
            <w:r w:rsidRPr="00851196">
              <w:rPr>
                <w:i/>
                <w:iCs/>
                <w:color w:val="000000"/>
              </w:rPr>
              <w:t>49,5</w:t>
            </w:r>
          </w:p>
        </w:tc>
        <w:tc>
          <w:tcPr>
            <w:tcW w:w="1227" w:type="dxa"/>
            <w:tcBorders>
              <w:top w:val="nil"/>
              <w:left w:val="nil"/>
              <w:bottom w:val="single" w:sz="8" w:space="0" w:color="auto"/>
              <w:right w:val="single" w:sz="8" w:space="0" w:color="auto"/>
            </w:tcBorders>
            <w:shd w:val="clear" w:color="auto" w:fill="auto"/>
            <w:vAlign w:val="center"/>
          </w:tcPr>
          <w:p w14:paraId="2172510E" w14:textId="48355A05" w:rsidR="00462825" w:rsidRPr="00851196" w:rsidRDefault="00462825" w:rsidP="00462825">
            <w:pPr>
              <w:jc w:val="right"/>
              <w:rPr>
                <w:i/>
                <w:iCs/>
                <w:color w:val="000000"/>
                <w:lang w:val="uk-UA"/>
              </w:rPr>
            </w:pPr>
            <w:r w:rsidRPr="00851196">
              <w:rPr>
                <w:i/>
                <w:iCs/>
                <w:color w:val="000000"/>
              </w:rPr>
              <w:t>51,7</w:t>
            </w:r>
          </w:p>
        </w:tc>
        <w:tc>
          <w:tcPr>
            <w:tcW w:w="1226" w:type="dxa"/>
            <w:tcBorders>
              <w:top w:val="nil"/>
              <w:left w:val="nil"/>
              <w:bottom w:val="single" w:sz="8" w:space="0" w:color="auto"/>
              <w:right w:val="single" w:sz="8" w:space="0" w:color="auto"/>
            </w:tcBorders>
            <w:shd w:val="clear" w:color="auto" w:fill="auto"/>
            <w:vAlign w:val="center"/>
          </w:tcPr>
          <w:p w14:paraId="399C52F7" w14:textId="41CB46B6" w:rsidR="00462825" w:rsidRPr="00851196" w:rsidRDefault="00462825" w:rsidP="00462825">
            <w:pPr>
              <w:jc w:val="right"/>
              <w:rPr>
                <w:i/>
                <w:iCs/>
                <w:color w:val="000000"/>
                <w:lang w:val="uk-UA"/>
              </w:rPr>
            </w:pPr>
            <w:r w:rsidRPr="00851196">
              <w:rPr>
                <w:i/>
                <w:iCs/>
                <w:color w:val="000000"/>
              </w:rPr>
              <w:t>52,5</w:t>
            </w:r>
          </w:p>
        </w:tc>
        <w:tc>
          <w:tcPr>
            <w:tcW w:w="1227" w:type="dxa"/>
            <w:tcBorders>
              <w:top w:val="nil"/>
              <w:left w:val="nil"/>
              <w:bottom w:val="single" w:sz="8" w:space="0" w:color="auto"/>
              <w:right w:val="single" w:sz="8" w:space="0" w:color="auto"/>
            </w:tcBorders>
            <w:shd w:val="clear" w:color="auto" w:fill="auto"/>
            <w:vAlign w:val="center"/>
          </w:tcPr>
          <w:p w14:paraId="3D278F25" w14:textId="2E64863D" w:rsidR="00462825" w:rsidRPr="00851196" w:rsidRDefault="00462825" w:rsidP="00462825">
            <w:pPr>
              <w:jc w:val="right"/>
              <w:rPr>
                <w:i/>
                <w:iCs/>
                <w:color w:val="000000"/>
                <w:lang w:val="uk-UA"/>
              </w:rPr>
            </w:pPr>
            <w:r w:rsidRPr="00851196">
              <w:rPr>
                <w:i/>
                <w:iCs/>
                <w:color w:val="000000"/>
              </w:rPr>
              <w:t>49,6</w:t>
            </w:r>
          </w:p>
        </w:tc>
      </w:tr>
      <w:tr w:rsidR="00957E4C" w:rsidRPr="00851196" w14:paraId="4ED973FB" w14:textId="77777777" w:rsidTr="00957E4C">
        <w:trPr>
          <w:trHeight w:val="280"/>
          <w:jc w:val="center"/>
        </w:trPr>
        <w:tc>
          <w:tcPr>
            <w:tcW w:w="3366" w:type="dxa"/>
            <w:gridSpan w:val="2"/>
            <w:vMerge w:val="restart"/>
            <w:vAlign w:val="center"/>
          </w:tcPr>
          <w:p w14:paraId="12F11027" w14:textId="77777777" w:rsidR="00957E4C" w:rsidRPr="00851196" w:rsidRDefault="00957E4C" w:rsidP="00912F8F">
            <w:pPr>
              <w:widowControl w:val="0"/>
              <w:autoSpaceDE w:val="0"/>
              <w:autoSpaceDN w:val="0"/>
              <w:rPr>
                <w:lang w:val="uk-UA"/>
              </w:rPr>
            </w:pPr>
            <w:r w:rsidRPr="00851196">
              <w:rPr>
                <w:lang w:val="uk-UA"/>
              </w:rPr>
              <w:t>Видатки домогосподарств</w:t>
            </w:r>
          </w:p>
        </w:tc>
        <w:tc>
          <w:tcPr>
            <w:tcW w:w="1420" w:type="dxa"/>
          </w:tcPr>
          <w:p w14:paraId="45056F5A" w14:textId="77777777" w:rsidR="00957E4C" w:rsidRPr="00851196" w:rsidRDefault="00957E4C" w:rsidP="00912F8F">
            <w:pPr>
              <w:rPr>
                <w:lang w:val="uk-UA"/>
              </w:rPr>
            </w:pPr>
            <w:r w:rsidRPr="00851196">
              <w:rPr>
                <w:lang w:val="uk-UA"/>
              </w:rPr>
              <w:t>млрд. грн.</w:t>
            </w:r>
          </w:p>
        </w:tc>
        <w:tc>
          <w:tcPr>
            <w:tcW w:w="1226" w:type="dxa"/>
            <w:vAlign w:val="center"/>
          </w:tcPr>
          <w:p w14:paraId="5F241BAB" w14:textId="77777777" w:rsidR="00957E4C" w:rsidRPr="00851196" w:rsidRDefault="00957E4C" w:rsidP="00912F8F">
            <w:pPr>
              <w:jc w:val="right"/>
              <w:rPr>
                <w:color w:val="000000"/>
                <w:lang w:val="uk-UA"/>
              </w:rPr>
            </w:pPr>
            <w:r w:rsidRPr="00851196">
              <w:rPr>
                <w:color w:val="000000"/>
                <w:lang w:val="uk-UA"/>
              </w:rPr>
              <w:t>106,15</w:t>
            </w:r>
          </w:p>
        </w:tc>
        <w:tc>
          <w:tcPr>
            <w:tcW w:w="1227" w:type="dxa"/>
            <w:vAlign w:val="center"/>
          </w:tcPr>
          <w:p w14:paraId="07465327" w14:textId="77777777" w:rsidR="00957E4C" w:rsidRPr="00851196" w:rsidRDefault="00957E4C" w:rsidP="00912F8F">
            <w:pPr>
              <w:jc w:val="right"/>
              <w:rPr>
                <w:color w:val="000000"/>
                <w:lang w:val="uk-UA"/>
              </w:rPr>
            </w:pPr>
            <w:r w:rsidRPr="00851196">
              <w:rPr>
                <w:color w:val="000000"/>
                <w:lang w:val="uk-UA"/>
              </w:rPr>
              <w:t>131,38</w:t>
            </w:r>
          </w:p>
        </w:tc>
        <w:tc>
          <w:tcPr>
            <w:tcW w:w="1226" w:type="dxa"/>
            <w:vAlign w:val="center"/>
          </w:tcPr>
          <w:p w14:paraId="2FF0C574" w14:textId="77777777" w:rsidR="00957E4C" w:rsidRPr="00851196" w:rsidRDefault="00957E4C" w:rsidP="00912F8F">
            <w:pPr>
              <w:jc w:val="right"/>
              <w:rPr>
                <w:color w:val="000000"/>
                <w:lang w:val="uk-UA"/>
              </w:rPr>
            </w:pPr>
            <w:r w:rsidRPr="00851196">
              <w:rPr>
                <w:color w:val="000000"/>
                <w:lang w:val="uk-UA"/>
              </w:rPr>
              <w:t>144,23</w:t>
            </w:r>
          </w:p>
        </w:tc>
        <w:tc>
          <w:tcPr>
            <w:tcW w:w="1227" w:type="dxa"/>
            <w:vAlign w:val="center"/>
          </w:tcPr>
          <w:p w14:paraId="42D3B527" w14:textId="77777777" w:rsidR="00957E4C" w:rsidRPr="00851196" w:rsidRDefault="00957E4C" w:rsidP="00912F8F">
            <w:pPr>
              <w:jc w:val="right"/>
              <w:rPr>
                <w:color w:val="000000"/>
                <w:lang w:val="uk-UA"/>
              </w:rPr>
            </w:pPr>
            <w:r w:rsidRPr="00851196">
              <w:rPr>
                <w:color w:val="000000"/>
                <w:lang w:val="uk-UA"/>
              </w:rPr>
              <w:t>152,76</w:t>
            </w:r>
          </w:p>
        </w:tc>
      </w:tr>
      <w:tr w:rsidR="00462825" w:rsidRPr="00851196" w14:paraId="743F740D" w14:textId="77777777" w:rsidTr="00912F8F">
        <w:trPr>
          <w:trHeight w:val="252"/>
          <w:jc w:val="center"/>
        </w:trPr>
        <w:tc>
          <w:tcPr>
            <w:tcW w:w="3366" w:type="dxa"/>
            <w:gridSpan w:val="2"/>
            <w:vMerge/>
            <w:vAlign w:val="center"/>
          </w:tcPr>
          <w:p w14:paraId="074343B9" w14:textId="77777777" w:rsidR="00462825" w:rsidRPr="00851196" w:rsidRDefault="00462825" w:rsidP="00462825">
            <w:pPr>
              <w:widowControl w:val="0"/>
              <w:autoSpaceDE w:val="0"/>
              <w:autoSpaceDN w:val="0"/>
              <w:rPr>
                <w:b/>
                <w:lang w:val="uk-UA"/>
              </w:rPr>
            </w:pPr>
          </w:p>
        </w:tc>
        <w:tc>
          <w:tcPr>
            <w:tcW w:w="1420" w:type="dxa"/>
          </w:tcPr>
          <w:p w14:paraId="3A89B406" w14:textId="77777777" w:rsidR="00462825" w:rsidRPr="00851196" w:rsidRDefault="00462825" w:rsidP="00462825">
            <w:pPr>
              <w:rPr>
                <w:b/>
                <w:i/>
                <w:lang w:val="uk-UA"/>
              </w:rPr>
            </w:pPr>
            <w:r w:rsidRPr="00851196">
              <w:rPr>
                <w:b/>
                <w:i/>
                <w:lang w:val="uk-UA"/>
              </w:rPr>
              <w:t>%</w:t>
            </w:r>
          </w:p>
        </w:tc>
        <w:tc>
          <w:tcPr>
            <w:tcW w:w="1226" w:type="dxa"/>
            <w:tcBorders>
              <w:top w:val="nil"/>
              <w:left w:val="single" w:sz="8" w:space="0" w:color="auto"/>
              <w:bottom w:val="single" w:sz="8" w:space="0" w:color="auto"/>
              <w:right w:val="single" w:sz="8" w:space="0" w:color="auto"/>
            </w:tcBorders>
            <w:shd w:val="clear" w:color="auto" w:fill="auto"/>
            <w:vAlign w:val="center"/>
          </w:tcPr>
          <w:p w14:paraId="648BF120" w14:textId="183F48C1" w:rsidR="00462825" w:rsidRPr="00851196" w:rsidRDefault="00462825" w:rsidP="00462825">
            <w:pPr>
              <w:jc w:val="right"/>
              <w:rPr>
                <w:i/>
                <w:color w:val="000000"/>
                <w:lang w:val="uk-UA"/>
              </w:rPr>
            </w:pPr>
            <w:r w:rsidRPr="00851196">
              <w:rPr>
                <w:i/>
                <w:iCs/>
                <w:color w:val="000000"/>
              </w:rPr>
              <w:t>47,4</w:t>
            </w:r>
          </w:p>
        </w:tc>
        <w:tc>
          <w:tcPr>
            <w:tcW w:w="1227" w:type="dxa"/>
            <w:tcBorders>
              <w:top w:val="nil"/>
              <w:left w:val="nil"/>
              <w:bottom w:val="single" w:sz="8" w:space="0" w:color="auto"/>
              <w:right w:val="single" w:sz="8" w:space="0" w:color="auto"/>
            </w:tcBorders>
            <w:shd w:val="clear" w:color="auto" w:fill="auto"/>
            <w:vAlign w:val="center"/>
          </w:tcPr>
          <w:p w14:paraId="67AE4BA3" w14:textId="4ED6DE5E" w:rsidR="00462825" w:rsidRPr="00851196" w:rsidRDefault="00462825" w:rsidP="00462825">
            <w:pPr>
              <w:jc w:val="right"/>
              <w:rPr>
                <w:i/>
                <w:color w:val="000000"/>
                <w:lang w:val="uk-UA"/>
              </w:rPr>
            </w:pPr>
            <w:r w:rsidRPr="00851196">
              <w:rPr>
                <w:i/>
                <w:iCs/>
                <w:color w:val="000000"/>
              </w:rPr>
              <w:t>49,7</w:t>
            </w:r>
          </w:p>
        </w:tc>
        <w:tc>
          <w:tcPr>
            <w:tcW w:w="1226" w:type="dxa"/>
            <w:tcBorders>
              <w:top w:val="nil"/>
              <w:left w:val="nil"/>
              <w:bottom w:val="single" w:sz="8" w:space="0" w:color="auto"/>
              <w:right w:val="single" w:sz="8" w:space="0" w:color="auto"/>
            </w:tcBorders>
            <w:shd w:val="clear" w:color="auto" w:fill="auto"/>
            <w:vAlign w:val="center"/>
          </w:tcPr>
          <w:p w14:paraId="2498A573" w14:textId="241D9637" w:rsidR="00462825" w:rsidRPr="00851196" w:rsidRDefault="00462825" w:rsidP="00462825">
            <w:pPr>
              <w:jc w:val="right"/>
              <w:rPr>
                <w:i/>
                <w:color w:val="000000"/>
                <w:lang w:val="uk-UA"/>
              </w:rPr>
            </w:pPr>
            <w:r w:rsidRPr="00851196">
              <w:rPr>
                <w:i/>
                <w:iCs/>
                <w:color w:val="000000"/>
              </w:rPr>
              <w:t>49,2</w:t>
            </w:r>
          </w:p>
        </w:tc>
        <w:tc>
          <w:tcPr>
            <w:tcW w:w="1227" w:type="dxa"/>
            <w:tcBorders>
              <w:top w:val="nil"/>
              <w:left w:val="nil"/>
              <w:bottom w:val="single" w:sz="8" w:space="0" w:color="auto"/>
              <w:right w:val="single" w:sz="8" w:space="0" w:color="auto"/>
            </w:tcBorders>
            <w:shd w:val="clear" w:color="auto" w:fill="auto"/>
            <w:vAlign w:val="center"/>
          </w:tcPr>
          <w:p w14:paraId="0F100293" w14:textId="1E187C32" w:rsidR="00462825" w:rsidRPr="00851196" w:rsidRDefault="00462825" w:rsidP="00462825">
            <w:pPr>
              <w:jc w:val="right"/>
              <w:rPr>
                <w:i/>
                <w:color w:val="000000"/>
                <w:lang w:val="uk-UA"/>
              </w:rPr>
            </w:pPr>
            <w:r w:rsidRPr="00851196">
              <w:rPr>
                <w:i/>
                <w:iCs/>
                <w:color w:val="000000"/>
              </w:rPr>
              <w:t>46,4</w:t>
            </w:r>
          </w:p>
        </w:tc>
      </w:tr>
      <w:tr w:rsidR="00957E4C" w:rsidRPr="00851196" w14:paraId="682D4E82" w14:textId="77777777" w:rsidTr="00462825">
        <w:trPr>
          <w:trHeight w:val="252"/>
          <w:jc w:val="center"/>
        </w:trPr>
        <w:tc>
          <w:tcPr>
            <w:tcW w:w="3366" w:type="dxa"/>
            <w:gridSpan w:val="2"/>
            <w:vMerge w:val="restart"/>
            <w:vAlign w:val="center"/>
          </w:tcPr>
          <w:p w14:paraId="41540ED5" w14:textId="77777777" w:rsidR="00957E4C" w:rsidRPr="00851196" w:rsidRDefault="00957E4C" w:rsidP="00912F8F">
            <w:pPr>
              <w:widowControl w:val="0"/>
              <w:autoSpaceDE w:val="0"/>
              <w:autoSpaceDN w:val="0"/>
              <w:rPr>
                <w:bCs/>
                <w:lang w:val="uk-UA"/>
              </w:rPr>
            </w:pPr>
            <w:r w:rsidRPr="00851196">
              <w:rPr>
                <w:bCs/>
                <w:lang w:val="uk-UA"/>
              </w:rPr>
              <w:t>Інший світ</w:t>
            </w:r>
          </w:p>
        </w:tc>
        <w:tc>
          <w:tcPr>
            <w:tcW w:w="1420" w:type="dxa"/>
          </w:tcPr>
          <w:p w14:paraId="50C9E1D0" w14:textId="77777777" w:rsidR="00957E4C" w:rsidRPr="00851196" w:rsidRDefault="00957E4C" w:rsidP="00912F8F">
            <w:pPr>
              <w:rPr>
                <w:bCs/>
                <w:i/>
                <w:lang w:val="uk-UA"/>
              </w:rPr>
            </w:pPr>
            <w:r w:rsidRPr="00851196">
              <w:rPr>
                <w:lang w:val="uk-UA"/>
              </w:rPr>
              <w:t>млрд. грн.</w:t>
            </w:r>
          </w:p>
        </w:tc>
        <w:tc>
          <w:tcPr>
            <w:tcW w:w="1226" w:type="dxa"/>
            <w:tcBorders>
              <w:bottom w:val="single" w:sz="4" w:space="0" w:color="auto"/>
            </w:tcBorders>
            <w:vAlign w:val="center"/>
          </w:tcPr>
          <w:p w14:paraId="5A266A38" w14:textId="77777777" w:rsidR="00957E4C" w:rsidRPr="00851196" w:rsidRDefault="00957E4C" w:rsidP="00912F8F">
            <w:pPr>
              <w:jc w:val="right"/>
              <w:rPr>
                <w:bCs/>
                <w:iCs/>
                <w:color w:val="000000"/>
                <w:lang w:val="uk-UA"/>
              </w:rPr>
            </w:pPr>
            <w:r w:rsidRPr="00851196">
              <w:rPr>
                <w:bCs/>
                <w:iCs/>
                <w:color w:val="000000"/>
                <w:lang w:val="uk-UA"/>
              </w:rPr>
              <w:t>2,01</w:t>
            </w:r>
          </w:p>
        </w:tc>
        <w:tc>
          <w:tcPr>
            <w:tcW w:w="1227" w:type="dxa"/>
            <w:tcBorders>
              <w:bottom w:val="single" w:sz="4" w:space="0" w:color="auto"/>
            </w:tcBorders>
            <w:vAlign w:val="center"/>
          </w:tcPr>
          <w:p w14:paraId="0EC5D59E" w14:textId="77777777" w:rsidR="00957E4C" w:rsidRPr="00851196" w:rsidRDefault="00957E4C" w:rsidP="00912F8F">
            <w:pPr>
              <w:jc w:val="right"/>
              <w:rPr>
                <w:bCs/>
                <w:iCs/>
                <w:color w:val="000000"/>
                <w:lang w:val="uk-UA"/>
              </w:rPr>
            </w:pPr>
            <w:r w:rsidRPr="00851196">
              <w:rPr>
                <w:bCs/>
                <w:iCs/>
                <w:color w:val="000000"/>
                <w:lang w:val="uk-UA"/>
              </w:rPr>
              <w:t>2,01</w:t>
            </w:r>
          </w:p>
        </w:tc>
        <w:tc>
          <w:tcPr>
            <w:tcW w:w="1226" w:type="dxa"/>
            <w:tcBorders>
              <w:bottom w:val="single" w:sz="4" w:space="0" w:color="auto"/>
            </w:tcBorders>
            <w:vAlign w:val="center"/>
          </w:tcPr>
          <w:p w14:paraId="56A0B7C2" w14:textId="77777777" w:rsidR="00957E4C" w:rsidRPr="00851196" w:rsidRDefault="00957E4C" w:rsidP="00912F8F">
            <w:pPr>
              <w:jc w:val="right"/>
              <w:rPr>
                <w:bCs/>
                <w:iCs/>
                <w:color w:val="000000"/>
                <w:lang w:val="uk-UA"/>
              </w:rPr>
            </w:pPr>
            <w:r w:rsidRPr="00851196">
              <w:rPr>
                <w:bCs/>
                <w:iCs/>
                <w:color w:val="000000"/>
                <w:lang w:val="uk-UA"/>
              </w:rPr>
              <w:t>2,12</w:t>
            </w:r>
          </w:p>
        </w:tc>
        <w:tc>
          <w:tcPr>
            <w:tcW w:w="1227" w:type="dxa"/>
            <w:tcBorders>
              <w:bottom w:val="single" w:sz="4" w:space="0" w:color="auto"/>
            </w:tcBorders>
            <w:vAlign w:val="center"/>
          </w:tcPr>
          <w:p w14:paraId="6EB67181" w14:textId="77777777" w:rsidR="00957E4C" w:rsidRPr="00851196" w:rsidRDefault="00957E4C" w:rsidP="00912F8F">
            <w:pPr>
              <w:jc w:val="right"/>
              <w:rPr>
                <w:bCs/>
                <w:iCs/>
                <w:color w:val="000000"/>
                <w:lang w:val="uk-UA"/>
              </w:rPr>
            </w:pPr>
            <w:r w:rsidRPr="00851196">
              <w:rPr>
                <w:bCs/>
                <w:iCs/>
                <w:color w:val="000000"/>
                <w:lang w:val="uk-UA"/>
              </w:rPr>
              <w:t>1,50</w:t>
            </w:r>
          </w:p>
        </w:tc>
      </w:tr>
      <w:tr w:rsidR="00462825" w:rsidRPr="00851196" w14:paraId="23A5D9BB" w14:textId="77777777" w:rsidTr="00462825">
        <w:trPr>
          <w:trHeight w:val="252"/>
          <w:jc w:val="center"/>
        </w:trPr>
        <w:tc>
          <w:tcPr>
            <w:tcW w:w="3366" w:type="dxa"/>
            <w:gridSpan w:val="2"/>
            <w:vMerge/>
            <w:vAlign w:val="center"/>
          </w:tcPr>
          <w:p w14:paraId="2D29B9C1" w14:textId="77777777" w:rsidR="00462825" w:rsidRPr="00851196" w:rsidRDefault="00462825" w:rsidP="00462825">
            <w:pPr>
              <w:widowControl w:val="0"/>
              <w:autoSpaceDE w:val="0"/>
              <w:autoSpaceDN w:val="0"/>
              <w:rPr>
                <w:bCs/>
                <w:lang w:val="uk-UA"/>
              </w:rPr>
            </w:pPr>
          </w:p>
        </w:tc>
        <w:tc>
          <w:tcPr>
            <w:tcW w:w="1420" w:type="dxa"/>
          </w:tcPr>
          <w:p w14:paraId="34C7E380" w14:textId="77777777" w:rsidR="00462825" w:rsidRPr="00851196" w:rsidRDefault="00462825" w:rsidP="00462825">
            <w:pPr>
              <w:rPr>
                <w:bCs/>
                <w:i/>
                <w:lang w:val="uk-UA"/>
              </w:rPr>
            </w:pPr>
            <w:r w:rsidRPr="00851196">
              <w:rPr>
                <w:b/>
                <w:i/>
                <w:lang w:val="uk-UA"/>
              </w:rPr>
              <w:t>%</w:t>
            </w:r>
          </w:p>
        </w:tc>
        <w:tc>
          <w:tcPr>
            <w:tcW w:w="1226" w:type="dxa"/>
            <w:tcBorders>
              <w:top w:val="single" w:sz="4" w:space="0" w:color="auto"/>
              <w:left w:val="nil"/>
              <w:bottom w:val="single" w:sz="4" w:space="0" w:color="auto"/>
              <w:right w:val="single" w:sz="4" w:space="0" w:color="auto"/>
            </w:tcBorders>
            <w:shd w:val="clear" w:color="auto" w:fill="auto"/>
            <w:vAlign w:val="bottom"/>
          </w:tcPr>
          <w:p w14:paraId="171342AD" w14:textId="740E31DE" w:rsidR="00462825" w:rsidRPr="00851196" w:rsidRDefault="00462825" w:rsidP="00462825">
            <w:pPr>
              <w:jc w:val="right"/>
              <w:rPr>
                <w:bCs/>
                <w:i/>
                <w:iCs/>
                <w:color w:val="000000"/>
                <w:lang w:val="uk-UA"/>
              </w:rPr>
            </w:pPr>
            <w:r w:rsidRPr="00851196">
              <w:rPr>
                <w:i/>
                <w:iCs/>
              </w:rPr>
              <w:t>0,9</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14:paraId="58F1B2E6" w14:textId="5F9C0FD3" w:rsidR="00462825" w:rsidRPr="00851196" w:rsidRDefault="00462825" w:rsidP="00462825">
            <w:pPr>
              <w:jc w:val="right"/>
              <w:rPr>
                <w:bCs/>
                <w:i/>
                <w:iCs/>
                <w:color w:val="000000"/>
                <w:lang w:val="uk-UA"/>
              </w:rPr>
            </w:pPr>
            <w:r w:rsidRPr="00851196">
              <w:rPr>
                <w:i/>
                <w:iCs/>
              </w:rPr>
              <w:t>0,8</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bottom"/>
          </w:tcPr>
          <w:p w14:paraId="4B690968" w14:textId="01180D5D" w:rsidR="00462825" w:rsidRPr="00851196" w:rsidRDefault="00462825" w:rsidP="00462825">
            <w:pPr>
              <w:jc w:val="right"/>
              <w:rPr>
                <w:bCs/>
                <w:i/>
                <w:iCs/>
                <w:color w:val="000000"/>
                <w:lang w:val="uk-UA"/>
              </w:rPr>
            </w:pPr>
            <w:r w:rsidRPr="00851196">
              <w:rPr>
                <w:i/>
                <w:iCs/>
              </w:rPr>
              <w:t>0,7</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14:paraId="179AAB2F" w14:textId="12C557FE" w:rsidR="00462825" w:rsidRPr="00851196" w:rsidRDefault="00462825" w:rsidP="00462825">
            <w:pPr>
              <w:jc w:val="right"/>
              <w:rPr>
                <w:bCs/>
                <w:i/>
                <w:iCs/>
                <w:color w:val="000000"/>
                <w:lang w:val="uk-UA"/>
              </w:rPr>
            </w:pPr>
            <w:r w:rsidRPr="00851196">
              <w:rPr>
                <w:i/>
                <w:iCs/>
              </w:rPr>
              <w:t>0,5</w:t>
            </w:r>
          </w:p>
        </w:tc>
      </w:tr>
    </w:tbl>
    <w:p w14:paraId="00E4FDFE" w14:textId="693585F7" w:rsidR="00957E4C" w:rsidRPr="00851196" w:rsidRDefault="003E0E6B" w:rsidP="00B32AF2">
      <w:pPr>
        <w:tabs>
          <w:tab w:val="left" w:pos="4056"/>
        </w:tabs>
        <w:spacing w:line="360" w:lineRule="auto"/>
        <w:ind w:firstLine="709"/>
        <w:jc w:val="both"/>
        <w:rPr>
          <w:lang w:val="uk-UA"/>
        </w:rPr>
      </w:pPr>
      <w:r w:rsidRPr="00851196">
        <w:rPr>
          <w:i/>
          <w:iCs/>
          <w:lang w:val="uk-UA"/>
        </w:rPr>
        <w:t>Джерело:</w:t>
      </w:r>
      <w:r w:rsidRPr="00851196">
        <w:rPr>
          <w:lang w:val="uk-UA"/>
        </w:rPr>
        <w:t xml:space="preserve"> складено автором за </w:t>
      </w:r>
      <w:r w:rsidRPr="00851196">
        <w:rPr>
          <w:lang w:val="en-US"/>
        </w:rPr>
        <w:t>[</w:t>
      </w:r>
      <w:r w:rsidR="00F4098E">
        <w:rPr>
          <w:lang w:val="uk-UA"/>
        </w:rPr>
        <w:t>61</w:t>
      </w:r>
      <w:r w:rsidR="00957E4C" w:rsidRPr="00851196">
        <w:rPr>
          <w:lang w:val="uk-UA"/>
        </w:rPr>
        <w:t xml:space="preserve">; </w:t>
      </w:r>
      <w:r w:rsidR="00F4098E">
        <w:rPr>
          <w:lang w:val="uk-UA"/>
        </w:rPr>
        <w:t>62</w:t>
      </w:r>
      <w:r w:rsidR="00957E4C" w:rsidRPr="00851196">
        <w:rPr>
          <w:lang w:val="en-US"/>
        </w:rPr>
        <w:t>]</w:t>
      </w:r>
      <w:r w:rsidR="00957E4C" w:rsidRPr="00851196">
        <w:rPr>
          <w:lang w:val="uk-UA"/>
        </w:rPr>
        <w:t>.</w:t>
      </w:r>
    </w:p>
    <w:p w14:paraId="0D9A424F" w14:textId="6BF0B537" w:rsidR="00826945" w:rsidRPr="00851196" w:rsidRDefault="00826945" w:rsidP="00B32AF2">
      <w:pPr>
        <w:tabs>
          <w:tab w:val="left" w:pos="4056"/>
        </w:tabs>
        <w:spacing w:line="360" w:lineRule="auto"/>
        <w:ind w:firstLine="709"/>
        <w:jc w:val="both"/>
        <w:rPr>
          <w:lang w:val="uk-UA"/>
        </w:rPr>
      </w:pPr>
    </w:p>
    <w:p w14:paraId="71EE87B2" w14:textId="027AEA72" w:rsidR="003E0E6B" w:rsidRPr="00851196" w:rsidRDefault="00851196" w:rsidP="00B32AF2">
      <w:pPr>
        <w:tabs>
          <w:tab w:val="left" w:pos="4056"/>
        </w:tabs>
        <w:spacing w:line="360" w:lineRule="auto"/>
        <w:ind w:firstLine="709"/>
        <w:jc w:val="both"/>
        <w:rPr>
          <w:sz w:val="28"/>
          <w:szCs w:val="28"/>
          <w:lang w:val="uk-UA"/>
        </w:rPr>
      </w:pPr>
      <w:r w:rsidRPr="00851196">
        <w:rPr>
          <w:sz w:val="28"/>
          <w:szCs w:val="28"/>
          <w:lang w:val="uk-UA"/>
        </w:rPr>
        <w:t xml:space="preserve">Таким чином, приватний сектор економіки, представлений суб’єктами господарювання та домогосподарствами, відіграє помітну роль у фінансовому </w:t>
      </w:r>
      <w:r w:rsidRPr="00851196">
        <w:rPr>
          <w:spacing w:val="-2"/>
          <w:sz w:val="28"/>
          <w:szCs w:val="28"/>
          <w:lang w:val="uk-UA"/>
        </w:rPr>
        <w:t>забезпеченні соціальної функції держави, особливо щодо матеріальної складов</w:t>
      </w:r>
      <w:r w:rsidRPr="00851196">
        <w:rPr>
          <w:sz w:val="28"/>
          <w:szCs w:val="28"/>
          <w:lang w:val="uk-UA"/>
        </w:rPr>
        <w:t xml:space="preserve">ої </w:t>
      </w:r>
      <w:r w:rsidRPr="00851196">
        <w:rPr>
          <w:sz w:val="28"/>
          <w:szCs w:val="28"/>
          <w:lang w:val="uk-UA"/>
        </w:rPr>
        <w:lastRenderedPageBreak/>
        <w:t xml:space="preserve">добробуту населення. У приватному секторі формується майже 2/3 сукупного фонду оплати праці, він задіяний у фінансуванні найважливіших суспільних послуг. Провідну роль у фінансуванні освіти в Україні продовжує відігравати держава, однак у формуванні фінансових ресурсів галузі охорони здоров’я власні кошти населення складають майже половину сукупного фінансування. </w:t>
      </w:r>
    </w:p>
    <w:p w14:paraId="3C4939F8" w14:textId="77777777" w:rsidR="00826945" w:rsidRPr="00851196" w:rsidRDefault="00826945" w:rsidP="00B32AF2">
      <w:pPr>
        <w:tabs>
          <w:tab w:val="left" w:pos="4056"/>
        </w:tabs>
        <w:spacing w:line="360" w:lineRule="auto"/>
        <w:ind w:firstLine="709"/>
        <w:jc w:val="both"/>
        <w:rPr>
          <w:spacing w:val="-2"/>
          <w:sz w:val="28"/>
          <w:szCs w:val="28"/>
          <w:lang w:val="uk-UA"/>
        </w:rPr>
      </w:pPr>
    </w:p>
    <w:p w14:paraId="6041BC3A" w14:textId="77777777" w:rsidR="00826945" w:rsidRPr="00797F58" w:rsidRDefault="00826945" w:rsidP="00B32AF2">
      <w:pPr>
        <w:tabs>
          <w:tab w:val="left" w:pos="4056"/>
        </w:tabs>
        <w:spacing w:line="360" w:lineRule="auto"/>
        <w:ind w:firstLine="709"/>
        <w:jc w:val="both"/>
        <w:rPr>
          <w:spacing w:val="-2"/>
          <w:sz w:val="28"/>
          <w:szCs w:val="28"/>
          <w:lang w:val="uk-UA"/>
        </w:rPr>
      </w:pPr>
    </w:p>
    <w:p w14:paraId="44C4D52E" w14:textId="1B67E939" w:rsidR="00A83F4C" w:rsidRPr="00797F58" w:rsidRDefault="00826945" w:rsidP="00B32AF2">
      <w:pPr>
        <w:spacing w:line="360" w:lineRule="auto"/>
        <w:ind w:firstLine="709"/>
        <w:jc w:val="both"/>
        <w:rPr>
          <w:b/>
          <w:sz w:val="28"/>
          <w:szCs w:val="28"/>
          <w:lang w:val="uk-UA"/>
        </w:rPr>
      </w:pPr>
      <w:r w:rsidRPr="00797F58">
        <w:rPr>
          <w:b/>
          <w:sz w:val="28"/>
          <w:szCs w:val="28"/>
          <w:lang w:val="uk-UA"/>
        </w:rPr>
        <w:t xml:space="preserve">2.2. </w:t>
      </w:r>
      <w:r w:rsidR="00A83F4C" w:rsidRPr="00797F58">
        <w:rPr>
          <w:b/>
          <w:sz w:val="28"/>
          <w:szCs w:val="28"/>
          <w:lang w:val="uk-UA"/>
        </w:rPr>
        <w:t>Бюджетне фінансування соціальної функції держави</w:t>
      </w:r>
    </w:p>
    <w:p w14:paraId="086266B8" w14:textId="77777777" w:rsidR="00826945" w:rsidRPr="00797F58" w:rsidRDefault="00826945" w:rsidP="00B32AF2">
      <w:pPr>
        <w:spacing w:line="360" w:lineRule="auto"/>
        <w:ind w:firstLine="709"/>
        <w:jc w:val="both"/>
        <w:rPr>
          <w:sz w:val="28"/>
          <w:szCs w:val="28"/>
          <w:lang w:val="uk-UA"/>
        </w:rPr>
      </w:pPr>
    </w:p>
    <w:p w14:paraId="28C7F303" w14:textId="2E4B300B" w:rsidR="00A83F4C" w:rsidRPr="00797F58" w:rsidRDefault="00F32A16" w:rsidP="00B32AF2">
      <w:pPr>
        <w:spacing w:line="360" w:lineRule="auto"/>
        <w:ind w:firstLine="720"/>
        <w:jc w:val="both"/>
        <w:rPr>
          <w:spacing w:val="-2"/>
          <w:sz w:val="28"/>
          <w:szCs w:val="28"/>
          <w:lang w:val="uk-UA"/>
        </w:rPr>
      </w:pPr>
      <w:r w:rsidRPr="00797F58">
        <w:rPr>
          <w:spacing w:val="-2"/>
          <w:sz w:val="28"/>
          <w:szCs w:val="28"/>
          <w:lang w:val="uk-UA"/>
        </w:rPr>
        <w:t xml:space="preserve">Місце соціальної функції серед пріоритетів державної діяльності визначає те, яку роль видатки соціального спрямування відіграють у структурі видаткової частини державного та місцевих бюджетів. Примітно, що в сучасному світі в більшості країн видатки на соціальні цілі займають найбільшу питому вагу серед усіх напрямів використання бюджетних коштів. Навіть держави, які провадять ліберальну економічну політику, понад половину свого бюджету спрямовують на задоволення суспільних потреб, які можна зарахувати до тих, що визначають реалізацію соціальної функції держави. Винятком із цього правила є країни-ізгої, які не мають авторитету у світовому співтоваристві, приховують свої бюджети та використовують основну частину коштів на утримання армії, репресивного апарату та розвиток озброєнь. У цивілізованих державах з ринковою економікою відбувається еволюційний розвиток участі держави у фінансовому забезпеченні соціальної функції – від форсованого нарощування обсягів соціальних виплат за рахунок бюджетних коштів держава все більше концентрує увагу на організації продукування суспільних послуг. </w:t>
      </w:r>
    </w:p>
    <w:p w14:paraId="57E55D76" w14:textId="77777777" w:rsidR="0017370C" w:rsidRPr="00797F58" w:rsidRDefault="00F32A16" w:rsidP="00B32AF2">
      <w:pPr>
        <w:spacing w:line="360" w:lineRule="auto"/>
        <w:ind w:firstLine="720"/>
        <w:jc w:val="both"/>
        <w:rPr>
          <w:spacing w:val="-2"/>
          <w:sz w:val="28"/>
          <w:szCs w:val="28"/>
          <w:lang w:val="uk-UA"/>
        </w:rPr>
      </w:pPr>
      <w:r w:rsidRPr="00797F58">
        <w:rPr>
          <w:spacing w:val="-2"/>
          <w:sz w:val="28"/>
          <w:szCs w:val="28"/>
          <w:lang w:val="uk-UA"/>
        </w:rPr>
        <w:t>Зважаючи на історичні особливості, менталітет вітчизняного суспільства, видатки соціального спрямування впродовж усього періоду незалежності країни займали провідне місце у структурі видаткової частини державного і місцевих бюджетів. Характерною особливістю вітчизняної бюджетної практики є швидке зростання соціальних видатків бюджету, що нерідко протирічить тенденціям у розвитку економіки</w:t>
      </w:r>
      <w:r w:rsidR="00293A97" w:rsidRPr="00797F58">
        <w:rPr>
          <w:spacing w:val="-2"/>
          <w:sz w:val="28"/>
          <w:szCs w:val="28"/>
          <w:lang w:val="uk-UA"/>
        </w:rPr>
        <w:t xml:space="preserve">. Високий рівень політичної боротьби в рамках виборчих </w:t>
      </w:r>
      <w:r w:rsidR="00293A97" w:rsidRPr="00797F58">
        <w:rPr>
          <w:spacing w:val="-2"/>
          <w:sz w:val="28"/>
          <w:szCs w:val="28"/>
          <w:lang w:val="uk-UA"/>
        </w:rPr>
        <w:lastRenderedPageBreak/>
        <w:t xml:space="preserve">кампаній та використання владними колами інструментів соціального популізму для здобуття переваги над опозиційними силами призводили до прискореного нарощування обсягів так званого «соціального» бюджету. </w:t>
      </w:r>
    </w:p>
    <w:p w14:paraId="27A7368F" w14:textId="77777777" w:rsidR="00B32AF2" w:rsidRDefault="0017370C" w:rsidP="00B32AF2">
      <w:pPr>
        <w:spacing w:line="360" w:lineRule="auto"/>
        <w:ind w:firstLine="720"/>
        <w:jc w:val="both"/>
        <w:rPr>
          <w:spacing w:val="-2"/>
          <w:sz w:val="28"/>
          <w:szCs w:val="28"/>
          <w:lang w:val="uk-UA"/>
        </w:rPr>
      </w:pPr>
      <w:r w:rsidRPr="00797F58">
        <w:rPr>
          <w:spacing w:val="-2"/>
          <w:sz w:val="28"/>
          <w:szCs w:val="28"/>
          <w:lang w:val="uk-UA"/>
        </w:rPr>
        <w:t xml:space="preserve">Останнє шестиріччя не стало винятком із цього правила, оскільки понад половину сукупних видатків зведеного бюджету України складають видатки, які можна зарахувати до царини фінансування соціальної функції держави. Проте, можна помітити, що у 2017-2021 рр. відбувалось поступальне зниження цього показника, з 55,9% у 2017 році до 50,3% у 2021 році. Незважаючи на збільшення абсолютних обсягів соціальних видатків бюджетів, започаткування масштабних інфраструктурних програм («Велике будівництво», «Велика реставрація» тощо), а також програм підтримки бізнесу зумовили зниження питомої ваги соціальних видатків у їх загальній структурі. Попри це, обсяг видатків бюджету соціального спрямування у 2021 році сягнув 927,2 млрд грн, що в 1,6 рази перевищує рівень 2017 року, абсолютний приріст фінансування склав майже 337,0 млрд грн. На 2022 рік, згідно із уточненим планом, видатки зведеного бюджету соціального спрямування мають досягти 1081,6 млрд грн, що складе понад 55,6% від всього обсягу видаткової частини. Причини такого </w:t>
      </w:r>
      <w:r w:rsidR="00797F58" w:rsidRPr="00797F58">
        <w:rPr>
          <w:spacing w:val="-2"/>
          <w:sz w:val="28"/>
          <w:szCs w:val="28"/>
          <w:lang w:val="uk-UA"/>
        </w:rPr>
        <w:t xml:space="preserve">зростання показника полягають у необхідності збереження видатків на соціальні цілі на фоні загального падіння обсягів бюджетних ресурсів. В умовах масштабної війни проти України кошти бюджету є джерелом фінансування важливих соціальних програм, від реалізації яких залежить виживання значної частини населення країни, яке страждає від невмотивованої агресії з боку </w:t>
      </w:r>
      <w:proofErr w:type="spellStart"/>
      <w:r w:rsidR="00797F58" w:rsidRPr="00797F58">
        <w:rPr>
          <w:spacing w:val="-2"/>
          <w:sz w:val="28"/>
          <w:szCs w:val="28"/>
          <w:lang w:val="uk-UA"/>
        </w:rPr>
        <w:t>росії</w:t>
      </w:r>
      <w:proofErr w:type="spellEnd"/>
      <w:r w:rsidR="00797F58" w:rsidRPr="00797F58">
        <w:rPr>
          <w:spacing w:val="-2"/>
          <w:sz w:val="28"/>
          <w:szCs w:val="28"/>
          <w:lang w:val="uk-UA"/>
        </w:rPr>
        <w:t>. Збереження обсягів соціальних видатків на фоні падіння ВВП країни спричинить підвищення питомої ваги цих видатків відносно ВВП до 23,8%, що значно вище за середнє значення впродовж останніх років (табл. 2.5).</w:t>
      </w:r>
    </w:p>
    <w:p w14:paraId="55B5D6D3" w14:textId="49644B3D" w:rsidR="00B32AF2" w:rsidRPr="00B32AF2" w:rsidRDefault="00B32AF2" w:rsidP="00B32AF2">
      <w:pPr>
        <w:spacing w:line="360" w:lineRule="auto"/>
        <w:ind w:firstLine="720"/>
        <w:jc w:val="both"/>
        <w:rPr>
          <w:spacing w:val="-2"/>
          <w:sz w:val="28"/>
          <w:szCs w:val="28"/>
          <w:lang w:val="uk-UA"/>
        </w:rPr>
      </w:pPr>
      <w:r w:rsidRPr="00396B3A">
        <w:rPr>
          <w:sz w:val="28"/>
          <w:szCs w:val="28"/>
          <w:lang w:val="uk-UA"/>
        </w:rPr>
        <w:t xml:space="preserve">Залучення бюджетних ресурсів до фінансового забезпечення реалізації соціальної функції держави відбувається у кілька способів: по-перше, через фінансування бюджетних програм соціального захисту населення, оскільки за рахунок бюджетних коштів виплачується цілий спектр соціальних трансфертів для різних категорій населення, зокрема матеріальна допомога сім’ям з дітьми та </w:t>
      </w:r>
      <w:r w:rsidRPr="00396B3A">
        <w:rPr>
          <w:sz w:val="28"/>
          <w:szCs w:val="28"/>
          <w:lang w:val="uk-UA"/>
        </w:rPr>
        <w:lastRenderedPageBreak/>
        <w:t xml:space="preserve">малозабезпеченим громадянам, реалізуються програми соціального захисту ветеранів війни та праці, людей з інвалідністю, здійснюється перерахування коштів Пенсійному фонду України на фінансування надбавок та підвищень до основного розміру пенсії для значної кількості пенсіонерів; по-друге, бюджетні ресурси є джерелом доходів для працюючих у бюджетній сфері; по-третє, кошти бюджетів усіх рівнів є провідним джерелом фінансування важливих суспільних </w:t>
      </w:r>
      <w:r w:rsidRPr="00795C33">
        <w:rPr>
          <w:sz w:val="28"/>
          <w:szCs w:val="28"/>
          <w:lang w:val="uk-UA"/>
        </w:rPr>
        <w:t xml:space="preserve">послуг соціального спрямування. Зважаючи на багатоаспектний </w:t>
      </w:r>
      <w:r w:rsidRPr="00795C33">
        <w:rPr>
          <w:spacing w:val="-2"/>
          <w:sz w:val="28"/>
          <w:szCs w:val="28"/>
          <w:lang w:val="uk-UA"/>
        </w:rPr>
        <w:t>вплив бюджету на виконання соціальної функції держави, розглянемо ці вида</w:t>
      </w:r>
      <w:r w:rsidRPr="00795C33">
        <w:rPr>
          <w:sz w:val="28"/>
          <w:szCs w:val="28"/>
          <w:lang w:val="uk-UA"/>
        </w:rPr>
        <w:t xml:space="preserve">тки більш детально. </w:t>
      </w:r>
    </w:p>
    <w:p w14:paraId="11092E27" w14:textId="2C55AB87" w:rsidR="00826945" w:rsidRPr="00797F58" w:rsidRDefault="000B7229" w:rsidP="00B32AF2">
      <w:pPr>
        <w:autoSpaceDE w:val="0"/>
        <w:autoSpaceDN w:val="0"/>
        <w:adjustRightInd w:val="0"/>
        <w:spacing w:line="360" w:lineRule="auto"/>
        <w:ind w:firstLine="540"/>
        <w:jc w:val="right"/>
        <w:rPr>
          <w:rFonts w:eastAsia="Times-Roman"/>
          <w:i/>
          <w:sz w:val="28"/>
          <w:szCs w:val="28"/>
          <w:lang w:val="uk-UA"/>
        </w:rPr>
      </w:pPr>
      <w:r w:rsidRPr="00797F58">
        <w:rPr>
          <w:rFonts w:eastAsia="Times-Roman"/>
          <w:i/>
          <w:sz w:val="28"/>
          <w:szCs w:val="28"/>
          <w:lang w:val="uk-UA"/>
        </w:rPr>
        <w:t>Таблиця 2.</w:t>
      </w:r>
      <w:r w:rsidR="00797F58" w:rsidRPr="00797F58">
        <w:rPr>
          <w:rFonts w:eastAsia="Times-Roman"/>
          <w:i/>
          <w:sz w:val="28"/>
          <w:szCs w:val="28"/>
          <w:lang w:val="uk-UA"/>
        </w:rPr>
        <w:t>5</w:t>
      </w:r>
    </w:p>
    <w:p w14:paraId="283C4E62" w14:textId="30309DB1" w:rsidR="00826945" w:rsidRPr="00797F58" w:rsidRDefault="00826945" w:rsidP="00B32AF2">
      <w:pPr>
        <w:autoSpaceDE w:val="0"/>
        <w:autoSpaceDN w:val="0"/>
        <w:adjustRightInd w:val="0"/>
        <w:spacing w:line="360" w:lineRule="auto"/>
        <w:jc w:val="center"/>
        <w:rPr>
          <w:rFonts w:eastAsia="Times-Roman"/>
          <w:b/>
          <w:sz w:val="28"/>
          <w:szCs w:val="28"/>
          <w:lang w:val="uk-UA"/>
        </w:rPr>
      </w:pPr>
      <w:r w:rsidRPr="00797F58">
        <w:rPr>
          <w:rFonts w:eastAsia="Times-Roman"/>
          <w:b/>
          <w:sz w:val="28"/>
          <w:szCs w:val="28"/>
          <w:lang w:val="uk-UA"/>
        </w:rPr>
        <w:t xml:space="preserve">Видатки Зведеного бюджету України, які характеризують </w:t>
      </w:r>
      <w:r w:rsidR="00797F58" w:rsidRPr="00797F58">
        <w:rPr>
          <w:rFonts w:eastAsia="Times-Roman"/>
          <w:b/>
          <w:sz w:val="28"/>
          <w:szCs w:val="28"/>
          <w:lang w:val="uk-UA"/>
        </w:rPr>
        <w:t>виконання</w:t>
      </w:r>
      <w:r w:rsidRPr="00797F58">
        <w:rPr>
          <w:rFonts w:eastAsia="Times-Roman"/>
          <w:b/>
          <w:sz w:val="28"/>
          <w:szCs w:val="28"/>
          <w:lang w:val="uk-UA"/>
        </w:rPr>
        <w:t xml:space="preserve"> соціальної функції держави у 201</w:t>
      </w:r>
      <w:r w:rsidR="00797F58" w:rsidRPr="00797F58">
        <w:rPr>
          <w:rFonts w:eastAsia="Times-Roman"/>
          <w:b/>
          <w:sz w:val="28"/>
          <w:szCs w:val="28"/>
          <w:lang w:val="uk-UA"/>
        </w:rPr>
        <w:t>7</w:t>
      </w:r>
      <w:r w:rsidRPr="00797F58">
        <w:rPr>
          <w:rFonts w:eastAsia="Times-Roman"/>
          <w:b/>
          <w:sz w:val="28"/>
          <w:szCs w:val="28"/>
          <w:lang w:val="uk-UA"/>
        </w:rPr>
        <w:t>-20</w:t>
      </w:r>
      <w:r w:rsidR="00797F58" w:rsidRPr="00797F58">
        <w:rPr>
          <w:rFonts w:eastAsia="Times-Roman"/>
          <w:b/>
          <w:sz w:val="28"/>
          <w:szCs w:val="28"/>
          <w:lang w:val="uk-UA"/>
        </w:rPr>
        <w:t>22</w:t>
      </w:r>
      <w:r w:rsidRPr="00797F58">
        <w:rPr>
          <w:rFonts w:eastAsia="Times-Roman"/>
          <w:b/>
          <w:sz w:val="28"/>
          <w:szCs w:val="28"/>
          <w:lang w:val="uk-UA"/>
        </w:rPr>
        <w:t xml:space="preserve"> рр., млрд грн</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0"/>
        <w:gridCol w:w="1070"/>
        <w:gridCol w:w="1070"/>
        <w:gridCol w:w="1070"/>
        <w:gridCol w:w="1070"/>
        <w:gridCol w:w="1070"/>
        <w:gridCol w:w="1070"/>
      </w:tblGrid>
      <w:tr w:rsidR="006D7032" w:rsidRPr="00797F58" w14:paraId="23978CF4" w14:textId="77777777" w:rsidTr="0035519D">
        <w:trPr>
          <w:trHeight w:val="276"/>
          <w:jc w:val="center"/>
        </w:trPr>
        <w:tc>
          <w:tcPr>
            <w:tcW w:w="3310" w:type="dxa"/>
            <w:vMerge w:val="restart"/>
            <w:vAlign w:val="center"/>
          </w:tcPr>
          <w:p w14:paraId="2C97D2A1" w14:textId="77777777" w:rsidR="006D7032" w:rsidRPr="00797F58" w:rsidRDefault="006D7032" w:rsidP="00842018">
            <w:pPr>
              <w:jc w:val="center"/>
              <w:rPr>
                <w:b/>
                <w:lang w:val="uk-UA"/>
              </w:rPr>
            </w:pPr>
            <w:r w:rsidRPr="00797F58">
              <w:rPr>
                <w:b/>
                <w:lang w:val="uk-UA"/>
              </w:rPr>
              <w:t>Показники</w:t>
            </w:r>
          </w:p>
        </w:tc>
        <w:tc>
          <w:tcPr>
            <w:tcW w:w="1070" w:type="dxa"/>
            <w:vMerge w:val="restart"/>
            <w:vAlign w:val="center"/>
          </w:tcPr>
          <w:p w14:paraId="577839D6" w14:textId="25CF70BA" w:rsidR="006D7032" w:rsidRPr="00797F58" w:rsidRDefault="006D7032" w:rsidP="00842018">
            <w:pPr>
              <w:jc w:val="center"/>
              <w:rPr>
                <w:b/>
                <w:lang w:val="uk-UA"/>
              </w:rPr>
            </w:pPr>
            <w:r w:rsidRPr="00797F58">
              <w:rPr>
                <w:b/>
                <w:lang w:val="uk-UA"/>
              </w:rPr>
              <w:t>2017</w:t>
            </w:r>
          </w:p>
        </w:tc>
        <w:tc>
          <w:tcPr>
            <w:tcW w:w="1070" w:type="dxa"/>
            <w:vMerge w:val="restart"/>
            <w:vAlign w:val="center"/>
          </w:tcPr>
          <w:p w14:paraId="3A4FAE4B" w14:textId="6751D0D1" w:rsidR="006D7032" w:rsidRPr="00797F58" w:rsidRDefault="006D7032" w:rsidP="00842018">
            <w:pPr>
              <w:jc w:val="center"/>
              <w:rPr>
                <w:b/>
                <w:lang w:val="uk-UA"/>
              </w:rPr>
            </w:pPr>
            <w:r w:rsidRPr="00797F58">
              <w:rPr>
                <w:b/>
                <w:lang w:val="uk-UA"/>
              </w:rPr>
              <w:t>2018</w:t>
            </w:r>
          </w:p>
        </w:tc>
        <w:tc>
          <w:tcPr>
            <w:tcW w:w="1070" w:type="dxa"/>
            <w:vMerge w:val="restart"/>
            <w:vAlign w:val="center"/>
          </w:tcPr>
          <w:p w14:paraId="1DDE4E23" w14:textId="439FA39C" w:rsidR="006D7032" w:rsidRPr="00797F58" w:rsidRDefault="006D7032" w:rsidP="00842018">
            <w:pPr>
              <w:jc w:val="center"/>
              <w:rPr>
                <w:b/>
                <w:lang w:val="uk-UA"/>
              </w:rPr>
            </w:pPr>
            <w:r w:rsidRPr="00797F58">
              <w:rPr>
                <w:b/>
                <w:lang w:val="uk-UA"/>
              </w:rPr>
              <w:t>2019</w:t>
            </w:r>
          </w:p>
        </w:tc>
        <w:tc>
          <w:tcPr>
            <w:tcW w:w="1070" w:type="dxa"/>
            <w:vMerge w:val="restart"/>
            <w:vAlign w:val="center"/>
          </w:tcPr>
          <w:p w14:paraId="746854DA" w14:textId="7BC57FA9" w:rsidR="006D7032" w:rsidRPr="00797F58" w:rsidRDefault="006D7032" w:rsidP="00842018">
            <w:pPr>
              <w:jc w:val="center"/>
              <w:rPr>
                <w:b/>
                <w:lang w:val="uk-UA"/>
              </w:rPr>
            </w:pPr>
            <w:r w:rsidRPr="00797F58">
              <w:rPr>
                <w:b/>
                <w:lang w:val="uk-UA"/>
              </w:rPr>
              <w:t>2020</w:t>
            </w:r>
          </w:p>
        </w:tc>
        <w:tc>
          <w:tcPr>
            <w:tcW w:w="1070" w:type="dxa"/>
            <w:vMerge w:val="restart"/>
            <w:vAlign w:val="center"/>
          </w:tcPr>
          <w:p w14:paraId="618C1B9D" w14:textId="708DD6A6" w:rsidR="006D7032" w:rsidRPr="00797F58" w:rsidRDefault="006D7032" w:rsidP="00842018">
            <w:pPr>
              <w:jc w:val="center"/>
              <w:rPr>
                <w:b/>
                <w:lang w:val="uk-UA"/>
              </w:rPr>
            </w:pPr>
            <w:r w:rsidRPr="00797F58">
              <w:rPr>
                <w:b/>
                <w:lang w:val="uk-UA"/>
              </w:rPr>
              <w:t>2021</w:t>
            </w:r>
          </w:p>
        </w:tc>
        <w:tc>
          <w:tcPr>
            <w:tcW w:w="1070" w:type="dxa"/>
            <w:vMerge w:val="restart"/>
            <w:vAlign w:val="center"/>
          </w:tcPr>
          <w:p w14:paraId="570C4FF1" w14:textId="2B5090C6" w:rsidR="006D7032" w:rsidRPr="00797F58" w:rsidRDefault="006D7032" w:rsidP="00842018">
            <w:pPr>
              <w:jc w:val="center"/>
              <w:rPr>
                <w:b/>
                <w:vertAlign w:val="superscript"/>
                <w:lang w:val="uk-UA"/>
              </w:rPr>
            </w:pPr>
            <w:r w:rsidRPr="00797F58">
              <w:rPr>
                <w:b/>
                <w:lang w:val="uk-UA"/>
              </w:rPr>
              <w:t>2022</w:t>
            </w:r>
            <w:r w:rsidR="0035519D" w:rsidRPr="00797F58">
              <w:rPr>
                <w:b/>
                <w:lang w:val="uk-UA"/>
              </w:rPr>
              <w:t xml:space="preserve"> (план)</w:t>
            </w:r>
          </w:p>
        </w:tc>
      </w:tr>
      <w:tr w:rsidR="006D7032" w:rsidRPr="00797F58" w14:paraId="05021243" w14:textId="77777777" w:rsidTr="0035519D">
        <w:trPr>
          <w:trHeight w:val="294"/>
          <w:jc w:val="center"/>
        </w:trPr>
        <w:tc>
          <w:tcPr>
            <w:tcW w:w="3310" w:type="dxa"/>
            <w:vMerge/>
          </w:tcPr>
          <w:p w14:paraId="080741C3" w14:textId="77777777" w:rsidR="006D7032" w:rsidRPr="00797F58" w:rsidRDefault="006D7032" w:rsidP="00842018">
            <w:pPr>
              <w:rPr>
                <w:b/>
                <w:sz w:val="21"/>
                <w:szCs w:val="21"/>
                <w:lang w:val="uk-UA"/>
              </w:rPr>
            </w:pPr>
          </w:p>
        </w:tc>
        <w:tc>
          <w:tcPr>
            <w:tcW w:w="1070" w:type="dxa"/>
            <w:vMerge/>
            <w:vAlign w:val="center"/>
          </w:tcPr>
          <w:p w14:paraId="19729681" w14:textId="77777777" w:rsidR="006D7032" w:rsidRPr="00797F58" w:rsidRDefault="006D7032" w:rsidP="00842018">
            <w:pPr>
              <w:jc w:val="center"/>
              <w:rPr>
                <w:b/>
                <w:lang w:val="uk-UA"/>
              </w:rPr>
            </w:pPr>
          </w:p>
        </w:tc>
        <w:tc>
          <w:tcPr>
            <w:tcW w:w="1070" w:type="dxa"/>
            <w:vMerge/>
            <w:vAlign w:val="center"/>
          </w:tcPr>
          <w:p w14:paraId="5C04A356" w14:textId="77777777" w:rsidR="006D7032" w:rsidRPr="00797F58" w:rsidRDefault="006D7032" w:rsidP="00842018">
            <w:pPr>
              <w:jc w:val="center"/>
              <w:rPr>
                <w:b/>
                <w:lang w:val="uk-UA"/>
              </w:rPr>
            </w:pPr>
          </w:p>
        </w:tc>
        <w:tc>
          <w:tcPr>
            <w:tcW w:w="1070" w:type="dxa"/>
            <w:vMerge/>
            <w:vAlign w:val="center"/>
          </w:tcPr>
          <w:p w14:paraId="38FAF73B" w14:textId="77777777" w:rsidR="006D7032" w:rsidRPr="00797F58" w:rsidRDefault="006D7032" w:rsidP="00842018">
            <w:pPr>
              <w:jc w:val="center"/>
              <w:rPr>
                <w:b/>
                <w:lang w:val="uk-UA"/>
              </w:rPr>
            </w:pPr>
          </w:p>
        </w:tc>
        <w:tc>
          <w:tcPr>
            <w:tcW w:w="1070" w:type="dxa"/>
            <w:vMerge/>
            <w:vAlign w:val="center"/>
          </w:tcPr>
          <w:p w14:paraId="0EEB55DF" w14:textId="77777777" w:rsidR="006D7032" w:rsidRPr="00797F58" w:rsidRDefault="006D7032" w:rsidP="00842018">
            <w:pPr>
              <w:jc w:val="center"/>
              <w:rPr>
                <w:b/>
                <w:lang w:val="uk-UA"/>
              </w:rPr>
            </w:pPr>
          </w:p>
        </w:tc>
        <w:tc>
          <w:tcPr>
            <w:tcW w:w="1070" w:type="dxa"/>
            <w:vMerge/>
            <w:vAlign w:val="center"/>
          </w:tcPr>
          <w:p w14:paraId="754A11C4" w14:textId="77777777" w:rsidR="006D7032" w:rsidRPr="00797F58" w:rsidRDefault="006D7032" w:rsidP="00842018">
            <w:pPr>
              <w:jc w:val="center"/>
              <w:rPr>
                <w:b/>
                <w:lang w:val="uk-UA"/>
              </w:rPr>
            </w:pPr>
          </w:p>
        </w:tc>
        <w:tc>
          <w:tcPr>
            <w:tcW w:w="1070" w:type="dxa"/>
            <w:vMerge/>
            <w:vAlign w:val="center"/>
          </w:tcPr>
          <w:p w14:paraId="35989087" w14:textId="77777777" w:rsidR="006D7032" w:rsidRPr="00797F58" w:rsidRDefault="006D7032" w:rsidP="00842018">
            <w:pPr>
              <w:jc w:val="center"/>
              <w:rPr>
                <w:b/>
                <w:lang w:val="uk-UA"/>
              </w:rPr>
            </w:pPr>
          </w:p>
        </w:tc>
      </w:tr>
      <w:tr w:rsidR="0035519D" w:rsidRPr="00797F58" w14:paraId="07D7BD8B" w14:textId="77777777" w:rsidTr="00E237A3">
        <w:trPr>
          <w:trHeight w:val="294"/>
          <w:jc w:val="center"/>
        </w:trPr>
        <w:tc>
          <w:tcPr>
            <w:tcW w:w="3310" w:type="dxa"/>
            <w:tcBorders>
              <w:bottom w:val="single" w:sz="4" w:space="0" w:color="auto"/>
            </w:tcBorders>
          </w:tcPr>
          <w:p w14:paraId="76E382AF" w14:textId="15EE17B2" w:rsidR="0035519D" w:rsidRPr="00797F58" w:rsidRDefault="0035519D" w:rsidP="0035519D">
            <w:pPr>
              <w:rPr>
                <w:bCs/>
                <w:lang w:val="uk-UA"/>
              </w:rPr>
            </w:pPr>
            <w:r w:rsidRPr="00797F58">
              <w:rPr>
                <w:bCs/>
                <w:lang w:val="uk-UA"/>
              </w:rPr>
              <w:t>ВВП у фактичних цінах</w:t>
            </w:r>
          </w:p>
        </w:tc>
        <w:tc>
          <w:tcPr>
            <w:tcW w:w="1070" w:type="dxa"/>
            <w:tcBorders>
              <w:bottom w:val="single" w:sz="4" w:space="0" w:color="auto"/>
            </w:tcBorders>
            <w:vAlign w:val="center"/>
          </w:tcPr>
          <w:p w14:paraId="11196DEF" w14:textId="61C8A128" w:rsidR="0035519D" w:rsidRPr="00797F58" w:rsidRDefault="0035519D" w:rsidP="0035519D">
            <w:pPr>
              <w:jc w:val="center"/>
              <w:rPr>
                <w:bCs/>
                <w:lang w:val="uk-UA"/>
              </w:rPr>
            </w:pPr>
            <w:r w:rsidRPr="00797F58">
              <w:rPr>
                <w:lang w:val="uk-UA"/>
              </w:rPr>
              <w:t>2982,92</w:t>
            </w:r>
          </w:p>
        </w:tc>
        <w:tc>
          <w:tcPr>
            <w:tcW w:w="1070" w:type="dxa"/>
            <w:tcBorders>
              <w:bottom w:val="single" w:sz="4" w:space="0" w:color="auto"/>
            </w:tcBorders>
            <w:vAlign w:val="center"/>
          </w:tcPr>
          <w:p w14:paraId="179B3521" w14:textId="68DB6601" w:rsidR="0035519D" w:rsidRPr="00797F58" w:rsidRDefault="0035519D" w:rsidP="0035519D">
            <w:pPr>
              <w:jc w:val="center"/>
              <w:rPr>
                <w:bCs/>
                <w:lang w:val="uk-UA"/>
              </w:rPr>
            </w:pPr>
            <w:r w:rsidRPr="00797F58">
              <w:rPr>
                <w:lang w:val="uk-UA"/>
              </w:rPr>
              <w:t>3558,71</w:t>
            </w:r>
          </w:p>
        </w:tc>
        <w:tc>
          <w:tcPr>
            <w:tcW w:w="1070" w:type="dxa"/>
            <w:tcBorders>
              <w:bottom w:val="single" w:sz="4" w:space="0" w:color="auto"/>
            </w:tcBorders>
            <w:vAlign w:val="center"/>
          </w:tcPr>
          <w:p w14:paraId="3851FB85" w14:textId="43E51279" w:rsidR="0035519D" w:rsidRPr="00797F58" w:rsidRDefault="0035519D" w:rsidP="0035519D">
            <w:pPr>
              <w:jc w:val="center"/>
              <w:rPr>
                <w:bCs/>
                <w:lang w:val="uk-UA"/>
              </w:rPr>
            </w:pPr>
            <w:r w:rsidRPr="00797F58">
              <w:rPr>
                <w:lang w:val="uk-UA"/>
              </w:rPr>
              <w:t>3974,56</w:t>
            </w:r>
          </w:p>
        </w:tc>
        <w:tc>
          <w:tcPr>
            <w:tcW w:w="1070" w:type="dxa"/>
            <w:tcBorders>
              <w:bottom w:val="single" w:sz="4" w:space="0" w:color="auto"/>
            </w:tcBorders>
            <w:vAlign w:val="center"/>
          </w:tcPr>
          <w:p w14:paraId="3C2AF090" w14:textId="46028B31" w:rsidR="0035519D" w:rsidRPr="00797F58" w:rsidRDefault="0035519D" w:rsidP="0035519D">
            <w:pPr>
              <w:jc w:val="center"/>
              <w:rPr>
                <w:bCs/>
                <w:lang w:val="uk-UA"/>
              </w:rPr>
            </w:pPr>
            <w:r w:rsidRPr="00797F58">
              <w:rPr>
                <w:lang w:val="uk-UA"/>
              </w:rPr>
              <w:t>4194,10</w:t>
            </w:r>
          </w:p>
        </w:tc>
        <w:tc>
          <w:tcPr>
            <w:tcW w:w="1070" w:type="dxa"/>
            <w:tcBorders>
              <w:bottom w:val="single" w:sz="4" w:space="0" w:color="auto"/>
            </w:tcBorders>
            <w:vAlign w:val="center"/>
          </w:tcPr>
          <w:p w14:paraId="565B9695" w14:textId="6AA2AB78" w:rsidR="0035519D" w:rsidRPr="00797F58" w:rsidRDefault="0035519D" w:rsidP="0035519D">
            <w:pPr>
              <w:jc w:val="center"/>
              <w:rPr>
                <w:bCs/>
                <w:lang w:val="uk-UA"/>
              </w:rPr>
            </w:pPr>
            <w:r w:rsidRPr="00797F58">
              <w:rPr>
                <w:lang w:val="uk-UA"/>
              </w:rPr>
              <w:t>5459,57</w:t>
            </w:r>
          </w:p>
        </w:tc>
        <w:tc>
          <w:tcPr>
            <w:tcW w:w="1070" w:type="dxa"/>
            <w:tcBorders>
              <w:bottom w:val="single" w:sz="4" w:space="0" w:color="auto"/>
            </w:tcBorders>
            <w:vAlign w:val="center"/>
          </w:tcPr>
          <w:p w14:paraId="12ACBCE8" w14:textId="251F098B" w:rsidR="0035519D" w:rsidRPr="00797F58" w:rsidRDefault="00E237A3" w:rsidP="0035519D">
            <w:pPr>
              <w:jc w:val="center"/>
              <w:rPr>
                <w:bCs/>
                <w:vertAlign w:val="superscript"/>
                <w:lang w:val="uk-UA"/>
              </w:rPr>
            </w:pPr>
            <w:r w:rsidRPr="00797F58">
              <w:rPr>
                <w:bCs/>
                <w:lang w:val="uk-UA"/>
              </w:rPr>
              <w:t>4540,0</w:t>
            </w:r>
            <w:r w:rsidRPr="00797F58">
              <w:rPr>
                <w:bCs/>
                <w:vertAlign w:val="superscript"/>
                <w:lang w:val="uk-UA"/>
              </w:rPr>
              <w:t>1</w:t>
            </w:r>
          </w:p>
        </w:tc>
      </w:tr>
      <w:tr w:rsidR="006D7032" w:rsidRPr="00797F58" w14:paraId="67BEEF94" w14:textId="77777777" w:rsidTr="00E237A3">
        <w:trPr>
          <w:trHeight w:val="540"/>
          <w:jc w:val="center"/>
        </w:trPr>
        <w:tc>
          <w:tcPr>
            <w:tcW w:w="3310" w:type="dxa"/>
            <w:tcBorders>
              <w:bottom w:val="single" w:sz="4" w:space="0" w:color="auto"/>
            </w:tcBorders>
          </w:tcPr>
          <w:p w14:paraId="3B834891" w14:textId="77777777" w:rsidR="006D7032" w:rsidRPr="00797F58" w:rsidRDefault="006D7032" w:rsidP="00842018">
            <w:pPr>
              <w:rPr>
                <w:lang w:val="uk-UA"/>
              </w:rPr>
            </w:pPr>
            <w:r w:rsidRPr="00797F58">
              <w:rPr>
                <w:lang w:val="uk-UA"/>
              </w:rPr>
              <w:t xml:space="preserve">Видатки Зведеного бюджету України, в </w:t>
            </w:r>
            <w:proofErr w:type="spellStart"/>
            <w:r w:rsidRPr="00797F58">
              <w:rPr>
                <w:lang w:val="uk-UA"/>
              </w:rPr>
              <w:t>т.ч</w:t>
            </w:r>
            <w:proofErr w:type="spellEnd"/>
            <w:r w:rsidRPr="00797F58">
              <w:rPr>
                <w:lang w:val="uk-UA"/>
              </w:rPr>
              <w:t>.:</w:t>
            </w:r>
          </w:p>
        </w:tc>
        <w:tc>
          <w:tcPr>
            <w:tcW w:w="1070" w:type="dxa"/>
            <w:tcBorders>
              <w:bottom w:val="single" w:sz="4" w:space="0" w:color="auto"/>
            </w:tcBorders>
            <w:vAlign w:val="center"/>
          </w:tcPr>
          <w:p w14:paraId="3683AD4E" w14:textId="43B31916" w:rsidR="006D7032" w:rsidRPr="00797F58" w:rsidRDefault="0035519D" w:rsidP="00842018">
            <w:pPr>
              <w:jc w:val="right"/>
              <w:rPr>
                <w:lang w:val="uk-UA"/>
              </w:rPr>
            </w:pPr>
            <w:r w:rsidRPr="00797F58">
              <w:rPr>
                <w:lang w:val="uk-UA"/>
              </w:rPr>
              <w:t>1056,76</w:t>
            </w:r>
          </w:p>
        </w:tc>
        <w:tc>
          <w:tcPr>
            <w:tcW w:w="1070" w:type="dxa"/>
            <w:tcBorders>
              <w:bottom w:val="single" w:sz="4" w:space="0" w:color="auto"/>
            </w:tcBorders>
            <w:vAlign w:val="center"/>
          </w:tcPr>
          <w:p w14:paraId="749C5FE0" w14:textId="59C3F3DD" w:rsidR="006D7032" w:rsidRPr="00797F58" w:rsidRDefault="0035519D" w:rsidP="00842018">
            <w:pPr>
              <w:jc w:val="right"/>
              <w:rPr>
                <w:lang w:val="uk-UA"/>
              </w:rPr>
            </w:pPr>
            <w:r w:rsidRPr="00797F58">
              <w:rPr>
                <w:lang w:val="uk-UA"/>
              </w:rPr>
              <w:t>1250,17</w:t>
            </w:r>
          </w:p>
        </w:tc>
        <w:tc>
          <w:tcPr>
            <w:tcW w:w="1070" w:type="dxa"/>
            <w:tcBorders>
              <w:bottom w:val="single" w:sz="4" w:space="0" w:color="auto"/>
            </w:tcBorders>
            <w:vAlign w:val="center"/>
          </w:tcPr>
          <w:p w14:paraId="2E170CB6" w14:textId="30FAC6C8" w:rsidR="006D7032" w:rsidRPr="00797F58" w:rsidRDefault="0035519D" w:rsidP="00842018">
            <w:pPr>
              <w:jc w:val="right"/>
              <w:rPr>
                <w:lang w:val="uk-UA"/>
              </w:rPr>
            </w:pPr>
            <w:r w:rsidRPr="00797F58">
              <w:rPr>
                <w:lang w:val="uk-UA"/>
              </w:rPr>
              <w:t>1370,11</w:t>
            </w:r>
          </w:p>
        </w:tc>
        <w:tc>
          <w:tcPr>
            <w:tcW w:w="1070" w:type="dxa"/>
            <w:tcBorders>
              <w:bottom w:val="single" w:sz="4" w:space="0" w:color="auto"/>
            </w:tcBorders>
            <w:vAlign w:val="center"/>
          </w:tcPr>
          <w:p w14:paraId="454F712B" w14:textId="276DEF95" w:rsidR="006D7032" w:rsidRPr="00797F58" w:rsidRDefault="0035519D" w:rsidP="00842018">
            <w:pPr>
              <w:jc w:val="right"/>
              <w:rPr>
                <w:lang w:val="uk-UA"/>
              </w:rPr>
            </w:pPr>
            <w:r w:rsidRPr="00797F58">
              <w:rPr>
                <w:lang w:val="uk-UA"/>
              </w:rPr>
              <w:t>1595,29</w:t>
            </w:r>
          </w:p>
        </w:tc>
        <w:tc>
          <w:tcPr>
            <w:tcW w:w="1070" w:type="dxa"/>
            <w:tcBorders>
              <w:bottom w:val="single" w:sz="4" w:space="0" w:color="auto"/>
            </w:tcBorders>
            <w:vAlign w:val="center"/>
          </w:tcPr>
          <w:p w14:paraId="13B54A4D" w14:textId="2BD47D78" w:rsidR="006D7032" w:rsidRPr="00797F58" w:rsidRDefault="0035519D" w:rsidP="00842018">
            <w:pPr>
              <w:jc w:val="right"/>
              <w:rPr>
                <w:lang w:val="uk-UA"/>
              </w:rPr>
            </w:pPr>
            <w:r w:rsidRPr="00797F58">
              <w:rPr>
                <w:lang w:val="uk-UA"/>
              </w:rPr>
              <w:t>1844,38</w:t>
            </w:r>
          </w:p>
        </w:tc>
        <w:tc>
          <w:tcPr>
            <w:tcW w:w="1070" w:type="dxa"/>
            <w:tcBorders>
              <w:bottom w:val="single" w:sz="4" w:space="0" w:color="auto"/>
            </w:tcBorders>
            <w:vAlign w:val="center"/>
          </w:tcPr>
          <w:p w14:paraId="2CF030FC" w14:textId="4CDD8BEC" w:rsidR="006D7032" w:rsidRPr="00797F58" w:rsidRDefault="0035519D" w:rsidP="00842018">
            <w:pPr>
              <w:jc w:val="right"/>
              <w:rPr>
                <w:lang w:val="uk-UA"/>
              </w:rPr>
            </w:pPr>
            <w:r w:rsidRPr="00797F58">
              <w:rPr>
                <w:lang w:val="uk-UA"/>
              </w:rPr>
              <w:t>1944,42</w:t>
            </w:r>
          </w:p>
        </w:tc>
      </w:tr>
      <w:tr w:rsidR="006D7032" w:rsidRPr="00797F58" w14:paraId="610A8C36" w14:textId="77777777" w:rsidTr="00E237A3">
        <w:trPr>
          <w:trHeight w:val="70"/>
          <w:jc w:val="center"/>
        </w:trPr>
        <w:tc>
          <w:tcPr>
            <w:tcW w:w="3310" w:type="dxa"/>
            <w:tcBorders>
              <w:top w:val="single" w:sz="4" w:space="0" w:color="auto"/>
              <w:bottom w:val="single" w:sz="4" w:space="0" w:color="auto"/>
            </w:tcBorders>
          </w:tcPr>
          <w:p w14:paraId="22FA004C" w14:textId="77777777" w:rsidR="006D7032" w:rsidRPr="00797F58" w:rsidRDefault="006D7032" w:rsidP="00842018">
            <w:pPr>
              <w:rPr>
                <w:lang w:val="uk-UA"/>
              </w:rPr>
            </w:pPr>
            <w:r w:rsidRPr="00797F58">
              <w:rPr>
                <w:lang w:val="uk-UA"/>
              </w:rPr>
              <w:t>Видатки соціального призначення</w:t>
            </w:r>
          </w:p>
        </w:tc>
        <w:tc>
          <w:tcPr>
            <w:tcW w:w="1070" w:type="dxa"/>
            <w:tcBorders>
              <w:top w:val="single" w:sz="4" w:space="0" w:color="auto"/>
              <w:bottom w:val="single" w:sz="4" w:space="0" w:color="auto"/>
            </w:tcBorders>
            <w:vAlign w:val="center"/>
          </w:tcPr>
          <w:p w14:paraId="6BEA1CED" w14:textId="3BFB7008" w:rsidR="006D7032" w:rsidRPr="00797F58" w:rsidRDefault="0035519D" w:rsidP="00842018">
            <w:pPr>
              <w:jc w:val="right"/>
              <w:rPr>
                <w:lang w:val="uk-UA"/>
              </w:rPr>
            </w:pPr>
            <w:r w:rsidRPr="00797F58">
              <w:rPr>
                <w:lang w:val="uk-UA"/>
              </w:rPr>
              <w:t>590,25</w:t>
            </w:r>
          </w:p>
        </w:tc>
        <w:tc>
          <w:tcPr>
            <w:tcW w:w="1070" w:type="dxa"/>
            <w:tcBorders>
              <w:top w:val="single" w:sz="4" w:space="0" w:color="auto"/>
              <w:bottom w:val="single" w:sz="4" w:space="0" w:color="auto"/>
            </w:tcBorders>
            <w:vAlign w:val="center"/>
          </w:tcPr>
          <w:p w14:paraId="0F64AE94" w14:textId="421371D5" w:rsidR="006D7032" w:rsidRPr="00797F58" w:rsidRDefault="0035519D" w:rsidP="00842018">
            <w:pPr>
              <w:jc w:val="right"/>
              <w:rPr>
                <w:lang w:val="uk-UA"/>
              </w:rPr>
            </w:pPr>
            <w:r w:rsidRPr="00797F58">
              <w:rPr>
                <w:lang w:val="uk-UA"/>
              </w:rPr>
              <w:t>664,23</w:t>
            </w:r>
          </w:p>
        </w:tc>
        <w:tc>
          <w:tcPr>
            <w:tcW w:w="1070" w:type="dxa"/>
            <w:tcBorders>
              <w:top w:val="single" w:sz="4" w:space="0" w:color="auto"/>
              <w:bottom w:val="single" w:sz="4" w:space="0" w:color="auto"/>
            </w:tcBorders>
            <w:vAlign w:val="center"/>
          </w:tcPr>
          <w:p w14:paraId="248A2E9F" w14:textId="7B70A186" w:rsidR="006D7032" w:rsidRPr="00797F58" w:rsidRDefault="0035519D" w:rsidP="00842018">
            <w:pPr>
              <w:jc w:val="right"/>
              <w:rPr>
                <w:lang w:val="uk-UA"/>
              </w:rPr>
            </w:pPr>
            <w:r w:rsidRPr="00797F58">
              <w:rPr>
                <w:lang w:val="uk-UA"/>
              </w:rPr>
              <w:t>720,47</w:t>
            </w:r>
          </w:p>
        </w:tc>
        <w:tc>
          <w:tcPr>
            <w:tcW w:w="1070" w:type="dxa"/>
            <w:tcBorders>
              <w:top w:val="single" w:sz="4" w:space="0" w:color="auto"/>
              <w:bottom w:val="single" w:sz="4" w:space="0" w:color="auto"/>
            </w:tcBorders>
            <w:vAlign w:val="center"/>
          </w:tcPr>
          <w:p w14:paraId="642B4ED8" w14:textId="41A452F3" w:rsidR="006D7032" w:rsidRPr="00797F58" w:rsidRDefault="0035519D" w:rsidP="00842018">
            <w:pPr>
              <w:jc w:val="right"/>
              <w:rPr>
                <w:lang w:val="uk-UA"/>
              </w:rPr>
            </w:pPr>
            <w:r w:rsidRPr="00797F58">
              <w:rPr>
                <w:lang w:val="uk-UA"/>
              </w:rPr>
              <w:t>806,50</w:t>
            </w:r>
          </w:p>
        </w:tc>
        <w:tc>
          <w:tcPr>
            <w:tcW w:w="1070" w:type="dxa"/>
            <w:tcBorders>
              <w:top w:val="single" w:sz="4" w:space="0" w:color="auto"/>
              <w:bottom w:val="single" w:sz="4" w:space="0" w:color="auto"/>
            </w:tcBorders>
            <w:vAlign w:val="center"/>
          </w:tcPr>
          <w:p w14:paraId="6C7CA070" w14:textId="19EFEC98" w:rsidR="006D7032" w:rsidRPr="00797F58" w:rsidRDefault="0035519D" w:rsidP="00842018">
            <w:pPr>
              <w:jc w:val="right"/>
              <w:rPr>
                <w:lang w:val="uk-UA"/>
              </w:rPr>
            </w:pPr>
            <w:r w:rsidRPr="00797F58">
              <w:rPr>
                <w:lang w:val="uk-UA"/>
              </w:rPr>
              <w:t>927,23</w:t>
            </w:r>
          </w:p>
        </w:tc>
        <w:tc>
          <w:tcPr>
            <w:tcW w:w="1070" w:type="dxa"/>
            <w:tcBorders>
              <w:top w:val="single" w:sz="4" w:space="0" w:color="auto"/>
              <w:bottom w:val="single" w:sz="4" w:space="0" w:color="auto"/>
            </w:tcBorders>
            <w:vAlign w:val="center"/>
          </w:tcPr>
          <w:p w14:paraId="0423DF14" w14:textId="610BB017" w:rsidR="006D7032" w:rsidRPr="00797F58" w:rsidRDefault="0035519D" w:rsidP="00842018">
            <w:pPr>
              <w:jc w:val="right"/>
              <w:rPr>
                <w:lang w:val="uk-UA"/>
              </w:rPr>
            </w:pPr>
            <w:r w:rsidRPr="00797F58">
              <w:rPr>
                <w:lang w:val="uk-UA"/>
              </w:rPr>
              <w:t>1081,60</w:t>
            </w:r>
          </w:p>
        </w:tc>
      </w:tr>
      <w:tr w:rsidR="00E237A3" w:rsidRPr="00797F58" w14:paraId="3B74BAB3" w14:textId="77777777" w:rsidTr="00E237A3">
        <w:trPr>
          <w:trHeight w:val="308"/>
          <w:jc w:val="center"/>
        </w:trPr>
        <w:tc>
          <w:tcPr>
            <w:tcW w:w="3310" w:type="dxa"/>
            <w:tcBorders>
              <w:top w:val="single" w:sz="4" w:space="0" w:color="auto"/>
              <w:bottom w:val="single" w:sz="4" w:space="0" w:color="auto"/>
            </w:tcBorders>
          </w:tcPr>
          <w:p w14:paraId="6CB1DDA3" w14:textId="77777777" w:rsidR="00E237A3" w:rsidRPr="00797F58" w:rsidRDefault="00E237A3" w:rsidP="00E237A3">
            <w:pPr>
              <w:rPr>
                <w:lang w:val="uk-UA"/>
              </w:rPr>
            </w:pPr>
            <w:r w:rsidRPr="00797F58">
              <w:rPr>
                <w:lang w:val="uk-UA"/>
              </w:rPr>
              <w:t>Видатки соціального призначення, у % до видатків Зведеного бюджету України</w:t>
            </w:r>
          </w:p>
        </w:tc>
        <w:tc>
          <w:tcPr>
            <w:tcW w:w="1070" w:type="dxa"/>
            <w:tcBorders>
              <w:top w:val="single" w:sz="4" w:space="0" w:color="auto"/>
              <w:left w:val="nil"/>
              <w:bottom w:val="single" w:sz="4" w:space="0" w:color="auto"/>
              <w:right w:val="single" w:sz="4" w:space="0" w:color="auto"/>
            </w:tcBorders>
            <w:shd w:val="clear" w:color="auto" w:fill="auto"/>
            <w:vAlign w:val="center"/>
          </w:tcPr>
          <w:p w14:paraId="7E90B73D" w14:textId="491927B8" w:rsidR="00E237A3" w:rsidRPr="00797F58" w:rsidRDefault="00E237A3" w:rsidP="00E237A3">
            <w:pPr>
              <w:jc w:val="center"/>
              <w:rPr>
                <w:color w:val="000000"/>
              </w:rPr>
            </w:pPr>
            <w:r w:rsidRPr="00797F58">
              <w:t>55,9</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0D29746" w14:textId="65159A14" w:rsidR="00E237A3" w:rsidRPr="00797F58" w:rsidRDefault="00E237A3" w:rsidP="00E237A3">
            <w:pPr>
              <w:jc w:val="center"/>
              <w:rPr>
                <w:color w:val="000000"/>
              </w:rPr>
            </w:pPr>
            <w:r w:rsidRPr="00797F58">
              <w:t>53,1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A02127F" w14:textId="08C4E21C" w:rsidR="00E237A3" w:rsidRPr="00797F58" w:rsidRDefault="00E237A3" w:rsidP="00E237A3">
            <w:pPr>
              <w:jc w:val="center"/>
              <w:rPr>
                <w:color w:val="000000"/>
              </w:rPr>
            </w:pPr>
            <w:r w:rsidRPr="00797F58">
              <w:t>52,6</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C8C8993" w14:textId="042314C8" w:rsidR="00E237A3" w:rsidRPr="00797F58" w:rsidRDefault="00E237A3" w:rsidP="00E237A3">
            <w:pPr>
              <w:jc w:val="center"/>
              <w:rPr>
                <w:color w:val="000000"/>
              </w:rPr>
            </w:pPr>
            <w:r w:rsidRPr="00797F58">
              <w:t>50,6</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686948E" w14:textId="50E0F082" w:rsidR="00E237A3" w:rsidRPr="00797F58" w:rsidRDefault="00E237A3" w:rsidP="00E237A3">
            <w:pPr>
              <w:jc w:val="center"/>
              <w:rPr>
                <w:color w:val="000000"/>
              </w:rPr>
            </w:pPr>
            <w:r w:rsidRPr="00797F58">
              <w:t>50,3</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3FE08B8" w14:textId="60777960" w:rsidR="00E237A3" w:rsidRPr="00797F58" w:rsidRDefault="00E237A3" w:rsidP="00E237A3">
            <w:pPr>
              <w:jc w:val="center"/>
              <w:rPr>
                <w:color w:val="000000"/>
                <w:lang w:val="uk-UA"/>
              </w:rPr>
            </w:pPr>
            <w:r w:rsidRPr="00797F58">
              <w:t>55,6</w:t>
            </w:r>
          </w:p>
        </w:tc>
      </w:tr>
      <w:tr w:rsidR="00E237A3" w:rsidRPr="00797F58" w14:paraId="0DDAD0FA" w14:textId="77777777" w:rsidTr="00E237A3">
        <w:trPr>
          <w:trHeight w:val="202"/>
          <w:jc w:val="center"/>
        </w:trPr>
        <w:tc>
          <w:tcPr>
            <w:tcW w:w="3310" w:type="dxa"/>
            <w:tcBorders>
              <w:top w:val="single" w:sz="4" w:space="0" w:color="auto"/>
              <w:bottom w:val="single" w:sz="4" w:space="0" w:color="auto"/>
            </w:tcBorders>
          </w:tcPr>
          <w:p w14:paraId="082B4204" w14:textId="77777777" w:rsidR="00E237A3" w:rsidRPr="00797F58" w:rsidRDefault="00E237A3" w:rsidP="00E237A3">
            <w:pPr>
              <w:rPr>
                <w:lang w:val="uk-UA"/>
              </w:rPr>
            </w:pPr>
            <w:r w:rsidRPr="00797F58">
              <w:rPr>
                <w:lang w:val="uk-UA"/>
              </w:rPr>
              <w:t>Видатки соціального призначення, % до ВВП</w:t>
            </w:r>
          </w:p>
        </w:tc>
        <w:tc>
          <w:tcPr>
            <w:tcW w:w="1070" w:type="dxa"/>
            <w:tcBorders>
              <w:top w:val="single" w:sz="4" w:space="0" w:color="auto"/>
              <w:left w:val="nil"/>
              <w:bottom w:val="single" w:sz="4" w:space="0" w:color="auto"/>
              <w:right w:val="single" w:sz="4" w:space="0" w:color="auto"/>
            </w:tcBorders>
            <w:shd w:val="clear" w:color="auto" w:fill="auto"/>
            <w:vAlign w:val="center"/>
          </w:tcPr>
          <w:p w14:paraId="7E9056E3" w14:textId="62784305" w:rsidR="00E237A3" w:rsidRPr="00797F58" w:rsidRDefault="00E237A3" w:rsidP="00E237A3">
            <w:pPr>
              <w:jc w:val="center"/>
              <w:rPr>
                <w:color w:val="000000"/>
              </w:rPr>
            </w:pPr>
            <w:r w:rsidRPr="00797F58">
              <w:t>19,8</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2622E97" w14:textId="3AB00D47" w:rsidR="00E237A3" w:rsidRPr="00797F58" w:rsidRDefault="00E237A3" w:rsidP="00E237A3">
            <w:pPr>
              <w:jc w:val="center"/>
              <w:rPr>
                <w:color w:val="000000"/>
              </w:rPr>
            </w:pPr>
            <w:r w:rsidRPr="00797F58">
              <w:t>18,7</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BA20E88" w14:textId="0EFA3D4E" w:rsidR="00E237A3" w:rsidRPr="00797F58" w:rsidRDefault="00E237A3" w:rsidP="00E237A3">
            <w:pPr>
              <w:jc w:val="center"/>
              <w:rPr>
                <w:color w:val="000000"/>
              </w:rPr>
            </w:pPr>
            <w:r w:rsidRPr="00797F58">
              <w:t>18,1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314294F" w14:textId="310E8B04" w:rsidR="00E237A3" w:rsidRPr="00797F58" w:rsidRDefault="00E237A3" w:rsidP="00E237A3">
            <w:pPr>
              <w:jc w:val="center"/>
              <w:rPr>
                <w:color w:val="000000"/>
              </w:rPr>
            </w:pPr>
            <w:r w:rsidRPr="00797F58">
              <w:t>19,2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781AB7C" w14:textId="15F7DC57" w:rsidR="00E237A3" w:rsidRPr="00797F58" w:rsidRDefault="00E237A3" w:rsidP="00E237A3">
            <w:pPr>
              <w:jc w:val="center"/>
              <w:rPr>
                <w:color w:val="000000"/>
              </w:rPr>
            </w:pPr>
            <w:r w:rsidRPr="00797F58">
              <w:t>17,0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49C7EE6" w14:textId="60CCBECF" w:rsidR="00E237A3" w:rsidRPr="00797F58" w:rsidRDefault="00E237A3" w:rsidP="00E237A3">
            <w:pPr>
              <w:jc w:val="center"/>
              <w:rPr>
                <w:color w:val="000000"/>
                <w:lang w:val="uk-UA"/>
              </w:rPr>
            </w:pPr>
            <w:r w:rsidRPr="00797F58">
              <w:t>23,8</w:t>
            </w:r>
          </w:p>
        </w:tc>
      </w:tr>
    </w:tbl>
    <w:p w14:paraId="1E8FB07C" w14:textId="792B6BC4" w:rsidR="00826945" w:rsidRPr="00797F58" w:rsidRDefault="00826945" w:rsidP="00A83F4C">
      <w:pPr>
        <w:tabs>
          <w:tab w:val="num" w:pos="0"/>
          <w:tab w:val="left" w:pos="900"/>
        </w:tabs>
        <w:autoSpaceDE w:val="0"/>
        <w:autoSpaceDN w:val="0"/>
        <w:adjustRightInd w:val="0"/>
        <w:ind w:firstLine="709"/>
        <w:rPr>
          <w:lang w:val="uk-UA"/>
        </w:rPr>
      </w:pPr>
      <w:r w:rsidRPr="00797F58">
        <w:rPr>
          <w:i/>
          <w:iCs/>
          <w:lang w:val="uk-UA"/>
        </w:rPr>
        <w:t>Примітки</w:t>
      </w:r>
      <w:r w:rsidRPr="00797F58">
        <w:rPr>
          <w:lang w:val="uk-UA"/>
        </w:rPr>
        <w:t xml:space="preserve">: 1 – </w:t>
      </w:r>
      <w:r w:rsidR="00E237A3" w:rsidRPr="00797F58">
        <w:rPr>
          <w:lang w:val="uk-UA"/>
        </w:rPr>
        <w:t>прогнозний показник</w:t>
      </w:r>
    </w:p>
    <w:p w14:paraId="0972383A" w14:textId="37B5EF0F" w:rsidR="00826945" w:rsidRPr="00797F58" w:rsidRDefault="00A83F4C" w:rsidP="00B32AF2">
      <w:pPr>
        <w:spacing w:line="360" w:lineRule="auto"/>
        <w:ind w:firstLine="720"/>
        <w:jc w:val="both"/>
        <w:rPr>
          <w:lang w:val="uk-UA"/>
        </w:rPr>
      </w:pPr>
      <w:r w:rsidRPr="00797F58">
        <w:rPr>
          <w:i/>
          <w:iCs/>
          <w:lang w:val="uk-UA"/>
        </w:rPr>
        <w:t>Джерело:</w:t>
      </w:r>
      <w:r w:rsidRPr="00797F58">
        <w:rPr>
          <w:lang w:val="uk-UA"/>
        </w:rPr>
        <w:t xml:space="preserve"> побудова</w:t>
      </w:r>
      <w:r w:rsidR="009C51DA">
        <w:rPr>
          <w:lang w:val="uk-UA"/>
        </w:rPr>
        <w:t>но</w:t>
      </w:r>
      <w:r w:rsidRPr="00797F58">
        <w:rPr>
          <w:lang w:val="uk-UA"/>
        </w:rPr>
        <w:t xml:space="preserve"> автором за </w:t>
      </w:r>
      <w:r w:rsidRPr="00396B3A">
        <w:rPr>
          <w:lang w:val="uk-UA"/>
        </w:rPr>
        <w:t>[</w:t>
      </w:r>
      <w:r w:rsidR="00224405">
        <w:rPr>
          <w:lang w:val="uk-UA"/>
        </w:rPr>
        <w:t>50</w:t>
      </w:r>
      <w:r w:rsidRPr="00396B3A">
        <w:rPr>
          <w:lang w:val="uk-UA"/>
        </w:rPr>
        <w:t>]</w:t>
      </w:r>
    </w:p>
    <w:p w14:paraId="5129999F" w14:textId="77777777" w:rsidR="00A83F4C" w:rsidRPr="00396B3A" w:rsidRDefault="00A83F4C" w:rsidP="00B32AF2">
      <w:pPr>
        <w:spacing w:line="360" w:lineRule="auto"/>
        <w:ind w:firstLine="720"/>
        <w:jc w:val="both"/>
        <w:rPr>
          <w:lang w:val="uk-UA"/>
        </w:rPr>
      </w:pPr>
    </w:p>
    <w:p w14:paraId="065D5403" w14:textId="23131315" w:rsidR="00396B3A" w:rsidRPr="009C51DA" w:rsidRDefault="00396B3A" w:rsidP="00B32AF2">
      <w:pPr>
        <w:spacing w:line="360" w:lineRule="auto"/>
        <w:ind w:firstLine="720"/>
        <w:jc w:val="both"/>
        <w:rPr>
          <w:spacing w:val="-2"/>
          <w:sz w:val="28"/>
          <w:szCs w:val="28"/>
          <w:lang w:val="uk-UA"/>
        </w:rPr>
      </w:pPr>
      <w:r w:rsidRPr="00795C33">
        <w:rPr>
          <w:spacing w:val="-2"/>
          <w:sz w:val="28"/>
          <w:szCs w:val="28"/>
          <w:lang w:val="uk-UA"/>
        </w:rPr>
        <w:t xml:space="preserve">Фінансування соціального захисту з бюджетів усіх рівнів є традиційним напрямом використання бюджетних коштів. Тривалий час саме у здійсненні соціальних виплат за рахунок коштів бюджету вбачали прояв соціальної функції держави. На </w:t>
      </w:r>
      <w:r w:rsidR="00C66909" w:rsidRPr="00795C33">
        <w:rPr>
          <w:spacing w:val="-2"/>
          <w:sz w:val="28"/>
          <w:szCs w:val="28"/>
          <w:lang w:val="uk-UA"/>
        </w:rPr>
        <w:t>сьогодні</w:t>
      </w:r>
      <w:r w:rsidRPr="00795C33">
        <w:rPr>
          <w:spacing w:val="-2"/>
          <w:sz w:val="28"/>
          <w:szCs w:val="28"/>
          <w:lang w:val="uk-UA"/>
        </w:rPr>
        <w:t xml:space="preserve"> фінансування</w:t>
      </w:r>
      <w:r w:rsidR="00C66909" w:rsidRPr="00795C33">
        <w:rPr>
          <w:spacing w:val="-2"/>
          <w:sz w:val="28"/>
          <w:szCs w:val="28"/>
          <w:lang w:val="uk-UA"/>
        </w:rPr>
        <w:t xml:space="preserve"> програм</w:t>
      </w:r>
      <w:r w:rsidRPr="00795C33">
        <w:rPr>
          <w:spacing w:val="-2"/>
          <w:sz w:val="28"/>
          <w:szCs w:val="28"/>
          <w:lang w:val="uk-UA"/>
        </w:rPr>
        <w:t xml:space="preserve"> соціального захисту населення </w:t>
      </w:r>
      <w:r w:rsidR="00C66909" w:rsidRPr="00795C33">
        <w:rPr>
          <w:spacing w:val="-2"/>
          <w:sz w:val="28"/>
          <w:szCs w:val="28"/>
          <w:lang w:val="uk-UA"/>
        </w:rPr>
        <w:t xml:space="preserve">є третім за обсягами напрямом спрямування бюджетних ресурсів після оборони та обслуговування боргових зобов’язань нашої країни. Відповідно до чинного бюджетного законодавства, в Україні було здійснено розмежування повноважень щодо фінансування програм соціального захисту певних категорій громадян між державним та місцевими бюджетами. За рахунок коштів державного бюджету фінансують реалізацію загальнодержавних цільових програм у сфері соціального </w:t>
      </w:r>
      <w:r w:rsidR="00C66909" w:rsidRPr="00795C33">
        <w:rPr>
          <w:spacing w:val="-2"/>
          <w:sz w:val="28"/>
          <w:szCs w:val="28"/>
          <w:lang w:val="uk-UA"/>
        </w:rPr>
        <w:lastRenderedPageBreak/>
        <w:t>захисту населення, послуг вузькоспеціалізованих закладів, що надають соціальні послуги та ін. Натомість, з місцевих бюджетів реалізується широкий спектр програм соціального захисту різних категорій громадян. Впродовж багатьох років соціальний захист населення був найбільшою складовою видатків місцевих бюджетів, адже за рахунок відповідних субвенцій місцеві бюджети направляли кошти на різні соціальні виплати, зокрема: соціальні допомоги при народженні дитини, малозабезпеченим громадянам та сім</w:t>
      </w:r>
      <w:r w:rsidR="00681341" w:rsidRPr="00795C33">
        <w:rPr>
          <w:spacing w:val="-2"/>
          <w:sz w:val="28"/>
          <w:szCs w:val="28"/>
          <w:lang w:val="uk-UA"/>
        </w:rPr>
        <w:t xml:space="preserve">’ям з дітьми, житлові субсидії та ін. Проте, з 2020 року найважливіші соціальні трансферти фінансуються напряму з державного бюджету </w:t>
      </w:r>
      <w:r w:rsidR="00681341" w:rsidRPr="009C51DA">
        <w:rPr>
          <w:spacing w:val="-2"/>
          <w:sz w:val="28"/>
          <w:szCs w:val="28"/>
          <w:lang w:val="uk-UA"/>
        </w:rPr>
        <w:t xml:space="preserve">через відповідні загальнодержавні цільові програми, що призвело до </w:t>
      </w:r>
      <w:r w:rsidR="00795C33" w:rsidRPr="009C51DA">
        <w:rPr>
          <w:spacing w:val="-2"/>
          <w:sz w:val="28"/>
          <w:szCs w:val="28"/>
          <w:lang w:val="uk-UA"/>
        </w:rPr>
        <w:t xml:space="preserve">різкого </w:t>
      </w:r>
      <w:r w:rsidR="00681341" w:rsidRPr="009C51DA">
        <w:rPr>
          <w:spacing w:val="-2"/>
          <w:sz w:val="28"/>
          <w:szCs w:val="28"/>
          <w:lang w:val="uk-UA"/>
        </w:rPr>
        <w:t xml:space="preserve">зниження </w:t>
      </w:r>
      <w:r w:rsidR="00795C33" w:rsidRPr="009C51DA">
        <w:rPr>
          <w:spacing w:val="-2"/>
          <w:sz w:val="28"/>
          <w:szCs w:val="28"/>
          <w:lang w:val="uk-UA"/>
        </w:rPr>
        <w:t>питомої ваги</w:t>
      </w:r>
      <w:r w:rsidR="00681341" w:rsidRPr="009C51DA">
        <w:rPr>
          <w:spacing w:val="-2"/>
          <w:sz w:val="28"/>
          <w:szCs w:val="28"/>
          <w:lang w:val="uk-UA"/>
        </w:rPr>
        <w:t xml:space="preserve"> місцевих бюджетів у фінансуванні соціального захисту населення</w:t>
      </w:r>
      <w:r w:rsidR="00795C33" w:rsidRPr="009C51DA">
        <w:rPr>
          <w:spacing w:val="-2"/>
          <w:sz w:val="28"/>
          <w:szCs w:val="28"/>
          <w:lang w:val="uk-UA"/>
        </w:rPr>
        <w:t xml:space="preserve">. </w:t>
      </w:r>
    </w:p>
    <w:p w14:paraId="30C94450" w14:textId="77777777" w:rsidR="00B32AF2" w:rsidRDefault="00795C33" w:rsidP="00B32AF2">
      <w:pPr>
        <w:spacing w:line="360" w:lineRule="auto"/>
        <w:ind w:firstLine="720"/>
        <w:jc w:val="both"/>
        <w:rPr>
          <w:sz w:val="28"/>
          <w:szCs w:val="28"/>
          <w:lang w:val="uk-UA"/>
        </w:rPr>
      </w:pPr>
      <w:r w:rsidRPr="009C51DA">
        <w:rPr>
          <w:sz w:val="28"/>
          <w:szCs w:val="28"/>
          <w:lang w:val="uk-UA"/>
        </w:rPr>
        <w:t xml:space="preserve">Останнє п’ятиріччя позначене поступальним зростанням обсягів видатків зведеного бюджету на виконання програм соціального захисту населення для різних категорій громадян. Загальний обсяг цих видатків у 2021 році склав 367,4 млрд грн, що в 1,2 рази більше показників 2018 року, а на 2022 рік згідно із уточненим планом, ці видатки сягнуть 471,8 млрд грн, що в 1,3 рази більше фактичного виконання за попередній рік. В абсолютних обсягах зростання видатків на соціальний захист населення з бюджетів усіх рівнів склало за 2018-2022 рр. 162,4 млрд грн. </w:t>
      </w:r>
      <w:r w:rsidR="009C51DA" w:rsidRPr="009C51DA">
        <w:rPr>
          <w:sz w:val="28"/>
          <w:szCs w:val="28"/>
          <w:lang w:val="uk-UA"/>
        </w:rPr>
        <w:t>Найбільшою складовою у структурі видатків бюджету на соціальний захист населення в Україні продовжує залишатись соціальний захист пенсіонерів, на що у 2021 році було спрямовано понад 211,9 млрд грн бюджетних коштів, а в 2022 році заплановано використати 245,0 млрд грн. Таким чином, за період 2018-2022 рр. фінансування соціального захисту цієї категорії населення збільшилось в 1,6 рази, або на 87,1 млрд грн в абсолютному вимірі (табл. 2.6).</w:t>
      </w:r>
    </w:p>
    <w:p w14:paraId="44C24FD5" w14:textId="02C73F05" w:rsidR="00B32AF2" w:rsidRPr="00B32AF2" w:rsidRDefault="00B32AF2" w:rsidP="00B32AF2">
      <w:pPr>
        <w:spacing w:line="360" w:lineRule="auto"/>
        <w:ind w:firstLine="720"/>
        <w:jc w:val="both"/>
        <w:rPr>
          <w:sz w:val="28"/>
          <w:szCs w:val="28"/>
          <w:lang w:val="uk-UA"/>
        </w:rPr>
      </w:pPr>
      <w:r w:rsidRPr="00495685">
        <w:rPr>
          <w:spacing w:val="-2"/>
          <w:sz w:val="28"/>
          <w:szCs w:val="28"/>
          <w:lang w:val="uk-UA"/>
        </w:rPr>
        <w:t xml:space="preserve">Якщо звернути увагу на динаміку видатків бюджету на соціальний захист у розрізі основних його напрямів, то можна помітити, що з 2020 року відбулись радикальні зміни в обсягах фінансування низки важливих соціальних програм. Зокрема, видатки на соціальний захист на випадок безробіття зменшились в 4,6 рази (з 18,7 до 4,1 млрд грн), на соціальний захист ветеранів війни та праці – в 4,4 </w:t>
      </w:r>
      <w:r w:rsidRPr="00495685">
        <w:rPr>
          <w:spacing w:val="-2"/>
          <w:sz w:val="28"/>
          <w:szCs w:val="28"/>
          <w:lang w:val="uk-UA"/>
        </w:rPr>
        <w:lastRenderedPageBreak/>
        <w:t xml:space="preserve">рази (з 9,9 до 2,2 млрд грн), соціальний захист дітей, сімей та молоді – у 20,2 рази (з 44,1 до 2,2 млрд грн), тоді як на програми соціального захисту інших категорій населення було спрямовано у 7,3 рази більше коштів (73,5 млрд грн замість 10,2 млрд грн у попередньому році). Така радикальна зміна структури видатків не пов’язана із обмеженням прав окремих категорій громадян на соціальний захист, а має організаційне підґрунтя. В рамках реалізації заходів щодо підвищення адресності соціальних трансфертів, проведення верифікації соціальних виплат та зменшення масштабів зловживань з бюджетними коштами у 2020 році було здійснено трансформацію механізму фінансування окремих видів соціальних трансфертів шляхом започаткування відповідних державних цільових програм. У такий спосіб було реорганізовано програми соціальних виплат сім’ям з дітьми та малозабезпеченим сім’ям, одноразові щорічні виплати ветеранам війни, а також інші соціальні трансферти. Замість передання місцевим бюджетам відповідних міжбюджетних трансфертів на виконання делегованих повноважень, на сьогодні впроваджені прямі бюджетні відносини </w:t>
      </w:r>
      <w:r w:rsidRPr="00E1445D">
        <w:rPr>
          <w:spacing w:val="-2"/>
          <w:sz w:val="28"/>
          <w:szCs w:val="28"/>
          <w:lang w:val="uk-UA"/>
        </w:rPr>
        <w:t xml:space="preserve">державного бюджету з реципієнтами соціальних трансфертів. </w:t>
      </w:r>
    </w:p>
    <w:p w14:paraId="73224E12" w14:textId="39A0B7D3" w:rsidR="00826945" w:rsidRPr="009C51DA" w:rsidRDefault="00826945" w:rsidP="00B32AF2">
      <w:pPr>
        <w:spacing w:line="360" w:lineRule="auto"/>
        <w:ind w:firstLine="540"/>
        <w:jc w:val="right"/>
        <w:rPr>
          <w:i/>
          <w:spacing w:val="-2"/>
          <w:sz w:val="28"/>
          <w:szCs w:val="28"/>
          <w:lang w:val="uk-UA"/>
        </w:rPr>
      </w:pPr>
      <w:r w:rsidRPr="009C51DA">
        <w:rPr>
          <w:i/>
          <w:spacing w:val="-2"/>
          <w:sz w:val="28"/>
          <w:szCs w:val="28"/>
          <w:lang w:val="uk-UA"/>
        </w:rPr>
        <w:t>Таблиця 2.</w:t>
      </w:r>
      <w:r w:rsidR="009C51DA">
        <w:rPr>
          <w:i/>
          <w:spacing w:val="-2"/>
          <w:sz w:val="28"/>
          <w:szCs w:val="28"/>
          <w:lang w:val="uk-UA"/>
        </w:rPr>
        <w:t>6</w:t>
      </w:r>
    </w:p>
    <w:p w14:paraId="061A0C6B" w14:textId="2338F216" w:rsidR="00826945" w:rsidRPr="009C51DA" w:rsidRDefault="00826945" w:rsidP="00B32AF2">
      <w:pPr>
        <w:spacing w:line="360" w:lineRule="auto"/>
        <w:jc w:val="center"/>
        <w:rPr>
          <w:b/>
          <w:spacing w:val="-2"/>
          <w:sz w:val="28"/>
          <w:szCs w:val="28"/>
          <w:lang w:val="uk-UA"/>
        </w:rPr>
      </w:pPr>
      <w:r w:rsidRPr="009C51DA">
        <w:rPr>
          <w:b/>
          <w:spacing w:val="-2"/>
          <w:sz w:val="28"/>
          <w:szCs w:val="28"/>
          <w:lang w:val="uk-UA"/>
        </w:rPr>
        <w:t>Видатки Зведеного бюджету України на соціальний захист та соціальне забезпечення у 201</w:t>
      </w:r>
      <w:r w:rsidR="000241B3" w:rsidRPr="009C51DA">
        <w:rPr>
          <w:b/>
          <w:spacing w:val="-2"/>
          <w:sz w:val="28"/>
          <w:szCs w:val="28"/>
          <w:lang w:val="uk-UA"/>
        </w:rPr>
        <w:t>8</w:t>
      </w:r>
      <w:r w:rsidRPr="009C51DA">
        <w:rPr>
          <w:b/>
          <w:spacing w:val="-2"/>
          <w:sz w:val="28"/>
          <w:szCs w:val="28"/>
          <w:lang w:val="uk-UA"/>
        </w:rPr>
        <w:t>-20</w:t>
      </w:r>
      <w:r w:rsidR="000241B3" w:rsidRPr="009C51DA">
        <w:rPr>
          <w:b/>
          <w:spacing w:val="-2"/>
          <w:sz w:val="28"/>
          <w:szCs w:val="28"/>
          <w:lang w:val="uk-UA"/>
        </w:rPr>
        <w:t>22</w:t>
      </w:r>
      <w:r w:rsidRPr="009C51DA">
        <w:rPr>
          <w:b/>
          <w:spacing w:val="-2"/>
          <w:sz w:val="28"/>
          <w:szCs w:val="28"/>
          <w:lang w:val="uk-UA"/>
        </w:rPr>
        <w:t> рр., у розрізі напрямів, млрд грн</w:t>
      </w:r>
    </w:p>
    <w:tbl>
      <w:tblPr>
        <w:tblStyle w:val="a5"/>
        <w:tblW w:w="9382" w:type="dxa"/>
        <w:jc w:val="center"/>
        <w:tblLayout w:type="fixed"/>
        <w:tblLook w:val="01E0" w:firstRow="1" w:lastRow="1" w:firstColumn="1" w:lastColumn="1" w:noHBand="0" w:noVBand="0"/>
      </w:tblPr>
      <w:tblGrid>
        <w:gridCol w:w="4259"/>
        <w:gridCol w:w="1024"/>
        <w:gridCol w:w="1025"/>
        <w:gridCol w:w="1024"/>
        <w:gridCol w:w="1025"/>
        <w:gridCol w:w="1025"/>
      </w:tblGrid>
      <w:tr w:rsidR="00E237A3" w:rsidRPr="00B5074B" w14:paraId="37C46C9E" w14:textId="77777777" w:rsidTr="002B707D">
        <w:trPr>
          <w:trHeight w:val="276"/>
          <w:jc w:val="center"/>
        </w:trPr>
        <w:tc>
          <w:tcPr>
            <w:tcW w:w="4259" w:type="dxa"/>
            <w:vMerge w:val="restart"/>
            <w:vAlign w:val="center"/>
          </w:tcPr>
          <w:p w14:paraId="305B0C5C" w14:textId="77777777" w:rsidR="00E237A3" w:rsidRPr="00B5074B" w:rsidRDefault="00E237A3" w:rsidP="00842018">
            <w:pPr>
              <w:jc w:val="center"/>
              <w:rPr>
                <w:b/>
                <w:spacing w:val="-2"/>
                <w:sz w:val="23"/>
                <w:szCs w:val="23"/>
                <w:lang w:val="uk-UA"/>
              </w:rPr>
            </w:pPr>
            <w:r w:rsidRPr="00B5074B">
              <w:rPr>
                <w:b/>
                <w:spacing w:val="-2"/>
                <w:sz w:val="23"/>
                <w:szCs w:val="23"/>
                <w:lang w:val="uk-UA"/>
              </w:rPr>
              <w:t>Показники</w:t>
            </w:r>
          </w:p>
        </w:tc>
        <w:tc>
          <w:tcPr>
            <w:tcW w:w="1024" w:type="dxa"/>
            <w:vMerge w:val="restart"/>
            <w:vAlign w:val="center"/>
          </w:tcPr>
          <w:p w14:paraId="20A31CE6" w14:textId="0CEBAEDB" w:rsidR="00E237A3" w:rsidRPr="00B5074B" w:rsidRDefault="00E237A3" w:rsidP="00842018">
            <w:pPr>
              <w:jc w:val="center"/>
              <w:rPr>
                <w:b/>
                <w:spacing w:val="-2"/>
                <w:sz w:val="23"/>
                <w:szCs w:val="23"/>
                <w:lang w:val="uk-UA"/>
              </w:rPr>
            </w:pPr>
            <w:r w:rsidRPr="00B5074B">
              <w:rPr>
                <w:b/>
                <w:spacing w:val="-2"/>
                <w:sz w:val="23"/>
                <w:szCs w:val="23"/>
                <w:lang w:val="uk-UA"/>
              </w:rPr>
              <w:t>2018</w:t>
            </w:r>
          </w:p>
        </w:tc>
        <w:tc>
          <w:tcPr>
            <w:tcW w:w="1025" w:type="dxa"/>
            <w:vMerge w:val="restart"/>
            <w:vAlign w:val="center"/>
          </w:tcPr>
          <w:p w14:paraId="2C986352" w14:textId="14ED641A" w:rsidR="00E237A3" w:rsidRPr="00B5074B" w:rsidRDefault="00E237A3" w:rsidP="00842018">
            <w:pPr>
              <w:jc w:val="center"/>
              <w:rPr>
                <w:b/>
                <w:spacing w:val="-2"/>
                <w:sz w:val="23"/>
                <w:szCs w:val="23"/>
                <w:lang w:val="uk-UA"/>
              </w:rPr>
            </w:pPr>
            <w:r w:rsidRPr="00B5074B">
              <w:rPr>
                <w:b/>
                <w:spacing w:val="-2"/>
                <w:sz w:val="23"/>
                <w:szCs w:val="23"/>
                <w:lang w:val="uk-UA"/>
              </w:rPr>
              <w:t>2019</w:t>
            </w:r>
          </w:p>
        </w:tc>
        <w:tc>
          <w:tcPr>
            <w:tcW w:w="1024" w:type="dxa"/>
            <w:vMerge w:val="restart"/>
            <w:vAlign w:val="center"/>
          </w:tcPr>
          <w:p w14:paraId="6D270A5E" w14:textId="0EC65A2E" w:rsidR="00E237A3" w:rsidRPr="00B5074B" w:rsidRDefault="00E237A3" w:rsidP="00842018">
            <w:pPr>
              <w:jc w:val="center"/>
              <w:rPr>
                <w:b/>
                <w:spacing w:val="-2"/>
                <w:sz w:val="23"/>
                <w:szCs w:val="23"/>
                <w:lang w:val="uk-UA"/>
              </w:rPr>
            </w:pPr>
            <w:r w:rsidRPr="00B5074B">
              <w:rPr>
                <w:b/>
                <w:spacing w:val="-2"/>
                <w:sz w:val="23"/>
                <w:szCs w:val="23"/>
                <w:lang w:val="uk-UA"/>
              </w:rPr>
              <w:t>2020</w:t>
            </w:r>
          </w:p>
        </w:tc>
        <w:tc>
          <w:tcPr>
            <w:tcW w:w="1025" w:type="dxa"/>
            <w:vMerge w:val="restart"/>
            <w:tcBorders>
              <w:right w:val="single" w:sz="4" w:space="0" w:color="auto"/>
            </w:tcBorders>
            <w:vAlign w:val="center"/>
          </w:tcPr>
          <w:p w14:paraId="0DC5A03A" w14:textId="3443D2CC" w:rsidR="00E237A3" w:rsidRPr="00B5074B" w:rsidRDefault="00E237A3" w:rsidP="00842018">
            <w:pPr>
              <w:jc w:val="center"/>
              <w:rPr>
                <w:b/>
                <w:spacing w:val="-2"/>
                <w:sz w:val="23"/>
                <w:szCs w:val="23"/>
                <w:lang w:val="uk-UA"/>
              </w:rPr>
            </w:pPr>
            <w:r w:rsidRPr="00B5074B">
              <w:rPr>
                <w:b/>
                <w:spacing w:val="-2"/>
                <w:sz w:val="23"/>
                <w:szCs w:val="23"/>
                <w:lang w:val="uk-UA"/>
              </w:rPr>
              <w:t>2021</w:t>
            </w:r>
          </w:p>
        </w:tc>
        <w:tc>
          <w:tcPr>
            <w:tcW w:w="1025" w:type="dxa"/>
            <w:vMerge w:val="restart"/>
            <w:tcBorders>
              <w:left w:val="single" w:sz="4" w:space="0" w:color="auto"/>
            </w:tcBorders>
            <w:vAlign w:val="center"/>
          </w:tcPr>
          <w:p w14:paraId="71A09015" w14:textId="32F61BC3" w:rsidR="00E237A3" w:rsidRPr="00B5074B" w:rsidRDefault="00E237A3" w:rsidP="00842018">
            <w:pPr>
              <w:jc w:val="center"/>
              <w:rPr>
                <w:b/>
                <w:spacing w:val="-2"/>
                <w:sz w:val="23"/>
                <w:szCs w:val="23"/>
                <w:lang w:val="uk-UA"/>
              </w:rPr>
            </w:pPr>
            <w:r w:rsidRPr="00B5074B">
              <w:rPr>
                <w:b/>
                <w:spacing w:val="-2"/>
                <w:sz w:val="23"/>
                <w:szCs w:val="23"/>
                <w:lang w:val="uk-UA"/>
              </w:rPr>
              <w:t>2022 (план)</w:t>
            </w:r>
          </w:p>
        </w:tc>
      </w:tr>
      <w:tr w:rsidR="00E237A3" w:rsidRPr="00B5074B" w14:paraId="314E1735" w14:textId="77777777" w:rsidTr="002B707D">
        <w:trPr>
          <w:trHeight w:val="294"/>
          <w:jc w:val="center"/>
        </w:trPr>
        <w:tc>
          <w:tcPr>
            <w:tcW w:w="4259" w:type="dxa"/>
            <w:vMerge/>
          </w:tcPr>
          <w:p w14:paraId="0587ADF6" w14:textId="77777777" w:rsidR="00E237A3" w:rsidRPr="00B5074B" w:rsidRDefault="00E237A3" w:rsidP="00842018">
            <w:pPr>
              <w:jc w:val="both"/>
              <w:rPr>
                <w:b/>
                <w:spacing w:val="-2"/>
                <w:sz w:val="23"/>
                <w:szCs w:val="23"/>
                <w:lang w:val="uk-UA"/>
              </w:rPr>
            </w:pPr>
          </w:p>
        </w:tc>
        <w:tc>
          <w:tcPr>
            <w:tcW w:w="1024" w:type="dxa"/>
            <w:vMerge/>
            <w:vAlign w:val="center"/>
          </w:tcPr>
          <w:p w14:paraId="20F9BA35" w14:textId="77777777" w:rsidR="00E237A3" w:rsidRPr="00B5074B" w:rsidRDefault="00E237A3" w:rsidP="00842018">
            <w:pPr>
              <w:jc w:val="center"/>
              <w:rPr>
                <w:b/>
                <w:spacing w:val="-2"/>
                <w:sz w:val="23"/>
                <w:szCs w:val="23"/>
                <w:lang w:val="uk-UA"/>
              </w:rPr>
            </w:pPr>
          </w:p>
        </w:tc>
        <w:tc>
          <w:tcPr>
            <w:tcW w:w="1025" w:type="dxa"/>
            <w:vMerge/>
            <w:vAlign w:val="center"/>
          </w:tcPr>
          <w:p w14:paraId="276951B5" w14:textId="77777777" w:rsidR="00E237A3" w:rsidRPr="00B5074B" w:rsidRDefault="00E237A3" w:rsidP="00842018">
            <w:pPr>
              <w:jc w:val="center"/>
              <w:rPr>
                <w:b/>
                <w:spacing w:val="-2"/>
                <w:sz w:val="23"/>
                <w:szCs w:val="23"/>
                <w:lang w:val="uk-UA"/>
              </w:rPr>
            </w:pPr>
          </w:p>
        </w:tc>
        <w:tc>
          <w:tcPr>
            <w:tcW w:w="1024" w:type="dxa"/>
            <w:vMerge/>
            <w:vAlign w:val="center"/>
          </w:tcPr>
          <w:p w14:paraId="0E70470D" w14:textId="77777777" w:rsidR="00E237A3" w:rsidRPr="00B5074B" w:rsidRDefault="00E237A3" w:rsidP="00842018">
            <w:pPr>
              <w:jc w:val="center"/>
              <w:rPr>
                <w:b/>
                <w:spacing w:val="-2"/>
                <w:sz w:val="23"/>
                <w:szCs w:val="23"/>
                <w:lang w:val="uk-UA"/>
              </w:rPr>
            </w:pPr>
          </w:p>
        </w:tc>
        <w:tc>
          <w:tcPr>
            <w:tcW w:w="1025" w:type="dxa"/>
            <w:vMerge/>
            <w:tcBorders>
              <w:right w:val="single" w:sz="4" w:space="0" w:color="auto"/>
            </w:tcBorders>
            <w:vAlign w:val="center"/>
          </w:tcPr>
          <w:p w14:paraId="04627D57" w14:textId="77777777" w:rsidR="00E237A3" w:rsidRPr="00B5074B" w:rsidRDefault="00E237A3" w:rsidP="00842018">
            <w:pPr>
              <w:jc w:val="center"/>
              <w:rPr>
                <w:b/>
                <w:spacing w:val="-2"/>
                <w:sz w:val="23"/>
                <w:szCs w:val="23"/>
                <w:lang w:val="uk-UA"/>
              </w:rPr>
            </w:pPr>
          </w:p>
        </w:tc>
        <w:tc>
          <w:tcPr>
            <w:tcW w:w="1025" w:type="dxa"/>
            <w:vMerge/>
            <w:tcBorders>
              <w:left w:val="single" w:sz="4" w:space="0" w:color="auto"/>
            </w:tcBorders>
            <w:vAlign w:val="center"/>
          </w:tcPr>
          <w:p w14:paraId="516F2E3F" w14:textId="77777777" w:rsidR="00E237A3" w:rsidRPr="00B5074B" w:rsidRDefault="00E237A3" w:rsidP="00842018">
            <w:pPr>
              <w:jc w:val="center"/>
              <w:rPr>
                <w:b/>
                <w:spacing w:val="-2"/>
                <w:sz w:val="23"/>
                <w:szCs w:val="23"/>
                <w:lang w:val="uk-UA"/>
              </w:rPr>
            </w:pPr>
          </w:p>
        </w:tc>
      </w:tr>
      <w:tr w:rsidR="00E237A3" w:rsidRPr="00B5074B" w14:paraId="1EA1E5B2" w14:textId="77777777" w:rsidTr="002B707D">
        <w:trPr>
          <w:trHeight w:val="195"/>
          <w:jc w:val="center"/>
        </w:trPr>
        <w:tc>
          <w:tcPr>
            <w:tcW w:w="4259" w:type="dxa"/>
          </w:tcPr>
          <w:p w14:paraId="1BDD0A72" w14:textId="77777777" w:rsidR="00E237A3" w:rsidRPr="00B5074B" w:rsidRDefault="00E237A3" w:rsidP="00842018">
            <w:pPr>
              <w:rPr>
                <w:b/>
                <w:spacing w:val="-2"/>
                <w:sz w:val="23"/>
                <w:szCs w:val="23"/>
                <w:lang w:val="uk-UA"/>
              </w:rPr>
            </w:pPr>
            <w:r w:rsidRPr="00B5074B">
              <w:rPr>
                <w:b/>
                <w:spacing w:val="-2"/>
                <w:sz w:val="23"/>
                <w:szCs w:val="23"/>
                <w:lang w:val="uk-UA"/>
              </w:rPr>
              <w:t xml:space="preserve">Видатки на соціальний захист та соціальне забезпечення, в </w:t>
            </w:r>
            <w:proofErr w:type="spellStart"/>
            <w:r w:rsidRPr="00B5074B">
              <w:rPr>
                <w:b/>
                <w:spacing w:val="-2"/>
                <w:sz w:val="23"/>
                <w:szCs w:val="23"/>
                <w:lang w:val="uk-UA"/>
              </w:rPr>
              <w:t>т.ч</w:t>
            </w:r>
            <w:proofErr w:type="spellEnd"/>
            <w:r w:rsidRPr="00B5074B">
              <w:rPr>
                <w:b/>
                <w:spacing w:val="-2"/>
                <w:sz w:val="23"/>
                <w:szCs w:val="23"/>
                <w:lang w:val="uk-UA"/>
              </w:rPr>
              <w:t>.:</w:t>
            </w:r>
          </w:p>
        </w:tc>
        <w:tc>
          <w:tcPr>
            <w:tcW w:w="1024" w:type="dxa"/>
            <w:vAlign w:val="center"/>
          </w:tcPr>
          <w:p w14:paraId="6C0A1F3F" w14:textId="12353967" w:rsidR="00E237A3" w:rsidRPr="00B5074B" w:rsidRDefault="00E237A3" w:rsidP="00842018">
            <w:pPr>
              <w:jc w:val="right"/>
              <w:rPr>
                <w:b/>
                <w:spacing w:val="-2"/>
                <w:sz w:val="23"/>
                <w:szCs w:val="23"/>
                <w:lang w:val="uk-UA"/>
              </w:rPr>
            </w:pPr>
            <w:r w:rsidRPr="00B5074B">
              <w:rPr>
                <w:b/>
                <w:spacing w:val="-2"/>
                <w:sz w:val="23"/>
                <w:szCs w:val="23"/>
                <w:lang w:val="uk-UA"/>
              </w:rPr>
              <w:t>309,36</w:t>
            </w:r>
          </w:p>
        </w:tc>
        <w:tc>
          <w:tcPr>
            <w:tcW w:w="1025" w:type="dxa"/>
            <w:vAlign w:val="center"/>
          </w:tcPr>
          <w:p w14:paraId="5B5DA135" w14:textId="3D6FB532" w:rsidR="00E237A3" w:rsidRPr="00B5074B" w:rsidRDefault="00E237A3" w:rsidP="00842018">
            <w:pPr>
              <w:jc w:val="right"/>
              <w:rPr>
                <w:b/>
                <w:spacing w:val="-2"/>
                <w:sz w:val="23"/>
                <w:szCs w:val="23"/>
                <w:lang w:val="uk-UA"/>
              </w:rPr>
            </w:pPr>
            <w:r w:rsidRPr="00B5074B">
              <w:rPr>
                <w:b/>
                <w:spacing w:val="-2"/>
                <w:sz w:val="23"/>
                <w:szCs w:val="23"/>
                <w:lang w:val="uk-UA"/>
              </w:rPr>
              <w:t>321,79</w:t>
            </w:r>
          </w:p>
        </w:tc>
        <w:tc>
          <w:tcPr>
            <w:tcW w:w="1024" w:type="dxa"/>
            <w:vAlign w:val="center"/>
          </w:tcPr>
          <w:p w14:paraId="31FE48B2" w14:textId="5D80F155" w:rsidR="00E237A3" w:rsidRPr="00B5074B" w:rsidRDefault="00E237A3" w:rsidP="00842018">
            <w:pPr>
              <w:jc w:val="right"/>
              <w:rPr>
                <w:b/>
                <w:spacing w:val="-2"/>
                <w:sz w:val="23"/>
                <w:szCs w:val="23"/>
                <w:lang w:val="uk-UA"/>
              </w:rPr>
            </w:pPr>
            <w:r w:rsidRPr="00B5074B">
              <w:rPr>
                <w:b/>
                <w:spacing w:val="-2"/>
                <w:sz w:val="23"/>
                <w:szCs w:val="23"/>
                <w:lang w:val="uk-UA"/>
              </w:rPr>
              <w:t>346,72</w:t>
            </w:r>
          </w:p>
        </w:tc>
        <w:tc>
          <w:tcPr>
            <w:tcW w:w="1025" w:type="dxa"/>
            <w:tcBorders>
              <w:right w:val="single" w:sz="4" w:space="0" w:color="auto"/>
            </w:tcBorders>
            <w:vAlign w:val="center"/>
          </w:tcPr>
          <w:p w14:paraId="0337915C" w14:textId="4BA7F3FE" w:rsidR="00E237A3" w:rsidRPr="00B5074B" w:rsidRDefault="00E237A3" w:rsidP="00842018">
            <w:pPr>
              <w:jc w:val="right"/>
              <w:rPr>
                <w:b/>
                <w:spacing w:val="-2"/>
                <w:sz w:val="23"/>
                <w:szCs w:val="23"/>
                <w:lang w:val="uk-UA"/>
              </w:rPr>
            </w:pPr>
            <w:r w:rsidRPr="00B5074B">
              <w:rPr>
                <w:b/>
                <w:spacing w:val="-2"/>
                <w:sz w:val="23"/>
                <w:szCs w:val="23"/>
                <w:lang w:val="uk-UA"/>
              </w:rPr>
              <w:t>367,35</w:t>
            </w:r>
          </w:p>
        </w:tc>
        <w:tc>
          <w:tcPr>
            <w:tcW w:w="1025" w:type="dxa"/>
            <w:tcBorders>
              <w:left w:val="single" w:sz="4" w:space="0" w:color="auto"/>
            </w:tcBorders>
            <w:vAlign w:val="center"/>
          </w:tcPr>
          <w:p w14:paraId="05D02ED9" w14:textId="73A107B1" w:rsidR="00E237A3" w:rsidRPr="00B5074B" w:rsidRDefault="00E237A3" w:rsidP="00842018">
            <w:pPr>
              <w:jc w:val="right"/>
              <w:rPr>
                <w:b/>
                <w:spacing w:val="-2"/>
                <w:sz w:val="23"/>
                <w:szCs w:val="23"/>
                <w:lang w:val="uk-UA"/>
              </w:rPr>
            </w:pPr>
            <w:r w:rsidRPr="00B5074B">
              <w:rPr>
                <w:b/>
                <w:spacing w:val="-2"/>
                <w:sz w:val="23"/>
                <w:szCs w:val="23"/>
                <w:lang w:val="uk-UA"/>
              </w:rPr>
              <w:t>471,75</w:t>
            </w:r>
          </w:p>
        </w:tc>
      </w:tr>
      <w:tr w:rsidR="00E237A3" w:rsidRPr="00B5074B" w14:paraId="0CD00B12" w14:textId="77777777" w:rsidTr="002B707D">
        <w:trPr>
          <w:trHeight w:val="70"/>
          <w:jc w:val="center"/>
        </w:trPr>
        <w:tc>
          <w:tcPr>
            <w:tcW w:w="4259" w:type="dxa"/>
          </w:tcPr>
          <w:p w14:paraId="43F5A43D" w14:textId="77777777" w:rsidR="00E237A3" w:rsidRPr="00B5074B" w:rsidRDefault="00E237A3" w:rsidP="00842018">
            <w:pPr>
              <w:rPr>
                <w:spacing w:val="-2"/>
                <w:sz w:val="23"/>
                <w:szCs w:val="23"/>
                <w:lang w:val="uk-UA"/>
              </w:rPr>
            </w:pPr>
            <w:r w:rsidRPr="00B5074B">
              <w:rPr>
                <w:spacing w:val="-2"/>
                <w:sz w:val="23"/>
                <w:szCs w:val="23"/>
                <w:lang w:val="uk-UA"/>
              </w:rPr>
              <w:t>Соціальний захист на випадок непрацездатності</w:t>
            </w:r>
          </w:p>
        </w:tc>
        <w:tc>
          <w:tcPr>
            <w:tcW w:w="1024" w:type="dxa"/>
            <w:vAlign w:val="center"/>
          </w:tcPr>
          <w:p w14:paraId="5A6AE848" w14:textId="55452265" w:rsidR="00E237A3" w:rsidRPr="00B5074B" w:rsidRDefault="00E237A3" w:rsidP="00842018">
            <w:pPr>
              <w:jc w:val="right"/>
              <w:rPr>
                <w:spacing w:val="-2"/>
                <w:sz w:val="23"/>
                <w:szCs w:val="23"/>
                <w:lang w:val="uk-UA"/>
              </w:rPr>
            </w:pPr>
            <w:r w:rsidRPr="00B5074B">
              <w:rPr>
                <w:spacing w:val="-2"/>
                <w:sz w:val="23"/>
                <w:szCs w:val="23"/>
                <w:lang w:val="uk-UA"/>
              </w:rPr>
              <w:t>16,11</w:t>
            </w:r>
          </w:p>
        </w:tc>
        <w:tc>
          <w:tcPr>
            <w:tcW w:w="1025" w:type="dxa"/>
            <w:vAlign w:val="center"/>
          </w:tcPr>
          <w:p w14:paraId="525E0A57" w14:textId="003896A1" w:rsidR="00E237A3" w:rsidRPr="00B5074B" w:rsidRDefault="00E237A3" w:rsidP="00842018">
            <w:pPr>
              <w:jc w:val="right"/>
              <w:rPr>
                <w:spacing w:val="-2"/>
                <w:sz w:val="23"/>
                <w:szCs w:val="23"/>
                <w:lang w:val="uk-UA"/>
              </w:rPr>
            </w:pPr>
            <w:r w:rsidRPr="00B5074B">
              <w:rPr>
                <w:spacing w:val="-2"/>
                <w:sz w:val="23"/>
                <w:szCs w:val="23"/>
                <w:lang w:val="uk-UA"/>
              </w:rPr>
              <w:t>18,71</w:t>
            </w:r>
          </w:p>
        </w:tc>
        <w:tc>
          <w:tcPr>
            <w:tcW w:w="1024" w:type="dxa"/>
            <w:vAlign w:val="center"/>
          </w:tcPr>
          <w:p w14:paraId="7CBF92EE" w14:textId="12BE15F0" w:rsidR="00E237A3" w:rsidRPr="00B5074B" w:rsidRDefault="00E237A3" w:rsidP="00842018">
            <w:pPr>
              <w:jc w:val="right"/>
              <w:rPr>
                <w:spacing w:val="-2"/>
                <w:sz w:val="23"/>
                <w:szCs w:val="23"/>
                <w:lang w:val="uk-UA"/>
              </w:rPr>
            </w:pPr>
            <w:r w:rsidRPr="00B5074B">
              <w:rPr>
                <w:spacing w:val="-2"/>
                <w:sz w:val="23"/>
                <w:szCs w:val="23"/>
                <w:lang w:val="uk-UA"/>
              </w:rPr>
              <w:t>4,05</w:t>
            </w:r>
          </w:p>
        </w:tc>
        <w:tc>
          <w:tcPr>
            <w:tcW w:w="1025" w:type="dxa"/>
            <w:tcBorders>
              <w:right w:val="single" w:sz="4" w:space="0" w:color="auto"/>
            </w:tcBorders>
            <w:vAlign w:val="center"/>
          </w:tcPr>
          <w:p w14:paraId="5C74A0CE" w14:textId="5A279448" w:rsidR="00E237A3" w:rsidRPr="00B5074B" w:rsidRDefault="00E237A3" w:rsidP="00842018">
            <w:pPr>
              <w:jc w:val="right"/>
              <w:rPr>
                <w:spacing w:val="-2"/>
                <w:sz w:val="23"/>
                <w:szCs w:val="23"/>
                <w:lang w:val="uk-UA"/>
              </w:rPr>
            </w:pPr>
            <w:r w:rsidRPr="00B5074B">
              <w:rPr>
                <w:spacing w:val="-2"/>
                <w:sz w:val="23"/>
                <w:szCs w:val="23"/>
                <w:lang w:val="uk-UA"/>
              </w:rPr>
              <w:t>7,37</w:t>
            </w:r>
          </w:p>
        </w:tc>
        <w:tc>
          <w:tcPr>
            <w:tcW w:w="1025" w:type="dxa"/>
            <w:tcBorders>
              <w:left w:val="single" w:sz="4" w:space="0" w:color="auto"/>
            </w:tcBorders>
            <w:vAlign w:val="center"/>
          </w:tcPr>
          <w:p w14:paraId="0149F1DB" w14:textId="571C1C31" w:rsidR="00E237A3" w:rsidRPr="00B5074B" w:rsidRDefault="00E237A3" w:rsidP="00842018">
            <w:pPr>
              <w:jc w:val="right"/>
              <w:rPr>
                <w:spacing w:val="-2"/>
                <w:sz w:val="23"/>
                <w:szCs w:val="23"/>
                <w:lang w:val="uk-UA"/>
              </w:rPr>
            </w:pPr>
            <w:r w:rsidRPr="00B5074B">
              <w:rPr>
                <w:spacing w:val="-2"/>
                <w:sz w:val="23"/>
                <w:szCs w:val="23"/>
                <w:lang w:val="uk-UA"/>
              </w:rPr>
              <w:t>4,96</w:t>
            </w:r>
          </w:p>
        </w:tc>
      </w:tr>
      <w:tr w:rsidR="00E237A3" w:rsidRPr="00B5074B" w14:paraId="6E9260E8" w14:textId="77777777" w:rsidTr="002B707D">
        <w:trPr>
          <w:trHeight w:val="70"/>
          <w:jc w:val="center"/>
        </w:trPr>
        <w:tc>
          <w:tcPr>
            <w:tcW w:w="4259" w:type="dxa"/>
            <w:tcBorders>
              <w:bottom w:val="dashed" w:sz="4" w:space="0" w:color="auto"/>
            </w:tcBorders>
          </w:tcPr>
          <w:p w14:paraId="244560F9" w14:textId="50B7E27C" w:rsidR="00E237A3" w:rsidRPr="00B5074B" w:rsidRDefault="00E237A3" w:rsidP="00842018">
            <w:pPr>
              <w:rPr>
                <w:spacing w:val="-2"/>
                <w:sz w:val="23"/>
                <w:szCs w:val="23"/>
                <w:lang w:val="uk-UA"/>
              </w:rPr>
            </w:pPr>
            <w:r w:rsidRPr="00B5074B">
              <w:rPr>
                <w:spacing w:val="-2"/>
                <w:sz w:val="23"/>
                <w:szCs w:val="23"/>
                <w:lang w:val="uk-UA"/>
              </w:rPr>
              <w:t>Соціальний захист пенсіонерів</w:t>
            </w:r>
          </w:p>
        </w:tc>
        <w:tc>
          <w:tcPr>
            <w:tcW w:w="1024" w:type="dxa"/>
            <w:tcBorders>
              <w:bottom w:val="dashed" w:sz="4" w:space="0" w:color="auto"/>
            </w:tcBorders>
            <w:vAlign w:val="center"/>
          </w:tcPr>
          <w:p w14:paraId="21DEE7F3" w14:textId="2F73738F" w:rsidR="00E237A3" w:rsidRPr="00B5074B" w:rsidRDefault="00E237A3" w:rsidP="00842018">
            <w:pPr>
              <w:jc w:val="right"/>
              <w:rPr>
                <w:spacing w:val="-2"/>
                <w:sz w:val="23"/>
                <w:szCs w:val="23"/>
                <w:lang w:val="uk-UA"/>
              </w:rPr>
            </w:pPr>
            <w:r w:rsidRPr="00B5074B">
              <w:rPr>
                <w:spacing w:val="-2"/>
                <w:sz w:val="23"/>
                <w:szCs w:val="23"/>
                <w:lang w:val="uk-UA"/>
              </w:rPr>
              <w:t>157,94</w:t>
            </w:r>
          </w:p>
        </w:tc>
        <w:tc>
          <w:tcPr>
            <w:tcW w:w="1025" w:type="dxa"/>
            <w:tcBorders>
              <w:bottom w:val="dashed" w:sz="4" w:space="0" w:color="auto"/>
            </w:tcBorders>
            <w:vAlign w:val="center"/>
          </w:tcPr>
          <w:p w14:paraId="7F750C1F" w14:textId="47195346" w:rsidR="00E237A3" w:rsidRPr="00B5074B" w:rsidRDefault="00E237A3" w:rsidP="00842018">
            <w:pPr>
              <w:jc w:val="right"/>
              <w:rPr>
                <w:spacing w:val="-2"/>
                <w:sz w:val="23"/>
                <w:szCs w:val="23"/>
                <w:lang w:val="uk-UA"/>
              </w:rPr>
            </w:pPr>
            <w:r w:rsidRPr="00B5074B">
              <w:rPr>
                <w:spacing w:val="-2"/>
                <w:sz w:val="23"/>
                <w:szCs w:val="23"/>
                <w:lang w:val="uk-UA"/>
              </w:rPr>
              <w:t>191,23</w:t>
            </w:r>
          </w:p>
        </w:tc>
        <w:tc>
          <w:tcPr>
            <w:tcW w:w="1024" w:type="dxa"/>
            <w:tcBorders>
              <w:bottom w:val="dashed" w:sz="4" w:space="0" w:color="auto"/>
            </w:tcBorders>
            <w:vAlign w:val="center"/>
          </w:tcPr>
          <w:p w14:paraId="485EFFF7" w14:textId="5036FC97" w:rsidR="00E237A3" w:rsidRPr="00B5074B" w:rsidRDefault="00E237A3" w:rsidP="00842018">
            <w:pPr>
              <w:jc w:val="right"/>
              <w:rPr>
                <w:spacing w:val="-2"/>
                <w:sz w:val="23"/>
                <w:szCs w:val="23"/>
                <w:lang w:val="uk-UA"/>
              </w:rPr>
            </w:pPr>
            <w:r w:rsidRPr="00B5074B">
              <w:rPr>
                <w:spacing w:val="-2"/>
                <w:sz w:val="23"/>
                <w:szCs w:val="23"/>
                <w:lang w:val="uk-UA"/>
              </w:rPr>
              <w:t>212,33</w:t>
            </w:r>
          </w:p>
        </w:tc>
        <w:tc>
          <w:tcPr>
            <w:tcW w:w="1025" w:type="dxa"/>
            <w:tcBorders>
              <w:bottom w:val="dashed" w:sz="4" w:space="0" w:color="auto"/>
              <w:right w:val="single" w:sz="4" w:space="0" w:color="auto"/>
            </w:tcBorders>
            <w:vAlign w:val="center"/>
          </w:tcPr>
          <w:p w14:paraId="7F8E868F" w14:textId="191A22BE" w:rsidR="00E237A3" w:rsidRPr="00B5074B" w:rsidRDefault="00E237A3" w:rsidP="00842018">
            <w:pPr>
              <w:jc w:val="right"/>
              <w:rPr>
                <w:spacing w:val="-2"/>
                <w:sz w:val="23"/>
                <w:szCs w:val="23"/>
                <w:lang w:val="uk-UA"/>
              </w:rPr>
            </w:pPr>
            <w:r w:rsidRPr="00B5074B">
              <w:rPr>
                <w:spacing w:val="-2"/>
                <w:sz w:val="23"/>
                <w:szCs w:val="23"/>
                <w:lang w:val="uk-UA"/>
              </w:rPr>
              <w:t>211,95</w:t>
            </w:r>
          </w:p>
        </w:tc>
        <w:tc>
          <w:tcPr>
            <w:tcW w:w="1025" w:type="dxa"/>
            <w:tcBorders>
              <w:left w:val="single" w:sz="4" w:space="0" w:color="auto"/>
              <w:bottom w:val="dashed" w:sz="4" w:space="0" w:color="auto"/>
            </w:tcBorders>
            <w:vAlign w:val="center"/>
          </w:tcPr>
          <w:p w14:paraId="19CD285E" w14:textId="451635F1" w:rsidR="00E237A3" w:rsidRPr="00B5074B" w:rsidRDefault="00E237A3" w:rsidP="00842018">
            <w:pPr>
              <w:jc w:val="right"/>
              <w:rPr>
                <w:spacing w:val="-2"/>
                <w:sz w:val="23"/>
                <w:szCs w:val="23"/>
                <w:lang w:val="uk-UA"/>
              </w:rPr>
            </w:pPr>
            <w:r w:rsidRPr="00B5074B">
              <w:rPr>
                <w:spacing w:val="-2"/>
                <w:sz w:val="23"/>
                <w:szCs w:val="23"/>
                <w:lang w:val="uk-UA"/>
              </w:rPr>
              <w:t>245,04</w:t>
            </w:r>
          </w:p>
        </w:tc>
      </w:tr>
      <w:tr w:rsidR="00E237A3" w:rsidRPr="00B5074B" w14:paraId="708A7B94" w14:textId="77777777" w:rsidTr="002B707D">
        <w:trPr>
          <w:trHeight w:val="106"/>
          <w:jc w:val="center"/>
        </w:trPr>
        <w:tc>
          <w:tcPr>
            <w:tcW w:w="4259" w:type="dxa"/>
            <w:tcBorders>
              <w:top w:val="single" w:sz="4" w:space="0" w:color="auto"/>
              <w:bottom w:val="single" w:sz="4" w:space="0" w:color="auto"/>
            </w:tcBorders>
          </w:tcPr>
          <w:p w14:paraId="0091D2B9" w14:textId="77777777" w:rsidR="00E237A3" w:rsidRPr="00B5074B" w:rsidRDefault="00E237A3" w:rsidP="00842018">
            <w:pPr>
              <w:rPr>
                <w:spacing w:val="-2"/>
                <w:sz w:val="23"/>
                <w:szCs w:val="23"/>
                <w:lang w:val="uk-UA"/>
              </w:rPr>
            </w:pPr>
            <w:r w:rsidRPr="00B5074B">
              <w:rPr>
                <w:spacing w:val="-2"/>
                <w:sz w:val="23"/>
                <w:szCs w:val="23"/>
                <w:lang w:val="uk-UA"/>
              </w:rPr>
              <w:t>Соціальний захист ветеранів війни та праці</w:t>
            </w:r>
          </w:p>
        </w:tc>
        <w:tc>
          <w:tcPr>
            <w:tcW w:w="1024" w:type="dxa"/>
            <w:tcBorders>
              <w:top w:val="single" w:sz="4" w:space="0" w:color="auto"/>
              <w:bottom w:val="single" w:sz="4" w:space="0" w:color="auto"/>
            </w:tcBorders>
            <w:vAlign w:val="center"/>
          </w:tcPr>
          <w:p w14:paraId="3C951A40" w14:textId="2B07F589" w:rsidR="00E237A3" w:rsidRPr="00B5074B" w:rsidRDefault="00E237A3" w:rsidP="00842018">
            <w:pPr>
              <w:jc w:val="right"/>
              <w:rPr>
                <w:spacing w:val="-2"/>
                <w:sz w:val="23"/>
                <w:szCs w:val="23"/>
                <w:lang w:val="uk-UA"/>
              </w:rPr>
            </w:pPr>
            <w:r w:rsidRPr="00B5074B">
              <w:rPr>
                <w:spacing w:val="-2"/>
                <w:sz w:val="23"/>
                <w:szCs w:val="23"/>
                <w:lang w:val="uk-UA"/>
              </w:rPr>
              <w:t>10,23</w:t>
            </w:r>
          </w:p>
        </w:tc>
        <w:tc>
          <w:tcPr>
            <w:tcW w:w="1025" w:type="dxa"/>
            <w:tcBorders>
              <w:top w:val="single" w:sz="4" w:space="0" w:color="auto"/>
              <w:bottom w:val="single" w:sz="4" w:space="0" w:color="auto"/>
            </w:tcBorders>
            <w:vAlign w:val="center"/>
          </w:tcPr>
          <w:p w14:paraId="3F1CE350" w14:textId="78A2FE64" w:rsidR="00E237A3" w:rsidRPr="00B5074B" w:rsidRDefault="00E237A3" w:rsidP="00842018">
            <w:pPr>
              <w:jc w:val="right"/>
              <w:rPr>
                <w:spacing w:val="-2"/>
                <w:sz w:val="23"/>
                <w:szCs w:val="23"/>
                <w:lang w:val="uk-UA"/>
              </w:rPr>
            </w:pPr>
            <w:r w:rsidRPr="00B5074B">
              <w:rPr>
                <w:spacing w:val="-2"/>
                <w:sz w:val="23"/>
                <w:szCs w:val="23"/>
                <w:lang w:val="uk-UA"/>
              </w:rPr>
              <w:t>9,88</w:t>
            </w:r>
          </w:p>
        </w:tc>
        <w:tc>
          <w:tcPr>
            <w:tcW w:w="1024" w:type="dxa"/>
            <w:tcBorders>
              <w:top w:val="single" w:sz="4" w:space="0" w:color="auto"/>
              <w:bottom w:val="single" w:sz="4" w:space="0" w:color="auto"/>
            </w:tcBorders>
            <w:vAlign w:val="center"/>
          </w:tcPr>
          <w:p w14:paraId="52495AA3" w14:textId="0B9CF2C7" w:rsidR="00E237A3" w:rsidRPr="00B5074B" w:rsidRDefault="00E237A3" w:rsidP="00842018">
            <w:pPr>
              <w:jc w:val="right"/>
              <w:rPr>
                <w:spacing w:val="-2"/>
                <w:sz w:val="23"/>
                <w:szCs w:val="23"/>
                <w:lang w:val="uk-UA"/>
              </w:rPr>
            </w:pPr>
            <w:r w:rsidRPr="00B5074B">
              <w:rPr>
                <w:spacing w:val="-2"/>
                <w:sz w:val="23"/>
                <w:szCs w:val="23"/>
                <w:lang w:val="uk-UA"/>
              </w:rPr>
              <w:t>2,24</w:t>
            </w:r>
          </w:p>
        </w:tc>
        <w:tc>
          <w:tcPr>
            <w:tcW w:w="1025" w:type="dxa"/>
            <w:tcBorders>
              <w:top w:val="single" w:sz="4" w:space="0" w:color="auto"/>
              <w:bottom w:val="single" w:sz="4" w:space="0" w:color="auto"/>
              <w:right w:val="single" w:sz="4" w:space="0" w:color="auto"/>
            </w:tcBorders>
            <w:vAlign w:val="center"/>
          </w:tcPr>
          <w:p w14:paraId="6327129A" w14:textId="45FEB890" w:rsidR="00E237A3" w:rsidRPr="00B5074B" w:rsidRDefault="00E237A3" w:rsidP="00842018">
            <w:pPr>
              <w:jc w:val="right"/>
              <w:rPr>
                <w:spacing w:val="-2"/>
                <w:sz w:val="23"/>
                <w:szCs w:val="23"/>
                <w:lang w:val="uk-UA"/>
              </w:rPr>
            </w:pPr>
            <w:r w:rsidRPr="00B5074B">
              <w:rPr>
                <w:spacing w:val="-2"/>
                <w:sz w:val="23"/>
                <w:szCs w:val="23"/>
                <w:lang w:val="uk-UA"/>
              </w:rPr>
              <w:t>2,33</w:t>
            </w:r>
          </w:p>
        </w:tc>
        <w:tc>
          <w:tcPr>
            <w:tcW w:w="1025" w:type="dxa"/>
            <w:tcBorders>
              <w:top w:val="single" w:sz="4" w:space="0" w:color="auto"/>
              <w:left w:val="single" w:sz="4" w:space="0" w:color="auto"/>
              <w:bottom w:val="single" w:sz="4" w:space="0" w:color="auto"/>
            </w:tcBorders>
            <w:vAlign w:val="center"/>
          </w:tcPr>
          <w:p w14:paraId="6D0193A8" w14:textId="135B0191" w:rsidR="00E237A3" w:rsidRPr="00B5074B" w:rsidRDefault="00E237A3" w:rsidP="00842018">
            <w:pPr>
              <w:jc w:val="right"/>
              <w:rPr>
                <w:spacing w:val="-2"/>
                <w:sz w:val="23"/>
                <w:szCs w:val="23"/>
                <w:lang w:val="uk-UA"/>
              </w:rPr>
            </w:pPr>
            <w:r w:rsidRPr="00B5074B">
              <w:rPr>
                <w:spacing w:val="-2"/>
                <w:sz w:val="23"/>
                <w:szCs w:val="23"/>
                <w:lang w:val="uk-UA"/>
              </w:rPr>
              <w:t>2,43</w:t>
            </w:r>
          </w:p>
        </w:tc>
      </w:tr>
      <w:tr w:rsidR="00E237A3" w:rsidRPr="00B5074B" w14:paraId="37B5C5D3" w14:textId="77777777" w:rsidTr="002B707D">
        <w:trPr>
          <w:trHeight w:val="82"/>
          <w:jc w:val="center"/>
        </w:trPr>
        <w:tc>
          <w:tcPr>
            <w:tcW w:w="4259" w:type="dxa"/>
            <w:tcBorders>
              <w:bottom w:val="single" w:sz="4" w:space="0" w:color="auto"/>
            </w:tcBorders>
          </w:tcPr>
          <w:p w14:paraId="0BB3DE2C" w14:textId="77777777" w:rsidR="00E237A3" w:rsidRPr="00B5074B" w:rsidRDefault="00E237A3" w:rsidP="00842018">
            <w:pPr>
              <w:rPr>
                <w:spacing w:val="-2"/>
                <w:sz w:val="23"/>
                <w:szCs w:val="23"/>
                <w:lang w:val="uk-UA"/>
              </w:rPr>
            </w:pPr>
            <w:r w:rsidRPr="00B5074B">
              <w:rPr>
                <w:spacing w:val="-2"/>
                <w:sz w:val="23"/>
                <w:szCs w:val="23"/>
                <w:lang w:val="uk-UA"/>
              </w:rPr>
              <w:t>Соціальний захист сім’ї, дітей та молоді</w:t>
            </w:r>
          </w:p>
        </w:tc>
        <w:tc>
          <w:tcPr>
            <w:tcW w:w="1024" w:type="dxa"/>
            <w:tcBorders>
              <w:bottom w:val="single" w:sz="4" w:space="0" w:color="auto"/>
            </w:tcBorders>
            <w:vAlign w:val="center"/>
          </w:tcPr>
          <w:p w14:paraId="78C5B993" w14:textId="70162D91" w:rsidR="00E237A3" w:rsidRPr="00B5074B" w:rsidRDefault="00E237A3" w:rsidP="00842018">
            <w:pPr>
              <w:jc w:val="right"/>
              <w:rPr>
                <w:spacing w:val="-2"/>
                <w:sz w:val="23"/>
                <w:szCs w:val="23"/>
                <w:lang w:val="uk-UA"/>
              </w:rPr>
            </w:pPr>
            <w:r w:rsidRPr="00B5074B">
              <w:rPr>
                <w:spacing w:val="-2"/>
                <w:sz w:val="23"/>
                <w:szCs w:val="23"/>
                <w:lang w:val="uk-UA"/>
              </w:rPr>
              <w:t>41,88</w:t>
            </w:r>
          </w:p>
        </w:tc>
        <w:tc>
          <w:tcPr>
            <w:tcW w:w="1025" w:type="dxa"/>
            <w:tcBorders>
              <w:bottom w:val="single" w:sz="4" w:space="0" w:color="auto"/>
            </w:tcBorders>
            <w:vAlign w:val="center"/>
          </w:tcPr>
          <w:p w14:paraId="546D4346" w14:textId="12B14AC7" w:rsidR="00E237A3" w:rsidRPr="00B5074B" w:rsidRDefault="00E237A3" w:rsidP="00842018">
            <w:pPr>
              <w:jc w:val="right"/>
              <w:rPr>
                <w:spacing w:val="-2"/>
                <w:sz w:val="23"/>
                <w:szCs w:val="23"/>
                <w:lang w:val="uk-UA"/>
              </w:rPr>
            </w:pPr>
            <w:r w:rsidRPr="00B5074B">
              <w:rPr>
                <w:spacing w:val="-2"/>
                <w:sz w:val="23"/>
                <w:szCs w:val="23"/>
                <w:lang w:val="uk-UA"/>
              </w:rPr>
              <w:t>44,09</w:t>
            </w:r>
          </w:p>
        </w:tc>
        <w:tc>
          <w:tcPr>
            <w:tcW w:w="1024" w:type="dxa"/>
            <w:tcBorders>
              <w:bottom w:val="single" w:sz="4" w:space="0" w:color="auto"/>
            </w:tcBorders>
            <w:vAlign w:val="center"/>
          </w:tcPr>
          <w:p w14:paraId="7EBAAC78" w14:textId="3477EEC8" w:rsidR="00E237A3" w:rsidRPr="00B5074B" w:rsidRDefault="00E237A3" w:rsidP="00842018">
            <w:pPr>
              <w:jc w:val="right"/>
              <w:rPr>
                <w:spacing w:val="-2"/>
                <w:sz w:val="23"/>
                <w:szCs w:val="23"/>
                <w:lang w:val="uk-UA"/>
              </w:rPr>
            </w:pPr>
            <w:r w:rsidRPr="00B5074B">
              <w:rPr>
                <w:spacing w:val="-2"/>
                <w:sz w:val="23"/>
                <w:szCs w:val="23"/>
                <w:lang w:val="uk-UA"/>
              </w:rPr>
              <w:t>2,18</w:t>
            </w:r>
          </w:p>
        </w:tc>
        <w:tc>
          <w:tcPr>
            <w:tcW w:w="1025" w:type="dxa"/>
            <w:tcBorders>
              <w:bottom w:val="single" w:sz="4" w:space="0" w:color="auto"/>
              <w:right w:val="single" w:sz="4" w:space="0" w:color="auto"/>
            </w:tcBorders>
            <w:vAlign w:val="center"/>
          </w:tcPr>
          <w:p w14:paraId="5A7761D7" w14:textId="47AB6EB6" w:rsidR="00E237A3" w:rsidRPr="00B5074B" w:rsidRDefault="00E237A3" w:rsidP="00842018">
            <w:pPr>
              <w:jc w:val="right"/>
              <w:rPr>
                <w:spacing w:val="-2"/>
                <w:sz w:val="23"/>
                <w:szCs w:val="23"/>
                <w:lang w:val="uk-UA"/>
              </w:rPr>
            </w:pPr>
            <w:r w:rsidRPr="00B5074B">
              <w:rPr>
                <w:spacing w:val="-2"/>
                <w:sz w:val="23"/>
                <w:szCs w:val="23"/>
                <w:lang w:val="uk-UA"/>
              </w:rPr>
              <w:t>2,90</w:t>
            </w:r>
          </w:p>
        </w:tc>
        <w:tc>
          <w:tcPr>
            <w:tcW w:w="1025" w:type="dxa"/>
            <w:tcBorders>
              <w:left w:val="single" w:sz="4" w:space="0" w:color="auto"/>
              <w:bottom w:val="single" w:sz="4" w:space="0" w:color="auto"/>
            </w:tcBorders>
            <w:vAlign w:val="center"/>
          </w:tcPr>
          <w:p w14:paraId="30F164D3" w14:textId="75642C27" w:rsidR="00E237A3" w:rsidRPr="00B5074B" w:rsidRDefault="00E237A3" w:rsidP="00842018">
            <w:pPr>
              <w:jc w:val="right"/>
              <w:rPr>
                <w:spacing w:val="-2"/>
                <w:sz w:val="23"/>
                <w:szCs w:val="23"/>
                <w:lang w:val="uk-UA"/>
              </w:rPr>
            </w:pPr>
            <w:r w:rsidRPr="00B5074B">
              <w:rPr>
                <w:spacing w:val="-2"/>
                <w:sz w:val="23"/>
                <w:szCs w:val="23"/>
                <w:lang w:val="uk-UA"/>
              </w:rPr>
              <w:t>2,94</w:t>
            </w:r>
          </w:p>
        </w:tc>
      </w:tr>
      <w:tr w:rsidR="00E237A3" w:rsidRPr="00B5074B" w14:paraId="5A342ACB" w14:textId="77777777" w:rsidTr="002B707D">
        <w:trPr>
          <w:trHeight w:val="191"/>
          <w:jc w:val="center"/>
        </w:trPr>
        <w:tc>
          <w:tcPr>
            <w:tcW w:w="4259" w:type="dxa"/>
            <w:tcBorders>
              <w:top w:val="single" w:sz="4" w:space="0" w:color="auto"/>
              <w:bottom w:val="single" w:sz="4" w:space="0" w:color="auto"/>
            </w:tcBorders>
          </w:tcPr>
          <w:p w14:paraId="5372FAF4" w14:textId="77777777" w:rsidR="00E237A3" w:rsidRPr="00B5074B" w:rsidRDefault="00E237A3" w:rsidP="00842018">
            <w:pPr>
              <w:rPr>
                <w:spacing w:val="-2"/>
                <w:sz w:val="23"/>
                <w:szCs w:val="23"/>
                <w:lang w:val="uk-UA"/>
              </w:rPr>
            </w:pPr>
            <w:r w:rsidRPr="00B5074B">
              <w:rPr>
                <w:spacing w:val="-2"/>
                <w:sz w:val="23"/>
                <w:szCs w:val="23"/>
                <w:lang w:val="uk-UA"/>
              </w:rPr>
              <w:t>Допомога у вирішенні житлового питання</w:t>
            </w:r>
          </w:p>
        </w:tc>
        <w:tc>
          <w:tcPr>
            <w:tcW w:w="1024" w:type="dxa"/>
            <w:tcBorders>
              <w:top w:val="single" w:sz="4" w:space="0" w:color="auto"/>
              <w:bottom w:val="single" w:sz="4" w:space="0" w:color="auto"/>
            </w:tcBorders>
            <w:vAlign w:val="center"/>
          </w:tcPr>
          <w:p w14:paraId="11DC13CD" w14:textId="20098101" w:rsidR="00E237A3" w:rsidRPr="00B5074B" w:rsidRDefault="00E237A3" w:rsidP="00842018">
            <w:pPr>
              <w:jc w:val="right"/>
              <w:rPr>
                <w:color w:val="000000"/>
                <w:sz w:val="23"/>
                <w:szCs w:val="23"/>
                <w:lang w:val="uk-UA"/>
              </w:rPr>
            </w:pPr>
            <w:r w:rsidRPr="00B5074B">
              <w:rPr>
                <w:color w:val="000000"/>
                <w:sz w:val="23"/>
                <w:szCs w:val="23"/>
                <w:lang w:val="uk-UA"/>
              </w:rPr>
              <w:t>69,23</w:t>
            </w:r>
          </w:p>
        </w:tc>
        <w:tc>
          <w:tcPr>
            <w:tcW w:w="1025" w:type="dxa"/>
            <w:tcBorders>
              <w:top w:val="single" w:sz="4" w:space="0" w:color="auto"/>
              <w:bottom w:val="single" w:sz="4" w:space="0" w:color="auto"/>
            </w:tcBorders>
            <w:vAlign w:val="center"/>
          </w:tcPr>
          <w:p w14:paraId="42F06ADA" w14:textId="4218D061" w:rsidR="00E237A3" w:rsidRPr="00B5074B" w:rsidRDefault="00E237A3" w:rsidP="00842018">
            <w:pPr>
              <w:jc w:val="right"/>
              <w:rPr>
                <w:color w:val="000000"/>
                <w:sz w:val="23"/>
                <w:szCs w:val="23"/>
                <w:lang w:val="uk-UA"/>
              </w:rPr>
            </w:pPr>
            <w:r w:rsidRPr="00B5074B">
              <w:rPr>
                <w:color w:val="000000"/>
                <w:sz w:val="23"/>
                <w:szCs w:val="23"/>
                <w:lang w:val="uk-UA"/>
              </w:rPr>
              <w:t>41,89</w:t>
            </w:r>
          </w:p>
        </w:tc>
        <w:tc>
          <w:tcPr>
            <w:tcW w:w="1024" w:type="dxa"/>
            <w:tcBorders>
              <w:top w:val="single" w:sz="4" w:space="0" w:color="auto"/>
              <w:bottom w:val="single" w:sz="4" w:space="0" w:color="auto"/>
            </w:tcBorders>
            <w:vAlign w:val="center"/>
          </w:tcPr>
          <w:p w14:paraId="1C3FFCB2" w14:textId="35899ED2" w:rsidR="00E237A3" w:rsidRPr="00B5074B" w:rsidRDefault="00E237A3" w:rsidP="00842018">
            <w:pPr>
              <w:jc w:val="right"/>
              <w:rPr>
                <w:color w:val="000000"/>
                <w:sz w:val="23"/>
                <w:szCs w:val="23"/>
                <w:lang w:val="uk-UA"/>
              </w:rPr>
            </w:pPr>
            <w:r w:rsidRPr="00B5074B">
              <w:rPr>
                <w:color w:val="000000"/>
                <w:sz w:val="23"/>
                <w:szCs w:val="23"/>
                <w:lang w:val="uk-UA"/>
              </w:rPr>
              <w:t>39,41</w:t>
            </w:r>
          </w:p>
        </w:tc>
        <w:tc>
          <w:tcPr>
            <w:tcW w:w="1025" w:type="dxa"/>
            <w:tcBorders>
              <w:top w:val="single" w:sz="4" w:space="0" w:color="auto"/>
              <w:bottom w:val="single" w:sz="4" w:space="0" w:color="auto"/>
              <w:right w:val="single" w:sz="4" w:space="0" w:color="auto"/>
            </w:tcBorders>
            <w:vAlign w:val="center"/>
          </w:tcPr>
          <w:p w14:paraId="5DCE07C9" w14:textId="2C49A298" w:rsidR="00E237A3" w:rsidRPr="00B5074B" w:rsidRDefault="00E237A3" w:rsidP="00842018">
            <w:pPr>
              <w:jc w:val="right"/>
              <w:rPr>
                <w:color w:val="000000"/>
                <w:sz w:val="23"/>
                <w:szCs w:val="23"/>
                <w:lang w:val="uk-UA"/>
              </w:rPr>
            </w:pPr>
            <w:r w:rsidRPr="00B5074B">
              <w:rPr>
                <w:color w:val="000000"/>
                <w:sz w:val="23"/>
                <w:szCs w:val="23"/>
                <w:lang w:val="uk-UA"/>
              </w:rPr>
              <w:t>51,37</w:t>
            </w:r>
          </w:p>
        </w:tc>
        <w:tc>
          <w:tcPr>
            <w:tcW w:w="1025" w:type="dxa"/>
            <w:tcBorders>
              <w:top w:val="single" w:sz="4" w:space="0" w:color="auto"/>
              <w:left w:val="single" w:sz="4" w:space="0" w:color="auto"/>
              <w:bottom w:val="single" w:sz="4" w:space="0" w:color="auto"/>
            </w:tcBorders>
            <w:vAlign w:val="center"/>
          </w:tcPr>
          <w:p w14:paraId="440DA307" w14:textId="3DEF44B0" w:rsidR="00E237A3" w:rsidRPr="00B5074B" w:rsidRDefault="00E237A3" w:rsidP="00842018">
            <w:pPr>
              <w:jc w:val="right"/>
              <w:rPr>
                <w:color w:val="000000"/>
                <w:sz w:val="23"/>
                <w:szCs w:val="23"/>
                <w:lang w:val="uk-UA"/>
              </w:rPr>
            </w:pPr>
            <w:r w:rsidRPr="00B5074B">
              <w:rPr>
                <w:color w:val="000000"/>
                <w:sz w:val="23"/>
                <w:szCs w:val="23"/>
                <w:lang w:val="uk-UA"/>
              </w:rPr>
              <w:t>39,44</w:t>
            </w:r>
          </w:p>
        </w:tc>
      </w:tr>
      <w:tr w:rsidR="00E237A3" w:rsidRPr="00B5074B" w14:paraId="512C6F94" w14:textId="77777777" w:rsidTr="002B707D">
        <w:trPr>
          <w:trHeight w:val="191"/>
          <w:jc w:val="center"/>
        </w:trPr>
        <w:tc>
          <w:tcPr>
            <w:tcW w:w="4259" w:type="dxa"/>
            <w:tcBorders>
              <w:top w:val="single" w:sz="4" w:space="0" w:color="auto"/>
              <w:bottom w:val="single" w:sz="4" w:space="0" w:color="auto"/>
            </w:tcBorders>
          </w:tcPr>
          <w:p w14:paraId="38FB5C1F" w14:textId="25A4CB44" w:rsidR="00E237A3" w:rsidRPr="00B5074B" w:rsidRDefault="00E237A3" w:rsidP="00842018">
            <w:pPr>
              <w:rPr>
                <w:spacing w:val="-2"/>
                <w:sz w:val="23"/>
                <w:szCs w:val="23"/>
                <w:lang w:val="uk-UA"/>
              </w:rPr>
            </w:pPr>
            <w:r w:rsidRPr="00B5074B">
              <w:rPr>
                <w:spacing w:val="-2"/>
                <w:sz w:val="23"/>
                <w:szCs w:val="23"/>
                <w:lang w:val="uk-UA"/>
              </w:rPr>
              <w:t>Соціальний захист інших категорій населення</w:t>
            </w:r>
          </w:p>
        </w:tc>
        <w:tc>
          <w:tcPr>
            <w:tcW w:w="1024" w:type="dxa"/>
            <w:tcBorders>
              <w:top w:val="single" w:sz="4" w:space="0" w:color="auto"/>
              <w:bottom w:val="single" w:sz="4" w:space="0" w:color="auto"/>
            </w:tcBorders>
            <w:vAlign w:val="center"/>
          </w:tcPr>
          <w:p w14:paraId="1E09E69C" w14:textId="16327D9A" w:rsidR="00E237A3" w:rsidRPr="00B5074B" w:rsidRDefault="00E237A3" w:rsidP="00842018">
            <w:pPr>
              <w:jc w:val="right"/>
              <w:rPr>
                <w:color w:val="000000"/>
                <w:sz w:val="23"/>
                <w:szCs w:val="23"/>
                <w:lang w:val="uk-UA"/>
              </w:rPr>
            </w:pPr>
            <w:r w:rsidRPr="00B5074B">
              <w:rPr>
                <w:color w:val="000000"/>
                <w:sz w:val="23"/>
                <w:szCs w:val="23"/>
                <w:lang w:val="uk-UA"/>
              </w:rPr>
              <w:t>9,25</w:t>
            </w:r>
          </w:p>
        </w:tc>
        <w:tc>
          <w:tcPr>
            <w:tcW w:w="1025" w:type="dxa"/>
            <w:tcBorders>
              <w:top w:val="single" w:sz="4" w:space="0" w:color="auto"/>
              <w:bottom w:val="single" w:sz="4" w:space="0" w:color="auto"/>
            </w:tcBorders>
            <w:vAlign w:val="center"/>
          </w:tcPr>
          <w:p w14:paraId="7CE09DE0" w14:textId="6A545325" w:rsidR="00E237A3" w:rsidRPr="00B5074B" w:rsidRDefault="00E237A3" w:rsidP="00842018">
            <w:pPr>
              <w:jc w:val="right"/>
              <w:rPr>
                <w:color w:val="000000"/>
                <w:sz w:val="23"/>
                <w:szCs w:val="23"/>
                <w:lang w:val="uk-UA"/>
              </w:rPr>
            </w:pPr>
            <w:r w:rsidRPr="00B5074B">
              <w:rPr>
                <w:color w:val="000000"/>
                <w:sz w:val="23"/>
                <w:szCs w:val="23"/>
                <w:lang w:val="uk-UA"/>
              </w:rPr>
              <w:t>10,19</w:t>
            </w:r>
          </w:p>
        </w:tc>
        <w:tc>
          <w:tcPr>
            <w:tcW w:w="1024" w:type="dxa"/>
            <w:tcBorders>
              <w:top w:val="single" w:sz="4" w:space="0" w:color="auto"/>
              <w:bottom w:val="single" w:sz="4" w:space="0" w:color="auto"/>
            </w:tcBorders>
            <w:vAlign w:val="center"/>
          </w:tcPr>
          <w:p w14:paraId="501584D9" w14:textId="43ABECD4" w:rsidR="00E237A3" w:rsidRPr="00B5074B" w:rsidRDefault="00E237A3" w:rsidP="00842018">
            <w:pPr>
              <w:jc w:val="right"/>
              <w:rPr>
                <w:color w:val="000000"/>
                <w:sz w:val="23"/>
                <w:szCs w:val="23"/>
                <w:lang w:val="uk-UA"/>
              </w:rPr>
            </w:pPr>
            <w:r w:rsidRPr="00B5074B">
              <w:rPr>
                <w:color w:val="000000"/>
                <w:sz w:val="23"/>
                <w:szCs w:val="23"/>
                <w:lang w:val="uk-UA"/>
              </w:rPr>
              <w:t>73,50</w:t>
            </w:r>
          </w:p>
        </w:tc>
        <w:tc>
          <w:tcPr>
            <w:tcW w:w="1025" w:type="dxa"/>
            <w:tcBorders>
              <w:top w:val="single" w:sz="4" w:space="0" w:color="auto"/>
              <w:bottom w:val="single" w:sz="4" w:space="0" w:color="auto"/>
              <w:right w:val="single" w:sz="4" w:space="0" w:color="auto"/>
            </w:tcBorders>
            <w:vAlign w:val="center"/>
          </w:tcPr>
          <w:p w14:paraId="64965704" w14:textId="0A0B22CB" w:rsidR="00E237A3" w:rsidRPr="00B5074B" w:rsidRDefault="00E237A3" w:rsidP="00842018">
            <w:pPr>
              <w:jc w:val="right"/>
              <w:rPr>
                <w:color w:val="000000"/>
                <w:sz w:val="23"/>
                <w:szCs w:val="23"/>
                <w:lang w:val="uk-UA"/>
              </w:rPr>
            </w:pPr>
            <w:r w:rsidRPr="00B5074B">
              <w:rPr>
                <w:color w:val="000000"/>
                <w:sz w:val="23"/>
                <w:szCs w:val="23"/>
                <w:lang w:val="uk-UA"/>
              </w:rPr>
              <w:t>81,85</w:t>
            </w:r>
          </w:p>
        </w:tc>
        <w:tc>
          <w:tcPr>
            <w:tcW w:w="1025" w:type="dxa"/>
            <w:tcBorders>
              <w:top w:val="single" w:sz="4" w:space="0" w:color="auto"/>
              <w:left w:val="single" w:sz="4" w:space="0" w:color="auto"/>
              <w:bottom w:val="single" w:sz="4" w:space="0" w:color="auto"/>
            </w:tcBorders>
            <w:vAlign w:val="center"/>
          </w:tcPr>
          <w:p w14:paraId="76951AA7" w14:textId="70AAD7C3" w:rsidR="00E237A3" w:rsidRPr="00B5074B" w:rsidRDefault="00E237A3" w:rsidP="00842018">
            <w:pPr>
              <w:jc w:val="right"/>
              <w:rPr>
                <w:color w:val="000000"/>
                <w:sz w:val="23"/>
                <w:szCs w:val="23"/>
                <w:lang w:val="uk-UA"/>
              </w:rPr>
            </w:pPr>
            <w:r w:rsidRPr="00B5074B">
              <w:rPr>
                <w:color w:val="000000"/>
                <w:sz w:val="23"/>
                <w:szCs w:val="23"/>
                <w:lang w:val="uk-UA"/>
              </w:rPr>
              <w:t>164,41</w:t>
            </w:r>
          </w:p>
        </w:tc>
      </w:tr>
      <w:tr w:rsidR="002B707D" w:rsidRPr="00B5074B" w14:paraId="6CF6D590" w14:textId="77777777" w:rsidTr="002B707D">
        <w:trPr>
          <w:trHeight w:val="300"/>
          <w:jc w:val="center"/>
        </w:trPr>
        <w:tc>
          <w:tcPr>
            <w:tcW w:w="4259" w:type="dxa"/>
            <w:tcBorders>
              <w:top w:val="single" w:sz="4" w:space="0" w:color="auto"/>
              <w:bottom w:val="single" w:sz="4" w:space="0" w:color="auto"/>
              <w:right w:val="single" w:sz="4" w:space="0" w:color="auto"/>
            </w:tcBorders>
          </w:tcPr>
          <w:p w14:paraId="1E5A9320" w14:textId="77777777" w:rsidR="00E237A3" w:rsidRPr="00B5074B" w:rsidRDefault="00E237A3" w:rsidP="00E237A3">
            <w:pPr>
              <w:rPr>
                <w:spacing w:val="-2"/>
                <w:sz w:val="23"/>
                <w:szCs w:val="23"/>
                <w:lang w:val="uk-UA"/>
              </w:rPr>
            </w:pPr>
            <w:r w:rsidRPr="00B5074B">
              <w:rPr>
                <w:spacing w:val="-2"/>
                <w:sz w:val="23"/>
                <w:szCs w:val="23"/>
                <w:lang w:val="uk-UA"/>
              </w:rPr>
              <w:t>Інші видатки на соціальний захист</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bottom"/>
          </w:tcPr>
          <w:p w14:paraId="6C6950C1" w14:textId="42E317DD" w:rsidR="00E237A3" w:rsidRPr="00B5074B" w:rsidRDefault="00E237A3" w:rsidP="00E237A3">
            <w:pPr>
              <w:jc w:val="right"/>
              <w:rPr>
                <w:color w:val="000000"/>
                <w:sz w:val="23"/>
                <w:szCs w:val="23"/>
              </w:rPr>
            </w:pPr>
            <w:r w:rsidRPr="00B5074B">
              <w:rPr>
                <w:sz w:val="23"/>
                <w:szCs w:val="23"/>
              </w:rPr>
              <w:t>4,72</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14:paraId="1F4BE923" w14:textId="1D175034" w:rsidR="00E237A3" w:rsidRPr="00B5074B" w:rsidRDefault="00E237A3" w:rsidP="00E237A3">
            <w:pPr>
              <w:jc w:val="right"/>
              <w:rPr>
                <w:color w:val="000000"/>
                <w:sz w:val="23"/>
                <w:szCs w:val="23"/>
              </w:rPr>
            </w:pPr>
            <w:r w:rsidRPr="00B5074B">
              <w:rPr>
                <w:sz w:val="23"/>
                <w:szCs w:val="23"/>
              </w:rPr>
              <w:t>5,8</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bottom"/>
          </w:tcPr>
          <w:p w14:paraId="3E3BA248" w14:textId="226CA958" w:rsidR="00E237A3" w:rsidRPr="00B5074B" w:rsidRDefault="00E237A3" w:rsidP="00E237A3">
            <w:pPr>
              <w:jc w:val="right"/>
              <w:rPr>
                <w:color w:val="000000"/>
                <w:sz w:val="23"/>
                <w:szCs w:val="23"/>
              </w:rPr>
            </w:pPr>
            <w:r w:rsidRPr="00B5074B">
              <w:rPr>
                <w:sz w:val="23"/>
                <w:szCs w:val="23"/>
              </w:rPr>
              <w:t>13,01</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14:paraId="10CD7156" w14:textId="3DA94F43" w:rsidR="00E237A3" w:rsidRPr="00B5074B" w:rsidRDefault="00E237A3" w:rsidP="00E237A3">
            <w:pPr>
              <w:jc w:val="right"/>
              <w:rPr>
                <w:color w:val="000000"/>
                <w:sz w:val="23"/>
                <w:szCs w:val="23"/>
                <w:lang w:val="uk-UA"/>
              </w:rPr>
            </w:pPr>
            <w:r w:rsidRPr="00B5074B">
              <w:rPr>
                <w:sz w:val="23"/>
                <w:szCs w:val="23"/>
              </w:rPr>
              <w:t>9,58</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14:paraId="3481A72A" w14:textId="2352A352" w:rsidR="00E237A3" w:rsidRPr="00B5074B" w:rsidRDefault="00E237A3" w:rsidP="00E237A3">
            <w:pPr>
              <w:jc w:val="right"/>
              <w:rPr>
                <w:color w:val="000000"/>
                <w:sz w:val="23"/>
                <w:szCs w:val="23"/>
                <w:lang w:val="uk-UA"/>
              </w:rPr>
            </w:pPr>
            <w:r w:rsidRPr="00B5074B">
              <w:rPr>
                <w:sz w:val="23"/>
                <w:szCs w:val="23"/>
              </w:rPr>
              <w:t>12,53</w:t>
            </w:r>
          </w:p>
        </w:tc>
      </w:tr>
    </w:tbl>
    <w:p w14:paraId="1EC87A78" w14:textId="67F88C36" w:rsidR="009C51DA" w:rsidRPr="00797F58" w:rsidRDefault="009C51DA" w:rsidP="009C51DA">
      <w:pPr>
        <w:ind w:firstLine="720"/>
        <w:jc w:val="both"/>
        <w:rPr>
          <w:lang w:val="uk-UA"/>
        </w:rPr>
      </w:pPr>
      <w:r w:rsidRPr="00797F58">
        <w:rPr>
          <w:i/>
          <w:iCs/>
          <w:lang w:val="uk-UA"/>
        </w:rPr>
        <w:t>Джерело:</w:t>
      </w:r>
      <w:r w:rsidRPr="00797F58">
        <w:rPr>
          <w:lang w:val="uk-UA"/>
        </w:rPr>
        <w:t xml:space="preserve"> побудова</w:t>
      </w:r>
      <w:r>
        <w:rPr>
          <w:lang w:val="uk-UA"/>
        </w:rPr>
        <w:t>но</w:t>
      </w:r>
      <w:r w:rsidRPr="00797F58">
        <w:rPr>
          <w:lang w:val="uk-UA"/>
        </w:rPr>
        <w:t xml:space="preserve"> автором за </w:t>
      </w:r>
      <w:r w:rsidRPr="00396B3A">
        <w:rPr>
          <w:lang w:val="uk-UA"/>
        </w:rPr>
        <w:t>[</w:t>
      </w:r>
      <w:r w:rsidR="00224405">
        <w:rPr>
          <w:lang w:val="uk-UA"/>
        </w:rPr>
        <w:t>50</w:t>
      </w:r>
      <w:r w:rsidRPr="00396B3A">
        <w:rPr>
          <w:lang w:val="uk-UA"/>
        </w:rPr>
        <w:t>]</w:t>
      </w:r>
    </w:p>
    <w:p w14:paraId="546BF750" w14:textId="77777777" w:rsidR="00826945" w:rsidRPr="00842018" w:rsidRDefault="00826945" w:rsidP="00B32AF2">
      <w:pPr>
        <w:shd w:val="clear" w:color="auto" w:fill="FFFFFF"/>
        <w:spacing w:line="360" w:lineRule="auto"/>
        <w:ind w:firstLine="709"/>
        <w:jc w:val="both"/>
        <w:rPr>
          <w:spacing w:val="-2"/>
          <w:sz w:val="28"/>
          <w:szCs w:val="28"/>
          <w:highlight w:val="yellow"/>
          <w:lang w:val="uk-UA"/>
        </w:rPr>
      </w:pPr>
    </w:p>
    <w:p w14:paraId="3F96293C" w14:textId="77777777" w:rsidR="007A6EDD" w:rsidRPr="00E1445D" w:rsidRDefault="00495685" w:rsidP="00B32AF2">
      <w:pPr>
        <w:spacing w:line="360" w:lineRule="auto"/>
        <w:ind w:firstLine="720"/>
        <w:jc w:val="both"/>
        <w:rPr>
          <w:spacing w:val="-2"/>
          <w:sz w:val="28"/>
          <w:szCs w:val="28"/>
          <w:lang w:val="uk-UA"/>
        </w:rPr>
      </w:pPr>
      <w:r w:rsidRPr="00E1445D">
        <w:rPr>
          <w:spacing w:val="-2"/>
          <w:sz w:val="28"/>
          <w:szCs w:val="28"/>
          <w:lang w:val="uk-UA"/>
        </w:rPr>
        <w:lastRenderedPageBreak/>
        <w:t xml:space="preserve">Окрему увагу слід приділити динаміці найбільших за обсягами бюджетних ресурсів напрямам фінансування соціального захисту населення, а саме видаткам на соціальний захист пенсіонерів та допомогу у вирішенні житлового питання. Після значного приросту фінансування соціального захисту пенсіонерів у 2019 році, який склав 1,2 рази, в наступні роки спостерігалось незначне коригування обсягів видатків за даним напрямом. Причини цього полягають у стримуванні зростання пенсійних видатків за рахунок проведення верифікації одержувачів пенсій, а також продовження пенсійної реформи з посиленням вимог до осіб, які претендують на призначення пенсії відповідно до пенсійного законодавства. </w:t>
      </w:r>
    </w:p>
    <w:p w14:paraId="44141D9A" w14:textId="4C9A7668" w:rsidR="009C51DA" w:rsidRPr="00E1445D" w:rsidRDefault="007A6EDD" w:rsidP="00B32AF2">
      <w:pPr>
        <w:spacing w:line="360" w:lineRule="auto"/>
        <w:ind w:firstLine="720"/>
        <w:jc w:val="both"/>
        <w:rPr>
          <w:spacing w:val="-2"/>
          <w:sz w:val="28"/>
          <w:szCs w:val="28"/>
          <w:lang w:val="uk-UA"/>
        </w:rPr>
      </w:pPr>
      <w:r w:rsidRPr="00E1445D">
        <w:rPr>
          <w:spacing w:val="-2"/>
          <w:sz w:val="28"/>
          <w:szCs w:val="28"/>
          <w:lang w:val="uk-UA"/>
        </w:rPr>
        <w:t>О</w:t>
      </w:r>
      <w:r w:rsidR="00495685" w:rsidRPr="00E1445D">
        <w:rPr>
          <w:spacing w:val="-2"/>
          <w:sz w:val="28"/>
          <w:szCs w:val="28"/>
          <w:lang w:val="uk-UA"/>
        </w:rPr>
        <w:t xml:space="preserve">дним з </w:t>
      </w:r>
      <w:r w:rsidRPr="00E1445D">
        <w:rPr>
          <w:spacing w:val="-2"/>
          <w:sz w:val="28"/>
          <w:szCs w:val="28"/>
          <w:lang w:val="uk-UA"/>
        </w:rPr>
        <w:t xml:space="preserve">вагомих </w:t>
      </w:r>
      <w:r w:rsidR="00495685" w:rsidRPr="00E1445D">
        <w:rPr>
          <w:spacing w:val="-2"/>
          <w:sz w:val="28"/>
          <w:szCs w:val="28"/>
          <w:lang w:val="uk-UA"/>
        </w:rPr>
        <w:t xml:space="preserve">чинників, який визначає траєкторію видатків бюджету на соціальний захист пенсіонерів є </w:t>
      </w:r>
      <w:r w:rsidRPr="00E1445D">
        <w:rPr>
          <w:spacing w:val="-2"/>
          <w:sz w:val="28"/>
          <w:szCs w:val="28"/>
          <w:lang w:val="uk-UA"/>
        </w:rPr>
        <w:t>те, що вітчизняне соціальне законодавство передбачає значну кількість пільг та надбавок для пенсіонерів за різні заслуги, що суперечить страховим принципам визначення розмірів пенсійних виплат. Незабезпеченість цих пенсійних надбавок коштами страхового фонду спонукає</w:t>
      </w:r>
      <w:r w:rsidR="00495685" w:rsidRPr="00E1445D">
        <w:rPr>
          <w:spacing w:val="-2"/>
          <w:sz w:val="28"/>
          <w:szCs w:val="28"/>
          <w:lang w:val="uk-UA"/>
        </w:rPr>
        <w:t xml:space="preserve"> уряд щорічно надавати цільовий трансферт для того, щоб забезпечити виплату пенсій з урахуванням різних </w:t>
      </w:r>
      <w:proofErr w:type="spellStart"/>
      <w:r w:rsidRPr="00E1445D">
        <w:rPr>
          <w:spacing w:val="-2"/>
          <w:sz w:val="28"/>
          <w:szCs w:val="28"/>
          <w:lang w:val="uk-UA"/>
        </w:rPr>
        <w:t>дорахувань</w:t>
      </w:r>
      <w:proofErr w:type="spellEnd"/>
      <w:r w:rsidRPr="00E1445D">
        <w:rPr>
          <w:spacing w:val="-2"/>
          <w:sz w:val="28"/>
          <w:szCs w:val="28"/>
          <w:lang w:val="uk-UA"/>
        </w:rPr>
        <w:t xml:space="preserve"> і</w:t>
      </w:r>
      <w:r w:rsidR="00495685" w:rsidRPr="00E1445D">
        <w:rPr>
          <w:spacing w:val="-2"/>
          <w:sz w:val="28"/>
          <w:szCs w:val="28"/>
          <w:lang w:val="uk-UA"/>
        </w:rPr>
        <w:t xml:space="preserve"> підвищень, які передбачені соціальним законодавством. Проте, у різні роки від 1/3 до половини обсягу фінансування з бюджету соціального захисту пенсіонерів складав додатковий трансферт на покриття дефіциту бюджету </w:t>
      </w:r>
      <w:r w:rsidRPr="00E1445D">
        <w:rPr>
          <w:spacing w:val="-2"/>
          <w:sz w:val="28"/>
          <w:szCs w:val="28"/>
          <w:lang w:val="uk-UA"/>
        </w:rPr>
        <w:t xml:space="preserve">пенсійної системи, зумовлений нестачею власної дохідної бази для забезпечення видаткових потреб Пенсійного фонду України. За чисельності пенсіонерів на рівні 11,7 млн осіб кількість платників страхових внесків ледве перевищує 10 млн осіб. Внаслідок цього, загальний трансферт коштів до Пенсійного фонду України з державного бюджету сягає 40% обсягів його сукупних ресурсів. </w:t>
      </w:r>
    </w:p>
    <w:p w14:paraId="52C07164" w14:textId="117131A5" w:rsidR="009C51DA" w:rsidRPr="00753D1C" w:rsidRDefault="007A6EDD" w:rsidP="00B32AF2">
      <w:pPr>
        <w:spacing w:line="360" w:lineRule="auto"/>
        <w:ind w:firstLine="720"/>
        <w:jc w:val="both"/>
        <w:rPr>
          <w:spacing w:val="-2"/>
          <w:sz w:val="28"/>
          <w:szCs w:val="28"/>
          <w:lang w:val="uk-UA"/>
        </w:rPr>
      </w:pPr>
      <w:r w:rsidRPr="00E1445D">
        <w:rPr>
          <w:spacing w:val="-2"/>
          <w:sz w:val="28"/>
          <w:szCs w:val="28"/>
          <w:lang w:val="uk-UA"/>
        </w:rPr>
        <w:t xml:space="preserve">Іншим примітним напрямом фінансування соціального захисту населення є допомога у вирішенні житлового питання, що об’єднує видатки на виконання програми житлових субсидій. </w:t>
      </w:r>
      <w:r w:rsidR="00B206E9" w:rsidRPr="00E1445D">
        <w:rPr>
          <w:spacing w:val="-2"/>
          <w:sz w:val="28"/>
          <w:szCs w:val="28"/>
          <w:lang w:val="uk-UA"/>
        </w:rPr>
        <w:t xml:space="preserve">Найбільші обсяги фінансування цієї програми були у 2018 році, коли на неї було витрачено 69,2 млрд грн, у наступні роки вони зменшились майже в 1,6 разу, до 40-42 млрд грн щорічно до 2021 року. Причина такого падіння полягає у проведенні глибокої верифікації реципієнтів житлових </w:t>
      </w:r>
      <w:r w:rsidR="00B206E9" w:rsidRPr="00E1445D">
        <w:rPr>
          <w:spacing w:val="-2"/>
          <w:sz w:val="28"/>
          <w:szCs w:val="28"/>
          <w:lang w:val="uk-UA"/>
        </w:rPr>
        <w:lastRenderedPageBreak/>
        <w:t>субсидій та посиленні жорсткості вимог для їхнього призначення. Впроваджена з початком тарифної реформи, програма житлових субсидій неодноразово була піддана критиці за надмірний лібералізм. Очевидно, що неадекватною є ситуація, коли у 2018 році реципієнтами житлових субсидій були 6,5 млн сімей, або 40% від загальної чисельності домогосподарств країни. Для існування такої системи матеріальної підтримки громадян не було економічних підстав, а за різними оцінками, від третини до половини усіх одержувачів субсидій фактично не мали на них права. Позитивним моментом реформи було те, що завдяки підвищенню тарифів держава перестала дотувати заможні прошарки населення. Проте умови участі у програмі житлових субсидій, які через лібералізм стримали соціальний вибух від різкого підвищення комунальних тарифів, в подальшому мали бути переглянуті. Черговий сплеск зростання видатків бюджету на житлові субсидії відбувся у 2021 році, коли вони збільшились в 1,3 рази</w:t>
      </w:r>
      <w:r w:rsidR="00E1445D" w:rsidRPr="00E1445D">
        <w:rPr>
          <w:spacing w:val="-2"/>
          <w:sz w:val="28"/>
          <w:szCs w:val="28"/>
          <w:lang w:val="uk-UA"/>
        </w:rPr>
        <w:t xml:space="preserve"> через необхідність подальшого </w:t>
      </w:r>
      <w:r w:rsidR="00E1445D" w:rsidRPr="00753D1C">
        <w:rPr>
          <w:spacing w:val="-2"/>
          <w:sz w:val="28"/>
          <w:szCs w:val="28"/>
          <w:lang w:val="uk-UA"/>
        </w:rPr>
        <w:t xml:space="preserve">підвищення тарифів, які знецінились від дії інфляції, а також через спрощення умов доступу до участі у програмі. </w:t>
      </w:r>
    </w:p>
    <w:p w14:paraId="1B99A195" w14:textId="5EB4A1F2" w:rsidR="00E5544E" w:rsidRPr="00753D1C" w:rsidRDefault="00E5544E" w:rsidP="00B32AF2">
      <w:pPr>
        <w:spacing w:line="360" w:lineRule="auto"/>
        <w:ind w:firstLine="720"/>
        <w:jc w:val="both"/>
        <w:rPr>
          <w:spacing w:val="-2"/>
          <w:sz w:val="28"/>
          <w:szCs w:val="28"/>
          <w:lang w:val="uk-UA"/>
        </w:rPr>
      </w:pPr>
      <w:r w:rsidRPr="00753D1C">
        <w:rPr>
          <w:spacing w:val="-2"/>
          <w:sz w:val="28"/>
          <w:szCs w:val="28"/>
          <w:lang w:val="uk-UA"/>
        </w:rPr>
        <w:t xml:space="preserve">До важливих пріоритетів реалізації соціальної функції держави належить освіта – галузь, розвиток якої в сучасному інформаційному суспільстві визначає перспективи розвитку економіки та підвищення добробуту населення. Увага з боку держави до сфери освіти визначається кількома причинами: по-перше, за умов ринкової економіки та конкурентного ринку праці підвищення рівня освіти супроводжується підвищенням рівня особистих доходів індивіда, а це позитивно впливає на скорочення кількості незаможних громадян, одержувачів різних видів соціальних трансфертів (ситуацію в нашій країні можна пояснити відсутністю координації між потребами ринку праці та обсягами підготовки фахівців, а також несприятливим бізнес-кліматом, що стримує розвиток економіки та зайнятості); по-друге, підвищення рівня освіченості суспільства створює стимул до швидкого економічного зростання, оскільки в сучасних умовах найвищі темпи росту мають високотехнологічні, </w:t>
      </w:r>
      <w:proofErr w:type="spellStart"/>
      <w:r w:rsidRPr="00753D1C">
        <w:rPr>
          <w:spacing w:val="-2"/>
          <w:sz w:val="28"/>
          <w:szCs w:val="28"/>
          <w:lang w:val="uk-UA"/>
        </w:rPr>
        <w:t>інтелектуалізовані</w:t>
      </w:r>
      <w:proofErr w:type="spellEnd"/>
      <w:r w:rsidRPr="00753D1C">
        <w:rPr>
          <w:spacing w:val="-2"/>
          <w:sz w:val="28"/>
          <w:szCs w:val="28"/>
          <w:lang w:val="uk-UA"/>
        </w:rPr>
        <w:t xml:space="preserve"> види діяльності з високим рівнем доданої вартості, де основним чинником виробництва є високоосвічена робоча сила. Тому високий рівень освіти населення в сучасних умовах розглядають як один із </w:t>
      </w:r>
      <w:r w:rsidRPr="00753D1C">
        <w:rPr>
          <w:spacing w:val="-2"/>
          <w:sz w:val="28"/>
          <w:szCs w:val="28"/>
          <w:lang w:val="uk-UA"/>
        </w:rPr>
        <w:lastRenderedPageBreak/>
        <w:t>чинників конкурентоспроможності країни</w:t>
      </w:r>
      <w:r w:rsidR="00024E3D" w:rsidRPr="00753D1C">
        <w:rPr>
          <w:spacing w:val="-2"/>
          <w:sz w:val="28"/>
          <w:szCs w:val="28"/>
          <w:lang w:val="uk-UA"/>
        </w:rPr>
        <w:t xml:space="preserve">, її привабливості для розвитку нових виробництв. </w:t>
      </w:r>
    </w:p>
    <w:p w14:paraId="52B59941" w14:textId="2AD16640" w:rsidR="00024E3D" w:rsidRPr="005C2704" w:rsidRDefault="00024E3D" w:rsidP="00B32AF2">
      <w:pPr>
        <w:spacing w:line="360" w:lineRule="auto"/>
        <w:ind w:firstLine="720"/>
        <w:jc w:val="both"/>
        <w:rPr>
          <w:spacing w:val="-2"/>
          <w:sz w:val="28"/>
          <w:szCs w:val="28"/>
          <w:lang w:val="uk-UA"/>
        </w:rPr>
      </w:pPr>
      <w:r w:rsidRPr="00753D1C">
        <w:rPr>
          <w:spacing w:val="-2"/>
          <w:sz w:val="28"/>
          <w:szCs w:val="28"/>
          <w:lang w:val="uk-UA"/>
        </w:rPr>
        <w:t xml:space="preserve">Можливість здобуття освіти в сучасному суспільстві розглядають як одне із фундаментальних соціальних прав людини, яке гарантоване конституційно. З часів планової економіки в Україні утвердилось переконання щодо необхідності забезпечення права кожного громадянина на безкоштовну освіту, а тому процес комерціалізації освітньої сфери </w:t>
      </w:r>
      <w:r w:rsidRPr="005C2704">
        <w:rPr>
          <w:spacing w:val="-2"/>
          <w:sz w:val="28"/>
          <w:szCs w:val="28"/>
          <w:lang w:val="uk-UA"/>
        </w:rPr>
        <w:t xml:space="preserve">сприймається вкрай негативно. Відтак, кошти держави займають безумовну першість у її фінансуванні. </w:t>
      </w:r>
    </w:p>
    <w:p w14:paraId="60A33D22" w14:textId="0BEE5CE2" w:rsidR="00E5544E" w:rsidRPr="005C2704" w:rsidRDefault="00753D1C" w:rsidP="00B32AF2">
      <w:pPr>
        <w:spacing w:line="360" w:lineRule="auto"/>
        <w:ind w:firstLine="720"/>
        <w:jc w:val="both"/>
        <w:rPr>
          <w:spacing w:val="-2"/>
          <w:sz w:val="28"/>
          <w:szCs w:val="28"/>
          <w:lang w:val="uk-UA"/>
        </w:rPr>
      </w:pPr>
      <w:r w:rsidRPr="005C2704">
        <w:rPr>
          <w:spacing w:val="-2"/>
          <w:sz w:val="28"/>
          <w:szCs w:val="28"/>
          <w:lang w:val="uk-UA"/>
        </w:rPr>
        <w:t xml:space="preserve">Бюджетне фінансування освіти в сучасний період характеризується сталим зростання його обсягів, що вказує на те, що освіта дійсно розглядається урядом як один із пріоритетів державної діяльності. За 2014-2022 рр. видатки бюджету на освіту зросли в 3,3 рази й досягли, згідно уточненого плану, 335,2 млрд грн, що складає 17,2% від сукупних видатків зведеного бюджету. У розрізі років це зростання було достатньо нерівномірним, оскільки в періоди економічного спаду чи стагнації приріст фінансування освіти був незначним, натомість у періоди </w:t>
      </w:r>
      <w:proofErr w:type="spellStart"/>
      <w:r w:rsidRPr="005C2704">
        <w:rPr>
          <w:spacing w:val="-2"/>
          <w:sz w:val="28"/>
          <w:szCs w:val="28"/>
          <w:lang w:val="uk-UA"/>
        </w:rPr>
        <w:t>післярецесійного</w:t>
      </w:r>
      <w:proofErr w:type="spellEnd"/>
      <w:r w:rsidRPr="005C2704">
        <w:rPr>
          <w:spacing w:val="-2"/>
          <w:sz w:val="28"/>
          <w:szCs w:val="28"/>
          <w:lang w:val="uk-UA"/>
        </w:rPr>
        <w:t xml:space="preserve"> відновлення економіки (2017 і 2021 роки) </w:t>
      </w:r>
      <w:r w:rsidR="00F03EFF" w:rsidRPr="005C2704">
        <w:rPr>
          <w:spacing w:val="-2"/>
          <w:sz w:val="28"/>
          <w:szCs w:val="28"/>
          <w:lang w:val="uk-UA"/>
        </w:rPr>
        <w:t>відбувалось</w:t>
      </w:r>
      <w:r w:rsidRPr="005C2704">
        <w:rPr>
          <w:spacing w:val="-2"/>
          <w:sz w:val="28"/>
          <w:szCs w:val="28"/>
          <w:lang w:val="uk-UA"/>
        </w:rPr>
        <w:t xml:space="preserve"> швидке </w:t>
      </w:r>
      <w:r w:rsidR="00F03EFF" w:rsidRPr="005C2704">
        <w:rPr>
          <w:spacing w:val="-2"/>
          <w:sz w:val="28"/>
          <w:szCs w:val="28"/>
          <w:lang w:val="uk-UA"/>
        </w:rPr>
        <w:t xml:space="preserve">збільшення видатків на надання освітніх послуг. </w:t>
      </w:r>
    </w:p>
    <w:p w14:paraId="21D24EE4" w14:textId="28D88FEE" w:rsidR="00E5544E" w:rsidRDefault="00F03EFF" w:rsidP="00B32AF2">
      <w:pPr>
        <w:spacing w:line="360" w:lineRule="auto"/>
        <w:ind w:firstLine="720"/>
        <w:jc w:val="both"/>
        <w:rPr>
          <w:sz w:val="28"/>
          <w:szCs w:val="28"/>
          <w:lang w:val="uk-UA"/>
        </w:rPr>
      </w:pPr>
      <w:r w:rsidRPr="005C2704">
        <w:rPr>
          <w:spacing w:val="-2"/>
          <w:sz w:val="28"/>
          <w:szCs w:val="28"/>
          <w:lang w:val="uk-UA"/>
        </w:rPr>
        <w:t xml:space="preserve">Загалом оцінюючи показники бюджетного фінансування освіти в Україні, можемо помітити утвердження загальноєвропейський параметрів фінансового забезпечення галузі. В середньому за період 2014-2022 рр. видатки на освіту у зведеному бюджеті країни коливались в межах 16-19% без вираженої траєкторії зміни. Більш показовим є порівняння з європейськими аналогами показника питомої ваги видатків бюджету на освіту у ВВП. В Україні за останні роки цей показник залишається практично незмінним на рівні 5,5-6,0% від ВВП, лише у 2022 році у зв’язку із необхідністю збереження нормального функціонування галузі в умовах війни та різкого падіння економіки він підвищився до 7,4%. Для порівняння, частка видатків бюджету на освіту в Україні відповідає рівню таких держав, як Данія, Норвегія, Швеція, Ісландія (тобто країн з яскраво вираженою соціально орієнтованою ринковою економікою), перевищує показники США, Польщі, Німеччини, Італії, де середнє значення індикатора складає від 3,7% до </w:t>
      </w:r>
      <w:r w:rsidRPr="005C2704">
        <w:rPr>
          <w:spacing w:val="-2"/>
          <w:sz w:val="28"/>
          <w:szCs w:val="28"/>
          <w:lang w:val="uk-UA"/>
        </w:rPr>
        <w:lastRenderedPageBreak/>
        <w:t xml:space="preserve">4,8% від ВВП </w:t>
      </w:r>
      <w:r w:rsidRPr="005C2704">
        <w:rPr>
          <w:sz w:val="28"/>
          <w:szCs w:val="28"/>
          <w:lang w:val="uk-UA"/>
        </w:rPr>
        <w:t>[</w:t>
      </w:r>
      <w:r w:rsidR="00224405">
        <w:rPr>
          <w:sz w:val="28"/>
          <w:szCs w:val="28"/>
          <w:lang w:val="uk-UA"/>
        </w:rPr>
        <w:t>3</w:t>
      </w:r>
      <w:r w:rsidRPr="005C2704">
        <w:rPr>
          <w:sz w:val="28"/>
          <w:szCs w:val="28"/>
          <w:lang w:val="uk-UA"/>
        </w:rPr>
        <w:t xml:space="preserve">]. Звісно, зважаючи на рівень економічного розвитку, видатки бюджету на освіту в абсолютному вимірі в Україні у кілька разів поступаються показникам розвинутих європейських держав, </w:t>
      </w:r>
      <w:r w:rsidR="005C2704" w:rsidRPr="005C2704">
        <w:rPr>
          <w:sz w:val="28"/>
          <w:szCs w:val="28"/>
          <w:lang w:val="uk-UA"/>
        </w:rPr>
        <w:t>але</w:t>
      </w:r>
      <w:r w:rsidRPr="005C2704">
        <w:rPr>
          <w:sz w:val="28"/>
          <w:szCs w:val="28"/>
          <w:lang w:val="uk-UA"/>
        </w:rPr>
        <w:t xml:space="preserve"> </w:t>
      </w:r>
      <w:r w:rsidR="005C2704" w:rsidRPr="005C2704">
        <w:rPr>
          <w:sz w:val="28"/>
          <w:szCs w:val="28"/>
          <w:lang w:val="uk-UA"/>
        </w:rPr>
        <w:t>відносні значення дають підстави стверджувати про значну увагу влади до розвитку освіти (рис. 2.3).</w:t>
      </w:r>
    </w:p>
    <w:p w14:paraId="52A527C0" w14:textId="37C218D9" w:rsidR="00642058" w:rsidRPr="005C2704" w:rsidRDefault="00A17750" w:rsidP="00B32AF2">
      <w:pPr>
        <w:spacing w:line="360" w:lineRule="auto"/>
        <w:ind w:firstLine="720"/>
        <w:jc w:val="both"/>
        <w:rPr>
          <w:spacing w:val="-2"/>
          <w:sz w:val="28"/>
          <w:szCs w:val="28"/>
          <w:lang w:val="uk-UA"/>
        </w:rPr>
      </w:pPr>
      <w:r>
        <w:rPr>
          <w:sz w:val="28"/>
          <w:szCs w:val="28"/>
          <w:lang w:val="uk-UA"/>
        </w:rPr>
        <w:t>Бюджетне фінансування освіти традиційно концентрується на напрямках дошкільної, загальної середньої та вищої освіти. Найбільшим за обсягом коштів напрямом видатків бюджету на освіту є загальна середня освіта, на яку у 2022 році заплановано спрямувати майже 159,9 млрд грн, що складає майже 48% від загального обсягу. За останнє п’ятиріччя видатки на напрямок освіти зросли в 1,6 рази. Подібним темпом збільшувались видатки бюджету на вищу освіту, які у 2022 році досягли 69,7 млрд грн. Дещо вищими темпами зростали обсяги фінансування дошкільної освіти</w:t>
      </w:r>
      <w:r w:rsidR="008B2BF1">
        <w:rPr>
          <w:sz w:val="28"/>
          <w:szCs w:val="28"/>
          <w:lang w:val="uk-UA"/>
        </w:rPr>
        <w:t>, що можна пояснити закріпленням компетенції з утримання дошкільних закладів за органами місцевого самоврядування, які традиційно приділяють їм більшу увагу, ніж закладам інших напрямів освіти (табл. Б. 1 додатку Б).</w:t>
      </w:r>
    </w:p>
    <w:p w14:paraId="60B8E782" w14:textId="47F568F7" w:rsidR="000241B3" w:rsidRPr="005C2704" w:rsidRDefault="000241B3" w:rsidP="005D6DA6">
      <w:pPr>
        <w:shd w:val="clear" w:color="auto" w:fill="FFFFFF"/>
        <w:jc w:val="both"/>
        <w:rPr>
          <w:sz w:val="28"/>
          <w:szCs w:val="28"/>
          <w:lang w:val="uk-UA"/>
        </w:rPr>
      </w:pPr>
      <w:r w:rsidRPr="005C2704">
        <w:rPr>
          <w:noProof/>
          <w:sz w:val="28"/>
          <w:szCs w:val="28"/>
          <w:lang w:val="uk-UA"/>
        </w:rPr>
        <w:drawing>
          <wp:inline distT="0" distB="0" distL="0" distR="0" wp14:anchorId="2CC8B741" wp14:editId="56061452">
            <wp:extent cx="6096000" cy="3200400"/>
            <wp:effectExtent l="0" t="0" r="0" b="0"/>
            <wp:docPr id="12" name="Ді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30DA601" w14:textId="06398736" w:rsidR="00E71429" w:rsidRPr="005C2704" w:rsidRDefault="00E71429" w:rsidP="00B32AF2">
      <w:pPr>
        <w:spacing w:line="360" w:lineRule="auto"/>
        <w:ind w:firstLine="709"/>
        <w:jc w:val="both"/>
        <w:rPr>
          <w:b/>
          <w:iCs/>
          <w:spacing w:val="-2"/>
          <w:sz w:val="28"/>
          <w:szCs w:val="28"/>
          <w:vertAlign w:val="superscript"/>
          <w:lang w:val="uk-UA"/>
        </w:rPr>
      </w:pPr>
      <w:r w:rsidRPr="005C2704">
        <w:rPr>
          <w:b/>
          <w:bCs/>
          <w:iCs/>
          <w:spacing w:val="-2"/>
          <w:sz w:val="28"/>
          <w:szCs w:val="28"/>
          <w:lang w:val="uk-UA"/>
        </w:rPr>
        <w:t>Рис. 2.</w:t>
      </w:r>
      <w:r w:rsidR="005C2704" w:rsidRPr="005C2704">
        <w:rPr>
          <w:b/>
          <w:bCs/>
          <w:iCs/>
          <w:spacing w:val="-2"/>
          <w:sz w:val="28"/>
          <w:szCs w:val="28"/>
          <w:lang w:val="uk-UA"/>
        </w:rPr>
        <w:t>3</w:t>
      </w:r>
      <w:r w:rsidRPr="005C2704">
        <w:rPr>
          <w:b/>
          <w:bCs/>
          <w:iCs/>
          <w:spacing w:val="-2"/>
          <w:sz w:val="28"/>
          <w:szCs w:val="28"/>
          <w:lang w:val="uk-UA"/>
        </w:rPr>
        <w:t>.</w:t>
      </w:r>
      <w:r w:rsidRPr="005C2704">
        <w:rPr>
          <w:b/>
          <w:iCs/>
          <w:spacing w:val="-2"/>
          <w:sz w:val="28"/>
          <w:szCs w:val="28"/>
          <w:lang w:val="uk-UA"/>
        </w:rPr>
        <w:t xml:space="preserve"> </w:t>
      </w:r>
      <w:r w:rsidR="005C2704" w:rsidRPr="005C2704">
        <w:rPr>
          <w:b/>
          <w:iCs/>
          <w:spacing w:val="-2"/>
          <w:sz w:val="28"/>
          <w:szCs w:val="28"/>
          <w:lang w:val="uk-UA"/>
        </w:rPr>
        <w:t>В</w:t>
      </w:r>
      <w:r w:rsidRPr="005C2704">
        <w:rPr>
          <w:b/>
          <w:iCs/>
          <w:spacing w:val="-2"/>
          <w:sz w:val="28"/>
          <w:szCs w:val="28"/>
          <w:lang w:val="uk-UA"/>
        </w:rPr>
        <w:t>идатк</w:t>
      </w:r>
      <w:r w:rsidR="005C2704" w:rsidRPr="005C2704">
        <w:rPr>
          <w:b/>
          <w:iCs/>
          <w:spacing w:val="-2"/>
          <w:sz w:val="28"/>
          <w:szCs w:val="28"/>
          <w:lang w:val="uk-UA"/>
        </w:rPr>
        <w:t>и</w:t>
      </w:r>
      <w:r w:rsidRPr="005C2704">
        <w:rPr>
          <w:b/>
          <w:iCs/>
          <w:spacing w:val="-2"/>
          <w:sz w:val="28"/>
          <w:szCs w:val="28"/>
          <w:lang w:val="uk-UA"/>
        </w:rPr>
        <w:t xml:space="preserve"> на освіту у зведеному бюджеті</w:t>
      </w:r>
      <w:r w:rsidR="005C2704" w:rsidRPr="005C2704">
        <w:rPr>
          <w:b/>
          <w:iCs/>
          <w:spacing w:val="-2"/>
          <w:sz w:val="28"/>
          <w:szCs w:val="28"/>
          <w:lang w:val="uk-UA"/>
        </w:rPr>
        <w:t xml:space="preserve"> та їхня частка у ВВП України у </w:t>
      </w:r>
      <w:r w:rsidRPr="005C2704">
        <w:rPr>
          <w:b/>
          <w:iCs/>
          <w:spacing w:val="-2"/>
          <w:sz w:val="28"/>
          <w:szCs w:val="28"/>
          <w:lang w:val="uk-UA"/>
        </w:rPr>
        <w:t>201</w:t>
      </w:r>
      <w:r w:rsidR="00754F92" w:rsidRPr="005C2704">
        <w:rPr>
          <w:b/>
          <w:iCs/>
          <w:spacing w:val="-2"/>
          <w:sz w:val="28"/>
          <w:szCs w:val="28"/>
          <w:lang w:val="uk-UA"/>
        </w:rPr>
        <w:t>4</w:t>
      </w:r>
      <w:r w:rsidRPr="005C2704">
        <w:rPr>
          <w:b/>
          <w:iCs/>
          <w:spacing w:val="-2"/>
          <w:sz w:val="28"/>
          <w:szCs w:val="28"/>
          <w:lang w:val="uk-UA"/>
        </w:rPr>
        <w:t>-20</w:t>
      </w:r>
      <w:r w:rsidR="00754F92" w:rsidRPr="005C2704">
        <w:rPr>
          <w:b/>
          <w:iCs/>
          <w:spacing w:val="-2"/>
          <w:sz w:val="28"/>
          <w:szCs w:val="28"/>
          <w:lang w:val="uk-UA"/>
        </w:rPr>
        <w:t>22</w:t>
      </w:r>
      <w:r w:rsidR="00CD39D8" w:rsidRPr="005C2704">
        <w:rPr>
          <w:b/>
          <w:iCs/>
          <w:spacing w:val="-2"/>
          <w:sz w:val="28"/>
          <w:szCs w:val="28"/>
          <w:vertAlign w:val="superscript"/>
          <w:lang w:val="uk-UA"/>
        </w:rPr>
        <w:t>1</w:t>
      </w:r>
      <w:r w:rsidRPr="005C2704">
        <w:rPr>
          <w:b/>
          <w:iCs/>
          <w:spacing w:val="-2"/>
          <w:sz w:val="28"/>
          <w:szCs w:val="28"/>
          <w:lang w:val="uk-UA"/>
        </w:rPr>
        <w:t xml:space="preserve"> рр.</w:t>
      </w:r>
    </w:p>
    <w:p w14:paraId="4DA6540C" w14:textId="03C09341" w:rsidR="00E71429" w:rsidRPr="005C2704" w:rsidRDefault="00E71429" w:rsidP="00B32AF2">
      <w:pPr>
        <w:ind w:firstLine="709"/>
        <w:jc w:val="both"/>
        <w:rPr>
          <w:lang w:val="uk-UA"/>
        </w:rPr>
      </w:pPr>
      <w:r w:rsidRPr="005C2704">
        <w:rPr>
          <w:i/>
          <w:iCs/>
          <w:lang w:val="uk-UA"/>
        </w:rPr>
        <w:t>Примітки</w:t>
      </w:r>
      <w:r w:rsidRPr="005C2704">
        <w:rPr>
          <w:lang w:val="uk-UA"/>
        </w:rPr>
        <w:t xml:space="preserve">: 1 – </w:t>
      </w:r>
      <w:r w:rsidR="00754F92" w:rsidRPr="005C2704">
        <w:rPr>
          <w:lang w:val="uk-UA"/>
        </w:rPr>
        <w:t>дані за 2022 рік – заплановані</w:t>
      </w:r>
    </w:p>
    <w:p w14:paraId="661598D0" w14:textId="71529618" w:rsidR="00176E0F" w:rsidRPr="00E94001" w:rsidRDefault="00176E0F" w:rsidP="00B32AF2">
      <w:pPr>
        <w:ind w:firstLine="720"/>
        <w:jc w:val="both"/>
        <w:rPr>
          <w:lang w:val="uk-UA"/>
        </w:rPr>
      </w:pPr>
      <w:r w:rsidRPr="005C2704">
        <w:rPr>
          <w:i/>
          <w:iCs/>
          <w:lang w:val="uk-UA"/>
        </w:rPr>
        <w:t>Джерело:</w:t>
      </w:r>
      <w:r w:rsidRPr="005C2704">
        <w:rPr>
          <w:lang w:val="uk-UA"/>
        </w:rPr>
        <w:t xml:space="preserve"> побудовано </w:t>
      </w:r>
      <w:r w:rsidRPr="00E94001">
        <w:rPr>
          <w:lang w:val="uk-UA"/>
        </w:rPr>
        <w:t>автором за [</w:t>
      </w:r>
      <w:r w:rsidR="00224405">
        <w:rPr>
          <w:lang w:val="uk-UA"/>
        </w:rPr>
        <w:t>50</w:t>
      </w:r>
      <w:r w:rsidRPr="00E94001">
        <w:rPr>
          <w:lang w:val="uk-UA"/>
        </w:rPr>
        <w:t>]</w:t>
      </w:r>
    </w:p>
    <w:p w14:paraId="00F3287B" w14:textId="5CDAAE0B" w:rsidR="00B605E7" w:rsidRPr="00E94001" w:rsidRDefault="00B605E7" w:rsidP="00B32AF2">
      <w:pPr>
        <w:spacing w:line="360" w:lineRule="auto"/>
        <w:ind w:firstLine="709"/>
        <w:jc w:val="both"/>
        <w:rPr>
          <w:sz w:val="28"/>
          <w:szCs w:val="28"/>
          <w:lang w:val="uk-UA"/>
        </w:rPr>
      </w:pPr>
    </w:p>
    <w:p w14:paraId="2BB61476" w14:textId="320917FE" w:rsidR="000241B3" w:rsidRPr="009A0E16" w:rsidRDefault="001E6557" w:rsidP="00B32AF2">
      <w:pPr>
        <w:spacing w:line="360" w:lineRule="auto"/>
        <w:ind w:firstLine="709"/>
        <w:jc w:val="both"/>
        <w:rPr>
          <w:sz w:val="28"/>
          <w:szCs w:val="28"/>
          <w:lang w:val="uk-UA"/>
        </w:rPr>
      </w:pPr>
      <w:r w:rsidRPr="00E94001">
        <w:rPr>
          <w:sz w:val="28"/>
          <w:szCs w:val="28"/>
          <w:lang w:val="uk-UA"/>
        </w:rPr>
        <w:lastRenderedPageBreak/>
        <w:t xml:space="preserve">Хоча аналіз показує планомірне зростання видатків бюджетів на освіту, галузь все одно відчуває </w:t>
      </w:r>
      <w:r w:rsidRPr="009A0E16">
        <w:rPr>
          <w:sz w:val="28"/>
          <w:szCs w:val="28"/>
          <w:lang w:val="uk-UA"/>
        </w:rPr>
        <w:t>дефіцит ресурсів для належного функціонування та розвитку. Останні роки позначені започаткуванням низки важливих реформ, які спрямовані не тільки на зміну підходів до організації освітнього процесу, але й на концентрацію фінансових ресурсів на найважливіших напрямках розвитку галузі освіти. Реформи супроводжуються оптимізацією мережі освітніх закладів та збільшенням обсягів капітальних вкладень у розвиток опорних шкіл</w:t>
      </w:r>
      <w:r w:rsidR="00E94001" w:rsidRPr="009A0E16">
        <w:rPr>
          <w:sz w:val="28"/>
          <w:szCs w:val="28"/>
          <w:lang w:val="uk-UA"/>
        </w:rPr>
        <w:t xml:space="preserve"> та їх матеріальне забезпечення</w:t>
      </w:r>
      <w:r w:rsidRPr="009A0E16">
        <w:rPr>
          <w:sz w:val="28"/>
          <w:szCs w:val="28"/>
          <w:lang w:val="uk-UA"/>
        </w:rPr>
        <w:t xml:space="preserve">, </w:t>
      </w:r>
      <w:r w:rsidR="00E94001" w:rsidRPr="009A0E16">
        <w:rPr>
          <w:sz w:val="28"/>
          <w:szCs w:val="28"/>
          <w:lang w:val="uk-UA"/>
        </w:rPr>
        <w:t xml:space="preserve">що має створити умови для високого рівня </w:t>
      </w:r>
      <w:r w:rsidRPr="009A0E16">
        <w:rPr>
          <w:sz w:val="28"/>
          <w:szCs w:val="28"/>
          <w:lang w:val="uk-UA"/>
        </w:rPr>
        <w:t>якості освітніх послуг</w:t>
      </w:r>
      <w:r w:rsidR="00E94001" w:rsidRPr="009A0E16">
        <w:rPr>
          <w:sz w:val="28"/>
          <w:szCs w:val="28"/>
          <w:lang w:val="uk-UA"/>
        </w:rPr>
        <w:t xml:space="preserve">. Негативний вплив на освіту справляє постійне погіршення демографічної ситуації у країні, скорочення контингенту учнів, що веде до збільшення кількості малокомплектних шкіл. Катастрофічні наслідки для сфери освіти має широкомасштабна війна проти України, розпочата </w:t>
      </w:r>
      <w:proofErr w:type="spellStart"/>
      <w:r w:rsidR="00E94001" w:rsidRPr="009A0E16">
        <w:rPr>
          <w:sz w:val="28"/>
          <w:szCs w:val="28"/>
          <w:lang w:val="uk-UA"/>
        </w:rPr>
        <w:t>росією</w:t>
      </w:r>
      <w:proofErr w:type="spellEnd"/>
      <w:r w:rsidR="00E94001" w:rsidRPr="009A0E16">
        <w:rPr>
          <w:sz w:val="28"/>
          <w:szCs w:val="28"/>
          <w:lang w:val="uk-UA"/>
        </w:rPr>
        <w:t xml:space="preserve"> у 2022 році, внаслідок чого кілька мільйонів учнів стали вимушеними переселенцями, а високі ризики ракетних обстрілів та окупація частини країни порушують хід навчального процесу. Ці обставини змусили відтермінувати на пізніший строк більшість реформ у галузі освіти, оскільки на сьогоднішній день актуальним є питання збереження її функціональності. </w:t>
      </w:r>
    </w:p>
    <w:p w14:paraId="0C70B4C5" w14:textId="20A40538" w:rsidR="001E6557" w:rsidRPr="009A0E16" w:rsidRDefault="001A5905" w:rsidP="00B32AF2">
      <w:pPr>
        <w:spacing w:line="360" w:lineRule="auto"/>
        <w:ind w:firstLine="709"/>
        <w:jc w:val="both"/>
        <w:rPr>
          <w:sz w:val="28"/>
          <w:szCs w:val="28"/>
          <w:lang w:val="uk-UA"/>
        </w:rPr>
      </w:pPr>
      <w:r w:rsidRPr="009A0E16">
        <w:rPr>
          <w:sz w:val="28"/>
          <w:szCs w:val="28"/>
          <w:lang w:val="uk-UA"/>
        </w:rPr>
        <w:t xml:space="preserve">Напрямком видатків бюджету соціального спрямування, значення якого особливо переконливо проявилось у 2019-2020 рр. є охорона здоров’я. Наведені раніше показники засвідчили, що майже половину сукупних ресурсів охорони здоров’я забезпечують самі домогосподарства, але значення бюджетних коштів у забезпеченні надання громадянам медичних послуг винятково важливе. На відміну від освіти, у фінансуванні охорони здоров’я можемо помітити значний перелом в останні три роки, які позначені стрімким нарощуванням видатків на надання медичних послуг. </w:t>
      </w:r>
      <w:r w:rsidR="009A0E16" w:rsidRPr="009A0E16">
        <w:rPr>
          <w:sz w:val="28"/>
          <w:szCs w:val="28"/>
          <w:lang w:val="uk-UA"/>
        </w:rPr>
        <w:t xml:space="preserve">Це пояснюється усвідомленням того, які негативні наслідки для економіки та суспільного життя має недостатня увага до охорони здоров’я, коли в період найбільшого спалаху епідемії коронавірусу в Україні майже зупинилась економічна активність та нормальна життєдіяльність людей. Відтак, якщо у 2014-2019 рр. темпи зростання видатків бюджету на охорону здоров’я були порівняними, або й нижчими за показники зростання видатків в </w:t>
      </w:r>
      <w:r w:rsidR="009A0E16" w:rsidRPr="009A0E16">
        <w:rPr>
          <w:sz w:val="28"/>
          <w:szCs w:val="28"/>
          <w:lang w:val="uk-UA"/>
        </w:rPr>
        <w:lastRenderedPageBreak/>
        <w:t>цілому, то тільки за останні три роки вони зросли в 1,8 рази й сягнули у 2022 році 233,8 млрд грн. Таким чином, загалом за період 2014-2022 рр. видатки на охорону здоров’я зросли вчетверо, що відповідним чином позначилось на їх рівні у сукупних видатках бюджету та ВВП (рис. 2.4).</w:t>
      </w:r>
    </w:p>
    <w:p w14:paraId="1A0A74DD" w14:textId="0AA12EB7" w:rsidR="00754F92" w:rsidRPr="009A0E16" w:rsidRDefault="00754F92" w:rsidP="00754F92">
      <w:pPr>
        <w:jc w:val="both"/>
        <w:rPr>
          <w:spacing w:val="-2"/>
          <w:sz w:val="28"/>
          <w:szCs w:val="28"/>
          <w:lang w:val="uk-UA"/>
        </w:rPr>
      </w:pPr>
      <w:r w:rsidRPr="009A0E16">
        <w:rPr>
          <w:noProof/>
          <w:sz w:val="28"/>
          <w:szCs w:val="28"/>
          <w:lang w:val="uk-UA"/>
        </w:rPr>
        <w:drawing>
          <wp:inline distT="0" distB="0" distL="0" distR="0" wp14:anchorId="6489DD99" wp14:editId="5AB0E8D5">
            <wp:extent cx="6096000" cy="3200400"/>
            <wp:effectExtent l="0" t="0" r="0" b="0"/>
            <wp:docPr id="13" name="Діагра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6736E8D" w14:textId="3C6235C6" w:rsidR="00754F92" w:rsidRPr="009A0E16" w:rsidRDefault="00754F92" w:rsidP="00B32AF2">
      <w:pPr>
        <w:spacing w:line="360" w:lineRule="auto"/>
        <w:ind w:firstLine="709"/>
        <w:jc w:val="both"/>
        <w:rPr>
          <w:b/>
          <w:iCs/>
          <w:spacing w:val="-2"/>
          <w:sz w:val="28"/>
          <w:szCs w:val="28"/>
          <w:vertAlign w:val="superscript"/>
          <w:lang w:val="uk-UA"/>
        </w:rPr>
      </w:pPr>
      <w:r w:rsidRPr="009A0E16">
        <w:rPr>
          <w:b/>
          <w:iCs/>
          <w:spacing w:val="-2"/>
          <w:sz w:val="28"/>
          <w:szCs w:val="28"/>
          <w:lang w:val="uk-UA"/>
        </w:rPr>
        <w:t>Рис.</w:t>
      </w:r>
      <w:r w:rsidR="009A0E16" w:rsidRPr="009A0E16">
        <w:rPr>
          <w:b/>
          <w:iCs/>
          <w:spacing w:val="-2"/>
          <w:sz w:val="28"/>
          <w:szCs w:val="28"/>
          <w:lang w:val="uk-UA"/>
        </w:rPr>
        <w:t> </w:t>
      </w:r>
      <w:r w:rsidRPr="009A0E16">
        <w:rPr>
          <w:b/>
          <w:iCs/>
          <w:spacing w:val="-2"/>
          <w:sz w:val="28"/>
          <w:szCs w:val="28"/>
          <w:lang w:val="uk-UA"/>
        </w:rPr>
        <w:t>2.</w:t>
      </w:r>
      <w:r w:rsidR="009A0E16" w:rsidRPr="009A0E16">
        <w:rPr>
          <w:b/>
          <w:iCs/>
          <w:spacing w:val="-2"/>
          <w:sz w:val="28"/>
          <w:szCs w:val="28"/>
          <w:lang w:val="uk-UA"/>
        </w:rPr>
        <w:t>4</w:t>
      </w:r>
      <w:r w:rsidRPr="009A0E16">
        <w:rPr>
          <w:b/>
          <w:iCs/>
          <w:spacing w:val="-2"/>
          <w:sz w:val="28"/>
          <w:szCs w:val="28"/>
          <w:lang w:val="uk-UA"/>
        </w:rPr>
        <w:t xml:space="preserve">. </w:t>
      </w:r>
      <w:r w:rsidR="009A0E16" w:rsidRPr="009A0E16">
        <w:rPr>
          <w:b/>
          <w:iCs/>
          <w:spacing w:val="-2"/>
          <w:sz w:val="28"/>
          <w:szCs w:val="28"/>
          <w:lang w:val="uk-UA"/>
        </w:rPr>
        <w:t>В</w:t>
      </w:r>
      <w:r w:rsidRPr="009A0E16">
        <w:rPr>
          <w:b/>
          <w:iCs/>
          <w:spacing w:val="-2"/>
          <w:sz w:val="28"/>
          <w:szCs w:val="28"/>
          <w:lang w:val="uk-UA"/>
        </w:rPr>
        <w:t>идатк</w:t>
      </w:r>
      <w:r w:rsidR="009A0E16" w:rsidRPr="009A0E16">
        <w:rPr>
          <w:b/>
          <w:iCs/>
          <w:spacing w:val="-2"/>
          <w:sz w:val="28"/>
          <w:szCs w:val="28"/>
          <w:lang w:val="uk-UA"/>
        </w:rPr>
        <w:t>и</w:t>
      </w:r>
      <w:r w:rsidRPr="009A0E16">
        <w:rPr>
          <w:b/>
          <w:iCs/>
          <w:spacing w:val="-2"/>
          <w:sz w:val="28"/>
          <w:szCs w:val="28"/>
          <w:lang w:val="uk-UA"/>
        </w:rPr>
        <w:t xml:space="preserve"> на охорону здоров’я у зведеному бюджеті та </w:t>
      </w:r>
      <w:r w:rsidR="009A0E16" w:rsidRPr="009A0E16">
        <w:rPr>
          <w:b/>
          <w:iCs/>
          <w:spacing w:val="-2"/>
          <w:sz w:val="28"/>
          <w:szCs w:val="28"/>
          <w:lang w:val="uk-UA"/>
        </w:rPr>
        <w:t xml:space="preserve">їхня питома вага у </w:t>
      </w:r>
      <w:r w:rsidRPr="009A0E16">
        <w:rPr>
          <w:b/>
          <w:iCs/>
          <w:spacing w:val="-2"/>
          <w:sz w:val="28"/>
          <w:szCs w:val="28"/>
          <w:lang w:val="uk-UA"/>
        </w:rPr>
        <w:t>ВВП в Україні у 2014-2022</w:t>
      </w:r>
      <w:r w:rsidRPr="009A0E16">
        <w:rPr>
          <w:b/>
          <w:iCs/>
          <w:spacing w:val="-2"/>
          <w:sz w:val="28"/>
          <w:szCs w:val="28"/>
          <w:vertAlign w:val="superscript"/>
          <w:lang w:val="uk-UA"/>
        </w:rPr>
        <w:t>1</w:t>
      </w:r>
      <w:r w:rsidRPr="009A0E16">
        <w:rPr>
          <w:b/>
          <w:iCs/>
          <w:spacing w:val="-2"/>
          <w:sz w:val="28"/>
          <w:szCs w:val="28"/>
          <w:lang w:val="uk-UA"/>
        </w:rPr>
        <w:t xml:space="preserve"> рр.</w:t>
      </w:r>
    </w:p>
    <w:p w14:paraId="2F01BFC6" w14:textId="77777777" w:rsidR="009A0E16" w:rsidRPr="00BC4CAF" w:rsidRDefault="009A0E16" w:rsidP="009A0E16">
      <w:pPr>
        <w:ind w:firstLine="709"/>
        <w:jc w:val="both"/>
        <w:rPr>
          <w:lang w:val="uk-UA"/>
        </w:rPr>
      </w:pPr>
      <w:r w:rsidRPr="009A0E16">
        <w:rPr>
          <w:i/>
          <w:iCs/>
          <w:lang w:val="uk-UA"/>
        </w:rPr>
        <w:t>Примітки</w:t>
      </w:r>
      <w:r w:rsidRPr="009A0E16">
        <w:rPr>
          <w:lang w:val="uk-UA"/>
        </w:rPr>
        <w:t xml:space="preserve">: 1 – дані за 2022 рік – </w:t>
      </w:r>
      <w:r w:rsidRPr="00BC4CAF">
        <w:rPr>
          <w:lang w:val="uk-UA"/>
        </w:rPr>
        <w:t>заплановані</w:t>
      </w:r>
    </w:p>
    <w:p w14:paraId="7126DBE1" w14:textId="3DF822C2" w:rsidR="009A0E16" w:rsidRPr="00BC4CAF" w:rsidRDefault="009A0E16" w:rsidP="009A0E16">
      <w:pPr>
        <w:ind w:firstLine="720"/>
        <w:jc w:val="both"/>
        <w:rPr>
          <w:lang w:val="uk-UA"/>
        </w:rPr>
      </w:pPr>
      <w:r w:rsidRPr="00BC4CAF">
        <w:rPr>
          <w:i/>
          <w:iCs/>
          <w:lang w:val="uk-UA"/>
        </w:rPr>
        <w:t>Джерело:</w:t>
      </w:r>
      <w:r w:rsidRPr="00BC4CAF">
        <w:rPr>
          <w:lang w:val="uk-UA"/>
        </w:rPr>
        <w:t xml:space="preserve"> побудовано автором за [</w:t>
      </w:r>
      <w:r w:rsidR="00224405">
        <w:rPr>
          <w:lang w:val="uk-UA"/>
        </w:rPr>
        <w:t>50</w:t>
      </w:r>
      <w:r w:rsidRPr="00BC4CAF">
        <w:rPr>
          <w:lang w:val="uk-UA"/>
        </w:rPr>
        <w:t>]</w:t>
      </w:r>
    </w:p>
    <w:p w14:paraId="557D2837" w14:textId="77777777" w:rsidR="000241B3" w:rsidRPr="00BC4CAF" w:rsidRDefault="000241B3" w:rsidP="00B32AF2">
      <w:pPr>
        <w:spacing w:line="360" w:lineRule="auto"/>
        <w:ind w:firstLine="709"/>
        <w:jc w:val="both"/>
        <w:rPr>
          <w:spacing w:val="-2"/>
          <w:sz w:val="28"/>
          <w:szCs w:val="28"/>
          <w:lang w:val="uk-UA"/>
        </w:rPr>
      </w:pPr>
    </w:p>
    <w:p w14:paraId="7B2C55B5" w14:textId="3384BFFD" w:rsidR="00041385" w:rsidRPr="00183953" w:rsidRDefault="00BC4CAF" w:rsidP="00B32AF2">
      <w:pPr>
        <w:spacing w:line="360" w:lineRule="auto"/>
        <w:ind w:firstLine="709"/>
        <w:jc w:val="both"/>
        <w:rPr>
          <w:spacing w:val="-2"/>
          <w:sz w:val="28"/>
          <w:szCs w:val="28"/>
          <w:lang w:val="uk-UA"/>
        </w:rPr>
      </w:pPr>
      <w:r w:rsidRPr="00BC4CAF">
        <w:rPr>
          <w:spacing w:val="-2"/>
          <w:sz w:val="28"/>
          <w:szCs w:val="28"/>
          <w:lang w:val="uk-UA"/>
        </w:rPr>
        <w:t xml:space="preserve">Попри зростання, у відносному вимірнику видатки бюджетів на охорону здоров’я продовжують залишатись нижче за рекомендований рівень. Відповідно до порад ВООЗ, мінімальний рівень фінансування охорони здоров’я, який дає змогу їй функціонувати і розвиватися складає не менше 5% від ВВП. При цьому, більшість розвинутих країн з ринковою економікою значно перевищують цей показник, виділяючи з системи публічних фінансів на потреби охорони </w:t>
      </w:r>
      <w:r w:rsidR="00637963" w:rsidRPr="00BC4CAF">
        <w:rPr>
          <w:spacing w:val="-2"/>
          <w:sz w:val="28"/>
          <w:szCs w:val="28"/>
          <w:lang w:val="uk-UA"/>
        </w:rPr>
        <w:t>здоров’я</w:t>
      </w:r>
      <w:r w:rsidRPr="00BC4CAF">
        <w:rPr>
          <w:spacing w:val="-2"/>
          <w:sz w:val="28"/>
          <w:szCs w:val="28"/>
          <w:lang w:val="uk-UA"/>
        </w:rPr>
        <w:t xml:space="preserve"> від 7% (у Німеччині, Італії, Швеції) до 8-9% ВВП (у Данії, Франції, Нідерландах, Фінляндії та ін.). Навіть країни-сусіди Польща, Литва, Латвія виділяють на ці потреби від 4,5 до 5% ВВП [</w:t>
      </w:r>
      <w:r w:rsidR="00224405">
        <w:rPr>
          <w:spacing w:val="-2"/>
          <w:sz w:val="28"/>
          <w:szCs w:val="28"/>
          <w:lang w:val="uk-UA"/>
        </w:rPr>
        <w:t>5</w:t>
      </w:r>
      <w:r w:rsidRPr="00BC4CAF">
        <w:rPr>
          <w:spacing w:val="-2"/>
          <w:sz w:val="28"/>
          <w:szCs w:val="28"/>
          <w:lang w:val="uk-UA"/>
        </w:rPr>
        <w:t xml:space="preserve">]. Натомість, в Україні впродовж багатьох років рівень фінансування охорони здоров’я залишається в межах 3-4%, що значно поступається переважній більшості держав європейської спільноти. Внаслідок </w:t>
      </w:r>
      <w:r w:rsidRPr="00BC4CAF">
        <w:rPr>
          <w:spacing w:val="-2"/>
          <w:sz w:val="28"/>
          <w:szCs w:val="28"/>
          <w:lang w:val="uk-UA"/>
        </w:rPr>
        <w:lastRenderedPageBreak/>
        <w:t xml:space="preserve">цього, висловлена більше десяти років тому думка фахівця зі сфери охорони </w:t>
      </w:r>
      <w:r w:rsidR="00183953" w:rsidRPr="00BC4CAF">
        <w:rPr>
          <w:spacing w:val="-2"/>
          <w:sz w:val="28"/>
          <w:szCs w:val="28"/>
          <w:lang w:val="uk-UA"/>
        </w:rPr>
        <w:t>здоров’я</w:t>
      </w:r>
      <w:r w:rsidRPr="00BC4CAF">
        <w:rPr>
          <w:spacing w:val="-2"/>
          <w:sz w:val="28"/>
          <w:szCs w:val="28"/>
          <w:lang w:val="uk-UA"/>
        </w:rPr>
        <w:t xml:space="preserve"> О. Виноградова, що «наявних обсягів фінансування охорони здоров’я вистачає лише на покриття близько 70% від мінімально необхідної потреби» </w:t>
      </w:r>
      <w:r w:rsidRPr="00BC4CAF">
        <w:rPr>
          <w:sz w:val="28"/>
          <w:szCs w:val="28"/>
          <w:lang w:val="uk-UA"/>
        </w:rPr>
        <w:t>[</w:t>
      </w:r>
      <w:r w:rsidR="00224405">
        <w:rPr>
          <w:sz w:val="28"/>
          <w:szCs w:val="28"/>
          <w:lang w:val="uk-UA"/>
        </w:rPr>
        <w:t>18</w:t>
      </w:r>
      <w:r w:rsidRPr="00BC4CAF">
        <w:rPr>
          <w:sz w:val="28"/>
          <w:szCs w:val="28"/>
          <w:lang w:val="uk-UA"/>
        </w:rPr>
        <w:t xml:space="preserve">, с. 29] досі </w:t>
      </w:r>
      <w:r w:rsidRPr="00183953">
        <w:rPr>
          <w:sz w:val="28"/>
          <w:szCs w:val="28"/>
          <w:lang w:val="uk-UA"/>
        </w:rPr>
        <w:t>не втратила актуальності.</w:t>
      </w:r>
    </w:p>
    <w:p w14:paraId="4947A4D1" w14:textId="24742586" w:rsidR="00041385" w:rsidRPr="00637963" w:rsidRDefault="00183953" w:rsidP="00B32AF2">
      <w:pPr>
        <w:spacing w:line="360" w:lineRule="auto"/>
        <w:ind w:firstLine="709"/>
        <w:jc w:val="both"/>
        <w:rPr>
          <w:spacing w:val="-2"/>
          <w:sz w:val="28"/>
          <w:szCs w:val="28"/>
          <w:lang w:val="uk-UA"/>
        </w:rPr>
      </w:pPr>
      <w:r w:rsidRPr="00183953">
        <w:rPr>
          <w:spacing w:val="-2"/>
          <w:sz w:val="28"/>
          <w:szCs w:val="28"/>
          <w:lang w:val="uk-UA"/>
        </w:rPr>
        <w:t xml:space="preserve">Оцінка динаміки видатків бюджету на охорону здоров’я у розрізі напрямів надання медичних послуг демонструє перші наслідки започаткування в Україні медичної реформи. Одним із головних її нововведень стала зміна механізму фінансування охорони здоров’я, що передбачав відмову від принципу утримання закладів охорони здоров’я та впровадження прямої оплати наданих медичних послуг. Головним розпорядником коштів, генеральним замовником медичних послуг було визначено Національну службу здоров’я України, до якої передано кошти, які раніше надходили до місцевих бюджетів у вигляді медичної субвенції для утримання мережі закладів охорони здоров’я. Відповідно, прямі видатки бюджетів на утримання </w:t>
      </w:r>
      <w:proofErr w:type="spellStart"/>
      <w:r w:rsidRPr="00183953">
        <w:rPr>
          <w:spacing w:val="-2"/>
          <w:sz w:val="28"/>
          <w:szCs w:val="28"/>
          <w:lang w:val="uk-UA"/>
        </w:rPr>
        <w:t>поліклінік</w:t>
      </w:r>
      <w:proofErr w:type="spellEnd"/>
      <w:r w:rsidRPr="00183953">
        <w:rPr>
          <w:spacing w:val="-2"/>
          <w:sz w:val="28"/>
          <w:szCs w:val="28"/>
          <w:lang w:val="uk-UA"/>
        </w:rPr>
        <w:t xml:space="preserve">, амбулаторій та інших закладів первинної </w:t>
      </w:r>
      <w:r w:rsidRPr="00637963">
        <w:rPr>
          <w:spacing w:val="-2"/>
          <w:sz w:val="28"/>
          <w:szCs w:val="28"/>
          <w:lang w:val="uk-UA"/>
        </w:rPr>
        <w:t>медичної допомоги зменшились в 3,3 рази, лікарень загальної практики – у 2,2 рази, тоді як видатки на інші напрями, зокрема на функціонування Програми медичних гарантій сягнули у 2022 році 187,16 млрд грн, або понад 80% від загального обсягу бюджетного фінансування охорони здоров’я в Україні (табл. Б.2 додатку Б).</w:t>
      </w:r>
    </w:p>
    <w:p w14:paraId="68B1BE9D" w14:textId="42A41893" w:rsidR="00AB69F1" w:rsidRPr="00637963" w:rsidRDefault="00637963" w:rsidP="00B32AF2">
      <w:pPr>
        <w:spacing w:line="360" w:lineRule="auto"/>
        <w:ind w:firstLine="709"/>
        <w:jc w:val="both"/>
        <w:rPr>
          <w:sz w:val="28"/>
          <w:szCs w:val="28"/>
          <w:lang w:val="uk-UA"/>
        </w:rPr>
      </w:pPr>
      <w:r w:rsidRPr="00637963">
        <w:rPr>
          <w:sz w:val="28"/>
          <w:szCs w:val="28"/>
          <w:lang w:val="uk-UA"/>
        </w:rPr>
        <w:t xml:space="preserve">Окрім зміни механізму фінансування охорони здоров’я, медична реформа передбачила великий спектр інших прогресивних новацій, таких як: введення механізму </w:t>
      </w:r>
      <w:proofErr w:type="spellStart"/>
      <w:r w:rsidRPr="00637963">
        <w:rPr>
          <w:sz w:val="28"/>
          <w:szCs w:val="28"/>
          <w:lang w:val="uk-UA"/>
        </w:rPr>
        <w:t>реімбурсації</w:t>
      </w:r>
      <w:proofErr w:type="spellEnd"/>
      <w:r w:rsidRPr="00637963">
        <w:rPr>
          <w:sz w:val="28"/>
          <w:szCs w:val="28"/>
          <w:lang w:val="uk-UA"/>
        </w:rPr>
        <w:t xml:space="preserve"> (часткового відшкодування витрат на купівлю ліків та медичних препаратів для населення); запровадження процедури вибору лікаря і зняття обмежень для участі у Програмі медичних гарантій приватних закладів охорони здоров’я та лікарів, які мають власну практику; розробка протоколів лікування, що спрощує розрахунок вартості медичних послуг та знижує рівень лікарських помилок; впровадження прозорого механізму постачання в Україну медичних препаратів та ліків, що суттєво знизило рівень корупції у цій сфері та спричинило здешевлення багатьох </w:t>
      </w:r>
      <w:proofErr w:type="spellStart"/>
      <w:r w:rsidRPr="00637963">
        <w:rPr>
          <w:sz w:val="28"/>
          <w:szCs w:val="28"/>
          <w:lang w:val="uk-UA"/>
        </w:rPr>
        <w:t>життєво</w:t>
      </w:r>
      <w:proofErr w:type="spellEnd"/>
      <w:r w:rsidRPr="00637963">
        <w:rPr>
          <w:sz w:val="28"/>
          <w:szCs w:val="28"/>
          <w:lang w:val="uk-UA"/>
        </w:rPr>
        <w:t xml:space="preserve"> необхідних медикаментів. Таким чином, попри відсутність належного фінансування, зміна підходів до розподілу і </w:t>
      </w:r>
      <w:r w:rsidRPr="00637963">
        <w:rPr>
          <w:sz w:val="28"/>
          <w:szCs w:val="28"/>
          <w:lang w:val="uk-UA"/>
        </w:rPr>
        <w:lastRenderedPageBreak/>
        <w:t xml:space="preserve">використання коштів, які надходять в охорону здоров’я з бюджету, дає змогу започаткувати вирішення актуальних проблем цієї сфери, що сприятиме її розвитку та підвищенню якості медичних послуг. </w:t>
      </w:r>
    </w:p>
    <w:p w14:paraId="52354B44" w14:textId="77777777" w:rsidR="00183953" w:rsidRPr="00637963" w:rsidRDefault="00183953" w:rsidP="00B32AF2">
      <w:pPr>
        <w:spacing w:line="360" w:lineRule="auto"/>
        <w:ind w:firstLine="709"/>
        <w:jc w:val="both"/>
        <w:rPr>
          <w:sz w:val="28"/>
          <w:szCs w:val="28"/>
          <w:lang w:val="uk-UA"/>
        </w:rPr>
      </w:pPr>
    </w:p>
    <w:p w14:paraId="3B4767BB" w14:textId="77777777" w:rsidR="009A0E16" w:rsidRPr="00637963" w:rsidRDefault="009A0E16" w:rsidP="00B32AF2">
      <w:pPr>
        <w:spacing w:line="360" w:lineRule="auto"/>
        <w:ind w:firstLine="709"/>
        <w:jc w:val="both"/>
        <w:rPr>
          <w:sz w:val="28"/>
          <w:szCs w:val="28"/>
          <w:lang w:val="uk-UA"/>
        </w:rPr>
      </w:pPr>
    </w:p>
    <w:p w14:paraId="424F80C1" w14:textId="4FC809CD" w:rsidR="00826945" w:rsidRPr="00637963" w:rsidRDefault="00826945" w:rsidP="00B32AF2">
      <w:pPr>
        <w:spacing w:line="360" w:lineRule="auto"/>
        <w:ind w:firstLine="709"/>
        <w:jc w:val="both"/>
        <w:rPr>
          <w:b/>
          <w:sz w:val="28"/>
          <w:szCs w:val="28"/>
          <w:lang w:val="uk-UA"/>
        </w:rPr>
      </w:pPr>
      <w:r w:rsidRPr="00637963">
        <w:rPr>
          <w:b/>
          <w:sz w:val="28"/>
          <w:szCs w:val="28"/>
          <w:lang w:val="uk-UA"/>
        </w:rPr>
        <w:t>2.3. </w:t>
      </w:r>
      <w:r w:rsidR="00637963" w:rsidRPr="00637963">
        <w:rPr>
          <w:b/>
          <w:sz w:val="28"/>
          <w:szCs w:val="28"/>
          <w:lang w:val="uk-UA"/>
        </w:rPr>
        <w:t xml:space="preserve">Роль фінансових ресурсів </w:t>
      </w:r>
      <w:r w:rsidRPr="00637963">
        <w:rPr>
          <w:b/>
          <w:sz w:val="28"/>
          <w:szCs w:val="28"/>
          <w:lang w:val="uk-UA"/>
        </w:rPr>
        <w:t xml:space="preserve">соціального страхування </w:t>
      </w:r>
      <w:r w:rsidR="00637963" w:rsidRPr="00637963">
        <w:rPr>
          <w:b/>
          <w:sz w:val="28"/>
          <w:szCs w:val="28"/>
          <w:lang w:val="uk-UA"/>
        </w:rPr>
        <w:t xml:space="preserve">у фінансовому </w:t>
      </w:r>
      <w:r w:rsidRPr="00637963">
        <w:rPr>
          <w:b/>
          <w:sz w:val="28"/>
          <w:szCs w:val="28"/>
          <w:lang w:val="uk-UA"/>
        </w:rPr>
        <w:t>забезпеченн</w:t>
      </w:r>
      <w:r w:rsidR="00637963" w:rsidRPr="00637963">
        <w:rPr>
          <w:b/>
          <w:sz w:val="28"/>
          <w:szCs w:val="28"/>
          <w:lang w:val="uk-UA"/>
        </w:rPr>
        <w:t>і</w:t>
      </w:r>
      <w:r w:rsidRPr="00637963">
        <w:rPr>
          <w:b/>
          <w:sz w:val="28"/>
          <w:szCs w:val="28"/>
          <w:lang w:val="uk-UA"/>
        </w:rPr>
        <w:t xml:space="preserve"> соціальної функції держави</w:t>
      </w:r>
    </w:p>
    <w:p w14:paraId="7F0B31CB" w14:textId="77777777" w:rsidR="00826945" w:rsidRPr="00842018" w:rsidRDefault="00826945" w:rsidP="00B32AF2">
      <w:pPr>
        <w:spacing w:line="360" w:lineRule="auto"/>
        <w:jc w:val="center"/>
        <w:rPr>
          <w:b/>
          <w:sz w:val="28"/>
          <w:szCs w:val="28"/>
          <w:highlight w:val="yellow"/>
          <w:lang w:val="uk-UA"/>
        </w:rPr>
      </w:pPr>
    </w:p>
    <w:p w14:paraId="6E42C3A1" w14:textId="635D76B6" w:rsidR="0056230B" w:rsidRPr="007D2661" w:rsidRDefault="0056230B" w:rsidP="00B32AF2">
      <w:pPr>
        <w:spacing w:line="360" w:lineRule="auto"/>
        <w:ind w:firstLine="709"/>
        <w:jc w:val="both"/>
        <w:rPr>
          <w:sz w:val="28"/>
          <w:szCs w:val="28"/>
          <w:lang w:val="uk-UA"/>
        </w:rPr>
      </w:pPr>
      <w:r w:rsidRPr="007D2661">
        <w:rPr>
          <w:sz w:val="28"/>
          <w:szCs w:val="28"/>
          <w:lang w:val="uk-UA"/>
        </w:rPr>
        <w:t xml:space="preserve">В багатьох державах з ринковою економікою важливим джерелом коштів для фінансового забезпечення соціальної функції держави є ресурси системи соціального страхування. За умов ринку використання страхових механізмів при організації фінансування соціальної функції більш прийнятна, </w:t>
      </w:r>
      <w:r w:rsidR="0096462C" w:rsidRPr="007D2661">
        <w:rPr>
          <w:sz w:val="28"/>
          <w:szCs w:val="28"/>
          <w:lang w:val="uk-UA"/>
        </w:rPr>
        <w:t>адже</w:t>
      </w:r>
      <w:r w:rsidR="003E4BCA" w:rsidRPr="007D2661">
        <w:rPr>
          <w:sz w:val="28"/>
          <w:szCs w:val="28"/>
          <w:lang w:val="uk-UA"/>
        </w:rPr>
        <w:t xml:space="preserve"> вона передбачає </w:t>
      </w:r>
      <w:r w:rsidR="0096462C" w:rsidRPr="007D2661">
        <w:rPr>
          <w:sz w:val="28"/>
          <w:szCs w:val="28"/>
          <w:lang w:val="uk-UA"/>
        </w:rPr>
        <w:t xml:space="preserve">розподіл відповідальності за формування фінансової бази виплати матеріального забезпечення між різними економічними агентами, залежність між рівнем виплат і сплаченими страховими внесками. Тому в багатьох країнах ЄС соціальне страхування є провідним механізмом формування фінансових ресурсів для виконання соціальних зобов’язань держави. </w:t>
      </w:r>
      <w:r w:rsidR="00FD0DE4" w:rsidRPr="007D2661">
        <w:rPr>
          <w:sz w:val="28"/>
          <w:szCs w:val="28"/>
          <w:lang w:val="uk-UA"/>
        </w:rPr>
        <w:t xml:space="preserve">Натомість, соціальне забезпечення громадян за бюджетними програмами зазвичай має </w:t>
      </w:r>
      <w:proofErr w:type="spellStart"/>
      <w:r w:rsidR="00FD0DE4" w:rsidRPr="007D2661">
        <w:rPr>
          <w:sz w:val="28"/>
          <w:szCs w:val="28"/>
          <w:lang w:val="uk-UA"/>
        </w:rPr>
        <w:t>доповнюючу</w:t>
      </w:r>
      <w:proofErr w:type="spellEnd"/>
      <w:r w:rsidR="00FD0DE4" w:rsidRPr="007D2661">
        <w:rPr>
          <w:sz w:val="28"/>
          <w:szCs w:val="28"/>
          <w:lang w:val="uk-UA"/>
        </w:rPr>
        <w:t xml:space="preserve"> роль, </w:t>
      </w:r>
      <w:r w:rsidR="00A81800" w:rsidRPr="007D2661">
        <w:rPr>
          <w:sz w:val="28"/>
          <w:szCs w:val="28"/>
          <w:lang w:val="uk-UA"/>
        </w:rPr>
        <w:t xml:space="preserve">на відміну від соціального страхування воно сприймається негативно з боку економічно активної частини суспільства. </w:t>
      </w:r>
    </w:p>
    <w:p w14:paraId="521126B4" w14:textId="615A16BD" w:rsidR="0056230B" w:rsidRPr="00CD033C" w:rsidRDefault="00A81800" w:rsidP="00B32AF2">
      <w:pPr>
        <w:spacing w:line="360" w:lineRule="auto"/>
        <w:ind w:firstLine="709"/>
        <w:jc w:val="both"/>
        <w:rPr>
          <w:sz w:val="28"/>
          <w:szCs w:val="28"/>
          <w:lang w:val="uk-UA"/>
        </w:rPr>
      </w:pPr>
      <w:r w:rsidRPr="007D2661">
        <w:rPr>
          <w:sz w:val="28"/>
          <w:szCs w:val="28"/>
          <w:lang w:val="uk-UA"/>
        </w:rPr>
        <w:t>Соціальне страхування передбачає поєднання обов’язкової і добровільної складових</w:t>
      </w:r>
      <w:r w:rsidR="004268E5" w:rsidRPr="007D2661">
        <w:rPr>
          <w:sz w:val="28"/>
          <w:szCs w:val="28"/>
          <w:lang w:val="uk-UA"/>
        </w:rPr>
        <w:t xml:space="preserve">, пропорції між якими можуть суттєво різнитися залежно від обраної моделі фінансового забезпечення соціальної функції. Також відмінності можуть існувати у каналах мобілізації фінансових ресурсів, способах їх </w:t>
      </w:r>
      <w:r w:rsidR="004268E5" w:rsidRPr="00CD033C">
        <w:rPr>
          <w:sz w:val="28"/>
          <w:szCs w:val="28"/>
          <w:lang w:val="uk-UA"/>
        </w:rPr>
        <w:t xml:space="preserve">використання, як і, звичайно, у складі та розмірах соціальних виплат, які залежать від багатьох чинників. Проте, загальним для усіх моделей соціального страхування є те, що вони спрямовані на </w:t>
      </w:r>
      <w:r w:rsidR="00EE4B6F" w:rsidRPr="00CD033C">
        <w:rPr>
          <w:sz w:val="28"/>
          <w:szCs w:val="28"/>
          <w:lang w:val="uk-UA"/>
        </w:rPr>
        <w:t>реалізацію таких завдань:</w:t>
      </w:r>
    </w:p>
    <w:p w14:paraId="53EBED97" w14:textId="42E306A9" w:rsidR="00E62815" w:rsidRPr="00CD033C" w:rsidRDefault="00467FFD" w:rsidP="00B32AF2">
      <w:pPr>
        <w:pStyle w:val="a8"/>
        <w:spacing w:after="0" w:line="360" w:lineRule="auto"/>
        <w:ind w:left="0" w:firstLine="720"/>
        <w:jc w:val="both"/>
        <w:rPr>
          <w:sz w:val="28"/>
          <w:szCs w:val="28"/>
          <w:lang w:val="uk-UA"/>
        </w:rPr>
      </w:pPr>
      <w:r w:rsidRPr="00CD033C">
        <w:rPr>
          <w:sz w:val="28"/>
          <w:szCs w:val="28"/>
          <w:lang w:val="uk-UA"/>
        </w:rPr>
        <w:t xml:space="preserve">– </w:t>
      </w:r>
      <w:r w:rsidR="00E62815" w:rsidRPr="00CD033C">
        <w:rPr>
          <w:sz w:val="28"/>
          <w:szCs w:val="28"/>
          <w:lang w:val="uk-UA"/>
        </w:rPr>
        <w:t xml:space="preserve">виконання соціальної функції держави через акумуляцію фінансових ресурсів та їх використання на забезпечення матеріального добробуту громадян при настанні соціальних ризиків, які спричиняють втрату або зниження доходу </w:t>
      </w:r>
      <w:r w:rsidR="00E62815" w:rsidRPr="00CD033C">
        <w:rPr>
          <w:sz w:val="28"/>
          <w:szCs w:val="28"/>
          <w:lang w:val="uk-UA"/>
        </w:rPr>
        <w:lastRenderedPageBreak/>
        <w:t>(тимчасова непрацездатність чи повна її втрата через вік, інвалідність та ін.; безробіття</w:t>
      </w:r>
      <w:r w:rsidR="00B75CAB" w:rsidRPr="00CD033C">
        <w:rPr>
          <w:sz w:val="28"/>
          <w:szCs w:val="28"/>
          <w:lang w:val="uk-UA"/>
        </w:rPr>
        <w:t>, народження дитини</w:t>
      </w:r>
      <w:r w:rsidR="00E62815" w:rsidRPr="00CD033C">
        <w:rPr>
          <w:sz w:val="28"/>
          <w:szCs w:val="28"/>
          <w:lang w:val="uk-UA"/>
        </w:rPr>
        <w:t xml:space="preserve"> та інші причини);</w:t>
      </w:r>
    </w:p>
    <w:p w14:paraId="21CFB4A8" w14:textId="0099758B" w:rsidR="00E62815" w:rsidRPr="00CD033C" w:rsidRDefault="00467FFD" w:rsidP="00B32AF2">
      <w:pPr>
        <w:pStyle w:val="a8"/>
        <w:spacing w:after="0" w:line="360" w:lineRule="auto"/>
        <w:ind w:left="0" w:firstLine="720"/>
        <w:jc w:val="both"/>
        <w:rPr>
          <w:sz w:val="28"/>
          <w:szCs w:val="28"/>
          <w:lang w:val="uk-UA"/>
        </w:rPr>
      </w:pPr>
      <w:r w:rsidRPr="00CD033C">
        <w:rPr>
          <w:sz w:val="28"/>
          <w:szCs w:val="28"/>
          <w:lang w:val="uk-UA"/>
        </w:rPr>
        <w:t xml:space="preserve">– </w:t>
      </w:r>
      <w:r w:rsidR="00B75CAB" w:rsidRPr="00CD033C">
        <w:rPr>
          <w:sz w:val="28"/>
          <w:szCs w:val="28"/>
          <w:lang w:val="uk-UA"/>
        </w:rPr>
        <w:t xml:space="preserve">формування фінансової бази для інвестування національної економіки. Соціальне страхування функціонує таким чином, що частина отриманих від платників страхових внесків накопичується у резервах та виступає джерелом коштів для інвестування в різні економічні </w:t>
      </w:r>
      <w:proofErr w:type="spellStart"/>
      <w:r w:rsidR="00B75CAB" w:rsidRPr="00CD033C">
        <w:rPr>
          <w:sz w:val="28"/>
          <w:szCs w:val="28"/>
          <w:lang w:val="uk-UA"/>
        </w:rPr>
        <w:t>проєкти</w:t>
      </w:r>
      <w:proofErr w:type="spellEnd"/>
      <w:r w:rsidR="00B75CAB" w:rsidRPr="00CD033C">
        <w:rPr>
          <w:sz w:val="28"/>
          <w:szCs w:val="28"/>
          <w:lang w:val="uk-UA"/>
        </w:rPr>
        <w:t xml:space="preserve">. Таким чином відбувається нарощування фінансових ресурсів соціального страхування для того, щоб при настанні соціальних ризиків забезпечити відповідність соціальних виплат встановленим законодавством соціальним стандартам. </w:t>
      </w:r>
      <w:r w:rsidR="00B83000" w:rsidRPr="00CD033C">
        <w:rPr>
          <w:sz w:val="28"/>
          <w:szCs w:val="28"/>
          <w:lang w:val="uk-UA"/>
        </w:rPr>
        <w:t>Особливий потенціал у питанні трансформації страхових внесків в інвестиційні ресурси закладений у накопичувальну складову пенсійного страхування, оскільки сплачені страхові внески можуть виступати джерелом інвестування на тривалий період;</w:t>
      </w:r>
    </w:p>
    <w:p w14:paraId="1A3EF9FD" w14:textId="78568AF9" w:rsidR="00B83000" w:rsidRPr="00CD033C" w:rsidRDefault="00B83000" w:rsidP="00B32AF2">
      <w:pPr>
        <w:pStyle w:val="a8"/>
        <w:spacing w:after="0" w:line="360" w:lineRule="auto"/>
        <w:ind w:left="0" w:firstLine="720"/>
        <w:jc w:val="both"/>
        <w:rPr>
          <w:sz w:val="28"/>
          <w:szCs w:val="28"/>
          <w:lang w:val="uk-UA"/>
        </w:rPr>
      </w:pPr>
      <w:r w:rsidRPr="00CD033C">
        <w:rPr>
          <w:sz w:val="28"/>
          <w:szCs w:val="28"/>
          <w:lang w:val="uk-UA"/>
        </w:rPr>
        <w:t>– сприяння економічній активності населення, забезпечення принципу справедливості при організації соціального захисту населення. На відміну від соціальних трансфертів з бюджету</w:t>
      </w:r>
      <w:r w:rsidR="008854CE" w:rsidRPr="00CD033C">
        <w:rPr>
          <w:sz w:val="28"/>
          <w:szCs w:val="28"/>
          <w:lang w:val="uk-UA"/>
        </w:rPr>
        <w:t xml:space="preserve">, які позбавлені кореспонденції </w:t>
      </w:r>
      <w:r w:rsidR="00093021" w:rsidRPr="00CD033C">
        <w:rPr>
          <w:sz w:val="28"/>
          <w:szCs w:val="28"/>
          <w:lang w:val="uk-UA"/>
        </w:rPr>
        <w:t>між розміром виплат та прикладеними зусиллями реципієнта, у соціальну страхуванні така відповідність певною мірою дотримується. Вимоги до наявності страхового стажу, розміру доходу під час періоду працездатності мотивують індивіда до активної зайнятості, постійного збільшення власного доходу, щоб у випадку реалізації соціального ризику претендувати на вищі розміри виплат. Таким чином, ефективно функціонуюча система соціального страхування стимулює зниження рівня тіньової зайнятості, збільшення фонду оплати праці, що має позитивні наслідки для економіки.</w:t>
      </w:r>
    </w:p>
    <w:p w14:paraId="22456D99" w14:textId="098B2385" w:rsidR="00093021" w:rsidRPr="00C47E1B" w:rsidRDefault="00093021" w:rsidP="00B32AF2">
      <w:pPr>
        <w:pStyle w:val="a8"/>
        <w:spacing w:after="0" w:line="360" w:lineRule="auto"/>
        <w:ind w:left="0" w:firstLine="720"/>
        <w:jc w:val="both"/>
        <w:rPr>
          <w:sz w:val="28"/>
          <w:szCs w:val="28"/>
          <w:lang w:val="uk-UA"/>
        </w:rPr>
      </w:pPr>
      <w:r w:rsidRPr="00CD033C">
        <w:rPr>
          <w:sz w:val="28"/>
          <w:szCs w:val="28"/>
          <w:lang w:val="uk-UA"/>
        </w:rPr>
        <w:t xml:space="preserve">Основу фінансових ресурсів соціального страхування формують власні доходи, отримані від сплати страхових внесків. Додатковими джерелами коштів для забезпечення функціональності соціального страхування можуть виступати трансферти з бюджетів різного рівня, надходження від цільових фіскальних платежів, доходи від господарської (зокрема, інвестиційної) діяльності, кошти у формі благодійних внесків та пожертвувань. З 2011 року в Україні основним інструментом формування власних доходів системи соціального страхування є </w:t>
      </w:r>
      <w:r w:rsidRPr="00CD033C">
        <w:rPr>
          <w:sz w:val="28"/>
          <w:szCs w:val="28"/>
          <w:lang w:val="uk-UA"/>
        </w:rPr>
        <w:lastRenderedPageBreak/>
        <w:t xml:space="preserve">єдиний соціальний внесок, який сплачують роботодавці, які використовують найману працю, </w:t>
      </w:r>
      <w:r w:rsidR="00CD033C" w:rsidRPr="00CD033C">
        <w:rPr>
          <w:sz w:val="28"/>
          <w:szCs w:val="28"/>
          <w:lang w:val="uk-UA"/>
        </w:rPr>
        <w:t xml:space="preserve">громадяни-підприємці та інші суб’єкти господарювання. Для протидії тіньовому сектору зайнятості, легалізації фонду оплати праці у 2016 році ставка цього платежу була знижена до 22%, якою і залишається дотепер. З метою реалізації регуляторного потенціалу єдиного соціального внеску, його ставка для окремих категорій платників знижена: «суб’єкти господарювання, які використовують найману працю осіб з інвалідністю, сплачують ЄСВ за ставкою 8,41% від бази </w:t>
      </w:r>
      <w:r w:rsidR="00CD033C" w:rsidRPr="00C47E1B">
        <w:rPr>
          <w:sz w:val="28"/>
          <w:szCs w:val="28"/>
          <w:lang w:val="uk-UA"/>
        </w:rPr>
        <w:t>нарахування; підприємства, засновані товариствами людей з інвалідністю</w:t>
      </w:r>
      <w:r w:rsidR="00CD033C" w:rsidRPr="00C47E1B">
        <w:rPr>
          <w:spacing w:val="-2"/>
          <w:sz w:val="28"/>
          <w:szCs w:val="28"/>
          <w:lang w:val="uk-UA"/>
        </w:rPr>
        <w:t>, якщо частка працевлаштованих інвалідів складає понад половину загального штату працюючих, а фонд оплати праці цих робітників – більше 25% сукупних витрат на оплату праці, – за ставкою 5,5% від бази нарахування, а для товариств УТОГ та УТОС – 5,3% від бази нарахування»</w:t>
      </w:r>
      <w:r w:rsidR="00CD033C" w:rsidRPr="00C47E1B">
        <w:rPr>
          <w:sz w:val="28"/>
          <w:szCs w:val="28"/>
          <w:lang w:val="uk-UA"/>
        </w:rPr>
        <w:t xml:space="preserve"> [</w:t>
      </w:r>
      <w:r w:rsidR="00224405">
        <w:rPr>
          <w:sz w:val="28"/>
          <w:szCs w:val="28"/>
          <w:lang w:val="uk-UA"/>
        </w:rPr>
        <w:t>53</w:t>
      </w:r>
      <w:r w:rsidR="00CD033C" w:rsidRPr="00C47E1B">
        <w:rPr>
          <w:sz w:val="28"/>
          <w:szCs w:val="28"/>
          <w:lang w:val="uk-UA"/>
        </w:rPr>
        <w:t>].</w:t>
      </w:r>
    </w:p>
    <w:p w14:paraId="386623D2" w14:textId="0571FCD3" w:rsidR="00093021" w:rsidRPr="00C47E1B" w:rsidRDefault="00E76EDB" w:rsidP="00B32AF2">
      <w:pPr>
        <w:pStyle w:val="a8"/>
        <w:spacing w:after="0" w:line="360" w:lineRule="auto"/>
        <w:ind w:left="0" w:firstLine="720"/>
        <w:jc w:val="both"/>
        <w:rPr>
          <w:sz w:val="28"/>
          <w:szCs w:val="28"/>
          <w:lang w:val="uk-UA"/>
        </w:rPr>
      </w:pPr>
      <w:r w:rsidRPr="00C47E1B">
        <w:rPr>
          <w:sz w:val="28"/>
          <w:szCs w:val="28"/>
          <w:lang w:val="uk-UA"/>
        </w:rPr>
        <w:t>З метою забезпечення об’єктивності оцінювання тенденцій формування фінансових ресурсів соціального страхування, виключення подвійного рахунку зосередимо увагу на вивченні динаміки власних доходів системи соціального страхування у розрізі його напрямів. Важливість такої умови в тому, що значну частину ресурсів пенсійна система отримує з державного бюджету у вигляді трансфертів і, оскільки вони уже відображені у видатках бюджету на соціальний захист населення, урахування їх при оцінюванні ролі соціального страхування у фінансовому забезпеченні соціальної функції держави є некоректним.</w:t>
      </w:r>
    </w:p>
    <w:p w14:paraId="29838E39" w14:textId="4C13E384" w:rsidR="00E62815" w:rsidRDefault="00BB4C43" w:rsidP="00B32AF2">
      <w:pPr>
        <w:pStyle w:val="a8"/>
        <w:spacing w:after="0" w:line="360" w:lineRule="auto"/>
        <w:ind w:left="0" w:firstLine="720"/>
        <w:jc w:val="both"/>
        <w:rPr>
          <w:vanish/>
          <w:sz w:val="28"/>
          <w:szCs w:val="28"/>
          <w:lang w:val="uk-UA"/>
        </w:rPr>
      </w:pPr>
      <w:r w:rsidRPr="00C47E1B">
        <w:rPr>
          <w:sz w:val="28"/>
          <w:szCs w:val="28"/>
          <w:lang w:val="uk-UA"/>
        </w:rPr>
        <w:t xml:space="preserve">Незважаючи на нестійку динаміку економічного розвитку за останнє </w:t>
      </w:r>
      <w:r w:rsidRPr="00C47E1B">
        <w:rPr>
          <w:spacing w:val="-2"/>
          <w:sz w:val="28"/>
          <w:szCs w:val="28"/>
          <w:lang w:val="uk-UA"/>
        </w:rPr>
        <w:t>п’ятиріччя, власні фінансові ресурси системи соціального страхування показ</w:t>
      </w:r>
      <w:r w:rsidRPr="00C47E1B">
        <w:rPr>
          <w:sz w:val="28"/>
          <w:szCs w:val="28"/>
          <w:lang w:val="uk-UA"/>
        </w:rPr>
        <w:t xml:space="preserve">ують стійке зростання, усередненим темпом 15-18% приросту щорічно. У 2022 році відповідно до планових показників бюджетів фондів соціального страхування, загальний обсяг власних доходів цих фондів </w:t>
      </w:r>
      <w:r w:rsidR="00C22431" w:rsidRPr="00C47E1B">
        <w:rPr>
          <w:sz w:val="28"/>
          <w:szCs w:val="28"/>
          <w:lang w:val="uk-UA"/>
        </w:rPr>
        <w:t>складуть понад 440,5 млрд грн, що на 15,4% більше рівня попереднього року. Загалом за період 2018-2022 р</w:t>
      </w:r>
      <w:r w:rsidR="00C22431" w:rsidRPr="00C47E1B">
        <w:rPr>
          <w:vanish/>
          <w:sz w:val="28"/>
          <w:szCs w:val="28"/>
          <w:lang w:val="uk-UA"/>
        </w:rPr>
        <w:t xml:space="preserve">р. приріст власних доходів системи соціального страхування становить понад </w:t>
      </w:r>
      <w:r w:rsidR="003B57D4">
        <w:rPr>
          <w:vanish/>
          <w:sz w:val="28"/>
          <w:szCs w:val="28"/>
          <w:lang w:val="uk-UA"/>
        </w:rPr>
        <w:t>205,9</w:t>
      </w:r>
      <w:r w:rsidR="00C22431" w:rsidRPr="00C47E1B">
        <w:rPr>
          <w:vanish/>
          <w:sz w:val="28"/>
          <w:szCs w:val="28"/>
          <w:lang w:val="uk-UA"/>
        </w:rPr>
        <w:t xml:space="preserve"> </w:t>
      </w:r>
      <w:r w:rsidR="003B57D4">
        <w:rPr>
          <w:vanish/>
          <w:sz w:val="28"/>
          <w:szCs w:val="28"/>
          <w:lang w:val="uk-UA"/>
        </w:rPr>
        <w:t>млрд</w:t>
      </w:r>
      <w:r w:rsidR="00C22431" w:rsidRPr="00C47E1B">
        <w:rPr>
          <w:vanish/>
          <w:sz w:val="28"/>
          <w:szCs w:val="28"/>
          <w:lang w:val="uk-UA"/>
        </w:rPr>
        <w:t xml:space="preserve"> грн, або </w:t>
      </w:r>
      <w:r w:rsidR="003B57D4">
        <w:rPr>
          <w:vanish/>
          <w:sz w:val="28"/>
          <w:szCs w:val="28"/>
          <w:lang w:val="uk-UA"/>
        </w:rPr>
        <w:t>87,8</w:t>
      </w:r>
      <w:r w:rsidR="00C22431" w:rsidRPr="00C47E1B">
        <w:rPr>
          <w:vanish/>
          <w:sz w:val="28"/>
          <w:szCs w:val="28"/>
          <w:lang w:val="uk-UA"/>
        </w:rPr>
        <w:t>%. Це переконливо підтверджує, що соціальн</w:t>
      </w:r>
      <w:r w:rsidR="00134A9F" w:rsidRPr="00C47E1B">
        <w:rPr>
          <w:vanish/>
          <w:sz w:val="28"/>
          <w:szCs w:val="28"/>
          <w:lang w:val="uk-UA"/>
        </w:rPr>
        <w:t>е</w:t>
      </w:r>
      <w:r w:rsidR="00C22431" w:rsidRPr="00C47E1B">
        <w:rPr>
          <w:vanish/>
          <w:sz w:val="28"/>
          <w:szCs w:val="28"/>
          <w:lang w:val="uk-UA"/>
        </w:rPr>
        <w:t xml:space="preserve"> страхування </w:t>
      </w:r>
      <w:r w:rsidR="00134A9F" w:rsidRPr="00C47E1B">
        <w:rPr>
          <w:vanish/>
          <w:sz w:val="28"/>
          <w:szCs w:val="28"/>
          <w:lang w:val="uk-UA"/>
        </w:rPr>
        <w:t>в Україні є потужною складовою фінансової системи (табл. 2.7).</w:t>
      </w:r>
    </w:p>
    <w:p w14:paraId="320C2276" w14:textId="77777777" w:rsidR="00B32AF2" w:rsidRPr="00C47E1B" w:rsidRDefault="00B32AF2" w:rsidP="00B32AF2">
      <w:pPr>
        <w:pStyle w:val="a8"/>
        <w:spacing w:after="0" w:line="360" w:lineRule="auto"/>
        <w:ind w:left="0" w:firstLine="720"/>
        <w:jc w:val="both"/>
        <w:rPr>
          <w:sz w:val="28"/>
          <w:szCs w:val="28"/>
          <w:lang w:val="uk-UA"/>
        </w:rPr>
      </w:pPr>
    </w:p>
    <w:p w14:paraId="55203151" w14:textId="761E2111" w:rsidR="00826945" w:rsidRPr="00F9183B" w:rsidRDefault="007B0428" w:rsidP="00B32AF2">
      <w:pPr>
        <w:tabs>
          <w:tab w:val="num" w:pos="0"/>
          <w:tab w:val="left" w:pos="900"/>
        </w:tabs>
        <w:autoSpaceDE w:val="0"/>
        <w:autoSpaceDN w:val="0"/>
        <w:adjustRightInd w:val="0"/>
        <w:spacing w:line="360" w:lineRule="auto"/>
        <w:ind w:firstLine="540"/>
        <w:jc w:val="right"/>
        <w:rPr>
          <w:i/>
          <w:sz w:val="28"/>
          <w:szCs w:val="28"/>
          <w:lang w:val="uk-UA"/>
        </w:rPr>
      </w:pPr>
      <w:r w:rsidRPr="00F9183B">
        <w:rPr>
          <w:i/>
          <w:sz w:val="28"/>
          <w:szCs w:val="28"/>
          <w:lang w:val="uk-UA"/>
        </w:rPr>
        <w:lastRenderedPageBreak/>
        <w:t>Таблиця 2.</w:t>
      </w:r>
      <w:r w:rsidR="00134A9F">
        <w:rPr>
          <w:i/>
          <w:sz w:val="28"/>
          <w:szCs w:val="28"/>
          <w:lang w:val="uk-UA"/>
        </w:rPr>
        <w:t>7</w:t>
      </w:r>
    </w:p>
    <w:p w14:paraId="646ACF93" w14:textId="77777777" w:rsidR="00F9183B" w:rsidRPr="00F9183B" w:rsidRDefault="00F9183B" w:rsidP="00B32AF2">
      <w:pPr>
        <w:tabs>
          <w:tab w:val="num" w:pos="0"/>
          <w:tab w:val="left" w:pos="900"/>
        </w:tabs>
        <w:autoSpaceDE w:val="0"/>
        <w:autoSpaceDN w:val="0"/>
        <w:adjustRightInd w:val="0"/>
        <w:spacing w:line="360" w:lineRule="auto"/>
        <w:jc w:val="center"/>
        <w:rPr>
          <w:b/>
          <w:sz w:val="28"/>
          <w:szCs w:val="28"/>
          <w:lang w:val="uk-UA"/>
        </w:rPr>
      </w:pPr>
      <w:r w:rsidRPr="00F9183B">
        <w:rPr>
          <w:b/>
          <w:sz w:val="28"/>
          <w:szCs w:val="28"/>
          <w:lang w:val="uk-UA"/>
        </w:rPr>
        <w:t xml:space="preserve">Власні </w:t>
      </w:r>
      <w:r w:rsidR="00826945" w:rsidRPr="00F9183B">
        <w:rPr>
          <w:b/>
          <w:sz w:val="28"/>
          <w:szCs w:val="28"/>
          <w:lang w:val="uk-UA"/>
        </w:rPr>
        <w:t>фінансов</w:t>
      </w:r>
      <w:r w:rsidRPr="00F9183B">
        <w:rPr>
          <w:b/>
          <w:sz w:val="28"/>
          <w:szCs w:val="28"/>
          <w:lang w:val="uk-UA"/>
        </w:rPr>
        <w:t>і</w:t>
      </w:r>
      <w:r w:rsidR="00826945" w:rsidRPr="00F9183B">
        <w:rPr>
          <w:b/>
          <w:sz w:val="28"/>
          <w:szCs w:val="28"/>
          <w:lang w:val="uk-UA"/>
        </w:rPr>
        <w:t xml:space="preserve"> ресурс</w:t>
      </w:r>
      <w:r w:rsidRPr="00F9183B">
        <w:rPr>
          <w:b/>
          <w:sz w:val="28"/>
          <w:szCs w:val="28"/>
          <w:lang w:val="uk-UA"/>
        </w:rPr>
        <w:t xml:space="preserve">и </w:t>
      </w:r>
      <w:r w:rsidR="00826945" w:rsidRPr="00F9183B">
        <w:rPr>
          <w:b/>
          <w:sz w:val="28"/>
          <w:szCs w:val="28"/>
          <w:lang w:val="uk-UA"/>
        </w:rPr>
        <w:t>фондів соціального</w:t>
      </w:r>
    </w:p>
    <w:p w14:paraId="53BBF266" w14:textId="1B1153DF" w:rsidR="00826945" w:rsidRPr="00BD63B3" w:rsidRDefault="00826945" w:rsidP="00B32AF2">
      <w:pPr>
        <w:tabs>
          <w:tab w:val="num" w:pos="0"/>
          <w:tab w:val="left" w:pos="900"/>
        </w:tabs>
        <w:autoSpaceDE w:val="0"/>
        <w:autoSpaceDN w:val="0"/>
        <w:adjustRightInd w:val="0"/>
        <w:spacing w:line="360" w:lineRule="auto"/>
        <w:jc w:val="center"/>
        <w:rPr>
          <w:b/>
          <w:sz w:val="28"/>
          <w:szCs w:val="28"/>
          <w:vertAlign w:val="superscript"/>
          <w:lang w:val="uk-UA"/>
        </w:rPr>
      </w:pPr>
      <w:r w:rsidRPr="00F9183B">
        <w:rPr>
          <w:b/>
          <w:sz w:val="28"/>
          <w:szCs w:val="28"/>
          <w:lang w:val="uk-UA"/>
        </w:rPr>
        <w:t>страхування України</w:t>
      </w:r>
      <w:r w:rsidR="007B0428" w:rsidRPr="00F9183B">
        <w:rPr>
          <w:b/>
          <w:sz w:val="28"/>
          <w:szCs w:val="28"/>
          <w:lang w:val="uk-UA"/>
        </w:rPr>
        <w:t xml:space="preserve"> </w:t>
      </w:r>
      <w:r w:rsidRPr="00F9183B">
        <w:rPr>
          <w:b/>
          <w:sz w:val="28"/>
          <w:szCs w:val="28"/>
          <w:lang w:val="uk-UA"/>
        </w:rPr>
        <w:t>у 20</w:t>
      </w:r>
      <w:r w:rsidR="007B0428" w:rsidRPr="00F9183B">
        <w:rPr>
          <w:b/>
          <w:sz w:val="28"/>
          <w:szCs w:val="28"/>
          <w:lang w:val="uk-UA"/>
        </w:rPr>
        <w:t>1</w:t>
      </w:r>
      <w:r w:rsidR="00F9183B" w:rsidRPr="00F9183B">
        <w:rPr>
          <w:b/>
          <w:sz w:val="28"/>
          <w:szCs w:val="28"/>
          <w:lang w:val="uk-UA"/>
        </w:rPr>
        <w:t>8</w:t>
      </w:r>
      <w:r w:rsidRPr="00F9183B">
        <w:rPr>
          <w:b/>
          <w:sz w:val="28"/>
          <w:szCs w:val="28"/>
          <w:lang w:val="uk-UA"/>
        </w:rPr>
        <w:t>-20</w:t>
      </w:r>
      <w:r w:rsidR="00F9183B" w:rsidRPr="00F9183B">
        <w:rPr>
          <w:b/>
          <w:sz w:val="28"/>
          <w:szCs w:val="28"/>
          <w:lang w:val="uk-UA"/>
        </w:rPr>
        <w:t>22</w:t>
      </w:r>
      <w:r w:rsidRPr="00F9183B">
        <w:rPr>
          <w:b/>
          <w:sz w:val="28"/>
          <w:szCs w:val="28"/>
          <w:lang w:val="uk-UA"/>
        </w:rPr>
        <w:t xml:space="preserve"> рр., млрд грн</w:t>
      </w:r>
      <w:r w:rsidR="00BD63B3">
        <w:rPr>
          <w:b/>
          <w:sz w:val="28"/>
          <w:szCs w:val="28"/>
          <w:vertAlign w:val="superscript"/>
          <w:lang w:val="uk-UA"/>
        </w:rPr>
        <w:t>1</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9"/>
        <w:gridCol w:w="1004"/>
        <w:gridCol w:w="1005"/>
        <w:gridCol w:w="1005"/>
        <w:gridCol w:w="1005"/>
        <w:gridCol w:w="1005"/>
        <w:gridCol w:w="907"/>
        <w:gridCol w:w="750"/>
      </w:tblGrid>
      <w:tr w:rsidR="00292183" w:rsidRPr="00F9183B" w14:paraId="629D5D2C" w14:textId="4A2C99AD" w:rsidTr="004508EE">
        <w:trPr>
          <w:trHeight w:val="237"/>
          <w:jc w:val="center"/>
        </w:trPr>
        <w:tc>
          <w:tcPr>
            <w:tcW w:w="2909" w:type="dxa"/>
            <w:vMerge w:val="restart"/>
            <w:vAlign w:val="center"/>
          </w:tcPr>
          <w:p w14:paraId="5E2176DB" w14:textId="77777777" w:rsidR="00292183" w:rsidRPr="00F9183B" w:rsidRDefault="00292183" w:rsidP="00912F8F">
            <w:pPr>
              <w:jc w:val="center"/>
              <w:rPr>
                <w:b/>
                <w:lang w:val="uk-UA"/>
              </w:rPr>
            </w:pPr>
            <w:r w:rsidRPr="00F9183B">
              <w:rPr>
                <w:b/>
                <w:lang w:val="uk-UA"/>
              </w:rPr>
              <w:t>Показники</w:t>
            </w:r>
          </w:p>
        </w:tc>
        <w:tc>
          <w:tcPr>
            <w:tcW w:w="1004" w:type="dxa"/>
            <w:vMerge w:val="restart"/>
            <w:vAlign w:val="center"/>
          </w:tcPr>
          <w:p w14:paraId="39914218" w14:textId="434AA19E" w:rsidR="00292183" w:rsidRPr="00F9183B" w:rsidRDefault="00292183" w:rsidP="00912F8F">
            <w:pPr>
              <w:jc w:val="center"/>
              <w:rPr>
                <w:b/>
                <w:lang w:val="uk-UA"/>
              </w:rPr>
            </w:pPr>
            <w:r w:rsidRPr="00F9183B">
              <w:rPr>
                <w:b/>
                <w:lang w:val="uk-UA"/>
              </w:rPr>
              <w:t>2018</w:t>
            </w:r>
          </w:p>
        </w:tc>
        <w:tc>
          <w:tcPr>
            <w:tcW w:w="1005" w:type="dxa"/>
            <w:vMerge w:val="restart"/>
            <w:vAlign w:val="center"/>
          </w:tcPr>
          <w:p w14:paraId="44D9A1F9" w14:textId="46C2C876" w:rsidR="00292183" w:rsidRPr="00F9183B" w:rsidRDefault="00292183" w:rsidP="00912F8F">
            <w:pPr>
              <w:jc w:val="center"/>
              <w:rPr>
                <w:b/>
                <w:lang w:val="uk-UA"/>
              </w:rPr>
            </w:pPr>
            <w:r w:rsidRPr="00F9183B">
              <w:rPr>
                <w:b/>
                <w:lang w:val="uk-UA"/>
              </w:rPr>
              <w:t>2019</w:t>
            </w:r>
          </w:p>
        </w:tc>
        <w:tc>
          <w:tcPr>
            <w:tcW w:w="1005" w:type="dxa"/>
            <w:vMerge w:val="restart"/>
            <w:vAlign w:val="center"/>
          </w:tcPr>
          <w:p w14:paraId="525C39D7" w14:textId="44556A69" w:rsidR="00292183" w:rsidRPr="00F9183B" w:rsidRDefault="00292183" w:rsidP="00912F8F">
            <w:pPr>
              <w:jc w:val="center"/>
              <w:rPr>
                <w:b/>
                <w:lang w:val="uk-UA"/>
              </w:rPr>
            </w:pPr>
            <w:r w:rsidRPr="00F9183B">
              <w:rPr>
                <w:b/>
                <w:lang w:val="uk-UA"/>
              </w:rPr>
              <w:t>2020</w:t>
            </w:r>
          </w:p>
        </w:tc>
        <w:tc>
          <w:tcPr>
            <w:tcW w:w="1005" w:type="dxa"/>
            <w:vMerge w:val="restart"/>
            <w:vAlign w:val="center"/>
          </w:tcPr>
          <w:p w14:paraId="6C27B54E" w14:textId="02FCE0E3" w:rsidR="00292183" w:rsidRPr="00F9183B" w:rsidRDefault="00292183" w:rsidP="00912F8F">
            <w:pPr>
              <w:jc w:val="center"/>
              <w:rPr>
                <w:b/>
                <w:lang w:val="uk-UA"/>
              </w:rPr>
            </w:pPr>
            <w:r w:rsidRPr="00F9183B">
              <w:rPr>
                <w:b/>
                <w:lang w:val="uk-UA"/>
              </w:rPr>
              <w:t>2021</w:t>
            </w:r>
          </w:p>
        </w:tc>
        <w:tc>
          <w:tcPr>
            <w:tcW w:w="1005" w:type="dxa"/>
            <w:vMerge w:val="restart"/>
            <w:vAlign w:val="center"/>
          </w:tcPr>
          <w:p w14:paraId="03C3FD21" w14:textId="55D675FE" w:rsidR="00292183" w:rsidRPr="00F9183B" w:rsidRDefault="00292183" w:rsidP="00912F8F">
            <w:pPr>
              <w:jc w:val="center"/>
              <w:rPr>
                <w:b/>
                <w:lang w:val="uk-UA"/>
              </w:rPr>
            </w:pPr>
            <w:r w:rsidRPr="00F9183B">
              <w:rPr>
                <w:b/>
                <w:lang w:val="uk-UA"/>
              </w:rPr>
              <w:t>2022</w:t>
            </w:r>
          </w:p>
        </w:tc>
        <w:tc>
          <w:tcPr>
            <w:tcW w:w="1657" w:type="dxa"/>
            <w:gridSpan w:val="2"/>
          </w:tcPr>
          <w:p w14:paraId="2C104E6D" w14:textId="41156C79" w:rsidR="00292183" w:rsidRPr="00F9183B" w:rsidRDefault="00292183" w:rsidP="00912F8F">
            <w:pPr>
              <w:jc w:val="center"/>
              <w:rPr>
                <w:b/>
                <w:lang w:val="uk-UA"/>
              </w:rPr>
            </w:pPr>
            <w:r>
              <w:rPr>
                <w:b/>
                <w:lang w:val="uk-UA"/>
              </w:rPr>
              <w:t>Зміна 2022/2018 рр.</w:t>
            </w:r>
          </w:p>
        </w:tc>
      </w:tr>
      <w:tr w:rsidR="00292183" w:rsidRPr="00F9183B" w14:paraId="2AB2BD09" w14:textId="54D2BF59" w:rsidTr="004508EE">
        <w:trPr>
          <w:trHeight w:val="300"/>
          <w:jc w:val="center"/>
        </w:trPr>
        <w:tc>
          <w:tcPr>
            <w:tcW w:w="2909" w:type="dxa"/>
            <w:vMerge/>
            <w:vAlign w:val="center"/>
          </w:tcPr>
          <w:p w14:paraId="4003D7C0" w14:textId="77777777" w:rsidR="00292183" w:rsidRPr="00F9183B" w:rsidRDefault="00292183" w:rsidP="00912F8F">
            <w:pPr>
              <w:jc w:val="center"/>
              <w:rPr>
                <w:b/>
                <w:lang w:val="uk-UA"/>
              </w:rPr>
            </w:pPr>
          </w:p>
        </w:tc>
        <w:tc>
          <w:tcPr>
            <w:tcW w:w="1004" w:type="dxa"/>
            <w:vMerge/>
          </w:tcPr>
          <w:p w14:paraId="6E78BA70" w14:textId="77777777" w:rsidR="00292183" w:rsidRPr="00F9183B" w:rsidRDefault="00292183" w:rsidP="00912F8F">
            <w:pPr>
              <w:jc w:val="center"/>
              <w:rPr>
                <w:b/>
                <w:lang w:val="uk-UA"/>
              </w:rPr>
            </w:pPr>
          </w:p>
        </w:tc>
        <w:tc>
          <w:tcPr>
            <w:tcW w:w="1005" w:type="dxa"/>
            <w:vMerge/>
            <w:vAlign w:val="center"/>
          </w:tcPr>
          <w:p w14:paraId="28955040" w14:textId="77777777" w:rsidR="00292183" w:rsidRPr="00F9183B" w:rsidRDefault="00292183" w:rsidP="00912F8F">
            <w:pPr>
              <w:jc w:val="center"/>
              <w:rPr>
                <w:b/>
                <w:lang w:val="uk-UA"/>
              </w:rPr>
            </w:pPr>
          </w:p>
        </w:tc>
        <w:tc>
          <w:tcPr>
            <w:tcW w:w="1005" w:type="dxa"/>
            <w:vMerge/>
            <w:vAlign w:val="center"/>
          </w:tcPr>
          <w:p w14:paraId="033480F1" w14:textId="77777777" w:rsidR="00292183" w:rsidRPr="00F9183B" w:rsidRDefault="00292183" w:rsidP="00912F8F">
            <w:pPr>
              <w:jc w:val="center"/>
              <w:rPr>
                <w:b/>
                <w:lang w:val="uk-UA"/>
              </w:rPr>
            </w:pPr>
          </w:p>
        </w:tc>
        <w:tc>
          <w:tcPr>
            <w:tcW w:w="1005" w:type="dxa"/>
            <w:vMerge/>
            <w:vAlign w:val="center"/>
          </w:tcPr>
          <w:p w14:paraId="1043614A" w14:textId="77777777" w:rsidR="00292183" w:rsidRPr="00F9183B" w:rsidRDefault="00292183" w:rsidP="00912F8F">
            <w:pPr>
              <w:jc w:val="center"/>
              <w:rPr>
                <w:b/>
                <w:lang w:val="uk-UA"/>
              </w:rPr>
            </w:pPr>
          </w:p>
        </w:tc>
        <w:tc>
          <w:tcPr>
            <w:tcW w:w="1005" w:type="dxa"/>
            <w:vMerge/>
            <w:vAlign w:val="center"/>
          </w:tcPr>
          <w:p w14:paraId="03F80F28" w14:textId="77777777" w:rsidR="00292183" w:rsidRPr="00F9183B" w:rsidRDefault="00292183" w:rsidP="00912F8F">
            <w:pPr>
              <w:jc w:val="center"/>
              <w:rPr>
                <w:b/>
                <w:lang w:val="uk-UA"/>
              </w:rPr>
            </w:pPr>
          </w:p>
        </w:tc>
        <w:tc>
          <w:tcPr>
            <w:tcW w:w="907" w:type="dxa"/>
            <w:tcBorders>
              <w:bottom w:val="single" w:sz="4" w:space="0" w:color="auto"/>
            </w:tcBorders>
          </w:tcPr>
          <w:p w14:paraId="5E6A2FA5" w14:textId="05674941" w:rsidR="00292183" w:rsidRDefault="00292183" w:rsidP="00912F8F">
            <w:pPr>
              <w:jc w:val="center"/>
              <w:rPr>
                <w:b/>
                <w:lang w:val="uk-UA"/>
              </w:rPr>
            </w:pPr>
            <w:r>
              <w:rPr>
                <w:b/>
                <w:lang w:val="uk-UA"/>
              </w:rPr>
              <w:t>млрд грн</w:t>
            </w:r>
          </w:p>
        </w:tc>
        <w:tc>
          <w:tcPr>
            <w:tcW w:w="750" w:type="dxa"/>
            <w:tcBorders>
              <w:bottom w:val="single" w:sz="4" w:space="0" w:color="auto"/>
            </w:tcBorders>
          </w:tcPr>
          <w:p w14:paraId="3403927F" w14:textId="6671E3E1" w:rsidR="00292183" w:rsidRDefault="00292183" w:rsidP="00912F8F">
            <w:pPr>
              <w:jc w:val="center"/>
              <w:rPr>
                <w:b/>
                <w:lang w:val="uk-UA"/>
              </w:rPr>
            </w:pPr>
            <w:r>
              <w:rPr>
                <w:b/>
                <w:lang w:val="uk-UA"/>
              </w:rPr>
              <w:t>%</w:t>
            </w:r>
          </w:p>
        </w:tc>
      </w:tr>
      <w:tr w:rsidR="006C5794" w:rsidRPr="00F9183B" w14:paraId="4CFD6F12" w14:textId="4D0F2A95" w:rsidTr="004508EE">
        <w:trPr>
          <w:trHeight w:val="345"/>
          <w:jc w:val="center"/>
        </w:trPr>
        <w:tc>
          <w:tcPr>
            <w:tcW w:w="2909" w:type="dxa"/>
            <w:tcBorders>
              <w:bottom w:val="single" w:sz="4" w:space="0" w:color="auto"/>
            </w:tcBorders>
            <w:vAlign w:val="center"/>
          </w:tcPr>
          <w:p w14:paraId="603DA862" w14:textId="34D6C508" w:rsidR="006C5794" w:rsidRPr="00292183" w:rsidRDefault="006C5794" w:rsidP="006C5794">
            <w:pPr>
              <w:rPr>
                <w:bCs/>
                <w:lang w:val="uk-UA"/>
              </w:rPr>
            </w:pPr>
            <w:r w:rsidRPr="00292183">
              <w:rPr>
                <w:bCs/>
                <w:sz w:val="22"/>
                <w:szCs w:val="22"/>
                <w:lang w:val="uk-UA"/>
              </w:rPr>
              <w:t>ВВП у фактичних цінах</w:t>
            </w:r>
          </w:p>
        </w:tc>
        <w:tc>
          <w:tcPr>
            <w:tcW w:w="1004" w:type="dxa"/>
            <w:tcBorders>
              <w:bottom w:val="single" w:sz="4" w:space="0" w:color="auto"/>
            </w:tcBorders>
            <w:vAlign w:val="center"/>
          </w:tcPr>
          <w:p w14:paraId="387190FE" w14:textId="524E2A2B" w:rsidR="006C5794" w:rsidRPr="00912F8F" w:rsidRDefault="006C5794" w:rsidP="006C5794">
            <w:pPr>
              <w:jc w:val="center"/>
              <w:rPr>
                <w:bCs/>
                <w:lang w:val="uk-UA"/>
              </w:rPr>
            </w:pPr>
            <w:r w:rsidRPr="00912F8F">
              <w:rPr>
                <w:bCs/>
                <w:sz w:val="22"/>
                <w:szCs w:val="22"/>
                <w:lang w:val="uk-UA"/>
              </w:rPr>
              <w:t>3558,71</w:t>
            </w:r>
          </w:p>
        </w:tc>
        <w:tc>
          <w:tcPr>
            <w:tcW w:w="1005" w:type="dxa"/>
            <w:tcBorders>
              <w:bottom w:val="single" w:sz="4" w:space="0" w:color="auto"/>
            </w:tcBorders>
            <w:vAlign w:val="center"/>
          </w:tcPr>
          <w:p w14:paraId="77D42E7F" w14:textId="1BB4A6A3" w:rsidR="006C5794" w:rsidRPr="00912F8F" w:rsidRDefault="006C5794" w:rsidP="006C5794">
            <w:pPr>
              <w:jc w:val="center"/>
              <w:rPr>
                <w:bCs/>
                <w:lang w:val="uk-UA"/>
              </w:rPr>
            </w:pPr>
            <w:r w:rsidRPr="00912F8F">
              <w:rPr>
                <w:bCs/>
                <w:sz w:val="22"/>
                <w:szCs w:val="22"/>
                <w:lang w:val="uk-UA"/>
              </w:rPr>
              <w:t>3974,56</w:t>
            </w:r>
          </w:p>
        </w:tc>
        <w:tc>
          <w:tcPr>
            <w:tcW w:w="1005" w:type="dxa"/>
            <w:tcBorders>
              <w:bottom w:val="single" w:sz="4" w:space="0" w:color="auto"/>
            </w:tcBorders>
            <w:vAlign w:val="center"/>
          </w:tcPr>
          <w:p w14:paraId="2208B041" w14:textId="7C698E15" w:rsidR="006C5794" w:rsidRPr="00912F8F" w:rsidRDefault="006C5794" w:rsidP="006C5794">
            <w:pPr>
              <w:jc w:val="center"/>
              <w:rPr>
                <w:bCs/>
                <w:lang w:val="uk-UA"/>
              </w:rPr>
            </w:pPr>
            <w:r w:rsidRPr="00912F8F">
              <w:rPr>
                <w:bCs/>
                <w:sz w:val="22"/>
                <w:szCs w:val="22"/>
                <w:lang w:val="uk-UA"/>
              </w:rPr>
              <w:t>4194,10</w:t>
            </w:r>
          </w:p>
        </w:tc>
        <w:tc>
          <w:tcPr>
            <w:tcW w:w="1005" w:type="dxa"/>
            <w:tcBorders>
              <w:bottom w:val="single" w:sz="4" w:space="0" w:color="auto"/>
            </w:tcBorders>
            <w:vAlign w:val="center"/>
          </w:tcPr>
          <w:p w14:paraId="425E79AA" w14:textId="787CB7C8" w:rsidR="006C5794" w:rsidRPr="00912F8F" w:rsidRDefault="006C5794" w:rsidP="006C5794">
            <w:pPr>
              <w:jc w:val="center"/>
              <w:rPr>
                <w:bCs/>
                <w:lang w:val="uk-UA"/>
              </w:rPr>
            </w:pPr>
            <w:r w:rsidRPr="00912F8F">
              <w:rPr>
                <w:bCs/>
                <w:sz w:val="22"/>
                <w:szCs w:val="22"/>
                <w:lang w:val="uk-UA"/>
              </w:rPr>
              <w:t>5459,57</w:t>
            </w:r>
          </w:p>
        </w:tc>
        <w:tc>
          <w:tcPr>
            <w:tcW w:w="1005" w:type="dxa"/>
            <w:tcBorders>
              <w:bottom w:val="single" w:sz="4" w:space="0" w:color="auto"/>
            </w:tcBorders>
            <w:vAlign w:val="center"/>
          </w:tcPr>
          <w:p w14:paraId="3D6E569C" w14:textId="63A3731C" w:rsidR="006C5794" w:rsidRPr="00912F8F" w:rsidRDefault="006C5794" w:rsidP="006C5794">
            <w:pPr>
              <w:jc w:val="center"/>
              <w:rPr>
                <w:bCs/>
                <w:lang w:val="uk-UA"/>
              </w:rPr>
            </w:pPr>
            <w:r w:rsidRPr="00912F8F">
              <w:rPr>
                <w:bCs/>
                <w:sz w:val="22"/>
                <w:szCs w:val="22"/>
                <w:lang w:val="uk-UA"/>
              </w:rPr>
              <w:t>4540,0</w:t>
            </w:r>
            <w:r w:rsidRPr="00912F8F">
              <w:rPr>
                <w:bCs/>
                <w:sz w:val="22"/>
                <w:szCs w:val="22"/>
                <w:vertAlign w:val="superscript"/>
                <w:lang w:val="uk-UA"/>
              </w:rPr>
              <w:t>1</w:t>
            </w:r>
          </w:p>
        </w:tc>
        <w:tc>
          <w:tcPr>
            <w:tcW w:w="907" w:type="dxa"/>
            <w:tcBorders>
              <w:top w:val="single" w:sz="4" w:space="0" w:color="auto"/>
              <w:left w:val="nil"/>
              <w:bottom w:val="single" w:sz="4" w:space="0" w:color="auto"/>
              <w:right w:val="single" w:sz="4" w:space="0" w:color="auto"/>
            </w:tcBorders>
            <w:shd w:val="clear" w:color="auto" w:fill="auto"/>
            <w:vAlign w:val="center"/>
          </w:tcPr>
          <w:p w14:paraId="1BFE436B" w14:textId="6BFE98D9" w:rsidR="006C5794" w:rsidRPr="00912F8F" w:rsidRDefault="006C5794" w:rsidP="006C5794">
            <w:pPr>
              <w:jc w:val="center"/>
              <w:rPr>
                <w:bCs/>
                <w:lang w:val="uk-UA"/>
              </w:rPr>
            </w:pPr>
            <w:r w:rsidRPr="00912F8F">
              <w:rPr>
                <w:sz w:val="22"/>
                <w:szCs w:val="22"/>
              </w:rPr>
              <w:t>981,29</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9E16627" w14:textId="213ABAB7" w:rsidR="006C5794" w:rsidRPr="00912F8F" w:rsidRDefault="006C5794" w:rsidP="006C5794">
            <w:pPr>
              <w:jc w:val="center"/>
              <w:rPr>
                <w:bCs/>
                <w:lang w:val="uk-UA"/>
              </w:rPr>
            </w:pPr>
            <w:r w:rsidRPr="00912F8F">
              <w:rPr>
                <w:sz w:val="22"/>
                <w:szCs w:val="22"/>
              </w:rPr>
              <w:t>27,6</w:t>
            </w:r>
          </w:p>
        </w:tc>
      </w:tr>
      <w:tr w:rsidR="006C5794" w:rsidRPr="00F9183B" w14:paraId="4342C16D" w14:textId="278680DB" w:rsidTr="004508EE">
        <w:trPr>
          <w:trHeight w:val="363"/>
          <w:jc w:val="center"/>
        </w:trPr>
        <w:tc>
          <w:tcPr>
            <w:tcW w:w="2909" w:type="dxa"/>
            <w:tcBorders>
              <w:top w:val="single" w:sz="4" w:space="0" w:color="auto"/>
              <w:bottom w:val="single" w:sz="4" w:space="0" w:color="auto"/>
              <w:right w:val="single" w:sz="4" w:space="0" w:color="auto"/>
            </w:tcBorders>
          </w:tcPr>
          <w:p w14:paraId="2CB8D824" w14:textId="77777777" w:rsidR="006C5794" w:rsidRPr="00292183" w:rsidRDefault="006C5794" w:rsidP="006C5794">
            <w:pPr>
              <w:rPr>
                <w:b/>
                <w:bCs/>
                <w:lang w:val="uk-UA"/>
              </w:rPr>
            </w:pPr>
            <w:r w:rsidRPr="00292183">
              <w:rPr>
                <w:b/>
                <w:bCs/>
                <w:sz w:val="22"/>
                <w:szCs w:val="22"/>
                <w:lang w:val="uk-UA"/>
              </w:rPr>
              <w:t>Власні фінансові ресурси фондів соціального страхування</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0D16DAEC" w14:textId="17155C2A" w:rsidR="006C5794" w:rsidRPr="00912F8F" w:rsidRDefault="006C5794" w:rsidP="006C5794">
            <w:pPr>
              <w:jc w:val="center"/>
              <w:rPr>
                <w:b/>
                <w:bCs/>
                <w:color w:val="000000"/>
                <w:lang w:val="uk-UA" w:eastAsia="uk-UA"/>
              </w:rPr>
            </w:pPr>
            <w:r w:rsidRPr="00912F8F">
              <w:rPr>
                <w:b/>
                <w:bCs/>
                <w:color w:val="000000"/>
                <w:sz w:val="22"/>
                <w:szCs w:val="22"/>
              </w:rPr>
              <w:t>234,57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A48AD53" w14:textId="297D70CE" w:rsidR="006C5794" w:rsidRPr="00912F8F" w:rsidRDefault="006C5794" w:rsidP="006C5794">
            <w:pPr>
              <w:jc w:val="center"/>
              <w:rPr>
                <w:b/>
                <w:bCs/>
                <w:color w:val="000000"/>
                <w:lang w:val="uk-UA" w:eastAsia="uk-UA"/>
              </w:rPr>
            </w:pPr>
            <w:r w:rsidRPr="00912F8F">
              <w:rPr>
                <w:b/>
                <w:bCs/>
                <w:color w:val="000000"/>
                <w:sz w:val="22"/>
                <w:szCs w:val="22"/>
              </w:rPr>
              <w:t>276,94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12E3798" w14:textId="4C5D557E" w:rsidR="006C5794" w:rsidRPr="00912F8F" w:rsidRDefault="006C5794" w:rsidP="006C5794">
            <w:pPr>
              <w:jc w:val="center"/>
              <w:rPr>
                <w:b/>
                <w:bCs/>
                <w:color w:val="000000"/>
              </w:rPr>
            </w:pPr>
            <w:r w:rsidRPr="00912F8F">
              <w:rPr>
                <w:b/>
                <w:bCs/>
                <w:color w:val="000000"/>
                <w:sz w:val="22"/>
                <w:szCs w:val="22"/>
              </w:rPr>
              <w:t>322,31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517B861" w14:textId="33A5A7A1" w:rsidR="006C5794" w:rsidRPr="00912F8F" w:rsidRDefault="006C5794" w:rsidP="006C5794">
            <w:pPr>
              <w:jc w:val="center"/>
              <w:rPr>
                <w:b/>
                <w:bCs/>
                <w:color w:val="000000"/>
                <w:lang w:val="uk-UA" w:eastAsia="uk-UA"/>
              </w:rPr>
            </w:pPr>
            <w:r w:rsidRPr="00912F8F">
              <w:rPr>
                <w:b/>
                <w:bCs/>
                <w:color w:val="000000"/>
                <w:sz w:val="22"/>
                <w:szCs w:val="22"/>
              </w:rPr>
              <w:t>381,68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A094C3D" w14:textId="751C91B1" w:rsidR="006C5794" w:rsidRPr="00912F8F" w:rsidRDefault="006C5794" w:rsidP="006C5794">
            <w:pPr>
              <w:jc w:val="center"/>
              <w:rPr>
                <w:b/>
                <w:bCs/>
                <w:color w:val="000000"/>
              </w:rPr>
            </w:pPr>
            <w:r w:rsidRPr="00912F8F">
              <w:rPr>
                <w:b/>
                <w:bCs/>
                <w:color w:val="000000"/>
                <w:sz w:val="22"/>
                <w:szCs w:val="22"/>
              </w:rPr>
              <w:t>440,52</w:t>
            </w:r>
          </w:p>
        </w:tc>
        <w:tc>
          <w:tcPr>
            <w:tcW w:w="907" w:type="dxa"/>
            <w:tcBorders>
              <w:top w:val="single" w:sz="4" w:space="0" w:color="auto"/>
              <w:left w:val="nil"/>
              <w:bottom w:val="single" w:sz="4" w:space="0" w:color="auto"/>
              <w:right w:val="single" w:sz="4" w:space="0" w:color="auto"/>
            </w:tcBorders>
            <w:shd w:val="clear" w:color="auto" w:fill="auto"/>
            <w:vAlign w:val="center"/>
          </w:tcPr>
          <w:p w14:paraId="675E1112" w14:textId="6519B7F3" w:rsidR="006C5794" w:rsidRPr="00912F8F" w:rsidRDefault="006C5794" w:rsidP="006C5794">
            <w:pPr>
              <w:jc w:val="center"/>
              <w:rPr>
                <w:b/>
                <w:bCs/>
                <w:color w:val="000000"/>
              </w:rPr>
            </w:pPr>
            <w:r w:rsidRPr="00912F8F">
              <w:rPr>
                <w:sz w:val="22"/>
                <w:szCs w:val="22"/>
              </w:rPr>
              <w:t>205,95</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E0A233A" w14:textId="26B2CB55" w:rsidR="006C5794" w:rsidRPr="00912F8F" w:rsidRDefault="006C5794" w:rsidP="006C5794">
            <w:pPr>
              <w:jc w:val="center"/>
              <w:rPr>
                <w:b/>
                <w:bCs/>
                <w:color w:val="000000"/>
              </w:rPr>
            </w:pPr>
            <w:r w:rsidRPr="00912F8F">
              <w:rPr>
                <w:sz w:val="22"/>
                <w:szCs w:val="22"/>
              </w:rPr>
              <w:t>87,8</w:t>
            </w:r>
          </w:p>
        </w:tc>
      </w:tr>
      <w:tr w:rsidR="00912F8F" w:rsidRPr="00F9183B" w14:paraId="6502D9CD" w14:textId="49BADDD6" w:rsidTr="004508EE">
        <w:trPr>
          <w:trHeight w:val="280"/>
          <w:jc w:val="center"/>
        </w:trPr>
        <w:tc>
          <w:tcPr>
            <w:tcW w:w="2909" w:type="dxa"/>
            <w:tcBorders>
              <w:top w:val="single" w:sz="4" w:space="0" w:color="auto"/>
              <w:bottom w:val="single" w:sz="4" w:space="0" w:color="auto"/>
              <w:right w:val="single" w:sz="4" w:space="0" w:color="auto"/>
            </w:tcBorders>
          </w:tcPr>
          <w:p w14:paraId="73033D86" w14:textId="77777777" w:rsidR="00912F8F" w:rsidRPr="00292183" w:rsidRDefault="00912F8F" w:rsidP="00912F8F">
            <w:pPr>
              <w:rPr>
                <w:b/>
                <w:bCs/>
                <w:lang w:val="uk-UA"/>
              </w:rPr>
            </w:pPr>
            <w:r w:rsidRPr="00292183">
              <w:rPr>
                <w:b/>
                <w:bCs/>
                <w:sz w:val="22"/>
                <w:szCs w:val="22"/>
                <w:lang w:val="uk-UA"/>
              </w:rPr>
              <w:t>Власні фінансові ресурси фондів соціального страхування, % до ВВП</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69DD4152" w14:textId="0B0F134A" w:rsidR="00912F8F" w:rsidRPr="00912F8F" w:rsidRDefault="00912F8F" w:rsidP="00912F8F">
            <w:pPr>
              <w:jc w:val="center"/>
              <w:rPr>
                <w:b/>
                <w:bCs/>
                <w:color w:val="000000"/>
                <w:lang w:val="uk-UA" w:eastAsia="uk-UA"/>
              </w:rPr>
            </w:pPr>
            <w:r w:rsidRPr="00912F8F">
              <w:rPr>
                <w:b/>
                <w:bCs/>
                <w:color w:val="000000"/>
                <w:sz w:val="22"/>
                <w:szCs w:val="22"/>
              </w:rPr>
              <w:t>6,6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E5C3018" w14:textId="5C63ABAA" w:rsidR="00912F8F" w:rsidRPr="00912F8F" w:rsidRDefault="00912F8F" w:rsidP="00912F8F">
            <w:pPr>
              <w:jc w:val="center"/>
              <w:rPr>
                <w:b/>
                <w:bCs/>
                <w:color w:val="000000"/>
                <w:lang w:val="uk-UA" w:eastAsia="uk-UA"/>
              </w:rPr>
            </w:pPr>
            <w:r w:rsidRPr="00912F8F">
              <w:rPr>
                <w:b/>
                <w:bCs/>
                <w:color w:val="000000"/>
                <w:sz w:val="22"/>
                <w:szCs w:val="22"/>
              </w:rPr>
              <w:t>7,0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1ADF0A6" w14:textId="76BD71EB" w:rsidR="00912F8F" w:rsidRPr="00912F8F" w:rsidRDefault="00912F8F" w:rsidP="00912F8F">
            <w:pPr>
              <w:jc w:val="center"/>
              <w:rPr>
                <w:b/>
                <w:bCs/>
                <w:color w:val="000000"/>
              </w:rPr>
            </w:pPr>
            <w:r w:rsidRPr="00912F8F">
              <w:rPr>
                <w:b/>
                <w:bCs/>
                <w:color w:val="000000"/>
                <w:sz w:val="22"/>
                <w:szCs w:val="22"/>
              </w:rPr>
              <w:t>7,7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8F5C14E" w14:textId="5CC84A6B" w:rsidR="00912F8F" w:rsidRPr="00912F8F" w:rsidRDefault="00912F8F" w:rsidP="00912F8F">
            <w:pPr>
              <w:jc w:val="center"/>
              <w:rPr>
                <w:b/>
                <w:bCs/>
                <w:color w:val="000000"/>
                <w:lang w:val="uk-UA" w:eastAsia="uk-UA"/>
              </w:rPr>
            </w:pPr>
            <w:r w:rsidRPr="00912F8F">
              <w:rPr>
                <w:b/>
                <w:bCs/>
                <w:color w:val="000000"/>
                <w:sz w:val="22"/>
                <w:szCs w:val="22"/>
              </w:rPr>
              <w:t>7,0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705C598" w14:textId="0ADBC311" w:rsidR="00912F8F" w:rsidRPr="00912F8F" w:rsidRDefault="00912F8F" w:rsidP="00912F8F">
            <w:pPr>
              <w:jc w:val="center"/>
              <w:rPr>
                <w:b/>
                <w:bCs/>
                <w:color w:val="000000"/>
              </w:rPr>
            </w:pPr>
            <w:r w:rsidRPr="00912F8F">
              <w:rPr>
                <w:b/>
                <w:bCs/>
                <w:color w:val="000000"/>
                <w:sz w:val="22"/>
                <w:szCs w:val="22"/>
              </w:rPr>
              <w:t>9,7</w:t>
            </w:r>
          </w:p>
        </w:tc>
        <w:tc>
          <w:tcPr>
            <w:tcW w:w="907" w:type="dxa"/>
            <w:tcBorders>
              <w:top w:val="single" w:sz="4" w:space="0" w:color="auto"/>
              <w:left w:val="nil"/>
              <w:bottom w:val="single" w:sz="4" w:space="0" w:color="auto"/>
              <w:right w:val="single" w:sz="4" w:space="0" w:color="auto"/>
            </w:tcBorders>
            <w:shd w:val="clear" w:color="auto" w:fill="auto"/>
            <w:vAlign w:val="center"/>
          </w:tcPr>
          <w:p w14:paraId="0D022119" w14:textId="6846B526" w:rsidR="00912F8F" w:rsidRPr="00912F8F" w:rsidRDefault="00912F8F" w:rsidP="00912F8F">
            <w:pPr>
              <w:jc w:val="center"/>
              <w:rPr>
                <w:b/>
                <w:bCs/>
                <w:color w:val="000000"/>
              </w:rPr>
            </w:pPr>
            <w:r w:rsidRPr="00912F8F">
              <w:rPr>
                <w:spacing w:val="-2"/>
                <w:sz w:val="22"/>
                <w:szCs w:val="22"/>
                <w:lang w:val="uk-UA"/>
              </w:rPr>
              <w:t>–</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0DD2BBE" w14:textId="7BA07447" w:rsidR="00912F8F" w:rsidRPr="00912F8F" w:rsidRDefault="00912F8F" w:rsidP="00912F8F">
            <w:pPr>
              <w:jc w:val="center"/>
              <w:rPr>
                <w:b/>
                <w:bCs/>
                <w:color w:val="000000"/>
              </w:rPr>
            </w:pPr>
            <w:r w:rsidRPr="00912F8F">
              <w:rPr>
                <w:spacing w:val="-2"/>
                <w:sz w:val="22"/>
                <w:szCs w:val="22"/>
                <w:lang w:val="uk-UA"/>
              </w:rPr>
              <w:t>–</w:t>
            </w:r>
          </w:p>
        </w:tc>
      </w:tr>
      <w:tr w:rsidR="006C5794" w:rsidRPr="00F9183B" w14:paraId="1F703423" w14:textId="6FE637FC" w:rsidTr="004508EE">
        <w:trPr>
          <w:trHeight w:val="192"/>
          <w:jc w:val="center"/>
        </w:trPr>
        <w:tc>
          <w:tcPr>
            <w:tcW w:w="2909" w:type="dxa"/>
            <w:tcBorders>
              <w:bottom w:val="dashed" w:sz="4" w:space="0" w:color="auto"/>
            </w:tcBorders>
          </w:tcPr>
          <w:p w14:paraId="4420E1AE" w14:textId="1C3062E2" w:rsidR="006C5794" w:rsidRPr="00292183" w:rsidRDefault="006C5794" w:rsidP="006C5794">
            <w:pPr>
              <w:rPr>
                <w:lang w:val="uk-UA"/>
              </w:rPr>
            </w:pPr>
            <w:r w:rsidRPr="00292183">
              <w:rPr>
                <w:sz w:val="22"/>
                <w:szCs w:val="22"/>
                <w:lang w:val="uk-UA"/>
              </w:rPr>
              <w:t>в тому числі:</w:t>
            </w:r>
          </w:p>
        </w:tc>
        <w:tc>
          <w:tcPr>
            <w:tcW w:w="1004" w:type="dxa"/>
            <w:tcBorders>
              <w:bottom w:val="dashed" w:sz="4" w:space="0" w:color="auto"/>
            </w:tcBorders>
            <w:vAlign w:val="center"/>
          </w:tcPr>
          <w:p w14:paraId="2A0D3A09" w14:textId="161A8A65" w:rsidR="006C5794" w:rsidRPr="00912F8F" w:rsidRDefault="006C5794" w:rsidP="006C5794">
            <w:pPr>
              <w:jc w:val="center"/>
              <w:rPr>
                <w:lang w:val="uk-UA"/>
              </w:rPr>
            </w:pPr>
          </w:p>
        </w:tc>
        <w:tc>
          <w:tcPr>
            <w:tcW w:w="1005" w:type="dxa"/>
            <w:tcBorders>
              <w:bottom w:val="dashed" w:sz="4" w:space="0" w:color="auto"/>
            </w:tcBorders>
            <w:vAlign w:val="center"/>
          </w:tcPr>
          <w:p w14:paraId="3C7EAA5A" w14:textId="70189427" w:rsidR="006C5794" w:rsidRPr="00912F8F" w:rsidRDefault="006C5794" w:rsidP="006C5794">
            <w:pPr>
              <w:jc w:val="center"/>
              <w:rPr>
                <w:lang w:val="uk-UA"/>
              </w:rPr>
            </w:pPr>
          </w:p>
        </w:tc>
        <w:tc>
          <w:tcPr>
            <w:tcW w:w="1005" w:type="dxa"/>
            <w:tcBorders>
              <w:bottom w:val="dashed" w:sz="4" w:space="0" w:color="auto"/>
            </w:tcBorders>
            <w:vAlign w:val="center"/>
          </w:tcPr>
          <w:p w14:paraId="625A05E0" w14:textId="5CDB6DB7" w:rsidR="006C5794" w:rsidRPr="00912F8F" w:rsidRDefault="006C5794" w:rsidP="006C5794">
            <w:pPr>
              <w:jc w:val="center"/>
              <w:rPr>
                <w:color w:val="000000"/>
                <w:lang w:val="uk-UA"/>
              </w:rPr>
            </w:pPr>
          </w:p>
        </w:tc>
        <w:tc>
          <w:tcPr>
            <w:tcW w:w="1005" w:type="dxa"/>
            <w:tcBorders>
              <w:bottom w:val="dashed" w:sz="4" w:space="0" w:color="auto"/>
            </w:tcBorders>
            <w:vAlign w:val="center"/>
          </w:tcPr>
          <w:p w14:paraId="32A051A5" w14:textId="34ED0DA0" w:rsidR="006C5794" w:rsidRPr="00912F8F" w:rsidRDefault="006C5794" w:rsidP="006C5794">
            <w:pPr>
              <w:jc w:val="center"/>
              <w:rPr>
                <w:lang w:val="uk-UA"/>
              </w:rPr>
            </w:pPr>
          </w:p>
        </w:tc>
        <w:tc>
          <w:tcPr>
            <w:tcW w:w="1005" w:type="dxa"/>
            <w:tcBorders>
              <w:bottom w:val="dashed" w:sz="4" w:space="0" w:color="auto"/>
            </w:tcBorders>
            <w:vAlign w:val="center"/>
          </w:tcPr>
          <w:p w14:paraId="4B68F6AA" w14:textId="38B3058D" w:rsidR="006C5794" w:rsidRPr="00912F8F" w:rsidRDefault="006C5794" w:rsidP="006C5794">
            <w:pPr>
              <w:jc w:val="center"/>
              <w:rPr>
                <w:color w:val="000000"/>
                <w:lang w:val="uk-UA"/>
              </w:rPr>
            </w:pPr>
          </w:p>
        </w:tc>
        <w:tc>
          <w:tcPr>
            <w:tcW w:w="907" w:type="dxa"/>
            <w:tcBorders>
              <w:top w:val="single" w:sz="4" w:space="0" w:color="auto"/>
              <w:left w:val="nil"/>
              <w:bottom w:val="dashed" w:sz="4" w:space="0" w:color="000000"/>
              <w:right w:val="single" w:sz="4" w:space="0" w:color="auto"/>
            </w:tcBorders>
            <w:shd w:val="clear" w:color="auto" w:fill="auto"/>
            <w:vAlign w:val="center"/>
          </w:tcPr>
          <w:p w14:paraId="49A60BE5" w14:textId="77777777" w:rsidR="006C5794" w:rsidRPr="00912F8F" w:rsidRDefault="006C5794" w:rsidP="006C5794">
            <w:pPr>
              <w:jc w:val="center"/>
              <w:rPr>
                <w:color w:val="000000"/>
                <w:lang w:val="uk-UA"/>
              </w:rPr>
            </w:pPr>
          </w:p>
        </w:tc>
        <w:tc>
          <w:tcPr>
            <w:tcW w:w="750" w:type="dxa"/>
            <w:tcBorders>
              <w:top w:val="single" w:sz="4" w:space="0" w:color="auto"/>
              <w:left w:val="single" w:sz="4" w:space="0" w:color="auto"/>
              <w:bottom w:val="dashed" w:sz="4" w:space="0" w:color="000000"/>
              <w:right w:val="single" w:sz="4" w:space="0" w:color="auto"/>
            </w:tcBorders>
            <w:shd w:val="clear" w:color="auto" w:fill="auto"/>
            <w:vAlign w:val="center"/>
          </w:tcPr>
          <w:p w14:paraId="6DFEA891" w14:textId="77777777" w:rsidR="006C5794" w:rsidRPr="00912F8F" w:rsidRDefault="006C5794" w:rsidP="006C5794">
            <w:pPr>
              <w:jc w:val="center"/>
              <w:rPr>
                <w:color w:val="000000"/>
                <w:lang w:val="uk-UA"/>
              </w:rPr>
            </w:pPr>
          </w:p>
        </w:tc>
      </w:tr>
      <w:tr w:rsidR="006C5794" w:rsidRPr="00F9183B" w14:paraId="0DE6E79E" w14:textId="00775806" w:rsidTr="004508EE">
        <w:trPr>
          <w:trHeight w:val="247"/>
          <w:jc w:val="center"/>
        </w:trPr>
        <w:tc>
          <w:tcPr>
            <w:tcW w:w="2909" w:type="dxa"/>
            <w:tcBorders>
              <w:top w:val="dashed" w:sz="4" w:space="0" w:color="auto"/>
              <w:bottom w:val="dashed" w:sz="4" w:space="0" w:color="auto"/>
            </w:tcBorders>
          </w:tcPr>
          <w:p w14:paraId="6F058287" w14:textId="77777777" w:rsidR="006C5794" w:rsidRPr="00292183" w:rsidRDefault="006C5794" w:rsidP="006C5794">
            <w:pPr>
              <w:rPr>
                <w:lang w:val="uk-UA"/>
              </w:rPr>
            </w:pPr>
            <w:r w:rsidRPr="00292183">
              <w:rPr>
                <w:sz w:val="22"/>
                <w:szCs w:val="22"/>
                <w:lang w:val="uk-UA"/>
              </w:rPr>
              <w:t>ресурси системи пенсійного страхування</w:t>
            </w:r>
          </w:p>
        </w:tc>
        <w:tc>
          <w:tcPr>
            <w:tcW w:w="1004" w:type="dxa"/>
            <w:tcBorders>
              <w:top w:val="dashed" w:sz="4" w:space="0" w:color="auto"/>
              <w:bottom w:val="dashed" w:sz="4" w:space="0" w:color="auto"/>
            </w:tcBorders>
            <w:vAlign w:val="center"/>
          </w:tcPr>
          <w:p w14:paraId="416D6D4E" w14:textId="77777777" w:rsidR="006C5794" w:rsidRPr="00912F8F" w:rsidRDefault="006C5794" w:rsidP="006C5794">
            <w:pPr>
              <w:jc w:val="center"/>
              <w:rPr>
                <w:lang w:val="uk-UA"/>
              </w:rPr>
            </w:pPr>
            <w:r w:rsidRPr="00912F8F">
              <w:rPr>
                <w:sz w:val="22"/>
                <w:szCs w:val="22"/>
                <w:lang w:val="uk-UA"/>
              </w:rPr>
              <w:t>202,08</w:t>
            </w:r>
          </w:p>
        </w:tc>
        <w:tc>
          <w:tcPr>
            <w:tcW w:w="1005" w:type="dxa"/>
            <w:tcBorders>
              <w:top w:val="dashed" w:sz="4" w:space="0" w:color="auto"/>
              <w:bottom w:val="dashed" w:sz="4" w:space="0" w:color="auto"/>
            </w:tcBorders>
            <w:vAlign w:val="center"/>
          </w:tcPr>
          <w:p w14:paraId="1E071158" w14:textId="77777777" w:rsidR="006C5794" w:rsidRPr="00912F8F" w:rsidRDefault="006C5794" w:rsidP="006C5794">
            <w:pPr>
              <w:jc w:val="center"/>
              <w:rPr>
                <w:lang w:val="uk-UA"/>
              </w:rPr>
            </w:pPr>
            <w:r w:rsidRPr="00912F8F">
              <w:rPr>
                <w:sz w:val="22"/>
                <w:szCs w:val="22"/>
                <w:lang w:val="uk-UA"/>
              </w:rPr>
              <w:t>241,75</w:t>
            </w:r>
          </w:p>
        </w:tc>
        <w:tc>
          <w:tcPr>
            <w:tcW w:w="1005" w:type="dxa"/>
            <w:tcBorders>
              <w:top w:val="dashed" w:sz="4" w:space="0" w:color="auto"/>
              <w:bottom w:val="dashed" w:sz="4" w:space="0" w:color="auto"/>
            </w:tcBorders>
            <w:vAlign w:val="center"/>
          </w:tcPr>
          <w:p w14:paraId="103125CD" w14:textId="77777777" w:rsidR="006C5794" w:rsidRPr="00912F8F" w:rsidRDefault="006C5794" w:rsidP="006C5794">
            <w:pPr>
              <w:jc w:val="center"/>
              <w:rPr>
                <w:color w:val="000000"/>
                <w:lang w:val="uk-UA"/>
              </w:rPr>
            </w:pPr>
            <w:r w:rsidRPr="00912F8F">
              <w:rPr>
                <w:color w:val="000000"/>
                <w:sz w:val="22"/>
                <w:szCs w:val="22"/>
                <w:lang w:val="uk-UA"/>
              </w:rPr>
              <w:t>281,91</w:t>
            </w:r>
          </w:p>
        </w:tc>
        <w:tc>
          <w:tcPr>
            <w:tcW w:w="1005" w:type="dxa"/>
            <w:tcBorders>
              <w:top w:val="dashed" w:sz="4" w:space="0" w:color="auto"/>
              <w:bottom w:val="dashed" w:sz="4" w:space="0" w:color="auto"/>
            </w:tcBorders>
            <w:vAlign w:val="center"/>
          </w:tcPr>
          <w:p w14:paraId="4883F23A" w14:textId="77777777" w:rsidR="006C5794" w:rsidRPr="00912F8F" w:rsidRDefault="006C5794" w:rsidP="006C5794">
            <w:pPr>
              <w:jc w:val="center"/>
              <w:rPr>
                <w:lang w:val="uk-UA"/>
              </w:rPr>
            </w:pPr>
            <w:r w:rsidRPr="00912F8F">
              <w:rPr>
                <w:sz w:val="22"/>
                <w:szCs w:val="22"/>
                <w:lang w:val="uk-UA"/>
              </w:rPr>
              <w:t>335,13</w:t>
            </w:r>
          </w:p>
        </w:tc>
        <w:tc>
          <w:tcPr>
            <w:tcW w:w="1005" w:type="dxa"/>
            <w:tcBorders>
              <w:top w:val="dashed" w:sz="4" w:space="0" w:color="auto"/>
              <w:bottom w:val="dashed" w:sz="4" w:space="0" w:color="auto"/>
            </w:tcBorders>
            <w:vAlign w:val="center"/>
          </w:tcPr>
          <w:p w14:paraId="08F08339" w14:textId="77777777" w:rsidR="006C5794" w:rsidRPr="00912F8F" w:rsidRDefault="006C5794" w:rsidP="006C5794">
            <w:pPr>
              <w:jc w:val="center"/>
              <w:rPr>
                <w:color w:val="000000"/>
                <w:lang w:val="uk-UA"/>
              </w:rPr>
            </w:pPr>
            <w:r w:rsidRPr="00912F8F">
              <w:rPr>
                <w:color w:val="000000"/>
                <w:sz w:val="22"/>
                <w:szCs w:val="22"/>
                <w:lang w:val="uk-UA"/>
              </w:rPr>
              <w:t>386,55</w:t>
            </w:r>
          </w:p>
        </w:tc>
        <w:tc>
          <w:tcPr>
            <w:tcW w:w="907" w:type="dxa"/>
            <w:tcBorders>
              <w:top w:val="dashed" w:sz="4" w:space="0" w:color="000000"/>
              <w:left w:val="nil"/>
              <w:bottom w:val="dashed" w:sz="4" w:space="0" w:color="000000"/>
              <w:right w:val="single" w:sz="4" w:space="0" w:color="auto"/>
            </w:tcBorders>
            <w:shd w:val="clear" w:color="auto" w:fill="auto"/>
            <w:vAlign w:val="center"/>
          </w:tcPr>
          <w:p w14:paraId="1C606BF1" w14:textId="137D2D9C" w:rsidR="006C5794" w:rsidRPr="00912F8F" w:rsidRDefault="006C5794" w:rsidP="006C5794">
            <w:pPr>
              <w:jc w:val="center"/>
              <w:rPr>
                <w:color w:val="000000"/>
                <w:lang w:val="uk-UA"/>
              </w:rPr>
            </w:pPr>
            <w:r w:rsidRPr="00912F8F">
              <w:rPr>
                <w:sz w:val="22"/>
                <w:szCs w:val="22"/>
              </w:rPr>
              <w:t>184,47</w:t>
            </w:r>
          </w:p>
        </w:tc>
        <w:tc>
          <w:tcPr>
            <w:tcW w:w="750" w:type="dxa"/>
            <w:tcBorders>
              <w:top w:val="dashed" w:sz="4" w:space="0" w:color="000000"/>
              <w:left w:val="single" w:sz="4" w:space="0" w:color="auto"/>
              <w:bottom w:val="dashed" w:sz="4" w:space="0" w:color="000000"/>
              <w:right w:val="single" w:sz="4" w:space="0" w:color="auto"/>
            </w:tcBorders>
            <w:shd w:val="clear" w:color="auto" w:fill="auto"/>
            <w:vAlign w:val="center"/>
          </w:tcPr>
          <w:p w14:paraId="7D78958C" w14:textId="444B783D" w:rsidR="006C5794" w:rsidRPr="00912F8F" w:rsidRDefault="006C5794" w:rsidP="006C5794">
            <w:pPr>
              <w:jc w:val="center"/>
              <w:rPr>
                <w:color w:val="000000"/>
                <w:lang w:val="uk-UA"/>
              </w:rPr>
            </w:pPr>
            <w:r w:rsidRPr="00912F8F">
              <w:rPr>
                <w:sz w:val="22"/>
                <w:szCs w:val="22"/>
              </w:rPr>
              <w:t>91,3</w:t>
            </w:r>
          </w:p>
        </w:tc>
      </w:tr>
      <w:tr w:rsidR="006C5794" w:rsidRPr="00F9183B" w14:paraId="70245529" w14:textId="69D003E5" w:rsidTr="004508EE">
        <w:trPr>
          <w:trHeight w:val="454"/>
          <w:jc w:val="center"/>
        </w:trPr>
        <w:tc>
          <w:tcPr>
            <w:tcW w:w="2909" w:type="dxa"/>
            <w:tcBorders>
              <w:top w:val="dashed" w:sz="4" w:space="0" w:color="auto"/>
              <w:bottom w:val="dashed" w:sz="4" w:space="0" w:color="auto"/>
            </w:tcBorders>
          </w:tcPr>
          <w:p w14:paraId="2E8CD72B" w14:textId="77777777" w:rsidR="006C5794" w:rsidRPr="00292183" w:rsidRDefault="006C5794" w:rsidP="006C5794">
            <w:pPr>
              <w:rPr>
                <w:lang w:val="uk-UA"/>
              </w:rPr>
            </w:pPr>
            <w:r w:rsidRPr="00292183">
              <w:rPr>
                <w:sz w:val="22"/>
                <w:szCs w:val="22"/>
                <w:lang w:val="uk-UA"/>
              </w:rPr>
              <w:t>ресурси соціального страхування на випадок безробіття</w:t>
            </w:r>
          </w:p>
        </w:tc>
        <w:tc>
          <w:tcPr>
            <w:tcW w:w="1004" w:type="dxa"/>
            <w:tcBorders>
              <w:top w:val="dashed" w:sz="4" w:space="0" w:color="auto"/>
              <w:bottom w:val="dashed" w:sz="4" w:space="0" w:color="auto"/>
            </w:tcBorders>
            <w:vAlign w:val="center"/>
          </w:tcPr>
          <w:p w14:paraId="155CBEC0" w14:textId="68F64D98" w:rsidR="006C5794" w:rsidRPr="00912F8F" w:rsidRDefault="006C5794" w:rsidP="006C5794">
            <w:pPr>
              <w:jc w:val="center"/>
              <w:rPr>
                <w:lang w:val="uk-UA"/>
              </w:rPr>
            </w:pPr>
            <w:r w:rsidRPr="00912F8F">
              <w:rPr>
                <w:sz w:val="22"/>
                <w:szCs w:val="22"/>
                <w:lang w:val="uk-UA"/>
              </w:rPr>
              <w:t>12,07</w:t>
            </w:r>
          </w:p>
        </w:tc>
        <w:tc>
          <w:tcPr>
            <w:tcW w:w="1005" w:type="dxa"/>
            <w:tcBorders>
              <w:top w:val="dashed" w:sz="4" w:space="0" w:color="auto"/>
              <w:bottom w:val="dashed" w:sz="4" w:space="0" w:color="auto"/>
            </w:tcBorders>
            <w:vAlign w:val="center"/>
          </w:tcPr>
          <w:p w14:paraId="6C2745CA" w14:textId="118FE821" w:rsidR="006C5794" w:rsidRPr="00912F8F" w:rsidRDefault="006C5794" w:rsidP="006C5794">
            <w:pPr>
              <w:jc w:val="center"/>
              <w:rPr>
                <w:lang w:val="uk-UA"/>
              </w:rPr>
            </w:pPr>
            <w:r w:rsidRPr="00912F8F">
              <w:rPr>
                <w:sz w:val="22"/>
                <w:szCs w:val="22"/>
                <w:lang w:val="uk-UA"/>
              </w:rPr>
              <w:t>12,64</w:t>
            </w:r>
          </w:p>
        </w:tc>
        <w:tc>
          <w:tcPr>
            <w:tcW w:w="1005" w:type="dxa"/>
            <w:tcBorders>
              <w:top w:val="dashed" w:sz="4" w:space="0" w:color="auto"/>
              <w:bottom w:val="dashed" w:sz="4" w:space="0" w:color="auto"/>
            </w:tcBorders>
            <w:vAlign w:val="center"/>
          </w:tcPr>
          <w:p w14:paraId="39AD46ED" w14:textId="13BAED6B" w:rsidR="006C5794" w:rsidRPr="00912F8F" w:rsidRDefault="006C5794" w:rsidP="006C5794">
            <w:pPr>
              <w:jc w:val="center"/>
              <w:rPr>
                <w:color w:val="000000"/>
                <w:lang w:val="uk-UA"/>
              </w:rPr>
            </w:pPr>
            <w:r w:rsidRPr="00912F8F">
              <w:rPr>
                <w:color w:val="000000"/>
                <w:sz w:val="22"/>
                <w:szCs w:val="22"/>
                <w:lang w:val="uk-UA"/>
              </w:rPr>
              <w:t>13,57</w:t>
            </w:r>
          </w:p>
        </w:tc>
        <w:tc>
          <w:tcPr>
            <w:tcW w:w="1005" w:type="dxa"/>
            <w:tcBorders>
              <w:top w:val="dashed" w:sz="4" w:space="0" w:color="auto"/>
              <w:bottom w:val="dashed" w:sz="4" w:space="0" w:color="auto"/>
            </w:tcBorders>
            <w:vAlign w:val="center"/>
          </w:tcPr>
          <w:p w14:paraId="4786C558" w14:textId="7EEBC762" w:rsidR="006C5794" w:rsidRPr="00912F8F" w:rsidRDefault="006C5794" w:rsidP="006C5794">
            <w:pPr>
              <w:jc w:val="center"/>
              <w:rPr>
                <w:lang w:val="uk-UA"/>
              </w:rPr>
            </w:pPr>
            <w:r w:rsidRPr="00912F8F">
              <w:rPr>
                <w:sz w:val="22"/>
                <w:szCs w:val="22"/>
                <w:lang w:val="uk-UA"/>
              </w:rPr>
              <w:t>15,76</w:t>
            </w:r>
          </w:p>
        </w:tc>
        <w:tc>
          <w:tcPr>
            <w:tcW w:w="1005" w:type="dxa"/>
            <w:tcBorders>
              <w:top w:val="dashed" w:sz="4" w:space="0" w:color="auto"/>
              <w:bottom w:val="dashed" w:sz="4" w:space="0" w:color="auto"/>
            </w:tcBorders>
            <w:vAlign w:val="center"/>
          </w:tcPr>
          <w:p w14:paraId="184D933E" w14:textId="05851C13" w:rsidR="006C5794" w:rsidRPr="00912F8F" w:rsidRDefault="006C5794" w:rsidP="006C5794">
            <w:pPr>
              <w:jc w:val="center"/>
              <w:rPr>
                <w:color w:val="000000"/>
                <w:lang w:val="uk-UA"/>
              </w:rPr>
            </w:pPr>
            <w:r w:rsidRPr="00912F8F">
              <w:rPr>
                <w:color w:val="000000"/>
                <w:sz w:val="22"/>
                <w:szCs w:val="22"/>
                <w:lang w:val="uk-UA"/>
              </w:rPr>
              <w:t>18,98</w:t>
            </w:r>
          </w:p>
        </w:tc>
        <w:tc>
          <w:tcPr>
            <w:tcW w:w="907" w:type="dxa"/>
            <w:tcBorders>
              <w:top w:val="dashed" w:sz="4" w:space="0" w:color="000000"/>
              <w:left w:val="nil"/>
              <w:bottom w:val="dashed" w:sz="4" w:space="0" w:color="000000"/>
              <w:right w:val="single" w:sz="4" w:space="0" w:color="auto"/>
            </w:tcBorders>
            <w:shd w:val="clear" w:color="auto" w:fill="auto"/>
            <w:vAlign w:val="center"/>
          </w:tcPr>
          <w:p w14:paraId="05B3EE88" w14:textId="1E508957" w:rsidR="006C5794" w:rsidRPr="00912F8F" w:rsidRDefault="006C5794" w:rsidP="006C5794">
            <w:pPr>
              <w:jc w:val="center"/>
              <w:rPr>
                <w:color w:val="000000"/>
                <w:lang w:val="uk-UA"/>
              </w:rPr>
            </w:pPr>
            <w:r w:rsidRPr="00912F8F">
              <w:rPr>
                <w:sz w:val="22"/>
                <w:szCs w:val="22"/>
              </w:rPr>
              <w:t>6,91</w:t>
            </w:r>
          </w:p>
        </w:tc>
        <w:tc>
          <w:tcPr>
            <w:tcW w:w="750" w:type="dxa"/>
            <w:tcBorders>
              <w:top w:val="dashed" w:sz="4" w:space="0" w:color="000000"/>
              <w:left w:val="single" w:sz="4" w:space="0" w:color="auto"/>
              <w:bottom w:val="dashed" w:sz="4" w:space="0" w:color="000000"/>
              <w:right w:val="single" w:sz="4" w:space="0" w:color="auto"/>
            </w:tcBorders>
            <w:shd w:val="clear" w:color="auto" w:fill="auto"/>
            <w:vAlign w:val="center"/>
          </w:tcPr>
          <w:p w14:paraId="6C325882" w14:textId="12B18588" w:rsidR="006C5794" w:rsidRPr="00912F8F" w:rsidRDefault="006C5794" w:rsidP="006C5794">
            <w:pPr>
              <w:jc w:val="center"/>
              <w:rPr>
                <w:color w:val="000000"/>
                <w:lang w:val="uk-UA"/>
              </w:rPr>
            </w:pPr>
            <w:r w:rsidRPr="00912F8F">
              <w:rPr>
                <w:sz w:val="22"/>
                <w:szCs w:val="22"/>
              </w:rPr>
              <w:t>57,2</w:t>
            </w:r>
          </w:p>
        </w:tc>
      </w:tr>
      <w:tr w:rsidR="006C5794" w:rsidRPr="00842018" w14:paraId="5F7C1BBC" w14:textId="383FFEC0" w:rsidTr="004508EE">
        <w:trPr>
          <w:trHeight w:val="146"/>
          <w:jc w:val="center"/>
        </w:trPr>
        <w:tc>
          <w:tcPr>
            <w:tcW w:w="2909" w:type="dxa"/>
            <w:tcBorders>
              <w:top w:val="dashed" w:sz="4" w:space="0" w:color="auto"/>
              <w:bottom w:val="single" w:sz="4" w:space="0" w:color="auto"/>
            </w:tcBorders>
          </w:tcPr>
          <w:p w14:paraId="3CE4026D" w14:textId="05240E53" w:rsidR="006C5794" w:rsidRPr="00292183" w:rsidRDefault="006C5794" w:rsidP="006C5794">
            <w:pPr>
              <w:rPr>
                <w:lang w:val="uk-UA"/>
              </w:rPr>
            </w:pPr>
            <w:r w:rsidRPr="00292183">
              <w:rPr>
                <w:sz w:val="22"/>
                <w:szCs w:val="22"/>
                <w:lang w:val="uk-UA"/>
              </w:rPr>
              <w:t>ресурси соціального страхування</w:t>
            </w:r>
            <w:r w:rsidR="00C30B83">
              <w:rPr>
                <w:sz w:val="22"/>
                <w:szCs w:val="22"/>
                <w:lang w:val="uk-UA"/>
              </w:rPr>
              <w:t xml:space="preserve"> з тимчасової втрати працездатності та ін.</w:t>
            </w:r>
          </w:p>
        </w:tc>
        <w:tc>
          <w:tcPr>
            <w:tcW w:w="1004" w:type="dxa"/>
            <w:tcBorders>
              <w:top w:val="dashed" w:sz="4" w:space="0" w:color="auto"/>
              <w:bottom w:val="single" w:sz="4" w:space="0" w:color="auto"/>
            </w:tcBorders>
            <w:vAlign w:val="center"/>
          </w:tcPr>
          <w:p w14:paraId="2002F374" w14:textId="78C2C1C2" w:rsidR="006C5794" w:rsidRPr="00912F8F" w:rsidRDefault="006C5794" w:rsidP="006C5794">
            <w:pPr>
              <w:jc w:val="center"/>
              <w:rPr>
                <w:lang w:val="uk-UA"/>
              </w:rPr>
            </w:pPr>
            <w:r w:rsidRPr="00912F8F">
              <w:rPr>
                <w:sz w:val="22"/>
                <w:szCs w:val="22"/>
                <w:lang w:val="uk-UA"/>
              </w:rPr>
              <w:t>20,42</w:t>
            </w:r>
          </w:p>
        </w:tc>
        <w:tc>
          <w:tcPr>
            <w:tcW w:w="1005" w:type="dxa"/>
            <w:tcBorders>
              <w:top w:val="dashed" w:sz="4" w:space="0" w:color="auto"/>
              <w:bottom w:val="single" w:sz="4" w:space="0" w:color="auto"/>
            </w:tcBorders>
            <w:vAlign w:val="center"/>
          </w:tcPr>
          <w:p w14:paraId="123DE53E" w14:textId="1F4FD4D7" w:rsidR="006C5794" w:rsidRPr="00912F8F" w:rsidRDefault="006C5794" w:rsidP="006C5794">
            <w:pPr>
              <w:jc w:val="center"/>
              <w:rPr>
                <w:lang w:val="uk-UA"/>
              </w:rPr>
            </w:pPr>
            <w:r w:rsidRPr="00912F8F">
              <w:rPr>
                <w:sz w:val="22"/>
                <w:szCs w:val="22"/>
                <w:lang w:val="uk-UA"/>
              </w:rPr>
              <w:t>22,55</w:t>
            </w:r>
          </w:p>
        </w:tc>
        <w:tc>
          <w:tcPr>
            <w:tcW w:w="1005" w:type="dxa"/>
            <w:tcBorders>
              <w:top w:val="dashed" w:sz="4" w:space="0" w:color="auto"/>
              <w:bottom w:val="single" w:sz="4" w:space="0" w:color="auto"/>
            </w:tcBorders>
            <w:vAlign w:val="center"/>
          </w:tcPr>
          <w:p w14:paraId="6B904699" w14:textId="06E282FC" w:rsidR="006C5794" w:rsidRPr="00912F8F" w:rsidRDefault="006C5794" w:rsidP="006C5794">
            <w:pPr>
              <w:jc w:val="center"/>
              <w:rPr>
                <w:color w:val="000000"/>
                <w:lang w:val="uk-UA"/>
              </w:rPr>
            </w:pPr>
            <w:r w:rsidRPr="00912F8F">
              <w:rPr>
                <w:color w:val="000000"/>
                <w:sz w:val="22"/>
                <w:szCs w:val="22"/>
                <w:lang w:val="uk-UA"/>
              </w:rPr>
              <w:t>26,83</w:t>
            </w:r>
          </w:p>
        </w:tc>
        <w:tc>
          <w:tcPr>
            <w:tcW w:w="1005" w:type="dxa"/>
            <w:tcBorders>
              <w:top w:val="dashed" w:sz="4" w:space="0" w:color="auto"/>
              <w:bottom w:val="single" w:sz="4" w:space="0" w:color="auto"/>
            </w:tcBorders>
            <w:vAlign w:val="center"/>
          </w:tcPr>
          <w:p w14:paraId="18F15BF0" w14:textId="138C4856" w:rsidR="006C5794" w:rsidRPr="00912F8F" w:rsidRDefault="006C5794" w:rsidP="006C5794">
            <w:pPr>
              <w:jc w:val="center"/>
              <w:rPr>
                <w:lang w:val="uk-UA"/>
              </w:rPr>
            </w:pPr>
            <w:r w:rsidRPr="00912F8F">
              <w:rPr>
                <w:sz w:val="22"/>
                <w:szCs w:val="22"/>
                <w:lang w:val="uk-UA"/>
              </w:rPr>
              <w:t>30,79</w:t>
            </w:r>
          </w:p>
        </w:tc>
        <w:tc>
          <w:tcPr>
            <w:tcW w:w="1005" w:type="dxa"/>
            <w:tcBorders>
              <w:top w:val="dashed" w:sz="4" w:space="0" w:color="auto"/>
              <w:bottom w:val="single" w:sz="4" w:space="0" w:color="auto"/>
            </w:tcBorders>
            <w:vAlign w:val="center"/>
          </w:tcPr>
          <w:p w14:paraId="7E60BF81" w14:textId="08FB4B1B" w:rsidR="006C5794" w:rsidRPr="00912F8F" w:rsidRDefault="006C5794" w:rsidP="006C5794">
            <w:pPr>
              <w:jc w:val="center"/>
              <w:rPr>
                <w:color w:val="000000"/>
                <w:lang w:val="uk-UA"/>
              </w:rPr>
            </w:pPr>
            <w:r w:rsidRPr="00912F8F">
              <w:rPr>
                <w:color w:val="000000"/>
                <w:sz w:val="22"/>
                <w:szCs w:val="22"/>
                <w:lang w:val="uk-UA"/>
              </w:rPr>
              <w:t>34,99</w:t>
            </w:r>
          </w:p>
        </w:tc>
        <w:tc>
          <w:tcPr>
            <w:tcW w:w="907" w:type="dxa"/>
            <w:tcBorders>
              <w:top w:val="dashed" w:sz="4" w:space="0" w:color="000000"/>
              <w:left w:val="nil"/>
              <w:bottom w:val="single" w:sz="4" w:space="0" w:color="auto"/>
              <w:right w:val="single" w:sz="4" w:space="0" w:color="auto"/>
            </w:tcBorders>
            <w:shd w:val="clear" w:color="auto" w:fill="auto"/>
            <w:vAlign w:val="center"/>
          </w:tcPr>
          <w:p w14:paraId="44F29192" w14:textId="3F5C6B5A" w:rsidR="006C5794" w:rsidRPr="00912F8F" w:rsidRDefault="006C5794" w:rsidP="006C5794">
            <w:pPr>
              <w:jc w:val="center"/>
              <w:rPr>
                <w:color w:val="000000"/>
                <w:lang w:val="uk-UA"/>
              </w:rPr>
            </w:pPr>
            <w:r w:rsidRPr="00912F8F">
              <w:rPr>
                <w:sz w:val="22"/>
                <w:szCs w:val="22"/>
              </w:rPr>
              <w:t>14,57</w:t>
            </w:r>
          </w:p>
        </w:tc>
        <w:tc>
          <w:tcPr>
            <w:tcW w:w="750" w:type="dxa"/>
            <w:tcBorders>
              <w:top w:val="dashed" w:sz="4" w:space="0" w:color="000000"/>
              <w:left w:val="single" w:sz="4" w:space="0" w:color="auto"/>
              <w:bottom w:val="single" w:sz="4" w:space="0" w:color="auto"/>
              <w:right w:val="single" w:sz="4" w:space="0" w:color="auto"/>
            </w:tcBorders>
            <w:shd w:val="clear" w:color="auto" w:fill="auto"/>
            <w:vAlign w:val="center"/>
          </w:tcPr>
          <w:p w14:paraId="0A1CD81B" w14:textId="578F3755" w:rsidR="006C5794" w:rsidRPr="00912F8F" w:rsidRDefault="006C5794" w:rsidP="006C5794">
            <w:pPr>
              <w:jc w:val="center"/>
              <w:rPr>
                <w:color w:val="000000"/>
                <w:lang w:val="uk-UA"/>
              </w:rPr>
            </w:pPr>
            <w:r w:rsidRPr="00912F8F">
              <w:rPr>
                <w:sz w:val="22"/>
                <w:szCs w:val="22"/>
              </w:rPr>
              <w:t>71,4</w:t>
            </w:r>
          </w:p>
        </w:tc>
      </w:tr>
    </w:tbl>
    <w:p w14:paraId="49FCAA5F" w14:textId="5F66CF08" w:rsidR="00F9183B" w:rsidRPr="009A7224" w:rsidRDefault="00F9183B" w:rsidP="00614294">
      <w:pPr>
        <w:tabs>
          <w:tab w:val="left" w:pos="900"/>
          <w:tab w:val="num" w:pos="1620"/>
        </w:tabs>
        <w:autoSpaceDE w:val="0"/>
        <w:autoSpaceDN w:val="0"/>
        <w:adjustRightInd w:val="0"/>
        <w:ind w:left="1620" w:hanging="911"/>
        <w:rPr>
          <w:lang w:val="uk-UA"/>
        </w:rPr>
      </w:pPr>
      <w:r w:rsidRPr="009A7224">
        <w:rPr>
          <w:i/>
          <w:iCs/>
          <w:lang w:val="uk-UA"/>
        </w:rPr>
        <w:t>Примітки:</w:t>
      </w:r>
      <w:r w:rsidRPr="009A7224">
        <w:rPr>
          <w:lang w:val="uk-UA"/>
        </w:rPr>
        <w:t xml:space="preserve"> 1 – </w:t>
      </w:r>
      <w:r w:rsidR="00614294" w:rsidRPr="009A7224">
        <w:rPr>
          <w:lang w:val="uk-UA"/>
        </w:rPr>
        <w:t>крім пенсійного страхування, показники по інших напрямах – планові</w:t>
      </w:r>
    </w:p>
    <w:p w14:paraId="06215BEC" w14:textId="43448EDC" w:rsidR="00614294" w:rsidRPr="009A7224" w:rsidRDefault="00614294" w:rsidP="00614294">
      <w:pPr>
        <w:tabs>
          <w:tab w:val="left" w:pos="900"/>
          <w:tab w:val="num" w:pos="1620"/>
        </w:tabs>
        <w:autoSpaceDE w:val="0"/>
        <w:autoSpaceDN w:val="0"/>
        <w:adjustRightInd w:val="0"/>
        <w:ind w:left="1620" w:hanging="911"/>
        <w:rPr>
          <w:lang w:val="uk-UA"/>
        </w:rPr>
      </w:pPr>
      <w:r w:rsidRPr="009A7224">
        <w:rPr>
          <w:i/>
          <w:iCs/>
          <w:lang w:val="uk-UA"/>
        </w:rPr>
        <w:t>Джерело:</w:t>
      </w:r>
      <w:r w:rsidRPr="009A7224">
        <w:rPr>
          <w:lang w:val="uk-UA"/>
        </w:rPr>
        <w:t xml:space="preserve"> складено на основі </w:t>
      </w:r>
      <w:r w:rsidRPr="00567A93">
        <w:rPr>
          <w:lang w:val="uk-UA"/>
        </w:rPr>
        <w:t>[</w:t>
      </w:r>
      <w:r w:rsidR="00224405">
        <w:rPr>
          <w:lang w:val="uk-UA"/>
        </w:rPr>
        <w:t>51</w:t>
      </w:r>
      <w:r w:rsidRPr="009A7224">
        <w:rPr>
          <w:lang w:val="uk-UA"/>
        </w:rPr>
        <w:t xml:space="preserve">; </w:t>
      </w:r>
      <w:r w:rsidR="00224405">
        <w:rPr>
          <w:lang w:val="uk-UA"/>
        </w:rPr>
        <w:t>29</w:t>
      </w:r>
      <w:r w:rsidRPr="00567A93">
        <w:rPr>
          <w:lang w:val="uk-UA"/>
        </w:rPr>
        <w:t>]</w:t>
      </w:r>
    </w:p>
    <w:p w14:paraId="425AE1B4" w14:textId="6A368396" w:rsidR="003F0742" w:rsidRPr="009A7224" w:rsidRDefault="003F0742" w:rsidP="00B32AF2">
      <w:pPr>
        <w:pStyle w:val="a8"/>
        <w:spacing w:after="0" w:line="360" w:lineRule="auto"/>
        <w:ind w:left="0" w:firstLine="720"/>
        <w:jc w:val="both"/>
        <w:rPr>
          <w:sz w:val="28"/>
          <w:szCs w:val="28"/>
          <w:lang w:val="uk-UA"/>
        </w:rPr>
      </w:pPr>
    </w:p>
    <w:p w14:paraId="685FD01E" w14:textId="788B69E7" w:rsidR="00614294" w:rsidRPr="00C30B83" w:rsidRDefault="003B57D4" w:rsidP="00B32AF2">
      <w:pPr>
        <w:pStyle w:val="a8"/>
        <w:spacing w:after="0" w:line="360" w:lineRule="auto"/>
        <w:ind w:left="0" w:firstLine="720"/>
        <w:jc w:val="both"/>
        <w:rPr>
          <w:sz w:val="28"/>
          <w:szCs w:val="28"/>
          <w:lang w:val="uk-UA"/>
        </w:rPr>
      </w:pPr>
      <w:r w:rsidRPr="009A7224">
        <w:rPr>
          <w:sz w:val="28"/>
          <w:szCs w:val="28"/>
          <w:lang w:val="uk-UA"/>
        </w:rPr>
        <w:t xml:space="preserve">Помітно, що темпи нарощування власних доходів соціального страхування утричі перевищують показники приросту номінального ВВП за цей же період, що спричинило значне зростання показника співвідношення цих доходів до розміру ВВП: якщо у 2018 році значення цього індикатора становило 6,6%, то у 2022 році </w:t>
      </w:r>
      <w:r w:rsidR="00813E64" w:rsidRPr="009A7224">
        <w:rPr>
          <w:sz w:val="28"/>
          <w:szCs w:val="28"/>
          <w:lang w:val="uk-UA"/>
        </w:rPr>
        <w:t xml:space="preserve">(враховуючи падіння обсягу економіки) підвищився до 9,7%. Проте, причиною такої розбіжності у темпах зростання є ситуація поточного року, коли в умовах повномасштабної війни уряд вимушено відмовився від виконання багатьох цільових програм розвитку, скоротив видатки за різними напрямами, проте доходи системи соціального страхування, від яких залежить матеріальний добробуту понад третини населення України намагаються утримати від падіння. Додатковим чинником зростання власних доходів соціального страхування стало збільшення заробітних плат та грошового забезпечення військових, які беруть участь у захисті нашої країни від російського агресора. Вони виступають базою </w:t>
      </w:r>
      <w:r w:rsidR="00813E64" w:rsidRPr="009A7224">
        <w:rPr>
          <w:sz w:val="28"/>
          <w:szCs w:val="28"/>
          <w:lang w:val="uk-UA"/>
        </w:rPr>
        <w:lastRenderedPageBreak/>
        <w:t>для нарахування ЄСВ, а тому збільшення страхових внесків до Пенсійного фонду України цілком закономірне</w:t>
      </w:r>
      <w:r w:rsidR="00813E64" w:rsidRPr="00C30B83">
        <w:rPr>
          <w:sz w:val="28"/>
          <w:szCs w:val="28"/>
          <w:lang w:val="uk-UA"/>
        </w:rPr>
        <w:t xml:space="preserve">. </w:t>
      </w:r>
    </w:p>
    <w:p w14:paraId="4F8FC218" w14:textId="6542F247" w:rsidR="003B57D4" w:rsidRDefault="00C30B83" w:rsidP="00B32AF2">
      <w:pPr>
        <w:pStyle w:val="a8"/>
        <w:spacing w:after="0" w:line="360" w:lineRule="auto"/>
        <w:ind w:left="0" w:firstLine="720"/>
        <w:jc w:val="both"/>
        <w:rPr>
          <w:sz w:val="28"/>
          <w:szCs w:val="28"/>
          <w:lang w:val="uk-UA"/>
        </w:rPr>
      </w:pPr>
      <w:r w:rsidRPr="00C30B83">
        <w:rPr>
          <w:sz w:val="28"/>
          <w:szCs w:val="28"/>
          <w:lang w:val="uk-UA"/>
        </w:rPr>
        <w:t xml:space="preserve">Пенсійне страхування в останні роки продовжує залишатись провідним напрямом соціального страхування як за обсягами акумульованих фінансових ресурсів, так і за темпами їх нарощування. У 2022 рр. до бюджету Пенсійного фонду України заплановано отримати 386,6 млрд грн власних доходів, що в 1,9 рази більше показників 2018 року. Це значно перевищує темп зростання власних доходів соціального страхування з тимчасової втрати працездатності (в 1,7 рази), а також власних доходів соціального страхування на випадок безробіття (в 1,6 рази). В абсолютному вимірі приріст власних доходів пенсійної систем у 2022 році порівняно з показниками 2018 року у 8,6 рази перевищував сукупний приріст власних доходів за усіма іншими напрямами соціального страхування. </w:t>
      </w:r>
    </w:p>
    <w:p w14:paraId="46D877AF" w14:textId="3228DE48" w:rsidR="00D53120" w:rsidRPr="00C30B83" w:rsidRDefault="00D53120" w:rsidP="00B32AF2">
      <w:pPr>
        <w:pStyle w:val="a8"/>
        <w:spacing w:after="0" w:line="360" w:lineRule="auto"/>
        <w:ind w:left="0" w:firstLine="720"/>
        <w:jc w:val="both"/>
        <w:rPr>
          <w:sz w:val="28"/>
          <w:szCs w:val="28"/>
          <w:lang w:val="uk-UA"/>
        </w:rPr>
      </w:pPr>
      <w:r>
        <w:rPr>
          <w:sz w:val="28"/>
          <w:szCs w:val="28"/>
          <w:lang w:val="uk-UA"/>
        </w:rPr>
        <w:t xml:space="preserve">Прискорене зростання власних надходжень пенсійної системи дає підстави позитивно оцінювати проведену реформу ЄСВ, коли він був знижений майже вдвічі, а також ефективність заходів держави з протидії неофіційній зайнятості та приховування фонду оплати праці. В комплексі це призвело до підвищення рівня самозабезпечення пенсійної системи власними фінансовими ресурсами з 54,2% у 2017 році до 65,0-65,5% в останні два роки. Трансферти з Державного бюджету, які включають у себе </w:t>
      </w:r>
      <w:r w:rsidRPr="00D53120">
        <w:rPr>
          <w:sz w:val="28"/>
          <w:szCs w:val="28"/>
          <w:lang w:val="uk-UA"/>
        </w:rPr>
        <w:t>кошти, що надходять на пенсійне забезпечення військов</w:t>
      </w:r>
      <w:r>
        <w:rPr>
          <w:sz w:val="28"/>
          <w:szCs w:val="28"/>
          <w:lang w:val="uk-UA"/>
        </w:rPr>
        <w:t xml:space="preserve">их, </w:t>
      </w:r>
      <w:r w:rsidRPr="00D53120">
        <w:rPr>
          <w:sz w:val="28"/>
          <w:szCs w:val="28"/>
          <w:lang w:val="uk-UA"/>
        </w:rPr>
        <w:t>виплат</w:t>
      </w:r>
      <w:r>
        <w:rPr>
          <w:sz w:val="28"/>
          <w:szCs w:val="28"/>
          <w:lang w:val="uk-UA"/>
        </w:rPr>
        <w:t>у</w:t>
      </w:r>
      <w:r w:rsidRPr="00D53120">
        <w:rPr>
          <w:sz w:val="28"/>
          <w:szCs w:val="28"/>
          <w:lang w:val="uk-UA"/>
        </w:rPr>
        <w:t xml:space="preserve"> пенсій, надбавок </w:t>
      </w:r>
      <w:r>
        <w:rPr>
          <w:sz w:val="28"/>
          <w:szCs w:val="28"/>
          <w:lang w:val="uk-UA"/>
        </w:rPr>
        <w:t>та</w:t>
      </w:r>
      <w:r w:rsidRPr="00D53120">
        <w:rPr>
          <w:sz w:val="28"/>
          <w:szCs w:val="28"/>
          <w:lang w:val="uk-UA"/>
        </w:rPr>
        <w:t xml:space="preserve"> підвищень, призначених за різними пенсійними програмами</w:t>
      </w:r>
      <w:r>
        <w:rPr>
          <w:sz w:val="28"/>
          <w:szCs w:val="28"/>
          <w:lang w:val="uk-UA"/>
        </w:rPr>
        <w:t xml:space="preserve">, а також на пряме покриття дефіциту Пенсійного фонду України в останні роки не мають вираженої траєкторії, на 2022 рік вони складуть, згідно запланованих показників, 207,7 млрд грн. З цієї суми 18,2 млрд грн складає трансферт на покриття дефіциту бюджету ПФУ, порівняно з 23,9 млрд грн у 2021 році та 34,4 млрд грн у 2020 році. Таким чином, у середньостроковому </w:t>
      </w:r>
      <w:r w:rsidR="001056F9">
        <w:rPr>
          <w:sz w:val="28"/>
          <w:szCs w:val="28"/>
          <w:lang w:val="uk-UA"/>
        </w:rPr>
        <w:t>періоді можемо стверджувати про поступове підвищення фінансової стійкості пенсійної системи (рис. 2.5).</w:t>
      </w:r>
    </w:p>
    <w:p w14:paraId="53FDB44E" w14:textId="35E8F6C1" w:rsidR="00912F8F" w:rsidRPr="001056F9" w:rsidRDefault="00912F8F" w:rsidP="00321EFE">
      <w:pPr>
        <w:pStyle w:val="a8"/>
        <w:spacing w:after="0"/>
        <w:ind w:left="0"/>
        <w:jc w:val="both"/>
        <w:rPr>
          <w:sz w:val="28"/>
          <w:szCs w:val="28"/>
          <w:lang w:val="uk-UA"/>
        </w:rPr>
      </w:pPr>
      <w:r w:rsidRPr="001056F9">
        <w:rPr>
          <w:noProof/>
          <w:sz w:val="28"/>
          <w:szCs w:val="28"/>
          <w:lang w:val="uk-UA"/>
        </w:rPr>
        <w:lastRenderedPageBreak/>
        <w:drawing>
          <wp:inline distT="0" distB="0" distL="0" distR="0" wp14:anchorId="454F0E5F" wp14:editId="35518AAA">
            <wp:extent cx="5970905" cy="3124200"/>
            <wp:effectExtent l="0" t="0" r="0" b="0"/>
            <wp:docPr id="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6C900E8" w14:textId="0998BB60" w:rsidR="00912F8F" w:rsidRPr="001056F9" w:rsidRDefault="001056F9" w:rsidP="00614877">
      <w:pPr>
        <w:pStyle w:val="a8"/>
        <w:spacing w:after="0" w:line="360" w:lineRule="auto"/>
        <w:ind w:left="0" w:firstLine="720"/>
        <w:jc w:val="both"/>
        <w:rPr>
          <w:b/>
          <w:bCs/>
          <w:sz w:val="28"/>
          <w:szCs w:val="28"/>
          <w:lang w:val="uk-UA"/>
        </w:rPr>
      </w:pPr>
      <w:r w:rsidRPr="001056F9">
        <w:rPr>
          <w:b/>
          <w:bCs/>
          <w:sz w:val="28"/>
          <w:szCs w:val="28"/>
          <w:lang w:val="uk-UA"/>
        </w:rPr>
        <w:t>Рис. 2.5. Власні доходи і трансферти до бюджету Пенсійного фонду України, а також рівень його самозабезпечення у 2017-2022 рр.</w:t>
      </w:r>
    </w:p>
    <w:p w14:paraId="653096F7" w14:textId="4EF65A37" w:rsidR="001056F9" w:rsidRPr="00EB56D8" w:rsidRDefault="001056F9" w:rsidP="00B32AF2">
      <w:pPr>
        <w:tabs>
          <w:tab w:val="left" w:pos="900"/>
          <w:tab w:val="num" w:pos="1620"/>
        </w:tabs>
        <w:autoSpaceDE w:val="0"/>
        <w:autoSpaceDN w:val="0"/>
        <w:adjustRightInd w:val="0"/>
        <w:ind w:left="1620" w:hanging="911"/>
        <w:rPr>
          <w:lang w:val="uk-UA"/>
        </w:rPr>
      </w:pPr>
      <w:r w:rsidRPr="001056F9">
        <w:rPr>
          <w:i/>
          <w:iCs/>
          <w:lang w:val="uk-UA"/>
        </w:rPr>
        <w:t>Джерело</w:t>
      </w:r>
      <w:r w:rsidRPr="00EB56D8">
        <w:rPr>
          <w:i/>
          <w:iCs/>
          <w:lang w:val="uk-UA"/>
        </w:rPr>
        <w:t>:</w:t>
      </w:r>
      <w:r w:rsidRPr="00EB56D8">
        <w:rPr>
          <w:lang w:val="uk-UA"/>
        </w:rPr>
        <w:t xml:space="preserve"> складено на основі [</w:t>
      </w:r>
      <w:r w:rsidR="00224405">
        <w:rPr>
          <w:lang w:val="uk-UA"/>
        </w:rPr>
        <w:t>29</w:t>
      </w:r>
      <w:r w:rsidRPr="00EB56D8">
        <w:rPr>
          <w:lang w:val="uk-UA"/>
        </w:rPr>
        <w:t>]</w:t>
      </w:r>
    </w:p>
    <w:p w14:paraId="60CBF4AC" w14:textId="0B764F57" w:rsidR="00912F8F" w:rsidRPr="00EB56D8" w:rsidRDefault="00912F8F" w:rsidP="00B32AF2">
      <w:pPr>
        <w:pStyle w:val="a8"/>
        <w:spacing w:after="0" w:line="360" w:lineRule="auto"/>
        <w:ind w:left="0" w:firstLine="720"/>
        <w:jc w:val="both"/>
        <w:rPr>
          <w:sz w:val="28"/>
          <w:szCs w:val="28"/>
          <w:lang w:val="uk-UA"/>
        </w:rPr>
      </w:pPr>
    </w:p>
    <w:p w14:paraId="293A8555" w14:textId="2E4DDBA3" w:rsidR="00EB56D8" w:rsidRPr="002641BE" w:rsidRDefault="00EB56D8" w:rsidP="00B32AF2">
      <w:pPr>
        <w:pStyle w:val="a8"/>
        <w:spacing w:after="0" w:line="360" w:lineRule="auto"/>
        <w:ind w:left="0" w:firstLine="720"/>
        <w:jc w:val="both"/>
        <w:rPr>
          <w:sz w:val="28"/>
          <w:szCs w:val="28"/>
          <w:lang w:val="uk-UA"/>
        </w:rPr>
      </w:pPr>
      <w:r w:rsidRPr="00EB56D8">
        <w:rPr>
          <w:sz w:val="28"/>
          <w:szCs w:val="28"/>
          <w:lang w:val="uk-UA"/>
        </w:rPr>
        <w:t xml:space="preserve">Фінансові ресурси, акумульовані фондами соціального страхування, є джерелом коштів для матеріального забезпечення застрахованих осіб, надання їм соціальних послуг, а також фінансування адміністративно-господарських витрат на утримання виконавчого апарату. Відповідно, раціональним при оцінці значення соціального страхування у реалізації соціальної функції держави також звернути увагу на динаміку відповідних видатків у розрізі напрямів страхування. Зрозуміло, що найбільшим напрямом використання коштів серед складових системи соціального страхування є пенсійне страхування. Від функціонування пенсійної системи, її платоспроможності залежить добробут понад 11 млн осіб, або майже третини населення нашої країни. З бюджету Пенсійного фонду України виплачують пенсії за віком, призначені згідно Закону України «Про </w:t>
      </w:r>
      <w:r w:rsidRPr="00EB56D8">
        <w:rPr>
          <w:spacing w:val="-2"/>
          <w:sz w:val="28"/>
          <w:szCs w:val="28"/>
          <w:lang w:val="uk-UA"/>
        </w:rPr>
        <w:t xml:space="preserve">загальнообов’язкове державне пенсійне страхування», а також пенсії за вислугу років, по інвалідності, по втраті годувальника, компенсаційні виплати та доплати до основного розміру пенсії (призначені за нормами законодавства про соціальне забезпечення), інші різновиди матеріальної підтримки застрахованих. Фінансові ресурси соціального страхування на випадок безробіття також значною мірою </w:t>
      </w:r>
      <w:r w:rsidRPr="00EB56D8">
        <w:rPr>
          <w:spacing w:val="-2"/>
          <w:sz w:val="28"/>
          <w:szCs w:val="28"/>
          <w:lang w:val="uk-UA"/>
        </w:rPr>
        <w:lastRenderedPageBreak/>
        <w:t>спрямовуються на реалізацію заходів щодо допомоги у працевлаштуванні осіб, які не мають роботи, їхню перекваліфікацію тощо.</w:t>
      </w:r>
      <w:r w:rsidR="00B83FB9">
        <w:rPr>
          <w:spacing w:val="-2"/>
          <w:sz w:val="28"/>
          <w:szCs w:val="28"/>
          <w:lang w:val="uk-UA"/>
        </w:rPr>
        <w:t xml:space="preserve"> Динаміка видатків соціального страхування тісно кореспондує із коригуванням розмірів державних соціальних стандартів (прожиткового мінімуму, </w:t>
      </w:r>
      <w:r w:rsidR="00B83FB9" w:rsidRPr="002641BE">
        <w:rPr>
          <w:spacing w:val="-2"/>
          <w:sz w:val="28"/>
          <w:szCs w:val="28"/>
          <w:lang w:val="uk-UA"/>
        </w:rPr>
        <w:t xml:space="preserve">мінімальної пенсії за віком), які покладені в основу розрахунку більшості соціальних виплат. </w:t>
      </w:r>
    </w:p>
    <w:p w14:paraId="0A65F75A" w14:textId="144D64D1" w:rsidR="00EB56D8" w:rsidRPr="002641BE" w:rsidRDefault="00B83FB9" w:rsidP="00B32AF2">
      <w:pPr>
        <w:pStyle w:val="a8"/>
        <w:spacing w:after="0" w:line="360" w:lineRule="auto"/>
        <w:ind w:left="0" w:firstLine="720"/>
        <w:jc w:val="both"/>
        <w:rPr>
          <w:sz w:val="28"/>
          <w:szCs w:val="28"/>
          <w:lang w:val="uk-UA"/>
        </w:rPr>
      </w:pPr>
      <w:r w:rsidRPr="002641BE">
        <w:rPr>
          <w:sz w:val="28"/>
          <w:szCs w:val="28"/>
          <w:lang w:val="uk-UA"/>
        </w:rPr>
        <w:t xml:space="preserve">На пенсійне забезпечення населення у 2022 році згідно планових значень бюджету ПФУ передбачено спрямувати понад </w:t>
      </w:r>
      <w:r w:rsidR="002641BE" w:rsidRPr="002641BE">
        <w:rPr>
          <w:sz w:val="28"/>
          <w:szCs w:val="28"/>
          <w:lang w:val="uk-UA"/>
        </w:rPr>
        <w:t>594,2</w:t>
      </w:r>
      <w:r w:rsidRPr="002641BE">
        <w:rPr>
          <w:sz w:val="28"/>
          <w:szCs w:val="28"/>
          <w:lang w:val="uk-UA"/>
        </w:rPr>
        <w:t xml:space="preserve"> млрд грн, або </w:t>
      </w:r>
      <w:r w:rsidR="00871F31" w:rsidRPr="002641BE">
        <w:rPr>
          <w:sz w:val="28"/>
          <w:szCs w:val="28"/>
          <w:lang w:val="uk-UA"/>
        </w:rPr>
        <w:t xml:space="preserve">понад 9/10 сукупних видатків системи соціального страхування. </w:t>
      </w:r>
      <w:r w:rsidR="002641BE" w:rsidRPr="002641BE">
        <w:rPr>
          <w:sz w:val="28"/>
          <w:szCs w:val="28"/>
          <w:lang w:val="uk-UA"/>
        </w:rPr>
        <w:t xml:space="preserve">З цієї суми 404,7 млрд грн мають становити видатки на виплату пенсій згідно норм Закону України «Про </w:t>
      </w:r>
      <w:r w:rsidR="002641BE" w:rsidRPr="002641BE">
        <w:rPr>
          <w:spacing w:val="-2"/>
          <w:sz w:val="28"/>
          <w:szCs w:val="28"/>
          <w:lang w:val="uk-UA"/>
        </w:rPr>
        <w:t>загальнообов’язкове державне пенсійне страхування», ще 188,7 млрд грн складуть видатки на виплату пенсій військовослужбовцям та іншим категоріям пенсіонерів, яким призначено пенсії за особливими умовами, а також покриття витрат на різного роду доплати та підвищення до основного розміру пенсії за положеннями законодавства про соціальне забезпечення.</w:t>
      </w:r>
    </w:p>
    <w:p w14:paraId="35094BCA" w14:textId="77777777" w:rsidR="00B32AF2" w:rsidRDefault="002641BE" w:rsidP="00B32AF2">
      <w:pPr>
        <w:pStyle w:val="a8"/>
        <w:spacing w:after="0" w:line="360" w:lineRule="auto"/>
        <w:ind w:left="0" w:firstLine="720"/>
        <w:jc w:val="both"/>
        <w:rPr>
          <w:sz w:val="28"/>
          <w:szCs w:val="28"/>
          <w:lang w:val="uk-UA"/>
        </w:rPr>
      </w:pPr>
      <w:r w:rsidRPr="002641BE">
        <w:rPr>
          <w:sz w:val="28"/>
          <w:szCs w:val="28"/>
          <w:lang w:val="uk-UA"/>
        </w:rPr>
        <w:t>Високі темпи збільшення видатків соціального страхування з тимчасової втрати працездатності, від нещасних випадків на виробництві та професійних захворювань пояснюється об’єднанням фондів для економії адміністративних витрат, а також збільшенням витрат на надання соціальних послуг. Таким чином, видатки на ці напрями соціального страхування у 2022 році складуть 36,5 млрд грн, з яких на матеріальне забезпечення та страхові послуги буде спрямовано 22,3 млрд грн, страхові виплати – 12,2 млрд грн (табл. 2.8).</w:t>
      </w:r>
    </w:p>
    <w:p w14:paraId="7EC2AB4B" w14:textId="5FE37B97" w:rsidR="00B32AF2" w:rsidRPr="002641BE" w:rsidRDefault="00B32AF2" w:rsidP="00B32AF2">
      <w:pPr>
        <w:pStyle w:val="a8"/>
        <w:spacing w:after="0" w:line="360" w:lineRule="auto"/>
        <w:ind w:left="0" w:firstLine="720"/>
        <w:jc w:val="both"/>
        <w:rPr>
          <w:sz w:val="28"/>
          <w:szCs w:val="28"/>
          <w:lang w:val="uk-UA"/>
        </w:rPr>
      </w:pPr>
      <w:r>
        <w:rPr>
          <w:sz w:val="28"/>
          <w:szCs w:val="28"/>
          <w:lang w:val="uk-UA"/>
        </w:rPr>
        <w:t xml:space="preserve">Характерною особливістю останніх років у виконанні бюджетів фондів соціального страхування є стримування росту адміністративних витрат. В основу такої політики покладені заходи, як </w:t>
      </w:r>
      <w:proofErr w:type="spellStart"/>
      <w:r>
        <w:rPr>
          <w:sz w:val="28"/>
          <w:szCs w:val="28"/>
          <w:lang w:val="uk-UA"/>
        </w:rPr>
        <w:t>цифровізація</w:t>
      </w:r>
      <w:proofErr w:type="spellEnd"/>
      <w:r>
        <w:rPr>
          <w:sz w:val="28"/>
          <w:szCs w:val="28"/>
          <w:lang w:val="uk-UA"/>
        </w:rPr>
        <w:t xml:space="preserve"> документообігу, посилення координації й обміну інформацією між різними складовими системи соціального страхування, оптимізація мережі територіальних органів та скорочення штатів. Внаслідок цього, рівень адміністративних витрат у структурі сукупних видатків бюджету за пенсійним страхуванням знизився з 1,8% до 1,4% за 2018-2022 рр., за соціальним страхуванням з тимчасової втрати працездатності та від нещасних випадків на виробництві – з 5,3% до 3,3%, відповідно, за страхуванням на </w:t>
      </w:r>
      <w:r>
        <w:rPr>
          <w:sz w:val="28"/>
          <w:szCs w:val="28"/>
          <w:lang w:val="uk-UA"/>
        </w:rPr>
        <w:lastRenderedPageBreak/>
        <w:t>випадок безробіття – з 19,7% до 16,3%. У 2021-2022 рр. спостерігалась зворотна тенденція до збільшення адміністративних витрат у соціальну страхуванні на випадок безробіття, що пояснюється реалізацією заходів щодо допомоги бізнесу в умовах жорсткого карантину та інших обмежень для стримування епідемії коронавірусу (рис. 2.6).</w:t>
      </w:r>
    </w:p>
    <w:p w14:paraId="2F635C30" w14:textId="535170CB" w:rsidR="00900A99" w:rsidRPr="002641BE" w:rsidRDefault="0038353B" w:rsidP="00B32AF2">
      <w:pPr>
        <w:spacing w:line="360" w:lineRule="auto"/>
        <w:ind w:firstLine="720"/>
        <w:jc w:val="right"/>
        <w:rPr>
          <w:i/>
          <w:sz w:val="28"/>
          <w:szCs w:val="28"/>
          <w:lang w:val="uk-UA"/>
        </w:rPr>
      </w:pPr>
      <w:r w:rsidRPr="002641BE">
        <w:rPr>
          <w:i/>
          <w:sz w:val="28"/>
          <w:szCs w:val="28"/>
          <w:lang w:val="uk-UA"/>
        </w:rPr>
        <w:t>Таблиця 2.</w:t>
      </w:r>
      <w:r w:rsidR="002641BE" w:rsidRPr="002641BE">
        <w:rPr>
          <w:i/>
          <w:sz w:val="28"/>
          <w:szCs w:val="28"/>
          <w:lang w:val="uk-UA"/>
        </w:rPr>
        <w:t>8</w:t>
      </w:r>
    </w:p>
    <w:p w14:paraId="11D474CF" w14:textId="766105FE" w:rsidR="00900A99" w:rsidRPr="002641BE" w:rsidRDefault="00900A99" w:rsidP="00B32AF2">
      <w:pPr>
        <w:spacing w:line="360" w:lineRule="auto"/>
        <w:jc w:val="center"/>
        <w:rPr>
          <w:b/>
          <w:sz w:val="28"/>
          <w:szCs w:val="28"/>
          <w:lang w:val="uk-UA"/>
        </w:rPr>
      </w:pPr>
      <w:r w:rsidRPr="002641BE">
        <w:rPr>
          <w:b/>
          <w:sz w:val="28"/>
          <w:szCs w:val="28"/>
          <w:lang w:val="uk-UA"/>
        </w:rPr>
        <w:t>Видатки системи соціального страхування в Україні</w:t>
      </w:r>
    </w:p>
    <w:p w14:paraId="1E91E03D" w14:textId="5B5FE217" w:rsidR="00900A99" w:rsidRPr="002641BE" w:rsidRDefault="00900A99" w:rsidP="00B32AF2">
      <w:pPr>
        <w:spacing w:line="360" w:lineRule="auto"/>
        <w:jc w:val="center"/>
        <w:rPr>
          <w:b/>
          <w:sz w:val="28"/>
          <w:szCs w:val="28"/>
          <w:vertAlign w:val="superscript"/>
          <w:lang w:val="uk-UA"/>
        </w:rPr>
      </w:pPr>
      <w:r w:rsidRPr="002641BE">
        <w:rPr>
          <w:b/>
          <w:sz w:val="28"/>
          <w:szCs w:val="28"/>
          <w:lang w:val="uk-UA"/>
        </w:rPr>
        <w:t>у 201</w:t>
      </w:r>
      <w:r w:rsidR="002641BE" w:rsidRPr="002641BE">
        <w:rPr>
          <w:b/>
          <w:sz w:val="28"/>
          <w:szCs w:val="28"/>
          <w:lang w:val="uk-UA"/>
        </w:rPr>
        <w:t>8</w:t>
      </w:r>
      <w:r w:rsidRPr="002641BE">
        <w:rPr>
          <w:b/>
          <w:sz w:val="28"/>
          <w:szCs w:val="28"/>
          <w:lang w:val="uk-UA"/>
        </w:rPr>
        <w:t>-20</w:t>
      </w:r>
      <w:r w:rsidR="002641BE" w:rsidRPr="002641BE">
        <w:rPr>
          <w:b/>
          <w:sz w:val="28"/>
          <w:szCs w:val="28"/>
          <w:lang w:val="uk-UA"/>
        </w:rPr>
        <w:t>22</w:t>
      </w:r>
      <w:r w:rsidRPr="002641BE">
        <w:rPr>
          <w:b/>
          <w:sz w:val="28"/>
          <w:szCs w:val="28"/>
          <w:lang w:val="uk-UA"/>
        </w:rPr>
        <w:t xml:space="preserve"> рр., у розрізі </w:t>
      </w:r>
      <w:r w:rsidR="002641BE" w:rsidRPr="002641BE">
        <w:rPr>
          <w:b/>
          <w:sz w:val="28"/>
          <w:szCs w:val="28"/>
          <w:lang w:val="uk-UA"/>
        </w:rPr>
        <w:t>напрямів</w:t>
      </w:r>
      <w:r w:rsidRPr="002641BE">
        <w:rPr>
          <w:b/>
          <w:sz w:val="28"/>
          <w:szCs w:val="28"/>
          <w:lang w:val="uk-UA"/>
        </w:rPr>
        <w:t>, млрд грн</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9"/>
        <w:gridCol w:w="1040"/>
        <w:gridCol w:w="1040"/>
        <w:gridCol w:w="1040"/>
        <w:gridCol w:w="1040"/>
        <w:gridCol w:w="1040"/>
      </w:tblGrid>
      <w:tr w:rsidR="003F0742" w:rsidRPr="002641BE" w14:paraId="5927032B" w14:textId="77777777" w:rsidTr="00F943F8">
        <w:trPr>
          <w:trHeight w:val="558"/>
          <w:jc w:val="center"/>
        </w:trPr>
        <w:tc>
          <w:tcPr>
            <w:tcW w:w="4439" w:type="dxa"/>
            <w:tcBorders>
              <w:bottom w:val="single" w:sz="4" w:space="0" w:color="auto"/>
            </w:tcBorders>
            <w:vAlign w:val="center"/>
          </w:tcPr>
          <w:p w14:paraId="5D543460" w14:textId="77777777" w:rsidR="003F0742" w:rsidRPr="002641BE" w:rsidRDefault="003F0742" w:rsidP="00F943F8">
            <w:pPr>
              <w:jc w:val="center"/>
              <w:rPr>
                <w:b/>
                <w:lang w:val="uk-UA"/>
              </w:rPr>
            </w:pPr>
            <w:r w:rsidRPr="002641BE">
              <w:rPr>
                <w:b/>
                <w:lang w:val="uk-UA"/>
              </w:rPr>
              <w:t>Показники</w:t>
            </w:r>
          </w:p>
        </w:tc>
        <w:tc>
          <w:tcPr>
            <w:tcW w:w="1040" w:type="dxa"/>
            <w:tcBorders>
              <w:bottom w:val="single" w:sz="4" w:space="0" w:color="auto"/>
            </w:tcBorders>
            <w:vAlign w:val="center"/>
          </w:tcPr>
          <w:p w14:paraId="3D08F801" w14:textId="252A65FE" w:rsidR="003F0742" w:rsidRPr="002641BE" w:rsidRDefault="003F0742" w:rsidP="00F943F8">
            <w:pPr>
              <w:jc w:val="center"/>
              <w:rPr>
                <w:b/>
                <w:lang w:val="uk-UA"/>
              </w:rPr>
            </w:pPr>
            <w:r w:rsidRPr="002641BE">
              <w:rPr>
                <w:b/>
                <w:lang w:val="uk-UA"/>
              </w:rPr>
              <w:t>2018</w:t>
            </w:r>
          </w:p>
        </w:tc>
        <w:tc>
          <w:tcPr>
            <w:tcW w:w="1040" w:type="dxa"/>
            <w:tcBorders>
              <w:bottom w:val="single" w:sz="4" w:space="0" w:color="auto"/>
            </w:tcBorders>
            <w:vAlign w:val="center"/>
          </w:tcPr>
          <w:p w14:paraId="52522DB0" w14:textId="47897E4D" w:rsidR="003F0742" w:rsidRPr="002641BE" w:rsidRDefault="003F0742" w:rsidP="00F943F8">
            <w:pPr>
              <w:jc w:val="center"/>
              <w:rPr>
                <w:b/>
                <w:lang w:val="uk-UA"/>
              </w:rPr>
            </w:pPr>
            <w:r w:rsidRPr="002641BE">
              <w:rPr>
                <w:b/>
                <w:lang w:val="uk-UA"/>
              </w:rPr>
              <w:t>2019</w:t>
            </w:r>
          </w:p>
        </w:tc>
        <w:tc>
          <w:tcPr>
            <w:tcW w:w="1040" w:type="dxa"/>
            <w:tcBorders>
              <w:bottom w:val="single" w:sz="4" w:space="0" w:color="auto"/>
            </w:tcBorders>
            <w:vAlign w:val="center"/>
          </w:tcPr>
          <w:p w14:paraId="026A2F84" w14:textId="5BD25750" w:rsidR="003F0742" w:rsidRPr="002641BE" w:rsidRDefault="003F0742" w:rsidP="00F943F8">
            <w:pPr>
              <w:jc w:val="center"/>
              <w:rPr>
                <w:b/>
                <w:lang w:val="uk-UA"/>
              </w:rPr>
            </w:pPr>
            <w:r w:rsidRPr="002641BE">
              <w:rPr>
                <w:b/>
                <w:lang w:val="uk-UA"/>
              </w:rPr>
              <w:t>2020</w:t>
            </w:r>
          </w:p>
        </w:tc>
        <w:tc>
          <w:tcPr>
            <w:tcW w:w="1040" w:type="dxa"/>
            <w:tcBorders>
              <w:bottom w:val="single" w:sz="4" w:space="0" w:color="auto"/>
            </w:tcBorders>
            <w:vAlign w:val="center"/>
          </w:tcPr>
          <w:p w14:paraId="3EAD94A6" w14:textId="6967CF61" w:rsidR="003F0742" w:rsidRPr="002641BE" w:rsidRDefault="003F0742" w:rsidP="00F943F8">
            <w:pPr>
              <w:jc w:val="center"/>
              <w:rPr>
                <w:b/>
                <w:lang w:val="uk-UA"/>
              </w:rPr>
            </w:pPr>
            <w:r w:rsidRPr="002641BE">
              <w:rPr>
                <w:b/>
                <w:lang w:val="uk-UA"/>
              </w:rPr>
              <w:t>2021</w:t>
            </w:r>
          </w:p>
        </w:tc>
        <w:tc>
          <w:tcPr>
            <w:tcW w:w="1040" w:type="dxa"/>
            <w:tcBorders>
              <w:bottom w:val="single" w:sz="4" w:space="0" w:color="auto"/>
            </w:tcBorders>
            <w:vAlign w:val="center"/>
          </w:tcPr>
          <w:p w14:paraId="242C78E7" w14:textId="2BC41778" w:rsidR="003F0742" w:rsidRPr="002641BE" w:rsidRDefault="003F0742" w:rsidP="00F943F8">
            <w:pPr>
              <w:jc w:val="center"/>
              <w:rPr>
                <w:b/>
                <w:lang w:val="uk-UA"/>
              </w:rPr>
            </w:pPr>
            <w:r w:rsidRPr="002641BE">
              <w:rPr>
                <w:b/>
                <w:lang w:val="uk-UA"/>
              </w:rPr>
              <w:t>2022</w:t>
            </w:r>
          </w:p>
        </w:tc>
      </w:tr>
      <w:tr w:rsidR="003F0742" w:rsidRPr="002641BE" w14:paraId="0AD81B54" w14:textId="77777777" w:rsidTr="00F943F8">
        <w:trPr>
          <w:trHeight w:val="228"/>
          <w:jc w:val="center"/>
        </w:trPr>
        <w:tc>
          <w:tcPr>
            <w:tcW w:w="4439" w:type="dxa"/>
            <w:tcBorders>
              <w:bottom w:val="single" w:sz="4" w:space="0" w:color="auto"/>
            </w:tcBorders>
          </w:tcPr>
          <w:p w14:paraId="48B16CE0" w14:textId="77777777" w:rsidR="003F0742" w:rsidRPr="002641BE" w:rsidRDefault="003F0742" w:rsidP="003F0742">
            <w:pPr>
              <w:rPr>
                <w:b/>
                <w:lang w:val="uk-UA"/>
              </w:rPr>
            </w:pPr>
            <w:r w:rsidRPr="002641BE">
              <w:rPr>
                <w:b/>
                <w:lang w:val="uk-UA"/>
              </w:rPr>
              <w:t>Видатки на пенсійне страхування:</w:t>
            </w:r>
          </w:p>
        </w:tc>
        <w:tc>
          <w:tcPr>
            <w:tcW w:w="1040" w:type="dxa"/>
            <w:tcBorders>
              <w:bottom w:val="single" w:sz="4" w:space="0" w:color="auto"/>
            </w:tcBorders>
            <w:vAlign w:val="center"/>
          </w:tcPr>
          <w:p w14:paraId="6D443357" w14:textId="44DD4003" w:rsidR="003F0742" w:rsidRPr="002641BE" w:rsidRDefault="007E1177" w:rsidP="00F943F8">
            <w:pPr>
              <w:jc w:val="center"/>
              <w:rPr>
                <w:b/>
                <w:lang w:val="uk-UA"/>
              </w:rPr>
            </w:pPr>
            <w:r w:rsidRPr="002641BE">
              <w:rPr>
                <w:b/>
                <w:lang w:val="uk-UA"/>
              </w:rPr>
              <w:t>358,60</w:t>
            </w:r>
          </w:p>
        </w:tc>
        <w:tc>
          <w:tcPr>
            <w:tcW w:w="1040" w:type="dxa"/>
            <w:tcBorders>
              <w:bottom w:val="single" w:sz="4" w:space="0" w:color="auto"/>
            </w:tcBorders>
            <w:vAlign w:val="center"/>
          </w:tcPr>
          <w:p w14:paraId="2E3F4FB4" w14:textId="6C2EFB73" w:rsidR="003F0742" w:rsidRPr="002641BE" w:rsidRDefault="00762A99" w:rsidP="00F943F8">
            <w:pPr>
              <w:jc w:val="center"/>
              <w:rPr>
                <w:b/>
                <w:lang w:val="uk-UA"/>
              </w:rPr>
            </w:pPr>
            <w:r w:rsidRPr="002641BE">
              <w:rPr>
                <w:b/>
                <w:lang w:val="uk-UA"/>
              </w:rPr>
              <w:t>435,94</w:t>
            </w:r>
          </w:p>
        </w:tc>
        <w:tc>
          <w:tcPr>
            <w:tcW w:w="1040" w:type="dxa"/>
            <w:tcBorders>
              <w:bottom w:val="single" w:sz="4" w:space="0" w:color="auto"/>
            </w:tcBorders>
            <w:vAlign w:val="center"/>
          </w:tcPr>
          <w:p w14:paraId="59AAA890" w14:textId="49DF6ACF" w:rsidR="003F0742" w:rsidRPr="002641BE" w:rsidRDefault="00762A99" w:rsidP="00F943F8">
            <w:pPr>
              <w:jc w:val="center"/>
              <w:rPr>
                <w:b/>
                <w:lang w:val="uk-UA"/>
              </w:rPr>
            </w:pPr>
            <w:r w:rsidRPr="002641BE">
              <w:rPr>
                <w:b/>
                <w:lang w:val="uk-UA"/>
              </w:rPr>
              <w:t>479,34</w:t>
            </w:r>
          </w:p>
        </w:tc>
        <w:tc>
          <w:tcPr>
            <w:tcW w:w="1040" w:type="dxa"/>
            <w:tcBorders>
              <w:bottom w:val="single" w:sz="4" w:space="0" w:color="auto"/>
            </w:tcBorders>
            <w:vAlign w:val="center"/>
          </w:tcPr>
          <w:p w14:paraId="03117854" w14:textId="5798A524" w:rsidR="003F0742" w:rsidRPr="002641BE" w:rsidRDefault="00762A99" w:rsidP="00F943F8">
            <w:pPr>
              <w:jc w:val="center"/>
              <w:rPr>
                <w:b/>
                <w:lang w:val="uk-UA"/>
              </w:rPr>
            </w:pPr>
            <w:r w:rsidRPr="002641BE">
              <w:rPr>
                <w:b/>
                <w:lang w:val="uk-UA"/>
              </w:rPr>
              <w:t>520,95</w:t>
            </w:r>
          </w:p>
        </w:tc>
        <w:tc>
          <w:tcPr>
            <w:tcW w:w="1040" w:type="dxa"/>
            <w:tcBorders>
              <w:bottom w:val="single" w:sz="4" w:space="0" w:color="auto"/>
            </w:tcBorders>
            <w:vAlign w:val="center"/>
          </w:tcPr>
          <w:p w14:paraId="5041E417" w14:textId="00939417" w:rsidR="003F0742" w:rsidRPr="002641BE" w:rsidRDefault="003A502A" w:rsidP="00F943F8">
            <w:pPr>
              <w:jc w:val="center"/>
              <w:rPr>
                <w:b/>
                <w:lang w:val="uk-UA"/>
              </w:rPr>
            </w:pPr>
            <w:r w:rsidRPr="002641BE">
              <w:rPr>
                <w:b/>
                <w:lang w:val="uk-UA"/>
              </w:rPr>
              <w:t>594,24</w:t>
            </w:r>
          </w:p>
        </w:tc>
      </w:tr>
      <w:tr w:rsidR="003F0742" w:rsidRPr="002641BE" w14:paraId="44038466" w14:textId="77777777" w:rsidTr="00F943F8">
        <w:trPr>
          <w:trHeight w:val="240"/>
          <w:jc w:val="center"/>
        </w:trPr>
        <w:tc>
          <w:tcPr>
            <w:tcW w:w="4439" w:type="dxa"/>
            <w:tcBorders>
              <w:top w:val="single" w:sz="4" w:space="0" w:color="auto"/>
              <w:bottom w:val="single" w:sz="4" w:space="0" w:color="auto"/>
            </w:tcBorders>
          </w:tcPr>
          <w:p w14:paraId="1F9D2F3F" w14:textId="4D8BF19F" w:rsidR="003F0742" w:rsidRPr="002641BE" w:rsidRDefault="00F943F8" w:rsidP="00F943F8">
            <w:pPr>
              <w:rPr>
                <w:i/>
                <w:lang w:val="uk-UA"/>
              </w:rPr>
            </w:pPr>
            <w:r w:rsidRPr="002641BE">
              <w:rPr>
                <w:i/>
                <w:lang w:val="uk-UA"/>
              </w:rPr>
              <w:t>П</w:t>
            </w:r>
            <w:r w:rsidR="003F0742" w:rsidRPr="002641BE">
              <w:rPr>
                <w:i/>
                <w:lang w:val="uk-UA"/>
              </w:rPr>
              <w:t>енсійне забезпечення згідно із Законом України «Про загальнообов’язкове державне пенсійне страхування»</w:t>
            </w:r>
          </w:p>
        </w:tc>
        <w:tc>
          <w:tcPr>
            <w:tcW w:w="1040" w:type="dxa"/>
            <w:tcBorders>
              <w:top w:val="single" w:sz="4" w:space="0" w:color="auto"/>
              <w:bottom w:val="single" w:sz="4" w:space="0" w:color="auto"/>
            </w:tcBorders>
            <w:vAlign w:val="center"/>
          </w:tcPr>
          <w:p w14:paraId="7F9AC46E" w14:textId="7462A595" w:rsidR="003F0742" w:rsidRPr="002641BE" w:rsidRDefault="007E1177" w:rsidP="00F943F8">
            <w:pPr>
              <w:jc w:val="center"/>
              <w:rPr>
                <w:lang w:val="uk-UA"/>
              </w:rPr>
            </w:pPr>
            <w:r w:rsidRPr="002641BE">
              <w:rPr>
                <w:lang w:val="uk-UA"/>
              </w:rPr>
              <w:t>252,69</w:t>
            </w:r>
          </w:p>
        </w:tc>
        <w:tc>
          <w:tcPr>
            <w:tcW w:w="1040" w:type="dxa"/>
            <w:tcBorders>
              <w:top w:val="single" w:sz="4" w:space="0" w:color="auto"/>
              <w:bottom w:val="single" w:sz="4" w:space="0" w:color="auto"/>
            </w:tcBorders>
            <w:vAlign w:val="center"/>
          </w:tcPr>
          <w:p w14:paraId="5F0CE0EF" w14:textId="24DDF893" w:rsidR="003F0742" w:rsidRPr="002641BE" w:rsidRDefault="00762A99" w:rsidP="00F943F8">
            <w:pPr>
              <w:jc w:val="center"/>
              <w:rPr>
                <w:lang w:val="uk-UA"/>
              </w:rPr>
            </w:pPr>
            <w:r w:rsidRPr="002641BE">
              <w:rPr>
                <w:lang w:val="uk-UA"/>
              </w:rPr>
              <w:t>296,68</w:t>
            </w:r>
          </w:p>
        </w:tc>
        <w:tc>
          <w:tcPr>
            <w:tcW w:w="1040" w:type="dxa"/>
            <w:tcBorders>
              <w:top w:val="single" w:sz="4" w:space="0" w:color="auto"/>
              <w:bottom w:val="single" w:sz="4" w:space="0" w:color="auto"/>
            </w:tcBorders>
            <w:vAlign w:val="center"/>
          </w:tcPr>
          <w:p w14:paraId="6C2A5388" w14:textId="4B7B9CAA" w:rsidR="003F0742" w:rsidRPr="002641BE" w:rsidRDefault="00762A99" w:rsidP="00F943F8">
            <w:pPr>
              <w:jc w:val="center"/>
              <w:rPr>
                <w:lang w:val="uk-UA"/>
              </w:rPr>
            </w:pPr>
            <w:r w:rsidRPr="002641BE">
              <w:rPr>
                <w:lang w:val="uk-UA"/>
              </w:rPr>
              <w:t>322,60</w:t>
            </w:r>
          </w:p>
        </w:tc>
        <w:tc>
          <w:tcPr>
            <w:tcW w:w="1040" w:type="dxa"/>
            <w:tcBorders>
              <w:top w:val="single" w:sz="4" w:space="0" w:color="auto"/>
              <w:bottom w:val="single" w:sz="4" w:space="0" w:color="auto"/>
            </w:tcBorders>
            <w:vAlign w:val="center"/>
          </w:tcPr>
          <w:p w14:paraId="2ED38BD5" w14:textId="75DCC09A" w:rsidR="003F0742" w:rsidRPr="002641BE" w:rsidRDefault="00762A99" w:rsidP="00F943F8">
            <w:pPr>
              <w:jc w:val="center"/>
              <w:rPr>
                <w:lang w:val="uk-UA"/>
              </w:rPr>
            </w:pPr>
            <w:r w:rsidRPr="002641BE">
              <w:rPr>
                <w:lang w:val="uk-UA"/>
              </w:rPr>
              <w:t>359,81</w:t>
            </w:r>
          </w:p>
        </w:tc>
        <w:tc>
          <w:tcPr>
            <w:tcW w:w="1040" w:type="dxa"/>
            <w:tcBorders>
              <w:top w:val="single" w:sz="4" w:space="0" w:color="auto"/>
              <w:bottom w:val="single" w:sz="4" w:space="0" w:color="auto"/>
            </w:tcBorders>
            <w:vAlign w:val="center"/>
          </w:tcPr>
          <w:p w14:paraId="04A834F0" w14:textId="4EAA53A8" w:rsidR="003F0742" w:rsidRPr="002641BE" w:rsidRDefault="003A502A" w:rsidP="00F943F8">
            <w:pPr>
              <w:jc w:val="center"/>
              <w:rPr>
                <w:lang w:val="uk-UA"/>
              </w:rPr>
            </w:pPr>
            <w:r w:rsidRPr="002641BE">
              <w:rPr>
                <w:lang w:val="uk-UA"/>
              </w:rPr>
              <w:t>404,72</w:t>
            </w:r>
          </w:p>
        </w:tc>
      </w:tr>
      <w:tr w:rsidR="003F0742" w:rsidRPr="002641BE" w14:paraId="543E1234" w14:textId="77777777" w:rsidTr="00F943F8">
        <w:trPr>
          <w:trHeight w:val="522"/>
          <w:jc w:val="center"/>
        </w:trPr>
        <w:tc>
          <w:tcPr>
            <w:tcW w:w="4439" w:type="dxa"/>
            <w:tcBorders>
              <w:top w:val="single" w:sz="4" w:space="0" w:color="auto"/>
              <w:bottom w:val="single" w:sz="4" w:space="0" w:color="auto"/>
            </w:tcBorders>
          </w:tcPr>
          <w:p w14:paraId="55FB1325" w14:textId="42CF7D6C" w:rsidR="003F0742" w:rsidRPr="002641BE" w:rsidRDefault="00F943F8" w:rsidP="00F943F8">
            <w:pPr>
              <w:rPr>
                <w:i/>
                <w:lang w:val="uk-UA"/>
              </w:rPr>
            </w:pPr>
            <w:r w:rsidRPr="002641BE">
              <w:rPr>
                <w:i/>
                <w:lang w:val="uk-UA"/>
              </w:rPr>
              <w:t>В</w:t>
            </w:r>
            <w:r w:rsidR="003F0742" w:rsidRPr="002641BE">
              <w:rPr>
                <w:i/>
                <w:lang w:val="uk-UA"/>
              </w:rPr>
              <w:t>иплата пенсій, надбавок та підвищень до пенсій, призначених за різними пенсійними програмами</w:t>
            </w:r>
          </w:p>
        </w:tc>
        <w:tc>
          <w:tcPr>
            <w:tcW w:w="1040" w:type="dxa"/>
            <w:tcBorders>
              <w:top w:val="single" w:sz="4" w:space="0" w:color="auto"/>
              <w:bottom w:val="single" w:sz="4" w:space="0" w:color="auto"/>
            </w:tcBorders>
            <w:vAlign w:val="center"/>
          </w:tcPr>
          <w:p w14:paraId="027AA341" w14:textId="4104548B" w:rsidR="003F0742" w:rsidRPr="002641BE" w:rsidRDefault="007E1177" w:rsidP="00F943F8">
            <w:pPr>
              <w:jc w:val="center"/>
              <w:rPr>
                <w:lang w:val="uk-UA"/>
              </w:rPr>
            </w:pPr>
            <w:r w:rsidRPr="002641BE">
              <w:rPr>
                <w:lang w:val="uk-UA"/>
              </w:rPr>
              <w:t>99,44</w:t>
            </w:r>
          </w:p>
        </w:tc>
        <w:tc>
          <w:tcPr>
            <w:tcW w:w="1040" w:type="dxa"/>
            <w:tcBorders>
              <w:top w:val="single" w:sz="4" w:space="0" w:color="auto"/>
              <w:bottom w:val="single" w:sz="4" w:space="0" w:color="auto"/>
            </w:tcBorders>
            <w:vAlign w:val="center"/>
          </w:tcPr>
          <w:p w14:paraId="786C2357" w14:textId="47BAAAA1" w:rsidR="003F0742" w:rsidRPr="002641BE" w:rsidRDefault="00762A99" w:rsidP="00F943F8">
            <w:pPr>
              <w:jc w:val="center"/>
              <w:rPr>
                <w:lang w:val="uk-UA"/>
              </w:rPr>
            </w:pPr>
            <w:r w:rsidRPr="002641BE">
              <w:rPr>
                <w:lang w:val="uk-UA"/>
              </w:rPr>
              <w:t>121,50</w:t>
            </w:r>
          </w:p>
        </w:tc>
        <w:tc>
          <w:tcPr>
            <w:tcW w:w="1040" w:type="dxa"/>
            <w:tcBorders>
              <w:top w:val="single" w:sz="4" w:space="0" w:color="auto"/>
              <w:bottom w:val="single" w:sz="4" w:space="0" w:color="auto"/>
            </w:tcBorders>
            <w:vAlign w:val="center"/>
          </w:tcPr>
          <w:p w14:paraId="1C1A6755" w14:textId="488914FE" w:rsidR="003F0742" w:rsidRPr="002641BE" w:rsidRDefault="00762A99" w:rsidP="00F943F8">
            <w:pPr>
              <w:jc w:val="center"/>
              <w:rPr>
                <w:lang w:val="uk-UA"/>
              </w:rPr>
            </w:pPr>
            <w:r w:rsidRPr="002641BE">
              <w:rPr>
                <w:lang w:val="uk-UA"/>
              </w:rPr>
              <w:t>146,24</w:t>
            </w:r>
          </w:p>
        </w:tc>
        <w:tc>
          <w:tcPr>
            <w:tcW w:w="1040" w:type="dxa"/>
            <w:tcBorders>
              <w:top w:val="single" w:sz="4" w:space="0" w:color="auto"/>
              <w:bottom w:val="single" w:sz="4" w:space="0" w:color="auto"/>
            </w:tcBorders>
            <w:vAlign w:val="center"/>
          </w:tcPr>
          <w:p w14:paraId="3BFAE924" w14:textId="523065BD" w:rsidR="003F0742" w:rsidRPr="002641BE" w:rsidRDefault="003F0742" w:rsidP="00F943F8">
            <w:pPr>
              <w:jc w:val="center"/>
              <w:rPr>
                <w:lang w:val="uk-UA"/>
              </w:rPr>
            </w:pPr>
            <w:r w:rsidRPr="002641BE">
              <w:rPr>
                <w:lang w:val="uk-UA"/>
              </w:rPr>
              <w:t>150,84</w:t>
            </w:r>
          </w:p>
        </w:tc>
        <w:tc>
          <w:tcPr>
            <w:tcW w:w="1040" w:type="dxa"/>
            <w:tcBorders>
              <w:top w:val="single" w:sz="4" w:space="0" w:color="auto"/>
              <w:bottom w:val="single" w:sz="4" w:space="0" w:color="auto"/>
            </w:tcBorders>
            <w:vAlign w:val="center"/>
          </w:tcPr>
          <w:p w14:paraId="23CEEBF0" w14:textId="552E3A49" w:rsidR="003F0742" w:rsidRPr="002641BE" w:rsidRDefault="003A502A" w:rsidP="00F943F8">
            <w:pPr>
              <w:jc w:val="center"/>
              <w:rPr>
                <w:lang w:val="uk-UA"/>
              </w:rPr>
            </w:pPr>
            <w:r w:rsidRPr="002641BE">
              <w:rPr>
                <w:lang w:val="uk-UA"/>
              </w:rPr>
              <w:t>188,67</w:t>
            </w:r>
          </w:p>
        </w:tc>
      </w:tr>
      <w:tr w:rsidR="003F0742" w:rsidRPr="002641BE" w14:paraId="5142D47B" w14:textId="77777777" w:rsidTr="00F943F8">
        <w:trPr>
          <w:trHeight w:val="176"/>
          <w:jc w:val="center"/>
        </w:trPr>
        <w:tc>
          <w:tcPr>
            <w:tcW w:w="4439" w:type="dxa"/>
            <w:tcBorders>
              <w:top w:val="single" w:sz="4" w:space="0" w:color="auto"/>
              <w:bottom w:val="single" w:sz="4" w:space="0" w:color="auto"/>
            </w:tcBorders>
          </w:tcPr>
          <w:p w14:paraId="6C4D41AF" w14:textId="59D76766" w:rsidR="003F0742" w:rsidRPr="002641BE" w:rsidRDefault="00927E37" w:rsidP="00F943F8">
            <w:pPr>
              <w:rPr>
                <w:i/>
                <w:lang w:val="uk-UA"/>
              </w:rPr>
            </w:pPr>
            <w:r w:rsidRPr="002641BE">
              <w:rPr>
                <w:i/>
                <w:lang w:val="uk-UA"/>
              </w:rPr>
              <w:t>А</w:t>
            </w:r>
            <w:r w:rsidR="003F0742" w:rsidRPr="002641BE">
              <w:rPr>
                <w:i/>
                <w:lang w:val="uk-UA"/>
              </w:rPr>
              <w:t>дміністративні витрати</w:t>
            </w:r>
          </w:p>
        </w:tc>
        <w:tc>
          <w:tcPr>
            <w:tcW w:w="1040" w:type="dxa"/>
            <w:tcBorders>
              <w:top w:val="single" w:sz="4" w:space="0" w:color="auto"/>
              <w:bottom w:val="single" w:sz="4" w:space="0" w:color="auto"/>
            </w:tcBorders>
            <w:vAlign w:val="center"/>
          </w:tcPr>
          <w:p w14:paraId="5E98E34F" w14:textId="6C98C20B" w:rsidR="003F0742" w:rsidRPr="002641BE" w:rsidRDefault="007E1177" w:rsidP="00F943F8">
            <w:pPr>
              <w:jc w:val="center"/>
              <w:rPr>
                <w:lang w:val="uk-UA"/>
              </w:rPr>
            </w:pPr>
            <w:r w:rsidRPr="002641BE">
              <w:rPr>
                <w:lang w:val="uk-UA"/>
              </w:rPr>
              <w:t>6,48</w:t>
            </w:r>
          </w:p>
        </w:tc>
        <w:tc>
          <w:tcPr>
            <w:tcW w:w="1040" w:type="dxa"/>
            <w:tcBorders>
              <w:top w:val="single" w:sz="4" w:space="0" w:color="auto"/>
              <w:bottom w:val="single" w:sz="4" w:space="0" w:color="auto"/>
            </w:tcBorders>
            <w:vAlign w:val="center"/>
          </w:tcPr>
          <w:p w14:paraId="4E76B0D0" w14:textId="1431A3F4" w:rsidR="003F0742" w:rsidRPr="002641BE" w:rsidRDefault="00762A99" w:rsidP="00F943F8">
            <w:pPr>
              <w:jc w:val="center"/>
              <w:rPr>
                <w:lang w:val="uk-UA"/>
              </w:rPr>
            </w:pPr>
            <w:r w:rsidRPr="002641BE">
              <w:rPr>
                <w:lang w:val="uk-UA"/>
              </w:rPr>
              <w:t>6,43</w:t>
            </w:r>
          </w:p>
        </w:tc>
        <w:tc>
          <w:tcPr>
            <w:tcW w:w="1040" w:type="dxa"/>
            <w:tcBorders>
              <w:top w:val="single" w:sz="4" w:space="0" w:color="auto"/>
              <w:bottom w:val="single" w:sz="4" w:space="0" w:color="auto"/>
            </w:tcBorders>
            <w:vAlign w:val="center"/>
          </w:tcPr>
          <w:p w14:paraId="6ADDCCE2" w14:textId="69BEE8B8" w:rsidR="003F0742" w:rsidRPr="002641BE" w:rsidRDefault="00762A99" w:rsidP="00F943F8">
            <w:pPr>
              <w:jc w:val="center"/>
              <w:rPr>
                <w:lang w:val="uk-UA"/>
              </w:rPr>
            </w:pPr>
            <w:r w:rsidRPr="002641BE">
              <w:rPr>
                <w:lang w:val="uk-UA"/>
              </w:rPr>
              <w:t>6,90</w:t>
            </w:r>
          </w:p>
        </w:tc>
        <w:tc>
          <w:tcPr>
            <w:tcW w:w="1040" w:type="dxa"/>
            <w:tcBorders>
              <w:top w:val="single" w:sz="4" w:space="0" w:color="auto"/>
              <w:bottom w:val="single" w:sz="4" w:space="0" w:color="auto"/>
            </w:tcBorders>
            <w:vAlign w:val="center"/>
          </w:tcPr>
          <w:p w14:paraId="5A09F31C" w14:textId="54D161DD" w:rsidR="003F0742" w:rsidRPr="002641BE" w:rsidRDefault="00762A99" w:rsidP="00F943F8">
            <w:pPr>
              <w:jc w:val="center"/>
              <w:rPr>
                <w:lang w:val="uk-UA"/>
              </w:rPr>
            </w:pPr>
            <w:r w:rsidRPr="002641BE">
              <w:rPr>
                <w:lang w:val="uk-UA"/>
              </w:rPr>
              <w:t>7,40</w:t>
            </w:r>
          </w:p>
        </w:tc>
        <w:tc>
          <w:tcPr>
            <w:tcW w:w="1040" w:type="dxa"/>
            <w:tcBorders>
              <w:top w:val="single" w:sz="4" w:space="0" w:color="auto"/>
              <w:bottom w:val="single" w:sz="4" w:space="0" w:color="auto"/>
            </w:tcBorders>
            <w:vAlign w:val="center"/>
          </w:tcPr>
          <w:p w14:paraId="4AC0607F" w14:textId="0722B9AE" w:rsidR="003F0742" w:rsidRPr="002641BE" w:rsidRDefault="003A502A" w:rsidP="00F943F8">
            <w:pPr>
              <w:jc w:val="center"/>
              <w:rPr>
                <w:lang w:val="uk-UA"/>
              </w:rPr>
            </w:pPr>
            <w:r w:rsidRPr="002641BE">
              <w:rPr>
                <w:lang w:val="uk-UA"/>
              </w:rPr>
              <w:t>8,25</w:t>
            </w:r>
          </w:p>
        </w:tc>
      </w:tr>
      <w:tr w:rsidR="003F0742" w:rsidRPr="002641BE" w14:paraId="4B368F36" w14:textId="77777777" w:rsidTr="00F943F8">
        <w:trPr>
          <w:trHeight w:val="90"/>
          <w:jc w:val="center"/>
        </w:trPr>
        <w:tc>
          <w:tcPr>
            <w:tcW w:w="4439" w:type="dxa"/>
            <w:tcBorders>
              <w:top w:val="single" w:sz="4" w:space="0" w:color="auto"/>
              <w:bottom w:val="single" w:sz="4" w:space="0" w:color="auto"/>
            </w:tcBorders>
          </w:tcPr>
          <w:p w14:paraId="0BDE658D" w14:textId="77777777" w:rsidR="003F0742" w:rsidRPr="002641BE" w:rsidRDefault="003F0742" w:rsidP="003F0742">
            <w:pPr>
              <w:rPr>
                <w:b/>
                <w:lang w:val="uk-UA"/>
              </w:rPr>
            </w:pPr>
            <w:r w:rsidRPr="002641BE">
              <w:rPr>
                <w:b/>
                <w:lang w:val="uk-UA"/>
              </w:rPr>
              <w:t>Видатки на страхування на випадок безробіття:</w:t>
            </w:r>
          </w:p>
        </w:tc>
        <w:tc>
          <w:tcPr>
            <w:tcW w:w="1040" w:type="dxa"/>
            <w:tcBorders>
              <w:top w:val="single" w:sz="4" w:space="0" w:color="auto"/>
              <w:bottom w:val="single" w:sz="4" w:space="0" w:color="auto"/>
            </w:tcBorders>
            <w:vAlign w:val="center"/>
          </w:tcPr>
          <w:p w14:paraId="1F6A8FDA" w14:textId="4626F693" w:rsidR="003F0742" w:rsidRPr="002641BE" w:rsidRDefault="00B5074B" w:rsidP="00F943F8">
            <w:pPr>
              <w:jc w:val="center"/>
              <w:rPr>
                <w:b/>
                <w:lang w:val="uk-UA"/>
              </w:rPr>
            </w:pPr>
            <w:r w:rsidRPr="002641BE">
              <w:rPr>
                <w:b/>
                <w:lang w:val="uk-UA"/>
              </w:rPr>
              <w:t>12,06</w:t>
            </w:r>
          </w:p>
        </w:tc>
        <w:tc>
          <w:tcPr>
            <w:tcW w:w="1040" w:type="dxa"/>
            <w:tcBorders>
              <w:top w:val="single" w:sz="4" w:space="0" w:color="auto"/>
              <w:bottom w:val="single" w:sz="4" w:space="0" w:color="auto"/>
            </w:tcBorders>
            <w:vAlign w:val="center"/>
          </w:tcPr>
          <w:p w14:paraId="0BFB78FC" w14:textId="609405A0" w:rsidR="003F0742" w:rsidRPr="002641BE" w:rsidRDefault="003A502A" w:rsidP="00F943F8">
            <w:pPr>
              <w:jc w:val="center"/>
              <w:rPr>
                <w:b/>
                <w:lang w:val="uk-UA"/>
              </w:rPr>
            </w:pPr>
            <w:r w:rsidRPr="002641BE">
              <w:rPr>
                <w:b/>
                <w:lang w:val="uk-UA"/>
              </w:rPr>
              <w:t>13,54</w:t>
            </w:r>
          </w:p>
        </w:tc>
        <w:tc>
          <w:tcPr>
            <w:tcW w:w="1040" w:type="dxa"/>
            <w:tcBorders>
              <w:top w:val="single" w:sz="4" w:space="0" w:color="auto"/>
              <w:bottom w:val="single" w:sz="4" w:space="0" w:color="auto"/>
            </w:tcBorders>
            <w:vAlign w:val="center"/>
          </w:tcPr>
          <w:p w14:paraId="6DEA9727" w14:textId="53989164" w:rsidR="003F0742" w:rsidRPr="002641BE" w:rsidRDefault="00B5074B" w:rsidP="00F943F8">
            <w:pPr>
              <w:jc w:val="center"/>
              <w:rPr>
                <w:b/>
                <w:lang w:val="uk-UA"/>
              </w:rPr>
            </w:pPr>
            <w:r w:rsidRPr="002641BE">
              <w:rPr>
                <w:b/>
                <w:lang w:val="uk-UA"/>
              </w:rPr>
              <w:t>24,85</w:t>
            </w:r>
          </w:p>
        </w:tc>
        <w:tc>
          <w:tcPr>
            <w:tcW w:w="1040" w:type="dxa"/>
            <w:tcBorders>
              <w:top w:val="single" w:sz="4" w:space="0" w:color="auto"/>
              <w:bottom w:val="single" w:sz="4" w:space="0" w:color="auto"/>
            </w:tcBorders>
            <w:vAlign w:val="center"/>
          </w:tcPr>
          <w:p w14:paraId="5BB5B791" w14:textId="07EF62AD" w:rsidR="003F0742" w:rsidRPr="002641BE" w:rsidRDefault="00B5074B" w:rsidP="00F943F8">
            <w:pPr>
              <w:jc w:val="center"/>
              <w:rPr>
                <w:b/>
                <w:lang w:val="uk-UA"/>
              </w:rPr>
            </w:pPr>
            <w:r w:rsidRPr="002641BE">
              <w:rPr>
                <w:b/>
                <w:lang w:val="uk-UA"/>
              </w:rPr>
              <w:t>19,67</w:t>
            </w:r>
          </w:p>
        </w:tc>
        <w:tc>
          <w:tcPr>
            <w:tcW w:w="1040" w:type="dxa"/>
            <w:tcBorders>
              <w:top w:val="single" w:sz="4" w:space="0" w:color="auto"/>
              <w:bottom w:val="single" w:sz="4" w:space="0" w:color="auto"/>
            </w:tcBorders>
            <w:vAlign w:val="center"/>
          </w:tcPr>
          <w:p w14:paraId="65500E04" w14:textId="6C836B38" w:rsidR="003F0742" w:rsidRPr="002641BE" w:rsidRDefault="00BD6753" w:rsidP="00F943F8">
            <w:pPr>
              <w:jc w:val="center"/>
              <w:rPr>
                <w:b/>
                <w:lang w:val="uk-UA"/>
              </w:rPr>
            </w:pPr>
            <w:r w:rsidRPr="002641BE">
              <w:rPr>
                <w:b/>
                <w:lang w:val="uk-UA"/>
              </w:rPr>
              <w:t>19,33</w:t>
            </w:r>
          </w:p>
        </w:tc>
      </w:tr>
      <w:tr w:rsidR="00F943F8" w:rsidRPr="002641BE" w14:paraId="3F34C90C" w14:textId="77777777" w:rsidTr="00F943F8">
        <w:trPr>
          <w:trHeight w:val="198"/>
          <w:jc w:val="center"/>
        </w:trPr>
        <w:tc>
          <w:tcPr>
            <w:tcW w:w="4439" w:type="dxa"/>
            <w:tcBorders>
              <w:top w:val="single" w:sz="4" w:space="0" w:color="auto"/>
              <w:bottom w:val="single" w:sz="4" w:space="0" w:color="auto"/>
            </w:tcBorders>
          </w:tcPr>
          <w:p w14:paraId="0720E9B4" w14:textId="1FBF42DA" w:rsidR="00F943F8" w:rsidRPr="002641BE" w:rsidRDefault="00F943F8" w:rsidP="00F943F8">
            <w:pPr>
              <w:rPr>
                <w:bCs/>
                <w:i/>
                <w:iCs/>
                <w:lang w:val="uk-UA"/>
              </w:rPr>
            </w:pPr>
            <w:r w:rsidRPr="002641BE">
              <w:rPr>
                <w:bCs/>
                <w:i/>
                <w:iCs/>
                <w:lang w:val="uk-UA"/>
              </w:rPr>
              <w:t>Матеріальне забезпечення та соціальні послуги</w:t>
            </w:r>
          </w:p>
        </w:tc>
        <w:tc>
          <w:tcPr>
            <w:tcW w:w="1040" w:type="dxa"/>
            <w:tcBorders>
              <w:top w:val="single" w:sz="4" w:space="0" w:color="auto"/>
              <w:left w:val="nil"/>
              <w:bottom w:val="single" w:sz="4" w:space="0" w:color="auto"/>
              <w:right w:val="single" w:sz="4" w:space="0" w:color="auto"/>
            </w:tcBorders>
            <w:shd w:val="clear" w:color="auto" w:fill="auto"/>
            <w:vAlign w:val="center"/>
          </w:tcPr>
          <w:p w14:paraId="3ED89963" w14:textId="546B8480" w:rsidR="00F943F8" w:rsidRPr="002641BE" w:rsidRDefault="00F943F8" w:rsidP="00F943F8">
            <w:pPr>
              <w:jc w:val="center"/>
              <w:rPr>
                <w:lang w:val="uk-UA"/>
              </w:rPr>
            </w:pPr>
            <w:r w:rsidRPr="002641BE">
              <w:t>9,68</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12190ABA" w14:textId="3BC7118B" w:rsidR="00F943F8" w:rsidRPr="002641BE" w:rsidRDefault="00F943F8" w:rsidP="00F943F8">
            <w:pPr>
              <w:jc w:val="center"/>
              <w:rPr>
                <w:lang w:val="uk-UA"/>
              </w:rPr>
            </w:pPr>
            <w:r w:rsidRPr="002641BE">
              <w:t>10,43</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14B26520" w14:textId="5EF8E2AD" w:rsidR="00F943F8" w:rsidRPr="002641BE" w:rsidRDefault="00F943F8" w:rsidP="00F943F8">
            <w:pPr>
              <w:jc w:val="center"/>
              <w:rPr>
                <w:lang w:val="uk-UA"/>
              </w:rPr>
            </w:pPr>
            <w:r w:rsidRPr="002641BE">
              <w:t>21,56</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1ADE4216" w14:textId="0D1CF73E" w:rsidR="00F943F8" w:rsidRPr="002641BE" w:rsidRDefault="00F943F8" w:rsidP="00F943F8">
            <w:pPr>
              <w:jc w:val="center"/>
              <w:rPr>
                <w:lang w:val="uk-UA"/>
              </w:rPr>
            </w:pPr>
            <w:r w:rsidRPr="002641BE">
              <w:t>16,4</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B9A0814" w14:textId="2B45CAAF" w:rsidR="00F943F8" w:rsidRPr="002641BE" w:rsidRDefault="00F943F8" w:rsidP="00F943F8">
            <w:pPr>
              <w:jc w:val="center"/>
              <w:rPr>
                <w:lang w:val="uk-UA"/>
              </w:rPr>
            </w:pPr>
            <w:r w:rsidRPr="002641BE">
              <w:t>16,17</w:t>
            </w:r>
          </w:p>
        </w:tc>
      </w:tr>
      <w:tr w:rsidR="003F0742" w:rsidRPr="002641BE" w14:paraId="122B342B" w14:textId="77777777" w:rsidTr="00F943F8">
        <w:trPr>
          <w:trHeight w:val="285"/>
          <w:jc w:val="center"/>
        </w:trPr>
        <w:tc>
          <w:tcPr>
            <w:tcW w:w="4439" w:type="dxa"/>
            <w:tcBorders>
              <w:top w:val="single" w:sz="4" w:space="0" w:color="auto"/>
              <w:bottom w:val="single" w:sz="4" w:space="0" w:color="auto"/>
            </w:tcBorders>
          </w:tcPr>
          <w:p w14:paraId="79533550" w14:textId="31A7302E" w:rsidR="003F0742" w:rsidRPr="002641BE" w:rsidRDefault="00F943F8" w:rsidP="003F0742">
            <w:pPr>
              <w:rPr>
                <w:i/>
                <w:iCs/>
                <w:lang w:val="uk-UA"/>
              </w:rPr>
            </w:pPr>
            <w:r w:rsidRPr="002641BE">
              <w:rPr>
                <w:bCs/>
                <w:i/>
                <w:iCs/>
                <w:lang w:val="uk-UA"/>
              </w:rPr>
              <w:t>У</w:t>
            </w:r>
            <w:r w:rsidR="003F0742" w:rsidRPr="002641BE">
              <w:rPr>
                <w:bCs/>
                <w:i/>
                <w:iCs/>
                <w:lang w:val="uk-UA"/>
              </w:rPr>
              <w:t>тримання та забезпечення діяльності виконавчої дирекції Фонду</w:t>
            </w:r>
          </w:p>
        </w:tc>
        <w:tc>
          <w:tcPr>
            <w:tcW w:w="1040" w:type="dxa"/>
            <w:tcBorders>
              <w:top w:val="single" w:sz="4" w:space="0" w:color="auto"/>
              <w:bottom w:val="single" w:sz="4" w:space="0" w:color="auto"/>
            </w:tcBorders>
            <w:vAlign w:val="center"/>
          </w:tcPr>
          <w:p w14:paraId="63AB404C" w14:textId="62CC398D" w:rsidR="003F0742" w:rsidRPr="002641BE" w:rsidRDefault="00B5074B" w:rsidP="00F943F8">
            <w:pPr>
              <w:jc w:val="center"/>
              <w:rPr>
                <w:lang w:val="uk-UA"/>
              </w:rPr>
            </w:pPr>
            <w:r w:rsidRPr="002641BE">
              <w:rPr>
                <w:lang w:val="uk-UA"/>
              </w:rPr>
              <w:t>2,38</w:t>
            </w:r>
          </w:p>
        </w:tc>
        <w:tc>
          <w:tcPr>
            <w:tcW w:w="1040" w:type="dxa"/>
            <w:tcBorders>
              <w:top w:val="single" w:sz="4" w:space="0" w:color="auto"/>
              <w:bottom w:val="single" w:sz="4" w:space="0" w:color="auto"/>
            </w:tcBorders>
            <w:vAlign w:val="center"/>
          </w:tcPr>
          <w:p w14:paraId="5A47CFB1" w14:textId="63111351" w:rsidR="003F0742" w:rsidRPr="002641BE" w:rsidRDefault="003A502A" w:rsidP="00F943F8">
            <w:pPr>
              <w:jc w:val="center"/>
              <w:rPr>
                <w:lang w:val="uk-UA"/>
              </w:rPr>
            </w:pPr>
            <w:r w:rsidRPr="002641BE">
              <w:rPr>
                <w:lang w:val="uk-UA"/>
              </w:rPr>
              <w:t>3,11</w:t>
            </w:r>
          </w:p>
        </w:tc>
        <w:tc>
          <w:tcPr>
            <w:tcW w:w="1040" w:type="dxa"/>
            <w:tcBorders>
              <w:top w:val="single" w:sz="4" w:space="0" w:color="auto"/>
              <w:bottom w:val="single" w:sz="4" w:space="0" w:color="auto"/>
            </w:tcBorders>
            <w:vAlign w:val="center"/>
          </w:tcPr>
          <w:p w14:paraId="083144A3" w14:textId="42821011" w:rsidR="003F0742" w:rsidRPr="002641BE" w:rsidRDefault="00B5074B" w:rsidP="00F943F8">
            <w:pPr>
              <w:jc w:val="center"/>
              <w:rPr>
                <w:lang w:val="uk-UA"/>
              </w:rPr>
            </w:pPr>
            <w:r w:rsidRPr="002641BE">
              <w:rPr>
                <w:lang w:val="uk-UA"/>
              </w:rPr>
              <w:t>3,29</w:t>
            </w:r>
          </w:p>
        </w:tc>
        <w:tc>
          <w:tcPr>
            <w:tcW w:w="1040" w:type="dxa"/>
            <w:tcBorders>
              <w:top w:val="single" w:sz="4" w:space="0" w:color="auto"/>
              <w:bottom w:val="single" w:sz="4" w:space="0" w:color="auto"/>
            </w:tcBorders>
            <w:vAlign w:val="center"/>
          </w:tcPr>
          <w:p w14:paraId="6522DD61" w14:textId="77F6ABF0" w:rsidR="003F0742" w:rsidRPr="002641BE" w:rsidRDefault="00B5074B" w:rsidP="00F943F8">
            <w:pPr>
              <w:jc w:val="center"/>
              <w:rPr>
                <w:lang w:val="uk-UA"/>
              </w:rPr>
            </w:pPr>
            <w:r w:rsidRPr="002641BE">
              <w:rPr>
                <w:lang w:val="uk-UA"/>
              </w:rPr>
              <w:t>3,27</w:t>
            </w:r>
          </w:p>
        </w:tc>
        <w:tc>
          <w:tcPr>
            <w:tcW w:w="1040" w:type="dxa"/>
            <w:tcBorders>
              <w:top w:val="single" w:sz="4" w:space="0" w:color="auto"/>
              <w:bottom w:val="single" w:sz="4" w:space="0" w:color="auto"/>
            </w:tcBorders>
            <w:vAlign w:val="center"/>
          </w:tcPr>
          <w:p w14:paraId="0593CCFA" w14:textId="1351878D" w:rsidR="003F0742" w:rsidRPr="002641BE" w:rsidRDefault="00BD6753" w:rsidP="00F943F8">
            <w:pPr>
              <w:jc w:val="center"/>
              <w:rPr>
                <w:lang w:val="uk-UA"/>
              </w:rPr>
            </w:pPr>
            <w:r w:rsidRPr="002641BE">
              <w:rPr>
                <w:lang w:val="uk-UA"/>
              </w:rPr>
              <w:t>3,16</w:t>
            </w:r>
          </w:p>
        </w:tc>
      </w:tr>
      <w:tr w:rsidR="003F0742" w:rsidRPr="002641BE" w14:paraId="1A089A02" w14:textId="77777777" w:rsidTr="00F943F8">
        <w:trPr>
          <w:trHeight w:val="480"/>
          <w:jc w:val="center"/>
        </w:trPr>
        <w:tc>
          <w:tcPr>
            <w:tcW w:w="4439" w:type="dxa"/>
            <w:tcBorders>
              <w:top w:val="single" w:sz="4" w:space="0" w:color="auto"/>
              <w:bottom w:val="single" w:sz="4" w:space="0" w:color="auto"/>
            </w:tcBorders>
          </w:tcPr>
          <w:p w14:paraId="1E7D0295" w14:textId="77777777" w:rsidR="003F0742" w:rsidRPr="002641BE" w:rsidRDefault="003F0742" w:rsidP="003F0742">
            <w:pPr>
              <w:rPr>
                <w:b/>
                <w:lang w:val="uk-UA"/>
              </w:rPr>
            </w:pPr>
            <w:r w:rsidRPr="002641BE">
              <w:rPr>
                <w:b/>
                <w:lang w:val="uk-UA"/>
              </w:rPr>
              <w:t>Видатки на соціальне страхування (з тимчасової втрати працездатності та від нещасних випадків на виробництві):</w:t>
            </w:r>
          </w:p>
        </w:tc>
        <w:tc>
          <w:tcPr>
            <w:tcW w:w="1040" w:type="dxa"/>
            <w:tcBorders>
              <w:top w:val="single" w:sz="4" w:space="0" w:color="auto"/>
              <w:bottom w:val="single" w:sz="4" w:space="0" w:color="auto"/>
            </w:tcBorders>
            <w:vAlign w:val="center"/>
          </w:tcPr>
          <w:p w14:paraId="7EB4B3A8" w14:textId="151752AF" w:rsidR="003F0742" w:rsidRPr="002641BE" w:rsidRDefault="00BD6753" w:rsidP="00F943F8">
            <w:pPr>
              <w:jc w:val="center"/>
              <w:rPr>
                <w:b/>
                <w:lang w:val="uk-UA"/>
              </w:rPr>
            </w:pPr>
            <w:r w:rsidRPr="002641BE">
              <w:rPr>
                <w:b/>
                <w:lang w:val="uk-UA"/>
              </w:rPr>
              <w:t>22,22</w:t>
            </w:r>
          </w:p>
        </w:tc>
        <w:tc>
          <w:tcPr>
            <w:tcW w:w="1040" w:type="dxa"/>
            <w:tcBorders>
              <w:top w:val="single" w:sz="4" w:space="0" w:color="auto"/>
              <w:bottom w:val="single" w:sz="4" w:space="0" w:color="auto"/>
            </w:tcBorders>
            <w:vAlign w:val="center"/>
          </w:tcPr>
          <w:p w14:paraId="28646E4A" w14:textId="12E94C03" w:rsidR="003F0742" w:rsidRPr="002641BE" w:rsidRDefault="003A502A" w:rsidP="00F943F8">
            <w:pPr>
              <w:jc w:val="center"/>
              <w:rPr>
                <w:b/>
                <w:lang w:val="uk-UA"/>
              </w:rPr>
            </w:pPr>
            <w:r w:rsidRPr="002641BE">
              <w:rPr>
                <w:b/>
                <w:lang w:val="uk-UA"/>
              </w:rPr>
              <w:t>23,27</w:t>
            </w:r>
          </w:p>
        </w:tc>
        <w:tc>
          <w:tcPr>
            <w:tcW w:w="1040" w:type="dxa"/>
            <w:tcBorders>
              <w:top w:val="single" w:sz="4" w:space="0" w:color="auto"/>
              <w:bottom w:val="single" w:sz="4" w:space="0" w:color="auto"/>
            </w:tcBorders>
            <w:vAlign w:val="center"/>
          </w:tcPr>
          <w:p w14:paraId="3CD8C101" w14:textId="601F2727" w:rsidR="003F0742" w:rsidRPr="002641BE" w:rsidRDefault="003A502A" w:rsidP="00F943F8">
            <w:pPr>
              <w:jc w:val="center"/>
              <w:rPr>
                <w:b/>
                <w:lang w:val="uk-UA"/>
              </w:rPr>
            </w:pPr>
            <w:r w:rsidRPr="002641BE">
              <w:rPr>
                <w:b/>
                <w:lang w:val="uk-UA"/>
              </w:rPr>
              <w:t>29,90</w:t>
            </w:r>
          </w:p>
        </w:tc>
        <w:tc>
          <w:tcPr>
            <w:tcW w:w="1040" w:type="dxa"/>
            <w:tcBorders>
              <w:top w:val="single" w:sz="4" w:space="0" w:color="auto"/>
              <w:bottom w:val="single" w:sz="4" w:space="0" w:color="auto"/>
            </w:tcBorders>
            <w:vAlign w:val="center"/>
          </w:tcPr>
          <w:p w14:paraId="62712A03" w14:textId="5BD84CF6" w:rsidR="003F0742" w:rsidRPr="002641BE" w:rsidRDefault="00BD6753" w:rsidP="00F943F8">
            <w:pPr>
              <w:jc w:val="center"/>
              <w:rPr>
                <w:b/>
                <w:lang w:val="uk-UA"/>
              </w:rPr>
            </w:pPr>
            <w:r w:rsidRPr="002641BE">
              <w:rPr>
                <w:b/>
                <w:lang w:val="uk-UA"/>
              </w:rPr>
              <w:t>34,59</w:t>
            </w:r>
          </w:p>
        </w:tc>
        <w:tc>
          <w:tcPr>
            <w:tcW w:w="1040" w:type="dxa"/>
            <w:tcBorders>
              <w:top w:val="single" w:sz="4" w:space="0" w:color="auto"/>
              <w:bottom w:val="single" w:sz="4" w:space="0" w:color="auto"/>
            </w:tcBorders>
            <w:vAlign w:val="center"/>
          </w:tcPr>
          <w:p w14:paraId="2A65AF73" w14:textId="7CBC37B0" w:rsidR="003F0742" w:rsidRPr="002641BE" w:rsidRDefault="003A502A" w:rsidP="00F943F8">
            <w:pPr>
              <w:jc w:val="center"/>
              <w:rPr>
                <w:b/>
                <w:lang w:val="uk-UA"/>
              </w:rPr>
            </w:pPr>
            <w:r w:rsidRPr="002641BE">
              <w:rPr>
                <w:b/>
                <w:lang w:val="uk-UA"/>
              </w:rPr>
              <w:t>36,49</w:t>
            </w:r>
          </w:p>
        </w:tc>
      </w:tr>
      <w:tr w:rsidR="003F0742" w:rsidRPr="002641BE" w14:paraId="66B32085" w14:textId="77777777" w:rsidTr="00F943F8">
        <w:trPr>
          <w:trHeight w:val="70"/>
          <w:jc w:val="center"/>
        </w:trPr>
        <w:tc>
          <w:tcPr>
            <w:tcW w:w="4439" w:type="dxa"/>
            <w:tcBorders>
              <w:top w:val="single" w:sz="4" w:space="0" w:color="auto"/>
              <w:bottom w:val="single" w:sz="4" w:space="0" w:color="auto"/>
            </w:tcBorders>
          </w:tcPr>
          <w:p w14:paraId="5709004A" w14:textId="6F43B9FB" w:rsidR="003F0742" w:rsidRPr="002641BE" w:rsidRDefault="00BD6753" w:rsidP="00F943F8">
            <w:pPr>
              <w:rPr>
                <w:i/>
                <w:lang w:val="uk-UA"/>
              </w:rPr>
            </w:pPr>
            <w:r w:rsidRPr="002641BE">
              <w:rPr>
                <w:i/>
                <w:lang w:val="uk-UA"/>
              </w:rPr>
              <w:t>Матеріальне забезпечення та страхові послуги</w:t>
            </w:r>
          </w:p>
        </w:tc>
        <w:tc>
          <w:tcPr>
            <w:tcW w:w="1040" w:type="dxa"/>
            <w:tcBorders>
              <w:top w:val="single" w:sz="4" w:space="0" w:color="auto"/>
              <w:bottom w:val="single" w:sz="4" w:space="0" w:color="auto"/>
            </w:tcBorders>
            <w:vAlign w:val="center"/>
          </w:tcPr>
          <w:p w14:paraId="1430CD8B" w14:textId="3059588B" w:rsidR="003F0742" w:rsidRPr="002641BE" w:rsidRDefault="00BD6753" w:rsidP="00F943F8">
            <w:pPr>
              <w:jc w:val="center"/>
              <w:rPr>
                <w:lang w:val="uk-UA"/>
              </w:rPr>
            </w:pPr>
            <w:r w:rsidRPr="002641BE">
              <w:rPr>
                <w:lang w:val="uk-UA"/>
              </w:rPr>
              <w:t>12,44</w:t>
            </w:r>
          </w:p>
        </w:tc>
        <w:tc>
          <w:tcPr>
            <w:tcW w:w="1040" w:type="dxa"/>
            <w:tcBorders>
              <w:top w:val="single" w:sz="4" w:space="0" w:color="auto"/>
              <w:bottom w:val="single" w:sz="4" w:space="0" w:color="auto"/>
            </w:tcBorders>
            <w:vAlign w:val="center"/>
          </w:tcPr>
          <w:p w14:paraId="6AFBE1DF" w14:textId="33A5427D" w:rsidR="003F0742" w:rsidRPr="002641BE" w:rsidRDefault="003A502A" w:rsidP="00F943F8">
            <w:pPr>
              <w:jc w:val="center"/>
              <w:rPr>
                <w:lang w:val="uk-UA"/>
              </w:rPr>
            </w:pPr>
            <w:r w:rsidRPr="002641BE">
              <w:rPr>
                <w:lang w:val="uk-UA"/>
              </w:rPr>
              <w:t>12,97</w:t>
            </w:r>
          </w:p>
        </w:tc>
        <w:tc>
          <w:tcPr>
            <w:tcW w:w="1040" w:type="dxa"/>
            <w:tcBorders>
              <w:top w:val="single" w:sz="4" w:space="0" w:color="auto"/>
              <w:bottom w:val="single" w:sz="4" w:space="0" w:color="auto"/>
            </w:tcBorders>
            <w:vAlign w:val="center"/>
          </w:tcPr>
          <w:p w14:paraId="0F5CEE41" w14:textId="468D06B4" w:rsidR="003F0742" w:rsidRPr="002641BE" w:rsidRDefault="003A502A" w:rsidP="00F943F8">
            <w:pPr>
              <w:jc w:val="center"/>
              <w:rPr>
                <w:lang w:val="uk-UA"/>
              </w:rPr>
            </w:pPr>
            <w:r w:rsidRPr="002641BE">
              <w:rPr>
                <w:lang w:val="uk-UA"/>
              </w:rPr>
              <w:t>17,32</w:t>
            </w:r>
          </w:p>
        </w:tc>
        <w:tc>
          <w:tcPr>
            <w:tcW w:w="1040" w:type="dxa"/>
            <w:tcBorders>
              <w:top w:val="single" w:sz="4" w:space="0" w:color="auto"/>
              <w:bottom w:val="single" w:sz="4" w:space="0" w:color="auto"/>
            </w:tcBorders>
            <w:vAlign w:val="center"/>
          </w:tcPr>
          <w:p w14:paraId="7B2CDF25" w14:textId="527DD8E6" w:rsidR="003F0742" w:rsidRPr="002641BE" w:rsidRDefault="00BD6753" w:rsidP="00F943F8">
            <w:pPr>
              <w:jc w:val="center"/>
              <w:rPr>
                <w:lang w:val="uk-UA"/>
              </w:rPr>
            </w:pPr>
            <w:r w:rsidRPr="002641BE">
              <w:rPr>
                <w:lang w:val="uk-UA"/>
              </w:rPr>
              <w:t>21,33</w:t>
            </w:r>
          </w:p>
        </w:tc>
        <w:tc>
          <w:tcPr>
            <w:tcW w:w="1040" w:type="dxa"/>
            <w:tcBorders>
              <w:top w:val="single" w:sz="4" w:space="0" w:color="auto"/>
              <w:bottom w:val="single" w:sz="4" w:space="0" w:color="auto"/>
            </w:tcBorders>
            <w:vAlign w:val="center"/>
          </w:tcPr>
          <w:p w14:paraId="03797CBD" w14:textId="545AF0CC" w:rsidR="003F0742" w:rsidRPr="002641BE" w:rsidRDefault="003A502A" w:rsidP="00F943F8">
            <w:pPr>
              <w:jc w:val="center"/>
              <w:rPr>
                <w:lang w:val="uk-UA"/>
              </w:rPr>
            </w:pPr>
            <w:r w:rsidRPr="002641BE">
              <w:rPr>
                <w:lang w:val="uk-UA"/>
              </w:rPr>
              <w:t>22,33</w:t>
            </w:r>
          </w:p>
        </w:tc>
      </w:tr>
      <w:tr w:rsidR="003F0742" w:rsidRPr="002641BE" w14:paraId="77AADDA0" w14:textId="77777777" w:rsidTr="00F943F8">
        <w:trPr>
          <w:trHeight w:val="150"/>
          <w:jc w:val="center"/>
        </w:trPr>
        <w:tc>
          <w:tcPr>
            <w:tcW w:w="4439" w:type="dxa"/>
            <w:tcBorders>
              <w:top w:val="single" w:sz="4" w:space="0" w:color="auto"/>
              <w:bottom w:val="single" w:sz="4" w:space="0" w:color="auto"/>
            </w:tcBorders>
          </w:tcPr>
          <w:p w14:paraId="00F3818F" w14:textId="27DB6EC8" w:rsidR="003F0742" w:rsidRPr="002641BE" w:rsidRDefault="00BD6753" w:rsidP="00F943F8">
            <w:pPr>
              <w:rPr>
                <w:i/>
                <w:lang w:val="uk-UA"/>
              </w:rPr>
            </w:pPr>
            <w:r w:rsidRPr="002641BE">
              <w:rPr>
                <w:i/>
                <w:lang w:val="uk-UA"/>
              </w:rPr>
              <w:t>Страхові виплати</w:t>
            </w:r>
          </w:p>
        </w:tc>
        <w:tc>
          <w:tcPr>
            <w:tcW w:w="1040" w:type="dxa"/>
            <w:tcBorders>
              <w:top w:val="single" w:sz="4" w:space="0" w:color="auto"/>
              <w:bottom w:val="single" w:sz="4" w:space="0" w:color="auto"/>
            </w:tcBorders>
            <w:vAlign w:val="center"/>
          </w:tcPr>
          <w:p w14:paraId="46D48DF4" w14:textId="63BDA545" w:rsidR="003F0742" w:rsidRPr="002641BE" w:rsidRDefault="00BD6753" w:rsidP="00F943F8">
            <w:pPr>
              <w:jc w:val="center"/>
              <w:rPr>
                <w:lang w:val="uk-UA"/>
              </w:rPr>
            </w:pPr>
            <w:r w:rsidRPr="002641BE">
              <w:rPr>
                <w:lang w:val="uk-UA"/>
              </w:rPr>
              <w:t>8,01</w:t>
            </w:r>
          </w:p>
        </w:tc>
        <w:tc>
          <w:tcPr>
            <w:tcW w:w="1040" w:type="dxa"/>
            <w:tcBorders>
              <w:top w:val="single" w:sz="4" w:space="0" w:color="auto"/>
              <w:bottom w:val="single" w:sz="4" w:space="0" w:color="auto"/>
            </w:tcBorders>
            <w:vAlign w:val="center"/>
          </w:tcPr>
          <w:p w14:paraId="32F0F4F0" w14:textId="6306D7C4" w:rsidR="003F0742" w:rsidRPr="002641BE" w:rsidRDefault="003A502A" w:rsidP="00F943F8">
            <w:pPr>
              <w:jc w:val="center"/>
              <w:rPr>
                <w:lang w:val="uk-UA"/>
              </w:rPr>
            </w:pPr>
            <w:r w:rsidRPr="002641BE">
              <w:rPr>
                <w:lang w:val="uk-UA"/>
              </w:rPr>
              <w:t>8,49</w:t>
            </w:r>
          </w:p>
        </w:tc>
        <w:tc>
          <w:tcPr>
            <w:tcW w:w="1040" w:type="dxa"/>
            <w:tcBorders>
              <w:top w:val="single" w:sz="4" w:space="0" w:color="auto"/>
              <w:bottom w:val="single" w:sz="4" w:space="0" w:color="auto"/>
            </w:tcBorders>
            <w:vAlign w:val="center"/>
          </w:tcPr>
          <w:p w14:paraId="18BE0C5D" w14:textId="6DBBB145" w:rsidR="003F0742" w:rsidRPr="002641BE" w:rsidRDefault="003A502A" w:rsidP="00F943F8">
            <w:pPr>
              <w:jc w:val="center"/>
              <w:rPr>
                <w:lang w:val="uk-UA"/>
              </w:rPr>
            </w:pPr>
            <w:r w:rsidRPr="002641BE">
              <w:rPr>
                <w:lang w:val="uk-UA"/>
              </w:rPr>
              <w:t>9,76</w:t>
            </w:r>
          </w:p>
        </w:tc>
        <w:tc>
          <w:tcPr>
            <w:tcW w:w="1040" w:type="dxa"/>
            <w:tcBorders>
              <w:top w:val="single" w:sz="4" w:space="0" w:color="auto"/>
              <w:bottom w:val="single" w:sz="4" w:space="0" w:color="auto"/>
            </w:tcBorders>
            <w:vAlign w:val="center"/>
          </w:tcPr>
          <w:p w14:paraId="4DED1537" w14:textId="0BE1EC7A" w:rsidR="003F0742" w:rsidRPr="002641BE" w:rsidRDefault="00BD6753" w:rsidP="00F943F8">
            <w:pPr>
              <w:jc w:val="center"/>
              <w:rPr>
                <w:lang w:val="uk-UA"/>
              </w:rPr>
            </w:pPr>
            <w:r w:rsidRPr="002641BE">
              <w:rPr>
                <w:lang w:val="uk-UA"/>
              </w:rPr>
              <w:t>10,83</w:t>
            </w:r>
          </w:p>
        </w:tc>
        <w:tc>
          <w:tcPr>
            <w:tcW w:w="1040" w:type="dxa"/>
            <w:tcBorders>
              <w:top w:val="single" w:sz="4" w:space="0" w:color="auto"/>
              <w:bottom w:val="single" w:sz="4" w:space="0" w:color="auto"/>
            </w:tcBorders>
            <w:vAlign w:val="center"/>
          </w:tcPr>
          <w:p w14:paraId="1B53C4A0" w14:textId="5CF3B319" w:rsidR="003F0742" w:rsidRPr="002641BE" w:rsidRDefault="003A502A" w:rsidP="00F943F8">
            <w:pPr>
              <w:jc w:val="center"/>
              <w:rPr>
                <w:lang w:val="uk-UA"/>
              </w:rPr>
            </w:pPr>
            <w:r w:rsidRPr="002641BE">
              <w:rPr>
                <w:lang w:val="uk-UA"/>
              </w:rPr>
              <w:t>12,22</w:t>
            </w:r>
          </w:p>
        </w:tc>
      </w:tr>
      <w:tr w:rsidR="003F0742" w:rsidRPr="002641BE" w14:paraId="4DD81DCB" w14:textId="77777777" w:rsidTr="00F943F8">
        <w:trPr>
          <w:trHeight w:val="270"/>
          <w:jc w:val="center"/>
        </w:trPr>
        <w:tc>
          <w:tcPr>
            <w:tcW w:w="4439" w:type="dxa"/>
            <w:tcBorders>
              <w:top w:val="single" w:sz="4" w:space="0" w:color="auto"/>
              <w:bottom w:val="single" w:sz="4" w:space="0" w:color="auto"/>
            </w:tcBorders>
          </w:tcPr>
          <w:p w14:paraId="27669065" w14:textId="123292AC" w:rsidR="003F0742" w:rsidRPr="002641BE" w:rsidRDefault="00BD6753" w:rsidP="00F943F8">
            <w:pPr>
              <w:rPr>
                <w:i/>
                <w:lang w:val="uk-UA"/>
              </w:rPr>
            </w:pPr>
            <w:r w:rsidRPr="002641BE">
              <w:rPr>
                <w:i/>
                <w:lang w:val="uk-UA"/>
              </w:rPr>
              <w:t>А</w:t>
            </w:r>
            <w:r w:rsidR="003F0742" w:rsidRPr="002641BE">
              <w:rPr>
                <w:i/>
                <w:lang w:val="uk-UA"/>
              </w:rPr>
              <w:t>дміністративно-господарські видатки</w:t>
            </w:r>
          </w:p>
        </w:tc>
        <w:tc>
          <w:tcPr>
            <w:tcW w:w="1040" w:type="dxa"/>
            <w:tcBorders>
              <w:top w:val="single" w:sz="4" w:space="0" w:color="auto"/>
              <w:bottom w:val="single" w:sz="4" w:space="0" w:color="auto"/>
            </w:tcBorders>
            <w:vAlign w:val="center"/>
          </w:tcPr>
          <w:p w14:paraId="3B174AB8" w14:textId="7FAC84B9" w:rsidR="003F0742" w:rsidRPr="002641BE" w:rsidRDefault="00BD6753" w:rsidP="00F943F8">
            <w:pPr>
              <w:jc w:val="center"/>
              <w:rPr>
                <w:lang w:val="uk-UA"/>
              </w:rPr>
            </w:pPr>
            <w:r w:rsidRPr="002641BE">
              <w:rPr>
                <w:lang w:val="uk-UA"/>
              </w:rPr>
              <w:t>1,17</w:t>
            </w:r>
          </w:p>
        </w:tc>
        <w:tc>
          <w:tcPr>
            <w:tcW w:w="1040" w:type="dxa"/>
            <w:tcBorders>
              <w:top w:val="single" w:sz="4" w:space="0" w:color="auto"/>
              <w:bottom w:val="single" w:sz="4" w:space="0" w:color="auto"/>
            </w:tcBorders>
            <w:vAlign w:val="center"/>
          </w:tcPr>
          <w:p w14:paraId="47F86584" w14:textId="5815B649" w:rsidR="003F0742" w:rsidRPr="002641BE" w:rsidRDefault="003A502A" w:rsidP="00F943F8">
            <w:pPr>
              <w:jc w:val="center"/>
              <w:rPr>
                <w:lang w:val="uk-UA"/>
              </w:rPr>
            </w:pPr>
            <w:r w:rsidRPr="002641BE">
              <w:rPr>
                <w:lang w:val="uk-UA"/>
              </w:rPr>
              <w:t>1,17</w:t>
            </w:r>
          </w:p>
        </w:tc>
        <w:tc>
          <w:tcPr>
            <w:tcW w:w="1040" w:type="dxa"/>
            <w:tcBorders>
              <w:top w:val="single" w:sz="4" w:space="0" w:color="auto"/>
              <w:bottom w:val="single" w:sz="4" w:space="0" w:color="auto"/>
            </w:tcBorders>
            <w:vAlign w:val="center"/>
          </w:tcPr>
          <w:p w14:paraId="24BE2A5D" w14:textId="52054137" w:rsidR="003F0742" w:rsidRPr="002641BE" w:rsidRDefault="003A502A" w:rsidP="00F943F8">
            <w:pPr>
              <w:jc w:val="center"/>
              <w:rPr>
                <w:lang w:val="uk-UA"/>
              </w:rPr>
            </w:pPr>
            <w:r w:rsidRPr="002641BE">
              <w:rPr>
                <w:lang w:val="uk-UA"/>
              </w:rPr>
              <w:t>1,43</w:t>
            </w:r>
          </w:p>
        </w:tc>
        <w:tc>
          <w:tcPr>
            <w:tcW w:w="1040" w:type="dxa"/>
            <w:tcBorders>
              <w:top w:val="single" w:sz="4" w:space="0" w:color="auto"/>
              <w:bottom w:val="single" w:sz="4" w:space="0" w:color="auto"/>
            </w:tcBorders>
            <w:vAlign w:val="center"/>
          </w:tcPr>
          <w:p w14:paraId="2E6C0A0D" w14:textId="67E7DC34" w:rsidR="003F0742" w:rsidRPr="002641BE" w:rsidRDefault="00BD6753" w:rsidP="00F943F8">
            <w:pPr>
              <w:jc w:val="center"/>
              <w:rPr>
                <w:lang w:val="uk-UA"/>
              </w:rPr>
            </w:pPr>
            <w:r w:rsidRPr="002641BE">
              <w:rPr>
                <w:lang w:val="uk-UA"/>
              </w:rPr>
              <w:t>1,42</w:t>
            </w:r>
          </w:p>
        </w:tc>
        <w:tc>
          <w:tcPr>
            <w:tcW w:w="1040" w:type="dxa"/>
            <w:tcBorders>
              <w:top w:val="single" w:sz="4" w:space="0" w:color="auto"/>
              <w:bottom w:val="single" w:sz="4" w:space="0" w:color="auto"/>
            </w:tcBorders>
            <w:vAlign w:val="center"/>
          </w:tcPr>
          <w:p w14:paraId="01CA6D84" w14:textId="3591CA9A" w:rsidR="003F0742" w:rsidRPr="002641BE" w:rsidRDefault="003A502A" w:rsidP="00F943F8">
            <w:pPr>
              <w:jc w:val="center"/>
              <w:rPr>
                <w:lang w:val="uk-UA"/>
              </w:rPr>
            </w:pPr>
            <w:r w:rsidRPr="002641BE">
              <w:rPr>
                <w:lang w:val="uk-UA"/>
              </w:rPr>
              <w:t>1,19</w:t>
            </w:r>
          </w:p>
        </w:tc>
      </w:tr>
    </w:tbl>
    <w:p w14:paraId="713C9809" w14:textId="213049B6" w:rsidR="002641BE" w:rsidRPr="002641BE" w:rsidRDefault="002641BE" w:rsidP="002641BE">
      <w:pPr>
        <w:tabs>
          <w:tab w:val="left" w:pos="900"/>
          <w:tab w:val="num" w:pos="1620"/>
        </w:tabs>
        <w:autoSpaceDE w:val="0"/>
        <w:autoSpaceDN w:val="0"/>
        <w:adjustRightInd w:val="0"/>
        <w:ind w:left="1620" w:hanging="911"/>
        <w:rPr>
          <w:lang w:val="uk-UA"/>
        </w:rPr>
      </w:pPr>
      <w:r w:rsidRPr="002641BE">
        <w:rPr>
          <w:i/>
          <w:iCs/>
          <w:lang w:val="uk-UA"/>
        </w:rPr>
        <w:t>Джерело:</w:t>
      </w:r>
      <w:r w:rsidRPr="002641BE">
        <w:rPr>
          <w:lang w:val="uk-UA"/>
        </w:rPr>
        <w:t xml:space="preserve"> складено на основі </w:t>
      </w:r>
      <w:r w:rsidRPr="002641BE">
        <w:rPr>
          <w:lang w:val="en-US"/>
        </w:rPr>
        <w:t>[</w:t>
      </w:r>
      <w:r w:rsidR="00224405">
        <w:rPr>
          <w:lang w:val="uk-UA"/>
        </w:rPr>
        <w:t>51</w:t>
      </w:r>
      <w:r w:rsidRPr="002641BE">
        <w:rPr>
          <w:lang w:val="uk-UA"/>
        </w:rPr>
        <w:t xml:space="preserve">; </w:t>
      </w:r>
      <w:r w:rsidR="00224405">
        <w:rPr>
          <w:lang w:val="uk-UA"/>
        </w:rPr>
        <w:t>29</w:t>
      </w:r>
      <w:r w:rsidRPr="002641BE">
        <w:rPr>
          <w:lang w:val="en-US"/>
        </w:rPr>
        <w:t>]</w:t>
      </w:r>
    </w:p>
    <w:p w14:paraId="38059894" w14:textId="52C2E7E2" w:rsidR="006479C1" w:rsidRDefault="006479C1" w:rsidP="00842018">
      <w:pPr>
        <w:ind w:firstLine="720"/>
        <w:jc w:val="both"/>
        <w:rPr>
          <w:sz w:val="28"/>
          <w:szCs w:val="28"/>
          <w:lang w:val="uk-UA"/>
        </w:rPr>
      </w:pPr>
    </w:p>
    <w:p w14:paraId="23B4BFEA" w14:textId="77777777" w:rsidR="00B32AF2" w:rsidRPr="006E21F3" w:rsidRDefault="00B32AF2" w:rsidP="00B32AF2">
      <w:pPr>
        <w:spacing w:line="360" w:lineRule="auto"/>
        <w:ind w:firstLine="720"/>
        <w:jc w:val="both"/>
        <w:rPr>
          <w:sz w:val="28"/>
          <w:szCs w:val="28"/>
          <w:lang w:val="uk-UA"/>
        </w:rPr>
      </w:pPr>
      <w:r w:rsidRPr="00461CEC">
        <w:rPr>
          <w:sz w:val="28"/>
          <w:szCs w:val="28"/>
          <w:lang w:val="uk-UA"/>
        </w:rPr>
        <w:t xml:space="preserve">Оцінюючи ефективність функціонування соціального страхування у контексті реалізації соціальної функції держави, змушені визнати, що вона не виконує свого основного функціонального призначення – захисту добробуту застрахованих осіб від втрати доходу під дією соціальних ризиків. Стандарти матеріального забезпечення, які пропонують усі складові системи соціального страхування є недостатніми, вони не дають можливості зберегти гідний рівень життя людини, але й, на думку значної частини науковців та практиків, навіть не </w:t>
      </w:r>
      <w:r w:rsidRPr="00461CEC">
        <w:rPr>
          <w:sz w:val="28"/>
          <w:szCs w:val="28"/>
          <w:lang w:val="uk-UA"/>
        </w:rPr>
        <w:lastRenderedPageBreak/>
        <w:t xml:space="preserve">гарантують доходу для її елементарного виживання. Рівень пенсійних виплат в Україні є одним із найнижчих у порівнянні з державами-сусідами, він у кілька разів відрізняється від показників пенсійних виплат у провідних країнах ЄС. Крім цього, понад половину пенсіонерів України отримують пенсійні виплати на рівні, який заледве перевищує мінімальний розмір, що нижче реального рівня прожиткового мінімуму для цієї категорії </w:t>
      </w:r>
      <w:r w:rsidRPr="006E21F3">
        <w:rPr>
          <w:sz w:val="28"/>
          <w:szCs w:val="28"/>
          <w:lang w:val="uk-UA"/>
        </w:rPr>
        <w:t xml:space="preserve">населення. Розміри пенсійних виплат визначаються фінансовими можливостями держави щодо їхнього забезпечення, а зв’язку з показниками реального прожиткового мінімуму майже немає. </w:t>
      </w:r>
    </w:p>
    <w:p w14:paraId="3827B3FE" w14:textId="03D3DFD5" w:rsidR="00927E37" w:rsidRPr="00894C47" w:rsidRDefault="0066463B" w:rsidP="0066463B">
      <w:pPr>
        <w:jc w:val="both"/>
        <w:rPr>
          <w:sz w:val="28"/>
          <w:szCs w:val="28"/>
          <w:lang w:val="uk-UA"/>
        </w:rPr>
      </w:pPr>
      <w:r w:rsidRPr="00894C47">
        <w:rPr>
          <w:noProof/>
          <w:sz w:val="28"/>
          <w:szCs w:val="28"/>
          <w:lang w:val="uk-UA"/>
        </w:rPr>
        <w:drawing>
          <wp:inline distT="0" distB="0" distL="0" distR="0" wp14:anchorId="723E987C" wp14:editId="311EEAD3">
            <wp:extent cx="6038215" cy="2247900"/>
            <wp:effectExtent l="0" t="0" r="635" b="0"/>
            <wp:docPr id="11" name="Ді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728333D" w14:textId="78A9A476" w:rsidR="00927E37" w:rsidRPr="00461CEC" w:rsidRDefault="0066463B" w:rsidP="00B32AF2">
      <w:pPr>
        <w:spacing w:line="360" w:lineRule="auto"/>
        <w:ind w:firstLine="720"/>
        <w:jc w:val="both"/>
        <w:rPr>
          <w:b/>
          <w:bCs/>
          <w:sz w:val="28"/>
          <w:szCs w:val="28"/>
          <w:lang w:val="uk-UA"/>
        </w:rPr>
      </w:pPr>
      <w:r w:rsidRPr="00894C47">
        <w:rPr>
          <w:b/>
          <w:bCs/>
          <w:sz w:val="28"/>
          <w:szCs w:val="28"/>
          <w:lang w:val="uk-UA"/>
        </w:rPr>
        <w:t>Рис. 2.</w:t>
      </w:r>
      <w:r w:rsidR="00894C47" w:rsidRPr="00894C47">
        <w:rPr>
          <w:b/>
          <w:bCs/>
          <w:sz w:val="28"/>
          <w:szCs w:val="28"/>
          <w:lang w:val="uk-UA"/>
        </w:rPr>
        <w:t>6</w:t>
      </w:r>
      <w:r w:rsidRPr="00894C47">
        <w:rPr>
          <w:b/>
          <w:bCs/>
          <w:sz w:val="28"/>
          <w:szCs w:val="28"/>
          <w:lang w:val="uk-UA"/>
        </w:rPr>
        <w:t xml:space="preserve"> Питома вага адміністративних витрат у сукупних видатках фондів соціального </w:t>
      </w:r>
      <w:r w:rsidRPr="00461CEC">
        <w:rPr>
          <w:b/>
          <w:bCs/>
          <w:sz w:val="28"/>
          <w:szCs w:val="28"/>
          <w:lang w:val="uk-UA"/>
        </w:rPr>
        <w:t>страхування в Україні у 2018-2022 рр., %</w:t>
      </w:r>
    </w:p>
    <w:p w14:paraId="1D8D5E7F" w14:textId="259DFC28" w:rsidR="00894C47" w:rsidRPr="00461CEC" w:rsidRDefault="00894C47" w:rsidP="00894C47">
      <w:pPr>
        <w:tabs>
          <w:tab w:val="left" w:pos="900"/>
          <w:tab w:val="num" w:pos="1620"/>
        </w:tabs>
        <w:autoSpaceDE w:val="0"/>
        <w:autoSpaceDN w:val="0"/>
        <w:adjustRightInd w:val="0"/>
        <w:ind w:left="1620" w:hanging="911"/>
        <w:rPr>
          <w:lang w:val="uk-UA"/>
        </w:rPr>
      </w:pPr>
      <w:r w:rsidRPr="00461CEC">
        <w:rPr>
          <w:i/>
          <w:iCs/>
          <w:lang w:val="uk-UA"/>
        </w:rPr>
        <w:t>Джерело:</w:t>
      </w:r>
      <w:r w:rsidRPr="00461CEC">
        <w:rPr>
          <w:lang w:val="uk-UA"/>
        </w:rPr>
        <w:t xml:space="preserve"> складено на основі [</w:t>
      </w:r>
      <w:r w:rsidR="00224405">
        <w:rPr>
          <w:lang w:val="uk-UA"/>
        </w:rPr>
        <w:t>51</w:t>
      </w:r>
      <w:r w:rsidRPr="00461CEC">
        <w:rPr>
          <w:lang w:val="uk-UA"/>
        </w:rPr>
        <w:t xml:space="preserve">; </w:t>
      </w:r>
      <w:r w:rsidR="00224405">
        <w:rPr>
          <w:lang w:val="uk-UA"/>
        </w:rPr>
        <w:t>29</w:t>
      </w:r>
      <w:r w:rsidRPr="00461CEC">
        <w:rPr>
          <w:lang w:val="uk-UA"/>
        </w:rPr>
        <w:t>]</w:t>
      </w:r>
    </w:p>
    <w:p w14:paraId="0C20BAA7" w14:textId="2EC1A110" w:rsidR="0066463B" w:rsidRPr="00461CEC" w:rsidRDefault="0066463B" w:rsidP="00B32AF2">
      <w:pPr>
        <w:spacing w:line="360" w:lineRule="auto"/>
        <w:ind w:firstLine="720"/>
        <w:jc w:val="both"/>
        <w:rPr>
          <w:sz w:val="28"/>
          <w:szCs w:val="28"/>
          <w:lang w:val="uk-UA"/>
        </w:rPr>
      </w:pPr>
    </w:p>
    <w:p w14:paraId="0D33BD69" w14:textId="1F9351DF" w:rsidR="00567A93" w:rsidRPr="006E21F3" w:rsidRDefault="00567A93" w:rsidP="00B32AF2">
      <w:pPr>
        <w:spacing w:line="360" w:lineRule="auto"/>
        <w:ind w:firstLine="720"/>
        <w:jc w:val="both"/>
        <w:rPr>
          <w:sz w:val="28"/>
          <w:szCs w:val="28"/>
          <w:lang w:val="uk-UA"/>
        </w:rPr>
      </w:pPr>
      <w:r w:rsidRPr="006E21F3">
        <w:rPr>
          <w:sz w:val="28"/>
          <w:szCs w:val="28"/>
          <w:lang w:val="uk-UA"/>
        </w:rPr>
        <w:t xml:space="preserve">Щодо інших напрямів соціального страхування, ситуація подібна. Так, встановлення жорстких умов участі у програмах матеріального забезпечення по безробіттю є причиною того, що значна частина </w:t>
      </w:r>
      <w:r w:rsidR="00461CEC" w:rsidRPr="006E21F3">
        <w:rPr>
          <w:sz w:val="28"/>
          <w:szCs w:val="28"/>
          <w:lang w:val="uk-UA"/>
        </w:rPr>
        <w:t xml:space="preserve">громадян, які не мають роботи, не зареєстровані офіційно як безробітні, частина із них взагалі втратили надію на те, що вони коли небудь можуть знайти роботу. Слабкі темпи росту економіки та формування «ринку роботодавця» (коли кількість резюме перевищує кількість вільних вакансій) змусили значну частину населення виїхати за межі країни у пошуках роботи. Це додатково поглиблює проблему самозабезпечення системи соціального страхування, яка потерпає від вузькості контингенту платників. Без радикальних змін у питанні створення сприятливих умов для розвитку бізнесу та стимулювання росту заробітних плат перспективи фінансової стійкості системи </w:t>
      </w:r>
      <w:r w:rsidR="00461CEC" w:rsidRPr="006E21F3">
        <w:rPr>
          <w:sz w:val="28"/>
          <w:szCs w:val="28"/>
          <w:lang w:val="uk-UA"/>
        </w:rPr>
        <w:lastRenderedPageBreak/>
        <w:t xml:space="preserve">соціального страхування сумнівні, як і перспективи значного поліпшення стану щодо приведення розмірів соціальних виплат до їх обґрунтованих параметрів. </w:t>
      </w:r>
    </w:p>
    <w:p w14:paraId="045E3109" w14:textId="77777777" w:rsidR="00567A93" w:rsidRPr="006E21F3" w:rsidRDefault="00567A93" w:rsidP="00B32AF2">
      <w:pPr>
        <w:spacing w:line="360" w:lineRule="auto"/>
        <w:ind w:firstLine="720"/>
        <w:jc w:val="both"/>
        <w:rPr>
          <w:sz w:val="28"/>
          <w:szCs w:val="28"/>
          <w:lang w:val="uk-UA"/>
        </w:rPr>
      </w:pPr>
    </w:p>
    <w:p w14:paraId="78DE9139" w14:textId="77777777" w:rsidR="006E21F3" w:rsidRPr="006E21F3" w:rsidRDefault="006E21F3" w:rsidP="00B32AF2">
      <w:pPr>
        <w:spacing w:line="360" w:lineRule="auto"/>
        <w:jc w:val="center"/>
        <w:rPr>
          <w:b/>
          <w:sz w:val="28"/>
          <w:szCs w:val="28"/>
          <w:lang w:val="uk-UA"/>
        </w:rPr>
      </w:pPr>
      <w:r w:rsidRPr="006E21F3">
        <w:rPr>
          <w:b/>
          <w:sz w:val="28"/>
          <w:szCs w:val="28"/>
          <w:lang w:val="uk-UA"/>
        </w:rPr>
        <w:t>Висновки до розділу 2</w:t>
      </w:r>
    </w:p>
    <w:p w14:paraId="0D763FEE" w14:textId="77777777" w:rsidR="006E21F3" w:rsidRPr="006E21F3" w:rsidRDefault="006E21F3" w:rsidP="00B32AF2">
      <w:pPr>
        <w:spacing w:line="360" w:lineRule="auto"/>
        <w:jc w:val="both"/>
        <w:rPr>
          <w:sz w:val="28"/>
          <w:szCs w:val="28"/>
          <w:lang w:val="uk-UA"/>
        </w:rPr>
      </w:pPr>
    </w:p>
    <w:p w14:paraId="0C7F49A2" w14:textId="43BE28AA" w:rsidR="006E21F3" w:rsidRPr="006E21F3" w:rsidRDefault="006E21F3" w:rsidP="00B32AF2">
      <w:pPr>
        <w:spacing w:line="360" w:lineRule="auto"/>
        <w:ind w:firstLine="709"/>
        <w:jc w:val="both"/>
        <w:rPr>
          <w:spacing w:val="-2"/>
          <w:sz w:val="28"/>
          <w:szCs w:val="28"/>
          <w:lang w:val="uk-UA"/>
        </w:rPr>
      </w:pPr>
      <w:r w:rsidRPr="006E21F3">
        <w:rPr>
          <w:spacing w:val="-2"/>
          <w:sz w:val="28"/>
          <w:szCs w:val="28"/>
          <w:lang w:val="uk-UA"/>
        </w:rPr>
        <w:t xml:space="preserve">Головною метою реалізації соціальної функції держави у будь-якій країні є забезпечення стійких темпів зростання суспільного добробуту, справедливий розподіл результатів економічного зростання та зниження показників нерівності. У ринковій економіці, де превалює приватний бізнес, роль держави у формуванні доходів населення значно нижча, вона обмежується лише бюджетним сектором, а також реалізацією окремих цільових програм вирішення соціальних конфліктів. Участь держави у регулюванні доходів населення виявляється у </w:t>
      </w:r>
      <w:r w:rsidR="008D0BB9">
        <w:rPr>
          <w:spacing w:val="-2"/>
          <w:sz w:val="28"/>
          <w:szCs w:val="28"/>
          <w:lang w:val="uk-UA"/>
        </w:rPr>
        <w:t>трьох</w:t>
      </w:r>
      <w:r w:rsidRPr="006E21F3">
        <w:rPr>
          <w:spacing w:val="-2"/>
          <w:sz w:val="28"/>
          <w:szCs w:val="28"/>
          <w:lang w:val="uk-UA"/>
        </w:rPr>
        <w:t xml:space="preserve"> аспектах: по-перше, через встановлення розміру мінімальних соціальних стандартів оплати праці; по-друге, у формуванні доходів незайнятих в економіці та непрацездатних осіб; по-третє, через розробку параметрів оплати праці у бюджетному секторі економіки.</w:t>
      </w:r>
    </w:p>
    <w:p w14:paraId="0A3879DC" w14:textId="66864188" w:rsidR="006E21F3" w:rsidRPr="006E21F3" w:rsidRDefault="006E21F3" w:rsidP="00B32AF2">
      <w:pPr>
        <w:spacing w:line="360" w:lineRule="auto"/>
        <w:ind w:firstLine="709"/>
        <w:jc w:val="both"/>
        <w:rPr>
          <w:spacing w:val="-2"/>
          <w:sz w:val="28"/>
          <w:szCs w:val="28"/>
          <w:lang w:val="uk-UA"/>
        </w:rPr>
      </w:pPr>
      <w:r w:rsidRPr="006E21F3">
        <w:rPr>
          <w:spacing w:val="-2"/>
          <w:sz w:val="28"/>
          <w:szCs w:val="28"/>
          <w:lang w:val="uk-UA"/>
        </w:rPr>
        <w:t xml:space="preserve">Оцінювання динаміки формування трудових доходів населення засвідчило, що останні роки позначені підвищенням питомої ваги оплати праці у ВВП. Втім, вона була нівельована з 2021 року, коли в умовах карантинних обмежень та війни з </w:t>
      </w:r>
      <w:proofErr w:type="spellStart"/>
      <w:r w:rsidRPr="006E21F3">
        <w:rPr>
          <w:spacing w:val="-2"/>
          <w:sz w:val="28"/>
          <w:szCs w:val="28"/>
          <w:lang w:val="uk-UA"/>
        </w:rPr>
        <w:t>росією</w:t>
      </w:r>
      <w:proofErr w:type="spellEnd"/>
      <w:r w:rsidRPr="006E21F3">
        <w:rPr>
          <w:spacing w:val="-2"/>
          <w:sz w:val="28"/>
          <w:szCs w:val="28"/>
          <w:lang w:val="uk-UA"/>
        </w:rPr>
        <w:t xml:space="preserve"> відбувається різке падіння ролі оплати праці у формуванні ВВП. Хоча дані аналізу вказали на збереження високих показників міжгалузевого розриву у розмірах оплати праці, проте </w:t>
      </w:r>
      <w:r w:rsidRPr="006E21F3">
        <w:rPr>
          <w:rFonts w:eastAsia="Times-Roman"/>
          <w:spacing w:val="-2"/>
          <w:sz w:val="28"/>
          <w:szCs w:val="28"/>
          <w:lang w:val="uk-UA"/>
        </w:rPr>
        <w:t>спостерігається достатньо рівномірний розподіл загальної кількості працюючих за розмірами нарахованої їм заробітної плати. У окресленому для аналізу періоді відбулось зростання доходів населення у формі прибутку та змішаного доходу, що свідчить як про активізацію підприємницької діяльності, так і про вико</w:t>
      </w:r>
      <w:r w:rsidR="005C7E6F">
        <w:rPr>
          <w:rFonts w:eastAsia="Times-Roman"/>
          <w:spacing w:val="-2"/>
          <w:sz w:val="28"/>
          <w:szCs w:val="28"/>
          <w:lang w:val="uk-UA"/>
        </w:rPr>
        <w:t>риста</w:t>
      </w:r>
      <w:r w:rsidRPr="006E21F3">
        <w:rPr>
          <w:rFonts w:eastAsia="Times-Roman"/>
          <w:spacing w:val="-2"/>
          <w:sz w:val="28"/>
          <w:szCs w:val="28"/>
          <w:lang w:val="uk-UA"/>
        </w:rPr>
        <w:t xml:space="preserve">ння бізнесом схем мінімізації податкових зобов’язань. Іншою тенденцією є продовження падіння ролі доходів від власності. У фінансовому забезпеченні суспільних послуг превалюють ресурси держави, а в наданні медичних послуг спостерігається паритет між участю держави та самих домогосподарств. </w:t>
      </w:r>
    </w:p>
    <w:p w14:paraId="33A7B4A1" w14:textId="77777777" w:rsidR="006E21F3" w:rsidRPr="006E21F3" w:rsidRDefault="006E21F3" w:rsidP="00B32AF2">
      <w:pPr>
        <w:spacing w:line="360" w:lineRule="auto"/>
        <w:ind w:firstLine="709"/>
        <w:jc w:val="both"/>
        <w:rPr>
          <w:spacing w:val="-2"/>
          <w:sz w:val="28"/>
          <w:szCs w:val="28"/>
          <w:lang w:val="uk-UA"/>
        </w:rPr>
      </w:pPr>
      <w:r w:rsidRPr="006E21F3">
        <w:rPr>
          <w:spacing w:val="-2"/>
          <w:sz w:val="28"/>
          <w:szCs w:val="28"/>
          <w:lang w:val="uk-UA"/>
        </w:rPr>
        <w:lastRenderedPageBreak/>
        <w:t xml:space="preserve">Понад половину сукупних видатків зведеного бюджету України складають видатки, які належать до фінансування соціальної функції держави. </w:t>
      </w:r>
      <w:r w:rsidRPr="006E21F3">
        <w:rPr>
          <w:sz w:val="28"/>
          <w:szCs w:val="28"/>
          <w:lang w:val="uk-UA"/>
        </w:rPr>
        <w:t xml:space="preserve">Залучення бюджетних ресурсів до фінансового забезпечення соціальної функції держави відбувається у кілька способів: по-перше, через фінансування бюджетних програм соціального захисту населення; по-друге, бюджетні ресурси є джерелом доходів для працюючих у бюджетній сфері; по-третє, кошти бюджетів усіх рівнів є провідним джерелом фінансування важливих суспільних послуг соціального спрямування. Ґрунтовний аналіз тенденцій видатків бюджету у розрізі основних напрямів соціальної політики засвідчив їхнє стійке зростання, навіть в умовах війни з </w:t>
      </w:r>
      <w:proofErr w:type="spellStart"/>
      <w:r w:rsidRPr="006E21F3">
        <w:rPr>
          <w:sz w:val="28"/>
          <w:szCs w:val="28"/>
          <w:lang w:val="uk-UA"/>
        </w:rPr>
        <w:t>росією</w:t>
      </w:r>
      <w:proofErr w:type="spellEnd"/>
      <w:r w:rsidRPr="006E21F3">
        <w:rPr>
          <w:sz w:val="28"/>
          <w:szCs w:val="28"/>
          <w:lang w:val="uk-UA"/>
        </w:rPr>
        <w:t xml:space="preserve">. Це пояснюється важливістю бюджетних програм соціального захисту населення та функціонування галузей соціальної сфери для збереження добробуту населення в період дії катастрофічних ризиків стабільності країни. Однак, більшість реформ у галузях соціальній сфері на даний час призупинені, а видатки бюджету </w:t>
      </w:r>
      <w:r w:rsidRPr="006E21F3">
        <w:rPr>
          <w:spacing w:val="-2"/>
          <w:sz w:val="28"/>
          <w:szCs w:val="28"/>
          <w:lang w:val="uk-UA"/>
        </w:rPr>
        <w:t xml:space="preserve">концентруються на найбільш </w:t>
      </w:r>
      <w:proofErr w:type="spellStart"/>
      <w:r w:rsidRPr="006E21F3">
        <w:rPr>
          <w:spacing w:val="-2"/>
          <w:sz w:val="28"/>
          <w:szCs w:val="28"/>
          <w:lang w:val="uk-UA"/>
        </w:rPr>
        <w:t>життєво</w:t>
      </w:r>
      <w:proofErr w:type="spellEnd"/>
      <w:r w:rsidRPr="006E21F3">
        <w:rPr>
          <w:spacing w:val="-2"/>
          <w:sz w:val="28"/>
          <w:szCs w:val="28"/>
          <w:lang w:val="uk-UA"/>
        </w:rPr>
        <w:t xml:space="preserve"> необхідних потребах, які забезпечують збереження їхньої функціональності. </w:t>
      </w:r>
    </w:p>
    <w:p w14:paraId="43C957CF" w14:textId="0B733DBC" w:rsidR="006E21F3" w:rsidRPr="006E21F3" w:rsidRDefault="006E21F3" w:rsidP="00B32AF2">
      <w:pPr>
        <w:spacing w:line="360" w:lineRule="auto"/>
        <w:ind w:firstLine="709"/>
        <w:jc w:val="both"/>
        <w:rPr>
          <w:sz w:val="28"/>
          <w:szCs w:val="28"/>
          <w:highlight w:val="yellow"/>
          <w:lang w:val="uk-UA"/>
        </w:rPr>
      </w:pPr>
      <w:r w:rsidRPr="006E21F3">
        <w:rPr>
          <w:sz w:val="28"/>
          <w:szCs w:val="28"/>
          <w:lang w:val="uk-UA"/>
        </w:rPr>
        <w:t>У ринковій економіці використання страхових механізмів при організації фінансування соціальної функції більш прийнятне, воно передбачає розподіл відповідальності за формування фінансової бази для виплати матеріального забезпечення між різними економічними агентами, залежність між рівнем виплат і сплаченими страховими внесками. Соціальне страхування передбачає поєднання обов’язкової і добровільної складових, пропорції між якими можуть різнитися залежно від моделі фінансового забезпечення соціальної функції. Також відмінності можуть існувати у каналах мобілізації фінансових ресурсів, способах їх використання, як і, звичайно, у складі та розмірах соціальних виплат, які залежать від багатьох чинників. Фінансові ресурси соціального страхування характеризуються зростання</w:t>
      </w:r>
      <w:r w:rsidR="00467E66">
        <w:rPr>
          <w:sz w:val="28"/>
          <w:szCs w:val="28"/>
          <w:lang w:val="uk-UA"/>
        </w:rPr>
        <w:t>м</w:t>
      </w:r>
      <w:r w:rsidRPr="006E21F3">
        <w:rPr>
          <w:sz w:val="28"/>
          <w:szCs w:val="28"/>
          <w:lang w:val="uk-UA"/>
        </w:rPr>
        <w:t xml:space="preserve">, а помітною особливістю виконання бюджетів фондів соціального страхування є стримування адміністративних витрат. Проте, система соціального страхування відчуває гострий дефіцит фінансових ресурсів, а стандарти матеріального забезпечення застрахованих не забезпечують їх захисту від впливу соціальних ризиків. </w:t>
      </w:r>
    </w:p>
    <w:p w14:paraId="54D25E1E" w14:textId="77777777" w:rsidR="00826945" w:rsidRPr="002E226E" w:rsidRDefault="00826945" w:rsidP="00B32AF2">
      <w:pPr>
        <w:spacing w:line="360" w:lineRule="auto"/>
        <w:jc w:val="center"/>
        <w:rPr>
          <w:b/>
          <w:color w:val="000000"/>
          <w:sz w:val="28"/>
          <w:szCs w:val="28"/>
          <w:lang w:val="uk-UA"/>
        </w:rPr>
      </w:pPr>
      <w:r w:rsidRPr="00842018">
        <w:rPr>
          <w:highlight w:val="yellow"/>
          <w:lang w:val="uk-UA"/>
        </w:rPr>
        <w:br w:type="column"/>
      </w:r>
      <w:r w:rsidRPr="002E226E">
        <w:rPr>
          <w:b/>
          <w:color w:val="000000"/>
          <w:sz w:val="28"/>
          <w:szCs w:val="28"/>
          <w:lang w:val="uk-UA"/>
        </w:rPr>
        <w:lastRenderedPageBreak/>
        <w:t>Розділ 3</w:t>
      </w:r>
    </w:p>
    <w:p w14:paraId="25719A2A" w14:textId="74EA9733" w:rsidR="00826945" w:rsidRPr="00023F07" w:rsidRDefault="00826945" w:rsidP="00B32AF2">
      <w:pPr>
        <w:spacing w:line="360" w:lineRule="auto"/>
        <w:jc w:val="center"/>
        <w:rPr>
          <w:b/>
          <w:caps/>
          <w:color w:val="000000"/>
          <w:sz w:val="28"/>
          <w:szCs w:val="28"/>
          <w:lang w:val="uk-UA"/>
        </w:rPr>
      </w:pPr>
      <w:r w:rsidRPr="002E226E">
        <w:rPr>
          <w:b/>
          <w:caps/>
          <w:color w:val="000000"/>
          <w:sz w:val="28"/>
          <w:szCs w:val="28"/>
          <w:lang w:val="uk-UA"/>
        </w:rPr>
        <w:t xml:space="preserve">Пріоритети </w:t>
      </w:r>
      <w:r w:rsidR="00BD63B3" w:rsidRPr="002E226E">
        <w:rPr>
          <w:b/>
          <w:caps/>
          <w:color w:val="000000"/>
          <w:sz w:val="28"/>
          <w:szCs w:val="28"/>
          <w:lang w:val="uk-UA"/>
        </w:rPr>
        <w:t>вдосконалення</w:t>
      </w:r>
      <w:r w:rsidRPr="002E226E">
        <w:rPr>
          <w:b/>
          <w:caps/>
          <w:color w:val="000000"/>
          <w:sz w:val="28"/>
          <w:szCs w:val="28"/>
          <w:lang w:val="uk-UA"/>
        </w:rPr>
        <w:t xml:space="preserve"> вітчизняної моделі фінансового </w:t>
      </w:r>
      <w:r w:rsidRPr="00023F07">
        <w:rPr>
          <w:b/>
          <w:caps/>
          <w:color w:val="000000"/>
          <w:sz w:val="28"/>
          <w:szCs w:val="28"/>
          <w:lang w:val="uk-UA"/>
        </w:rPr>
        <w:t>забезпечення соціальної функції держави</w:t>
      </w:r>
    </w:p>
    <w:p w14:paraId="1233FB00" w14:textId="77777777" w:rsidR="00826945" w:rsidRPr="00023F07" w:rsidRDefault="00826945" w:rsidP="00B32AF2">
      <w:pPr>
        <w:spacing w:line="360" w:lineRule="auto"/>
        <w:jc w:val="both"/>
        <w:rPr>
          <w:b/>
          <w:color w:val="000000"/>
          <w:sz w:val="28"/>
          <w:szCs w:val="28"/>
          <w:lang w:val="uk-UA"/>
        </w:rPr>
      </w:pPr>
    </w:p>
    <w:p w14:paraId="6F30FC40" w14:textId="77777777" w:rsidR="00826945" w:rsidRPr="00023F07" w:rsidRDefault="00826945" w:rsidP="00B32AF2">
      <w:pPr>
        <w:spacing w:line="360" w:lineRule="auto"/>
        <w:jc w:val="both"/>
        <w:rPr>
          <w:b/>
          <w:sz w:val="28"/>
          <w:szCs w:val="28"/>
          <w:lang w:val="uk-UA"/>
        </w:rPr>
      </w:pPr>
    </w:p>
    <w:p w14:paraId="454A0781" w14:textId="0DDC4F0A" w:rsidR="00826945" w:rsidRPr="00023F07" w:rsidRDefault="00826945" w:rsidP="00B32AF2">
      <w:pPr>
        <w:spacing w:line="360" w:lineRule="auto"/>
        <w:ind w:firstLine="709"/>
        <w:jc w:val="both"/>
        <w:rPr>
          <w:b/>
          <w:sz w:val="28"/>
          <w:szCs w:val="28"/>
          <w:lang w:val="uk-UA"/>
        </w:rPr>
      </w:pPr>
      <w:r w:rsidRPr="00023F07">
        <w:rPr>
          <w:b/>
          <w:sz w:val="28"/>
          <w:szCs w:val="28"/>
          <w:lang w:val="uk-UA"/>
        </w:rPr>
        <w:t>3.1. </w:t>
      </w:r>
      <w:r w:rsidR="002E226E" w:rsidRPr="00023F07">
        <w:rPr>
          <w:b/>
          <w:sz w:val="28"/>
          <w:szCs w:val="28"/>
          <w:lang w:val="uk-UA"/>
        </w:rPr>
        <w:t xml:space="preserve">Перспективи імплементації в Україні зарубіжного </w:t>
      </w:r>
      <w:r w:rsidR="002E226E" w:rsidRPr="00023F07">
        <w:rPr>
          <w:b/>
          <w:bCs/>
          <w:sz w:val="28"/>
          <w:szCs w:val="28"/>
          <w:lang w:val="uk-UA"/>
        </w:rPr>
        <w:t xml:space="preserve">досвіду фінансового забезпечення </w:t>
      </w:r>
      <w:r w:rsidRPr="00023F07">
        <w:rPr>
          <w:b/>
          <w:bCs/>
          <w:sz w:val="28"/>
          <w:szCs w:val="28"/>
          <w:lang w:val="uk-UA"/>
        </w:rPr>
        <w:t>фінансування соціальної функції держави</w:t>
      </w:r>
    </w:p>
    <w:p w14:paraId="440EBB33" w14:textId="77777777" w:rsidR="00826945" w:rsidRPr="00023F07" w:rsidRDefault="00826945" w:rsidP="00B32AF2">
      <w:pPr>
        <w:spacing w:line="360" w:lineRule="auto"/>
        <w:rPr>
          <w:sz w:val="28"/>
          <w:szCs w:val="28"/>
          <w:lang w:val="uk-UA"/>
        </w:rPr>
      </w:pPr>
    </w:p>
    <w:p w14:paraId="05D05E10" w14:textId="332F252D" w:rsidR="002E226E" w:rsidRPr="00023F07" w:rsidRDefault="005A5E09" w:rsidP="00B32AF2">
      <w:pPr>
        <w:spacing w:line="360" w:lineRule="auto"/>
        <w:ind w:firstLine="709"/>
        <w:jc w:val="both"/>
        <w:rPr>
          <w:spacing w:val="-2"/>
          <w:sz w:val="28"/>
          <w:szCs w:val="28"/>
          <w:lang w:val="uk-UA"/>
        </w:rPr>
      </w:pPr>
      <w:r w:rsidRPr="00023F07">
        <w:rPr>
          <w:spacing w:val="-2"/>
          <w:sz w:val="28"/>
          <w:szCs w:val="28"/>
          <w:lang w:val="uk-UA"/>
        </w:rPr>
        <w:t xml:space="preserve">Політика фінансового забезпечення соціальної функції держави передбачає участь різних економічних агентів, внесок яких визначається їхніми власними інтересами та реалізується на основі відповідного законодавства. </w:t>
      </w:r>
      <w:r w:rsidR="00086C01" w:rsidRPr="00023F07">
        <w:rPr>
          <w:spacing w:val="-2"/>
          <w:sz w:val="28"/>
          <w:szCs w:val="28"/>
          <w:lang w:val="uk-UA"/>
        </w:rPr>
        <w:t xml:space="preserve">Ефективність цієї політики, яка спрямована на досягнення головного призначення соціальної функції держави – досягнення стійкого зростання суспільного добробуту – залежить від багатьох чинників, зокрема рівня розвитку економіки, наявності достатніх обсягів коштів і організації фінансування цільових програм соціального спрямування, використовуваних при цьому способів й інструментів використання коштів. Вирішити це завдання непросто, що потребує не тільки ґрунтовних наукових досліджень, але й детального вивчення зарубіжної практики. Це дасть можливість уникнути багатьох прорахунків при реформуванні вітчизняної моделі фінансового забезпечення соціальної функції, адаптувати зарубіжні підходи вирішення соціальних проблем до вітчизняних економічних, політичних та соціальних реалій. </w:t>
      </w:r>
    </w:p>
    <w:p w14:paraId="32B7892C" w14:textId="297E67E5" w:rsidR="002E226E" w:rsidRPr="00C5737F" w:rsidRDefault="005F630A" w:rsidP="00B32AF2">
      <w:pPr>
        <w:spacing w:line="360" w:lineRule="auto"/>
        <w:ind w:firstLine="709"/>
        <w:jc w:val="both"/>
        <w:rPr>
          <w:spacing w:val="-2"/>
          <w:sz w:val="28"/>
          <w:szCs w:val="28"/>
          <w:lang w:val="uk-UA"/>
        </w:rPr>
      </w:pPr>
      <w:r w:rsidRPr="00023F07">
        <w:rPr>
          <w:spacing w:val="-2"/>
          <w:sz w:val="28"/>
          <w:szCs w:val="28"/>
          <w:lang w:val="uk-UA"/>
        </w:rPr>
        <w:t xml:space="preserve">За </w:t>
      </w:r>
      <w:r w:rsidR="00EC18F5" w:rsidRPr="00023F07">
        <w:rPr>
          <w:spacing w:val="-2"/>
          <w:sz w:val="28"/>
          <w:szCs w:val="28"/>
          <w:lang w:val="uk-UA"/>
        </w:rPr>
        <w:t>довго</w:t>
      </w:r>
      <w:r w:rsidRPr="00023F07">
        <w:rPr>
          <w:spacing w:val="-2"/>
          <w:sz w:val="28"/>
          <w:szCs w:val="28"/>
          <w:lang w:val="uk-UA"/>
        </w:rPr>
        <w:t xml:space="preserve">тривалий період еволюційного розвитку західного суспільства, у </w:t>
      </w:r>
      <w:r w:rsidR="00EC18F5" w:rsidRPr="00023F07">
        <w:rPr>
          <w:spacing w:val="-2"/>
          <w:sz w:val="28"/>
          <w:szCs w:val="28"/>
          <w:lang w:val="uk-UA"/>
        </w:rPr>
        <w:t>країнах</w:t>
      </w:r>
      <w:r w:rsidRPr="00023F07">
        <w:rPr>
          <w:spacing w:val="-2"/>
          <w:sz w:val="28"/>
          <w:szCs w:val="28"/>
          <w:lang w:val="uk-UA"/>
        </w:rPr>
        <w:t xml:space="preserve"> з ринковою економікою </w:t>
      </w:r>
      <w:r w:rsidR="00EC18F5" w:rsidRPr="00023F07">
        <w:rPr>
          <w:spacing w:val="-2"/>
          <w:sz w:val="28"/>
          <w:szCs w:val="28"/>
          <w:lang w:val="uk-UA"/>
        </w:rPr>
        <w:t>утвердились</w:t>
      </w:r>
      <w:r w:rsidRPr="00023F07">
        <w:rPr>
          <w:spacing w:val="-2"/>
          <w:sz w:val="28"/>
          <w:szCs w:val="28"/>
          <w:lang w:val="uk-UA"/>
        </w:rPr>
        <w:t xml:space="preserve"> </w:t>
      </w:r>
      <w:r w:rsidR="00D01F0D" w:rsidRPr="00023F07">
        <w:rPr>
          <w:spacing w:val="-2"/>
          <w:sz w:val="28"/>
          <w:szCs w:val="28"/>
          <w:lang w:val="uk-UA"/>
        </w:rPr>
        <w:t xml:space="preserve">кілька основних моделей </w:t>
      </w:r>
      <w:r w:rsidR="00EC18F5" w:rsidRPr="00023F07">
        <w:rPr>
          <w:spacing w:val="-2"/>
          <w:sz w:val="28"/>
          <w:szCs w:val="28"/>
          <w:lang w:val="uk-UA"/>
        </w:rPr>
        <w:t xml:space="preserve">соціальної політики, через яку реалізується соціальна функція держави: солідарна модель, консервативна та ліберальна. Перша із цих моделей соціальної політики </w:t>
      </w:r>
      <w:r w:rsidR="001A3064" w:rsidRPr="00023F07">
        <w:rPr>
          <w:spacing w:val="-2"/>
          <w:sz w:val="28"/>
          <w:szCs w:val="28"/>
          <w:lang w:val="uk-UA"/>
        </w:rPr>
        <w:t xml:space="preserve">отримала розвиток у державах з високим рівнем соціальних зобов’язань держави перед суспільством. Завдяки перерозподілу понад половини сукупного обсягу ВВП, уряди Швеції, Данії, Норвегії та інших країн солідарної моделі мають можливість провадити </w:t>
      </w:r>
      <w:r w:rsidR="00021376" w:rsidRPr="00023F07">
        <w:rPr>
          <w:spacing w:val="-2"/>
          <w:sz w:val="28"/>
          <w:szCs w:val="28"/>
          <w:lang w:val="uk-UA"/>
        </w:rPr>
        <w:t xml:space="preserve">масштабну соціальну політику, завданнями якої є повна зайнятість та </w:t>
      </w:r>
      <w:r w:rsidR="00021376" w:rsidRPr="00023F07">
        <w:rPr>
          <w:spacing w:val="-2"/>
          <w:sz w:val="28"/>
          <w:szCs w:val="28"/>
          <w:lang w:val="uk-UA"/>
        </w:rPr>
        <w:lastRenderedPageBreak/>
        <w:t xml:space="preserve">високий рівень захищеності від соціальних ризиків. </w:t>
      </w:r>
      <w:r w:rsidR="00740435" w:rsidRPr="00023F07">
        <w:rPr>
          <w:spacing w:val="-2"/>
          <w:sz w:val="28"/>
          <w:szCs w:val="28"/>
          <w:lang w:val="uk-UA"/>
        </w:rPr>
        <w:t>У державах із солідарною моделлю соціальної політики завдяки прогресивному оподаткуванню доходів населення найнижчі показники майнової диференціації</w:t>
      </w:r>
      <w:r w:rsidR="000929F5" w:rsidRPr="00023F07">
        <w:rPr>
          <w:spacing w:val="-2"/>
          <w:sz w:val="28"/>
          <w:szCs w:val="28"/>
          <w:lang w:val="uk-UA"/>
        </w:rPr>
        <w:t xml:space="preserve">, як і рівень бідності. У складі видатків бюджету розширеного уряду (об’єднує ресурси бюджетів та фондів соціального страхування) понад 2/3 складають видатки на соціальні цілі. Завдяки значним бюджетним ресурсам, які надходять у розпорядження держави, у країнах із солідарною моделлю соціальної політики розвинута </w:t>
      </w:r>
      <w:r w:rsidR="00FB4393" w:rsidRPr="00023F07">
        <w:rPr>
          <w:spacing w:val="-2"/>
          <w:sz w:val="28"/>
          <w:szCs w:val="28"/>
          <w:lang w:val="uk-UA"/>
        </w:rPr>
        <w:t xml:space="preserve">складна </w:t>
      </w:r>
      <w:r w:rsidR="000929F5" w:rsidRPr="00023F07">
        <w:rPr>
          <w:spacing w:val="-2"/>
          <w:sz w:val="28"/>
          <w:szCs w:val="28"/>
          <w:lang w:val="uk-UA"/>
        </w:rPr>
        <w:t>система соціальних трансфертів</w:t>
      </w:r>
      <w:r w:rsidR="00FB4393" w:rsidRPr="00023F07">
        <w:rPr>
          <w:spacing w:val="-2"/>
          <w:sz w:val="28"/>
          <w:szCs w:val="28"/>
          <w:lang w:val="uk-UA"/>
        </w:rPr>
        <w:t xml:space="preserve">, </w:t>
      </w:r>
      <w:r w:rsidR="00FB4393" w:rsidRPr="00C5737F">
        <w:rPr>
          <w:spacing w:val="-2"/>
          <w:sz w:val="28"/>
          <w:szCs w:val="28"/>
          <w:lang w:val="uk-UA"/>
        </w:rPr>
        <w:t xml:space="preserve">що забезпечує дієвий захист інтересів населення від дії більшості соціальних ризиків. Завдяки цій системі </w:t>
      </w:r>
      <w:r w:rsidR="002C5D8D" w:rsidRPr="00C5737F">
        <w:rPr>
          <w:spacing w:val="-2"/>
          <w:sz w:val="28"/>
          <w:szCs w:val="28"/>
          <w:lang w:val="uk-UA"/>
        </w:rPr>
        <w:t xml:space="preserve">грошових та натуральних </w:t>
      </w:r>
      <w:r w:rsidR="00FB4393" w:rsidRPr="00C5737F">
        <w:rPr>
          <w:spacing w:val="-2"/>
          <w:sz w:val="28"/>
          <w:szCs w:val="28"/>
          <w:lang w:val="uk-UA"/>
        </w:rPr>
        <w:t xml:space="preserve">трансфертів досягається високий </w:t>
      </w:r>
      <w:r w:rsidR="002C5D8D" w:rsidRPr="00C5737F">
        <w:rPr>
          <w:spacing w:val="-2"/>
          <w:sz w:val="28"/>
          <w:szCs w:val="28"/>
          <w:lang w:val="uk-UA"/>
        </w:rPr>
        <w:t xml:space="preserve">ступінь перерозподілу доходів у суспільстві. </w:t>
      </w:r>
    </w:p>
    <w:p w14:paraId="61800465" w14:textId="728F86F3" w:rsidR="007B09E3" w:rsidRPr="00C5737F" w:rsidRDefault="008D6F27" w:rsidP="00B32AF2">
      <w:pPr>
        <w:spacing w:line="360" w:lineRule="auto"/>
        <w:ind w:firstLine="709"/>
        <w:jc w:val="both"/>
        <w:rPr>
          <w:spacing w:val="-2"/>
          <w:sz w:val="28"/>
          <w:szCs w:val="28"/>
          <w:lang w:val="uk-UA"/>
        </w:rPr>
      </w:pPr>
      <w:r w:rsidRPr="00C5737F">
        <w:rPr>
          <w:spacing w:val="-2"/>
          <w:sz w:val="28"/>
          <w:szCs w:val="28"/>
          <w:lang w:val="uk-UA"/>
        </w:rPr>
        <w:t xml:space="preserve">Консервативна модель соціальної політики представлена у державах, де серед механізмів акумуляції фінансових ресурсів на використання соціальної функції держави домінують страхові. Неофіційно такі держави отримали статус соціально-орієнтованих ринкових економік. Незважаючи на те, що забезпечення захисту населення від соціальних ризиків здійснюють через розвинуту систему соціального страхування, держава зберігає сильні позиції як регулятор, а також гарантує виконання соціальних зобов’язань при наявності фінансових труднощів в інституцій соціального страхування. </w:t>
      </w:r>
      <w:r w:rsidR="00235610" w:rsidRPr="00C5737F">
        <w:rPr>
          <w:spacing w:val="-2"/>
          <w:sz w:val="28"/>
          <w:szCs w:val="28"/>
          <w:lang w:val="uk-UA"/>
        </w:rPr>
        <w:t>Однак, політика уряду налаштована на те, щоб забезпечити кореспонденцію між розмірами страхових виплат матеріального забезпечення за соціальним страхуванням та сплаченими страховими внесками.</w:t>
      </w:r>
      <w:r w:rsidR="007B09E3" w:rsidRPr="00C5737F">
        <w:rPr>
          <w:spacing w:val="-2"/>
          <w:sz w:val="28"/>
          <w:szCs w:val="28"/>
          <w:lang w:val="uk-UA"/>
        </w:rPr>
        <w:t xml:space="preserve"> </w:t>
      </w:r>
      <w:r w:rsidR="00EF7420" w:rsidRPr="00C5737F">
        <w:rPr>
          <w:spacing w:val="-2"/>
          <w:sz w:val="28"/>
          <w:szCs w:val="28"/>
          <w:lang w:val="uk-UA"/>
        </w:rPr>
        <w:t xml:space="preserve">При цьому, зазвичай, практикується конкурентний ринок страхових організацій, коли соціальне страхування забезпечують </w:t>
      </w:r>
      <w:r w:rsidR="00EB0C08" w:rsidRPr="00C5737F">
        <w:rPr>
          <w:spacing w:val="-2"/>
          <w:sz w:val="28"/>
          <w:szCs w:val="28"/>
          <w:lang w:val="uk-UA"/>
        </w:rPr>
        <w:t xml:space="preserve">широкий спектр страховиків (медичні каси, профспілкові страхові організації, страхові компанії), а держава бере на себе роль регулятора ринку та визначає основні його правила. </w:t>
      </w:r>
    </w:p>
    <w:p w14:paraId="5AE3899C" w14:textId="0EFD81BD" w:rsidR="002E226E" w:rsidRPr="00282F77" w:rsidRDefault="007B09E3" w:rsidP="00B32AF2">
      <w:pPr>
        <w:spacing w:line="360" w:lineRule="auto"/>
        <w:ind w:firstLine="709"/>
        <w:jc w:val="both"/>
        <w:rPr>
          <w:spacing w:val="-2"/>
          <w:sz w:val="28"/>
          <w:szCs w:val="28"/>
          <w:lang w:val="uk-UA"/>
        </w:rPr>
      </w:pPr>
      <w:r w:rsidRPr="00C5737F">
        <w:rPr>
          <w:spacing w:val="-2"/>
          <w:sz w:val="28"/>
          <w:szCs w:val="28"/>
          <w:lang w:val="uk-UA"/>
        </w:rPr>
        <w:t xml:space="preserve">Характерною ознакою консервативної моделі соціальної політики є висока увага до проблематики зайнятості як основи матеріального добробуту людини. Вона виявляється у проведенні політики дорогої робочої сили, тобто встановленні високих параметрів </w:t>
      </w:r>
      <w:r w:rsidR="002A52A7" w:rsidRPr="00C5737F">
        <w:rPr>
          <w:spacing w:val="-2"/>
          <w:sz w:val="28"/>
          <w:szCs w:val="28"/>
          <w:lang w:val="uk-UA"/>
        </w:rPr>
        <w:t xml:space="preserve">мінімальних </w:t>
      </w:r>
      <w:r w:rsidRPr="00C5737F">
        <w:rPr>
          <w:spacing w:val="-2"/>
          <w:sz w:val="28"/>
          <w:szCs w:val="28"/>
          <w:lang w:val="uk-UA"/>
        </w:rPr>
        <w:t xml:space="preserve">соціальних стандартів оплати праці, та </w:t>
      </w:r>
      <w:r w:rsidR="002A52A7" w:rsidRPr="00C5737F">
        <w:rPr>
          <w:spacing w:val="-2"/>
          <w:sz w:val="28"/>
          <w:szCs w:val="28"/>
          <w:lang w:val="uk-UA"/>
        </w:rPr>
        <w:t xml:space="preserve">контролю за їх виконанням. </w:t>
      </w:r>
      <w:r w:rsidR="00EA562F" w:rsidRPr="00C5737F">
        <w:rPr>
          <w:spacing w:val="-2"/>
          <w:sz w:val="28"/>
          <w:szCs w:val="28"/>
          <w:lang w:val="uk-UA"/>
        </w:rPr>
        <w:t xml:space="preserve">Зайнятість та гідний рівень оплати праці розглядають як основу попередження бідності. Відповідно, у Німеччині, Австрії, Нідерландах, Бельгії, </w:t>
      </w:r>
      <w:r w:rsidR="00EA562F" w:rsidRPr="00C5737F">
        <w:rPr>
          <w:spacing w:val="-2"/>
          <w:sz w:val="28"/>
          <w:szCs w:val="28"/>
          <w:lang w:val="uk-UA"/>
        </w:rPr>
        <w:lastRenderedPageBreak/>
        <w:t xml:space="preserve">Франції використовують модель </w:t>
      </w:r>
      <w:proofErr w:type="spellStart"/>
      <w:r w:rsidR="00EA562F" w:rsidRPr="00C5737F">
        <w:rPr>
          <w:spacing w:val="-2"/>
          <w:sz w:val="28"/>
          <w:szCs w:val="28"/>
          <w:lang w:val="uk-UA"/>
        </w:rPr>
        <w:t>Кейтса</w:t>
      </w:r>
      <w:proofErr w:type="spellEnd"/>
      <w:r w:rsidR="00EA562F" w:rsidRPr="00C5737F">
        <w:rPr>
          <w:spacing w:val="-2"/>
          <w:sz w:val="28"/>
          <w:szCs w:val="28"/>
          <w:lang w:val="uk-UA"/>
        </w:rPr>
        <w:t xml:space="preserve"> при встановленні мінімальної заробітної плати, за яким </w:t>
      </w:r>
      <w:r w:rsidR="00EA562F" w:rsidRPr="00282F77">
        <w:rPr>
          <w:spacing w:val="-2"/>
          <w:sz w:val="28"/>
          <w:szCs w:val="28"/>
          <w:lang w:val="uk-UA"/>
        </w:rPr>
        <w:t xml:space="preserve">вона складає 50-60% від рівня середнього заробітку по економіці. </w:t>
      </w:r>
    </w:p>
    <w:p w14:paraId="4520AC35" w14:textId="77777777" w:rsidR="00AD17C5" w:rsidRDefault="00C5737F" w:rsidP="00B32AF2">
      <w:pPr>
        <w:spacing w:line="360" w:lineRule="auto"/>
        <w:ind w:firstLine="709"/>
        <w:jc w:val="both"/>
        <w:rPr>
          <w:spacing w:val="-2"/>
          <w:sz w:val="28"/>
          <w:szCs w:val="28"/>
          <w:lang w:val="uk-UA"/>
        </w:rPr>
      </w:pPr>
      <w:r w:rsidRPr="00282F77">
        <w:rPr>
          <w:spacing w:val="-2"/>
          <w:sz w:val="28"/>
          <w:szCs w:val="28"/>
          <w:lang w:val="uk-UA"/>
        </w:rPr>
        <w:t xml:space="preserve">Ліберальна модель соціальної політики представлена у країнах так званого «переселенського» капіталізму (США, Канада, Австралія, Нова Зеландія), а також у Великобританії та низці інших держав. В її основу покладені ліберальні цінності </w:t>
      </w:r>
      <w:r w:rsidR="00A2474C" w:rsidRPr="00282F77">
        <w:rPr>
          <w:spacing w:val="-2"/>
          <w:sz w:val="28"/>
          <w:szCs w:val="28"/>
          <w:lang w:val="uk-UA"/>
        </w:rPr>
        <w:t xml:space="preserve">непорушності ринкової економіки, «святості» власності, трудової етики. Держави з цією моделлю соціальної політики вирізняються низькими показниками рівня централізації ВВП у бюджетах і фондах соціального страхування, високим рівнем індивідуалізму у трудових відносинах, </w:t>
      </w:r>
      <w:r w:rsidR="0065120D" w:rsidRPr="00282F77">
        <w:rPr>
          <w:spacing w:val="-2"/>
          <w:sz w:val="28"/>
          <w:szCs w:val="28"/>
          <w:lang w:val="uk-UA"/>
        </w:rPr>
        <w:t>обмеженістю систем соціального захисту</w:t>
      </w:r>
      <w:r w:rsidR="00CD1459" w:rsidRPr="00282F77">
        <w:rPr>
          <w:spacing w:val="-2"/>
          <w:sz w:val="28"/>
          <w:szCs w:val="28"/>
          <w:lang w:val="uk-UA"/>
        </w:rPr>
        <w:t xml:space="preserve">. Держава проводить політику мінімально необхідного втручання в економічне життя, а запорукою особистого добробуту є </w:t>
      </w:r>
      <w:r w:rsidR="006D37B3" w:rsidRPr="00282F77">
        <w:rPr>
          <w:spacing w:val="-2"/>
          <w:sz w:val="28"/>
          <w:szCs w:val="28"/>
          <w:lang w:val="uk-UA"/>
        </w:rPr>
        <w:t xml:space="preserve">ініціативність, підприємливість та зайнятість. </w:t>
      </w:r>
    </w:p>
    <w:p w14:paraId="7585FED5" w14:textId="341B4B47" w:rsidR="002F78FB" w:rsidRPr="008A50B7" w:rsidRDefault="006D37B3" w:rsidP="00B32AF2">
      <w:pPr>
        <w:spacing w:line="360" w:lineRule="auto"/>
        <w:ind w:firstLine="709"/>
        <w:jc w:val="both"/>
        <w:rPr>
          <w:spacing w:val="-2"/>
          <w:sz w:val="28"/>
          <w:szCs w:val="28"/>
          <w:lang w:val="uk-UA"/>
        </w:rPr>
      </w:pPr>
      <w:r w:rsidRPr="00282F77">
        <w:rPr>
          <w:spacing w:val="-2"/>
          <w:sz w:val="28"/>
          <w:szCs w:val="28"/>
          <w:lang w:val="uk-UA"/>
        </w:rPr>
        <w:t>Соціальне страхування у країнах ліберальн</w:t>
      </w:r>
      <w:r w:rsidR="00AD17C5">
        <w:rPr>
          <w:spacing w:val="-2"/>
          <w:sz w:val="28"/>
          <w:szCs w:val="28"/>
          <w:lang w:val="uk-UA"/>
        </w:rPr>
        <w:t>ої</w:t>
      </w:r>
      <w:r w:rsidRPr="00282F77">
        <w:rPr>
          <w:spacing w:val="-2"/>
          <w:sz w:val="28"/>
          <w:szCs w:val="28"/>
          <w:lang w:val="uk-UA"/>
        </w:rPr>
        <w:t xml:space="preserve"> модел</w:t>
      </w:r>
      <w:r w:rsidR="00AD17C5">
        <w:rPr>
          <w:spacing w:val="-2"/>
          <w:sz w:val="28"/>
          <w:szCs w:val="28"/>
          <w:lang w:val="uk-UA"/>
        </w:rPr>
        <w:t>і</w:t>
      </w:r>
      <w:r w:rsidRPr="00282F77">
        <w:rPr>
          <w:spacing w:val="-2"/>
          <w:sz w:val="28"/>
          <w:szCs w:val="28"/>
          <w:lang w:val="uk-UA"/>
        </w:rPr>
        <w:t xml:space="preserve"> соціальної політики функціонує в межах ринкової економіки як звичайна галузь</w:t>
      </w:r>
      <w:r w:rsidR="002D4F1C" w:rsidRPr="00282F77">
        <w:rPr>
          <w:spacing w:val="-2"/>
          <w:sz w:val="28"/>
          <w:szCs w:val="28"/>
          <w:lang w:val="uk-UA"/>
        </w:rPr>
        <w:t>, втручання з боку органів влади у її функціонування мінімізоване. Також обмежені масштаби має система соціальних трансфертів, а вагом</w:t>
      </w:r>
      <w:r w:rsidR="00AD17C5">
        <w:rPr>
          <w:spacing w:val="-2"/>
          <w:sz w:val="28"/>
          <w:szCs w:val="28"/>
          <w:lang w:val="uk-UA"/>
        </w:rPr>
        <w:t>е</w:t>
      </w:r>
      <w:r w:rsidR="002D4F1C" w:rsidRPr="00282F77">
        <w:rPr>
          <w:spacing w:val="-2"/>
          <w:sz w:val="28"/>
          <w:szCs w:val="28"/>
          <w:lang w:val="uk-UA"/>
        </w:rPr>
        <w:t xml:space="preserve"> </w:t>
      </w:r>
      <w:r w:rsidR="00AD17C5">
        <w:rPr>
          <w:spacing w:val="-2"/>
          <w:sz w:val="28"/>
          <w:szCs w:val="28"/>
          <w:lang w:val="uk-UA"/>
        </w:rPr>
        <w:t>значення</w:t>
      </w:r>
      <w:r w:rsidR="002D4F1C" w:rsidRPr="00282F77">
        <w:rPr>
          <w:spacing w:val="-2"/>
          <w:sz w:val="28"/>
          <w:szCs w:val="28"/>
          <w:lang w:val="uk-UA"/>
        </w:rPr>
        <w:t xml:space="preserve"> у соціальному забезпеченні маргінальних верств населення відіграють благодійні інституції та </w:t>
      </w:r>
      <w:r w:rsidR="00282F77" w:rsidRPr="00282F77">
        <w:rPr>
          <w:spacing w:val="-2"/>
          <w:sz w:val="28"/>
          <w:szCs w:val="28"/>
          <w:lang w:val="uk-UA"/>
        </w:rPr>
        <w:t xml:space="preserve">корпоративні програми соціальної відповідальності. </w:t>
      </w:r>
      <w:r w:rsidR="002F78FB">
        <w:rPr>
          <w:spacing w:val="-2"/>
          <w:sz w:val="28"/>
          <w:szCs w:val="28"/>
          <w:lang w:val="uk-UA"/>
        </w:rPr>
        <w:t xml:space="preserve">Несприйняття соціальних трансфертів у ліберальному суспільстві пояснюється переконанням, що вони не викорінює причини бідності остаточно, а мають реабілітаційний характер. Як свідчить досвід США, після завершення участі у </w:t>
      </w:r>
      <w:r w:rsidR="002F78FB" w:rsidRPr="008A50B7">
        <w:rPr>
          <w:spacing w:val="-2"/>
          <w:sz w:val="28"/>
          <w:szCs w:val="28"/>
          <w:lang w:val="uk-UA"/>
        </w:rPr>
        <w:t>програмі соціальних трансфертів їх реципієнти повертаються до попереднього рівня життя, більшість із них навіть не намагається змінити ситуацію. Таким чином, у ліберальному суспільстві бідність сприймають як свідомий вибір людини, а соціальні програми, більшість яких обмежуються соціальними виплатами, розглядають як інструмент культивування утриманства [</w:t>
      </w:r>
      <w:r w:rsidR="00224405">
        <w:rPr>
          <w:spacing w:val="-2"/>
          <w:sz w:val="28"/>
          <w:szCs w:val="28"/>
          <w:lang w:val="uk-UA"/>
        </w:rPr>
        <w:t>63</w:t>
      </w:r>
      <w:r w:rsidR="002F78FB" w:rsidRPr="008A50B7">
        <w:rPr>
          <w:spacing w:val="-2"/>
          <w:sz w:val="28"/>
          <w:szCs w:val="28"/>
          <w:lang w:val="uk-UA"/>
        </w:rPr>
        <w:t>].</w:t>
      </w:r>
    </w:p>
    <w:p w14:paraId="15248428" w14:textId="17615B30" w:rsidR="006674A0" w:rsidRPr="008A50B7" w:rsidRDefault="006674A0" w:rsidP="00B32AF2">
      <w:pPr>
        <w:spacing w:line="360" w:lineRule="auto"/>
        <w:ind w:firstLine="709"/>
        <w:jc w:val="both"/>
        <w:rPr>
          <w:spacing w:val="-2"/>
          <w:sz w:val="28"/>
          <w:szCs w:val="28"/>
          <w:lang w:val="uk-UA"/>
        </w:rPr>
      </w:pPr>
      <w:r w:rsidRPr="008A50B7">
        <w:rPr>
          <w:spacing w:val="-2"/>
          <w:sz w:val="28"/>
          <w:szCs w:val="28"/>
          <w:lang w:val="uk-UA"/>
        </w:rPr>
        <w:t xml:space="preserve">Зважаючи на предмет нашого дослідження, найбільший інтерес складає те, за допомогою яких механізмів та якими каналами відбувається акумуляція коштів для </w:t>
      </w:r>
      <w:r w:rsidR="002C5AB5" w:rsidRPr="008A50B7">
        <w:rPr>
          <w:spacing w:val="-2"/>
          <w:sz w:val="28"/>
          <w:szCs w:val="28"/>
          <w:lang w:val="uk-UA"/>
        </w:rPr>
        <w:t>покриття</w:t>
      </w:r>
      <w:r w:rsidRPr="008A50B7">
        <w:rPr>
          <w:spacing w:val="-2"/>
          <w:sz w:val="28"/>
          <w:szCs w:val="28"/>
          <w:lang w:val="uk-UA"/>
        </w:rPr>
        <w:t xml:space="preserve"> потреб, які характеризують реалізацію соціальної функції держави. </w:t>
      </w:r>
      <w:r w:rsidR="002C5AB5" w:rsidRPr="008A50B7">
        <w:rPr>
          <w:spacing w:val="-2"/>
          <w:sz w:val="28"/>
          <w:szCs w:val="28"/>
          <w:lang w:val="uk-UA"/>
        </w:rPr>
        <w:t xml:space="preserve">Незважаючи на те, що у розвинених ринкових країнах використовують увесь </w:t>
      </w:r>
      <w:r w:rsidR="002C5AB5" w:rsidRPr="008A50B7">
        <w:rPr>
          <w:spacing w:val="-2"/>
          <w:sz w:val="28"/>
          <w:szCs w:val="28"/>
          <w:lang w:val="uk-UA"/>
        </w:rPr>
        <w:lastRenderedPageBreak/>
        <w:t xml:space="preserve">спектр інструментів акумуляції коштів, превалювання серед них конкретного механізму дає підстави виокремити ключові підходи до фінансування соціальної політики: страховий підхід (за рахунок сплати страхових внесків) та бюджетний (коли основу фінансового ресурсу забезпечують податкові надходження). </w:t>
      </w:r>
      <w:r w:rsidR="00404DFB" w:rsidRPr="008A50B7">
        <w:rPr>
          <w:spacing w:val="-2"/>
          <w:sz w:val="28"/>
          <w:szCs w:val="28"/>
          <w:lang w:val="uk-UA"/>
        </w:rPr>
        <w:t xml:space="preserve">При цьому зазвичай неможливо виділити конкретний різновид фіскальних платежів, за рахунок яких покривають потребу у коштах на реалізацію заходів соціальної політики, хоча в окремих країнах (Франція, Бельгії) мають обмежене застосування так звані «цільові» податки на соціальні цілі. Однак, в більшості країн програми соціальних трансфертів є елементом бюджетних видатків, </w:t>
      </w:r>
      <w:r w:rsidR="00BB1BB4" w:rsidRPr="008A50B7">
        <w:rPr>
          <w:spacing w:val="-2"/>
          <w:sz w:val="28"/>
          <w:szCs w:val="28"/>
          <w:lang w:val="uk-UA"/>
        </w:rPr>
        <w:t xml:space="preserve">а </w:t>
      </w:r>
      <w:r w:rsidR="00404DFB" w:rsidRPr="008A50B7">
        <w:rPr>
          <w:spacing w:val="-2"/>
          <w:sz w:val="28"/>
          <w:szCs w:val="28"/>
          <w:lang w:val="uk-UA"/>
        </w:rPr>
        <w:t xml:space="preserve">їхні параметри визначають в рамках бюджетного процесу. </w:t>
      </w:r>
    </w:p>
    <w:p w14:paraId="4B4242F0" w14:textId="316B902E" w:rsidR="002E226E" w:rsidRPr="008A50B7" w:rsidRDefault="00BB1BB4" w:rsidP="00B32AF2">
      <w:pPr>
        <w:spacing w:line="360" w:lineRule="auto"/>
        <w:ind w:firstLine="709"/>
        <w:jc w:val="both"/>
        <w:rPr>
          <w:spacing w:val="-2"/>
          <w:sz w:val="28"/>
          <w:szCs w:val="28"/>
          <w:lang w:val="uk-UA"/>
        </w:rPr>
      </w:pPr>
      <w:r w:rsidRPr="008A50B7">
        <w:rPr>
          <w:spacing w:val="-2"/>
          <w:sz w:val="28"/>
          <w:szCs w:val="28"/>
          <w:lang w:val="uk-UA"/>
        </w:rPr>
        <w:t xml:space="preserve">Проте, відмінності існують у питанні розмежування компетенції стосовно здійснення соціальних трансфертів між центральним урядом і органами місцевого самоврядування (відповідно, між центральним та місцевими бюджетами). Окремі країни з високим рівнем централізації (Франція, Португалія, Ірландія та ін.) мають розвинуту систему соціальних трансфертів, які фінансуються в рамках програм центрального бюджету країни. Натомість, у державах з усталеними традиціями регіоналізму та децентралізації (Німеччина, Австрія, Швеція, Іспанія) основну роль у фінансуванні соціальних програм вирівнювання доходів відіграють кошти регіональних і місцевих бюджетів. У нових державах ЄС функціонує комбінована модель, коли соціальні програми розмежовані між бюджетами різного рівня, а конкретної переваги певного рівня бюджетної системи у їх фінансуванні виділити неможливо. </w:t>
      </w:r>
    </w:p>
    <w:p w14:paraId="7DABD963" w14:textId="790DB558" w:rsidR="002E226E" w:rsidRPr="008A50B7" w:rsidRDefault="00640006" w:rsidP="00B32AF2">
      <w:pPr>
        <w:spacing w:line="360" w:lineRule="auto"/>
        <w:ind w:firstLine="709"/>
        <w:jc w:val="both"/>
        <w:rPr>
          <w:spacing w:val="-2"/>
          <w:sz w:val="28"/>
          <w:szCs w:val="28"/>
          <w:lang w:val="uk-UA"/>
        </w:rPr>
      </w:pPr>
      <w:r w:rsidRPr="008A50B7">
        <w:rPr>
          <w:spacing w:val="-2"/>
          <w:sz w:val="28"/>
          <w:szCs w:val="28"/>
          <w:lang w:val="uk-UA"/>
        </w:rPr>
        <w:t xml:space="preserve">Страховий механізм фінансового забезпечення соціальної функції держави передбачає акумуляцію фінансових ресурсів для фінансування програм соціальної політики через сплату страхових внесків, які розподілені у певних пропорціях між роботодавцями та працюючими. Страхові принципи закладені не тільки в основу програм соціальних трансфертів, але й для фінансування медичних послуг та інших випадках. Головна перевага страхового механізму акумуляції ресурсів для фінансування соціальних трансфертів у тому, що він встановлює залежність між обсягами сплачених страхових внесків та розмірами соціальних виплат. Таким </w:t>
      </w:r>
      <w:r w:rsidRPr="008A50B7">
        <w:rPr>
          <w:spacing w:val="-2"/>
          <w:sz w:val="28"/>
          <w:szCs w:val="28"/>
          <w:lang w:val="uk-UA"/>
        </w:rPr>
        <w:lastRenderedPageBreak/>
        <w:t xml:space="preserve">чином, при забезпеченні соціального захисту не усувається принцип економічної зацікавленості суб’єкта страхування, не культивується утриманство. Поряд з цим, використання страхового механізму </w:t>
      </w:r>
      <w:r w:rsidR="00522C48" w:rsidRPr="008A50B7">
        <w:rPr>
          <w:spacing w:val="-2"/>
          <w:sz w:val="28"/>
          <w:szCs w:val="28"/>
          <w:lang w:val="uk-UA"/>
        </w:rPr>
        <w:t xml:space="preserve">фінансування соціальних трансфертів </w:t>
      </w:r>
      <w:r w:rsidRPr="008A50B7">
        <w:rPr>
          <w:spacing w:val="-2"/>
          <w:sz w:val="28"/>
          <w:szCs w:val="28"/>
          <w:lang w:val="uk-UA"/>
        </w:rPr>
        <w:t xml:space="preserve">не викликає потреби у встановленні обмежень </w:t>
      </w:r>
      <w:r w:rsidR="00522C48" w:rsidRPr="008A50B7">
        <w:rPr>
          <w:spacing w:val="-2"/>
          <w:sz w:val="28"/>
          <w:szCs w:val="28"/>
          <w:lang w:val="uk-UA"/>
        </w:rPr>
        <w:t xml:space="preserve">на розміри соціальних виплат, що є характерною особливістю програм бюджетних соціальних трансфертів. </w:t>
      </w:r>
    </w:p>
    <w:p w14:paraId="1B5248C2" w14:textId="27A3302A" w:rsidR="00BB1BB4" w:rsidRPr="003D7F30" w:rsidRDefault="000730D7" w:rsidP="00B32AF2">
      <w:pPr>
        <w:spacing w:line="360" w:lineRule="auto"/>
        <w:ind w:firstLine="709"/>
        <w:jc w:val="both"/>
        <w:rPr>
          <w:sz w:val="28"/>
          <w:szCs w:val="28"/>
          <w:lang w:val="uk-UA"/>
        </w:rPr>
      </w:pPr>
      <w:r w:rsidRPr="008A50B7">
        <w:rPr>
          <w:sz w:val="28"/>
          <w:szCs w:val="28"/>
          <w:lang w:val="uk-UA"/>
        </w:rPr>
        <w:t>Щодо організаційних особливостей використання страхового механізму акумуляції</w:t>
      </w:r>
      <w:r w:rsidRPr="009061D2">
        <w:rPr>
          <w:sz w:val="28"/>
          <w:szCs w:val="28"/>
          <w:lang w:val="uk-UA"/>
        </w:rPr>
        <w:t xml:space="preserve"> фінансових ресурсів для соціальних програм, то у зарубіжних країнах представлені два головних варіанти його архітектоніки: відповідно до першого, у країні функціонує централізована система соціального страхування з єдиним регулятором, який відповідає за акумуляцію страхових внесків і здійснення соціальних виплат (подібно до вітчизняної системи соціального страхування); за другий підходом, обов’язковим є сам факт участі у соціальну страхуванні, проте для держави не важливо, який саме страхувальник надаватиме ці послуги. Таким чином, у країні розвивається конкурентний ринок обов’язкових страхових послуг, що спонукає до зниження страхових тарифів і покращення умов участі у страхуванні. Така конкурентна модель функціонує у медичному страхуванні у Німеччині, де велика кількість конкуруючих лікарняних кас отримують страхові внески та використовують їх для виплати страхових </w:t>
      </w:r>
      <w:proofErr w:type="spellStart"/>
      <w:r w:rsidRPr="009061D2">
        <w:rPr>
          <w:sz w:val="28"/>
          <w:szCs w:val="28"/>
          <w:lang w:val="uk-UA"/>
        </w:rPr>
        <w:t>відшкодувань</w:t>
      </w:r>
      <w:proofErr w:type="spellEnd"/>
      <w:r w:rsidRPr="009061D2">
        <w:rPr>
          <w:sz w:val="28"/>
          <w:szCs w:val="28"/>
          <w:lang w:val="uk-UA"/>
        </w:rPr>
        <w:t xml:space="preserve"> при настанні страхових випадків. Однак, як свідчить досвід США, де централізованої моделі соціального страхування не існує, слабкість державного регулювання такого конкурентного ринку послуг соціального страхування має негативні наслідки, а саме </w:t>
      </w:r>
      <w:r w:rsidR="009061D2" w:rsidRPr="009061D2">
        <w:rPr>
          <w:sz w:val="28"/>
          <w:szCs w:val="28"/>
          <w:lang w:val="uk-UA"/>
        </w:rPr>
        <w:t>зростання вартості</w:t>
      </w:r>
      <w:r w:rsidRPr="009061D2">
        <w:rPr>
          <w:sz w:val="28"/>
          <w:szCs w:val="28"/>
          <w:lang w:val="uk-UA"/>
        </w:rPr>
        <w:t xml:space="preserve">, відсутність стандартів роботи, обмеження доступності послуг через бажання страховиків уникнути участі бідних та хворих на користь багатих і здорових тощо. Тому функціонування ринкових підходів у соціальному </w:t>
      </w:r>
      <w:r w:rsidRPr="003D7F30">
        <w:rPr>
          <w:sz w:val="28"/>
          <w:szCs w:val="28"/>
          <w:lang w:val="uk-UA"/>
        </w:rPr>
        <w:t>страхуванні має супроводжуватись жорстким державним контролем</w:t>
      </w:r>
      <w:r w:rsidR="009061D2" w:rsidRPr="003D7F30">
        <w:rPr>
          <w:sz w:val="28"/>
          <w:szCs w:val="28"/>
          <w:lang w:val="uk-UA"/>
        </w:rPr>
        <w:t>.</w:t>
      </w:r>
    </w:p>
    <w:p w14:paraId="04745DD9" w14:textId="552ED92D" w:rsidR="00BB1BB4" w:rsidRPr="006C60FB" w:rsidRDefault="00603731" w:rsidP="00B32AF2">
      <w:pPr>
        <w:spacing w:line="360" w:lineRule="auto"/>
        <w:ind w:firstLine="709"/>
        <w:jc w:val="both"/>
        <w:rPr>
          <w:spacing w:val="-2"/>
          <w:sz w:val="28"/>
          <w:szCs w:val="28"/>
          <w:lang w:val="uk-UA"/>
        </w:rPr>
      </w:pPr>
      <w:r w:rsidRPr="003D7F30">
        <w:rPr>
          <w:spacing w:val="-2"/>
          <w:sz w:val="28"/>
          <w:szCs w:val="28"/>
          <w:lang w:val="uk-UA"/>
        </w:rPr>
        <w:t xml:space="preserve">Параметри бюджетних програм соціального спрямування визначаються під впливом багатьох чинників, серед який, найперше, слід вказати рівень розвитку економіки та обрану модель соціальної політики. Відповідно, попри постійну політику економічного соціального зближення, навіть у країнах ЄС відмінності у показниках соціальних видатків відрізняються на порядок. Проте, в середньому </w:t>
      </w:r>
      <w:r w:rsidRPr="003D7F30">
        <w:rPr>
          <w:spacing w:val="-2"/>
          <w:sz w:val="28"/>
          <w:szCs w:val="28"/>
          <w:lang w:val="uk-UA"/>
        </w:rPr>
        <w:lastRenderedPageBreak/>
        <w:t xml:space="preserve">по Євроспільноті на різні форми соціального забезпечення надходить з бюджетів близько 25-28% від ВВП, що вказує на достатньо високий рівень перерозподілу економічних ресурсів через систему публічних фінансів. Примітно, що у складі соціальних трансфертів 9/10 припадає на універсальні </w:t>
      </w:r>
      <w:r w:rsidR="003D7F30" w:rsidRPr="003D7F30">
        <w:rPr>
          <w:spacing w:val="-2"/>
          <w:sz w:val="28"/>
          <w:szCs w:val="28"/>
          <w:lang w:val="uk-UA"/>
        </w:rPr>
        <w:t xml:space="preserve">форми соціального захисту, що не передбачають оцінювання нужденності реципієнта. Такий ліберальний підхід до надання соціальних трансфертів має об’єктивне пояснення – головну роль серед механізмів соціального захисту відіграє пенсійне страхування, за яким розміри соціальних виплат (пенсія) визначаються не поточним рівнем доходу реципієнта, а його заслугами в період активної зайнятості (рівень зарплати, обсяг сплачених страхових внесків та ін.). Проте, при наданні соціальних трансфертів для малозабезпечених громадян, допомоги на утримання житла та інших форм соціального захисту проводять </w:t>
      </w:r>
      <w:r w:rsidR="003D7F30" w:rsidRPr="006C60FB">
        <w:rPr>
          <w:spacing w:val="-2"/>
          <w:sz w:val="28"/>
          <w:szCs w:val="28"/>
          <w:lang w:val="uk-UA"/>
        </w:rPr>
        <w:t>ґрунтовне оцінювання матеріального становища реципієнта</w:t>
      </w:r>
      <w:r w:rsidR="0022184D">
        <w:rPr>
          <w:spacing w:val="-2"/>
          <w:sz w:val="28"/>
          <w:szCs w:val="28"/>
          <w:lang w:val="uk-UA"/>
        </w:rPr>
        <w:t xml:space="preserve"> (рис. 3.1)</w:t>
      </w:r>
      <w:r w:rsidR="003D7F30" w:rsidRPr="006C60FB">
        <w:rPr>
          <w:spacing w:val="-2"/>
          <w:sz w:val="28"/>
          <w:szCs w:val="28"/>
          <w:lang w:val="uk-UA"/>
        </w:rPr>
        <w:t xml:space="preserve">. </w:t>
      </w:r>
    </w:p>
    <w:p w14:paraId="13759230" w14:textId="66268EF6" w:rsidR="00423831" w:rsidRPr="006C60FB" w:rsidRDefault="006C60FB" w:rsidP="00B32AF2">
      <w:pPr>
        <w:spacing w:line="360" w:lineRule="auto"/>
        <w:ind w:firstLine="709"/>
        <w:jc w:val="both"/>
        <w:rPr>
          <w:spacing w:val="-2"/>
          <w:sz w:val="28"/>
          <w:szCs w:val="28"/>
          <w:lang w:val="uk-UA"/>
        </w:rPr>
      </w:pPr>
      <w:r w:rsidRPr="006C60FB">
        <w:rPr>
          <w:spacing w:val="-2"/>
          <w:sz w:val="28"/>
          <w:szCs w:val="28"/>
          <w:lang w:val="uk-UA"/>
        </w:rPr>
        <w:t>Таким чином, на функціонування пенсійного страхування у європейських країнах спрямовують близько 40-45% від сукупних ресурсів, які надходять з усіх джерел на фінансування соціальної політики, або 12-13% від ВВП. Величина цього показника у розрізі країн може значно відрізнятись, що пов’язане із складом населення (як правило, вищим є цей показник у державах з високою питомою вагою осіб пенсійного віку – Італія, Іспанія, Греція та ін.). Чверть сукупних витрат на соціальну політику в європейському цивілізаційному просторі припадає на фінансування медичних послуг. В середньому країни ЄС витрачають на охорону здоров’я 7-8% від ВВП (у країнах – нових членах ЄС він значно нижчий), проте у розрізі держав він суттєво різниться. Понад 1/4 суспільних витрат на соціальну політику у ЄС складає фінансування програм соціального забезпечення окремих категорій населення, таких як соціальні виплати малозабезпеченим громадянам, на дітей, програми підтримки сімей, на утримання житла тощо</w:t>
      </w:r>
      <w:r w:rsidR="00423831" w:rsidRPr="006C60FB">
        <w:rPr>
          <w:spacing w:val="-2"/>
          <w:sz w:val="28"/>
          <w:szCs w:val="28"/>
          <w:lang w:val="uk-UA"/>
        </w:rPr>
        <w:t xml:space="preserve"> [</w:t>
      </w:r>
      <w:r w:rsidR="00224405">
        <w:rPr>
          <w:spacing w:val="-2"/>
          <w:sz w:val="28"/>
          <w:szCs w:val="28"/>
          <w:lang w:val="uk-UA"/>
        </w:rPr>
        <w:t>68</w:t>
      </w:r>
      <w:r w:rsidR="00423831" w:rsidRPr="006C60FB">
        <w:rPr>
          <w:spacing w:val="-2"/>
          <w:sz w:val="28"/>
          <w:szCs w:val="28"/>
          <w:lang w:val="uk-UA"/>
        </w:rPr>
        <w:t>, с. 17]</w:t>
      </w:r>
      <w:r w:rsidRPr="006C60FB">
        <w:rPr>
          <w:spacing w:val="-2"/>
          <w:sz w:val="28"/>
          <w:szCs w:val="28"/>
          <w:lang w:val="uk-UA"/>
        </w:rPr>
        <w:t>.</w:t>
      </w:r>
    </w:p>
    <w:p w14:paraId="627EEAA5" w14:textId="77777777" w:rsidR="0022184D" w:rsidRPr="00842018" w:rsidRDefault="0022184D" w:rsidP="0022184D">
      <w:pPr>
        <w:jc w:val="both"/>
        <w:rPr>
          <w:sz w:val="28"/>
          <w:szCs w:val="28"/>
          <w:highlight w:val="yellow"/>
          <w:lang w:val="uk-UA"/>
        </w:rPr>
      </w:pPr>
      <w:r w:rsidRPr="00842018">
        <w:rPr>
          <w:noProof/>
          <w:sz w:val="28"/>
          <w:szCs w:val="28"/>
          <w:highlight w:val="yellow"/>
          <w:lang w:val="uk-UA" w:eastAsia="uk-UA"/>
        </w:rPr>
        <w:lastRenderedPageBreak/>
        <w:drawing>
          <wp:inline distT="0" distB="0" distL="0" distR="0" wp14:anchorId="26601E60" wp14:editId="507A00D9">
            <wp:extent cx="6119495" cy="1696112"/>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6119495" cy="1696112"/>
                    </a:xfrm>
                    <a:prstGeom prst="rect">
                      <a:avLst/>
                    </a:prstGeom>
                    <a:noFill/>
                    <a:ln w="9525">
                      <a:noFill/>
                      <a:miter lim="800000"/>
                      <a:headEnd/>
                      <a:tailEnd/>
                    </a:ln>
                  </pic:spPr>
                </pic:pic>
              </a:graphicData>
            </a:graphic>
          </wp:inline>
        </w:drawing>
      </w:r>
    </w:p>
    <w:tbl>
      <w:tblPr>
        <w:tblStyle w:val="a5"/>
        <w:tblW w:w="822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
        <w:gridCol w:w="507"/>
        <w:gridCol w:w="7"/>
        <w:gridCol w:w="514"/>
        <w:gridCol w:w="514"/>
        <w:gridCol w:w="514"/>
        <w:gridCol w:w="514"/>
        <w:gridCol w:w="514"/>
        <w:gridCol w:w="514"/>
        <w:gridCol w:w="513"/>
        <w:gridCol w:w="514"/>
        <w:gridCol w:w="514"/>
        <w:gridCol w:w="514"/>
        <w:gridCol w:w="514"/>
        <w:gridCol w:w="514"/>
        <w:gridCol w:w="514"/>
        <w:gridCol w:w="514"/>
      </w:tblGrid>
      <w:tr w:rsidR="0022184D" w:rsidRPr="0022184D" w14:paraId="1B4471C0" w14:textId="77777777" w:rsidTr="002855C9">
        <w:trPr>
          <w:cantSplit/>
          <w:trHeight w:val="1785"/>
        </w:trPr>
        <w:tc>
          <w:tcPr>
            <w:tcW w:w="513" w:type="dxa"/>
            <w:textDirection w:val="btLr"/>
            <w:vAlign w:val="center"/>
          </w:tcPr>
          <w:p w14:paraId="39FCB374" w14:textId="77777777" w:rsidR="0022184D" w:rsidRPr="0022184D" w:rsidRDefault="0022184D" w:rsidP="002855C9">
            <w:pPr>
              <w:ind w:left="113" w:right="113"/>
              <w:jc w:val="right"/>
              <w:rPr>
                <w:lang w:val="uk-UA"/>
              </w:rPr>
            </w:pPr>
            <w:r w:rsidRPr="0022184D">
              <w:rPr>
                <w:lang w:val="uk-UA"/>
              </w:rPr>
              <w:t>Ісландія</w:t>
            </w:r>
          </w:p>
        </w:tc>
        <w:tc>
          <w:tcPr>
            <w:tcW w:w="514" w:type="dxa"/>
            <w:gridSpan w:val="2"/>
            <w:textDirection w:val="btLr"/>
            <w:vAlign w:val="center"/>
          </w:tcPr>
          <w:p w14:paraId="2E7D381E" w14:textId="77777777" w:rsidR="0022184D" w:rsidRPr="0022184D" w:rsidRDefault="0022184D" w:rsidP="002855C9">
            <w:pPr>
              <w:ind w:left="113" w:right="113"/>
              <w:jc w:val="right"/>
              <w:rPr>
                <w:lang w:val="uk-UA"/>
              </w:rPr>
            </w:pPr>
            <w:r w:rsidRPr="0022184D">
              <w:rPr>
                <w:lang w:val="uk-UA"/>
              </w:rPr>
              <w:t>Великобританія</w:t>
            </w:r>
          </w:p>
        </w:tc>
        <w:tc>
          <w:tcPr>
            <w:tcW w:w="514" w:type="dxa"/>
            <w:textDirection w:val="btLr"/>
            <w:vAlign w:val="center"/>
          </w:tcPr>
          <w:p w14:paraId="14DE9B9C" w14:textId="77777777" w:rsidR="0022184D" w:rsidRPr="0022184D" w:rsidRDefault="0022184D" w:rsidP="002855C9">
            <w:pPr>
              <w:ind w:left="113" w:right="113"/>
              <w:jc w:val="right"/>
              <w:rPr>
                <w:lang w:val="uk-UA"/>
              </w:rPr>
            </w:pPr>
            <w:r w:rsidRPr="0022184D">
              <w:rPr>
                <w:lang w:val="uk-UA"/>
              </w:rPr>
              <w:t>Іспанія</w:t>
            </w:r>
          </w:p>
        </w:tc>
        <w:tc>
          <w:tcPr>
            <w:tcW w:w="514" w:type="dxa"/>
            <w:textDirection w:val="btLr"/>
            <w:vAlign w:val="center"/>
          </w:tcPr>
          <w:p w14:paraId="3B0478CD" w14:textId="77777777" w:rsidR="0022184D" w:rsidRPr="0022184D" w:rsidRDefault="0022184D" w:rsidP="002855C9">
            <w:pPr>
              <w:ind w:left="113" w:right="113"/>
              <w:jc w:val="right"/>
              <w:rPr>
                <w:lang w:val="uk-UA"/>
              </w:rPr>
            </w:pPr>
            <w:r w:rsidRPr="0022184D">
              <w:rPr>
                <w:lang w:val="uk-UA"/>
              </w:rPr>
              <w:t>Франція</w:t>
            </w:r>
          </w:p>
        </w:tc>
        <w:tc>
          <w:tcPr>
            <w:tcW w:w="514" w:type="dxa"/>
            <w:textDirection w:val="btLr"/>
            <w:vAlign w:val="center"/>
          </w:tcPr>
          <w:p w14:paraId="359B351A" w14:textId="77777777" w:rsidR="0022184D" w:rsidRPr="0022184D" w:rsidRDefault="0022184D" w:rsidP="002855C9">
            <w:pPr>
              <w:ind w:left="113" w:right="113"/>
              <w:jc w:val="right"/>
              <w:rPr>
                <w:lang w:val="uk-UA"/>
              </w:rPr>
            </w:pPr>
            <w:r w:rsidRPr="0022184D">
              <w:rPr>
                <w:lang w:val="uk-UA"/>
              </w:rPr>
              <w:t>Нідерланди</w:t>
            </w:r>
          </w:p>
        </w:tc>
        <w:tc>
          <w:tcPr>
            <w:tcW w:w="514" w:type="dxa"/>
            <w:textDirection w:val="btLr"/>
            <w:vAlign w:val="center"/>
          </w:tcPr>
          <w:p w14:paraId="1E50FE1D" w14:textId="77777777" w:rsidR="0022184D" w:rsidRPr="0022184D" w:rsidRDefault="0022184D" w:rsidP="002855C9">
            <w:pPr>
              <w:ind w:left="113" w:right="113"/>
              <w:jc w:val="right"/>
              <w:rPr>
                <w:lang w:val="uk-UA"/>
              </w:rPr>
            </w:pPr>
            <w:r w:rsidRPr="0022184D">
              <w:rPr>
                <w:lang w:val="uk-UA"/>
              </w:rPr>
              <w:t>Португалія</w:t>
            </w:r>
          </w:p>
        </w:tc>
        <w:tc>
          <w:tcPr>
            <w:tcW w:w="514" w:type="dxa"/>
            <w:textDirection w:val="btLr"/>
            <w:vAlign w:val="center"/>
          </w:tcPr>
          <w:p w14:paraId="243165F2" w14:textId="77777777" w:rsidR="0022184D" w:rsidRPr="0022184D" w:rsidRDefault="0022184D" w:rsidP="002855C9">
            <w:pPr>
              <w:ind w:left="113" w:right="113"/>
              <w:jc w:val="right"/>
              <w:rPr>
                <w:lang w:val="uk-UA"/>
              </w:rPr>
            </w:pPr>
            <w:r w:rsidRPr="0022184D">
              <w:rPr>
                <w:lang w:val="uk-UA"/>
              </w:rPr>
              <w:t>Бельгія</w:t>
            </w:r>
          </w:p>
        </w:tc>
        <w:tc>
          <w:tcPr>
            <w:tcW w:w="514" w:type="dxa"/>
            <w:textDirection w:val="btLr"/>
            <w:vAlign w:val="center"/>
          </w:tcPr>
          <w:p w14:paraId="1620AC5D" w14:textId="77777777" w:rsidR="0022184D" w:rsidRPr="0022184D" w:rsidRDefault="0022184D" w:rsidP="002855C9">
            <w:pPr>
              <w:ind w:left="113" w:right="113"/>
              <w:jc w:val="right"/>
              <w:rPr>
                <w:lang w:val="uk-UA"/>
              </w:rPr>
            </w:pPr>
            <w:r w:rsidRPr="0022184D">
              <w:rPr>
                <w:lang w:val="uk-UA"/>
              </w:rPr>
              <w:t>Німеччина</w:t>
            </w:r>
          </w:p>
        </w:tc>
        <w:tc>
          <w:tcPr>
            <w:tcW w:w="513" w:type="dxa"/>
            <w:textDirection w:val="btLr"/>
            <w:vAlign w:val="center"/>
          </w:tcPr>
          <w:p w14:paraId="7E812F24" w14:textId="77777777" w:rsidR="0022184D" w:rsidRPr="0022184D" w:rsidRDefault="0022184D" w:rsidP="002855C9">
            <w:pPr>
              <w:ind w:left="113" w:right="113"/>
              <w:jc w:val="right"/>
              <w:rPr>
                <w:lang w:val="uk-UA"/>
              </w:rPr>
            </w:pPr>
            <w:r w:rsidRPr="0022184D">
              <w:rPr>
                <w:lang w:val="uk-UA"/>
              </w:rPr>
              <w:t>Італія</w:t>
            </w:r>
          </w:p>
        </w:tc>
        <w:tc>
          <w:tcPr>
            <w:tcW w:w="514" w:type="dxa"/>
            <w:textDirection w:val="btLr"/>
            <w:vAlign w:val="center"/>
          </w:tcPr>
          <w:p w14:paraId="3CFA8398" w14:textId="77777777" w:rsidR="0022184D" w:rsidRPr="0022184D" w:rsidRDefault="0022184D" w:rsidP="002855C9">
            <w:pPr>
              <w:ind w:left="113" w:right="113"/>
              <w:jc w:val="right"/>
              <w:rPr>
                <w:lang w:val="uk-UA"/>
              </w:rPr>
            </w:pPr>
            <w:r w:rsidRPr="0022184D">
              <w:rPr>
                <w:lang w:val="uk-UA"/>
              </w:rPr>
              <w:t>Норвегія</w:t>
            </w:r>
          </w:p>
        </w:tc>
        <w:tc>
          <w:tcPr>
            <w:tcW w:w="514" w:type="dxa"/>
            <w:textDirection w:val="btLr"/>
            <w:vAlign w:val="center"/>
          </w:tcPr>
          <w:p w14:paraId="71974072" w14:textId="77777777" w:rsidR="0022184D" w:rsidRPr="0022184D" w:rsidRDefault="0022184D" w:rsidP="002855C9">
            <w:pPr>
              <w:ind w:left="113" w:right="113"/>
              <w:jc w:val="right"/>
              <w:rPr>
                <w:lang w:val="uk-UA"/>
              </w:rPr>
            </w:pPr>
            <w:r w:rsidRPr="0022184D">
              <w:rPr>
                <w:lang w:val="uk-UA"/>
              </w:rPr>
              <w:t>Австрія</w:t>
            </w:r>
          </w:p>
        </w:tc>
        <w:tc>
          <w:tcPr>
            <w:tcW w:w="514" w:type="dxa"/>
            <w:textDirection w:val="btLr"/>
            <w:vAlign w:val="center"/>
          </w:tcPr>
          <w:p w14:paraId="52905AA3" w14:textId="77777777" w:rsidR="0022184D" w:rsidRPr="0022184D" w:rsidRDefault="0022184D" w:rsidP="002855C9">
            <w:pPr>
              <w:ind w:left="113" w:right="113"/>
              <w:jc w:val="right"/>
              <w:rPr>
                <w:lang w:val="uk-UA"/>
              </w:rPr>
            </w:pPr>
            <w:r w:rsidRPr="0022184D">
              <w:rPr>
                <w:lang w:val="uk-UA"/>
              </w:rPr>
              <w:t>Греція</w:t>
            </w:r>
          </w:p>
        </w:tc>
        <w:tc>
          <w:tcPr>
            <w:tcW w:w="514" w:type="dxa"/>
            <w:textDirection w:val="btLr"/>
            <w:vAlign w:val="center"/>
          </w:tcPr>
          <w:p w14:paraId="06F1F78F" w14:textId="77777777" w:rsidR="0022184D" w:rsidRPr="0022184D" w:rsidRDefault="0022184D" w:rsidP="002855C9">
            <w:pPr>
              <w:ind w:left="113" w:right="113"/>
              <w:jc w:val="right"/>
              <w:rPr>
                <w:lang w:val="uk-UA"/>
              </w:rPr>
            </w:pPr>
            <w:r w:rsidRPr="0022184D">
              <w:rPr>
                <w:lang w:val="uk-UA"/>
              </w:rPr>
              <w:t>Швейцарія</w:t>
            </w:r>
          </w:p>
        </w:tc>
        <w:tc>
          <w:tcPr>
            <w:tcW w:w="514" w:type="dxa"/>
            <w:textDirection w:val="btLr"/>
            <w:vAlign w:val="center"/>
          </w:tcPr>
          <w:p w14:paraId="0BB2E259" w14:textId="77777777" w:rsidR="0022184D" w:rsidRPr="0022184D" w:rsidRDefault="0022184D" w:rsidP="002855C9">
            <w:pPr>
              <w:ind w:left="113" w:right="113"/>
              <w:jc w:val="right"/>
              <w:rPr>
                <w:lang w:val="uk-UA"/>
              </w:rPr>
            </w:pPr>
            <w:r w:rsidRPr="0022184D">
              <w:rPr>
                <w:lang w:val="uk-UA"/>
              </w:rPr>
              <w:t>Фінляндія</w:t>
            </w:r>
          </w:p>
        </w:tc>
        <w:tc>
          <w:tcPr>
            <w:tcW w:w="514" w:type="dxa"/>
            <w:textDirection w:val="btLr"/>
            <w:vAlign w:val="center"/>
          </w:tcPr>
          <w:p w14:paraId="68A2290D" w14:textId="77777777" w:rsidR="0022184D" w:rsidRPr="0022184D" w:rsidRDefault="0022184D" w:rsidP="002855C9">
            <w:pPr>
              <w:ind w:left="113" w:right="113"/>
              <w:jc w:val="right"/>
              <w:rPr>
                <w:lang w:val="uk-UA"/>
              </w:rPr>
            </w:pPr>
            <w:r w:rsidRPr="0022184D">
              <w:rPr>
                <w:lang w:val="uk-UA"/>
              </w:rPr>
              <w:t>Данія</w:t>
            </w:r>
          </w:p>
        </w:tc>
        <w:tc>
          <w:tcPr>
            <w:tcW w:w="514" w:type="dxa"/>
            <w:textDirection w:val="btLr"/>
            <w:vAlign w:val="center"/>
          </w:tcPr>
          <w:p w14:paraId="300DC4D2" w14:textId="77777777" w:rsidR="0022184D" w:rsidRPr="0022184D" w:rsidRDefault="0022184D" w:rsidP="002855C9">
            <w:pPr>
              <w:ind w:left="192" w:right="113"/>
              <w:jc w:val="right"/>
              <w:rPr>
                <w:lang w:val="uk-UA"/>
              </w:rPr>
            </w:pPr>
            <w:r w:rsidRPr="0022184D">
              <w:rPr>
                <w:lang w:val="uk-UA"/>
              </w:rPr>
              <w:t>Швеція</w:t>
            </w:r>
          </w:p>
        </w:tc>
      </w:tr>
      <w:tr w:rsidR="0022184D" w:rsidRPr="0022184D" w14:paraId="7F6B6B17" w14:textId="77777777" w:rsidTr="002855C9">
        <w:trPr>
          <w:trHeight w:val="171"/>
        </w:trPr>
        <w:tc>
          <w:tcPr>
            <w:tcW w:w="1020" w:type="dxa"/>
            <w:gridSpan w:val="2"/>
          </w:tcPr>
          <w:p w14:paraId="2BCC94D7" w14:textId="77777777" w:rsidR="0022184D" w:rsidRPr="0022184D" w:rsidRDefault="0022184D" w:rsidP="002855C9">
            <w:pPr>
              <w:jc w:val="both"/>
              <w:rPr>
                <w:sz w:val="28"/>
                <w:szCs w:val="28"/>
                <w:lang w:val="uk-UA"/>
              </w:rPr>
            </w:pPr>
            <w:r w:rsidRPr="0022184D">
              <w:rPr>
                <w:noProof/>
                <w:sz w:val="28"/>
                <w:szCs w:val="28"/>
                <w:lang w:val="uk-UA" w:eastAsia="uk-UA"/>
              </w:rPr>
              <mc:AlternateContent>
                <mc:Choice Requires="wps">
                  <w:drawing>
                    <wp:anchor distT="0" distB="0" distL="114300" distR="114300" simplePos="0" relativeHeight="251662336" behindDoc="0" locked="0" layoutInCell="1" allowOverlap="1" wp14:anchorId="737F529B" wp14:editId="7690F2FA">
                      <wp:simplePos x="0" y="0"/>
                      <wp:positionH relativeFrom="column">
                        <wp:posOffset>33020</wp:posOffset>
                      </wp:positionH>
                      <wp:positionV relativeFrom="paragraph">
                        <wp:posOffset>43180</wp:posOffset>
                      </wp:positionV>
                      <wp:extent cx="390525" cy="90805"/>
                      <wp:effectExtent l="9525" t="9525" r="9525" b="13970"/>
                      <wp:wrapNone/>
                      <wp:docPr id="1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90805"/>
                              </a:xfrm>
                              <a:prstGeom prst="rect">
                                <a:avLst/>
                              </a:prstGeom>
                              <a:solidFill>
                                <a:srgbClr val="07E9CE"/>
                              </a:solidFill>
                              <a:ln w="9525">
                                <a:solidFill>
                                  <a:srgbClr val="07E9C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B2CB2" id="Rectangle 134" o:spid="_x0000_s1026" style="position:absolute;margin-left:2.6pt;margin-top:3.4pt;width:30.7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" fillcolor="#07e9ce" strokecolor="#07e9ce"/>
                  </w:pict>
                </mc:Fallback>
              </mc:AlternateContent>
            </w:r>
          </w:p>
        </w:tc>
        <w:tc>
          <w:tcPr>
            <w:tcW w:w="7202" w:type="dxa"/>
            <w:gridSpan w:val="15"/>
            <w:vAlign w:val="center"/>
          </w:tcPr>
          <w:p w14:paraId="6276B786" w14:textId="77777777" w:rsidR="0022184D" w:rsidRPr="0022184D" w:rsidRDefault="0022184D" w:rsidP="002855C9">
            <w:pPr>
              <w:rPr>
                <w:i/>
                <w:sz w:val="20"/>
                <w:szCs w:val="20"/>
                <w:lang w:val="uk-UA"/>
              </w:rPr>
            </w:pPr>
            <w:r w:rsidRPr="0022184D">
              <w:rPr>
                <w:i/>
                <w:sz w:val="20"/>
                <w:szCs w:val="20"/>
                <w:lang w:val="uk-UA"/>
              </w:rPr>
              <w:t>Грошові трансферти, призначені з урахування рівня нужденності, у % до ВВП</w:t>
            </w:r>
          </w:p>
        </w:tc>
      </w:tr>
      <w:tr w:rsidR="0022184D" w:rsidRPr="0022184D" w14:paraId="379AA754" w14:textId="77777777" w:rsidTr="002855C9">
        <w:trPr>
          <w:trHeight w:val="120"/>
        </w:trPr>
        <w:tc>
          <w:tcPr>
            <w:tcW w:w="1020" w:type="dxa"/>
            <w:gridSpan w:val="2"/>
          </w:tcPr>
          <w:p w14:paraId="56F84245" w14:textId="77777777" w:rsidR="0022184D" w:rsidRPr="0022184D" w:rsidRDefault="0022184D" w:rsidP="002855C9">
            <w:pPr>
              <w:jc w:val="both"/>
              <w:rPr>
                <w:sz w:val="28"/>
                <w:szCs w:val="28"/>
                <w:lang w:val="uk-UA"/>
              </w:rPr>
            </w:pPr>
            <w:r w:rsidRPr="0022184D">
              <w:rPr>
                <w:noProof/>
                <w:sz w:val="28"/>
                <w:szCs w:val="28"/>
                <w:lang w:val="uk-UA" w:eastAsia="uk-UA"/>
              </w:rPr>
              <mc:AlternateContent>
                <mc:Choice Requires="wps">
                  <w:drawing>
                    <wp:anchor distT="0" distB="0" distL="114300" distR="114300" simplePos="0" relativeHeight="251663360" behindDoc="0" locked="0" layoutInCell="1" allowOverlap="1" wp14:anchorId="31C6459A" wp14:editId="1E68E443">
                      <wp:simplePos x="0" y="0"/>
                      <wp:positionH relativeFrom="column">
                        <wp:posOffset>33020</wp:posOffset>
                      </wp:positionH>
                      <wp:positionV relativeFrom="paragraph">
                        <wp:posOffset>133350</wp:posOffset>
                      </wp:positionV>
                      <wp:extent cx="390525" cy="635"/>
                      <wp:effectExtent l="19050" t="27940" r="19050" b="19050"/>
                      <wp:wrapNone/>
                      <wp:docPr id="10"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635"/>
                              </a:xfrm>
                              <a:prstGeom prst="straightConnector1">
                                <a:avLst/>
                              </a:prstGeom>
                              <a:noFill/>
                              <a:ln w="38100">
                                <a:solidFill>
                                  <a:srgbClr val="F79646">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0FC72D" id="_x0000_t32" coordsize="21600,21600" o:spt="32" o:oned="t" path="m,l21600,21600e" filled="f">
                      <v:path arrowok="t" fillok="f" o:connecttype="none"/>
                      <o:lock v:ext="edit" shapetype="t"/>
                    </v:shapetype>
                    <v:shape id="AutoShape 135" o:spid="_x0000_s1026" type="#_x0000_t32" style="position:absolute;margin-left:2.6pt;margin-top:10.5pt;width:30.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" strokecolor="#f79646" strokeweight="3pt"/>
                  </w:pict>
                </mc:Fallback>
              </mc:AlternateContent>
            </w:r>
            <w:r w:rsidRPr="0022184D">
              <w:rPr>
                <w:noProof/>
                <w:sz w:val="28"/>
                <w:szCs w:val="28"/>
                <w:lang w:val="uk-UA" w:eastAsia="uk-UA"/>
              </w:rPr>
              <mc:AlternateContent>
                <mc:Choice Requires="wps">
                  <w:drawing>
                    <wp:anchor distT="0" distB="0" distL="114300" distR="114300" simplePos="0" relativeHeight="251664384" behindDoc="0" locked="0" layoutInCell="1" allowOverlap="1" wp14:anchorId="3909A479" wp14:editId="41F79065">
                      <wp:simplePos x="0" y="0"/>
                      <wp:positionH relativeFrom="column">
                        <wp:posOffset>183515</wp:posOffset>
                      </wp:positionH>
                      <wp:positionV relativeFrom="paragraph">
                        <wp:posOffset>80010</wp:posOffset>
                      </wp:positionV>
                      <wp:extent cx="90805" cy="90805"/>
                      <wp:effectExtent l="17145" t="12700" r="15875" b="10795"/>
                      <wp:wrapNone/>
                      <wp:docPr id="9"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19050">
                                <a:solidFill>
                                  <a:srgbClr val="F79646">
                                    <a:lumMod val="100000"/>
                                    <a:lumOff val="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51B2F" id="_x0000_t120" coordsize="21600,21600" o:spt="120" path="m10800,qx,10800,10800,21600,21600,10800,10800,xe">
                      <v:path gradientshapeok="t" o:connecttype="custom" o:connectlocs="10800,0;3163,3163;0,10800;3163,18437;10800,21600;18437,18437;21600,10800;18437,3163" textboxrect="3163,3163,18437,18437"/>
                    </v:shapetype>
                    <v:shape id="AutoShape 136" o:spid="_x0000_s1026" type="#_x0000_t120" style="position:absolute;margin-left:14.45pt;margin-top:6.3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" strokecolor="#f79646" strokeweight="1.5pt"/>
                  </w:pict>
                </mc:Fallback>
              </mc:AlternateContent>
            </w:r>
          </w:p>
        </w:tc>
        <w:tc>
          <w:tcPr>
            <w:tcW w:w="7202" w:type="dxa"/>
            <w:gridSpan w:val="15"/>
            <w:vAlign w:val="center"/>
          </w:tcPr>
          <w:p w14:paraId="0D134715" w14:textId="77777777" w:rsidR="0022184D" w:rsidRPr="0022184D" w:rsidRDefault="0022184D" w:rsidP="002855C9">
            <w:pPr>
              <w:rPr>
                <w:i/>
                <w:sz w:val="20"/>
                <w:szCs w:val="20"/>
                <w:lang w:val="uk-UA"/>
              </w:rPr>
            </w:pPr>
            <w:r w:rsidRPr="0022184D">
              <w:rPr>
                <w:i/>
                <w:sz w:val="20"/>
                <w:szCs w:val="20"/>
                <w:lang w:val="uk-UA"/>
              </w:rPr>
              <w:t>Рівень відносної бідності, % (права шкала)</w:t>
            </w:r>
          </w:p>
        </w:tc>
      </w:tr>
    </w:tbl>
    <w:p w14:paraId="43120BEB" w14:textId="1BF53A04" w:rsidR="0022184D" w:rsidRPr="0022184D" w:rsidRDefault="0022184D" w:rsidP="00B32AF2">
      <w:pPr>
        <w:spacing w:line="360" w:lineRule="auto"/>
        <w:ind w:firstLine="709"/>
        <w:jc w:val="both"/>
        <w:rPr>
          <w:b/>
          <w:iCs/>
          <w:sz w:val="28"/>
          <w:szCs w:val="28"/>
          <w:lang w:val="uk-UA"/>
        </w:rPr>
      </w:pPr>
      <w:r w:rsidRPr="0022184D">
        <w:rPr>
          <w:b/>
          <w:iCs/>
          <w:sz w:val="28"/>
          <w:szCs w:val="28"/>
          <w:lang w:val="uk-UA"/>
        </w:rPr>
        <w:t xml:space="preserve">Рис. 3.1. Видатки бюджету на адресні грошові трансферти (у % до ВВП) та рівень бідності в деяких країнах ЄС у 2018 році, % </w:t>
      </w:r>
      <w:r w:rsidRPr="0022184D">
        <w:rPr>
          <w:b/>
          <w:iCs/>
          <w:spacing w:val="-2"/>
          <w:sz w:val="28"/>
          <w:szCs w:val="28"/>
        </w:rPr>
        <w:t>[</w:t>
      </w:r>
      <w:r w:rsidR="00224405">
        <w:rPr>
          <w:b/>
          <w:iCs/>
          <w:spacing w:val="-2"/>
          <w:sz w:val="28"/>
          <w:szCs w:val="28"/>
          <w:lang w:val="uk-UA"/>
        </w:rPr>
        <w:t>68</w:t>
      </w:r>
      <w:r w:rsidRPr="0022184D">
        <w:rPr>
          <w:b/>
          <w:iCs/>
          <w:spacing w:val="-2"/>
          <w:sz w:val="28"/>
          <w:szCs w:val="28"/>
          <w:lang w:val="uk-UA"/>
        </w:rPr>
        <w:t>, с. 21</w:t>
      </w:r>
      <w:r w:rsidRPr="0022184D">
        <w:rPr>
          <w:b/>
          <w:iCs/>
          <w:spacing w:val="-2"/>
          <w:sz w:val="28"/>
          <w:szCs w:val="28"/>
        </w:rPr>
        <w:t>]</w:t>
      </w:r>
      <w:r w:rsidRPr="0022184D">
        <w:rPr>
          <w:b/>
          <w:iCs/>
          <w:spacing w:val="-2"/>
          <w:sz w:val="28"/>
          <w:szCs w:val="28"/>
          <w:lang w:val="uk-UA"/>
        </w:rPr>
        <w:t>.</w:t>
      </w:r>
    </w:p>
    <w:p w14:paraId="53524956" w14:textId="16D457AA" w:rsidR="006C60FB" w:rsidRPr="00336F9F" w:rsidRDefault="006C60FB" w:rsidP="00B32AF2">
      <w:pPr>
        <w:spacing w:line="360" w:lineRule="auto"/>
        <w:ind w:firstLine="709"/>
        <w:jc w:val="both"/>
        <w:rPr>
          <w:spacing w:val="-2"/>
          <w:sz w:val="28"/>
          <w:szCs w:val="28"/>
          <w:lang w:val="uk-UA"/>
        </w:rPr>
      </w:pPr>
    </w:p>
    <w:p w14:paraId="68CC3B8D" w14:textId="598CAB1F" w:rsidR="00336F9F" w:rsidRPr="00FF74C8" w:rsidRDefault="00E75EAC" w:rsidP="00B32AF2">
      <w:pPr>
        <w:spacing w:line="360" w:lineRule="auto"/>
        <w:ind w:firstLine="709"/>
        <w:jc w:val="both"/>
        <w:rPr>
          <w:sz w:val="28"/>
          <w:szCs w:val="28"/>
          <w:lang w:val="uk-UA"/>
        </w:rPr>
      </w:pPr>
      <w:r w:rsidRPr="00336F9F">
        <w:rPr>
          <w:sz w:val="28"/>
          <w:szCs w:val="28"/>
          <w:lang w:val="uk-UA"/>
        </w:rPr>
        <w:t xml:space="preserve">У контексті імплементації зарубіжного досвіду заслуговує на увагу те, що у країнах членах ЄС в рамках політики соціального забезпечення отримали поширення обов’язкові та добровільні програми мінімального доходу. Ці програми розглядають як елемент </w:t>
      </w:r>
      <w:proofErr w:type="spellStart"/>
      <w:r w:rsidRPr="00336F9F">
        <w:rPr>
          <w:sz w:val="28"/>
          <w:szCs w:val="28"/>
          <w:lang w:val="uk-UA"/>
        </w:rPr>
        <w:t>перерозподільчої</w:t>
      </w:r>
      <w:proofErr w:type="spellEnd"/>
      <w:r w:rsidRPr="00336F9F">
        <w:rPr>
          <w:sz w:val="28"/>
          <w:szCs w:val="28"/>
          <w:lang w:val="uk-UA"/>
        </w:rPr>
        <w:t xml:space="preserve"> системи соціального захисту, яка функціонує на принципах солідарності поколінь (нинішнє покоління фінансує потреби попередніх поколінь в розрахунку, що таким чином будуть діяти наступні покоління). </w:t>
      </w:r>
      <w:r w:rsidR="00FF6165" w:rsidRPr="00336F9F">
        <w:rPr>
          <w:sz w:val="28"/>
          <w:szCs w:val="28"/>
          <w:lang w:val="uk-UA"/>
        </w:rPr>
        <w:t xml:space="preserve">Основну роль програми мінімального доходу мають у соціальному забезпеченні малозабезпечених сімей </w:t>
      </w:r>
      <w:r w:rsidR="00336F9F" w:rsidRPr="00336F9F">
        <w:rPr>
          <w:sz w:val="28"/>
          <w:szCs w:val="28"/>
          <w:lang w:val="uk-UA"/>
        </w:rPr>
        <w:t xml:space="preserve">і </w:t>
      </w:r>
      <w:r w:rsidR="00FF6165" w:rsidRPr="00336F9F">
        <w:rPr>
          <w:sz w:val="28"/>
          <w:szCs w:val="28"/>
          <w:lang w:val="uk-UA"/>
        </w:rPr>
        <w:t xml:space="preserve">сімей з дітьми. </w:t>
      </w:r>
      <w:r w:rsidR="00336F9F" w:rsidRPr="00336F9F">
        <w:rPr>
          <w:sz w:val="28"/>
          <w:szCs w:val="28"/>
          <w:lang w:val="uk-UA"/>
        </w:rPr>
        <w:t>За оцінкою В. </w:t>
      </w:r>
      <w:proofErr w:type="spellStart"/>
      <w:r w:rsidR="00336F9F" w:rsidRPr="00336F9F">
        <w:rPr>
          <w:sz w:val="28"/>
          <w:szCs w:val="28"/>
          <w:lang w:val="uk-UA"/>
        </w:rPr>
        <w:t>Трубіна</w:t>
      </w:r>
      <w:proofErr w:type="spellEnd"/>
      <w:r w:rsidR="00336F9F" w:rsidRPr="00336F9F">
        <w:rPr>
          <w:sz w:val="28"/>
          <w:szCs w:val="28"/>
          <w:lang w:val="uk-UA"/>
        </w:rPr>
        <w:t xml:space="preserve">, найбільш ефективними з точки зору реалізації функціонального призначення є такі програми, як «австрійська </w:t>
      </w:r>
      <w:proofErr w:type="spellStart"/>
      <w:r w:rsidR="00336F9F" w:rsidRPr="00336F9F">
        <w:rPr>
          <w:sz w:val="28"/>
          <w:szCs w:val="28"/>
          <w:lang w:val="uk-UA"/>
        </w:rPr>
        <w:t>Sozialhilfe</w:t>
      </w:r>
      <w:proofErr w:type="spellEnd"/>
      <w:r w:rsidR="00336F9F" w:rsidRPr="00336F9F">
        <w:rPr>
          <w:sz w:val="28"/>
          <w:szCs w:val="28"/>
          <w:lang w:val="uk-UA"/>
        </w:rPr>
        <w:t xml:space="preserve"> – програма допомоги на утримання житла і медичне страхування, бельгійська </w:t>
      </w:r>
      <w:proofErr w:type="spellStart"/>
      <w:r w:rsidR="00336F9F" w:rsidRPr="00336F9F">
        <w:rPr>
          <w:sz w:val="28"/>
          <w:szCs w:val="28"/>
          <w:lang w:val="uk-UA"/>
        </w:rPr>
        <w:t>Minimex</w:t>
      </w:r>
      <w:proofErr w:type="spellEnd"/>
      <w:r w:rsidR="00336F9F" w:rsidRPr="00336F9F">
        <w:rPr>
          <w:sz w:val="28"/>
          <w:szCs w:val="28"/>
          <w:lang w:val="uk-UA"/>
        </w:rPr>
        <w:t xml:space="preserve">, </w:t>
      </w:r>
      <w:proofErr w:type="spellStart"/>
      <w:r w:rsidR="00336F9F" w:rsidRPr="00336F9F">
        <w:rPr>
          <w:sz w:val="28"/>
          <w:szCs w:val="28"/>
          <w:lang w:val="uk-UA"/>
        </w:rPr>
        <w:t>minimumincomen</w:t>
      </w:r>
      <w:proofErr w:type="spellEnd"/>
      <w:r w:rsidR="00336F9F" w:rsidRPr="00336F9F">
        <w:rPr>
          <w:sz w:val="28"/>
          <w:szCs w:val="28"/>
          <w:lang w:val="uk-UA"/>
        </w:rPr>
        <w:t xml:space="preserve"> – програма відшкодування витрат з оплати житла і комунальних послуг, з медичного обслуговування, данська </w:t>
      </w:r>
      <w:proofErr w:type="spellStart"/>
      <w:r w:rsidR="00336F9F" w:rsidRPr="00336F9F">
        <w:rPr>
          <w:sz w:val="28"/>
          <w:szCs w:val="28"/>
          <w:lang w:val="uk-UA"/>
        </w:rPr>
        <w:t>Social</w:t>
      </w:r>
      <w:proofErr w:type="spellEnd"/>
      <w:r w:rsidR="00336F9F" w:rsidRPr="00336F9F">
        <w:rPr>
          <w:sz w:val="28"/>
          <w:szCs w:val="28"/>
          <w:lang w:val="uk-UA"/>
        </w:rPr>
        <w:t xml:space="preserve"> </w:t>
      </w:r>
      <w:proofErr w:type="spellStart"/>
      <w:r w:rsidR="00336F9F" w:rsidRPr="00336F9F">
        <w:rPr>
          <w:sz w:val="28"/>
          <w:szCs w:val="28"/>
          <w:lang w:val="uk-UA"/>
        </w:rPr>
        <w:t>Bist</w:t>
      </w:r>
      <w:proofErr w:type="spellEnd"/>
      <w:r w:rsidR="00336F9F" w:rsidRPr="00336F9F">
        <w:rPr>
          <w:sz w:val="28"/>
          <w:szCs w:val="28"/>
          <w:lang w:val="uk-UA"/>
        </w:rPr>
        <w:t xml:space="preserve"> </w:t>
      </w:r>
      <w:proofErr w:type="spellStart"/>
      <w:r w:rsidR="00336F9F" w:rsidRPr="00336F9F">
        <w:rPr>
          <w:sz w:val="28"/>
          <w:szCs w:val="28"/>
          <w:lang w:val="uk-UA"/>
        </w:rPr>
        <w:t>and</w:t>
      </w:r>
      <w:proofErr w:type="spellEnd"/>
      <w:r w:rsidR="00336F9F" w:rsidRPr="00336F9F">
        <w:rPr>
          <w:sz w:val="28"/>
          <w:szCs w:val="28"/>
          <w:lang w:val="uk-UA"/>
        </w:rPr>
        <w:t xml:space="preserve"> </w:t>
      </w:r>
      <w:proofErr w:type="spellStart"/>
      <w:r w:rsidR="00336F9F" w:rsidRPr="00336F9F">
        <w:rPr>
          <w:sz w:val="28"/>
          <w:szCs w:val="28"/>
          <w:lang w:val="uk-UA"/>
        </w:rPr>
        <w:t>Toimeentulobakiі</w:t>
      </w:r>
      <w:proofErr w:type="spellEnd"/>
      <w:r w:rsidR="00336F9F" w:rsidRPr="00336F9F">
        <w:rPr>
          <w:sz w:val="28"/>
          <w:szCs w:val="28"/>
          <w:lang w:val="uk-UA"/>
        </w:rPr>
        <w:t xml:space="preserve">, фінська програма </w:t>
      </w:r>
      <w:proofErr w:type="spellStart"/>
      <w:r w:rsidR="00336F9F" w:rsidRPr="00FF74C8">
        <w:rPr>
          <w:sz w:val="28"/>
          <w:szCs w:val="28"/>
          <w:lang w:val="uk-UA"/>
        </w:rPr>
        <w:t>Toimeentnlotuki</w:t>
      </w:r>
      <w:proofErr w:type="spellEnd"/>
      <w:r w:rsidR="00336F9F" w:rsidRPr="00FF74C8">
        <w:rPr>
          <w:sz w:val="28"/>
          <w:szCs w:val="28"/>
          <w:lang w:val="uk-UA"/>
        </w:rPr>
        <w:t xml:space="preserve"> – програма соціальних виплат на утримання житла, оплату послуг державної системи охорони здоров'я, витрат на перебування дітей в дошкільних установах» </w:t>
      </w:r>
      <w:r w:rsidR="00336F9F" w:rsidRPr="00FF74C8">
        <w:rPr>
          <w:iCs/>
          <w:spacing w:val="-2"/>
          <w:sz w:val="28"/>
          <w:szCs w:val="28"/>
        </w:rPr>
        <w:t>[</w:t>
      </w:r>
      <w:r w:rsidR="00224405">
        <w:rPr>
          <w:iCs/>
          <w:spacing w:val="-2"/>
          <w:sz w:val="28"/>
          <w:szCs w:val="28"/>
          <w:lang w:val="uk-UA"/>
        </w:rPr>
        <w:t>68</w:t>
      </w:r>
      <w:r w:rsidR="00336F9F" w:rsidRPr="00FF74C8">
        <w:rPr>
          <w:iCs/>
          <w:spacing w:val="-2"/>
          <w:sz w:val="28"/>
          <w:szCs w:val="28"/>
          <w:lang w:val="uk-UA"/>
        </w:rPr>
        <w:t>, с. 22</w:t>
      </w:r>
      <w:r w:rsidR="00336F9F" w:rsidRPr="00FF74C8">
        <w:rPr>
          <w:iCs/>
          <w:spacing w:val="-2"/>
          <w:sz w:val="28"/>
          <w:szCs w:val="28"/>
        </w:rPr>
        <w:t>]</w:t>
      </w:r>
      <w:r w:rsidR="00336F9F" w:rsidRPr="00FF74C8">
        <w:rPr>
          <w:iCs/>
          <w:spacing w:val="-2"/>
          <w:sz w:val="28"/>
          <w:szCs w:val="28"/>
          <w:lang w:val="uk-UA"/>
        </w:rPr>
        <w:t>.</w:t>
      </w:r>
    </w:p>
    <w:p w14:paraId="0C7F4456" w14:textId="77777777" w:rsidR="00EC0F79" w:rsidRDefault="000D2A76" w:rsidP="00B32AF2">
      <w:pPr>
        <w:spacing w:line="360" w:lineRule="auto"/>
        <w:ind w:firstLine="709"/>
        <w:jc w:val="both"/>
        <w:rPr>
          <w:sz w:val="28"/>
          <w:szCs w:val="28"/>
          <w:lang w:val="uk-UA"/>
        </w:rPr>
      </w:pPr>
      <w:r w:rsidRPr="00FF74C8">
        <w:rPr>
          <w:sz w:val="28"/>
          <w:szCs w:val="28"/>
          <w:lang w:val="uk-UA"/>
        </w:rPr>
        <w:lastRenderedPageBreak/>
        <w:t xml:space="preserve">Хоча головною метою цих програм є забезпечення мінімального доходу реципієнтів, їх організаційні засади у розрізі країн ЄС можуть відрізнятись яку щодо </w:t>
      </w:r>
      <w:r w:rsidR="00576C0A" w:rsidRPr="00FF74C8">
        <w:rPr>
          <w:sz w:val="28"/>
          <w:szCs w:val="28"/>
          <w:lang w:val="uk-UA"/>
        </w:rPr>
        <w:t>цільового об’єкта</w:t>
      </w:r>
      <w:r w:rsidRPr="00FF74C8">
        <w:rPr>
          <w:sz w:val="28"/>
          <w:szCs w:val="28"/>
          <w:lang w:val="uk-UA"/>
        </w:rPr>
        <w:t xml:space="preserve"> </w:t>
      </w:r>
      <w:r w:rsidR="00576C0A" w:rsidRPr="00FF74C8">
        <w:rPr>
          <w:sz w:val="28"/>
          <w:szCs w:val="28"/>
          <w:lang w:val="uk-UA"/>
        </w:rPr>
        <w:t xml:space="preserve">впливу, так і щодо джерела фінансового покриття. Так, у державах, де соціальна політика опирається на страхові механізми (Австрія, Німеччина, Франція) програми мінімального доходу фокусуються на допомозі безробітним, а кошти на їхнє виконання передбачені у регіональних та місцевих бюджетах. Натомість, у країнах Північної Європи, Великобританії та деяких інших членах ЄС програми мінімального доходу більш універсальні (широкий контингент можливих учасників), а джерелом коштів для їх виконання виступає центральних (державний) бюджет. </w:t>
      </w:r>
    </w:p>
    <w:p w14:paraId="557CBD05" w14:textId="63EB4C6F" w:rsidR="000D2A76" w:rsidRPr="00C51B8C" w:rsidRDefault="00FF74C8" w:rsidP="00B32AF2">
      <w:pPr>
        <w:spacing w:line="360" w:lineRule="auto"/>
        <w:ind w:firstLine="709"/>
        <w:jc w:val="both"/>
        <w:rPr>
          <w:sz w:val="28"/>
          <w:szCs w:val="28"/>
          <w:lang w:val="uk-UA"/>
        </w:rPr>
      </w:pPr>
      <w:r>
        <w:rPr>
          <w:sz w:val="28"/>
          <w:szCs w:val="28"/>
          <w:lang w:val="uk-UA"/>
        </w:rPr>
        <w:t xml:space="preserve">Загальною проблемою </w:t>
      </w:r>
      <w:r w:rsidR="000927B4">
        <w:rPr>
          <w:sz w:val="28"/>
          <w:szCs w:val="28"/>
          <w:lang w:val="uk-UA"/>
        </w:rPr>
        <w:t>функціонування цих програм, яка характерна для усіх країн, де вони впроваджені, є швидке зростання контингенту учасників. Це спричиняє швидке нарощування державних видатків на виконання програм, що поглиблює проблему дефіциту ресурсів системи публічних фінансів. Незважаючи на те, що програми зазвичай передбачають призначення соціальних виплат на певний термін, «лазівки» у порядку їх надання дають можливість частині реципієнтів отримувати ці виплати впродовж років. Із зростанням масштабів зовнішньої міграції в ЄС (а значна частина мігрантів воліє отримувати навіть невеликі соціальні виплати, ніж працювати, оскільки їх розмір вищий, ніж середній дохід населення у рідній країні) ця проблема не тільки поглиблюється, але й провокує посилення нетерпимості й соціальних конфліктів у суспільстві між корінними жителями та мігрантами.</w:t>
      </w:r>
      <w:r w:rsidR="00EC0F79">
        <w:rPr>
          <w:sz w:val="28"/>
          <w:szCs w:val="28"/>
          <w:lang w:val="uk-UA"/>
        </w:rPr>
        <w:t xml:space="preserve"> </w:t>
      </w:r>
      <w:r w:rsidR="005F5921">
        <w:rPr>
          <w:sz w:val="28"/>
          <w:szCs w:val="28"/>
          <w:lang w:val="uk-UA"/>
        </w:rPr>
        <w:t xml:space="preserve">Економічно активні громадяни, зайняті в різних галузях господарства, розглядають програми мінімального доходу як інструмент </w:t>
      </w:r>
      <w:r w:rsidR="005F5921" w:rsidRPr="00C51B8C">
        <w:rPr>
          <w:sz w:val="28"/>
          <w:szCs w:val="28"/>
          <w:lang w:val="uk-UA"/>
        </w:rPr>
        <w:t xml:space="preserve">стимулювання утриманства та ледарювання, що посилює недовіру до економічної політики урядів. </w:t>
      </w:r>
    </w:p>
    <w:p w14:paraId="00FC3D65" w14:textId="49027117" w:rsidR="006C60FB" w:rsidRPr="00BF3293" w:rsidRDefault="00D4498B" w:rsidP="00B32AF2">
      <w:pPr>
        <w:spacing w:line="360" w:lineRule="auto"/>
        <w:ind w:firstLine="709"/>
        <w:jc w:val="both"/>
        <w:rPr>
          <w:sz w:val="28"/>
          <w:szCs w:val="28"/>
          <w:lang w:val="uk-UA"/>
        </w:rPr>
      </w:pPr>
      <w:r w:rsidRPr="00C51B8C">
        <w:rPr>
          <w:sz w:val="28"/>
          <w:szCs w:val="28"/>
          <w:lang w:val="uk-UA"/>
        </w:rPr>
        <w:t xml:space="preserve">На відміну від політики соціальних трансфертів, де у європейських країнах можна виокремити певні моделі фінансового забезпечення, щодо питання участі держави у фінансуванні суспільних послуг це зробити складно. У європейській практиці фінансового забезпечення суспільних послуг отримав застосування широкий спектр підходів та інструментів акумуляції та розподілу фінансових </w:t>
      </w:r>
      <w:r w:rsidRPr="00C51B8C">
        <w:rPr>
          <w:sz w:val="28"/>
          <w:szCs w:val="28"/>
          <w:lang w:val="uk-UA"/>
        </w:rPr>
        <w:lastRenderedPageBreak/>
        <w:t xml:space="preserve">ресурсів, а роль держави у цьому процесі виявляється винятково </w:t>
      </w:r>
      <w:proofErr w:type="spellStart"/>
      <w:r w:rsidRPr="00C51B8C">
        <w:rPr>
          <w:sz w:val="28"/>
          <w:szCs w:val="28"/>
          <w:lang w:val="uk-UA"/>
        </w:rPr>
        <w:t>різноманітно</w:t>
      </w:r>
      <w:proofErr w:type="spellEnd"/>
      <w:r w:rsidRPr="00C51B8C">
        <w:rPr>
          <w:sz w:val="28"/>
          <w:szCs w:val="28"/>
          <w:lang w:val="uk-UA"/>
        </w:rPr>
        <w:t xml:space="preserve">. Проте, хоча кожна держава розвиває власну модель фінансування суспільних послуг, спільним для усіх держав-членів ЄС є те, що джерелом покриття потреб початкової та загальної освіти за рахунок бюджетних коштів. На відміну від України, у </w:t>
      </w:r>
      <w:r w:rsidRPr="00BF3293">
        <w:rPr>
          <w:sz w:val="28"/>
          <w:szCs w:val="28"/>
          <w:lang w:val="uk-UA"/>
        </w:rPr>
        <w:t xml:space="preserve">багатьох країнах фінансованої державою системи дошкільної освіти немає, а проблему </w:t>
      </w:r>
      <w:r w:rsidR="00C51B8C" w:rsidRPr="00BF3293">
        <w:rPr>
          <w:sz w:val="28"/>
          <w:szCs w:val="28"/>
          <w:lang w:val="uk-UA"/>
        </w:rPr>
        <w:t xml:space="preserve">догляду за дітьми дошкільного віку батьки вирішують завдяки приватним дошкільним закладам або послугам агентств догляду. </w:t>
      </w:r>
      <w:r w:rsidR="00BF3293" w:rsidRPr="00BF3293">
        <w:rPr>
          <w:sz w:val="28"/>
          <w:szCs w:val="28"/>
          <w:lang w:val="uk-UA"/>
        </w:rPr>
        <w:t xml:space="preserve">Половину суспільних освітніх витрат у країнах ЄС припадає на середню освіту, чверть – на початкову освіту, а також аналогічний обсяг – на функціонування вищої освіти </w:t>
      </w:r>
      <w:r w:rsidR="00BF3293" w:rsidRPr="00BF3293">
        <w:rPr>
          <w:spacing w:val="-2"/>
          <w:sz w:val="28"/>
          <w:szCs w:val="28"/>
          <w:lang w:val="uk-UA"/>
        </w:rPr>
        <w:t>[</w:t>
      </w:r>
      <w:r w:rsidR="00224405">
        <w:rPr>
          <w:spacing w:val="-2"/>
          <w:sz w:val="28"/>
          <w:szCs w:val="28"/>
          <w:lang w:val="uk-UA"/>
        </w:rPr>
        <w:t>2</w:t>
      </w:r>
      <w:r w:rsidR="00BF3293" w:rsidRPr="00BF3293">
        <w:rPr>
          <w:spacing w:val="-2"/>
          <w:sz w:val="28"/>
          <w:szCs w:val="28"/>
          <w:lang w:val="uk-UA"/>
        </w:rPr>
        <w:t>].</w:t>
      </w:r>
    </w:p>
    <w:p w14:paraId="01BD1D9E" w14:textId="68A97525" w:rsidR="00C51B8C" w:rsidRPr="00EE638A" w:rsidRDefault="00C51B8C" w:rsidP="00B32AF2">
      <w:pPr>
        <w:spacing w:line="360" w:lineRule="auto"/>
        <w:ind w:firstLine="709"/>
        <w:jc w:val="both"/>
        <w:rPr>
          <w:spacing w:val="-2"/>
          <w:sz w:val="28"/>
          <w:szCs w:val="28"/>
          <w:lang w:val="uk-UA"/>
        </w:rPr>
      </w:pPr>
      <w:r w:rsidRPr="00BF3293">
        <w:rPr>
          <w:sz w:val="28"/>
          <w:szCs w:val="28"/>
          <w:lang w:val="uk-UA"/>
        </w:rPr>
        <w:t xml:space="preserve">У фінансуванні послуг вищої освіти пряме фінансування навчальних закладів з бюджету в зарубіжній практиці має обмежений характер, проте для забезпечення доступності здобуття фахової освіти використовують різноманітні інструменти стимулювання та фінансової підтримки реципієнтів, зокрема такі, як пільгові кредити та гранти на здобуття освіти (включають кошти на оплату вартості навчання та окремо кошти на прожиття підчас навчання, щоб мати змогу не працювати і </w:t>
      </w:r>
      <w:r w:rsidRPr="00EE638A">
        <w:rPr>
          <w:sz w:val="28"/>
          <w:szCs w:val="28"/>
          <w:lang w:val="uk-UA"/>
        </w:rPr>
        <w:t xml:space="preserve">сконцентрувати зусилля на здобутті освіти), цільові стипендії (отримують студенти за видатні досягнення у навчанні, науковій чи спортивній діяльності). </w:t>
      </w:r>
    </w:p>
    <w:p w14:paraId="168D22A9" w14:textId="026E7C2E" w:rsidR="00363C1B" w:rsidRPr="00546ED3" w:rsidRDefault="00BF3293" w:rsidP="00B32AF2">
      <w:pPr>
        <w:spacing w:line="360" w:lineRule="auto"/>
        <w:ind w:firstLine="709"/>
        <w:jc w:val="both"/>
        <w:rPr>
          <w:sz w:val="28"/>
          <w:szCs w:val="28"/>
          <w:lang w:val="uk-UA"/>
        </w:rPr>
      </w:pPr>
      <w:r w:rsidRPr="00EE638A">
        <w:rPr>
          <w:sz w:val="28"/>
          <w:szCs w:val="28"/>
          <w:lang w:val="uk-UA"/>
        </w:rPr>
        <w:t xml:space="preserve">Схожими відмінностями відзначається європейський досвід фінансового забезпечення послуг охорони здоров’я. У країнах ЄС представлені усі основні моделі фінансування медичних послуг: перша з них, базована на обов’язковому медичному страхуванні, функціонує у </w:t>
      </w:r>
      <w:r w:rsidRPr="00EE638A">
        <w:rPr>
          <w:spacing w:val="-2"/>
          <w:sz w:val="28"/>
          <w:szCs w:val="28"/>
          <w:lang w:val="uk-UA"/>
        </w:rPr>
        <w:t xml:space="preserve">Нідерландах, Німеччині, Австрії, Чехії; друга модель (бюджетна), яка передбачає провідну роль бюджету у фінансуванні медичних послуг, представлена у Данії, Швеції, Великобританії; змішана модель, яка поєднує ознаки двох попередніх, розвивається у Франції. Я свідчить практика, вибір певної моделі фінансового забезпечення охорони здоров’я ще не гарантує того, що вона буде ефективно функціонувати й забезпечувати населення якісною і доступною медичною допомогою. Для прикладу, змішана модель Франції та бюджетна модель Великобританії визнані одними із найкращих у світі за рівнем </w:t>
      </w:r>
      <w:r w:rsidRPr="00EE638A">
        <w:rPr>
          <w:spacing w:val="-2"/>
          <w:sz w:val="28"/>
          <w:szCs w:val="28"/>
          <w:lang w:val="uk-UA"/>
        </w:rPr>
        <w:lastRenderedPageBreak/>
        <w:t>їхнього функціонування та якісними параметрами послуг, проте багато держав, де представлені подібні моделі (</w:t>
      </w:r>
      <w:r w:rsidRPr="00546ED3">
        <w:rPr>
          <w:spacing w:val="-2"/>
          <w:sz w:val="28"/>
          <w:szCs w:val="28"/>
          <w:lang w:val="uk-UA"/>
        </w:rPr>
        <w:t xml:space="preserve">зокрема, й бюджетна модель України) не можуть відзначитись високим рівнем ефективності. </w:t>
      </w:r>
    </w:p>
    <w:p w14:paraId="2862E946" w14:textId="24D4CFFC" w:rsidR="000A0C1F" w:rsidRPr="00546ED3" w:rsidRDefault="00546ED3" w:rsidP="00B32AF2">
      <w:pPr>
        <w:spacing w:line="360" w:lineRule="auto"/>
        <w:ind w:firstLine="709"/>
        <w:jc w:val="both"/>
        <w:rPr>
          <w:sz w:val="28"/>
          <w:szCs w:val="28"/>
          <w:lang w:val="uk-UA"/>
        </w:rPr>
      </w:pPr>
      <w:r w:rsidRPr="00546ED3">
        <w:rPr>
          <w:sz w:val="28"/>
          <w:szCs w:val="28"/>
          <w:lang w:val="uk-UA"/>
        </w:rPr>
        <w:t xml:space="preserve">Отож, зарубіжна практика досвід фінансового забезпечення соціальної </w:t>
      </w:r>
      <w:r w:rsidRPr="00546ED3">
        <w:rPr>
          <w:spacing w:val="-2"/>
          <w:sz w:val="28"/>
          <w:szCs w:val="28"/>
          <w:lang w:val="uk-UA"/>
        </w:rPr>
        <w:t>функції держави характеризується диверсифікованістю джерел акумуляції кош</w:t>
      </w:r>
      <w:r w:rsidRPr="00546ED3">
        <w:rPr>
          <w:sz w:val="28"/>
          <w:szCs w:val="28"/>
          <w:lang w:val="uk-UA"/>
        </w:rPr>
        <w:t xml:space="preserve">тів та широким спектром інструментів управління фінансовими ресурсами задля досягнення високого рівня ефективності їхнього використання. З точки зору можливостей імплементації зарубіжного досвіду у вітчизняну дійсність, то на наш погляд, заслуговує на увагу практика впровадження ринкових підходів до функціонування медичного страхування, використання програм мінімального доходу (що винятково важливо для нашої країни зважаючи на значні масштаби внутрішньої міграції та втрату доходів і майна значною частиною населення), а також використання мотиваційних інструментів при фінансуванні послуг освіти (гранти та кредити замість права на безкоштовну освіту). </w:t>
      </w:r>
    </w:p>
    <w:p w14:paraId="101EF901" w14:textId="77777777" w:rsidR="00FF74C8" w:rsidRPr="00546ED3" w:rsidRDefault="00FF74C8" w:rsidP="00B32AF2">
      <w:pPr>
        <w:spacing w:line="360" w:lineRule="auto"/>
        <w:ind w:firstLine="709"/>
        <w:jc w:val="both"/>
        <w:rPr>
          <w:sz w:val="28"/>
          <w:szCs w:val="28"/>
          <w:lang w:val="uk-UA"/>
        </w:rPr>
      </w:pPr>
    </w:p>
    <w:p w14:paraId="459F4E18" w14:textId="77777777" w:rsidR="00826945" w:rsidRPr="00546ED3" w:rsidRDefault="00826945" w:rsidP="00B32AF2">
      <w:pPr>
        <w:spacing w:line="360" w:lineRule="auto"/>
        <w:ind w:firstLine="709"/>
        <w:jc w:val="both"/>
        <w:rPr>
          <w:sz w:val="28"/>
          <w:szCs w:val="28"/>
          <w:lang w:val="uk-UA"/>
        </w:rPr>
      </w:pPr>
    </w:p>
    <w:p w14:paraId="0B83D513" w14:textId="5ED39789" w:rsidR="00826945" w:rsidRPr="009E664E" w:rsidRDefault="00826945" w:rsidP="00B32AF2">
      <w:pPr>
        <w:spacing w:line="360" w:lineRule="auto"/>
        <w:ind w:firstLine="709"/>
        <w:jc w:val="both"/>
        <w:rPr>
          <w:b/>
          <w:sz w:val="28"/>
          <w:szCs w:val="28"/>
          <w:lang w:val="uk-UA"/>
        </w:rPr>
      </w:pPr>
      <w:r w:rsidRPr="00546ED3">
        <w:rPr>
          <w:b/>
          <w:sz w:val="28"/>
          <w:szCs w:val="28"/>
          <w:lang w:val="uk-UA"/>
        </w:rPr>
        <w:t>3.2. </w:t>
      </w:r>
      <w:r w:rsidR="00546ED3" w:rsidRPr="00546ED3">
        <w:rPr>
          <w:b/>
          <w:sz w:val="28"/>
          <w:szCs w:val="28"/>
          <w:lang w:val="uk-UA"/>
        </w:rPr>
        <w:t>Ключові напрями розвитку</w:t>
      </w:r>
      <w:r w:rsidRPr="00546ED3">
        <w:rPr>
          <w:b/>
          <w:sz w:val="28"/>
          <w:szCs w:val="28"/>
          <w:lang w:val="uk-UA"/>
        </w:rPr>
        <w:t xml:space="preserve"> фінансового забезпечення соціальної функції держави в умовах </w:t>
      </w:r>
      <w:r w:rsidR="00546ED3" w:rsidRPr="00546ED3">
        <w:rPr>
          <w:b/>
          <w:sz w:val="28"/>
          <w:szCs w:val="28"/>
          <w:lang w:val="uk-UA"/>
        </w:rPr>
        <w:t>воєнн</w:t>
      </w:r>
      <w:r w:rsidR="00546ED3" w:rsidRPr="009E664E">
        <w:rPr>
          <w:b/>
          <w:sz w:val="28"/>
          <w:szCs w:val="28"/>
          <w:lang w:val="uk-UA"/>
        </w:rPr>
        <w:t>ого стану та післявоєнної відбудови країни</w:t>
      </w:r>
      <w:r w:rsidRPr="009E664E">
        <w:rPr>
          <w:b/>
          <w:sz w:val="28"/>
          <w:szCs w:val="28"/>
          <w:lang w:val="uk-UA"/>
        </w:rPr>
        <w:t>.</w:t>
      </w:r>
    </w:p>
    <w:p w14:paraId="5B91F206" w14:textId="77777777" w:rsidR="00826945" w:rsidRPr="009E664E" w:rsidRDefault="00826945" w:rsidP="00B32AF2">
      <w:pPr>
        <w:spacing w:line="360" w:lineRule="auto"/>
        <w:ind w:firstLine="709"/>
        <w:jc w:val="both"/>
        <w:rPr>
          <w:b/>
          <w:sz w:val="28"/>
          <w:szCs w:val="28"/>
          <w:lang w:val="uk-UA"/>
        </w:rPr>
      </w:pPr>
    </w:p>
    <w:p w14:paraId="3E835BA1" w14:textId="5B0AB775" w:rsidR="00546ED3" w:rsidRPr="006234AF" w:rsidRDefault="009B5EA0" w:rsidP="00B32AF2">
      <w:pPr>
        <w:spacing w:line="360" w:lineRule="auto"/>
        <w:ind w:firstLine="709"/>
        <w:jc w:val="both"/>
        <w:rPr>
          <w:spacing w:val="-2"/>
          <w:sz w:val="28"/>
          <w:szCs w:val="28"/>
          <w:lang w:val="uk-UA"/>
        </w:rPr>
      </w:pPr>
      <w:r w:rsidRPr="009E664E">
        <w:rPr>
          <w:spacing w:val="-2"/>
          <w:sz w:val="28"/>
          <w:szCs w:val="28"/>
          <w:lang w:val="uk-UA"/>
        </w:rPr>
        <w:t xml:space="preserve">Реалізація соціальної функції держави відбувається у наступних аспектах: з одного боку, через вплив на формування доходів населення, тобто матеріальної складової добробуту; з іншого боку, через організацію надання населенню якісних та доступних суспільних послуг соціального призначення. Відповідно, можемо окреслити два ключових напрями розвитку фінансового забезпечення соціальної функції, які передбачатимуть вирішення проблемних моментів у цих сферах та підвищення на цій основі рівня добробуту суспільства. Головними завданнями у цьому контексті є такі: об’єктивізація розмірів соціальних стандартів та розвиток системи соціальних трансфертів відповідно до новітніх соціально-економічних та суспільно-політичних реалій; розвиток механізму активізації участі недержавних структур у реалізації соціальних ініціатив; диверсифікація джерел фінансування </w:t>
      </w:r>
      <w:r w:rsidRPr="009E664E">
        <w:rPr>
          <w:spacing w:val="-2"/>
          <w:sz w:val="28"/>
          <w:szCs w:val="28"/>
          <w:lang w:val="uk-UA"/>
        </w:rPr>
        <w:lastRenderedPageBreak/>
        <w:t>суспільних послуг, імплементація інноваційних підходів до їх фінансування, які передбачають кореспонденцію між обсягами коштів та результатами роботи; розширення масштабів співпраці держави і бізнесу у питанні реалізації соціальних прав та інтересів громадян</w:t>
      </w:r>
      <w:r w:rsidR="007B07E6" w:rsidRPr="009E664E">
        <w:rPr>
          <w:spacing w:val="-2"/>
          <w:sz w:val="28"/>
          <w:szCs w:val="28"/>
          <w:lang w:val="uk-UA"/>
        </w:rPr>
        <w:t xml:space="preserve"> та ін.</w:t>
      </w:r>
      <w:r w:rsidRPr="009E664E">
        <w:rPr>
          <w:spacing w:val="-2"/>
          <w:sz w:val="28"/>
          <w:szCs w:val="28"/>
          <w:lang w:val="uk-UA"/>
        </w:rPr>
        <w:t xml:space="preserve"> </w:t>
      </w:r>
      <w:r w:rsidR="007B07E6" w:rsidRPr="009E664E">
        <w:rPr>
          <w:spacing w:val="-2"/>
          <w:sz w:val="28"/>
          <w:szCs w:val="28"/>
          <w:lang w:val="uk-UA"/>
        </w:rPr>
        <w:t xml:space="preserve">На наше переконання, в умовах конкурентної </w:t>
      </w:r>
      <w:r w:rsidR="00DD0F87" w:rsidRPr="009E664E">
        <w:rPr>
          <w:spacing w:val="-2"/>
          <w:sz w:val="28"/>
          <w:szCs w:val="28"/>
          <w:lang w:val="uk-UA"/>
        </w:rPr>
        <w:t xml:space="preserve">соціально-орієнтованої </w:t>
      </w:r>
      <w:r w:rsidR="007B07E6" w:rsidRPr="009E664E">
        <w:rPr>
          <w:spacing w:val="-2"/>
          <w:sz w:val="28"/>
          <w:szCs w:val="28"/>
          <w:lang w:val="uk-UA"/>
        </w:rPr>
        <w:t>ринкової економіки</w:t>
      </w:r>
      <w:r w:rsidR="00DD0F87" w:rsidRPr="009E664E">
        <w:rPr>
          <w:spacing w:val="-2"/>
          <w:sz w:val="28"/>
          <w:szCs w:val="28"/>
          <w:lang w:val="uk-UA"/>
        </w:rPr>
        <w:t xml:space="preserve"> фінансове забезпечення соціальної функції має передбачати поєднання зусиль та фінансових ресурсів усіх агентів економіки (домогосподарства, бізнес та держава), використання різних механізмів їх формування і використання для забезпечення якомога повнішого задоволення суспільних потреб і досягнення на цій основі стійкого зростання суспільного добробуту. Зважаючи на неприйнятність для ринкової економіки надмірного державного втручання в перебіг економічних процесів, перевагу слід віддавати методам та і</w:t>
      </w:r>
      <w:r w:rsidR="00DD0F87" w:rsidRPr="006234AF">
        <w:rPr>
          <w:spacing w:val="-2"/>
          <w:sz w:val="28"/>
          <w:szCs w:val="28"/>
          <w:lang w:val="uk-UA"/>
        </w:rPr>
        <w:t xml:space="preserve">нструментам непрямого регулювання, а </w:t>
      </w:r>
      <w:r w:rsidR="009E664E" w:rsidRPr="006234AF">
        <w:rPr>
          <w:spacing w:val="-2"/>
          <w:sz w:val="28"/>
          <w:szCs w:val="28"/>
          <w:lang w:val="uk-UA"/>
        </w:rPr>
        <w:t xml:space="preserve">при використанні коштів системи публічних фінансів впроваджувати ринкові підходи до фінансування. </w:t>
      </w:r>
    </w:p>
    <w:p w14:paraId="676EBEC6" w14:textId="13E851B7" w:rsidR="00546ED3" w:rsidRPr="009426E8" w:rsidRDefault="006234AF" w:rsidP="00B32AF2">
      <w:pPr>
        <w:spacing w:line="360" w:lineRule="auto"/>
        <w:ind w:firstLine="709"/>
        <w:jc w:val="both"/>
        <w:rPr>
          <w:spacing w:val="-2"/>
          <w:sz w:val="28"/>
          <w:szCs w:val="28"/>
          <w:lang w:val="uk-UA"/>
        </w:rPr>
      </w:pPr>
      <w:r w:rsidRPr="006234AF">
        <w:rPr>
          <w:spacing w:val="-2"/>
          <w:sz w:val="28"/>
          <w:szCs w:val="28"/>
          <w:lang w:val="uk-UA"/>
        </w:rPr>
        <w:t xml:space="preserve">В умовах ринку основну роль у формуванні доходів населення як основи їх матеріального добробуту забезпечує зайнятість у приватному секторі. Більшість держав членів ЄС звели масштаби державного сектору економіки до мінімально необхідних параметрів, залишивши у державній власності невелику кількість стратегічно важливих підприємств (на відміну від України, де державний сектор налічує понад 3 тис підприємств). За цих обставин можливості держави впливати на динаміку фонду оплати праці в приватному секторі обмежені, вони стосуються контролю за тіньовою зайнятістю, дотриманням мінімальних стандартів оплати праці та інших норм трудового законодавства. Держава також може застосовувати </w:t>
      </w:r>
      <w:proofErr w:type="spellStart"/>
      <w:r w:rsidRPr="006234AF">
        <w:rPr>
          <w:spacing w:val="-2"/>
          <w:sz w:val="28"/>
          <w:szCs w:val="28"/>
          <w:lang w:val="uk-UA"/>
        </w:rPr>
        <w:t>фіскально</w:t>
      </w:r>
      <w:proofErr w:type="spellEnd"/>
      <w:r w:rsidRPr="006234AF">
        <w:rPr>
          <w:spacing w:val="-2"/>
          <w:sz w:val="28"/>
          <w:szCs w:val="28"/>
          <w:lang w:val="uk-UA"/>
        </w:rPr>
        <w:t xml:space="preserve">-бюджетні інструменти для стимулювання представників бізнесу до підвищення рівня заробітних плат, проте їх ефективність може бути сумнівна, а ефект від впровадження нетривалий. Крім цього, під питанням доречність цих інструментів в умовах ринку. Іншим варіантом впливу на сукупний фонд оплати праці є підвищення заробітних плат у державному секторі (соціальній сфері та державному управлінні), що також сумнівно з точки зору впливу на дефіцит бюджетних ресурсів та необхідність збереження адекватних співвідношень між оплатою праці в приватному й державному секторі економіки. Відповідно до цих </w:t>
      </w:r>
      <w:r w:rsidRPr="006234AF">
        <w:rPr>
          <w:spacing w:val="-2"/>
          <w:sz w:val="28"/>
          <w:szCs w:val="28"/>
          <w:lang w:val="uk-UA"/>
        </w:rPr>
        <w:lastRenderedPageBreak/>
        <w:t xml:space="preserve">міркувань, </w:t>
      </w:r>
      <w:bookmarkStart w:id="7" w:name="_Hlk120317473"/>
      <w:r w:rsidRPr="009426E8">
        <w:rPr>
          <w:spacing w:val="-2"/>
          <w:sz w:val="28"/>
          <w:szCs w:val="28"/>
          <w:lang w:val="uk-UA"/>
        </w:rPr>
        <w:t>найбільш реальним способом впливати на формування трудових доходів населення є ефективна політика державних соціальних стандартів у сфері доходів.</w:t>
      </w:r>
      <w:bookmarkEnd w:id="7"/>
      <w:r w:rsidRPr="009426E8">
        <w:rPr>
          <w:spacing w:val="-2"/>
          <w:sz w:val="28"/>
          <w:szCs w:val="28"/>
          <w:lang w:val="uk-UA"/>
        </w:rPr>
        <w:t xml:space="preserve"> </w:t>
      </w:r>
    </w:p>
    <w:p w14:paraId="00B9EDD2" w14:textId="77777777" w:rsidR="007B4788" w:rsidRDefault="00457C25" w:rsidP="00B32AF2">
      <w:pPr>
        <w:spacing w:line="360" w:lineRule="auto"/>
        <w:ind w:firstLine="709"/>
        <w:jc w:val="both"/>
        <w:rPr>
          <w:spacing w:val="-2"/>
          <w:sz w:val="28"/>
          <w:szCs w:val="28"/>
          <w:lang w:val="uk-UA"/>
        </w:rPr>
      </w:pPr>
      <w:r w:rsidRPr="009426E8">
        <w:rPr>
          <w:spacing w:val="-2"/>
          <w:sz w:val="28"/>
          <w:szCs w:val="28"/>
          <w:lang w:val="uk-UA"/>
        </w:rPr>
        <w:t xml:space="preserve">Задавненою проблемою вітчизняної соціальної та економічної політики є необ’єктивність базового соціального стандарту – прожиткового мінімуму, на основі якого визначають параметри значного переліку соціальних трансфертів та інших індикаторів – розміри соціальних виплат малозабезпеченим, мінімальна пенсійна виплата, посадові оклади зайнятим у секторі публічного управління, розміри адміністративних стягнень тощо. </w:t>
      </w:r>
      <w:r w:rsidR="009426E8" w:rsidRPr="009426E8">
        <w:rPr>
          <w:spacing w:val="-2"/>
          <w:sz w:val="28"/>
          <w:szCs w:val="28"/>
          <w:lang w:val="uk-UA"/>
        </w:rPr>
        <w:t xml:space="preserve">Затвердження прожиткового мінімуму є одним із ключових моментів бюджетного процесу, оскільки від його значення залежать показники видаткової частини бюджетів усіх рівнів. Примітно, що у зарубіжній практиці роль прожиткового мінімуму не настільки помітна, багато держав взагалі його не використовують, опираючись на показник мінімальної заробітної плати. Навіть у нових країнах ЄС, які мали історичний досвід побудови планової економіки, на теперішній час прожитковий мінімум використовують для розрахунку невеликого переліку соціальних виплат. </w:t>
      </w:r>
    </w:p>
    <w:p w14:paraId="3B271806" w14:textId="512BC673" w:rsidR="007B4788" w:rsidRDefault="00477CE1" w:rsidP="00B32AF2">
      <w:pPr>
        <w:spacing w:line="360" w:lineRule="auto"/>
        <w:ind w:firstLine="709"/>
        <w:jc w:val="both"/>
        <w:rPr>
          <w:spacing w:val="-2"/>
          <w:sz w:val="28"/>
          <w:szCs w:val="28"/>
          <w:lang w:val="uk-UA"/>
        </w:rPr>
      </w:pPr>
      <w:r>
        <w:rPr>
          <w:spacing w:val="-2"/>
          <w:sz w:val="28"/>
          <w:szCs w:val="28"/>
          <w:lang w:val="uk-UA"/>
        </w:rPr>
        <w:t xml:space="preserve">В Україні розміри базового соціального стандарту закладають можливості бюджетної системи, а тому він занижений від його фактичного значення, за різними оцінками, від 2,2 до 2,6 рази </w:t>
      </w:r>
      <w:r w:rsidRPr="00477CE1">
        <w:rPr>
          <w:spacing w:val="-2"/>
          <w:sz w:val="28"/>
          <w:szCs w:val="28"/>
          <w:lang w:val="uk-UA"/>
        </w:rPr>
        <w:t>[</w:t>
      </w:r>
      <w:r w:rsidR="00224405">
        <w:rPr>
          <w:spacing w:val="-2"/>
          <w:sz w:val="28"/>
          <w:szCs w:val="28"/>
          <w:lang w:val="uk-UA"/>
        </w:rPr>
        <w:t>54</w:t>
      </w:r>
      <w:r>
        <w:rPr>
          <w:spacing w:val="-2"/>
          <w:sz w:val="28"/>
          <w:szCs w:val="28"/>
          <w:lang w:val="uk-UA"/>
        </w:rPr>
        <w:t xml:space="preserve">; </w:t>
      </w:r>
      <w:r w:rsidR="00224405">
        <w:rPr>
          <w:spacing w:val="-2"/>
          <w:sz w:val="28"/>
          <w:szCs w:val="28"/>
          <w:lang w:val="uk-UA"/>
        </w:rPr>
        <w:t>56</w:t>
      </w:r>
      <w:r w:rsidRPr="00477CE1">
        <w:rPr>
          <w:spacing w:val="-2"/>
          <w:sz w:val="28"/>
          <w:szCs w:val="28"/>
          <w:lang w:val="uk-UA"/>
        </w:rPr>
        <w:t>]</w:t>
      </w:r>
      <w:r>
        <w:rPr>
          <w:spacing w:val="-2"/>
          <w:sz w:val="28"/>
          <w:szCs w:val="28"/>
          <w:lang w:val="uk-UA"/>
        </w:rPr>
        <w:t xml:space="preserve">. </w:t>
      </w:r>
      <w:r w:rsidR="007B4788">
        <w:rPr>
          <w:spacing w:val="-2"/>
          <w:sz w:val="28"/>
          <w:szCs w:val="28"/>
          <w:lang w:val="uk-UA"/>
        </w:rPr>
        <w:t xml:space="preserve">На початок 2022 року при затвердженому розмірі прожиткового мінімуму для працездатної особи на рівні 2,48 тис грн його фактичний розмір, за даними Міністерства соціальної політики України, становив 6,0 тис грн з урахуванням ПДФО та військового збору та 4,86 тис грн без них. Зважаючи на можливості бюджету, в Україні впроваджено додаткові соціальні стандарти – «гарантований» мінімум, який використовують при призначенні соціальних виплат, а також додатковий прожитковий мінімум як показник для визначення розмірів оплати праці окремих категорій зайнятих (працівники судової гілки влади та прокуратури) </w:t>
      </w:r>
      <w:r w:rsidR="007B4788" w:rsidRPr="007B4788">
        <w:rPr>
          <w:spacing w:val="-2"/>
          <w:sz w:val="28"/>
          <w:szCs w:val="28"/>
          <w:lang w:val="uk-UA"/>
        </w:rPr>
        <w:t>[</w:t>
      </w:r>
      <w:r w:rsidR="00224405">
        <w:rPr>
          <w:spacing w:val="-2"/>
          <w:sz w:val="28"/>
          <w:szCs w:val="28"/>
          <w:lang w:val="uk-UA"/>
        </w:rPr>
        <w:t>30</w:t>
      </w:r>
      <w:r w:rsidR="007B4788" w:rsidRPr="007B4788">
        <w:rPr>
          <w:spacing w:val="-2"/>
          <w:sz w:val="28"/>
          <w:szCs w:val="28"/>
          <w:lang w:val="uk-UA"/>
        </w:rPr>
        <w:t>]</w:t>
      </w:r>
      <w:r w:rsidR="007B4788">
        <w:rPr>
          <w:spacing w:val="-2"/>
          <w:sz w:val="28"/>
          <w:szCs w:val="28"/>
          <w:lang w:val="uk-UA"/>
        </w:rPr>
        <w:t xml:space="preserve">. Таким чином, економічний зміст прожиткового мінімуму як мінімального стандарту доходу людини в нашій країні вихолощено, він перетворився на незрозумілий розрахунковий індикатор </w:t>
      </w:r>
      <w:r w:rsidR="007B4788">
        <w:rPr>
          <w:spacing w:val="-2"/>
          <w:sz w:val="28"/>
          <w:szCs w:val="28"/>
          <w:lang w:val="uk-UA"/>
        </w:rPr>
        <w:lastRenderedPageBreak/>
        <w:t xml:space="preserve">для планування видатків бюджету та встановлення окремих видів соціальних виплат. </w:t>
      </w:r>
    </w:p>
    <w:p w14:paraId="07036EAB" w14:textId="3E285CA1" w:rsidR="00546ED3" w:rsidRPr="00305A95" w:rsidRDefault="007B4788" w:rsidP="00B32AF2">
      <w:pPr>
        <w:spacing w:line="360" w:lineRule="auto"/>
        <w:ind w:firstLine="709"/>
        <w:jc w:val="both"/>
        <w:rPr>
          <w:spacing w:val="-2"/>
          <w:sz w:val="28"/>
          <w:szCs w:val="28"/>
          <w:lang w:val="uk-UA"/>
        </w:rPr>
      </w:pPr>
      <w:bookmarkStart w:id="8" w:name="_Hlk120317499"/>
      <w:r>
        <w:rPr>
          <w:spacing w:val="-2"/>
          <w:sz w:val="28"/>
          <w:szCs w:val="28"/>
          <w:lang w:val="uk-UA"/>
        </w:rPr>
        <w:t>Реформування прожиткового мінімуму, його об</w:t>
      </w:r>
      <w:r w:rsidRPr="007B4788">
        <w:rPr>
          <w:spacing w:val="-2"/>
          <w:sz w:val="28"/>
          <w:szCs w:val="28"/>
          <w:lang w:val="uk-UA"/>
        </w:rPr>
        <w:t>’</w:t>
      </w:r>
      <w:r>
        <w:rPr>
          <w:spacing w:val="-2"/>
          <w:sz w:val="28"/>
          <w:szCs w:val="28"/>
          <w:lang w:val="uk-UA"/>
        </w:rPr>
        <w:t xml:space="preserve">єктивізація, на наш погляд, має розглядатись як перший крок на шляху до підвищення ефективності політики держави щодо реалізації соціальної функції у царині матеріального добробуту населення. </w:t>
      </w:r>
      <w:bookmarkEnd w:id="8"/>
      <w:r w:rsidR="00D465F9">
        <w:rPr>
          <w:spacing w:val="-2"/>
          <w:sz w:val="28"/>
          <w:szCs w:val="28"/>
          <w:lang w:val="uk-UA"/>
        </w:rPr>
        <w:t xml:space="preserve">З огляду на значний перелік методів визначення базового соціального стандарту, напрацьований економічною наукою, </w:t>
      </w:r>
      <w:bookmarkStart w:id="9" w:name="_Hlk120317536"/>
      <w:r w:rsidR="00D465F9">
        <w:rPr>
          <w:spacing w:val="-2"/>
          <w:sz w:val="28"/>
          <w:szCs w:val="28"/>
          <w:lang w:val="uk-UA"/>
        </w:rPr>
        <w:t xml:space="preserve">в Україні найбільш раціонально перейти до пропорційного методу розрахунку прожиткового мінімуму, коли у його структурі витрати на потреби харчування складають 50% від підсумку, частка витрат на оплату комунальних послуг визначена на рівні 20-25%, решту припадає на витрати, пов’язані із придбанням непродовольчих товарів та послуг. </w:t>
      </w:r>
      <w:bookmarkEnd w:id="9"/>
      <w:r w:rsidR="00D465F9">
        <w:rPr>
          <w:spacing w:val="-2"/>
          <w:sz w:val="28"/>
          <w:szCs w:val="28"/>
          <w:lang w:val="uk-UA"/>
        </w:rPr>
        <w:t>Обґрунтованість цих пропорцій пояснюється такими аргументами: 50%-</w:t>
      </w:r>
      <w:proofErr w:type="spellStart"/>
      <w:r w:rsidR="00D465F9">
        <w:rPr>
          <w:spacing w:val="-2"/>
          <w:sz w:val="28"/>
          <w:szCs w:val="28"/>
          <w:lang w:val="uk-UA"/>
        </w:rPr>
        <w:t>ий</w:t>
      </w:r>
      <w:proofErr w:type="spellEnd"/>
      <w:r w:rsidR="00D465F9">
        <w:rPr>
          <w:spacing w:val="-2"/>
          <w:sz w:val="28"/>
          <w:szCs w:val="28"/>
          <w:lang w:val="uk-UA"/>
        </w:rPr>
        <w:t xml:space="preserve"> рівень витрат на харчування є міжнародно визнаним індикатором бідності людини, а питома вага витрат на оплату комунальних послуг на рівні 20-25% у світовій практиці є показником, який дає право на отримання соціальних трансфертів на покриття витрат з утримання житла. Таким чином, використовуючи визнані у світовій </w:t>
      </w:r>
      <w:r w:rsidR="00D465F9" w:rsidRPr="00305A95">
        <w:rPr>
          <w:spacing w:val="-2"/>
          <w:sz w:val="28"/>
          <w:szCs w:val="28"/>
          <w:lang w:val="uk-UA"/>
        </w:rPr>
        <w:t xml:space="preserve">практиці індикатори бідності, можна забезпечити об’єктивність базового соціального стандарту в Україні. </w:t>
      </w:r>
    </w:p>
    <w:p w14:paraId="60B4C03D" w14:textId="4BDDA962" w:rsidR="00305A95" w:rsidRDefault="00305A95" w:rsidP="00B32AF2">
      <w:pPr>
        <w:spacing w:line="360" w:lineRule="auto"/>
        <w:ind w:firstLine="709"/>
        <w:jc w:val="both"/>
        <w:rPr>
          <w:spacing w:val="-2"/>
          <w:sz w:val="28"/>
          <w:szCs w:val="28"/>
          <w:lang w:val="uk-UA"/>
        </w:rPr>
      </w:pPr>
      <w:r w:rsidRPr="00305A95">
        <w:rPr>
          <w:spacing w:val="-2"/>
          <w:sz w:val="28"/>
          <w:szCs w:val="28"/>
          <w:lang w:val="uk-UA"/>
        </w:rPr>
        <w:t xml:space="preserve">За словами фахівців Міністерства соціальної політики України, розмір прожиткового мінімуму визначений для людини-одинака, яка самостійно оплачує усі комунальні послуги. Для сімейних людей розміри фіксованої квартплати не відрізняються від плати для одиноких, а тому в подушному вираженні вони будуть нижчими. Зважаючи на ці аргументи, </w:t>
      </w:r>
      <w:bookmarkStart w:id="10" w:name="_Hlk120317595"/>
      <w:r w:rsidRPr="00305A95">
        <w:rPr>
          <w:spacing w:val="-2"/>
          <w:sz w:val="28"/>
          <w:szCs w:val="28"/>
          <w:lang w:val="uk-UA"/>
        </w:rPr>
        <w:t xml:space="preserve">вважаємо за доцільне у довгостроковому періоді у соціальній політиці в Україні перейти до визначення не індивідуального, а сімейного розміру прожиткового мінімуму (на домогосподарство), що посилить об’єктивність базового соціального стандарту. </w:t>
      </w:r>
      <w:bookmarkEnd w:id="10"/>
      <w:r w:rsidRPr="00305A95">
        <w:rPr>
          <w:spacing w:val="-2"/>
          <w:sz w:val="28"/>
          <w:szCs w:val="28"/>
          <w:lang w:val="uk-UA"/>
        </w:rPr>
        <w:t>Приклади такої практики у країнах ЄС демонструють Литва та Латвія.</w:t>
      </w:r>
    </w:p>
    <w:p w14:paraId="6B5EA76F" w14:textId="7CF511B1" w:rsidR="00477CE1" w:rsidRPr="0077510B" w:rsidRDefault="00962BB6" w:rsidP="00B32AF2">
      <w:pPr>
        <w:spacing w:line="360" w:lineRule="auto"/>
        <w:ind w:firstLine="709"/>
        <w:jc w:val="both"/>
        <w:rPr>
          <w:spacing w:val="-2"/>
          <w:sz w:val="28"/>
          <w:szCs w:val="28"/>
          <w:lang w:val="uk-UA"/>
        </w:rPr>
      </w:pPr>
      <w:r w:rsidRPr="0042629A">
        <w:rPr>
          <w:spacing w:val="-2"/>
          <w:sz w:val="28"/>
          <w:szCs w:val="28"/>
          <w:lang w:val="uk-UA"/>
        </w:rPr>
        <w:t xml:space="preserve">Проте, </w:t>
      </w:r>
      <w:bookmarkStart w:id="11" w:name="_Hlk120317629"/>
      <w:r w:rsidRPr="0042629A">
        <w:rPr>
          <w:spacing w:val="-2"/>
          <w:sz w:val="28"/>
          <w:szCs w:val="28"/>
          <w:lang w:val="uk-UA"/>
        </w:rPr>
        <w:t>для ефективного впливу на формування доходів населення більш важливим соціальним стандартом є розмір мінімальної заробітної плати</w:t>
      </w:r>
      <w:bookmarkEnd w:id="11"/>
      <w:r w:rsidRPr="0042629A">
        <w:rPr>
          <w:spacing w:val="-2"/>
          <w:sz w:val="28"/>
          <w:szCs w:val="28"/>
          <w:lang w:val="uk-UA"/>
        </w:rPr>
        <w:t>, який на сьогодні фактично відповідає реальному розміру прожиткового мінімуму (6,7 тис</w:t>
      </w:r>
      <w:r w:rsidR="003C0E22" w:rsidRPr="0042629A">
        <w:rPr>
          <w:spacing w:val="-2"/>
          <w:sz w:val="28"/>
          <w:szCs w:val="28"/>
          <w:lang w:val="uk-UA"/>
        </w:rPr>
        <w:t>.</w:t>
      </w:r>
      <w:r w:rsidRPr="0042629A">
        <w:rPr>
          <w:spacing w:val="-2"/>
          <w:sz w:val="28"/>
          <w:szCs w:val="28"/>
          <w:lang w:val="uk-UA"/>
        </w:rPr>
        <w:t xml:space="preserve"> </w:t>
      </w:r>
      <w:r w:rsidRPr="0042629A">
        <w:rPr>
          <w:spacing w:val="-2"/>
          <w:sz w:val="28"/>
          <w:szCs w:val="28"/>
          <w:lang w:val="uk-UA"/>
        </w:rPr>
        <w:lastRenderedPageBreak/>
        <w:t>грн мінімальна заробітна плата проти 6,0 тис</w:t>
      </w:r>
      <w:r w:rsidR="003C0E22" w:rsidRPr="0042629A">
        <w:rPr>
          <w:spacing w:val="-2"/>
          <w:sz w:val="28"/>
          <w:szCs w:val="28"/>
          <w:lang w:val="uk-UA"/>
        </w:rPr>
        <w:t>.</w:t>
      </w:r>
      <w:r w:rsidRPr="0042629A">
        <w:rPr>
          <w:spacing w:val="-2"/>
          <w:sz w:val="28"/>
          <w:szCs w:val="28"/>
          <w:lang w:val="uk-UA"/>
        </w:rPr>
        <w:t xml:space="preserve"> грн реальн</w:t>
      </w:r>
      <w:r w:rsidR="001750C5" w:rsidRPr="0042629A">
        <w:rPr>
          <w:spacing w:val="-2"/>
          <w:sz w:val="28"/>
          <w:szCs w:val="28"/>
          <w:lang w:val="uk-UA"/>
        </w:rPr>
        <w:t>ого</w:t>
      </w:r>
      <w:r w:rsidRPr="0042629A">
        <w:rPr>
          <w:spacing w:val="-2"/>
          <w:sz w:val="28"/>
          <w:szCs w:val="28"/>
          <w:lang w:val="uk-UA"/>
        </w:rPr>
        <w:t xml:space="preserve"> розмір</w:t>
      </w:r>
      <w:r w:rsidR="001750C5" w:rsidRPr="0042629A">
        <w:rPr>
          <w:spacing w:val="-2"/>
          <w:sz w:val="28"/>
          <w:szCs w:val="28"/>
          <w:lang w:val="uk-UA"/>
        </w:rPr>
        <w:t>у</w:t>
      </w:r>
      <w:r w:rsidRPr="0042629A">
        <w:rPr>
          <w:spacing w:val="-2"/>
          <w:sz w:val="28"/>
          <w:szCs w:val="28"/>
          <w:lang w:val="uk-UA"/>
        </w:rPr>
        <w:t xml:space="preserve"> ПМ). </w:t>
      </w:r>
      <w:r w:rsidR="001750C5" w:rsidRPr="0042629A">
        <w:rPr>
          <w:spacing w:val="-2"/>
          <w:sz w:val="28"/>
          <w:szCs w:val="28"/>
          <w:lang w:val="uk-UA"/>
        </w:rPr>
        <w:t xml:space="preserve">Такі показники мінімальної заробітної плати справляють </w:t>
      </w:r>
      <w:proofErr w:type="spellStart"/>
      <w:r w:rsidR="001750C5" w:rsidRPr="0042629A">
        <w:rPr>
          <w:spacing w:val="-2"/>
          <w:sz w:val="28"/>
          <w:szCs w:val="28"/>
          <w:lang w:val="uk-UA"/>
        </w:rPr>
        <w:t>демотивуючий</w:t>
      </w:r>
      <w:proofErr w:type="spellEnd"/>
      <w:r w:rsidR="001750C5" w:rsidRPr="0042629A">
        <w:rPr>
          <w:spacing w:val="-2"/>
          <w:sz w:val="28"/>
          <w:szCs w:val="28"/>
          <w:lang w:val="uk-UA"/>
        </w:rPr>
        <w:t xml:space="preserve"> вплив на працездатне населення України, яке впродовж багатьох років мігрувало за межі країни у поуках більш оплачуваної роботи. В </w:t>
      </w:r>
      <w:proofErr w:type="spellStart"/>
      <w:r w:rsidR="001750C5" w:rsidRPr="0042629A">
        <w:rPr>
          <w:spacing w:val="-2"/>
          <w:sz w:val="28"/>
          <w:szCs w:val="28"/>
          <w:lang w:val="uk-UA"/>
        </w:rPr>
        <w:t>докарантинний</w:t>
      </w:r>
      <w:proofErr w:type="spellEnd"/>
      <w:r w:rsidR="001750C5" w:rsidRPr="0042629A">
        <w:rPr>
          <w:spacing w:val="-2"/>
          <w:sz w:val="28"/>
          <w:szCs w:val="28"/>
          <w:lang w:val="uk-UA"/>
        </w:rPr>
        <w:t xml:space="preserve"> період масштаби такої міграції набули таких розмірів, що національна економіка почала відчувати нестачу працівників багатьох спеціальностей. </w:t>
      </w:r>
      <w:r w:rsidR="0042629A" w:rsidRPr="0042629A">
        <w:rPr>
          <w:spacing w:val="-2"/>
          <w:sz w:val="28"/>
          <w:szCs w:val="28"/>
          <w:lang w:val="uk-UA"/>
        </w:rPr>
        <w:t xml:space="preserve">Однак, такі тенденції не вирішили </w:t>
      </w:r>
      <w:r w:rsidR="0042629A" w:rsidRPr="0077510B">
        <w:rPr>
          <w:spacing w:val="-2"/>
          <w:sz w:val="28"/>
          <w:szCs w:val="28"/>
          <w:lang w:val="uk-UA"/>
        </w:rPr>
        <w:t xml:space="preserve">проблеми </w:t>
      </w:r>
      <w:proofErr w:type="spellStart"/>
      <w:r w:rsidR="0042629A" w:rsidRPr="0077510B">
        <w:rPr>
          <w:spacing w:val="-2"/>
          <w:sz w:val="28"/>
          <w:szCs w:val="28"/>
          <w:lang w:val="uk-UA"/>
        </w:rPr>
        <w:t>недооціненості</w:t>
      </w:r>
      <w:proofErr w:type="spellEnd"/>
      <w:r w:rsidR="0042629A" w:rsidRPr="0077510B">
        <w:rPr>
          <w:spacing w:val="-2"/>
          <w:sz w:val="28"/>
          <w:szCs w:val="28"/>
          <w:lang w:val="uk-UA"/>
        </w:rPr>
        <w:t xml:space="preserve"> робочої сили, надмірних показників її міжрегіональної та міжгалузевої диференціації. </w:t>
      </w:r>
    </w:p>
    <w:p w14:paraId="1DBAF070" w14:textId="1BD3DB6D" w:rsidR="007B4788" w:rsidRPr="00986BA6" w:rsidRDefault="00EB4325" w:rsidP="00B32AF2">
      <w:pPr>
        <w:spacing w:line="360" w:lineRule="auto"/>
        <w:ind w:firstLine="709"/>
        <w:jc w:val="both"/>
        <w:rPr>
          <w:spacing w:val="-2"/>
          <w:sz w:val="28"/>
          <w:szCs w:val="28"/>
          <w:lang w:val="uk-UA"/>
        </w:rPr>
      </w:pPr>
      <w:r w:rsidRPr="0077510B">
        <w:rPr>
          <w:spacing w:val="-2"/>
          <w:sz w:val="28"/>
          <w:szCs w:val="28"/>
          <w:lang w:val="uk-UA"/>
        </w:rPr>
        <w:t xml:space="preserve">На наш погляд, </w:t>
      </w:r>
      <w:bookmarkStart w:id="12" w:name="_Hlk120317650"/>
      <w:r w:rsidRPr="0077510B">
        <w:rPr>
          <w:spacing w:val="-2"/>
          <w:sz w:val="28"/>
          <w:szCs w:val="28"/>
          <w:lang w:val="uk-UA"/>
        </w:rPr>
        <w:t>у питанні об’єктивізації розміру мінімальної зарплати як індикатора, який визначає траєкторію формування фонду оплати праці в економіці країни, необхідно виходити з того переконання, що вона не може відповідати прожитковому мінімуму для працездатної особи, адже є джерелом коштів не лише для самої працюючої людини, але й для членів її сім’ї, які перебувають на її утриманні</w:t>
      </w:r>
      <w:bookmarkEnd w:id="12"/>
      <w:r w:rsidRPr="0077510B">
        <w:rPr>
          <w:spacing w:val="-2"/>
          <w:sz w:val="28"/>
          <w:szCs w:val="28"/>
          <w:lang w:val="uk-UA"/>
        </w:rPr>
        <w:t xml:space="preserve"> (діти до 18 років та інші утриманці). Відтак, за пропозицією окремих науковців, </w:t>
      </w:r>
      <w:bookmarkStart w:id="13" w:name="_Hlk120317697"/>
      <w:r w:rsidRPr="0077510B">
        <w:rPr>
          <w:spacing w:val="-2"/>
          <w:sz w:val="28"/>
          <w:szCs w:val="28"/>
          <w:lang w:val="uk-UA"/>
        </w:rPr>
        <w:t xml:space="preserve">при визначенні розміру мінімальної зарплати необхідно орієнтуватись на так званий коефіцієнт сімейного навантаження, з урахуванням якого вона має бути визначена на рівні щонайменше 1,5-2,0 розміру реального прожиткового мінімуму. </w:t>
      </w:r>
      <w:r w:rsidR="0077510B">
        <w:rPr>
          <w:spacing w:val="-2"/>
          <w:sz w:val="28"/>
          <w:szCs w:val="28"/>
          <w:lang w:val="uk-UA"/>
        </w:rPr>
        <w:t xml:space="preserve">Альтернативним способом встановлення розміру мінімальної зарплати є впровадження в Україні загальноєвропейської практики </w:t>
      </w:r>
      <w:r w:rsidR="0077510B" w:rsidRPr="0077510B">
        <w:rPr>
          <w:spacing w:val="-2"/>
          <w:sz w:val="28"/>
          <w:szCs w:val="28"/>
          <w:lang w:val="uk-UA"/>
        </w:rPr>
        <w:t xml:space="preserve">орієнтування на індекс </w:t>
      </w:r>
      <w:proofErr w:type="spellStart"/>
      <w:r w:rsidR="0077510B" w:rsidRPr="0077510B">
        <w:rPr>
          <w:spacing w:val="-2"/>
          <w:sz w:val="28"/>
          <w:szCs w:val="28"/>
          <w:lang w:val="uk-UA"/>
        </w:rPr>
        <w:t>Кейтса</w:t>
      </w:r>
      <w:proofErr w:type="spellEnd"/>
      <w:r w:rsidR="0077510B" w:rsidRPr="0077510B">
        <w:rPr>
          <w:spacing w:val="-2"/>
          <w:sz w:val="28"/>
          <w:szCs w:val="28"/>
          <w:lang w:val="uk-UA"/>
        </w:rPr>
        <w:t>, за яким вона має с</w:t>
      </w:r>
      <w:r w:rsidR="0077510B" w:rsidRPr="00986BA6">
        <w:rPr>
          <w:spacing w:val="-2"/>
          <w:sz w:val="28"/>
          <w:szCs w:val="28"/>
          <w:lang w:val="uk-UA"/>
        </w:rPr>
        <w:t xml:space="preserve">тановити 70-75% від середнього розміру оплати праці по економіці, або ж 2,0-2,5 розміри реального прожиткового мінімуму </w:t>
      </w:r>
      <w:bookmarkEnd w:id="13"/>
      <w:r w:rsidR="0077510B" w:rsidRPr="00986BA6">
        <w:rPr>
          <w:sz w:val="28"/>
          <w:szCs w:val="28"/>
          <w:lang w:val="uk-UA"/>
        </w:rPr>
        <w:t>[</w:t>
      </w:r>
      <w:r w:rsidR="00224405">
        <w:rPr>
          <w:sz w:val="28"/>
          <w:szCs w:val="28"/>
          <w:lang w:val="uk-UA"/>
        </w:rPr>
        <w:t>46</w:t>
      </w:r>
      <w:r w:rsidR="0077510B" w:rsidRPr="00986BA6">
        <w:rPr>
          <w:sz w:val="28"/>
          <w:szCs w:val="28"/>
          <w:lang w:val="uk-UA"/>
        </w:rPr>
        <w:t xml:space="preserve">, с. 179]. За цих обставин можна очікувати відновлення ролі мінімальної заробітної плати як інструмента вирівнювання розподілу доходів у суспільстві. </w:t>
      </w:r>
    </w:p>
    <w:p w14:paraId="4908AF15" w14:textId="77777777" w:rsidR="00366D0D" w:rsidRPr="00986BA6" w:rsidRDefault="004769B8" w:rsidP="00B32AF2">
      <w:pPr>
        <w:spacing w:line="360" w:lineRule="auto"/>
        <w:ind w:firstLine="709"/>
        <w:jc w:val="both"/>
        <w:rPr>
          <w:spacing w:val="-2"/>
          <w:sz w:val="28"/>
          <w:szCs w:val="28"/>
          <w:lang w:val="uk-UA"/>
        </w:rPr>
      </w:pPr>
      <w:r w:rsidRPr="00986BA6">
        <w:rPr>
          <w:spacing w:val="-2"/>
          <w:sz w:val="28"/>
          <w:szCs w:val="28"/>
          <w:lang w:val="uk-UA"/>
        </w:rPr>
        <w:t xml:space="preserve">Поряд із об’єктивізацією соціальних трансфертів, дієвим способом впливу держави на формування трудових доходів населення у недержавному секторі економіки є </w:t>
      </w:r>
      <w:bookmarkStart w:id="14" w:name="_Hlk120317767"/>
      <w:r w:rsidRPr="00986BA6">
        <w:rPr>
          <w:spacing w:val="-2"/>
          <w:sz w:val="28"/>
          <w:szCs w:val="28"/>
          <w:lang w:val="uk-UA"/>
        </w:rPr>
        <w:t>вдосконалення інструментарію фіскального регулювання</w:t>
      </w:r>
      <w:bookmarkEnd w:id="14"/>
      <w:r w:rsidRPr="00986BA6">
        <w:rPr>
          <w:spacing w:val="-2"/>
          <w:sz w:val="28"/>
          <w:szCs w:val="28"/>
          <w:lang w:val="uk-UA"/>
        </w:rPr>
        <w:t xml:space="preserve">, зокрема податку на доходи фізичних осіб. Відповідно до сучасної практики, цей податок практично не реалізує свого регуляторного потенціалу, адже в Україні всупереч практиці багатьох європейських держав діє єдина ставка цього податку замість прогресивної шкали рівнів оподаткування. Окремі винятки із загального правила </w:t>
      </w:r>
      <w:r w:rsidRPr="00986BA6">
        <w:rPr>
          <w:spacing w:val="-2"/>
          <w:sz w:val="28"/>
          <w:szCs w:val="28"/>
          <w:lang w:val="uk-UA"/>
        </w:rPr>
        <w:lastRenderedPageBreak/>
        <w:t xml:space="preserve">встановлені для певних видів доходу, зокрема від фінансового інвестування, які оподатковують за зниженою вдвічі ставкою. </w:t>
      </w:r>
      <w:r w:rsidR="00767FF5" w:rsidRPr="00986BA6">
        <w:rPr>
          <w:spacing w:val="-2"/>
          <w:sz w:val="28"/>
          <w:szCs w:val="28"/>
          <w:lang w:val="uk-UA"/>
        </w:rPr>
        <w:t xml:space="preserve">На наш погляд, пропозиції щодо повернення до прогресивної шкали ставок податку на доходи фізичних осіб на даний час є неприйнятними, оскільки це послабить конкурентоспроможність нашої економіки та її привабливість для інвестування (враховуючи те, що низка країн-сусідів (Угорщина, Румунія, Молдова та ін.) в останні роки впровадили єдину ставку цього податку на рівні, що нижчий за вітчизняний. Проте, </w:t>
      </w:r>
      <w:bookmarkStart w:id="15" w:name="_Hlk120317798"/>
      <w:r w:rsidR="00767FF5" w:rsidRPr="00986BA6">
        <w:rPr>
          <w:spacing w:val="-2"/>
          <w:sz w:val="28"/>
          <w:szCs w:val="28"/>
          <w:lang w:val="uk-UA"/>
        </w:rPr>
        <w:t xml:space="preserve">вважаємо за доцільне </w:t>
      </w:r>
      <w:r w:rsidR="00366D0D" w:rsidRPr="00986BA6">
        <w:rPr>
          <w:spacing w:val="-2"/>
          <w:sz w:val="28"/>
          <w:szCs w:val="28"/>
          <w:lang w:val="uk-UA"/>
        </w:rPr>
        <w:t xml:space="preserve">вирівняти ставку податку для окремих видів інвестиційних доходів, зокрема доходу у формі дивідендів за акціями, які на даний час обкладаються податком за ставками 9% і 5% </w:t>
      </w:r>
      <w:bookmarkEnd w:id="15"/>
      <w:r w:rsidR="00366D0D" w:rsidRPr="00986BA6">
        <w:rPr>
          <w:spacing w:val="-2"/>
          <w:sz w:val="28"/>
          <w:szCs w:val="28"/>
          <w:lang w:val="uk-UA"/>
        </w:rPr>
        <w:t xml:space="preserve">(відповідно, для дивідендів компаній нерезидентів та резидентів). Зважаючи на те, що до більшості видів інвестиційних доходів, які отримують громадяни (у формі дивідендів по банківських депозитах та ін.) застосовують базову ставку податку, виняток для доходів від акцій, у які інвестує вузький прошарок інвесторів з числа заможних верств населення, не зрозумілий. </w:t>
      </w:r>
    </w:p>
    <w:p w14:paraId="4FA74B12" w14:textId="2C854D7E" w:rsidR="00767FF5" w:rsidRPr="00934A38" w:rsidRDefault="00366D0D" w:rsidP="00B32AF2">
      <w:pPr>
        <w:spacing w:line="360" w:lineRule="auto"/>
        <w:ind w:firstLine="709"/>
        <w:jc w:val="both"/>
        <w:rPr>
          <w:spacing w:val="-2"/>
          <w:sz w:val="28"/>
          <w:szCs w:val="28"/>
          <w:lang w:val="uk-UA"/>
        </w:rPr>
      </w:pPr>
      <w:r w:rsidRPr="00986BA6">
        <w:rPr>
          <w:spacing w:val="-2"/>
          <w:sz w:val="28"/>
          <w:szCs w:val="28"/>
          <w:lang w:val="uk-UA"/>
        </w:rPr>
        <w:t xml:space="preserve">Проте, з огляду на нерозвиненість фондового ринку в Україні, обсяги таких доходів від інвестування в акції незначні, а тому результат від відміни пільгової ставки податку для показників майнової диференціації буде незначним. Проте, більш раціональним з точки зору забезпечення справедливості оподаткування та сприяння вирішенню демографічної проблеми вважаємо </w:t>
      </w:r>
      <w:bookmarkStart w:id="16" w:name="_Hlk120317819"/>
      <w:r w:rsidRPr="00986BA6">
        <w:rPr>
          <w:spacing w:val="-2"/>
          <w:sz w:val="28"/>
          <w:szCs w:val="28"/>
          <w:lang w:val="uk-UA"/>
        </w:rPr>
        <w:t xml:space="preserve">запровадження зниженої ставки податку для громадян, які є батьками/усиновителями. </w:t>
      </w:r>
      <w:bookmarkStart w:id="17" w:name="_Hlk120317839"/>
      <w:bookmarkEnd w:id="16"/>
      <w:r w:rsidRPr="00986BA6">
        <w:rPr>
          <w:spacing w:val="-2"/>
          <w:sz w:val="28"/>
          <w:szCs w:val="28"/>
          <w:lang w:val="uk-UA"/>
        </w:rPr>
        <w:t xml:space="preserve">Ставка податку може бути диференційована у залежності від кількості дітей-утриманців, варіюватись від базового розміру </w:t>
      </w:r>
      <w:r w:rsidRPr="00416BAB">
        <w:rPr>
          <w:spacing w:val="-2"/>
          <w:sz w:val="28"/>
          <w:szCs w:val="28"/>
          <w:lang w:val="uk-UA"/>
        </w:rPr>
        <w:t xml:space="preserve">(для бездітних громадян) до 10% для тих платників, хто має троє і більше дітей. </w:t>
      </w:r>
      <w:bookmarkEnd w:id="17"/>
      <w:r w:rsidR="00416BAB" w:rsidRPr="00416BAB">
        <w:rPr>
          <w:spacing w:val="-2"/>
          <w:sz w:val="28"/>
          <w:szCs w:val="28"/>
          <w:lang w:val="uk-UA"/>
        </w:rPr>
        <w:t xml:space="preserve">Запровадження підвищеної ставки податку для бездітних громадян вважаємо нераціональним з психологічних причин, оскільки податкові послаблення суспільство завжди сприймає краще, ніж будь-які рішення щодо підвищення рівня оподаткування. Проте, диференціація оподаткування доходів фізичних осіб залежно від кількості утриманців дасть можливість замістити дію соціальної пільги (яка на даний час практично втратила актуальність), а також стати інструментом стимулювання рівня народжуваності в Україні й активізації </w:t>
      </w:r>
      <w:r w:rsidR="00416BAB" w:rsidRPr="00934A38">
        <w:rPr>
          <w:spacing w:val="-2"/>
          <w:sz w:val="28"/>
          <w:szCs w:val="28"/>
          <w:lang w:val="uk-UA"/>
        </w:rPr>
        <w:t xml:space="preserve">процесів усиновлення. </w:t>
      </w:r>
    </w:p>
    <w:p w14:paraId="434FF6BC" w14:textId="2C44DA57" w:rsidR="00767FF5" w:rsidRPr="004E2D51" w:rsidRDefault="002379E5" w:rsidP="00B32AF2">
      <w:pPr>
        <w:spacing w:line="360" w:lineRule="auto"/>
        <w:ind w:firstLine="709"/>
        <w:jc w:val="both"/>
        <w:rPr>
          <w:spacing w:val="-2"/>
          <w:sz w:val="28"/>
          <w:szCs w:val="28"/>
          <w:lang w:val="uk-UA"/>
        </w:rPr>
      </w:pPr>
      <w:bookmarkStart w:id="18" w:name="_Hlk120317878"/>
      <w:r w:rsidRPr="00934A38">
        <w:rPr>
          <w:spacing w:val="-2"/>
          <w:sz w:val="28"/>
          <w:szCs w:val="28"/>
          <w:lang w:val="uk-UA"/>
        </w:rPr>
        <w:lastRenderedPageBreak/>
        <w:t xml:space="preserve">Окрему увагу необхідно приділити проблемі вдосконалення соціальних трансфертів. </w:t>
      </w:r>
      <w:bookmarkEnd w:id="18"/>
      <w:r w:rsidRPr="00934A38">
        <w:rPr>
          <w:spacing w:val="-2"/>
          <w:sz w:val="28"/>
          <w:szCs w:val="28"/>
          <w:lang w:val="uk-UA"/>
        </w:rPr>
        <w:t xml:space="preserve">Головними ознаками системи соціальних виплат в Україні тривалий час визначали високий рівень «помилки включення», коли допомогу отримують ті, хто її реально не потребує, низькі розміри самих соціальних трансфертів, а також їх надміру широкий перелік, що стимулює утриманство та марнотратство державних коштів. Значну частину соціальних трансфертів наддають відповідно до категоріального принципу, тобто приналежності до певної соціальної групи, адресні трансферти в Україні представлені житловими субсидіями та допомогою по малозабезпеченості. При їхньому наданні використовують європейські підходи до адресування соціальних виплат, зокрема метод прямого оцінювання доходів та рівня життя заявника. Проте, такий метод виявляється недостатньо дієвим у випадку, коли рішення про призначення допомоги віддається на розсуд комісій чи соціального інспектора, оскільки у цьому є корупційна складова. На наш погляд, </w:t>
      </w:r>
      <w:bookmarkStart w:id="19" w:name="_Hlk120317895"/>
      <w:r w:rsidRPr="00934A38">
        <w:rPr>
          <w:spacing w:val="-2"/>
          <w:sz w:val="28"/>
          <w:szCs w:val="28"/>
          <w:lang w:val="uk-UA"/>
        </w:rPr>
        <w:t xml:space="preserve">дієвим у контексті адресування соціальних виплат по малозабезпеченості чи по безробіттю є участь реципієнтів у громадських роботах чи роботах з відновлення об’єктів, зруйнованих від ракетних атак чи бойових дій в рамках війни з </w:t>
      </w:r>
      <w:proofErr w:type="spellStart"/>
      <w:r w:rsidRPr="00934A38">
        <w:rPr>
          <w:spacing w:val="-2"/>
          <w:sz w:val="28"/>
          <w:szCs w:val="28"/>
          <w:lang w:val="uk-UA"/>
        </w:rPr>
        <w:t>росією</w:t>
      </w:r>
      <w:proofErr w:type="spellEnd"/>
      <w:r w:rsidRPr="00934A38">
        <w:rPr>
          <w:spacing w:val="-2"/>
          <w:sz w:val="28"/>
          <w:szCs w:val="28"/>
          <w:lang w:val="uk-UA"/>
        </w:rPr>
        <w:t xml:space="preserve">. </w:t>
      </w:r>
      <w:bookmarkEnd w:id="19"/>
      <w:r w:rsidRPr="00934A38">
        <w:rPr>
          <w:spacing w:val="-2"/>
          <w:sz w:val="28"/>
          <w:szCs w:val="28"/>
          <w:lang w:val="uk-UA"/>
        </w:rPr>
        <w:t xml:space="preserve">В експертному середовищі обговорюють можливість мобілізації армії відновлення для відбудови зруйнованих війною регіонів, тому </w:t>
      </w:r>
      <w:bookmarkStart w:id="20" w:name="_Hlk120317912"/>
      <w:r w:rsidRPr="00934A38">
        <w:rPr>
          <w:spacing w:val="-2"/>
          <w:sz w:val="28"/>
          <w:szCs w:val="28"/>
          <w:lang w:val="uk-UA"/>
        </w:rPr>
        <w:t xml:space="preserve">такий </w:t>
      </w:r>
      <w:r w:rsidR="00382FEF" w:rsidRPr="00934A38">
        <w:rPr>
          <w:spacing w:val="-2"/>
          <w:sz w:val="28"/>
          <w:szCs w:val="28"/>
          <w:lang w:val="uk-UA"/>
        </w:rPr>
        <w:t xml:space="preserve">критерій </w:t>
      </w:r>
      <w:r w:rsidR="00934A38" w:rsidRPr="00934A38">
        <w:rPr>
          <w:spacing w:val="-2"/>
          <w:sz w:val="28"/>
          <w:szCs w:val="28"/>
          <w:lang w:val="uk-UA"/>
        </w:rPr>
        <w:t xml:space="preserve">для призначення соціальних виплат по малозабезпеченості став би дієвим способом «відсіювання» з числа їх </w:t>
      </w:r>
      <w:r w:rsidR="00934A38" w:rsidRPr="004E2D51">
        <w:rPr>
          <w:spacing w:val="-2"/>
          <w:sz w:val="28"/>
          <w:szCs w:val="28"/>
          <w:lang w:val="uk-UA"/>
        </w:rPr>
        <w:t xml:space="preserve">одержувачів тих, хто допомоги не потребує. </w:t>
      </w:r>
      <w:bookmarkEnd w:id="20"/>
    </w:p>
    <w:p w14:paraId="68831111" w14:textId="24450382" w:rsidR="00A32B27" w:rsidRPr="00F564E0" w:rsidRDefault="00FC4A20" w:rsidP="00B32AF2">
      <w:pPr>
        <w:spacing w:line="360" w:lineRule="auto"/>
        <w:ind w:firstLine="709"/>
        <w:jc w:val="both"/>
        <w:rPr>
          <w:spacing w:val="-2"/>
          <w:sz w:val="28"/>
          <w:szCs w:val="28"/>
          <w:lang w:val="uk-UA"/>
        </w:rPr>
      </w:pPr>
      <w:r w:rsidRPr="004E2D51">
        <w:rPr>
          <w:spacing w:val="-2"/>
          <w:sz w:val="28"/>
          <w:szCs w:val="28"/>
          <w:lang w:val="uk-UA"/>
        </w:rPr>
        <w:t xml:space="preserve">Актуальною проблемою соціальних трансфертів є оптимізація їх надання у розрізі грошової та натуральної форми. Відповідно до рішення Конституційного суду України, більшість соціальних пільг (різновиду соціальних трансфертів у натуральній формі) призупинені, проте вони залишаються у царині транспортних послуг (право на безкоштовний проїзд у громадському транспорті для ветеранів війни, пенсіонерів) та окремих видів інших послуг. Зважаючи на те, що такі соціальні трансферти надаються за категоріальним підходом, що не передбачає урахування рівня життя реципієнта, це викликає обурення у суспільстві та вказує на марнотратство бюджетних коштів. </w:t>
      </w:r>
      <w:r w:rsidRPr="00D9445A">
        <w:rPr>
          <w:spacing w:val="-2"/>
          <w:sz w:val="28"/>
          <w:szCs w:val="28"/>
          <w:lang w:val="uk-UA"/>
        </w:rPr>
        <w:t xml:space="preserve">Також дискусійною є форма надання цих трансфертів, оскільки вона пов’язана із почуттям морального приниження при їх </w:t>
      </w:r>
      <w:r w:rsidRPr="00D9445A">
        <w:rPr>
          <w:spacing w:val="-2"/>
          <w:sz w:val="28"/>
          <w:szCs w:val="28"/>
          <w:lang w:val="uk-UA"/>
        </w:rPr>
        <w:lastRenderedPageBreak/>
        <w:t xml:space="preserve">споживанні. </w:t>
      </w:r>
      <w:r w:rsidR="00A32B27" w:rsidRPr="00D9445A">
        <w:rPr>
          <w:spacing w:val="-2"/>
          <w:sz w:val="28"/>
          <w:szCs w:val="28"/>
          <w:lang w:val="uk-UA"/>
        </w:rPr>
        <w:t xml:space="preserve">Наглядним прикладом цього є поширені випадки конфліктів, коли пенсіонери чи військові «випрошують» право безкоштовного проїзду у водіїв громадського транспорту, хоча мають на нього право згідно законодавства. Тому перехід від натуральної до грошової форми трансфертів у цьому випадку, на наш погляд, є цілком раціональним рішенням. </w:t>
      </w:r>
      <w:r w:rsidR="00CB1DD8" w:rsidRPr="00D9445A">
        <w:rPr>
          <w:spacing w:val="-2"/>
          <w:sz w:val="28"/>
          <w:szCs w:val="28"/>
          <w:lang w:val="uk-UA"/>
        </w:rPr>
        <w:t xml:space="preserve">Переведення соціальних трансфертів у грошову форму має передбачати також поширення на них процедури перевірки нужденності заявника. Зрозуміло, що процедура має стосуватись лише окремих видів натуральних трансфертів, проводитись у заочній формі шляхом оцінювання поданих </w:t>
      </w:r>
      <w:r w:rsidR="00CB1DD8" w:rsidRPr="00F564E0">
        <w:rPr>
          <w:spacing w:val="-2"/>
          <w:sz w:val="28"/>
          <w:szCs w:val="28"/>
          <w:lang w:val="uk-UA"/>
        </w:rPr>
        <w:t xml:space="preserve">заявником підтверджуючих документів. Це дасть можливість «відсіяти» з числа одержувачів трансфертів тих, то не потребує матеріальної підтримки. </w:t>
      </w:r>
    </w:p>
    <w:p w14:paraId="79F3BC4B" w14:textId="48916ECA" w:rsidR="00F564E0" w:rsidRPr="00422115" w:rsidRDefault="00D9445A" w:rsidP="00B32AF2">
      <w:pPr>
        <w:tabs>
          <w:tab w:val="num" w:pos="0"/>
          <w:tab w:val="left" w:pos="1080"/>
        </w:tabs>
        <w:spacing w:line="360" w:lineRule="auto"/>
        <w:ind w:firstLine="720"/>
        <w:jc w:val="both"/>
        <w:rPr>
          <w:rFonts w:eastAsia="Calibri"/>
          <w:sz w:val="28"/>
          <w:szCs w:val="28"/>
          <w:lang w:val="uk-UA" w:eastAsia="en-US"/>
        </w:rPr>
      </w:pPr>
      <w:bookmarkStart w:id="21" w:name="_Hlk120318015"/>
      <w:r w:rsidRPr="00F564E0">
        <w:rPr>
          <w:spacing w:val="-2"/>
          <w:sz w:val="28"/>
          <w:szCs w:val="28"/>
          <w:lang w:val="uk-UA"/>
        </w:rPr>
        <w:t>Окрему увагу слід приділити реформуванню системи соціальних послуг, зокрема її демонополізації</w:t>
      </w:r>
      <w:bookmarkEnd w:id="21"/>
      <w:r w:rsidRPr="00F564E0">
        <w:rPr>
          <w:spacing w:val="-2"/>
          <w:sz w:val="28"/>
          <w:szCs w:val="28"/>
          <w:lang w:val="uk-UA"/>
        </w:rPr>
        <w:t xml:space="preserve">. На думку </w:t>
      </w:r>
      <w:r w:rsidRPr="00422115">
        <w:rPr>
          <w:rFonts w:eastAsia="Calibri"/>
          <w:sz w:val="28"/>
          <w:szCs w:val="28"/>
          <w:lang w:val="uk-UA" w:eastAsia="en-US"/>
        </w:rPr>
        <w:t>Б. </w:t>
      </w:r>
      <w:proofErr w:type="spellStart"/>
      <w:r w:rsidRPr="00422115">
        <w:rPr>
          <w:rFonts w:eastAsia="Calibri"/>
          <w:sz w:val="28"/>
          <w:szCs w:val="28"/>
          <w:lang w:val="uk-UA" w:eastAsia="en-US"/>
        </w:rPr>
        <w:t>Малиняк</w:t>
      </w:r>
      <w:r w:rsidRPr="00F564E0">
        <w:rPr>
          <w:rFonts w:eastAsia="Calibri"/>
          <w:sz w:val="28"/>
          <w:szCs w:val="28"/>
          <w:lang w:val="uk-UA" w:eastAsia="en-US"/>
        </w:rPr>
        <w:t>а</w:t>
      </w:r>
      <w:proofErr w:type="spellEnd"/>
      <w:r w:rsidRPr="00422115">
        <w:rPr>
          <w:rFonts w:eastAsia="Calibri"/>
          <w:sz w:val="28"/>
          <w:szCs w:val="28"/>
          <w:lang w:val="uk-UA" w:eastAsia="en-US"/>
        </w:rPr>
        <w:t xml:space="preserve"> та М. </w:t>
      </w:r>
      <w:proofErr w:type="spellStart"/>
      <w:r w:rsidRPr="00422115">
        <w:rPr>
          <w:rFonts w:eastAsia="Calibri"/>
          <w:sz w:val="28"/>
          <w:szCs w:val="28"/>
          <w:lang w:val="uk-UA" w:eastAsia="en-US"/>
        </w:rPr>
        <w:t>Онуфрик</w:t>
      </w:r>
      <w:proofErr w:type="spellEnd"/>
      <w:r w:rsidRPr="00422115">
        <w:rPr>
          <w:rFonts w:eastAsia="Calibri"/>
          <w:sz w:val="28"/>
          <w:szCs w:val="28"/>
          <w:lang w:val="uk-UA" w:eastAsia="en-US"/>
        </w:rPr>
        <w:t xml:space="preserve">, «соціальні послуги можуть забезпечити індивідуальний та адресний підхід до людини, а виплати та пільги надаються не згідно потреби, а відповідно до певного статусу» </w:t>
      </w:r>
      <w:r w:rsidRPr="00422115">
        <w:rPr>
          <w:rFonts w:eastAsia="Calibri"/>
          <w:sz w:val="28"/>
          <w:szCs w:val="28"/>
          <w:lang w:eastAsia="en-US"/>
        </w:rPr>
        <w:t>[</w:t>
      </w:r>
      <w:r w:rsidR="00224405">
        <w:rPr>
          <w:rFonts w:eastAsia="Calibri"/>
          <w:sz w:val="28"/>
          <w:szCs w:val="28"/>
          <w:lang w:val="uk-UA" w:eastAsia="en-US"/>
        </w:rPr>
        <w:t>43</w:t>
      </w:r>
      <w:r w:rsidRPr="00422115">
        <w:rPr>
          <w:rFonts w:eastAsia="Calibri"/>
          <w:sz w:val="28"/>
          <w:szCs w:val="28"/>
          <w:lang w:val="uk-UA" w:eastAsia="en-US"/>
        </w:rPr>
        <w:t>, с. 89</w:t>
      </w:r>
      <w:r w:rsidRPr="00422115">
        <w:rPr>
          <w:rFonts w:eastAsia="Calibri"/>
          <w:sz w:val="28"/>
          <w:szCs w:val="28"/>
          <w:lang w:eastAsia="en-US"/>
        </w:rPr>
        <w:t>]</w:t>
      </w:r>
      <w:r w:rsidRPr="00422115">
        <w:rPr>
          <w:rFonts w:eastAsia="Calibri"/>
          <w:sz w:val="28"/>
          <w:szCs w:val="28"/>
          <w:lang w:val="uk-UA" w:eastAsia="en-US"/>
        </w:rPr>
        <w:t>.</w:t>
      </w:r>
      <w:r w:rsidRPr="00F564E0">
        <w:rPr>
          <w:rFonts w:eastAsia="Calibri"/>
          <w:sz w:val="28"/>
          <w:szCs w:val="28"/>
          <w:lang w:val="uk-UA" w:eastAsia="en-US"/>
        </w:rPr>
        <w:t xml:space="preserve"> Відповідно до вітчизняної практики, більшість соціальних послуг в Україні надають комунальні заклади соціального обслуговування. У процесі реформи децентралізації така модель надання соціальних послуг руйнується, а перед органами місцевого самоврядування постає проблема організації надання соціальних послуг через інноваційні механізми. </w:t>
      </w:r>
      <w:bookmarkStart w:id="22" w:name="_Hlk120318032"/>
      <w:r w:rsidRPr="00F564E0">
        <w:rPr>
          <w:rFonts w:eastAsia="Calibri"/>
          <w:sz w:val="28"/>
          <w:szCs w:val="28"/>
          <w:lang w:val="uk-UA" w:eastAsia="en-US"/>
        </w:rPr>
        <w:t xml:space="preserve">Одним із таких механізмів є функціональний аутсорсинг, який передбачає залучення до процесу надання соціальних послуг приватних постачальників або громадські інституції. </w:t>
      </w:r>
      <w:bookmarkEnd w:id="22"/>
      <w:r w:rsidRPr="00F564E0">
        <w:rPr>
          <w:rFonts w:eastAsia="Calibri"/>
          <w:sz w:val="28"/>
          <w:szCs w:val="28"/>
          <w:lang w:val="uk-UA" w:eastAsia="en-US"/>
        </w:rPr>
        <w:t xml:space="preserve">Згідно </w:t>
      </w:r>
      <w:r w:rsidR="00F564E0" w:rsidRPr="00F564E0">
        <w:rPr>
          <w:rFonts w:eastAsia="Calibri"/>
          <w:sz w:val="28"/>
          <w:szCs w:val="28"/>
          <w:lang w:val="uk-UA" w:eastAsia="en-US"/>
        </w:rPr>
        <w:t>міркувань</w:t>
      </w:r>
      <w:r w:rsidRPr="00F564E0">
        <w:rPr>
          <w:rFonts w:eastAsia="Calibri"/>
          <w:sz w:val="28"/>
          <w:szCs w:val="28"/>
          <w:lang w:val="uk-UA" w:eastAsia="en-US"/>
        </w:rPr>
        <w:t xml:space="preserve"> Б. </w:t>
      </w:r>
      <w:proofErr w:type="spellStart"/>
      <w:r w:rsidRPr="00F564E0">
        <w:rPr>
          <w:rFonts w:eastAsia="Calibri"/>
          <w:sz w:val="28"/>
          <w:szCs w:val="28"/>
          <w:lang w:val="uk-UA" w:eastAsia="en-US"/>
        </w:rPr>
        <w:t>Малиняка</w:t>
      </w:r>
      <w:proofErr w:type="spellEnd"/>
      <w:r w:rsidRPr="00F564E0">
        <w:rPr>
          <w:rFonts w:eastAsia="Calibri"/>
          <w:sz w:val="28"/>
          <w:szCs w:val="28"/>
          <w:lang w:val="uk-UA" w:eastAsia="en-US"/>
        </w:rPr>
        <w:t xml:space="preserve">, функціональний аутсорсинг як механізм організації надання суспільних послуг </w:t>
      </w:r>
      <w:r w:rsidR="00F564E0" w:rsidRPr="00F564E0">
        <w:rPr>
          <w:rFonts w:eastAsia="Calibri"/>
          <w:sz w:val="28"/>
          <w:szCs w:val="28"/>
          <w:lang w:val="uk-UA" w:eastAsia="en-US"/>
        </w:rPr>
        <w:t xml:space="preserve">має значні переваги, адже дає можливість </w:t>
      </w:r>
      <w:r w:rsidR="00F564E0" w:rsidRPr="00422115">
        <w:rPr>
          <w:rFonts w:eastAsia="Calibri"/>
          <w:sz w:val="28"/>
          <w:szCs w:val="28"/>
          <w:lang w:val="uk-UA" w:eastAsia="en-US"/>
        </w:rPr>
        <w:t>«залучати додаткові ресурси, є більш гнучкими у питанні підготовки фахівців та оплати праці, рішучими щодо запровадження соціальних інновацій та залучення волонтерів» [</w:t>
      </w:r>
      <w:r w:rsidR="00224405">
        <w:rPr>
          <w:rFonts w:eastAsia="Calibri"/>
          <w:sz w:val="28"/>
          <w:szCs w:val="28"/>
          <w:lang w:val="uk-UA" w:eastAsia="en-US"/>
        </w:rPr>
        <w:t>43</w:t>
      </w:r>
      <w:r w:rsidR="00F564E0" w:rsidRPr="00422115">
        <w:rPr>
          <w:rFonts w:eastAsia="Calibri"/>
          <w:sz w:val="28"/>
          <w:szCs w:val="28"/>
          <w:lang w:val="uk-UA" w:eastAsia="en-US"/>
        </w:rPr>
        <w:t>, с. 90].</w:t>
      </w:r>
    </w:p>
    <w:p w14:paraId="6A43CAEF" w14:textId="2181BD9C" w:rsidR="00A32B27" w:rsidRDefault="00E9709C" w:rsidP="00B32AF2">
      <w:pPr>
        <w:spacing w:line="360" w:lineRule="auto"/>
        <w:ind w:firstLine="709"/>
        <w:jc w:val="both"/>
        <w:rPr>
          <w:spacing w:val="-2"/>
          <w:sz w:val="28"/>
          <w:szCs w:val="28"/>
          <w:highlight w:val="yellow"/>
          <w:lang w:val="uk-UA"/>
        </w:rPr>
      </w:pPr>
      <w:r w:rsidRPr="001A019F">
        <w:rPr>
          <w:spacing w:val="-2"/>
          <w:sz w:val="28"/>
          <w:szCs w:val="28"/>
          <w:lang w:val="uk-UA"/>
        </w:rPr>
        <w:t xml:space="preserve">Крім функціонального аутсорсингу, який передбачає передачу прямих функцій з надання суспільних послуг до приватних постачальників, </w:t>
      </w:r>
      <w:bookmarkStart w:id="23" w:name="_Hlk120318078"/>
      <w:r w:rsidRPr="001A019F">
        <w:rPr>
          <w:spacing w:val="-2"/>
          <w:sz w:val="28"/>
          <w:szCs w:val="28"/>
          <w:lang w:val="uk-UA"/>
        </w:rPr>
        <w:t xml:space="preserve">більш «м’якою» формою аутсорсингу є </w:t>
      </w:r>
      <w:proofErr w:type="spellStart"/>
      <w:r w:rsidRPr="001A019F">
        <w:rPr>
          <w:spacing w:val="-2"/>
          <w:sz w:val="28"/>
          <w:szCs w:val="28"/>
          <w:lang w:val="uk-UA"/>
        </w:rPr>
        <w:t>фасиліті</w:t>
      </w:r>
      <w:proofErr w:type="spellEnd"/>
      <w:r w:rsidRPr="001A019F">
        <w:rPr>
          <w:spacing w:val="-2"/>
          <w:sz w:val="28"/>
          <w:szCs w:val="28"/>
          <w:lang w:val="uk-UA"/>
        </w:rPr>
        <w:t xml:space="preserve">-менеджмент, тобто залучення бізнесу до управління й обслуговування інфраструктури, яка надає суспільні послуги. </w:t>
      </w:r>
      <w:bookmarkEnd w:id="23"/>
      <w:r w:rsidRPr="001A019F">
        <w:rPr>
          <w:spacing w:val="-2"/>
          <w:sz w:val="28"/>
          <w:szCs w:val="28"/>
          <w:lang w:val="uk-UA"/>
        </w:rPr>
        <w:lastRenderedPageBreak/>
        <w:t xml:space="preserve">Зокрема, </w:t>
      </w:r>
      <w:bookmarkStart w:id="24" w:name="_Hlk120318098"/>
      <w:r w:rsidRPr="001A019F">
        <w:rPr>
          <w:spacing w:val="-2"/>
          <w:sz w:val="28"/>
          <w:szCs w:val="28"/>
          <w:lang w:val="uk-UA"/>
        </w:rPr>
        <w:t xml:space="preserve">до приватних структур можуть бути передані повноваження щодо організації прибирання приміщень, охорони, організації харчування, вирішення інших господарських проблем закладів, які надають суспільні послуги. Це дасть можливість їх керівному апарату сконцентрувати увагу на прийнятті рішень щодо підвищення функціональної якості роботи, при цьому контролюючи параметри надання послуг, які передані на </w:t>
      </w:r>
      <w:proofErr w:type="spellStart"/>
      <w:r w:rsidRPr="001A019F">
        <w:rPr>
          <w:spacing w:val="-2"/>
          <w:sz w:val="28"/>
          <w:szCs w:val="28"/>
          <w:lang w:val="uk-UA"/>
        </w:rPr>
        <w:t>аутсорс</w:t>
      </w:r>
      <w:proofErr w:type="spellEnd"/>
      <w:r w:rsidRPr="001A019F">
        <w:rPr>
          <w:spacing w:val="-2"/>
          <w:sz w:val="28"/>
          <w:szCs w:val="28"/>
          <w:lang w:val="uk-UA"/>
        </w:rPr>
        <w:t xml:space="preserve">. </w:t>
      </w:r>
      <w:bookmarkEnd w:id="24"/>
      <w:r w:rsidR="00CA5CEA">
        <w:rPr>
          <w:spacing w:val="-2"/>
          <w:sz w:val="28"/>
          <w:szCs w:val="28"/>
          <w:lang w:val="uk-UA"/>
        </w:rPr>
        <w:t xml:space="preserve">У </w:t>
      </w:r>
      <w:proofErr w:type="spellStart"/>
      <w:r w:rsidR="00CA5CEA">
        <w:rPr>
          <w:spacing w:val="-2"/>
          <w:sz w:val="28"/>
          <w:szCs w:val="28"/>
          <w:lang w:val="uk-UA"/>
        </w:rPr>
        <w:t>фасиліті-менежменті</w:t>
      </w:r>
      <w:proofErr w:type="spellEnd"/>
      <w:r w:rsidR="00CA5CEA">
        <w:rPr>
          <w:spacing w:val="-2"/>
          <w:sz w:val="28"/>
          <w:szCs w:val="28"/>
          <w:lang w:val="uk-UA"/>
        </w:rPr>
        <w:t xml:space="preserve"> як різновиді державно-</w:t>
      </w:r>
      <w:r w:rsidR="00CA5CEA" w:rsidRPr="00CA5CEA">
        <w:rPr>
          <w:spacing w:val="-2"/>
          <w:sz w:val="28"/>
          <w:szCs w:val="28"/>
          <w:lang w:val="uk-UA"/>
        </w:rPr>
        <w:t>приватного партнерства поєднуються інтереси бізнесу і органу влади, який відповідальний за надання суспільних послуг. За словами Л. </w:t>
      </w:r>
      <w:proofErr w:type="spellStart"/>
      <w:r w:rsidR="00CA5CEA" w:rsidRPr="00CA5CEA">
        <w:rPr>
          <w:spacing w:val="-2"/>
          <w:sz w:val="28"/>
          <w:szCs w:val="28"/>
          <w:lang w:val="uk-UA"/>
        </w:rPr>
        <w:t>Беньовської</w:t>
      </w:r>
      <w:proofErr w:type="spellEnd"/>
      <w:r w:rsidR="00CA5CEA" w:rsidRPr="00CA5CEA">
        <w:rPr>
          <w:spacing w:val="-2"/>
          <w:sz w:val="28"/>
          <w:szCs w:val="28"/>
          <w:lang w:val="uk-UA"/>
        </w:rPr>
        <w:t xml:space="preserve">, «влада </w:t>
      </w:r>
      <w:r w:rsidR="00CA5CEA" w:rsidRPr="00422115">
        <w:rPr>
          <w:rFonts w:eastAsia="Calibri"/>
          <w:sz w:val="28"/>
          <w:szCs w:val="28"/>
          <w:lang w:val="uk-UA" w:eastAsia="en-US"/>
        </w:rPr>
        <w:t>зацікавлен</w:t>
      </w:r>
      <w:r w:rsidR="00CA5CEA" w:rsidRPr="00CA5CEA">
        <w:rPr>
          <w:rFonts w:eastAsia="Calibri"/>
          <w:sz w:val="28"/>
          <w:szCs w:val="28"/>
          <w:lang w:val="uk-UA" w:eastAsia="en-US"/>
        </w:rPr>
        <w:t>а</w:t>
      </w:r>
      <w:r w:rsidR="00CA5CEA" w:rsidRPr="00422115">
        <w:rPr>
          <w:rFonts w:eastAsia="Calibri"/>
          <w:sz w:val="28"/>
          <w:szCs w:val="28"/>
          <w:lang w:val="uk-UA" w:eastAsia="en-US"/>
        </w:rPr>
        <w:t xml:space="preserve"> у реалізації важливих з точки зору соціального розвитку проектів, відмов</w:t>
      </w:r>
      <w:r w:rsidR="00CA5CEA" w:rsidRPr="00CA5CEA">
        <w:rPr>
          <w:rFonts w:eastAsia="Calibri"/>
          <w:sz w:val="28"/>
          <w:szCs w:val="28"/>
          <w:lang w:val="uk-UA" w:eastAsia="en-US"/>
        </w:rPr>
        <w:t>і</w:t>
      </w:r>
      <w:r w:rsidR="00CA5CEA" w:rsidRPr="00422115">
        <w:rPr>
          <w:rFonts w:eastAsia="Calibri"/>
          <w:sz w:val="28"/>
          <w:szCs w:val="28"/>
          <w:lang w:val="uk-UA" w:eastAsia="en-US"/>
        </w:rPr>
        <w:t xml:space="preserve"> від неефективних форм господарювання і передачі функцій управління до приватного сектору; водночас, приватний партнер у розрахунку на економічну ефективність власних інвестицій, зацікавлений у гарантованому та якісному виконанні </w:t>
      </w:r>
      <w:r w:rsidR="00CA5CEA" w:rsidRPr="00422115">
        <w:rPr>
          <w:sz w:val="28"/>
          <w:szCs w:val="28"/>
          <w:lang w:val="uk-UA" w:eastAsia="uk-UA"/>
        </w:rPr>
        <w:t>проекту, використовуючи державні гарантії, свої знання та досвід управління</w:t>
      </w:r>
      <w:r w:rsidR="00CA5CEA" w:rsidRPr="00422115">
        <w:rPr>
          <w:rFonts w:eastAsia="Calibri"/>
          <w:sz w:val="28"/>
          <w:szCs w:val="28"/>
          <w:lang w:val="uk-UA" w:eastAsia="en-US"/>
        </w:rPr>
        <w:t>» [</w:t>
      </w:r>
      <w:r w:rsidR="00224405">
        <w:rPr>
          <w:rFonts w:eastAsia="Calibri"/>
          <w:sz w:val="28"/>
          <w:szCs w:val="28"/>
          <w:lang w:val="uk-UA" w:eastAsia="en-US"/>
        </w:rPr>
        <w:t>11</w:t>
      </w:r>
      <w:r w:rsidR="00CA5CEA" w:rsidRPr="00422115">
        <w:rPr>
          <w:rFonts w:eastAsia="Calibri"/>
          <w:sz w:val="28"/>
          <w:szCs w:val="28"/>
          <w:lang w:val="uk-UA" w:eastAsia="en-US"/>
        </w:rPr>
        <w:t>, с. 19-20].</w:t>
      </w:r>
    </w:p>
    <w:p w14:paraId="0EF2C1E2" w14:textId="4DCCA0B2" w:rsidR="001511A2" w:rsidRDefault="001511A2" w:rsidP="00B32AF2">
      <w:pPr>
        <w:spacing w:line="360" w:lineRule="auto"/>
        <w:ind w:firstLine="709"/>
        <w:jc w:val="both"/>
        <w:rPr>
          <w:spacing w:val="-2"/>
          <w:sz w:val="28"/>
          <w:szCs w:val="28"/>
          <w:lang w:val="uk-UA"/>
        </w:rPr>
      </w:pPr>
      <w:bookmarkStart w:id="25" w:name="_Hlk120318135"/>
      <w:r>
        <w:rPr>
          <w:spacing w:val="-2"/>
          <w:sz w:val="28"/>
          <w:szCs w:val="28"/>
          <w:lang w:val="uk-UA"/>
        </w:rPr>
        <w:t>Додаткову увагу необхідно також приділити питанню впровадження нових соціальних послуг, орієнтованих на нові категорії реципієнтів, а саме внутрішніх переселенців</w:t>
      </w:r>
      <w:bookmarkEnd w:id="25"/>
      <w:r>
        <w:rPr>
          <w:spacing w:val="-2"/>
          <w:sz w:val="28"/>
          <w:szCs w:val="28"/>
          <w:lang w:val="uk-UA"/>
        </w:rPr>
        <w:t xml:space="preserve">, кількість яких зросла в рази з початком повномасштабної війни з </w:t>
      </w:r>
      <w:proofErr w:type="spellStart"/>
      <w:r>
        <w:rPr>
          <w:spacing w:val="-2"/>
          <w:sz w:val="28"/>
          <w:szCs w:val="28"/>
          <w:lang w:val="uk-UA"/>
        </w:rPr>
        <w:t>росією</w:t>
      </w:r>
      <w:proofErr w:type="spellEnd"/>
      <w:r>
        <w:rPr>
          <w:spacing w:val="-2"/>
          <w:sz w:val="28"/>
          <w:szCs w:val="28"/>
          <w:lang w:val="uk-UA"/>
        </w:rPr>
        <w:t xml:space="preserve">. </w:t>
      </w:r>
      <w:r w:rsidR="00E9264C">
        <w:rPr>
          <w:spacing w:val="-2"/>
          <w:sz w:val="28"/>
          <w:szCs w:val="28"/>
          <w:lang w:val="uk-UA"/>
        </w:rPr>
        <w:t>На теперішній час держава надає цим громадянам певну матеріальну допомогу у вигляді соціальних виплат, додаткову підтримку надають громадські організації, благодійні та релігійні громади. Проте, ця підтримка має значною мірою реабілітаційний характер, не вирішує проблеми забезпечення цих людей джерелами доходу у довгостроковому періоді. На наш погляд, з метою створення умов для часткового чи повного самозабезпечення внутрішніх переселенців варто розвинути практику надання їм послуг з навчання затребуваним професіям, які дали б можливість «</w:t>
      </w:r>
      <w:proofErr w:type="spellStart"/>
      <w:r w:rsidR="00E9264C">
        <w:rPr>
          <w:spacing w:val="-2"/>
          <w:sz w:val="28"/>
          <w:szCs w:val="28"/>
          <w:lang w:val="uk-UA"/>
        </w:rPr>
        <w:t>влитись</w:t>
      </w:r>
      <w:proofErr w:type="spellEnd"/>
      <w:r w:rsidR="00E9264C">
        <w:rPr>
          <w:spacing w:val="-2"/>
          <w:sz w:val="28"/>
          <w:szCs w:val="28"/>
          <w:lang w:val="uk-UA"/>
        </w:rPr>
        <w:t xml:space="preserve">» у місцевий ринок праці. Очевидно, що навчання з тривалим терміном підготовки у цьому випадку розглядати недоречно, більш прийнятним є організація короткострокових навчальних програм у співпраці з закладами професійної освіти. Фінансування цих програм може здійснюватись за рахунок коштів місцевого бюджету, цільових трансфертів з державного бюджету, коштів благодійників чи міжнародних донорів. </w:t>
      </w:r>
    </w:p>
    <w:p w14:paraId="3E3DB39E" w14:textId="7119AA3B" w:rsidR="00046A35" w:rsidRPr="00F421C4" w:rsidRDefault="00046A35" w:rsidP="00B32AF2">
      <w:pPr>
        <w:spacing w:line="360" w:lineRule="auto"/>
        <w:ind w:firstLine="709"/>
        <w:jc w:val="both"/>
        <w:rPr>
          <w:spacing w:val="-2"/>
          <w:sz w:val="28"/>
          <w:szCs w:val="28"/>
          <w:lang w:val="uk-UA"/>
        </w:rPr>
      </w:pPr>
      <w:bookmarkStart w:id="26" w:name="_Hlk120318167"/>
      <w:r>
        <w:rPr>
          <w:spacing w:val="-2"/>
          <w:sz w:val="28"/>
          <w:szCs w:val="28"/>
          <w:lang w:val="uk-UA"/>
        </w:rPr>
        <w:lastRenderedPageBreak/>
        <w:t xml:space="preserve">Іншим катастрофічним наслідком воєнних дій є руйнація житлового фонду, яка актуалізує питання вироблення ефективних механізмів його відновлення та забезпечення житлом значної кількості людей, які </w:t>
      </w:r>
      <w:r w:rsidR="00850DCA">
        <w:rPr>
          <w:spacing w:val="-2"/>
          <w:sz w:val="28"/>
          <w:szCs w:val="28"/>
          <w:lang w:val="uk-UA"/>
        </w:rPr>
        <w:t>постраждали від війни. Серед цих людей значна частина тих, хто з об’єктивних причин уже неспроможний самостійно вирішити житлову проблему</w:t>
      </w:r>
      <w:bookmarkEnd w:id="26"/>
      <w:r w:rsidR="00850DCA">
        <w:rPr>
          <w:spacing w:val="-2"/>
          <w:sz w:val="28"/>
          <w:szCs w:val="28"/>
          <w:lang w:val="uk-UA"/>
        </w:rPr>
        <w:t xml:space="preserve"> (пенсіонери, люди з інвалідністю тощо), самоусунення держави від її вирішення прирікатиме їх на злиденне існування у гуртожитках, бараках та підвальних приміщеннях. На наш погляд, </w:t>
      </w:r>
      <w:bookmarkStart w:id="27" w:name="_Hlk120318189"/>
      <w:r w:rsidR="00850DCA">
        <w:rPr>
          <w:spacing w:val="-2"/>
          <w:sz w:val="28"/>
          <w:szCs w:val="28"/>
          <w:lang w:val="uk-UA"/>
        </w:rPr>
        <w:t xml:space="preserve">вирішення цієї проблеми можливе через запозичення зарубіжного досвіду щодо формування фонду комунального житла, який передається у користування без права його приватизації чи відчуження. </w:t>
      </w:r>
      <w:bookmarkEnd w:id="27"/>
      <w:r w:rsidR="00850DCA">
        <w:rPr>
          <w:spacing w:val="-2"/>
          <w:sz w:val="28"/>
          <w:szCs w:val="28"/>
          <w:lang w:val="uk-UA"/>
        </w:rPr>
        <w:t xml:space="preserve">Реалізація цієї ініціативи потребує значних обсягів фінансових ресурсів, які в умовах гострого дефіциту коштів бюджетної системи взяти з бюджету неможливо. Тому </w:t>
      </w:r>
      <w:bookmarkStart w:id="28" w:name="_Hlk120318219"/>
      <w:r w:rsidR="00850DCA">
        <w:rPr>
          <w:spacing w:val="-2"/>
          <w:sz w:val="28"/>
          <w:szCs w:val="28"/>
          <w:lang w:val="uk-UA"/>
        </w:rPr>
        <w:t xml:space="preserve">джерелом фінансування цієї програми мають стати кошти спеціально заснованого цільового фонду, утвореного за допомоги міжнародних донорів та вітчизняних бізнес-структур. </w:t>
      </w:r>
      <w:bookmarkEnd w:id="28"/>
      <w:r w:rsidR="00F85091">
        <w:rPr>
          <w:spacing w:val="-2"/>
          <w:sz w:val="28"/>
          <w:szCs w:val="28"/>
          <w:lang w:val="uk-UA"/>
        </w:rPr>
        <w:t xml:space="preserve">Альтернативним способом вирішення проблеми забезпечення житлом може запозичення американського досвіду функціонування державної іпотечної компанії </w:t>
      </w:r>
      <w:r w:rsidR="00F85091">
        <w:rPr>
          <w:spacing w:val="-2"/>
          <w:sz w:val="28"/>
          <w:szCs w:val="28"/>
          <w:lang w:val="en-US"/>
        </w:rPr>
        <w:t>Fannie</w:t>
      </w:r>
      <w:r w:rsidR="00F85091" w:rsidRPr="00F85091">
        <w:rPr>
          <w:spacing w:val="-2"/>
          <w:sz w:val="28"/>
          <w:szCs w:val="28"/>
          <w:lang w:val="uk-UA"/>
        </w:rPr>
        <w:t xml:space="preserve"> </w:t>
      </w:r>
      <w:r w:rsidR="00F85091">
        <w:rPr>
          <w:spacing w:val="-2"/>
          <w:sz w:val="28"/>
          <w:szCs w:val="28"/>
          <w:lang w:val="en-US"/>
        </w:rPr>
        <w:t>Mae</w:t>
      </w:r>
      <w:r w:rsidR="00F85091">
        <w:rPr>
          <w:spacing w:val="-2"/>
          <w:sz w:val="28"/>
          <w:szCs w:val="28"/>
          <w:lang w:val="uk-UA"/>
        </w:rPr>
        <w:t xml:space="preserve">, яка на сьогодні є публічним товариством, проте досі отримує допомогу з федерального бюджету США. Свого часу ця компанія відіграла провідну роль у вирішені житлової проблеми у США, забезпечивши доступне кредитування житла на мільйонів сімей. Проте, в Україні перспективи розвитку іпотечного кредитування як способу вирішення житлової проблеми </w:t>
      </w:r>
      <w:r w:rsidR="00F85091" w:rsidRPr="00F421C4">
        <w:rPr>
          <w:spacing w:val="-2"/>
          <w:sz w:val="28"/>
          <w:szCs w:val="28"/>
          <w:lang w:val="uk-UA"/>
        </w:rPr>
        <w:t xml:space="preserve">пов’язані із загальними перспективами розвитку економіки та зниженням системних ризиків, які впливають на вартість кредитних ресурсів. </w:t>
      </w:r>
    </w:p>
    <w:p w14:paraId="74563E9C" w14:textId="77777777" w:rsidR="00CB1DD8" w:rsidRPr="00F421C4" w:rsidRDefault="00CB1DD8" w:rsidP="00B32AF2">
      <w:pPr>
        <w:spacing w:line="360" w:lineRule="auto"/>
        <w:ind w:firstLine="720"/>
        <w:jc w:val="both"/>
        <w:rPr>
          <w:spacing w:val="-2"/>
          <w:sz w:val="28"/>
          <w:szCs w:val="28"/>
          <w:lang w:val="uk-UA"/>
        </w:rPr>
      </w:pPr>
    </w:p>
    <w:p w14:paraId="65111F28" w14:textId="2BACDA23" w:rsidR="00A32B27" w:rsidRPr="00F421C4" w:rsidRDefault="00A32B27" w:rsidP="00B32AF2">
      <w:pPr>
        <w:tabs>
          <w:tab w:val="num" w:pos="0"/>
          <w:tab w:val="left" w:pos="1080"/>
        </w:tabs>
        <w:spacing w:line="360" w:lineRule="auto"/>
        <w:ind w:firstLine="720"/>
        <w:jc w:val="both"/>
        <w:rPr>
          <w:rFonts w:eastAsia="Calibri"/>
          <w:sz w:val="28"/>
          <w:szCs w:val="28"/>
          <w:lang w:val="uk-UA" w:eastAsia="en-US"/>
        </w:rPr>
      </w:pPr>
    </w:p>
    <w:p w14:paraId="099C5F28" w14:textId="77777777" w:rsidR="00F421C4" w:rsidRPr="00F421C4" w:rsidRDefault="00F421C4" w:rsidP="00B32AF2">
      <w:pPr>
        <w:autoSpaceDE w:val="0"/>
        <w:autoSpaceDN w:val="0"/>
        <w:adjustRightInd w:val="0"/>
        <w:spacing w:line="360" w:lineRule="auto"/>
        <w:jc w:val="center"/>
        <w:rPr>
          <w:b/>
          <w:sz w:val="28"/>
          <w:szCs w:val="28"/>
          <w:lang w:val="uk-UA"/>
        </w:rPr>
      </w:pPr>
      <w:r w:rsidRPr="00F421C4">
        <w:rPr>
          <w:b/>
          <w:sz w:val="28"/>
          <w:szCs w:val="28"/>
          <w:lang w:val="uk-UA"/>
        </w:rPr>
        <w:t>Висновки до розділу 3</w:t>
      </w:r>
    </w:p>
    <w:p w14:paraId="4EFB3FCC" w14:textId="77777777" w:rsidR="00F421C4" w:rsidRPr="00F421C4" w:rsidRDefault="00F421C4" w:rsidP="00B32AF2">
      <w:pPr>
        <w:autoSpaceDE w:val="0"/>
        <w:autoSpaceDN w:val="0"/>
        <w:adjustRightInd w:val="0"/>
        <w:spacing w:line="360" w:lineRule="auto"/>
        <w:ind w:firstLine="720"/>
        <w:jc w:val="both"/>
        <w:rPr>
          <w:sz w:val="28"/>
          <w:szCs w:val="28"/>
          <w:lang w:val="uk-UA"/>
        </w:rPr>
      </w:pPr>
    </w:p>
    <w:p w14:paraId="17CB4CC7" w14:textId="77777777" w:rsidR="00F421C4" w:rsidRPr="00F421C4" w:rsidRDefault="00F421C4" w:rsidP="00B32AF2">
      <w:pPr>
        <w:autoSpaceDE w:val="0"/>
        <w:autoSpaceDN w:val="0"/>
        <w:adjustRightInd w:val="0"/>
        <w:spacing w:line="360" w:lineRule="auto"/>
        <w:ind w:firstLine="720"/>
        <w:jc w:val="both"/>
        <w:rPr>
          <w:sz w:val="28"/>
          <w:szCs w:val="28"/>
          <w:lang w:val="uk-UA"/>
        </w:rPr>
      </w:pPr>
      <w:r w:rsidRPr="00F421C4">
        <w:rPr>
          <w:spacing w:val="-2"/>
          <w:sz w:val="28"/>
          <w:szCs w:val="28"/>
          <w:lang w:val="uk-UA"/>
        </w:rPr>
        <w:t xml:space="preserve">За довготривалий період еволюційного розвитку західного суспільства, у країнах з ринковою економікою утвердились кілька основних моделей соціальної політики, через яку реалізується соціальна функція держави: солідарна модель, </w:t>
      </w:r>
      <w:r w:rsidRPr="00F421C4">
        <w:rPr>
          <w:spacing w:val="-2"/>
          <w:sz w:val="28"/>
          <w:szCs w:val="28"/>
          <w:lang w:val="uk-UA"/>
        </w:rPr>
        <w:lastRenderedPageBreak/>
        <w:t>консервативна та ліберальна. Характеристика кожної із моделей дала можливість виокремити їх переваги й недоліки та оцінити можливості імплементації в нашій державі з огляду на економічний стан, менталітет населення та інші чинники.</w:t>
      </w:r>
    </w:p>
    <w:p w14:paraId="6D4D35B2" w14:textId="77777777" w:rsidR="00F421C4" w:rsidRPr="00F421C4" w:rsidRDefault="00F421C4" w:rsidP="00B32AF2">
      <w:pPr>
        <w:autoSpaceDE w:val="0"/>
        <w:autoSpaceDN w:val="0"/>
        <w:adjustRightInd w:val="0"/>
        <w:spacing w:line="360" w:lineRule="auto"/>
        <w:ind w:firstLine="720"/>
        <w:jc w:val="both"/>
        <w:rPr>
          <w:sz w:val="28"/>
          <w:szCs w:val="28"/>
          <w:highlight w:val="yellow"/>
          <w:lang w:val="uk-UA"/>
        </w:rPr>
      </w:pPr>
      <w:r w:rsidRPr="00F421C4">
        <w:rPr>
          <w:spacing w:val="-2"/>
          <w:sz w:val="28"/>
          <w:szCs w:val="28"/>
          <w:lang w:val="uk-UA"/>
        </w:rPr>
        <w:t xml:space="preserve">Хоча у розвинених ринкових країнах використовують широкий спектр інструментів акумуляції коштів, превалювання серед них конкретного механізму дає підстави виокремити ключові підходи до фінансування соціальної політики: страховий підхід (за рахунок сплати страхових внесків) та бюджетний (коли основу фінансового ресурсу забезпечують податкові надходження). У більшості країн програми соціальних трансфертів є елементом бюджетних видатків, а їхні параметри визначають в рамках бюджетного процесу. Проте, відмінності існують у питанні розмежування компетенції стосовно здійснення соціальних трансфертів між центральним урядом і органами місцевого самоврядування. </w:t>
      </w:r>
    </w:p>
    <w:p w14:paraId="4611F1D6" w14:textId="77777777" w:rsidR="00F421C4" w:rsidRPr="00F421C4" w:rsidRDefault="00F421C4" w:rsidP="00B32AF2">
      <w:pPr>
        <w:autoSpaceDE w:val="0"/>
        <w:autoSpaceDN w:val="0"/>
        <w:adjustRightInd w:val="0"/>
        <w:spacing w:line="360" w:lineRule="auto"/>
        <w:ind w:firstLine="720"/>
        <w:jc w:val="both"/>
        <w:rPr>
          <w:sz w:val="28"/>
          <w:szCs w:val="28"/>
          <w:lang w:val="uk-UA"/>
        </w:rPr>
      </w:pPr>
      <w:r w:rsidRPr="00F421C4">
        <w:rPr>
          <w:spacing w:val="-2"/>
          <w:sz w:val="28"/>
          <w:szCs w:val="28"/>
          <w:lang w:val="uk-UA"/>
        </w:rPr>
        <w:t xml:space="preserve">Параметри бюджетних програм соціального спрямування визначаються під впливом багатьох чинників, проте в середньому по Євроспільноті на різні форми соціального забезпечення надходить з бюджетів близько 25-28% від ВВП. У складі соціальних трансфертів 9/10 припадає на універсальні форми соціального захисту, що не передбачають оцінювання нужденності реципієнта. </w:t>
      </w:r>
      <w:r w:rsidRPr="00F421C4">
        <w:rPr>
          <w:sz w:val="28"/>
          <w:szCs w:val="28"/>
          <w:lang w:val="uk-UA"/>
        </w:rPr>
        <w:t xml:space="preserve">У країнах членах ЄС в рамках політики соціального забезпечення отримали поширення обов’язкові та добровільні програми мінімального доходу. Вони розглядаються як елемент </w:t>
      </w:r>
      <w:proofErr w:type="spellStart"/>
      <w:r w:rsidRPr="00F421C4">
        <w:rPr>
          <w:sz w:val="28"/>
          <w:szCs w:val="28"/>
          <w:lang w:val="uk-UA"/>
        </w:rPr>
        <w:t>перерозподільчої</w:t>
      </w:r>
      <w:proofErr w:type="spellEnd"/>
      <w:r w:rsidRPr="00F421C4">
        <w:rPr>
          <w:sz w:val="28"/>
          <w:szCs w:val="28"/>
          <w:lang w:val="uk-UA"/>
        </w:rPr>
        <w:t xml:space="preserve"> системи соціального захисту, яка функціонує на принципах солідарності поколінь. У фінансовому забезпеченні суспільних послуг в країнах ЄС застосовують широкий спектр підходів та інструментів акумуляції та розподілу фінансових ресурсів, а роль держави у цьому процесі виявляється винятково </w:t>
      </w:r>
      <w:proofErr w:type="spellStart"/>
      <w:r w:rsidRPr="00F421C4">
        <w:rPr>
          <w:sz w:val="28"/>
          <w:szCs w:val="28"/>
          <w:lang w:val="uk-UA"/>
        </w:rPr>
        <w:t>різноманітно</w:t>
      </w:r>
      <w:proofErr w:type="spellEnd"/>
      <w:r w:rsidRPr="00F421C4">
        <w:rPr>
          <w:sz w:val="28"/>
          <w:szCs w:val="28"/>
          <w:lang w:val="uk-UA"/>
        </w:rPr>
        <w:t xml:space="preserve">. З точки зору можливостей імплементації зарубіжного досвіду заслуговує на увагу практика впровадження ринкових підходів до функціонування медичного страхування, використання програм мінімального доходу, а також використання мотиваційних інструментів при фінансуванні послуг освіти. </w:t>
      </w:r>
    </w:p>
    <w:p w14:paraId="39778877" w14:textId="77777777" w:rsidR="00F421C4" w:rsidRPr="00F421C4" w:rsidRDefault="00F421C4" w:rsidP="00B32AF2">
      <w:pPr>
        <w:autoSpaceDE w:val="0"/>
        <w:autoSpaceDN w:val="0"/>
        <w:adjustRightInd w:val="0"/>
        <w:spacing w:line="360" w:lineRule="auto"/>
        <w:ind w:firstLine="720"/>
        <w:jc w:val="both"/>
        <w:rPr>
          <w:spacing w:val="-2"/>
          <w:sz w:val="28"/>
          <w:szCs w:val="28"/>
          <w:lang w:val="uk-UA"/>
        </w:rPr>
      </w:pPr>
      <w:r w:rsidRPr="00F421C4">
        <w:rPr>
          <w:spacing w:val="-2"/>
          <w:sz w:val="28"/>
          <w:szCs w:val="28"/>
          <w:lang w:val="uk-UA"/>
        </w:rPr>
        <w:t xml:space="preserve">Головними завданнями у розвитку фінансового забезпечення соціальної функції є: об’єктивізація розмірів соціальних стандартів та розвиток системи </w:t>
      </w:r>
      <w:r w:rsidRPr="00F421C4">
        <w:rPr>
          <w:spacing w:val="-2"/>
          <w:sz w:val="28"/>
          <w:szCs w:val="28"/>
          <w:lang w:val="uk-UA"/>
        </w:rPr>
        <w:lastRenderedPageBreak/>
        <w:t>соціальних трансфертів відповідно до новітніх соціально-економічних та суспільно-політичних реалій; розвиток механізму активізації участі недержавних структур у реалізації соціальної функції; вдосконалення фіскальних інструментів впливу держави на формування доходів населення; диверсифікація джерел та імплементація інноваційних підходів до фінансування суспільних послуг, які передбачають кореспонденцію між обсягами коштів та результатами роботи; розширення масштабів співпраці держави і бізнесу у питанні реалізації соціальних прав та інтересів громадян.</w:t>
      </w:r>
    </w:p>
    <w:p w14:paraId="6DB8AC2B" w14:textId="77777777" w:rsidR="00B64AF9" w:rsidRPr="00960753" w:rsidRDefault="00826945" w:rsidP="00B32AF2">
      <w:pPr>
        <w:spacing w:line="360" w:lineRule="auto"/>
        <w:jc w:val="center"/>
        <w:rPr>
          <w:b/>
          <w:caps/>
          <w:spacing w:val="-2"/>
          <w:sz w:val="28"/>
          <w:szCs w:val="28"/>
          <w:lang w:val="uk-UA"/>
        </w:rPr>
      </w:pPr>
      <w:r w:rsidRPr="00842018">
        <w:rPr>
          <w:highlight w:val="yellow"/>
          <w:lang w:val="uk-UA"/>
        </w:rPr>
        <w:br w:type="column"/>
      </w:r>
      <w:r w:rsidR="00B64AF9" w:rsidRPr="00960753">
        <w:rPr>
          <w:b/>
          <w:caps/>
          <w:spacing w:val="-2"/>
          <w:sz w:val="28"/>
          <w:szCs w:val="28"/>
          <w:lang w:val="uk-UA"/>
        </w:rPr>
        <w:lastRenderedPageBreak/>
        <w:t>Висновки</w:t>
      </w:r>
    </w:p>
    <w:p w14:paraId="60B1EA4D" w14:textId="77777777" w:rsidR="00B64AF9" w:rsidRPr="00B64AF9" w:rsidRDefault="00B64AF9" w:rsidP="00B32AF2">
      <w:pPr>
        <w:spacing w:line="360" w:lineRule="auto"/>
        <w:ind w:firstLine="709"/>
        <w:jc w:val="both"/>
        <w:rPr>
          <w:spacing w:val="-2"/>
          <w:sz w:val="28"/>
          <w:szCs w:val="28"/>
          <w:lang w:val="uk-UA"/>
        </w:rPr>
      </w:pPr>
    </w:p>
    <w:p w14:paraId="24766F68" w14:textId="77777777" w:rsidR="00B64AF9" w:rsidRPr="00B64AF9" w:rsidRDefault="00B64AF9" w:rsidP="00B32AF2">
      <w:pPr>
        <w:spacing w:line="360" w:lineRule="auto"/>
        <w:ind w:firstLine="709"/>
        <w:jc w:val="both"/>
        <w:rPr>
          <w:spacing w:val="-2"/>
          <w:sz w:val="28"/>
          <w:szCs w:val="28"/>
          <w:lang w:val="uk-UA"/>
        </w:rPr>
      </w:pPr>
      <w:r w:rsidRPr="00B64AF9">
        <w:rPr>
          <w:spacing w:val="-2"/>
          <w:sz w:val="28"/>
          <w:szCs w:val="28"/>
          <w:lang w:val="uk-UA"/>
        </w:rPr>
        <w:t xml:space="preserve">Сучасний період розвитку держави позначений наростанням соціальних негараздів, посиленням нестабільності соціально-економічного розвитку, що має негативні наслідки для суспільного добробуту. Небаченого розмаху деструктивні соціальні явища досягли в останні роки, позначені безпрецедентними загрозами національній безпеці країни, пов’язаними з поширенням епідемії коронавірусу, а в 2022 році – масштабною війною </w:t>
      </w:r>
      <w:proofErr w:type="spellStart"/>
      <w:r w:rsidRPr="00B64AF9">
        <w:rPr>
          <w:spacing w:val="-2"/>
          <w:sz w:val="28"/>
          <w:szCs w:val="28"/>
          <w:lang w:val="uk-UA"/>
        </w:rPr>
        <w:t>росії</w:t>
      </w:r>
      <w:proofErr w:type="spellEnd"/>
      <w:r w:rsidRPr="00B64AF9">
        <w:rPr>
          <w:spacing w:val="-2"/>
          <w:sz w:val="28"/>
          <w:szCs w:val="28"/>
          <w:lang w:val="uk-UA"/>
        </w:rPr>
        <w:t xml:space="preserve"> проти України. Руйнація економічної основи функціонування держави, зростання масштабів внутрішньої та зовнішньої міграції, масове безробіття та втрата доходу значної частини населення країни ставлять перед владою складні завдання щодо стабілізації ситуації, зниження гостроти соціальних конфліктів та створення умов для швидкого </w:t>
      </w:r>
      <w:proofErr w:type="spellStart"/>
      <w:r w:rsidRPr="00B64AF9">
        <w:rPr>
          <w:spacing w:val="-2"/>
          <w:sz w:val="28"/>
          <w:szCs w:val="28"/>
          <w:lang w:val="uk-UA"/>
        </w:rPr>
        <w:t>поствоєнного</w:t>
      </w:r>
      <w:proofErr w:type="spellEnd"/>
      <w:r w:rsidRPr="00B64AF9">
        <w:rPr>
          <w:spacing w:val="-2"/>
          <w:sz w:val="28"/>
          <w:szCs w:val="28"/>
          <w:lang w:val="uk-UA"/>
        </w:rPr>
        <w:t xml:space="preserve"> відновлення України й підвищення рівня добробуту її населення. Це спричиняє переосмислення функцій держави та їх ролі у забезпеченні національної безпеки та створенні сприятливих умов для стійкого прогресивного розвитку держави.</w:t>
      </w:r>
    </w:p>
    <w:p w14:paraId="6E9C9DAE" w14:textId="6F3357AC" w:rsidR="00B64AF9" w:rsidRPr="00B64AF9" w:rsidRDefault="00B64AF9" w:rsidP="00B32AF2">
      <w:pPr>
        <w:spacing w:line="360" w:lineRule="auto"/>
        <w:ind w:firstLine="709"/>
        <w:jc w:val="both"/>
        <w:rPr>
          <w:spacing w:val="-2"/>
          <w:sz w:val="28"/>
          <w:szCs w:val="28"/>
          <w:lang w:val="uk-UA"/>
        </w:rPr>
      </w:pPr>
      <w:r w:rsidRPr="00B64AF9">
        <w:rPr>
          <w:spacing w:val="-2"/>
          <w:sz w:val="28"/>
          <w:szCs w:val="28"/>
          <w:lang w:val="uk-UA"/>
        </w:rPr>
        <w:t xml:space="preserve">Наукове вчення про соціальну функцію держави пройшло тривалий процес еволюції, що супроводжувався зміною наукових поглядів на її сутність, форми прояву, масштаби соціальних зобов’язань держави та інструментарій їхнього забезпечення. Сучасне суспільство розглядає соціальну функцію держави як багатовекторну діяльність, яка передбачає створення умов для забезпечення добробуту населення, дієвого соціального захисту від впливу соціальних ризиків. </w:t>
      </w:r>
    </w:p>
    <w:p w14:paraId="0959FF32" w14:textId="77777777" w:rsidR="00B64AF9" w:rsidRPr="00B64AF9" w:rsidRDefault="00B64AF9" w:rsidP="00B32AF2">
      <w:pPr>
        <w:spacing w:line="360" w:lineRule="auto"/>
        <w:ind w:firstLine="709"/>
        <w:jc w:val="both"/>
        <w:rPr>
          <w:spacing w:val="-2"/>
          <w:sz w:val="28"/>
          <w:szCs w:val="28"/>
          <w:lang w:val="uk-UA"/>
        </w:rPr>
      </w:pPr>
      <w:r w:rsidRPr="00B64AF9">
        <w:rPr>
          <w:spacing w:val="-2"/>
          <w:sz w:val="28"/>
          <w:szCs w:val="28"/>
          <w:lang w:val="uk-UA"/>
        </w:rPr>
        <w:t xml:space="preserve">Проблема фінансового забезпечення соціальної функції держави в сучасний період безпрецедентних викликів стабільності нашої держави набуває особливої уваги. Узагальнення наукових поглядів, застосування методологічних підходів дало можливість розкрити сутність поняття фінансового забезпечення соціальної функції держави з системних позицій з використанням діалектичних категорій сутності та змісту, а також охарактеризувати його з точки зору інституціонального підходу. Вітчизняна модель фінансового забезпечення соціальної функції держави в сучасних умовах зазнає реформування. Держава вимушено відмовляється від реалізації численних соціальних програм, що не мають реального фінансового </w:t>
      </w:r>
      <w:r w:rsidRPr="00B64AF9">
        <w:rPr>
          <w:spacing w:val="-2"/>
          <w:sz w:val="28"/>
          <w:szCs w:val="28"/>
          <w:lang w:val="uk-UA"/>
        </w:rPr>
        <w:lastRenderedPageBreak/>
        <w:t>забезпечення, концентруючи фінансові ресурси на найважливіших соціальних програмах. Такий підхід до трансформації соціальної політики держави в умовах війни дає можливість ефективно впливати на негативні наслідки воєнного стану та зберегти за Україною основні риси соціальної держави.</w:t>
      </w:r>
    </w:p>
    <w:p w14:paraId="5C9FD2B1" w14:textId="77777777" w:rsidR="00B64AF9" w:rsidRPr="00B64AF9" w:rsidRDefault="00B64AF9" w:rsidP="00B32AF2">
      <w:pPr>
        <w:spacing w:line="360" w:lineRule="auto"/>
        <w:ind w:firstLine="709"/>
        <w:jc w:val="both"/>
        <w:rPr>
          <w:spacing w:val="-2"/>
          <w:sz w:val="28"/>
          <w:szCs w:val="28"/>
          <w:lang w:val="uk-UA"/>
        </w:rPr>
      </w:pPr>
      <w:r w:rsidRPr="00B64AF9">
        <w:rPr>
          <w:spacing w:val="-2"/>
          <w:sz w:val="28"/>
          <w:szCs w:val="28"/>
          <w:lang w:val="uk-UA"/>
        </w:rPr>
        <w:t>У ринковій економіці приватний сектор відіграє провідну роль у визначенні параметрів доходів населення як основи його добробуту. Участь держави у регулюванні доходів населення виявляється у трьох аспектах: по-перше, через встановлення розміру мінімальних соціальних стандартів оплати праці; по-друге, у формуванні доходів незайнятих в економіці та непрацездатних осіб; по-третє, через розробку параметрів оплати праці у бюджетному секторі економіки.</w:t>
      </w:r>
    </w:p>
    <w:p w14:paraId="7A62AC9C" w14:textId="77777777" w:rsidR="00B64AF9" w:rsidRPr="00B64AF9" w:rsidRDefault="00B64AF9" w:rsidP="00B32AF2">
      <w:pPr>
        <w:spacing w:line="360" w:lineRule="auto"/>
        <w:ind w:firstLine="709"/>
        <w:jc w:val="both"/>
        <w:rPr>
          <w:spacing w:val="-2"/>
          <w:sz w:val="28"/>
          <w:szCs w:val="28"/>
          <w:lang w:val="uk-UA"/>
        </w:rPr>
      </w:pPr>
      <w:r w:rsidRPr="00B64AF9">
        <w:rPr>
          <w:spacing w:val="-2"/>
          <w:sz w:val="28"/>
          <w:szCs w:val="28"/>
          <w:lang w:val="uk-UA"/>
        </w:rPr>
        <w:t xml:space="preserve">Останні роки позначені підвищенням частки оплати праці у структурі ВВП, проте з початком повномасштабної війни ця тенденція втрачена. Для формування трудових доходів населення характерні такі явища, як високий міжгалузевий розрив у розмірах заробітних плат, </w:t>
      </w:r>
      <w:proofErr w:type="spellStart"/>
      <w:r w:rsidRPr="00B64AF9">
        <w:rPr>
          <w:spacing w:val="-2"/>
          <w:sz w:val="28"/>
          <w:szCs w:val="28"/>
          <w:lang w:val="uk-UA"/>
        </w:rPr>
        <w:t>недооціненість</w:t>
      </w:r>
      <w:proofErr w:type="spellEnd"/>
      <w:r w:rsidRPr="00B64AF9">
        <w:rPr>
          <w:spacing w:val="-2"/>
          <w:sz w:val="28"/>
          <w:szCs w:val="28"/>
          <w:lang w:val="uk-UA"/>
        </w:rPr>
        <w:t xml:space="preserve"> кваліфікованої праці, проте </w:t>
      </w:r>
      <w:r w:rsidRPr="00B64AF9">
        <w:rPr>
          <w:rFonts w:eastAsia="Times-Roman"/>
          <w:spacing w:val="-2"/>
          <w:sz w:val="28"/>
          <w:szCs w:val="28"/>
          <w:lang w:val="uk-UA"/>
        </w:rPr>
        <w:t xml:space="preserve">спостерігається достатньо рівномірний розподіл загальної кількості працюючих за розмірами нарахованої їм заробітної плати. Виявлене зростання частки доходів населення у формі прибутку та змішаного доходу свідчить про активізацію підприємницької діяльності, а також про використання бізнесом схем мінімізації податкових зобов’язань. Натомість, спостерігається зниження ролі доходів від використання майна. Роль приватного сектору у фінансуванні суспільних послуг незначна, проте у фінансуванні охорони здоров’я населення забезпечує близько ½ усіх ресурсів галузі. </w:t>
      </w:r>
    </w:p>
    <w:p w14:paraId="3684D47C" w14:textId="77777777" w:rsidR="00B64AF9" w:rsidRPr="00B64AF9" w:rsidRDefault="00B64AF9" w:rsidP="00B32AF2">
      <w:pPr>
        <w:spacing w:line="360" w:lineRule="auto"/>
        <w:ind w:firstLine="709"/>
        <w:jc w:val="both"/>
        <w:rPr>
          <w:spacing w:val="-2"/>
          <w:sz w:val="28"/>
          <w:szCs w:val="28"/>
          <w:lang w:val="uk-UA"/>
        </w:rPr>
      </w:pPr>
      <w:r w:rsidRPr="00B64AF9">
        <w:rPr>
          <w:spacing w:val="-2"/>
          <w:sz w:val="28"/>
          <w:szCs w:val="28"/>
          <w:lang w:val="uk-UA"/>
        </w:rPr>
        <w:t>Фінансування соціальної функції держави концентрує понад 1/2 обсягу бюджетних ресурсів та відбувається у кілька способів: ч</w:t>
      </w:r>
      <w:r w:rsidRPr="00B64AF9">
        <w:rPr>
          <w:sz w:val="28"/>
          <w:szCs w:val="28"/>
          <w:lang w:val="uk-UA"/>
        </w:rPr>
        <w:t xml:space="preserve">ерез бюджетні програми соціального захисту населення; через фінансування оплати праці зайнятих у бюджетній сфері; завдяки спрямуванню коштів бюджету на надання суспільних послуг соціального спрямування. Видатки бюджету у розрізі основних напрямів соціальної політики зростають навіть в умовах війни з </w:t>
      </w:r>
      <w:proofErr w:type="spellStart"/>
      <w:r w:rsidRPr="00B64AF9">
        <w:rPr>
          <w:sz w:val="28"/>
          <w:szCs w:val="28"/>
          <w:lang w:val="uk-UA"/>
        </w:rPr>
        <w:t>росією</w:t>
      </w:r>
      <w:proofErr w:type="spellEnd"/>
      <w:r w:rsidRPr="00B64AF9">
        <w:rPr>
          <w:sz w:val="28"/>
          <w:szCs w:val="28"/>
          <w:lang w:val="uk-UA"/>
        </w:rPr>
        <w:t xml:space="preserve">. Це пояснюється важливістю бюджетних програм соціального захисту населення і забезпечення функціонування галузей соціальної сфери для збереження добробуту населення </w:t>
      </w:r>
      <w:r w:rsidRPr="00B64AF9">
        <w:rPr>
          <w:sz w:val="28"/>
          <w:szCs w:val="28"/>
          <w:lang w:val="uk-UA"/>
        </w:rPr>
        <w:lastRenderedPageBreak/>
        <w:t xml:space="preserve">в період дії катастрофічних ризиків стабільності країни. Проте, більшість реформ у галузях соціальній сфері призупинені, а видатки бюджету </w:t>
      </w:r>
      <w:r w:rsidRPr="00B64AF9">
        <w:rPr>
          <w:spacing w:val="-2"/>
          <w:sz w:val="28"/>
          <w:szCs w:val="28"/>
          <w:lang w:val="uk-UA"/>
        </w:rPr>
        <w:t xml:space="preserve">концентруються на найбільш </w:t>
      </w:r>
      <w:proofErr w:type="spellStart"/>
      <w:r w:rsidRPr="00B64AF9">
        <w:rPr>
          <w:spacing w:val="-2"/>
          <w:sz w:val="28"/>
          <w:szCs w:val="28"/>
          <w:lang w:val="uk-UA"/>
        </w:rPr>
        <w:t>життєво</w:t>
      </w:r>
      <w:proofErr w:type="spellEnd"/>
      <w:r w:rsidRPr="00B64AF9">
        <w:rPr>
          <w:spacing w:val="-2"/>
          <w:sz w:val="28"/>
          <w:szCs w:val="28"/>
          <w:lang w:val="uk-UA"/>
        </w:rPr>
        <w:t xml:space="preserve"> необхідних потребах для збереження функціональності галузей освіти, охорони здоров’я. </w:t>
      </w:r>
    </w:p>
    <w:p w14:paraId="20D85D9C" w14:textId="77777777" w:rsidR="00B64AF9" w:rsidRPr="00B64AF9" w:rsidRDefault="00B64AF9" w:rsidP="00B32AF2">
      <w:pPr>
        <w:spacing w:line="360" w:lineRule="auto"/>
        <w:ind w:firstLine="709"/>
        <w:jc w:val="both"/>
        <w:rPr>
          <w:sz w:val="28"/>
          <w:szCs w:val="28"/>
          <w:lang w:val="uk-UA"/>
        </w:rPr>
      </w:pPr>
      <w:r w:rsidRPr="00B64AF9">
        <w:rPr>
          <w:spacing w:val="-2"/>
          <w:sz w:val="28"/>
          <w:szCs w:val="28"/>
          <w:lang w:val="uk-UA"/>
        </w:rPr>
        <w:t xml:space="preserve">Страхові механізми акумуляції фінансових ресурсів для соціальної політики в умовах ринкової економіки мають вагомі переваги, оскільки вони передбачають </w:t>
      </w:r>
      <w:r w:rsidRPr="00B64AF9">
        <w:rPr>
          <w:sz w:val="28"/>
          <w:szCs w:val="28"/>
          <w:lang w:val="uk-UA"/>
        </w:rPr>
        <w:t xml:space="preserve">залежність між рівнем виплат і сплаченими страховими внесками, розподіл відповідальності між сторонами страхування. Соціальне страхування передбачає використання різних каналів акумуляції фінансових ресурсів, способів їхнього використання, а також відмінності у складі та розмірах соціальних виплат. В Україні фінансові ресурси системи соціального страхування характеризуються зростанням, а помітною особливістю виконання бюджетів фондів соціального страхування є стримування адміністративних витрат. Хоча система пенсійного страхування поступово відновлює свою фінансову самодостатність, загалом соціальне страхування відчуває дефіцит фінансових ресурсів, внаслідок чого стандарти матеріального забезпечення застрахованих не забезпечують їх захисту від впливу соціальних ризиків. </w:t>
      </w:r>
    </w:p>
    <w:p w14:paraId="278BE4DE" w14:textId="77777777" w:rsidR="00B64AF9" w:rsidRPr="00B64AF9" w:rsidRDefault="00B64AF9" w:rsidP="00B32AF2">
      <w:pPr>
        <w:autoSpaceDE w:val="0"/>
        <w:autoSpaceDN w:val="0"/>
        <w:adjustRightInd w:val="0"/>
        <w:spacing w:line="360" w:lineRule="auto"/>
        <w:ind w:firstLine="720"/>
        <w:jc w:val="both"/>
        <w:rPr>
          <w:sz w:val="28"/>
          <w:szCs w:val="28"/>
          <w:lang w:val="uk-UA"/>
        </w:rPr>
      </w:pPr>
      <w:r w:rsidRPr="00B64AF9">
        <w:rPr>
          <w:spacing w:val="-2"/>
          <w:sz w:val="28"/>
          <w:szCs w:val="28"/>
          <w:lang w:val="uk-UA"/>
        </w:rPr>
        <w:t xml:space="preserve">Модель реалізації соціальної функції у кожній державі розвивається під впливом багатьох чинників: рівня розвитку економіки та ступеня її централізації, складу та структури населення, менталітету та історичних традицій, культурних стереотипів та ін. За довготривалий період еволюційного розвитку західного суспільства, у країнах з ринковою економікою утвердились кілька основних моделей соціальної політики, через яку реалізується соціальна функція держави: солідарна модель, консервативна і ліберальна. </w:t>
      </w:r>
      <w:r w:rsidRPr="00B64AF9">
        <w:rPr>
          <w:sz w:val="28"/>
          <w:szCs w:val="28"/>
          <w:lang w:val="uk-UA"/>
        </w:rPr>
        <w:t xml:space="preserve">Щодо можливостей імплементації зарубіжного досвіду заслуговує на увагу практика впровадження ринкових підходів до функціонування медичного страхування, програм мінімального доходу, мотиваційних інструментів при фінансуванні послуг освіти. </w:t>
      </w:r>
    </w:p>
    <w:p w14:paraId="3CD7DF28" w14:textId="77777777" w:rsidR="00B64AF9" w:rsidRPr="00B64AF9" w:rsidRDefault="00B64AF9" w:rsidP="00B32AF2">
      <w:pPr>
        <w:autoSpaceDE w:val="0"/>
        <w:autoSpaceDN w:val="0"/>
        <w:adjustRightInd w:val="0"/>
        <w:spacing w:line="360" w:lineRule="auto"/>
        <w:ind w:firstLine="720"/>
        <w:jc w:val="both"/>
        <w:rPr>
          <w:spacing w:val="-2"/>
          <w:sz w:val="28"/>
          <w:szCs w:val="28"/>
          <w:lang w:val="uk-UA"/>
        </w:rPr>
      </w:pPr>
      <w:r w:rsidRPr="00B64AF9">
        <w:rPr>
          <w:spacing w:val="-2"/>
          <w:sz w:val="28"/>
          <w:szCs w:val="28"/>
          <w:lang w:val="uk-UA"/>
        </w:rPr>
        <w:t>Головними завданнями у розвитку фінансового забезпечення соціальної функції є: об’єктивізація державних соціальних стандартів та розвиток системи соціальних трансфертів відповідно до нових соціально-економічних та суспільно-</w:t>
      </w:r>
      <w:r w:rsidRPr="00B64AF9">
        <w:rPr>
          <w:spacing w:val="-2"/>
          <w:sz w:val="28"/>
          <w:szCs w:val="28"/>
          <w:lang w:val="uk-UA"/>
        </w:rPr>
        <w:lastRenderedPageBreak/>
        <w:t>політичних реалій; розвиток механізму активізації участі недержавних структур у реалізації соціальної функції; вдосконалення фіскальних інструментів впливу держави на формування доходів населення; диверсифікація джерел та підходів до фінансування суспільних послуг, які передбачають кореспонденцію між обсягами коштів та результатами роботи; розширення масштабів співпраці держави і бізнесу у питанні реалізації соціальних прав та інтересів громадян.</w:t>
      </w:r>
    </w:p>
    <w:p w14:paraId="4098D873" w14:textId="77777777" w:rsidR="00B64AF9" w:rsidRPr="00B64AF9" w:rsidRDefault="00B64AF9" w:rsidP="00B32AF2">
      <w:pPr>
        <w:autoSpaceDE w:val="0"/>
        <w:autoSpaceDN w:val="0"/>
        <w:adjustRightInd w:val="0"/>
        <w:spacing w:line="360" w:lineRule="auto"/>
        <w:ind w:firstLine="720"/>
        <w:jc w:val="both"/>
        <w:rPr>
          <w:spacing w:val="-2"/>
          <w:sz w:val="28"/>
          <w:szCs w:val="28"/>
          <w:highlight w:val="yellow"/>
          <w:lang w:val="uk-UA"/>
        </w:rPr>
      </w:pPr>
      <w:r w:rsidRPr="00B64AF9">
        <w:rPr>
          <w:spacing w:val="-2"/>
          <w:sz w:val="28"/>
          <w:szCs w:val="28"/>
          <w:lang w:val="uk-UA"/>
        </w:rPr>
        <w:t>Найбільш реальним способом впливати на формування трудових доходів населення є ефективна політика державних соціальних стандартів у сфері доходів. Реформування прожиткового мінімуму, його об’єктивізація має розглядатись як перший крок на шляху до підвищення ефективності політики держави щодо реалізації соціальної функції у сфері доходів населення. В Україні раціонально перейти до пропорційного методу розрахунку прожиткового мінімуму, коли у його структурі витрати на потреби харчування складають 50% від підсумку, частка витрат на оплату комунальних послуг – 20-25%, решту припадає на витрати з купівлі непродовольчих товарів та послуг. У довгостроковому періоді у соціальній політиці в Україні доцільно перейти до визначення не індивідуального, а сімейного розміру прожиткового мінімуму (на домогосподарство), що посилить об’єктивність базового соціального стандарту.</w:t>
      </w:r>
    </w:p>
    <w:p w14:paraId="42B4823A" w14:textId="77777777" w:rsidR="00B64AF9" w:rsidRPr="00B64AF9" w:rsidRDefault="00B64AF9" w:rsidP="00B32AF2">
      <w:pPr>
        <w:autoSpaceDE w:val="0"/>
        <w:autoSpaceDN w:val="0"/>
        <w:adjustRightInd w:val="0"/>
        <w:spacing w:line="360" w:lineRule="auto"/>
        <w:ind w:firstLine="720"/>
        <w:jc w:val="both"/>
        <w:rPr>
          <w:spacing w:val="-2"/>
          <w:sz w:val="28"/>
          <w:szCs w:val="28"/>
          <w:lang w:val="uk-UA"/>
        </w:rPr>
      </w:pPr>
      <w:r w:rsidRPr="00B64AF9">
        <w:rPr>
          <w:spacing w:val="-2"/>
          <w:sz w:val="28"/>
          <w:szCs w:val="28"/>
          <w:lang w:val="uk-UA"/>
        </w:rPr>
        <w:t xml:space="preserve">Для ефективного впливу на формування доходів населення більш важливим соціальним стандартом є розмір мінімальної заробітної плати. При об’єктивізації розміру мінімальної зарплати необхідно виходити з переконання, що вона не може відповідати прожитковому мінімуму для працездатної особи, адже є джерелом коштів не лише для самої працюючої людини, але й для членів її сім’ї, які перебувають на її утриманні. При визначенні розміру мінімальної зарплати слід орієнтуватись на так званий коефіцієнт сімейного навантаження, з урахуванням якого вона має бути визначена на рівні щонайменше 1,5-2,0 розміру реального прожиткового мінімуму. </w:t>
      </w:r>
    </w:p>
    <w:p w14:paraId="21F4CBBB" w14:textId="77777777" w:rsidR="00B64AF9" w:rsidRPr="00B64AF9" w:rsidRDefault="00B64AF9" w:rsidP="00B32AF2">
      <w:pPr>
        <w:autoSpaceDE w:val="0"/>
        <w:autoSpaceDN w:val="0"/>
        <w:adjustRightInd w:val="0"/>
        <w:spacing w:line="360" w:lineRule="auto"/>
        <w:ind w:firstLine="720"/>
        <w:jc w:val="both"/>
        <w:rPr>
          <w:spacing w:val="-2"/>
          <w:sz w:val="28"/>
          <w:szCs w:val="28"/>
          <w:lang w:val="uk-UA"/>
        </w:rPr>
      </w:pPr>
      <w:r w:rsidRPr="00B64AF9">
        <w:rPr>
          <w:spacing w:val="-2"/>
          <w:sz w:val="28"/>
          <w:szCs w:val="28"/>
          <w:lang w:val="uk-UA"/>
        </w:rPr>
        <w:t xml:space="preserve">У питанні вдосконалення інструментарію фіскального регулювання доходів населення вважаємо за доцільне вирівняти ставку податку для окремих видів інвестиційних доходів, зокрема доходу у формі дивідендів за акціями, які на даний </w:t>
      </w:r>
      <w:r w:rsidRPr="00B64AF9">
        <w:rPr>
          <w:spacing w:val="-2"/>
          <w:sz w:val="28"/>
          <w:szCs w:val="28"/>
          <w:lang w:val="uk-UA"/>
        </w:rPr>
        <w:lastRenderedPageBreak/>
        <w:t>час обкладаються податком за ставками 9% і 5%, а також запровадження зниженої ставки податку для громадян, які є батьками/усиновителями. Ставка податку може бути диференційована у залежності від кількості дітей-утриманців, варіюватись від базового розміру (для бездітних громадян) до 10% для тих платників, хто має троє і більше дітей.</w:t>
      </w:r>
    </w:p>
    <w:p w14:paraId="4738848C" w14:textId="77777777" w:rsidR="00B64AF9" w:rsidRPr="00B64AF9" w:rsidRDefault="00B64AF9" w:rsidP="00B32AF2">
      <w:pPr>
        <w:autoSpaceDE w:val="0"/>
        <w:autoSpaceDN w:val="0"/>
        <w:adjustRightInd w:val="0"/>
        <w:spacing w:line="360" w:lineRule="auto"/>
        <w:ind w:firstLine="720"/>
        <w:jc w:val="both"/>
        <w:rPr>
          <w:spacing w:val="-2"/>
          <w:sz w:val="28"/>
          <w:szCs w:val="28"/>
          <w:lang w:val="uk-UA"/>
        </w:rPr>
      </w:pPr>
      <w:r w:rsidRPr="00B64AF9">
        <w:rPr>
          <w:spacing w:val="-2"/>
          <w:sz w:val="28"/>
          <w:szCs w:val="28"/>
          <w:lang w:val="uk-UA"/>
        </w:rPr>
        <w:t xml:space="preserve">Окрему увагу необхідно приділити проблемі вдосконалення соціальних трансфертів. На наш погляд, дієвим у контексті адресування соціальних виплат по малозабезпеченості чи по безробіттю є участь реципієнтів у громадських роботах чи роботах з відновлення об’єктів, зруйнованих в рамках війни з </w:t>
      </w:r>
      <w:proofErr w:type="spellStart"/>
      <w:r w:rsidRPr="00B64AF9">
        <w:rPr>
          <w:spacing w:val="-2"/>
          <w:sz w:val="28"/>
          <w:szCs w:val="28"/>
          <w:lang w:val="uk-UA"/>
        </w:rPr>
        <w:t>росією</w:t>
      </w:r>
      <w:proofErr w:type="spellEnd"/>
      <w:r w:rsidRPr="00B64AF9">
        <w:rPr>
          <w:spacing w:val="-2"/>
          <w:sz w:val="28"/>
          <w:szCs w:val="28"/>
          <w:lang w:val="uk-UA"/>
        </w:rPr>
        <w:t xml:space="preserve">. Іншим питанням є необхідність переведення натуральних соціальних трансфертів у грошову форму з частковим введенням процедури перевірки нужденності для їх призначення. </w:t>
      </w:r>
    </w:p>
    <w:p w14:paraId="5E41D0DD" w14:textId="62EB1029" w:rsidR="00B64AF9" w:rsidRPr="00B64AF9" w:rsidRDefault="00B64AF9" w:rsidP="00B32AF2">
      <w:pPr>
        <w:autoSpaceDE w:val="0"/>
        <w:autoSpaceDN w:val="0"/>
        <w:adjustRightInd w:val="0"/>
        <w:spacing w:line="360" w:lineRule="auto"/>
        <w:ind w:firstLine="720"/>
        <w:jc w:val="both"/>
        <w:rPr>
          <w:spacing w:val="-2"/>
          <w:sz w:val="28"/>
          <w:szCs w:val="28"/>
          <w:lang w:val="uk-UA"/>
        </w:rPr>
      </w:pPr>
      <w:r w:rsidRPr="00B64AF9">
        <w:rPr>
          <w:spacing w:val="-2"/>
          <w:sz w:val="28"/>
          <w:szCs w:val="28"/>
          <w:lang w:val="uk-UA"/>
        </w:rPr>
        <w:t xml:space="preserve">Окрему увагу слід приділити реформуванню системи соціальних послуг, зокрема її демонополізації. </w:t>
      </w:r>
      <w:r w:rsidRPr="00B64AF9">
        <w:rPr>
          <w:rFonts w:eastAsia="Calibri"/>
          <w:sz w:val="28"/>
          <w:szCs w:val="28"/>
          <w:lang w:val="uk-UA" w:eastAsia="en-US"/>
        </w:rPr>
        <w:t xml:space="preserve">Одним із механізмів демонополізації надання послуг є функціональний аутсорсинг, який передбачає залучення до цього процесу приватних постачальників або громадські інституції. </w:t>
      </w:r>
      <w:r w:rsidRPr="00B64AF9">
        <w:rPr>
          <w:spacing w:val="-2"/>
          <w:sz w:val="28"/>
          <w:szCs w:val="28"/>
          <w:lang w:val="uk-UA"/>
        </w:rPr>
        <w:t xml:space="preserve">Більш «м’якою» формою аутсорсингу є </w:t>
      </w:r>
      <w:proofErr w:type="spellStart"/>
      <w:r w:rsidRPr="00B64AF9">
        <w:rPr>
          <w:spacing w:val="-2"/>
          <w:sz w:val="28"/>
          <w:szCs w:val="28"/>
          <w:lang w:val="uk-UA"/>
        </w:rPr>
        <w:t>фасиліті</w:t>
      </w:r>
      <w:proofErr w:type="spellEnd"/>
      <w:r w:rsidRPr="00B64AF9">
        <w:rPr>
          <w:spacing w:val="-2"/>
          <w:sz w:val="28"/>
          <w:szCs w:val="28"/>
          <w:lang w:val="uk-UA"/>
        </w:rPr>
        <w:t xml:space="preserve">-менеджмент, тобто залучення бізнесу до управління й обслуговування інфраструктури, яка надає суспільні послуги. Це дасть </w:t>
      </w:r>
      <w:r w:rsidR="00614877">
        <w:rPr>
          <w:spacing w:val="-2"/>
          <w:sz w:val="28"/>
          <w:szCs w:val="28"/>
          <w:lang w:val="uk-UA"/>
        </w:rPr>
        <w:t>змогу</w:t>
      </w:r>
      <w:r w:rsidRPr="00B64AF9">
        <w:rPr>
          <w:spacing w:val="-2"/>
          <w:sz w:val="28"/>
          <w:szCs w:val="28"/>
          <w:lang w:val="uk-UA"/>
        </w:rPr>
        <w:t xml:space="preserve"> керівному апарату сконцентрувати увагу на прийнятті рішень з підвищення функціональної якості роботи, при цьому контролюючи параметри надання послуг, які передані на </w:t>
      </w:r>
      <w:proofErr w:type="spellStart"/>
      <w:r w:rsidRPr="00B64AF9">
        <w:rPr>
          <w:spacing w:val="-2"/>
          <w:sz w:val="28"/>
          <w:szCs w:val="28"/>
          <w:lang w:val="uk-UA"/>
        </w:rPr>
        <w:t>аутсорс</w:t>
      </w:r>
      <w:proofErr w:type="spellEnd"/>
      <w:r w:rsidRPr="00B64AF9">
        <w:rPr>
          <w:spacing w:val="-2"/>
          <w:sz w:val="28"/>
          <w:szCs w:val="28"/>
          <w:lang w:val="uk-UA"/>
        </w:rPr>
        <w:t>. Додаткову увагу необхідно також приділити питанню впровадження нових соціальних послуг, орієнтованих на нові категорії реципієнтів, а саме внутрішніх переселенців.</w:t>
      </w:r>
    </w:p>
    <w:p w14:paraId="7463A403" w14:textId="49492533" w:rsidR="00557F2A" w:rsidRPr="009464A6" w:rsidRDefault="00557F2A" w:rsidP="003B6C77">
      <w:pPr>
        <w:spacing w:line="360" w:lineRule="auto"/>
        <w:jc w:val="center"/>
        <w:rPr>
          <w:b/>
          <w:spacing w:val="-2"/>
          <w:sz w:val="28"/>
          <w:szCs w:val="28"/>
          <w:lang w:val="uk-UA"/>
        </w:rPr>
      </w:pPr>
      <w:r w:rsidRPr="00842018">
        <w:rPr>
          <w:sz w:val="28"/>
          <w:szCs w:val="28"/>
          <w:highlight w:val="yellow"/>
          <w:lang w:val="uk-UA"/>
        </w:rPr>
        <w:br w:type="column"/>
      </w:r>
      <w:bookmarkStart w:id="29" w:name="_Hlk119750733"/>
      <w:r w:rsidRPr="009464A6">
        <w:rPr>
          <w:b/>
          <w:spacing w:val="-2"/>
          <w:sz w:val="28"/>
          <w:szCs w:val="28"/>
          <w:lang w:val="uk-UA"/>
        </w:rPr>
        <w:lastRenderedPageBreak/>
        <w:t>Список використаної літератури</w:t>
      </w:r>
    </w:p>
    <w:p w14:paraId="36163F18" w14:textId="77777777" w:rsidR="009464A6" w:rsidRPr="009464A6" w:rsidRDefault="009464A6" w:rsidP="003B6C77">
      <w:pPr>
        <w:spacing w:line="360" w:lineRule="auto"/>
        <w:jc w:val="center"/>
        <w:rPr>
          <w:b/>
          <w:spacing w:val="-2"/>
          <w:sz w:val="28"/>
          <w:szCs w:val="28"/>
          <w:lang w:val="uk-UA"/>
        </w:rPr>
      </w:pPr>
    </w:p>
    <w:bookmarkEnd w:id="29"/>
    <w:p w14:paraId="0D2CA184" w14:textId="77777777" w:rsidR="009464A6" w:rsidRPr="009464A6" w:rsidRDefault="009464A6" w:rsidP="003B6C77">
      <w:pPr>
        <w:numPr>
          <w:ilvl w:val="0"/>
          <w:numId w:val="22"/>
        </w:numPr>
        <w:spacing w:after="160" w:line="360" w:lineRule="auto"/>
        <w:ind w:left="567" w:hanging="567"/>
        <w:contextualSpacing/>
        <w:jc w:val="both"/>
        <w:rPr>
          <w:spacing w:val="-2"/>
          <w:sz w:val="28"/>
          <w:szCs w:val="28"/>
        </w:rPr>
      </w:pPr>
      <w:proofErr w:type="spellStart"/>
      <w:r w:rsidRPr="009464A6">
        <w:rPr>
          <w:spacing w:val="-2"/>
          <w:sz w:val="28"/>
          <w:szCs w:val="28"/>
        </w:rPr>
        <w:t>Barr</w:t>
      </w:r>
      <w:proofErr w:type="spellEnd"/>
      <w:r w:rsidRPr="009464A6">
        <w:rPr>
          <w:spacing w:val="-2"/>
          <w:sz w:val="28"/>
          <w:szCs w:val="28"/>
        </w:rPr>
        <w:t xml:space="preserve"> N. Economics </w:t>
      </w:r>
      <w:proofErr w:type="spellStart"/>
      <w:r w:rsidRPr="009464A6">
        <w:rPr>
          <w:spacing w:val="-2"/>
          <w:sz w:val="28"/>
          <w:szCs w:val="28"/>
        </w:rPr>
        <w:t>of</w:t>
      </w:r>
      <w:proofErr w:type="spellEnd"/>
      <w:r w:rsidRPr="009464A6">
        <w:rPr>
          <w:spacing w:val="-2"/>
          <w:sz w:val="28"/>
          <w:szCs w:val="28"/>
        </w:rPr>
        <w:t xml:space="preserve"> </w:t>
      </w:r>
      <w:proofErr w:type="spellStart"/>
      <w:r w:rsidRPr="009464A6">
        <w:rPr>
          <w:spacing w:val="-2"/>
          <w:sz w:val="28"/>
          <w:szCs w:val="28"/>
        </w:rPr>
        <w:t>the</w:t>
      </w:r>
      <w:proofErr w:type="spellEnd"/>
      <w:r w:rsidRPr="009464A6">
        <w:rPr>
          <w:spacing w:val="-2"/>
          <w:sz w:val="28"/>
          <w:szCs w:val="28"/>
        </w:rPr>
        <w:t xml:space="preserve"> </w:t>
      </w:r>
      <w:proofErr w:type="spellStart"/>
      <w:r w:rsidRPr="009464A6">
        <w:rPr>
          <w:spacing w:val="-2"/>
          <w:sz w:val="28"/>
          <w:szCs w:val="28"/>
        </w:rPr>
        <w:t>Welfare</w:t>
      </w:r>
      <w:proofErr w:type="spellEnd"/>
      <w:r w:rsidRPr="009464A6">
        <w:rPr>
          <w:spacing w:val="-2"/>
          <w:sz w:val="28"/>
          <w:szCs w:val="28"/>
        </w:rPr>
        <w:t xml:space="preserve"> State. </w:t>
      </w:r>
      <w:proofErr w:type="spellStart"/>
      <w:r w:rsidRPr="009464A6">
        <w:rPr>
          <w:spacing w:val="-2"/>
          <w:sz w:val="28"/>
          <w:szCs w:val="28"/>
        </w:rPr>
        <w:t>Oxford</w:t>
      </w:r>
      <w:proofErr w:type="spellEnd"/>
      <w:r w:rsidRPr="009464A6">
        <w:rPr>
          <w:spacing w:val="-2"/>
          <w:sz w:val="28"/>
          <w:szCs w:val="28"/>
        </w:rPr>
        <w:t xml:space="preserve"> University Press. 2004. 432 p.</w:t>
      </w:r>
    </w:p>
    <w:p w14:paraId="043CFD87" w14:textId="77777777" w:rsidR="009464A6" w:rsidRPr="009464A6" w:rsidRDefault="009464A6" w:rsidP="003B6C77">
      <w:pPr>
        <w:numPr>
          <w:ilvl w:val="0"/>
          <w:numId w:val="22"/>
        </w:numPr>
        <w:spacing w:after="160" w:line="360" w:lineRule="auto"/>
        <w:ind w:left="567" w:hanging="567"/>
        <w:contextualSpacing/>
        <w:jc w:val="both"/>
        <w:rPr>
          <w:spacing w:val="-2"/>
          <w:sz w:val="28"/>
          <w:szCs w:val="28"/>
        </w:rPr>
      </w:pPr>
      <w:r w:rsidRPr="009464A6">
        <w:rPr>
          <w:spacing w:val="-2"/>
          <w:sz w:val="28"/>
          <w:szCs w:val="28"/>
        </w:rPr>
        <w:t xml:space="preserve">European </w:t>
      </w:r>
      <w:proofErr w:type="spellStart"/>
      <w:r w:rsidRPr="009464A6">
        <w:rPr>
          <w:spacing w:val="-2"/>
          <w:sz w:val="28"/>
          <w:szCs w:val="28"/>
        </w:rPr>
        <w:t>social</w:t>
      </w:r>
      <w:proofErr w:type="spellEnd"/>
      <w:r w:rsidRPr="009464A6">
        <w:rPr>
          <w:spacing w:val="-2"/>
          <w:sz w:val="28"/>
          <w:szCs w:val="28"/>
        </w:rPr>
        <w:t xml:space="preserve"> </w:t>
      </w:r>
      <w:proofErr w:type="spellStart"/>
      <w:r w:rsidRPr="009464A6">
        <w:rPr>
          <w:spacing w:val="-2"/>
          <w:sz w:val="28"/>
          <w:szCs w:val="28"/>
        </w:rPr>
        <w:t>statistics</w:t>
      </w:r>
      <w:proofErr w:type="spellEnd"/>
      <w:r w:rsidRPr="009464A6">
        <w:rPr>
          <w:spacing w:val="-2"/>
          <w:sz w:val="28"/>
          <w:szCs w:val="28"/>
        </w:rPr>
        <w:t xml:space="preserve">. 2013 </w:t>
      </w:r>
      <w:proofErr w:type="spellStart"/>
      <w:r w:rsidRPr="009464A6">
        <w:rPr>
          <w:spacing w:val="-2"/>
          <w:sz w:val="28"/>
          <w:szCs w:val="28"/>
        </w:rPr>
        <w:t>edition</w:t>
      </w:r>
      <w:proofErr w:type="spellEnd"/>
      <w:r w:rsidRPr="009464A6">
        <w:rPr>
          <w:spacing w:val="-2"/>
          <w:sz w:val="28"/>
          <w:szCs w:val="28"/>
        </w:rPr>
        <w:t xml:space="preserve">. </w:t>
      </w:r>
      <w:proofErr w:type="spellStart"/>
      <w:r w:rsidRPr="009464A6">
        <w:rPr>
          <w:spacing w:val="-2"/>
          <w:sz w:val="28"/>
          <w:szCs w:val="28"/>
        </w:rPr>
        <w:t>Luxembourg</w:t>
      </w:r>
      <w:proofErr w:type="spellEnd"/>
      <w:r w:rsidRPr="009464A6">
        <w:rPr>
          <w:spacing w:val="-2"/>
          <w:sz w:val="28"/>
          <w:szCs w:val="28"/>
        </w:rPr>
        <w:t xml:space="preserve">: </w:t>
      </w:r>
      <w:proofErr w:type="spellStart"/>
      <w:r w:rsidRPr="009464A6">
        <w:rPr>
          <w:spacing w:val="-2"/>
          <w:sz w:val="28"/>
          <w:szCs w:val="28"/>
        </w:rPr>
        <w:t>Publications</w:t>
      </w:r>
      <w:proofErr w:type="spellEnd"/>
      <w:r w:rsidRPr="009464A6">
        <w:rPr>
          <w:spacing w:val="-2"/>
          <w:sz w:val="28"/>
          <w:szCs w:val="28"/>
        </w:rPr>
        <w:t xml:space="preserve"> Office </w:t>
      </w:r>
      <w:proofErr w:type="spellStart"/>
      <w:r w:rsidRPr="009464A6">
        <w:rPr>
          <w:spacing w:val="-2"/>
          <w:sz w:val="28"/>
          <w:szCs w:val="28"/>
        </w:rPr>
        <w:t>of</w:t>
      </w:r>
      <w:proofErr w:type="spellEnd"/>
      <w:r w:rsidRPr="009464A6">
        <w:rPr>
          <w:spacing w:val="-2"/>
          <w:sz w:val="28"/>
          <w:szCs w:val="28"/>
        </w:rPr>
        <w:t xml:space="preserve"> </w:t>
      </w:r>
      <w:proofErr w:type="spellStart"/>
      <w:r w:rsidRPr="009464A6">
        <w:rPr>
          <w:spacing w:val="-2"/>
          <w:sz w:val="28"/>
          <w:szCs w:val="28"/>
        </w:rPr>
        <w:t>the</w:t>
      </w:r>
      <w:proofErr w:type="spellEnd"/>
      <w:r w:rsidRPr="009464A6">
        <w:rPr>
          <w:spacing w:val="-2"/>
          <w:sz w:val="28"/>
          <w:szCs w:val="28"/>
        </w:rPr>
        <w:t xml:space="preserve"> European Union, 2013. 248 р.</w:t>
      </w:r>
    </w:p>
    <w:p w14:paraId="32D6DCD7" w14:textId="014CBFDB" w:rsidR="009464A6" w:rsidRPr="009464A6" w:rsidRDefault="009464A6" w:rsidP="003B6C77">
      <w:pPr>
        <w:numPr>
          <w:ilvl w:val="0"/>
          <w:numId w:val="22"/>
        </w:numPr>
        <w:spacing w:after="160" w:line="360" w:lineRule="auto"/>
        <w:ind w:left="567" w:hanging="567"/>
        <w:contextualSpacing/>
        <w:jc w:val="both"/>
        <w:rPr>
          <w:spacing w:val="-2"/>
          <w:sz w:val="28"/>
          <w:szCs w:val="28"/>
        </w:rPr>
      </w:pPr>
      <w:r w:rsidRPr="009464A6">
        <w:rPr>
          <w:bCs/>
          <w:spacing w:val="-2"/>
          <w:sz w:val="28"/>
          <w:szCs w:val="28"/>
          <w:lang w:val="en-US"/>
        </w:rPr>
        <w:t>Public spending on education</w:t>
      </w:r>
      <w:r w:rsidRPr="009464A6">
        <w:rPr>
          <w:bCs/>
          <w:spacing w:val="-2"/>
          <w:sz w:val="28"/>
          <w:szCs w:val="28"/>
        </w:rPr>
        <w:t>.</w:t>
      </w:r>
      <w:r w:rsidRPr="009464A6">
        <w:rPr>
          <w:spacing w:val="-2"/>
          <w:sz w:val="28"/>
          <w:szCs w:val="28"/>
          <w:lang w:val="en-US"/>
        </w:rPr>
        <w:t xml:space="preserve"> </w:t>
      </w:r>
      <w:r w:rsidRPr="003F3551">
        <w:rPr>
          <w:spacing w:val="-2"/>
          <w:sz w:val="28"/>
          <w:szCs w:val="28"/>
          <w:lang w:val="en-US"/>
        </w:rPr>
        <w:t>URL</w:t>
      </w:r>
      <w:r w:rsidRPr="009464A6">
        <w:rPr>
          <w:spacing w:val="-2"/>
          <w:sz w:val="28"/>
          <w:szCs w:val="28"/>
        </w:rPr>
        <w:t>: https:</w:t>
      </w:r>
      <w:r w:rsidR="00480613" w:rsidRPr="003F3551">
        <w:rPr>
          <w:spacing w:val="-2"/>
          <w:sz w:val="28"/>
          <w:szCs w:val="28"/>
          <w:lang w:val="en-US"/>
        </w:rPr>
        <w:t>//</w:t>
      </w:r>
      <w:r w:rsidRPr="009464A6">
        <w:rPr>
          <w:spacing w:val="-2"/>
          <w:sz w:val="28"/>
          <w:szCs w:val="28"/>
        </w:rPr>
        <w:t>data.oecd.orgeduresourcepublic-spending-on-education.htm#indicator-chart</w:t>
      </w:r>
    </w:p>
    <w:p w14:paraId="77E2F1CE" w14:textId="77777777" w:rsidR="009464A6" w:rsidRPr="009464A6" w:rsidRDefault="009464A6" w:rsidP="003B6C77">
      <w:pPr>
        <w:numPr>
          <w:ilvl w:val="0"/>
          <w:numId w:val="22"/>
        </w:numPr>
        <w:spacing w:after="160" w:line="360" w:lineRule="auto"/>
        <w:ind w:left="567" w:hanging="567"/>
        <w:contextualSpacing/>
        <w:jc w:val="both"/>
        <w:rPr>
          <w:spacing w:val="-2"/>
          <w:sz w:val="28"/>
          <w:szCs w:val="28"/>
        </w:rPr>
      </w:pPr>
      <w:r w:rsidRPr="009464A6">
        <w:rPr>
          <w:spacing w:val="-2"/>
          <w:sz w:val="28"/>
          <w:szCs w:val="28"/>
        </w:rPr>
        <w:t xml:space="preserve">The </w:t>
      </w:r>
      <w:proofErr w:type="spellStart"/>
      <w:r w:rsidRPr="009464A6">
        <w:rPr>
          <w:spacing w:val="-2"/>
          <w:sz w:val="28"/>
          <w:szCs w:val="28"/>
        </w:rPr>
        <w:t>Welfare</w:t>
      </w:r>
      <w:proofErr w:type="spellEnd"/>
      <w:r w:rsidRPr="009464A6">
        <w:rPr>
          <w:spacing w:val="-2"/>
          <w:sz w:val="28"/>
          <w:szCs w:val="28"/>
        </w:rPr>
        <w:t xml:space="preserve"> State </w:t>
      </w:r>
      <w:proofErr w:type="spellStart"/>
      <w:r w:rsidRPr="009464A6">
        <w:rPr>
          <w:spacing w:val="-2"/>
          <w:sz w:val="28"/>
          <w:szCs w:val="28"/>
        </w:rPr>
        <w:t>and</w:t>
      </w:r>
      <w:proofErr w:type="spellEnd"/>
      <w:r w:rsidRPr="009464A6">
        <w:rPr>
          <w:spacing w:val="-2"/>
          <w:sz w:val="28"/>
          <w:szCs w:val="28"/>
        </w:rPr>
        <w:t xml:space="preserve"> </w:t>
      </w:r>
      <w:proofErr w:type="spellStart"/>
      <w:r w:rsidRPr="009464A6">
        <w:rPr>
          <w:spacing w:val="-2"/>
          <w:sz w:val="28"/>
          <w:szCs w:val="28"/>
        </w:rPr>
        <w:t>Redistribution</w:t>
      </w:r>
      <w:proofErr w:type="spellEnd"/>
      <w:r w:rsidRPr="009464A6">
        <w:rPr>
          <w:spacing w:val="-2"/>
          <w:sz w:val="28"/>
          <w:szCs w:val="28"/>
        </w:rPr>
        <w:t xml:space="preserve">. </w:t>
      </w:r>
      <w:proofErr w:type="spellStart"/>
      <w:r w:rsidRPr="009464A6">
        <w:rPr>
          <w:spacing w:val="-2"/>
          <w:sz w:val="28"/>
          <w:szCs w:val="28"/>
        </w:rPr>
        <w:t>Gosta</w:t>
      </w:r>
      <w:proofErr w:type="spellEnd"/>
      <w:r w:rsidRPr="009464A6">
        <w:rPr>
          <w:spacing w:val="-2"/>
          <w:sz w:val="28"/>
          <w:szCs w:val="28"/>
        </w:rPr>
        <w:t xml:space="preserve"> </w:t>
      </w:r>
      <w:proofErr w:type="spellStart"/>
      <w:r w:rsidRPr="009464A6">
        <w:rPr>
          <w:spacing w:val="-2"/>
          <w:sz w:val="28"/>
          <w:szCs w:val="28"/>
        </w:rPr>
        <w:t>Esping</w:t>
      </w:r>
      <w:proofErr w:type="spellEnd"/>
      <w:r w:rsidRPr="009464A6">
        <w:rPr>
          <w:spacing w:val="-2"/>
          <w:sz w:val="28"/>
          <w:szCs w:val="28"/>
        </w:rPr>
        <w:t xml:space="preserve">-Andersen </w:t>
      </w:r>
      <w:proofErr w:type="spellStart"/>
      <w:r w:rsidRPr="009464A6">
        <w:rPr>
          <w:spacing w:val="-2"/>
          <w:sz w:val="28"/>
          <w:szCs w:val="28"/>
        </w:rPr>
        <w:t>and</w:t>
      </w:r>
      <w:proofErr w:type="spellEnd"/>
      <w:r w:rsidRPr="009464A6">
        <w:rPr>
          <w:spacing w:val="-2"/>
          <w:sz w:val="28"/>
          <w:szCs w:val="28"/>
        </w:rPr>
        <w:t xml:space="preserve"> John </w:t>
      </w:r>
      <w:proofErr w:type="spellStart"/>
      <w:r w:rsidRPr="009464A6">
        <w:rPr>
          <w:spacing w:val="-2"/>
          <w:sz w:val="28"/>
          <w:szCs w:val="28"/>
        </w:rPr>
        <w:t>Myles</w:t>
      </w:r>
      <w:proofErr w:type="spellEnd"/>
      <w:r w:rsidRPr="009464A6">
        <w:rPr>
          <w:spacing w:val="-2"/>
          <w:sz w:val="28"/>
          <w:szCs w:val="28"/>
        </w:rPr>
        <w:t>. URL: https:</w:t>
      </w:r>
      <w:r w:rsidRPr="009464A6">
        <w:rPr>
          <w:spacing w:val="-2"/>
          <w:sz w:val="28"/>
          <w:szCs w:val="28"/>
          <w:lang w:val="en-US"/>
        </w:rPr>
        <w:t>//</w:t>
      </w:r>
      <w:r w:rsidRPr="009464A6">
        <w:rPr>
          <w:spacing w:val="-2"/>
          <w:sz w:val="28"/>
          <w:szCs w:val="28"/>
        </w:rPr>
        <w:t>www.researchgate.netprofileGosta_Esping-Andersenpublication</w:t>
      </w:r>
      <w:r w:rsidRPr="009464A6">
        <w:rPr>
          <w:spacing w:val="-2"/>
          <w:sz w:val="28"/>
          <w:szCs w:val="28"/>
          <w:lang w:val="uk-UA"/>
        </w:rPr>
        <w:t xml:space="preserve"> </w:t>
      </w:r>
      <w:r w:rsidRPr="009464A6">
        <w:rPr>
          <w:spacing w:val="-2"/>
          <w:sz w:val="28"/>
          <w:szCs w:val="28"/>
        </w:rPr>
        <w:t>255583959_The_Welfare_State_and_Redistributionlinks0a85e53760297d82c4000000.pdf?origin=publication_detail</w:t>
      </w:r>
    </w:p>
    <w:p w14:paraId="58635389" w14:textId="77777777" w:rsidR="009464A6" w:rsidRPr="009464A6" w:rsidRDefault="009464A6" w:rsidP="003B6C77">
      <w:pPr>
        <w:numPr>
          <w:ilvl w:val="0"/>
          <w:numId w:val="22"/>
        </w:numPr>
        <w:spacing w:after="160" w:line="360" w:lineRule="auto"/>
        <w:ind w:left="567" w:hanging="567"/>
        <w:contextualSpacing/>
        <w:jc w:val="both"/>
        <w:rPr>
          <w:spacing w:val="-2"/>
          <w:sz w:val="28"/>
          <w:szCs w:val="28"/>
        </w:rPr>
      </w:pPr>
      <w:r w:rsidRPr="009464A6">
        <w:rPr>
          <w:bCs/>
          <w:spacing w:val="-2"/>
          <w:sz w:val="28"/>
          <w:szCs w:val="28"/>
          <w:lang w:val="en-US"/>
        </w:rPr>
        <w:t>Total general government expenditure on health, 20</w:t>
      </w:r>
      <w:r w:rsidRPr="009464A6">
        <w:rPr>
          <w:bCs/>
          <w:spacing w:val="-2"/>
          <w:sz w:val="28"/>
          <w:szCs w:val="28"/>
          <w:lang w:val="uk-UA"/>
        </w:rPr>
        <w:t>20</w:t>
      </w:r>
      <w:r w:rsidRPr="009464A6">
        <w:rPr>
          <w:bCs/>
          <w:spacing w:val="-2"/>
          <w:sz w:val="28"/>
          <w:szCs w:val="28"/>
          <w:lang w:val="en-US"/>
        </w:rPr>
        <w:t xml:space="preserve"> (% of GDP % of total expenditure).png</w:t>
      </w:r>
      <w:r w:rsidRPr="009464A6">
        <w:rPr>
          <w:bCs/>
          <w:spacing w:val="-2"/>
          <w:sz w:val="28"/>
          <w:szCs w:val="28"/>
        </w:rPr>
        <w:t xml:space="preserve"> </w:t>
      </w:r>
      <w:r w:rsidRPr="009464A6">
        <w:rPr>
          <w:spacing w:val="-2"/>
          <w:sz w:val="28"/>
          <w:szCs w:val="28"/>
        </w:rPr>
        <w:t xml:space="preserve">URL: </w:t>
      </w:r>
      <w:r w:rsidRPr="009464A6">
        <w:rPr>
          <w:spacing w:val="-2"/>
          <w:sz w:val="28"/>
          <w:szCs w:val="28"/>
          <w:lang w:val="en-US"/>
        </w:rPr>
        <w:t>https</w:t>
      </w:r>
      <w:r w:rsidRPr="009464A6">
        <w:rPr>
          <w:spacing w:val="-2"/>
          <w:sz w:val="28"/>
          <w:szCs w:val="28"/>
        </w:rPr>
        <w:t>:</w:t>
      </w:r>
      <w:r w:rsidRPr="009464A6">
        <w:rPr>
          <w:spacing w:val="-2"/>
          <w:sz w:val="28"/>
          <w:szCs w:val="28"/>
          <w:lang w:val="en-US"/>
        </w:rPr>
        <w:t>//</w:t>
      </w:r>
      <w:proofErr w:type="spellStart"/>
      <w:r w:rsidRPr="009464A6">
        <w:rPr>
          <w:spacing w:val="-2"/>
          <w:sz w:val="28"/>
          <w:szCs w:val="28"/>
          <w:lang w:val="en-US"/>
        </w:rPr>
        <w:t>ec</w:t>
      </w:r>
      <w:proofErr w:type="spellEnd"/>
      <w:r w:rsidRPr="009464A6">
        <w:rPr>
          <w:spacing w:val="-2"/>
          <w:sz w:val="28"/>
          <w:szCs w:val="28"/>
        </w:rPr>
        <w:t>.</w:t>
      </w:r>
      <w:proofErr w:type="spellStart"/>
      <w:r w:rsidRPr="009464A6">
        <w:rPr>
          <w:spacing w:val="-2"/>
          <w:sz w:val="28"/>
          <w:szCs w:val="28"/>
          <w:lang w:val="en-US"/>
        </w:rPr>
        <w:t>europa</w:t>
      </w:r>
      <w:proofErr w:type="spellEnd"/>
      <w:r w:rsidRPr="009464A6">
        <w:rPr>
          <w:spacing w:val="-2"/>
          <w:sz w:val="28"/>
          <w:szCs w:val="28"/>
        </w:rPr>
        <w:t>.</w:t>
      </w:r>
      <w:proofErr w:type="spellStart"/>
      <w:r w:rsidRPr="009464A6">
        <w:rPr>
          <w:spacing w:val="-2"/>
          <w:sz w:val="28"/>
          <w:szCs w:val="28"/>
          <w:lang w:val="en-US"/>
        </w:rPr>
        <w:t>eueurostatstatistics</w:t>
      </w:r>
      <w:proofErr w:type="spellEnd"/>
      <w:r w:rsidRPr="009464A6">
        <w:rPr>
          <w:spacing w:val="-2"/>
          <w:sz w:val="28"/>
          <w:szCs w:val="28"/>
        </w:rPr>
        <w:t>-</w:t>
      </w:r>
      <w:proofErr w:type="spellStart"/>
      <w:r w:rsidRPr="009464A6">
        <w:rPr>
          <w:spacing w:val="-2"/>
          <w:sz w:val="28"/>
          <w:szCs w:val="28"/>
          <w:lang w:val="en-US"/>
        </w:rPr>
        <w:t>explainedindex</w:t>
      </w:r>
      <w:proofErr w:type="spellEnd"/>
      <w:r w:rsidRPr="009464A6">
        <w:rPr>
          <w:spacing w:val="-2"/>
          <w:sz w:val="28"/>
          <w:szCs w:val="28"/>
        </w:rPr>
        <w:t>.</w:t>
      </w:r>
      <w:r w:rsidRPr="009464A6">
        <w:rPr>
          <w:spacing w:val="-2"/>
          <w:sz w:val="28"/>
          <w:szCs w:val="28"/>
          <w:lang w:val="uk-UA"/>
        </w:rPr>
        <w:t xml:space="preserve"> </w:t>
      </w:r>
      <w:proofErr w:type="spellStart"/>
      <w:r w:rsidRPr="009464A6">
        <w:rPr>
          <w:spacing w:val="-2"/>
          <w:sz w:val="28"/>
          <w:szCs w:val="28"/>
          <w:lang w:val="en-US"/>
        </w:rPr>
        <w:t>phpFile</w:t>
      </w:r>
      <w:proofErr w:type="spellEnd"/>
      <w:r w:rsidRPr="009464A6">
        <w:rPr>
          <w:spacing w:val="-2"/>
          <w:sz w:val="28"/>
          <w:szCs w:val="28"/>
        </w:rPr>
        <w:t>:</w:t>
      </w:r>
      <w:r w:rsidRPr="009464A6">
        <w:rPr>
          <w:spacing w:val="-2"/>
          <w:sz w:val="28"/>
          <w:szCs w:val="28"/>
          <w:lang w:val="en-US"/>
        </w:rPr>
        <w:t>Total</w:t>
      </w:r>
      <w:r w:rsidRPr="009464A6">
        <w:rPr>
          <w:spacing w:val="-2"/>
          <w:sz w:val="28"/>
          <w:szCs w:val="28"/>
        </w:rPr>
        <w:t>_</w:t>
      </w:r>
      <w:r w:rsidRPr="009464A6">
        <w:rPr>
          <w:spacing w:val="-2"/>
          <w:sz w:val="28"/>
          <w:szCs w:val="28"/>
          <w:lang w:val="en-US"/>
        </w:rPr>
        <w:t>general</w:t>
      </w:r>
      <w:r w:rsidRPr="009464A6">
        <w:rPr>
          <w:spacing w:val="-2"/>
          <w:sz w:val="28"/>
          <w:szCs w:val="28"/>
        </w:rPr>
        <w:t>_</w:t>
      </w:r>
      <w:r w:rsidRPr="009464A6">
        <w:rPr>
          <w:spacing w:val="-2"/>
          <w:sz w:val="28"/>
          <w:szCs w:val="28"/>
          <w:lang w:val="en-US"/>
        </w:rPr>
        <w:t>government</w:t>
      </w:r>
      <w:r w:rsidRPr="009464A6">
        <w:rPr>
          <w:spacing w:val="-2"/>
          <w:sz w:val="28"/>
          <w:szCs w:val="28"/>
        </w:rPr>
        <w:t>_</w:t>
      </w:r>
      <w:r w:rsidRPr="009464A6">
        <w:rPr>
          <w:spacing w:val="-2"/>
          <w:sz w:val="28"/>
          <w:szCs w:val="28"/>
          <w:lang w:val="en-US"/>
        </w:rPr>
        <w:t>expenditure</w:t>
      </w:r>
      <w:r w:rsidRPr="009464A6">
        <w:rPr>
          <w:spacing w:val="-2"/>
          <w:sz w:val="28"/>
          <w:szCs w:val="28"/>
        </w:rPr>
        <w:t>_</w:t>
      </w:r>
      <w:r w:rsidRPr="009464A6">
        <w:rPr>
          <w:spacing w:val="-2"/>
          <w:sz w:val="28"/>
          <w:szCs w:val="28"/>
          <w:lang w:val="en-US"/>
        </w:rPr>
        <w:t>on</w:t>
      </w:r>
      <w:r w:rsidRPr="009464A6">
        <w:rPr>
          <w:spacing w:val="-2"/>
          <w:sz w:val="28"/>
          <w:szCs w:val="28"/>
        </w:rPr>
        <w:t>_</w:t>
      </w:r>
      <w:r w:rsidRPr="009464A6">
        <w:rPr>
          <w:spacing w:val="-2"/>
          <w:sz w:val="28"/>
          <w:szCs w:val="28"/>
          <w:lang w:val="en-US"/>
        </w:rPr>
        <w:t>health</w:t>
      </w:r>
      <w:r w:rsidRPr="009464A6">
        <w:rPr>
          <w:spacing w:val="-2"/>
          <w:sz w:val="28"/>
          <w:szCs w:val="28"/>
        </w:rPr>
        <w:t>,_20</w:t>
      </w:r>
      <w:r w:rsidRPr="009464A6">
        <w:rPr>
          <w:spacing w:val="-2"/>
          <w:sz w:val="28"/>
          <w:szCs w:val="28"/>
          <w:lang w:val="uk-UA"/>
        </w:rPr>
        <w:t>20</w:t>
      </w:r>
      <w:r w:rsidRPr="009464A6">
        <w:rPr>
          <w:spacing w:val="-2"/>
          <w:sz w:val="28"/>
          <w:szCs w:val="28"/>
        </w:rPr>
        <w:t>_(%25_</w:t>
      </w:r>
      <w:r w:rsidRPr="009464A6">
        <w:rPr>
          <w:spacing w:val="-2"/>
          <w:sz w:val="28"/>
          <w:szCs w:val="28"/>
          <w:lang w:val="en-US"/>
        </w:rPr>
        <w:t>of</w:t>
      </w:r>
      <w:r w:rsidRPr="009464A6">
        <w:rPr>
          <w:spacing w:val="-2"/>
          <w:sz w:val="28"/>
          <w:szCs w:val="28"/>
        </w:rPr>
        <w:t>_</w:t>
      </w:r>
      <w:r w:rsidRPr="009464A6">
        <w:rPr>
          <w:spacing w:val="-2"/>
          <w:sz w:val="28"/>
          <w:szCs w:val="28"/>
          <w:lang w:val="en-US"/>
        </w:rPr>
        <w:t>GDP</w:t>
      </w:r>
      <w:r w:rsidRPr="009464A6">
        <w:rPr>
          <w:spacing w:val="-2"/>
          <w:sz w:val="28"/>
          <w:szCs w:val="28"/>
        </w:rPr>
        <w:t>_%25_</w:t>
      </w:r>
      <w:r w:rsidRPr="009464A6">
        <w:rPr>
          <w:spacing w:val="-2"/>
          <w:sz w:val="28"/>
          <w:szCs w:val="28"/>
          <w:lang w:val="en-US"/>
        </w:rPr>
        <w:t>of</w:t>
      </w:r>
      <w:r w:rsidRPr="009464A6">
        <w:rPr>
          <w:spacing w:val="-2"/>
          <w:sz w:val="28"/>
          <w:szCs w:val="28"/>
        </w:rPr>
        <w:t>_</w:t>
      </w:r>
      <w:r w:rsidRPr="009464A6">
        <w:rPr>
          <w:spacing w:val="-2"/>
          <w:sz w:val="28"/>
          <w:szCs w:val="28"/>
          <w:lang w:val="en-US"/>
        </w:rPr>
        <w:t>total</w:t>
      </w:r>
      <w:r w:rsidRPr="009464A6">
        <w:rPr>
          <w:spacing w:val="-2"/>
          <w:sz w:val="28"/>
          <w:szCs w:val="28"/>
        </w:rPr>
        <w:t>_</w:t>
      </w:r>
      <w:r w:rsidRPr="009464A6">
        <w:rPr>
          <w:spacing w:val="-2"/>
          <w:sz w:val="28"/>
          <w:szCs w:val="28"/>
          <w:lang w:val="en-US"/>
        </w:rPr>
        <w:t>expenditure</w:t>
      </w:r>
      <w:r w:rsidRPr="009464A6">
        <w:rPr>
          <w:spacing w:val="-2"/>
          <w:sz w:val="28"/>
          <w:szCs w:val="28"/>
        </w:rPr>
        <w:t>).</w:t>
      </w:r>
      <w:proofErr w:type="spellStart"/>
      <w:r w:rsidRPr="009464A6">
        <w:rPr>
          <w:spacing w:val="-2"/>
          <w:sz w:val="28"/>
          <w:szCs w:val="28"/>
          <w:lang w:val="en-US"/>
        </w:rPr>
        <w:t>png</w:t>
      </w:r>
      <w:proofErr w:type="spellEnd"/>
    </w:p>
    <w:p w14:paraId="75889797" w14:textId="77777777" w:rsidR="009464A6" w:rsidRPr="009464A6" w:rsidRDefault="009464A6" w:rsidP="003B6C77">
      <w:pPr>
        <w:numPr>
          <w:ilvl w:val="0"/>
          <w:numId w:val="22"/>
        </w:numPr>
        <w:spacing w:after="160" w:line="360" w:lineRule="auto"/>
        <w:ind w:left="567" w:hanging="567"/>
        <w:contextualSpacing/>
        <w:jc w:val="both"/>
        <w:rPr>
          <w:rFonts w:eastAsia="Calibri"/>
          <w:sz w:val="28"/>
          <w:szCs w:val="28"/>
          <w:lang w:val="uk-UA" w:eastAsia="en-US"/>
        </w:rPr>
      </w:pPr>
      <w:r w:rsidRPr="009464A6">
        <w:rPr>
          <w:rFonts w:eastAsia="Calibri"/>
          <w:sz w:val="28"/>
          <w:szCs w:val="28"/>
          <w:lang w:val="uk-UA" w:eastAsia="en-US"/>
        </w:rPr>
        <w:t xml:space="preserve">Адаменко І. П. Державна політика у сфері соціального захисту населення. </w:t>
      </w:r>
      <w:r w:rsidRPr="009464A6">
        <w:rPr>
          <w:rFonts w:eastAsia="Calibri"/>
          <w:i/>
          <w:iCs/>
          <w:sz w:val="28"/>
          <w:szCs w:val="28"/>
          <w:lang w:val="uk-UA" w:eastAsia="en-US"/>
        </w:rPr>
        <w:t>Економічний вісник університету</w:t>
      </w:r>
      <w:r w:rsidRPr="009464A6">
        <w:rPr>
          <w:rFonts w:eastAsia="Calibri"/>
          <w:sz w:val="28"/>
          <w:szCs w:val="28"/>
          <w:lang w:val="uk-UA" w:eastAsia="en-US"/>
        </w:rPr>
        <w:t xml:space="preserve">. 2022. </w:t>
      </w:r>
      <w:proofErr w:type="spellStart"/>
      <w:r w:rsidRPr="009464A6">
        <w:rPr>
          <w:rFonts w:eastAsia="Calibri"/>
          <w:sz w:val="28"/>
          <w:szCs w:val="28"/>
          <w:lang w:val="uk-UA" w:eastAsia="en-US"/>
        </w:rPr>
        <w:t>Вип</w:t>
      </w:r>
      <w:proofErr w:type="spellEnd"/>
      <w:r w:rsidRPr="009464A6">
        <w:rPr>
          <w:rFonts w:eastAsia="Calibri"/>
          <w:sz w:val="28"/>
          <w:szCs w:val="28"/>
          <w:lang w:val="uk-UA" w:eastAsia="en-US"/>
        </w:rPr>
        <w:t>. 52. С. 84-89.</w:t>
      </w:r>
    </w:p>
    <w:p w14:paraId="142C807B" w14:textId="77777777" w:rsidR="009464A6" w:rsidRPr="009464A6" w:rsidRDefault="009464A6" w:rsidP="003B6C77">
      <w:pPr>
        <w:numPr>
          <w:ilvl w:val="0"/>
          <w:numId w:val="22"/>
        </w:numPr>
        <w:spacing w:after="160" w:line="360" w:lineRule="auto"/>
        <w:ind w:left="567" w:hanging="567"/>
        <w:contextualSpacing/>
        <w:jc w:val="both"/>
        <w:rPr>
          <w:spacing w:val="-2"/>
          <w:sz w:val="28"/>
          <w:szCs w:val="28"/>
          <w:lang w:val="uk-UA"/>
        </w:rPr>
      </w:pPr>
      <w:r w:rsidRPr="009464A6">
        <w:rPr>
          <w:spacing w:val="-2"/>
          <w:sz w:val="28"/>
          <w:szCs w:val="28"/>
          <w:lang w:val="uk-UA"/>
        </w:rPr>
        <w:t>Аристотель. Політика. К.: Основи, 2005. 239 с.</w:t>
      </w:r>
    </w:p>
    <w:p w14:paraId="0A49B5A5" w14:textId="77777777" w:rsidR="009464A6" w:rsidRPr="009464A6" w:rsidRDefault="009464A6" w:rsidP="003B6C77">
      <w:pPr>
        <w:numPr>
          <w:ilvl w:val="0"/>
          <w:numId w:val="22"/>
        </w:numPr>
        <w:spacing w:after="160" w:line="360" w:lineRule="auto"/>
        <w:ind w:left="567" w:hanging="567"/>
        <w:contextualSpacing/>
        <w:jc w:val="both"/>
        <w:rPr>
          <w:spacing w:val="-2"/>
          <w:sz w:val="28"/>
          <w:szCs w:val="28"/>
          <w:lang w:val="uk-UA"/>
        </w:rPr>
      </w:pPr>
      <w:proofErr w:type="spellStart"/>
      <w:r w:rsidRPr="009464A6">
        <w:rPr>
          <w:rFonts w:eastAsia="Yu Gothic"/>
          <w:sz w:val="28"/>
          <w:szCs w:val="28"/>
          <w:lang w:val="uk-UA" w:eastAsia="en-US"/>
        </w:rPr>
        <w:t>Арістова</w:t>
      </w:r>
      <w:proofErr w:type="spellEnd"/>
      <w:r w:rsidRPr="009464A6">
        <w:rPr>
          <w:rFonts w:eastAsia="Yu Gothic"/>
          <w:sz w:val="28"/>
          <w:szCs w:val="28"/>
          <w:lang w:val="uk-UA" w:eastAsia="en-US"/>
        </w:rPr>
        <w:t xml:space="preserve"> І. Соціальна функція держави як визначальна категорія права соціального забезпечення України. </w:t>
      </w:r>
      <w:r w:rsidRPr="009464A6">
        <w:rPr>
          <w:rFonts w:eastAsia="Yu Gothic"/>
          <w:i/>
          <w:iCs/>
          <w:sz w:val="28"/>
          <w:szCs w:val="28"/>
          <w:lang w:val="uk-UA" w:eastAsia="en-US"/>
        </w:rPr>
        <w:t>Форум права</w:t>
      </w:r>
      <w:r w:rsidRPr="009464A6">
        <w:rPr>
          <w:rFonts w:eastAsia="Yu Gothic"/>
          <w:sz w:val="28"/>
          <w:szCs w:val="28"/>
          <w:lang w:val="uk-UA" w:eastAsia="en-US"/>
        </w:rPr>
        <w:t>. 2006. № 2. С. 18-21.</w:t>
      </w:r>
    </w:p>
    <w:p w14:paraId="48CA2EF1" w14:textId="77777777" w:rsidR="009464A6" w:rsidRPr="009464A6" w:rsidRDefault="009464A6" w:rsidP="003B6C77">
      <w:pPr>
        <w:numPr>
          <w:ilvl w:val="0"/>
          <w:numId w:val="22"/>
        </w:numPr>
        <w:spacing w:after="160" w:line="360" w:lineRule="auto"/>
        <w:ind w:left="567" w:hanging="567"/>
        <w:contextualSpacing/>
        <w:jc w:val="both"/>
        <w:rPr>
          <w:spacing w:val="-2"/>
          <w:sz w:val="28"/>
          <w:szCs w:val="28"/>
          <w:lang w:val="uk-UA"/>
        </w:rPr>
      </w:pPr>
      <w:r w:rsidRPr="009464A6">
        <w:rPr>
          <w:spacing w:val="-2"/>
          <w:sz w:val="28"/>
          <w:szCs w:val="28"/>
          <w:lang w:val="uk-UA"/>
        </w:rPr>
        <w:t xml:space="preserve">Баглай М. В. </w:t>
      </w:r>
      <w:proofErr w:type="spellStart"/>
      <w:r w:rsidRPr="009464A6">
        <w:rPr>
          <w:spacing w:val="-2"/>
          <w:sz w:val="28"/>
          <w:szCs w:val="28"/>
          <w:lang w:val="uk-UA"/>
        </w:rPr>
        <w:t>Конституционное</w:t>
      </w:r>
      <w:proofErr w:type="spellEnd"/>
      <w:r w:rsidRPr="009464A6">
        <w:rPr>
          <w:spacing w:val="-2"/>
          <w:sz w:val="28"/>
          <w:szCs w:val="28"/>
          <w:lang w:val="uk-UA"/>
        </w:rPr>
        <w:t xml:space="preserve"> право: </w:t>
      </w:r>
      <w:proofErr w:type="spellStart"/>
      <w:r w:rsidRPr="009464A6">
        <w:rPr>
          <w:spacing w:val="-2"/>
          <w:sz w:val="28"/>
          <w:szCs w:val="28"/>
          <w:lang w:val="uk-UA"/>
        </w:rPr>
        <w:t>учебник</w:t>
      </w:r>
      <w:proofErr w:type="spellEnd"/>
      <w:r w:rsidRPr="009464A6">
        <w:rPr>
          <w:spacing w:val="-2"/>
          <w:sz w:val="28"/>
          <w:szCs w:val="28"/>
          <w:lang w:val="uk-UA"/>
        </w:rPr>
        <w:t xml:space="preserve">. М.: </w:t>
      </w:r>
      <w:proofErr w:type="spellStart"/>
      <w:r w:rsidRPr="009464A6">
        <w:rPr>
          <w:spacing w:val="-2"/>
          <w:sz w:val="28"/>
          <w:szCs w:val="28"/>
          <w:lang w:val="uk-UA"/>
        </w:rPr>
        <w:t>Инфра</w:t>
      </w:r>
      <w:proofErr w:type="spellEnd"/>
      <w:r w:rsidRPr="009464A6">
        <w:rPr>
          <w:spacing w:val="-2"/>
          <w:sz w:val="28"/>
          <w:szCs w:val="28"/>
          <w:lang w:val="uk-UA"/>
        </w:rPr>
        <w:t>-М, 1998. 784 с.</w:t>
      </w:r>
    </w:p>
    <w:p w14:paraId="0F77AFA4" w14:textId="77777777" w:rsidR="009464A6" w:rsidRPr="009464A6" w:rsidRDefault="009464A6" w:rsidP="003B6C77">
      <w:pPr>
        <w:numPr>
          <w:ilvl w:val="0"/>
          <w:numId w:val="22"/>
        </w:numPr>
        <w:spacing w:after="160" w:line="360" w:lineRule="auto"/>
        <w:ind w:left="567" w:hanging="567"/>
        <w:contextualSpacing/>
        <w:jc w:val="both"/>
        <w:rPr>
          <w:rFonts w:eastAsia="Calibri"/>
          <w:spacing w:val="-2"/>
          <w:sz w:val="28"/>
          <w:szCs w:val="28"/>
          <w:lang w:val="uk-UA" w:eastAsia="en-US"/>
        </w:rPr>
      </w:pPr>
      <w:proofErr w:type="spellStart"/>
      <w:r w:rsidRPr="009464A6">
        <w:rPr>
          <w:rFonts w:eastAsia="Calibri"/>
          <w:spacing w:val="-2"/>
          <w:sz w:val="28"/>
          <w:szCs w:val="28"/>
          <w:lang w:val="uk-UA" w:eastAsia="en-US"/>
        </w:rPr>
        <w:t>Безпаленко</w:t>
      </w:r>
      <w:proofErr w:type="spellEnd"/>
      <w:r w:rsidRPr="009464A6">
        <w:rPr>
          <w:rFonts w:eastAsia="Calibri"/>
          <w:spacing w:val="-2"/>
          <w:sz w:val="28"/>
          <w:szCs w:val="28"/>
          <w:lang w:val="uk-UA" w:eastAsia="en-US"/>
        </w:rPr>
        <w:t xml:space="preserve"> О. В. Вектори соціальної політики для України в умовах викликів війни. </w:t>
      </w:r>
      <w:r w:rsidRPr="009464A6">
        <w:rPr>
          <w:rFonts w:eastAsia="Calibri"/>
          <w:i/>
          <w:iCs/>
          <w:spacing w:val="-2"/>
          <w:sz w:val="28"/>
          <w:szCs w:val="28"/>
          <w:lang w:val="uk-UA" w:eastAsia="en-US"/>
        </w:rPr>
        <w:t>Проблеми сучасних трансформацій.</w:t>
      </w:r>
      <w:r w:rsidRPr="009464A6">
        <w:rPr>
          <w:rFonts w:eastAsia="Calibri"/>
          <w:spacing w:val="-2"/>
          <w:sz w:val="28"/>
          <w:szCs w:val="28"/>
          <w:lang w:val="uk-UA" w:eastAsia="en-US"/>
        </w:rPr>
        <w:t xml:space="preserve"> Серія: економіка та управління. 2022. </w:t>
      </w:r>
      <w:proofErr w:type="spellStart"/>
      <w:r w:rsidRPr="009464A6">
        <w:rPr>
          <w:rFonts w:eastAsia="Calibri"/>
          <w:spacing w:val="-2"/>
          <w:sz w:val="28"/>
          <w:szCs w:val="28"/>
          <w:lang w:val="uk-UA" w:eastAsia="en-US"/>
        </w:rPr>
        <w:t>Вип</w:t>
      </w:r>
      <w:proofErr w:type="spellEnd"/>
      <w:r w:rsidRPr="009464A6">
        <w:rPr>
          <w:rFonts w:eastAsia="Calibri"/>
          <w:spacing w:val="-2"/>
          <w:sz w:val="28"/>
          <w:szCs w:val="28"/>
          <w:lang w:val="uk-UA" w:eastAsia="en-US"/>
        </w:rPr>
        <w:t>. 4. URL: https://reicst.com.ua/pmt/article/view/2022-4-07-04/2022-4-07-04</w:t>
      </w:r>
    </w:p>
    <w:p w14:paraId="7D99E31E" w14:textId="77777777" w:rsidR="009464A6" w:rsidRPr="009464A6" w:rsidRDefault="009464A6" w:rsidP="003B6C77">
      <w:pPr>
        <w:numPr>
          <w:ilvl w:val="0"/>
          <w:numId w:val="22"/>
        </w:numPr>
        <w:tabs>
          <w:tab w:val="left" w:pos="1080"/>
        </w:tabs>
        <w:spacing w:after="160" w:line="360" w:lineRule="auto"/>
        <w:ind w:left="567" w:hanging="567"/>
        <w:contextualSpacing/>
        <w:jc w:val="both"/>
        <w:rPr>
          <w:rFonts w:eastAsia="Calibri"/>
          <w:spacing w:val="-2"/>
          <w:sz w:val="28"/>
          <w:szCs w:val="28"/>
          <w:lang w:val="uk-UA" w:eastAsia="en-US"/>
        </w:rPr>
      </w:pPr>
      <w:proofErr w:type="spellStart"/>
      <w:r w:rsidRPr="009464A6">
        <w:rPr>
          <w:rFonts w:eastAsia="Calibri"/>
          <w:spacing w:val="-2"/>
          <w:sz w:val="28"/>
          <w:szCs w:val="28"/>
          <w:lang w:val="uk-UA" w:eastAsia="en-US"/>
        </w:rPr>
        <w:t>Беньовська</w:t>
      </w:r>
      <w:proofErr w:type="spellEnd"/>
      <w:r w:rsidRPr="009464A6">
        <w:rPr>
          <w:rFonts w:eastAsia="Calibri"/>
          <w:spacing w:val="-2"/>
          <w:sz w:val="28"/>
          <w:szCs w:val="28"/>
          <w:lang w:val="uk-UA" w:eastAsia="en-US"/>
        </w:rPr>
        <w:t xml:space="preserve"> Л. Соціальна інфраструктура територіальних громад: інтереси </w:t>
      </w:r>
      <w:proofErr w:type="spellStart"/>
      <w:r w:rsidRPr="009464A6">
        <w:rPr>
          <w:rFonts w:eastAsia="Calibri"/>
          <w:spacing w:val="-2"/>
          <w:sz w:val="28"/>
          <w:szCs w:val="28"/>
          <w:lang w:val="uk-UA" w:eastAsia="en-US"/>
        </w:rPr>
        <w:t>стейкхолдерів</w:t>
      </w:r>
      <w:proofErr w:type="spellEnd"/>
      <w:r w:rsidRPr="009464A6">
        <w:rPr>
          <w:rFonts w:eastAsia="Calibri"/>
          <w:spacing w:val="-2"/>
          <w:sz w:val="28"/>
          <w:szCs w:val="28"/>
          <w:lang w:val="uk-UA" w:eastAsia="en-US"/>
        </w:rPr>
        <w:t xml:space="preserve">. </w:t>
      </w:r>
      <w:r w:rsidRPr="009464A6">
        <w:rPr>
          <w:rFonts w:eastAsia="Calibri"/>
          <w:i/>
          <w:spacing w:val="-2"/>
          <w:sz w:val="28"/>
          <w:szCs w:val="28"/>
          <w:lang w:val="uk-UA" w:eastAsia="en-US"/>
        </w:rPr>
        <w:t>Галицький економічний вісник</w:t>
      </w:r>
      <w:r w:rsidRPr="009464A6">
        <w:rPr>
          <w:rFonts w:eastAsia="Calibri"/>
          <w:spacing w:val="-2"/>
          <w:sz w:val="28"/>
          <w:szCs w:val="28"/>
          <w:lang w:val="uk-UA" w:eastAsia="en-US"/>
        </w:rPr>
        <w:t xml:space="preserve">. 2021. </w:t>
      </w:r>
      <w:proofErr w:type="spellStart"/>
      <w:r w:rsidRPr="009464A6">
        <w:rPr>
          <w:rFonts w:eastAsia="Calibri"/>
          <w:spacing w:val="-2"/>
          <w:sz w:val="28"/>
          <w:szCs w:val="28"/>
          <w:lang w:val="uk-UA" w:eastAsia="en-US"/>
        </w:rPr>
        <w:t>Вип</w:t>
      </w:r>
      <w:proofErr w:type="spellEnd"/>
      <w:r w:rsidRPr="009464A6">
        <w:rPr>
          <w:rFonts w:eastAsia="Calibri"/>
          <w:spacing w:val="-2"/>
          <w:sz w:val="28"/>
          <w:szCs w:val="28"/>
          <w:lang w:val="uk-UA" w:eastAsia="en-US"/>
        </w:rPr>
        <w:t>. 2 (69). С. 14-23.</w:t>
      </w:r>
    </w:p>
    <w:p w14:paraId="13AAED1D" w14:textId="77777777" w:rsidR="009464A6" w:rsidRPr="009464A6" w:rsidRDefault="009464A6" w:rsidP="003B6C77">
      <w:pPr>
        <w:numPr>
          <w:ilvl w:val="0"/>
          <w:numId w:val="22"/>
        </w:numPr>
        <w:shd w:val="clear" w:color="auto" w:fill="FFFFFF"/>
        <w:spacing w:after="160" w:line="360" w:lineRule="auto"/>
        <w:ind w:left="567" w:hanging="567"/>
        <w:contextualSpacing/>
        <w:jc w:val="both"/>
        <w:rPr>
          <w:rFonts w:eastAsia="Calibri"/>
          <w:sz w:val="28"/>
          <w:szCs w:val="28"/>
          <w:lang w:val="uk-UA" w:eastAsia="en-US"/>
        </w:rPr>
      </w:pPr>
      <w:proofErr w:type="spellStart"/>
      <w:r w:rsidRPr="009464A6">
        <w:rPr>
          <w:rFonts w:eastAsia="Calibri"/>
          <w:sz w:val="28"/>
          <w:szCs w:val="28"/>
          <w:lang w:val="uk-UA" w:eastAsia="en-US"/>
        </w:rPr>
        <w:t>Бившев</w:t>
      </w:r>
      <w:proofErr w:type="spellEnd"/>
      <w:r w:rsidRPr="009464A6">
        <w:rPr>
          <w:rFonts w:eastAsia="Calibri"/>
          <w:sz w:val="28"/>
          <w:szCs w:val="28"/>
          <w:lang w:val="uk-UA" w:eastAsia="en-US"/>
        </w:rPr>
        <w:t xml:space="preserve"> Р. О, Черненко Л. С., Петросян Г. А., Грибоєдова І. В. Проблеми фінансування сфери соціального захисту населення в Україні. </w:t>
      </w:r>
      <w:r w:rsidRPr="009464A6">
        <w:rPr>
          <w:rFonts w:eastAsia="Calibri"/>
          <w:i/>
          <w:iCs/>
          <w:sz w:val="28"/>
          <w:szCs w:val="28"/>
          <w:lang w:val="uk-UA" w:eastAsia="en-US"/>
        </w:rPr>
        <w:t>Економічний вісник Донбасу</w:t>
      </w:r>
      <w:r w:rsidRPr="009464A6">
        <w:rPr>
          <w:rFonts w:eastAsia="Calibri"/>
          <w:sz w:val="28"/>
          <w:szCs w:val="28"/>
          <w:lang w:val="uk-UA" w:eastAsia="en-US"/>
        </w:rPr>
        <w:t>. 2020. № 2 (60). С. 115-122.</w:t>
      </w:r>
    </w:p>
    <w:p w14:paraId="1F5724B7" w14:textId="77777777" w:rsidR="009464A6" w:rsidRPr="009464A6" w:rsidRDefault="009464A6" w:rsidP="003B6C77">
      <w:pPr>
        <w:numPr>
          <w:ilvl w:val="0"/>
          <w:numId w:val="22"/>
        </w:numPr>
        <w:spacing w:after="160" w:line="360" w:lineRule="auto"/>
        <w:ind w:left="567" w:hanging="567"/>
        <w:contextualSpacing/>
        <w:jc w:val="both"/>
        <w:rPr>
          <w:rFonts w:eastAsia="Calibri"/>
          <w:spacing w:val="-2"/>
          <w:sz w:val="28"/>
          <w:szCs w:val="28"/>
          <w:lang w:val="uk-UA" w:eastAsia="en-US"/>
        </w:rPr>
      </w:pPr>
      <w:r w:rsidRPr="009464A6">
        <w:rPr>
          <w:rFonts w:eastAsia="Calibri"/>
          <w:spacing w:val="-2"/>
          <w:sz w:val="28"/>
          <w:szCs w:val="28"/>
          <w:lang w:val="uk-UA" w:eastAsia="en-US"/>
        </w:rPr>
        <w:lastRenderedPageBreak/>
        <w:t xml:space="preserve">Білик О. Суть соціальної функції держави. </w:t>
      </w:r>
      <w:r w:rsidRPr="009464A6">
        <w:rPr>
          <w:rFonts w:eastAsia="Calibri"/>
          <w:i/>
          <w:spacing w:val="-2"/>
          <w:sz w:val="28"/>
          <w:szCs w:val="28"/>
          <w:lang w:val="uk-UA" w:eastAsia="en-US"/>
        </w:rPr>
        <w:t>Державно-управлінські студії</w:t>
      </w:r>
      <w:r w:rsidRPr="009464A6">
        <w:rPr>
          <w:rFonts w:eastAsia="Calibri"/>
          <w:spacing w:val="-2"/>
          <w:sz w:val="28"/>
          <w:szCs w:val="28"/>
          <w:lang w:val="uk-UA" w:eastAsia="en-US"/>
        </w:rPr>
        <w:t xml:space="preserve">. 2017. № 2. URL: </w:t>
      </w:r>
      <w:hyperlink r:id="rId17" w:history="1">
        <w:r w:rsidRPr="009464A6">
          <w:rPr>
            <w:rFonts w:eastAsia="Calibri"/>
            <w:spacing w:val="-2"/>
            <w:sz w:val="28"/>
            <w:szCs w:val="28"/>
            <w:lang w:val="uk-UA" w:eastAsia="en-US"/>
          </w:rPr>
          <w:t>http://www.dus.nayka.com.ua?op=1&amp;z=18</w:t>
        </w:r>
      </w:hyperlink>
    </w:p>
    <w:p w14:paraId="6D283647" w14:textId="77777777" w:rsidR="009464A6" w:rsidRPr="009464A6" w:rsidRDefault="009464A6" w:rsidP="003B6C77">
      <w:pPr>
        <w:numPr>
          <w:ilvl w:val="0"/>
          <w:numId w:val="22"/>
        </w:numPr>
        <w:shd w:val="clear" w:color="auto" w:fill="FFFFFF"/>
        <w:spacing w:after="160" w:line="360" w:lineRule="auto"/>
        <w:ind w:left="567" w:hanging="567"/>
        <w:contextualSpacing/>
        <w:jc w:val="both"/>
        <w:rPr>
          <w:rFonts w:eastAsia="Calibri"/>
          <w:sz w:val="28"/>
          <w:szCs w:val="28"/>
          <w:lang w:val="uk-UA" w:eastAsia="en-US"/>
        </w:rPr>
      </w:pPr>
      <w:proofErr w:type="spellStart"/>
      <w:r w:rsidRPr="009464A6">
        <w:rPr>
          <w:rFonts w:eastAsia="Calibri"/>
          <w:bCs/>
          <w:iCs/>
          <w:sz w:val="28"/>
          <w:szCs w:val="28"/>
          <w:lang w:val="uk-UA" w:eastAsia="uk-UA"/>
        </w:rPr>
        <w:t>Буярський</w:t>
      </w:r>
      <w:proofErr w:type="spellEnd"/>
      <w:r w:rsidRPr="009464A6">
        <w:rPr>
          <w:rFonts w:eastAsia="Calibri"/>
          <w:bCs/>
          <w:iCs/>
          <w:sz w:val="28"/>
          <w:szCs w:val="28"/>
          <w:lang w:val="uk-UA" w:eastAsia="uk-UA"/>
        </w:rPr>
        <w:t> А. В.</w:t>
      </w:r>
      <w:r w:rsidRPr="009464A6">
        <w:rPr>
          <w:rFonts w:eastAsia="Calibri"/>
          <w:bCs/>
          <w:i/>
          <w:sz w:val="28"/>
          <w:szCs w:val="28"/>
          <w:lang w:val="uk-UA" w:eastAsia="uk-UA"/>
        </w:rPr>
        <w:t xml:space="preserve"> </w:t>
      </w:r>
      <w:r w:rsidRPr="009464A6">
        <w:rPr>
          <w:bCs/>
          <w:sz w:val="28"/>
          <w:szCs w:val="28"/>
          <w:lang w:val="uk-UA" w:eastAsia="uk-UA"/>
        </w:rPr>
        <w:t>Перспективи диверсифікації джерел фінансування соціальної функції держави.</w:t>
      </w:r>
      <w:r w:rsidRPr="009464A6">
        <w:rPr>
          <w:b/>
          <w:sz w:val="28"/>
          <w:szCs w:val="28"/>
          <w:lang w:val="uk-UA" w:eastAsia="uk-UA"/>
        </w:rPr>
        <w:t xml:space="preserve"> </w:t>
      </w:r>
      <w:r w:rsidRPr="009464A6">
        <w:rPr>
          <w:rFonts w:eastAsia="Calibri"/>
          <w:i/>
          <w:iCs/>
          <w:noProof/>
          <w:sz w:val="28"/>
          <w:szCs w:val="28"/>
          <w:lang w:val="uk-UA" w:eastAsia="en-US"/>
        </w:rPr>
        <w:t>Актуальні</w:t>
      </w:r>
      <w:r w:rsidRPr="009464A6">
        <w:rPr>
          <w:rFonts w:eastAsia="Calibri"/>
          <w:i/>
          <w:iCs/>
          <w:sz w:val="28"/>
          <w:szCs w:val="28"/>
          <w:lang w:val="uk-UA" w:eastAsia="en-US"/>
        </w:rPr>
        <w:t xml:space="preserve"> </w:t>
      </w:r>
      <w:r w:rsidRPr="009464A6">
        <w:rPr>
          <w:rFonts w:eastAsia="Calibri"/>
          <w:i/>
          <w:iCs/>
          <w:noProof/>
          <w:sz w:val="28"/>
          <w:szCs w:val="28"/>
          <w:lang w:val="uk-UA" w:eastAsia="en-US"/>
        </w:rPr>
        <w:t>питання</w:t>
      </w:r>
      <w:r w:rsidRPr="009464A6">
        <w:rPr>
          <w:rFonts w:eastAsia="Calibri"/>
          <w:i/>
          <w:iCs/>
          <w:sz w:val="28"/>
          <w:szCs w:val="28"/>
          <w:lang w:val="uk-UA" w:eastAsia="en-US"/>
        </w:rPr>
        <w:t xml:space="preserve"> </w:t>
      </w:r>
      <w:r w:rsidRPr="009464A6">
        <w:rPr>
          <w:rFonts w:eastAsia="Calibri"/>
          <w:i/>
          <w:iCs/>
          <w:noProof/>
          <w:sz w:val="28"/>
          <w:szCs w:val="28"/>
          <w:lang w:val="uk-UA" w:eastAsia="en-US"/>
        </w:rPr>
        <w:t>фінансової</w:t>
      </w:r>
      <w:r w:rsidRPr="009464A6">
        <w:rPr>
          <w:rFonts w:eastAsia="Calibri"/>
          <w:i/>
          <w:iCs/>
          <w:sz w:val="28"/>
          <w:szCs w:val="28"/>
          <w:lang w:val="uk-UA" w:eastAsia="en-US"/>
        </w:rPr>
        <w:t xml:space="preserve"> </w:t>
      </w:r>
      <w:r w:rsidRPr="009464A6">
        <w:rPr>
          <w:rFonts w:eastAsia="Calibri"/>
          <w:i/>
          <w:iCs/>
          <w:noProof/>
          <w:sz w:val="28"/>
          <w:szCs w:val="28"/>
          <w:lang w:val="uk-UA" w:eastAsia="en-US"/>
        </w:rPr>
        <w:t>теорії</w:t>
      </w:r>
      <w:r w:rsidRPr="009464A6">
        <w:rPr>
          <w:rFonts w:eastAsia="Calibri"/>
          <w:i/>
          <w:iCs/>
          <w:sz w:val="28"/>
          <w:szCs w:val="28"/>
          <w:lang w:val="uk-UA" w:eastAsia="en-US"/>
        </w:rPr>
        <w:t xml:space="preserve"> </w:t>
      </w:r>
      <w:r w:rsidRPr="009464A6">
        <w:rPr>
          <w:rFonts w:eastAsia="Calibri"/>
          <w:i/>
          <w:iCs/>
          <w:noProof/>
          <w:sz w:val="28"/>
          <w:szCs w:val="28"/>
          <w:lang w:val="uk-UA" w:eastAsia="en-US"/>
        </w:rPr>
        <w:t>та</w:t>
      </w:r>
      <w:r w:rsidRPr="009464A6">
        <w:rPr>
          <w:rFonts w:eastAsia="Calibri"/>
          <w:i/>
          <w:iCs/>
          <w:sz w:val="28"/>
          <w:szCs w:val="28"/>
          <w:lang w:val="uk-UA" w:eastAsia="en-US"/>
        </w:rPr>
        <w:t xml:space="preserve"> </w:t>
      </w:r>
      <w:r w:rsidRPr="009464A6">
        <w:rPr>
          <w:rFonts w:eastAsia="Calibri"/>
          <w:i/>
          <w:iCs/>
          <w:noProof/>
          <w:sz w:val="28"/>
          <w:szCs w:val="28"/>
          <w:lang w:val="uk-UA" w:eastAsia="en-US"/>
        </w:rPr>
        <w:t>практики</w:t>
      </w:r>
      <w:r w:rsidRPr="009464A6">
        <w:rPr>
          <w:rFonts w:eastAsia="Calibri"/>
          <w:noProof/>
          <w:sz w:val="28"/>
          <w:szCs w:val="28"/>
          <w:lang w:val="uk-UA" w:eastAsia="en-US"/>
        </w:rPr>
        <w:t>:</w:t>
      </w:r>
      <w:r w:rsidRPr="009464A6">
        <w:rPr>
          <w:rFonts w:eastAsia="Calibri"/>
          <w:sz w:val="28"/>
          <w:szCs w:val="28"/>
          <w:lang w:val="uk-UA" w:eastAsia="en-US"/>
        </w:rPr>
        <w:t xml:space="preserve"> </w:t>
      </w:r>
      <w:r w:rsidRPr="009464A6">
        <w:rPr>
          <w:rFonts w:eastAsia="Calibri"/>
          <w:noProof/>
          <w:sz w:val="28"/>
          <w:szCs w:val="28"/>
          <w:lang w:val="uk-UA" w:eastAsia="en-US"/>
        </w:rPr>
        <w:t>збірн.</w:t>
      </w:r>
      <w:r w:rsidRPr="009464A6">
        <w:rPr>
          <w:rFonts w:eastAsia="Calibri"/>
          <w:sz w:val="28"/>
          <w:szCs w:val="28"/>
          <w:lang w:val="uk-UA" w:eastAsia="en-US"/>
        </w:rPr>
        <w:t xml:space="preserve"> </w:t>
      </w:r>
      <w:r w:rsidRPr="009464A6">
        <w:rPr>
          <w:rFonts w:eastAsia="Calibri"/>
          <w:noProof/>
          <w:sz w:val="28"/>
          <w:szCs w:val="28"/>
          <w:lang w:val="uk-UA" w:eastAsia="en-US"/>
        </w:rPr>
        <w:t>матер.</w:t>
      </w:r>
      <w:r w:rsidRPr="009464A6">
        <w:rPr>
          <w:rFonts w:eastAsia="Calibri"/>
          <w:sz w:val="28"/>
          <w:szCs w:val="28"/>
          <w:lang w:val="uk-UA" w:eastAsia="en-US"/>
        </w:rPr>
        <w:t xml:space="preserve"> </w:t>
      </w:r>
      <w:r w:rsidRPr="009464A6">
        <w:rPr>
          <w:rFonts w:eastAsia="Calibri"/>
          <w:noProof/>
          <w:sz w:val="28"/>
          <w:szCs w:val="28"/>
          <w:lang w:val="uk-UA" w:eastAsia="en-US"/>
        </w:rPr>
        <w:t>Дев’ятої заоч.-дистанц.</w:t>
      </w:r>
      <w:r w:rsidRPr="009464A6">
        <w:rPr>
          <w:rFonts w:eastAsia="Calibri"/>
          <w:sz w:val="28"/>
          <w:szCs w:val="28"/>
          <w:rtl/>
          <w:lang w:val="uk-UA" w:eastAsia="en-US"/>
        </w:rPr>
        <w:t xml:space="preserve"> </w:t>
      </w:r>
      <w:r w:rsidRPr="009464A6">
        <w:rPr>
          <w:rFonts w:eastAsia="Calibri"/>
          <w:noProof/>
          <w:sz w:val="28"/>
          <w:szCs w:val="28"/>
          <w:lang w:val="uk-UA" w:eastAsia="en-US"/>
        </w:rPr>
        <w:t>конф.</w:t>
      </w:r>
      <w:r w:rsidRPr="009464A6">
        <w:rPr>
          <w:rFonts w:eastAsia="Calibri"/>
          <w:sz w:val="28"/>
          <w:szCs w:val="28"/>
          <w:lang w:val="uk-UA" w:eastAsia="en-US"/>
        </w:rPr>
        <w:t xml:space="preserve"> </w:t>
      </w:r>
      <w:r w:rsidRPr="009464A6">
        <w:rPr>
          <w:rFonts w:eastAsia="Calibri"/>
          <w:noProof/>
          <w:sz w:val="28"/>
          <w:szCs w:val="28"/>
          <w:lang w:val="uk-UA" w:eastAsia="en-US"/>
        </w:rPr>
        <w:t>студентів</w:t>
      </w:r>
      <w:r w:rsidRPr="009464A6">
        <w:rPr>
          <w:rFonts w:eastAsia="Calibri"/>
          <w:sz w:val="28"/>
          <w:szCs w:val="28"/>
          <w:lang w:val="uk-UA" w:eastAsia="en-US"/>
        </w:rPr>
        <w:t xml:space="preserve"> </w:t>
      </w:r>
      <w:r w:rsidRPr="009464A6">
        <w:rPr>
          <w:rFonts w:eastAsia="Calibri"/>
          <w:noProof/>
          <w:sz w:val="28"/>
          <w:szCs w:val="28"/>
          <w:lang w:val="uk-UA" w:eastAsia="en-US"/>
        </w:rPr>
        <w:t>і</w:t>
      </w:r>
      <w:r w:rsidRPr="009464A6">
        <w:rPr>
          <w:rFonts w:eastAsia="Calibri"/>
          <w:sz w:val="28"/>
          <w:szCs w:val="28"/>
          <w:lang w:val="uk-UA" w:eastAsia="en-US"/>
        </w:rPr>
        <w:t xml:space="preserve"> </w:t>
      </w:r>
      <w:r w:rsidRPr="009464A6">
        <w:rPr>
          <w:rFonts w:eastAsia="Calibri"/>
          <w:noProof/>
          <w:sz w:val="28"/>
          <w:szCs w:val="28"/>
          <w:lang w:val="uk-UA" w:eastAsia="en-US"/>
        </w:rPr>
        <w:t>молодих</w:t>
      </w:r>
      <w:r w:rsidRPr="009464A6">
        <w:rPr>
          <w:rFonts w:eastAsia="Calibri"/>
          <w:sz w:val="28"/>
          <w:szCs w:val="28"/>
          <w:lang w:val="uk-UA" w:eastAsia="en-US"/>
        </w:rPr>
        <w:t xml:space="preserve"> </w:t>
      </w:r>
      <w:r w:rsidRPr="009464A6">
        <w:rPr>
          <w:rFonts w:eastAsia="Calibri"/>
          <w:noProof/>
          <w:sz w:val="28"/>
          <w:szCs w:val="28"/>
          <w:lang w:val="uk-UA" w:eastAsia="en-US"/>
        </w:rPr>
        <w:t>вчених (м. Тернопіль</w:t>
      </w:r>
      <w:r w:rsidRPr="009464A6">
        <w:rPr>
          <w:rFonts w:eastAsia="Calibri"/>
          <w:noProof/>
          <w:color w:val="000000"/>
          <w:sz w:val="28"/>
          <w:szCs w:val="28"/>
          <w:lang w:val="uk-UA" w:eastAsia="en-US"/>
        </w:rPr>
        <w:t>,</w:t>
      </w:r>
      <w:r w:rsidRPr="009464A6">
        <w:rPr>
          <w:rFonts w:eastAsia="Calibri"/>
          <w:color w:val="000000"/>
          <w:sz w:val="28"/>
          <w:szCs w:val="28"/>
          <w:lang w:val="uk-UA" w:eastAsia="en-US"/>
        </w:rPr>
        <w:t xml:space="preserve"> </w:t>
      </w:r>
      <w:r w:rsidRPr="009464A6">
        <w:rPr>
          <w:rFonts w:eastAsia="Calibri"/>
          <w:noProof/>
          <w:color w:val="000000"/>
          <w:sz w:val="28"/>
          <w:szCs w:val="28"/>
          <w:lang w:val="uk-UA" w:eastAsia="en-US"/>
        </w:rPr>
        <w:t>15 квітня 2022 р.).</w:t>
      </w:r>
      <w:r w:rsidRPr="009464A6">
        <w:rPr>
          <w:rFonts w:eastAsia="Calibri"/>
          <w:color w:val="000000"/>
          <w:sz w:val="28"/>
          <w:szCs w:val="28"/>
          <w:lang w:val="uk-UA" w:eastAsia="en-US"/>
        </w:rPr>
        <w:t xml:space="preserve"> Ч. 2. </w:t>
      </w:r>
      <w:r w:rsidRPr="009464A6">
        <w:rPr>
          <w:rFonts w:eastAsia="Calibri"/>
          <w:noProof/>
          <w:color w:val="000000"/>
          <w:sz w:val="28"/>
          <w:szCs w:val="28"/>
          <w:lang w:val="uk-UA" w:eastAsia="en-US"/>
        </w:rPr>
        <w:t>Тернопіль:</w:t>
      </w:r>
      <w:r w:rsidRPr="009464A6">
        <w:rPr>
          <w:rFonts w:eastAsia="Calibri"/>
          <w:color w:val="000000"/>
          <w:sz w:val="28"/>
          <w:szCs w:val="28"/>
          <w:lang w:val="uk-UA" w:eastAsia="en-US"/>
        </w:rPr>
        <w:t xml:space="preserve"> </w:t>
      </w:r>
      <w:r w:rsidRPr="009464A6">
        <w:rPr>
          <w:rFonts w:eastAsia="Calibri"/>
          <w:noProof/>
          <w:color w:val="000000"/>
          <w:sz w:val="28"/>
          <w:szCs w:val="28"/>
          <w:lang w:val="uk-UA" w:eastAsia="en-US"/>
        </w:rPr>
        <w:t>ЗУНУ,</w:t>
      </w:r>
      <w:r w:rsidRPr="009464A6">
        <w:rPr>
          <w:rFonts w:eastAsia="Calibri"/>
          <w:color w:val="000000"/>
          <w:sz w:val="28"/>
          <w:szCs w:val="28"/>
          <w:lang w:val="uk-UA" w:eastAsia="en-US"/>
        </w:rPr>
        <w:t xml:space="preserve"> </w:t>
      </w:r>
      <w:r w:rsidRPr="009464A6">
        <w:rPr>
          <w:rFonts w:eastAsia="Calibri"/>
          <w:noProof/>
          <w:color w:val="000000"/>
          <w:sz w:val="28"/>
          <w:szCs w:val="28"/>
          <w:lang w:val="uk-UA" w:eastAsia="en-US"/>
        </w:rPr>
        <w:t>2022.</w:t>
      </w:r>
    </w:p>
    <w:p w14:paraId="3AB72BAB" w14:textId="77777777" w:rsidR="009464A6" w:rsidRPr="009464A6" w:rsidRDefault="009464A6" w:rsidP="003B6C77">
      <w:pPr>
        <w:numPr>
          <w:ilvl w:val="0"/>
          <w:numId w:val="22"/>
        </w:numPr>
        <w:autoSpaceDE w:val="0"/>
        <w:autoSpaceDN w:val="0"/>
        <w:adjustRightInd w:val="0"/>
        <w:spacing w:after="160" w:line="360" w:lineRule="auto"/>
        <w:ind w:left="567" w:hanging="567"/>
        <w:contextualSpacing/>
        <w:jc w:val="both"/>
        <w:rPr>
          <w:rFonts w:eastAsia="Times-Roman"/>
          <w:spacing w:val="-2"/>
          <w:sz w:val="28"/>
          <w:szCs w:val="28"/>
          <w:lang w:val="uk-UA"/>
        </w:rPr>
      </w:pPr>
      <w:r w:rsidRPr="009464A6">
        <w:rPr>
          <w:rFonts w:eastAsia="Times-Roman"/>
          <w:spacing w:val="-2"/>
          <w:sz w:val="28"/>
          <w:szCs w:val="28"/>
          <w:lang w:val="uk-UA"/>
        </w:rPr>
        <w:t>Валовий внутрішній продукт України у 2017-2021 рр. (у фактичних цінах). Мінфін: інформаційний портал. URL: https://index.minfin.com.ua/ua/economy/gdp/</w:t>
      </w:r>
    </w:p>
    <w:p w14:paraId="20130BED" w14:textId="77777777" w:rsidR="009464A6" w:rsidRPr="009464A6" w:rsidRDefault="009464A6" w:rsidP="003B6C77">
      <w:pPr>
        <w:numPr>
          <w:ilvl w:val="0"/>
          <w:numId w:val="22"/>
        </w:numPr>
        <w:spacing w:after="160" w:line="360" w:lineRule="auto"/>
        <w:ind w:left="567" w:hanging="567"/>
        <w:contextualSpacing/>
        <w:jc w:val="both"/>
        <w:rPr>
          <w:sz w:val="28"/>
          <w:szCs w:val="28"/>
          <w:lang w:val="uk-UA"/>
        </w:rPr>
      </w:pPr>
      <w:proofErr w:type="spellStart"/>
      <w:r w:rsidRPr="009464A6">
        <w:rPr>
          <w:sz w:val="28"/>
          <w:szCs w:val="28"/>
          <w:shd w:val="clear" w:color="auto" w:fill="FFFFFF"/>
          <w:lang w:val="uk-UA"/>
        </w:rPr>
        <w:t>Вашкович</w:t>
      </w:r>
      <w:proofErr w:type="spellEnd"/>
      <w:r w:rsidRPr="009464A6">
        <w:rPr>
          <w:sz w:val="28"/>
          <w:szCs w:val="28"/>
          <w:shd w:val="clear" w:color="auto" w:fill="FFFFFF"/>
          <w:lang w:val="uk-UA"/>
        </w:rPr>
        <w:t> В. В. Соціальна функція держави як одна із функцій правової держави. URL: https://dspace.uzhnu.edu.ua/jspui/bitstream/lib/16840/1/3.pdf</w:t>
      </w:r>
    </w:p>
    <w:p w14:paraId="15BD3D8B" w14:textId="77777777" w:rsidR="009464A6" w:rsidRPr="009464A6" w:rsidRDefault="009464A6" w:rsidP="003B6C77">
      <w:pPr>
        <w:numPr>
          <w:ilvl w:val="0"/>
          <w:numId w:val="22"/>
        </w:numPr>
        <w:shd w:val="clear" w:color="auto" w:fill="FFFFFF"/>
        <w:spacing w:after="160" w:line="360" w:lineRule="auto"/>
        <w:ind w:left="567" w:hanging="567"/>
        <w:contextualSpacing/>
        <w:jc w:val="both"/>
        <w:rPr>
          <w:sz w:val="28"/>
          <w:szCs w:val="28"/>
          <w:lang w:val="uk-UA"/>
        </w:rPr>
      </w:pPr>
      <w:proofErr w:type="spellStart"/>
      <w:r w:rsidRPr="009464A6">
        <w:rPr>
          <w:sz w:val="28"/>
          <w:szCs w:val="28"/>
          <w:shd w:val="clear" w:color="auto" w:fill="FFFFFF"/>
          <w:lang w:val="uk-UA"/>
        </w:rPr>
        <w:t>Венцель</w:t>
      </w:r>
      <w:proofErr w:type="spellEnd"/>
      <w:r w:rsidRPr="009464A6">
        <w:rPr>
          <w:sz w:val="28"/>
          <w:szCs w:val="28"/>
          <w:shd w:val="clear" w:color="auto" w:fill="FFFFFF"/>
          <w:lang w:val="uk-UA"/>
        </w:rPr>
        <w:t xml:space="preserve"> В. Т. Соціальна функція держави в умовах глобалізації та трансформації економіки. </w:t>
      </w:r>
      <w:r w:rsidRPr="009464A6">
        <w:rPr>
          <w:i/>
          <w:iCs/>
          <w:sz w:val="28"/>
          <w:szCs w:val="28"/>
          <w:shd w:val="clear" w:color="auto" w:fill="FFFFFF"/>
          <w:lang w:val="uk-UA"/>
        </w:rPr>
        <w:t>Вчені записки ТНУ імені В. І. Вернадського</w:t>
      </w:r>
      <w:r w:rsidRPr="009464A6">
        <w:rPr>
          <w:sz w:val="28"/>
          <w:szCs w:val="28"/>
          <w:shd w:val="clear" w:color="auto" w:fill="FFFFFF"/>
          <w:lang w:val="uk-UA"/>
        </w:rPr>
        <w:t>. Серія: Державне управління. 2018. № 5. Т. 29 (68). С. 7-12.</w:t>
      </w:r>
    </w:p>
    <w:p w14:paraId="17EECB0D" w14:textId="77777777" w:rsidR="009464A6" w:rsidRPr="009464A6" w:rsidRDefault="009464A6" w:rsidP="003B6C77">
      <w:pPr>
        <w:numPr>
          <w:ilvl w:val="0"/>
          <w:numId w:val="22"/>
        </w:numPr>
        <w:tabs>
          <w:tab w:val="left" w:pos="540"/>
        </w:tabs>
        <w:spacing w:after="160" w:line="360" w:lineRule="auto"/>
        <w:ind w:left="567" w:hanging="567"/>
        <w:contextualSpacing/>
        <w:jc w:val="both"/>
        <w:rPr>
          <w:spacing w:val="-2"/>
          <w:sz w:val="28"/>
          <w:szCs w:val="28"/>
          <w:lang w:val="uk-UA"/>
        </w:rPr>
      </w:pPr>
      <w:r w:rsidRPr="009464A6">
        <w:rPr>
          <w:spacing w:val="-2"/>
          <w:sz w:val="28"/>
          <w:szCs w:val="28"/>
          <w:lang w:val="uk-UA"/>
        </w:rPr>
        <w:t xml:space="preserve">Виноградов О. В. Стан та проблеми фінансових ресурсів охорони здоров’я України. </w:t>
      </w:r>
      <w:r w:rsidRPr="009464A6">
        <w:rPr>
          <w:i/>
          <w:spacing w:val="-2"/>
          <w:sz w:val="28"/>
          <w:szCs w:val="28"/>
          <w:lang w:val="uk-UA"/>
        </w:rPr>
        <w:t>Економіка та держава</w:t>
      </w:r>
      <w:r w:rsidRPr="009464A6">
        <w:rPr>
          <w:spacing w:val="-2"/>
          <w:sz w:val="28"/>
          <w:szCs w:val="28"/>
          <w:lang w:val="uk-UA"/>
        </w:rPr>
        <w:t>. 2007. №12. С. 25-29.</w:t>
      </w:r>
    </w:p>
    <w:p w14:paraId="3EF06520" w14:textId="77777777" w:rsidR="009464A6" w:rsidRPr="009464A6" w:rsidRDefault="009464A6" w:rsidP="003B6C77">
      <w:pPr>
        <w:numPr>
          <w:ilvl w:val="0"/>
          <w:numId w:val="22"/>
        </w:numPr>
        <w:shd w:val="clear" w:color="auto" w:fill="FFFFFF"/>
        <w:spacing w:after="160" w:line="360" w:lineRule="auto"/>
        <w:ind w:left="567" w:hanging="567"/>
        <w:contextualSpacing/>
        <w:jc w:val="both"/>
        <w:rPr>
          <w:sz w:val="28"/>
          <w:szCs w:val="28"/>
          <w:lang w:val="uk-UA"/>
        </w:rPr>
      </w:pPr>
      <w:r w:rsidRPr="009464A6">
        <w:rPr>
          <w:sz w:val="28"/>
          <w:szCs w:val="28"/>
          <w:shd w:val="clear" w:color="auto" w:fill="FFFFFF"/>
          <w:lang w:val="uk-UA"/>
        </w:rPr>
        <w:t xml:space="preserve">Горбатюк С. Є. Соціальна функція держави в контексті забезпечення </w:t>
      </w:r>
      <w:proofErr w:type="spellStart"/>
      <w:r w:rsidRPr="009464A6">
        <w:rPr>
          <w:sz w:val="28"/>
          <w:szCs w:val="28"/>
          <w:shd w:val="clear" w:color="auto" w:fill="FFFFFF"/>
          <w:lang w:val="uk-UA"/>
        </w:rPr>
        <w:t>соціогуманітарної</w:t>
      </w:r>
      <w:proofErr w:type="spellEnd"/>
      <w:r w:rsidRPr="009464A6">
        <w:rPr>
          <w:sz w:val="28"/>
          <w:szCs w:val="28"/>
          <w:shd w:val="clear" w:color="auto" w:fill="FFFFFF"/>
          <w:lang w:val="uk-UA"/>
        </w:rPr>
        <w:t xml:space="preserve"> безпеки. </w:t>
      </w:r>
      <w:r w:rsidRPr="009464A6">
        <w:rPr>
          <w:i/>
          <w:iCs/>
          <w:sz w:val="28"/>
          <w:szCs w:val="28"/>
          <w:shd w:val="clear" w:color="auto" w:fill="FFFFFF"/>
          <w:lang w:val="uk-UA"/>
        </w:rPr>
        <w:t>Вісник НАДУ при Президентові України</w:t>
      </w:r>
      <w:r w:rsidRPr="009464A6">
        <w:rPr>
          <w:sz w:val="28"/>
          <w:szCs w:val="28"/>
          <w:shd w:val="clear" w:color="auto" w:fill="FFFFFF"/>
          <w:lang w:val="uk-UA"/>
        </w:rPr>
        <w:t>. Серія «Державне управління». 2017. № 1. С. 84-90.</w:t>
      </w:r>
    </w:p>
    <w:p w14:paraId="27644755" w14:textId="77777777" w:rsidR="009464A6" w:rsidRPr="009464A6" w:rsidRDefault="009464A6" w:rsidP="003B6C77">
      <w:pPr>
        <w:numPr>
          <w:ilvl w:val="0"/>
          <w:numId w:val="22"/>
        </w:numPr>
        <w:spacing w:after="160" w:line="360" w:lineRule="auto"/>
        <w:ind w:left="567" w:hanging="567"/>
        <w:contextualSpacing/>
        <w:jc w:val="both"/>
        <w:rPr>
          <w:rFonts w:eastAsia="Calibri"/>
          <w:bCs/>
          <w:spacing w:val="-2"/>
          <w:sz w:val="28"/>
          <w:szCs w:val="28"/>
          <w:lang w:val="uk-UA" w:eastAsia="en-US"/>
        </w:rPr>
      </w:pPr>
      <w:r w:rsidRPr="009464A6">
        <w:rPr>
          <w:rFonts w:eastAsia="Calibri"/>
          <w:spacing w:val="-2"/>
          <w:sz w:val="28"/>
          <w:szCs w:val="28"/>
          <w:lang w:val="uk-UA" w:eastAsia="en-US"/>
        </w:rPr>
        <w:t xml:space="preserve">Горин В. П., Сидор І. П. </w:t>
      </w:r>
      <w:r w:rsidRPr="009464A6">
        <w:rPr>
          <w:rFonts w:eastAsia="Calibri"/>
          <w:bCs/>
          <w:spacing w:val="-2"/>
          <w:sz w:val="28"/>
          <w:szCs w:val="28"/>
          <w:lang w:val="uk-UA" w:eastAsia="en-US"/>
        </w:rPr>
        <w:t xml:space="preserve">Чинники формування доходів населення в економіці України. </w:t>
      </w:r>
      <w:r w:rsidRPr="009464A6">
        <w:rPr>
          <w:rFonts w:eastAsia="Calibri"/>
          <w:i/>
          <w:spacing w:val="-2"/>
          <w:sz w:val="28"/>
          <w:szCs w:val="28"/>
          <w:lang w:val="uk-UA" w:eastAsia="en-US"/>
        </w:rPr>
        <w:t>Науковий вісник Міжнародного гуманітарного університету. Серія: Економіка і менеджмент.</w:t>
      </w:r>
      <w:r w:rsidRPr="009464A6">
        <w:rPr>
          <w:rFonts w:eastAsia="Calibri"/>
          <w:spacing w:val="-2"/>
          <w:sz w:val="28"/>
          <w:szCs w:val="28"/>
          <w:lang w:val="uk-UA" w:eastAsia="en-US"/>
        </w:rPr>
        <w:t xml:space="preserve"> 2017. </w:t>
      </w:r>
      <w:proofErr w:type="spellStart"/>
      <w:r w:rsidRPr="009464A6">
        <w:rPr>
          <w:rFonts w:eastAsia="Calibri"/>
          <w:bCs/>
          <w:spacing w:val="-2"/>
          <w:sz w:val="28"/>
          <w:szCs w:val="28"/>
          <w:lang w:val="uk-UA" w:eastAsia="en-US"/>
        </w:rPr>
        <w:t>Вип</w:t>
      </w:r>
      <w:proofErr w:type="spellEnd"/>
      <w:r w:rsidRPr="009464A6">
        <w:rPr>
          <w:rFonts w:eastAsia="Calibri"/>
          <w:bCs/>
          <w:spacing w:val="-2"/>
          <w:sz w:val="28"/>
          <w:szCs w:val="28"/>
          <w:lang w:val="uk-UA" w:eastAsia="en-US"/>
        </w:rPr>
        <w:t>. 24. Ч. 2. С. 58-63.</w:t>
      </w:r>
    </w:p>
    <w:p w14:paraId="4D113F07" w14:textId="77777777" w:rsidR="009464A6" w:rsidRPr="009464A6" w:rsidRDefault="009464A6" w:rsidP="003B6C77">
      <w:pPr>
        <w:numPr>
          <w:ilvl w:val="0"/>
          <w:numId w:val="22"/>
        </w:numPr>
        <w:spacing w:after="160" w:line="360" w:lineRule="auto"/>
        <w:ind w:left="567" w:hanging="567"/>
        <w:contextualSpacing/>
        <w:jc w:val="both"/>
        <w:rPr>
          <w:rFonts w:eastAsia="Calibri"/>
          <w:spacing w:val="-2"/>
          <w:sz w:val="28"/>
          <w:szCs w:val="28"/>
          <w:lang w:val="uk-UA" w:eastAsia="uk-UA"/>
        </w:rPr>
      </w:pPr>
      <w:r w:rsidRPr="009464A6">
        <w:rPr>
          <w:rFonts w:eastAsia="Calibri"/>
          <w:spacing w:val="-2"/>
          <w:sz w:val="28"/>
          <w:szCs w:val="28"/>
          <w:lang w:val="uk-UA" w:eastAsia="uk-UA"/>
        </w:rPr>
        <w:t xml:space="preserve">Горин В. </w:t>
      </w:r>
      <w:hyperlink r:id="rId18" w:anchor="page=97" w:history="1">
        <w:r w:rsidRPr="009464A6">
          <w:rPr>
            <w:rFonts w:eastAsia="Calibri"/>
            <w:spacing w:val="-2"/>
            <w:sz w:val="28"/>
            <w:szCs w:val="28"/>
            <w:lang w:val="uk-UA" w:eastAsia="uk-UA"/>
          </w:rPr>
          <w:t>Концептуальні засади фінансового забезпечення соціальних гарантій</w:t>
        </w:r>
      </w:hyperlink>
      <w:r w:rsidRPr="009464A6">
        <w:rPr>
          <w:rFonts w:eastAsia="Calibri"/>
          <w:spacing w:val="-2"/>
          <w:sz w:val="28"/>
          <w:szCs w:val="28"/>
          <w:lang w:val="uk-UA" w:eastAsia="uk-UA"/>
        </w:rPr>
        <w:t xml:space="preserve">. </w:t>
      </w:r>
      <w:r w:rsidRPr="009464A6">
        <w:rPr>
          <w:rFonts w:eastAsia="Calibri"/>
          <w:i/>
          <w:spacing w:val="-2"/>
          <w:sz w:val="28"/>
          <w:szCs w:val="28"/>
          <w:lang w:val="uk-UA" w:eastAsia="uk-UA"/>
        </w:rPr>
        <w:t>Світ фінансів</w:t>
      </w:r>
      <w:r w:rsidRPr="009464A6">
        <w:rPr>
          <w:rFonts w:eastAsia="Calibri"/>
          <w:spacing w:val="-2"/>
          <w:sz w:val="28"/>
          <w:szCs w:val="28"/>
          <w:lang w:val="uk-UA" w:eastAsia="uk-UA"/>
        </w:rPr>
        <w:t xml:space="preserve">. 2009. </w:t>
      </w:r>
      <w:proofErr w:type="spellStart"/>
      <w:r w:rsidRPr="009464A6">
        <w:rPr>
          <w:rFonts w:eastAsia="Calibri"/>
          <w:spacing w:val="-2"/>
          <w:sz w:val="28"/>
          <w:szCs w:val="28"/>
          <w:lang w:val="uk-UA" w:eastAsia="uk-UA"/>
        </w:rPr>
        <w:t>Вип</w:t>
      </w:r>
      <w:proofErr w:type="spellEnd"/>
      <w:r w:rsidRPr="009464A6">
        <w:rPr>
          <w:rFonts w:eastAsia="Calibri"/>
          <w:spacing w:val="-2"/>
          <w:sz w:val="28"/>
          <w:szCs w:val="28"/>
          <w:lang w:val="uk-UA" w:eastAsia="uk-UA"/>
        </w:rPr>
        <w:t>. 3. С. 97-106.</w:t>
      </w:r>
    </w:p>
    <w:p w14:paraId="29ABBD65" w14:textId="77777777" w:rsidR="009464A6" w:rsidRPr="009464A6" w:rsidRDefault="009464A6" w:rsidP="003B6C77">
      <w:pPr>
        <w:numPr>
          <w:ilvl w:val="0"/>
          <w:numId w:val="22"/>
        </w:numPr>
        <w:spacing w:after="160" w:line="360" w:lineRule="auto"/>
        <w:ind w:left="567" w:hanging="567"/>
        <w:contextualSpacing/>
        <w:jc w:val="both"/>
        <w:rPr>
          <w:rFonts w:eastAsia="Calibri"/>
          <w:spacing w:val="-2"/>
          <w:sz w:val="28"/>
          <w:szCs w:val="28"/>
          <w:lang w:val="uk-UA" w:eastAsia="en-US"/>
        </w:rPr>
      </w:pPr>
      <w:r w:rsidRPr="009464A6">
        <w:rPr>
          <w:rFonts w:eastAsia="Calibri"/>
          <w:spacing w:val="-2"/>
          <w:sz w:val="28"/>
          <w:szCs w:val="28"/>
          <w:lang w:val="uk-UA" w:eastAsia="en-US"/>
        </w:rPr>
        <w:t xml:space="preserve">Горин В. П. </w:t>
      </w:r>
      <w:r w:rsidRPr="009464A6">
        <w:rPr>
          <w:rFonts w:eastAsia="Calibri"/>
          <w:bCs/>
          <w:spacing w:val="-2"/>
          <w:sz w:val="28"/>
          <w:szCs w:val="28"/>
          <w:lang w:val="uk-UA" w:eastAsia="en-US"/>
        </w:rPr>
        <w:t xml:space="preserve">Роль пенсійного страхування у забезпеченні суспільного добробуту. </w:t>
      </w:r>
      <w:r w:rsidRPr="009464A6">
        <w:rPr>
          <w:rFonts w:eastAsia="Calibri"/>
          <w:i/>
          <w:spacing w:val="-2"/>
          <w:sz w:val="28"/>
          <w:szCs w:val="28"/>
          <w:lang w:val="uk-UA" w:eastAsia="en-US"/>
        </w:rPr>
        <w:t xml:space="preserve">Сталий розвиток економіки. </w:t>
      </w:r>
      <w:r w:rsidRPr="009464A6">
        <w:rPr>
          <w:rFonts w:eastAsia="Calibri"/>
          <w:spacing w:val="-2"/>
          <w:sz w:val="28"/>
          <w:szCs w:val="28"/>
          <w:lang w:val="uk-UA" w:eastAsia="en-US"/>
        </w:rPr>
        <w:t xml:space="preserve">2017. </w:t>
      </w:r>
      <w:proofErr w:type="spellStart"/>
      <w:r w:rsidRPr="009464A6">
        <w:rPr>
          <w:rFonts w:eastAsia="Calibri"/>
          <w:spacing w:val="-2"/>
          <w:sz w:val="28"/>
          <w:szCs w:val="28"/>
          <w:lang w:val="uk-UA" w:eastAsia="en-US"/>
        </w:rPr>
        <w:t>Вип</w:t>
      </w:r>
      <w:proofErr w:type="spellEnd"/>
      <w:r w:rsidRPr="009464A6">
        <w:rPr>
          <w:rFonts w:eastAsia="Calibri"/>
          <w:spacing w:val="-2"/>
          <w:sz w:val="28"/>
          <w:szCs w:val="28"/>
          <w:lang w:val="uk-UA" w:eastAsia="en-US"/>
        </w:rPr>
        <w:t>. 1 (34). С. 158-167.</w:t>
      </w:r>
    </w:p>
    <w:p w14:paraId="3C8D9AF7" w14:textId="77777777" w:rsidR="009464A6" w:rsidRPr="009464A6" w:rsidRDefault="009464A6" w:rsidP="003B6C77">
      <w:pPr>
        <w:numPr>
          <w:ilvl w:val="0"/>
          <w:numId w:val="22"/>
        </w:numPr>
        <w:spacing w:after="160" w:line="360" w:lineRule="auto"/>
        <w:ind w:left="567" w:hanging="567"/>
        <w:contextualSpacing/>
        <w:jc w:val="both"/>
        <w:rPr>
          <w:rFonts w:eastAsia="Calibri"/>
          <w:spacing w:val="-2"/>
          <w:sz w:val="28"/>
          <w:szCs w:val="28"/>
          <w:lang w:val="uk-UA" w:eastAsia="en-US"/>
        </w:rPr>
      </w:pPr>
      <w:r w:rsidRPr="009464A6">
        <w:rPr>
          <w:rFonts w:eastAsia="Calibri"/>
          <w:spacing w:val="-2"/>
          <w:sz w:val="28"/>
          <w:szCs w:val="28"/>
          <w:lang w:val="uk-UA" w:eastAsia="en-US"/>
        </w:rPr>
        <w:t xml:space="preserve">Горин В. П. Теоретичні засади фінансового регулювання доходів населення. </w:t>
      </w:r>
      <w:r w:rsidRPr="009464A6">
        <w:rPr>
          <w:rFonts w:eastAsia="Calibri"/>
          <w:i/>
          <w:spacing w:val="-2"/>
          <w:sz w:val="28"/>
          <w:szCs w:val="28"/>
          <w:lang w:val="uk-UA" w:eastAsia="en-US"/>
        </w:rPr>
        <w:t xml:space="preserve">Формування ринкової економіки в Україні: </w:t>
      </w:r>
      <w:r w:rsidRPr="009464A6">
        <w:rPr>
          <w:rFonts w:eastAsia="Calibri"/>
          <w:spacing w:val="-2"/>
          <w:sz w:val="28"/>
          <w:szCs w:val="28"/>
          <w:lang w:val="uk-UA" w:eastAsia="en-US"/>
        </w:rPr>
        <w:t xml:space="preserve">збірник наукових праць Львівського національного університету ім. І. Франка, 2017. </w:t>
      </w:r>
      <w:proofErr w:type="spellStart"/>
      <w:r w:rsidRPr="009464A6">
        <w:rPr>
          <w:rFonts w:eastAsia="Calibri"/>
          <w:spacing w:val="-2"/>
          <w:sz w:val="28"/>
          <w:szCs w:val="28"/>
          <w:lang w:val="uk-UA" w:eastAsia="en-US"/>
        </w:rPr>
        <w:t>Вип</w:t>
      </w:r>
      <w:proofErr w:type="spellEnd"/>
      <w:r w:rsidRPr="009464A6">
        <w:rPr>
          <w:rFonts w:eastAsia="Calibri"/>
          <w:spacing w:val="-2"/>
          <w:sz w:val="28"/>
          <w:szCs w:val="28"/>
          <w:lang w:val="uk-UA" w:eastAsia="en-US"/>
        </w:rPr>
        <w:t>. 37. Ч. 1. С. 105-115.</w:t>
      </w:r>
    </w:p>
    <w:p w14:paraId="1F7ED651" w14:textId="77777777" w:rsidR="009464A6" w:rsidRPr="009464A6" w:rsidRDefault="009464A6" w:rsidP="003B6C77">
      <w:pPr>
        <w:numPr>
          <w:ilvl w:val="0"/>
          <w:numId w:val="22"/>
        </w:numPr>
        <w:spacing w:after="160" w:line="360" w:lineRule="auto"/>
        <w:ind w:left="567" w:hanging="567"/>
        <w:contextualSpacing/>
        <w:jc w:val="both"/>
        <w:rPr>
          <w:rFonts w:eastAsia="Calibri"/>
          <w:sz w:val="28"/>
          <w:szCs w:val="28"/>
          <w:lang w:val="uk-UA" w:eastAsia="en-US"/>
        </w:rPr>
      </w:pPr>
      <w:r w:rsidRPr="009464A6">
        <w:rPr>
          <w:rFonts w:eastAsia="Calibri"/>
          <w:spacing w:val="-2"/>
          <w:sz w:val="28"/>
          <w:szCs w:val="28"/>
          <w:lang w:val="uk-UA" w:eastAsia="uk-UA"/>
        </w:rPr>
        <w:lastRenderedPageBreak/>
        <w:t xml:space="preserve">Горин В. П. </w:t>
      </w:r>
      <w:hyperlink r:id="rId19" w:history="1">
        <w:r w:rsidRPr="009464A6">
          <w:rPr>
            <w:rFonts w:eastAsia="Calibri"/>
            <w:spacing w:val="-2"/>
            <w:sz w:val="28"/>
            <w:szCs w:val="28"/>
            <w:lang w:val="uk-UA" w:eastAsia="uk-UA"/>
          </w:rPr>
          <w:t>Формування фінансових ресурсів охорони здоров’я в контексті виконання критеріїв економічної безпеки</w:t>
        </w:r>
      </w:hyperlink>
      <w:r w:rsidRPr="009464A6">
        <w:rPr>
          <w:rFonts w:eastAsia="Calibri"/>
          <w:spacing w:val="-2"/>
          <w:sz w:val="28"/>
          <w:szCs w:val="28"/>
          <w:lang w:val="uk-UA" w:eastAsia="uk-UA"/>
        </w:rPr>
        <w:t xml:space="preserve">. </w:t>
      </w:r>
      <w:r w:rsidRPr="009464A6">
        <w:rPr>
          <w:rFonts w:eastAsia="Calibri"/>
          <w:i/>
          <w:spacing w:val="-2"/>
          <w:sz w:val="28"/>
          <w:szCs w:val="28"/>
          <w:lang w:val="uk-UA" w:eastAsia="uk-UA"/>
        </w:rPr>
        <w:t>Наукові записки. Серія «Економіка»</w:t>
      </w:r>
      <w:r w:rsidRPr="009464A6">
        <w:rPr>
          <w:rFonts w:eastAsia="Calibri"/>
          <w:spacing w:val="-2"/>
          <w:sz w:val="28"/>
          <w:szCs w:val="28"/>
          <w:lang w:val="uk-UA" w:eastAsia="uk-UA"/>
        </w:rPr>
        <w:t xml:space="preserve">. 2013. </w:t>
      </w:r>
      <w:proofErr w:type="spellStart"/>
      <w:r w:rsidRPr="009464A6">
        <w:rPr>
          <w:rFonts w:eastAsia="Calibri"/>
          <w:spacing w:val="-2"/>
          <w:sz w:val="28"/>
          <w:szCs w:val="28"/>
          <w:lang w:val="uk-UA" w:eastAsia="uk-UA"/>
        </w:rPr>
        <w:t>Вип</w:t>
      </w:r>
      <w:proofErr w:type="spellEnd"/>
      <w:r w:rsidRPr="009464A6">
        <w:rPr>
          <w:rFonts w:eastAsia="Calibri"/>
          <w:spacing w:val="-2"/>
          <w:sz w:val="28"/>
          <w:szCs w:val="28"/>
          <w:lang w:val="uk-UA" w:eastAsia="uk-UA"/>
        </w:rPr>
        <w:t>. 23. С. 216-221.</w:t>
      </w:r>
    </w:p>
    <w:p w14:paraId="5FF09A12" w14:textId="77777777" w:rsidR="009464A6" w:rsidRPr="009464A6" w:rsidRDefault="009464A6" w:rsidP="003B6C77">
      <w:pPr>
        <w:numPr>
          <w:ilvl w:val="0"/>
          <w:numId w:val="22"/>
        </w:numPr>
        <w:shd w:val="clear" w:color="auto" w:fill="FFFFFF"/>
        <w:spacing w:after="160" w:line="360" w:lineRule="auto"/>
        <w:ind w:left="567" w:hanging="567"/>
        <w:contextualSpacing/>
        <w:jc w:val="both"/>
        <w:rPr>
          <w:rFonts w:eastAsia="Calibri"/>
          <w:sz w:val="28"/>
          <w:szCs w:val="28"/>
          <w:lang w:val="uk-UA" w:eastAsia="en-US"/>
        </w:rPr>
      </w:pPr>
      <w:r w:rsidRPr="009464A6">
        <w:rPr>
          <w:rFonts w:eastAsia="Calibri"/>
          <w:bCs/>
          <w:color w:val="000000"/>
          <w:sz w:val="28"/>
          <w:szCs w:val="28"/>
          <w:lang w:val="uk-UA" w:eastAsia="en-US"/>
        </w:rPr>
        <w:t xml:space="preserve">Горин В. П., </w:t>
      </w:r>
      <w:proofErr w:type="spellStart"/>
      <w:r w:rsidRPr="009464A6">
        <w:rPr>
          <w:rFonts w:eastAsia="Calibri"/>
          <w:bCs/>
          <w:color w:val="000000"/>
          <w:sz w:val="28"/>
          <w:szCs w:val="28"/>
          <w:lang w:val="uk-UA" w:eastAsia="en-US"/>
        </w:rPr>
        <w:t>Буярський</w:t>
      </w:r>
      <w:proofErr w:type="spellEnd"/>
      <w:r w:rsidRPr="009464A6">
        <w:rPr>
          <w:rFonts w:eastAsia="Calibri"/>
          <w:bCs/>
          <w:color w:val="000000"/>
          <w:sz w:val="28"/>
          <w:szCs w:val="28"/>
          <w:lang w:val="uk-UA" w:eastAsia="en-US"/>
        </w:rPr>
        <w:t> А. В.</w:t>
      </w:r>
      <w:r w:rsidRPr="009464A6">
        <w:rPr>
          <w:rFonts w:eastAsia="Calibri"/>
          <w:bCs/>
          <w:i/>
          <w:color w:val="000000"/>
          <w:sz w:val="28"/>
          <w:szCs w:val="28"/>
          <w:lang w:val="uk-UA" w:eastAsia="en-US"/>
        </w:rPr>
        <w:t xml:space="preserve"> </w:t>
      </w:r>
      <w:r w:rsidRPr="008A0F72">
        <w:rPr>
          <w:rFonts w:eastAsia="Calibri"/>
          <w:bCs/>
          <w:iCs/>
          <w:color w:val="000000"/>
          <w:sz w:val="28"/>
          <w:szCs w:val="28"/>
          <w:lang w:val="uk-UA" w:eastAsia="en-US"/>
        </w:rPr>
        <w:t>П</w:t>
      </w:r>
      <w:r w:rsidRPr="009464A6">
        <w:rPr>
          <w:rFonts w:eastAsia="Calibri"/>
          <w:bCs/>
          <w:color w:val="000000"/>
          <w:sz w:val="28"/>
          <w:szCs w:val="28"/>
          <w:lang w:val="uk-UA" w:eastAsia="en-US"/>
        </w:rPr>
        <w:t>роблеми бюджетного забезпечення соціальної функції держави.</w:t>
      </w:r>
      <w:r w:rsidRPr="009464A6">
        <w:rPr>
          <w:rFonts w:eastAsia="Calibri"/>
          <w:b/>
          <w:color w:val="000000"/>
          <w:sz w:val="28"/>
          <w:szCs w:val="28"/>
          <w:lang w:val="uk-UA" w:eastAsia="en-US"/>
        </w:rPr>
        <w:t xml:space="preserve"> </w:t>
      </w:r>
      <w:r w:rsidRPr="009464A6">
        <w:rPr>
          <w:rFonts w:eastAsia="Calibri"/>
          <w:i/>
          <w:iCs/>
          <w:noProof/>
          <w:color w:val="000000"/>
          <w:sz w:val="28"/>
          <w:szCs w:val="28"/>
          <w:lang w:val="uk-UA" w:eastAsia="en-US"/>
        </w:rPr>
        <w:t>Актуальні</w:t>
      </w:r>
      <w:r w:rsidRPr="009464A6">
        <w:rPr>
          <w:rFonts w:eastAsia="Calibri"/>
          <w:i/>
          <w:iCs/>
          <w:color w:val="000000"/>
          <w:sz w:val="28"/>
          <w:szCs w:val="28"/>
          <w:lang w:val="uk-UA" w:eastAsia="en-US"/>
        </w:rPr>
        <w:t xml:space="preserve"> </w:t>
      </w:r>
      <w:r w:rsidRPr="009464A6">
        <w:rPr>
          <w:rFonts w:eastAsia="Calibri"/>
          <w:i/>
          <w:iCs/>
          <w:noProof/>
          <w:color w:val="000000"/>
          <w:sz w:val="28"/>
          <w:szCs w:val="28"/>
          <w:lang w:val="uk-UA" w:eastAsia="en-US"/>
        </w:rPr>
        <w:t>питання</w:t>
      </w:r>
      <w:r w:rsidRPr="009464A6">
        <w:rPr>
          <w:rFonts w:eastAsia="Calibri"/>
          <w:i/>
          <w:iCs/>
          <w:color w:val="000000"/>
          <w:sz w:val="28"/>
          <w:szCs w:val="28"/>
          <w:lang w:val="uk-UA" w:eastAsia="en-US"/>
        </w:rPr>
        <w:t xml:space="preserve"> </w:t>
      </w:r>
      <w:r w:rsidRPr="009464A6">
        <w:rPr>
          <w:rFonts w:eastAsia="Calibri"/>
          <w:i/>
          <w:iCs/>
          <w:noProof/>
          <w:color w:val="000000"/>
          <w:sz w:val="28"/>
          <w:szCs w:val="28"/>
          <w:lang w:val="uk-UA" w:eastAsia="en-US"/>
        </w:rPr>
        <w:t>фінансової</w:t>
      </w:r>
      <w:r w:rsidRPr="009464A6">
        <w:rPr>
          <w:rFonts w:eastAsia="Calibri"/>
          <w:i/>
          <w:iCs/>
          <w:color w:val="000000"/>
          <w:sz w:val="28"/>
          <w:szCs w:val="28"/>
          <w:lang w:val="uk-UA" w:eastAsia="en-US"/>
        </w:rPr>
        <w:t xml:space="preserve"> </w:t>
      </w:r>
      <w:r w:rsidRPr="009464A6">
        <w:rPr>
          <w:rFonts w:eastAsia="Calibri"/>
          <w:i/>
          <w:iCs/>
          <w:noProof/>
          <w:color w:val="000000"/>
          <w:sz w:val="28"/>
          <w:szCs w:val="28"/>
          <w:lang w:val="uk-UA" w:eastAsia="en-US"/>
        </w:rPr>
        <w:t>теорії</w:t>
      </w:r>
      <w:r w:rsidRPr="009464A6">
        <w:rPr>
          <w:rFonts w:eastAsia="Calibri"/>
          <w:i/>
          <w:iCs/>
          <w:color w:val="000000"/>
          <w:sz w:val="28"/>
          <w:szCs w:val="28"/>
          <w:lang w:val="uk-UA" w:eastAsia="en-US"/>
        </w:rPr>
        <w:t xml:space="preserve"> </w:t>
      </w:r>
      <w:r w:rsidRPr="009464A6">
        <w:rPr>
          <w:rFonts w:eastAsia="Calibri"/>
          <w:i/>
          <w:iCs/>
          <w:noProof/>
          <w:color w:val="000000"/>
          <w:sz w:val="28"/>
          <w:szCs w:val="28"/>
          <w:lang w:val="uk-UA" w:eastAsia="en-US"/>
        </w:rPr>
        <w:t>та</w:t>
      </w:r>
      <w:r w:rsidRPr="009464A6">
        <w:rPr>
          <w:rFonts w:eastAsia="Calibri"/>
          <w:i/>
          <w:iCs/>
          <w:color w:val="000000"/>
          <w:sz w:val="28"/>
          <w:szCs w:val="28"/>
          <w:lang w:val="uk-UA" w:eastAsia="en-US"/>
        </w:rPr>
        <w:t xml:space="preserve"> </w:t>
      </w:r>
      <w:r w:rsidRPr="009464A6">
        <w:rPr>
          <w:rFonts w:eastAsia="Calibri"/>
          <w:i/>
          <w:iCs/>
          <w:noProof/>
          <w:color w:val="000000"/>
          <w:sz w:val="28"/>
          <w:szCs w:val="28"/>
          <w:lang w:val="uk-UA" w:eastAsia="en-US"/>
        </w:rPr>
        <w:t>практики</w:t>
      </w:r>
      <w:r w:rsidRPr="009464A6">
        <w:rPr>
          <w:rFonts w:eastAsia="Calibri"/>
          <w:noProof/>
          <w:color w:val="000000"/>
          <w:sz w:val="28"/>
          <w:szCs w:val="28"/>
          <w:lang w:val="uk-UA" w:eastAsia="en-US"/>
        </w:rPr>
        <w:t>:</w:t>
      </w:r>
      <w:r w:rsidRPr="009464A6">
        <w:rPr>
          <w:rFonts w:eastAsia="Calibri"/>
          <w:color w:val="000000"/>
          <w:sz w:val="28"/>
          <w:szCs w:val="28"/>
          <w:lang w:val="uk-UA" w:eastAsia="en-US"/>
        </w:rPr>
        <w:t xml:space="preserve"> </w:t>
      </w:r>
      <w:r w:rsidRPr="009464A6">
        <w:rPr>
          <w:rFonts w:eastAsia="Calibri"/>
          <w:noProof/>
          <w:color w:val="000000"/>
          <w:sz w:val="28"/>
          <w:szCs w:val="28"/>
          <w:lang w:val="uk-UA" w:eastAsia="en-US"/>
        </w:rPr>
        <w:t>збірн.</w:t>
      </w:r>
      <w:r w:rsidRPr="009464A6">
        <w:rPr>
          <w:rFonts w:eastAsia="Calibri"/>
          <w:color w:val="000000"/>
          <w:sz w:val="28"/>
          <w:szCs w:val="28"/>
          <w:lang w:val="uk-UA" w:eastAsia="en-US"/>
        </w:rPr>
        <w:t xml:space="preserve"> </w:t>
      </w:r>
      <w:r w:rsidRPr="009464A6">
        <w:rPr>
          <w:rFonts w:eastAsia="Calibri"/>
          <w:noProof/>
          <w:color w:val="000000"/>
          <w:sz w:val="28"/>
          <w:szCs w:val="28"/>
          <w:lang w:val="uk-UA" w:eastAsia="en-US"/>
        </w:rPr>
        <w:t>матер.</w:t>
      </w:r>
      <w:r w:rsidRPr="009464A6">
        <w:rPr>
          <w:rFonts w:eastAsia="Calibri"/>
          <w:color w:val="000000"/>
          <w:sz w:val="28"/>
          <w:szCs w:val="28"/>
          <w:lang w:val="uk-UA" w:eastAsia="en-US"/>
        </w:rPr>
        <w:t xml:space="preserve"> </w:t>
      </w:r>
      <w:r w:rsidRPr="009464A6">
        <w:rPr>
          <w:rFonts w:eastAsia="Calibri"/>
          <w:noProof/>
          <w:color w:val="000000"/>
          <w:sz w:val="28"/>
          <w:szCs w:val="28"/>
          <w:lang w:val="uk-UA" w:eastAsia="en-US"/>
        </w:rPr>
        <w:t>Дев’ятої заоч.-дистанц.</w:t>
      </w:r>
      <w:r w:rsidRPr="009464A6">
        <w:rPr>
          <w:rFonts w:eastAsia="Calibri"/>
          <w:color w:val="000000"/>
          <w:sz w:val="28"/>
          <w:szCs w:val="28"/>
          <w:rtl/>
          <w:lang w:val="uk-UA" w:eastAsia="en-US"/>
        </w:rPr>
        <w:t xml:space="preserve"> </w:t>
      </w:r>
      <w:r w:rsidRPr="009464A6">
        <w:rPr>
          <w:rFonts w:eastAsia="Calibri"/>
          <w:noProof/>
          <w:color w:val="000000"/>
          <w:sz w:val="28"/>
          <w:szCs w:val="28"/>
          <w:lang w:val="uk-UA" w:eastAsia="en-US"/>
        </w:rPr>
        <w:t>конф.</w:t>
      </w:r>
      <w:r w:rsidRPr="009464A6">
        <w:rPr>
          <w:rFonts w:eastAsia="Calibri"/>
          <w:color w:val="000000"/>
          <w:sz w:val="28"/>
          <w:szCs w:val="28"/>
          <w:lang w:val="uk-UA" w:eastAsia="en-US"/>
        </w:rPr>
        <w:t xml:space="preserve"> </w:t>
      </w:r>
      <w:r w:rsidRPr="009464A6">
        <w:rPr>
          <w:rFonts w:eastAsia="Calibri"/>
          <w:noProof/>
          <w:color w:val="000000"/>
          <w:sz w:val="28"/>
          <w:szCs w:val="28"/>
          <w:lang w:val="uk-UA" w:eastAsia="en-US"/>
        </w:rPr>
        <w:t>студентів</w:t>
      </w:r>
      <w:r w:rsidRPr="009464A6">
        <w:rPr>
          <w:rFonts w:eastAsia="Calibri"/>
          <w:color w:val="000000"/>
          <w:sz w:val="28"/>
          <w:szCs w:val="28"/>
          <w:lang w:val="uk-UA" w:eastAsia="en-US"/>
        </w:rPr>
        <w:t xml:space="preserve"> </w:t>
      </w:r>
      <w:r w:rsidRPr="009464A6">
        <w:rPr>
          <w:rFonts w:eastAsia="Calibri"/>
          <w:noProof/>
          <w:color w:val="000000"/>
          <w:sz w:val="28"/>
          <w:szCs w:val="28"/>
          <w:lang w:val="uk-UA" w:eastAsia="en-US"/>
        </w:rPr>
        <w:t>і</w:t>
      </w:r>
      <w:r w:rsidRPr="009464A6">
        <w:rPr>
          <w:rFonts w:eastAsia="Calibri"/>
          <w:color w:val="000000"/>
          <w:sz w:val="28"/>
          <w:szCs w:val="28"/>
          <w:lang w:val="uk-UA" w:eastAsia="en-US"/>
        </w:rPr>
        <w:t xml:space="preserve"> </w:t>
      </w:r>
      <w:r w:rsidRPr="009464A6">
        <w:rPr>
          <w:rFonts w:eastAsia="Calibri"/>
          <w:noProof/>
          <w:color w:val="000000"/>
          <w:sz w:val="28"/>
          <w:szCs w:val="28"/>
          <w:lang w:val="uk-UA" w:eastAsia="en-US"/>
        </w:rPr>
        <w:t>молодих</w:t>
      </w:r>
      <w:r w:rsidRPr="009464A6">
        <w:rPr>
          <w:rFonts w:eastAsia="Calibri"/>
          <w:color w:val="000000"/>
          <w:sz w:val="28"/>
          <w:szCs w:val="28"/>
          <w:lang w:val="uk-UA" w:eastAsia="en-US"/>
        </w:rPr>
        <w:t xml:space="preserve"> </w:t>
      </w:r>
      <w:r w:rsidRPr="009464A6">
        <w:rPr>
          <w:rFonts w:eastAsia="Calibri"/>
          <w:noProof/>
          <w:color w:val="000000"/>
          <w:sz w:val="28"/>
          <w:szCs w:val="28"/>
          <w:lang w:val="uk-UA" w:eastAsia="en-US"/>
        </w:rPr>
        <w:t>вчених (м. Тернопіль,</w:t>
      </w:r>
      <w:r w:rsidRPr="009464A6">
        <w:rPr>
          <w:rFonts w:eastAsia="Calibri"/>
          <w:color w:val="000000"/>
          <w:sz w:val="28"/>
          <w:szCs w:val="28"/>
          <w:lang w:val="uk-UA" w:eastAsia="en-US"/>
        </w:rPr>
        <w:t xml:space="preserve"> </w:t>
      </w:r>
      <w:r w:rsidRPr="009464A6">
        <w:rPr>
          <w:rFonts w:eastAsia="Calibri"/>
          <w:noProof/>
          <w:color w:val="000000"/>
          <w:sz w:val="28"/>
          <w:szCs w:val="28"/>
          <w:lang w:val="uk-UA" w:eastAsia="en-US"/>
        </w:rPr>
        <w:t>15 квітня 2022 р.).</w:t>
      </w:r>
      <w:r w:rsidRPr="009464A6">
        <w:rPr>
          <w:rFonts w:eastAsia="Calibri"/>
          <w:color w:val="000000"/>
          <w:sz w:val="28"/>
          <w:szCs w:val="28"/>
          <w:lang w:val="uk-UA" w:eastAsia="en-US"/>
        </w:rPr>
        <w:t xml:space="preserve"> Ч. 1. </w:t>
      </w:r>
      <w:r w:rsidRPr="009464A6">
        <w:rPr>
          <w:rFonts w:eastAsia="Calibri"/>
          <w:noProof/>
          <w:color w:val="000000"/>
          <w:sz w:val="28"/>
          <w:szCs w:val="28"/>
          <w:lang w:val="uk-UA" w:eastAsia="en-US"/>
        </w:rPr>
        <w:t>Тернопіль:</w:t>
      </w:r>
      <w:r w:rsidRPr="009464A6">
        <w:rPr>
          <w:rFonts w:eastAsia="Calibri"/>
          <w:color w:val="000000"/>
          <w:sz w:val="28"/>
          <w:szCs w:val="28"/>
          <w:lang w:val="uk-UA" w:eastAsia="en-US"/>
        </w:rPr>
        <w:t xml:space="preserve"> </w:t>
      </w:r>
      <w:r w:rsidRPr="009464A6">
        <w:rPr>
          <w:rFonts w:eastAsia="Calibri"/>
          <w:noProof/>
          <w:color w:val="000000"/>
          <w:sz w:val="28"/>
          <w:szCs w:val="28"/>
          <w:lang w:val="uk-UA" w:eastAsia="en-US"/>
        </w:rPr>
        <w:t>ЗУНУ,</w:t>
      </w:r>
      <w:r w:rsidRPr="009464A6">
        <w:rPr>
          <w:rFonts w:eastAsia="Calibri"/>
          <w:color w:val="000000"/>
          <w:sz w:val="28"/>
          <w:szCs w:val="28"/>
          <w:lang w:val="uk-UA" w:eastAsia="en-US"/>
        </w:rPr>
        <w:t xml:space="preserve"> </w:t>
      </w:r>
      <w:r w:rsidRPr="009464A6">
        <w:rPr>
          <w:rFonts w:eastAsia="Calibri"/>
          <w:noProof/>
          <w:color w:val="000000"/>
          <w:sz w:val="28"/>
          <w:szCs w:val="28"/>
          <w:lang w:val="uk-UA" w:eastAsia="en-US"/>
        </w:rPr>
        <w:t>2022.</w:t>
      </w:r>
    </w:p>
    <w:p w14:paraId="2C538AAB" w14:textId="77777777" w:rsidR="009464A6" w:rsidRPr="009464A6" w:rsidRDefault="009464A6" w:rsidP="003B6C77">
      <w:pPr>
        <w:numPr>
          <w:ilvl w:val="0"/>
          <w:numId w:val="22"/>
        </w:numPr>
        <w:autoSpaceDE w:val="0"/>
        <w:autoSpaceDN w:val="0"/>
        <w:adjustRightInd w:val="0"/>
        <w:spacing w:after="160" w:line="360" w:lineRule="auto"/>
        <w:ind w:left="567" w:hanging="567"/>
        <w:contextualSpacing/>
        <w:jc w:val="both"/>
        <w:rPr>
          <w:rFonts w:eastAsia="Times-Roman"/>
          <w:spacing w:val="-2"/>
          <w:sz w:val="28"/>
          <w:szCs w:val="28"/>
          <w:lang w:val="uk-UA"/>
        </w:rPr>
      </w:pPr>
      <w:r w:rsidRPr="009464A6">
        <w:rPr>
          <w:rFonts w:eastAsia="Times-Roman"/>
          <w:spacing w:val="-2"/>
          <w:sz w:val="28"/>
          <w:szCs w:val="28"/>
          <w:lang w:val="uk-UA"/>
        </w:rPr>
        <w:t>Доходи та витрати населення України у 2017-2021 рр. Державна служба статистики України. URL: https://www.ukrstat.gov.ua/</w:t>
      </w:r>
    </w:p>
    <w:p w14:paraId="1BFB8BB4" w14:textId="77777777" w:rsidR="009464A6" w:rsidRPr="009464A6" w:rsidRDefault="009464A6" w:rsidP="003B6C77">
      <w:pPr>
        <w:numPr>
          <w:ilvl w:val="0"/>
          <w:numId w:val="22"/>
        </w:numPr>
        <w:spacing w:after="160" w:line="360" w:lineRule="auto"/>
        <w:ind w:left="567" w:hanging="567"/>
        <w:contextualSpacing/>
        <w:jc w:val="both"/>
        <w:rPr>
          <w:rFonts w:eastAsia="Calibri"/>
          <w:spacing w:val="-2"/>
          <w:sz w:val="28"/>
          <w:szCs w:val="28"/>
          <w:lang w:val="uk-UA" w:eastAsia="en-US"/>
        </w:rPr>
      </w:pPr>
      <w:r w:rsidRPr="009464A6">
        <w:rPr>
          <w:rFonts w:eastAsia="Calibri"/>
          <w:spacing w:val="-2"/>
          <w:sz w:val="28"/>
          <w:szCs w:val="28"/>
          <w:lang w:val="uk-UA" w:eastAsia="en-US"/>
        </w:rPr>
        <w:t xml:space="preserve">Дутчак А. В. Соціальне забезпечення громадян: сучасний стан та перспективи розвитку. </w:t>
      </w:r>
      <w:r w:rsidRPr="009464A6">
        <w:rPr>
          <w:rFonts w:eastAsia="Calibri"/>
          <w:i/>
          <w:spacing w:val="-2"/>
          <w:sz w:val="28"/>
          <w:szCs w:val="28"/>
          <w:lang w:val="uk-UA" w:eastAsia="en-US"/>
        </w:rPr>
        <w:t>Молодий вчений</w:t>
      </w:r>
      <w:r w:rsidRPr="009464A6">
        <w:rPr>
          <w:rFonts w:eastAsia="Calibri"/>
          <w:spacing w:val="-2"/>
          <w:sz w:val="28"/>
          <w:szCs w:val="28"/>
          <w:lang w:val="uk-UA" w:eastAsia="en-US"/>
        </w:rPr>
        <w:t>. 2017. № 5(45). С. 568-572.</w:t>
      </w:r>
    </w:p>
    <w:p w14:paraId="1C2B3A1B" w14:textId="77777777" w:rsidR="009464A6" w:rsidRPr="009464A6" w:rsidRDefault="009464A6" w:rsidP="003B6C77">
      <w:pPr>
        <w:numPr>
          <w:ilvl w:val="0"/>
          <w:numId w:val="22"/>
        </w:numPr>
        <w:spacing w:after="160" w:line="360" w:lineRule="auto"/>
        <w:ind w:left="567" w:hanging="567"/>
        <w:contextualSpacing/>
        <w:jc w:val="both"/>
        <w:rPr>
          <w:spacing w:val="-2"/>
          <w:sz w:val="28"/>
          <w:szCs w:val="28"/>
          <w:lang w:val="uk-UA"/>
        </w:rPr>
      </w:pPr>
      <w:r w:rsidRPr="009464A6">
        <w:rPr>
          <w:spacing w:val="-2"/>
          <w:sz w:val="28"/>
          <w:szCs w:val="28"/>
          <w:lang w:val="uk-UA"/>
        </w:rPr>
        <w:t xml:space="preserve">Загальна декларація прав людини Організації об’єднаних націй №995-015 від 10.12.1948р. URL: http:.zakon1.rada.gov. </w:t>
      </w:r>
      <w:proofErr w:type="spellStart"/>
      <w:r w:rsidRPr="009464A6">
        <w:rPr>
          <w:spacing w:val="-2"/>
          <w:sz w:val="28"/>
          <w:szCs w:val="28"/>
          <w:lang w:val="uk-UA"/>
        </w:rPr>
        <w:t>uacgi-binlawsmain.cgi</w:t>
      </w:r>
      <w:proofErr w:type="spellEnd"/>
    </w:p>
    <w:p w14:paraId="4160DCC0" w14:textId="77777777" w:rsidR="009464A6" w:rsidRPr="009464A6" w:rsidRDefault="009464A6" w:rsidP="003B6C77">
      <w:pPr>
        <w:numPr>
          <w:ilvl w:val="0"/>
          <w:numId w:val="22"/>
        </w:numPr>
        <w:spacing w:after="160" w:line="360" w:lineRule="auto"/>
        <w:ind w:left="567" w:hanging="567"/>
        <w:contextualSpacing/>
        <w:jc w:val="both"/>
        <w:rPr>
          <w:sz w:val="28"/>
          <w:szCs w:val="28"/>
          <w:lang w:val="uk-UA"/>
        </w:rPr>
      </w:pPr>
      <w:r w:rsidRPr="009464A6">
        <w:rPr>
          <w:sz w:val="28"/>
          <w:szCs w:val="28"/>
          <w:lang w:val="uk-UA"/>
        </w:rPr>
        <w:t>Звітність про виконання бюджету Пенсійного фонду України у 2018-2021 рр., Бюджет Пенсійного фонду України на 2022 рік (затверджений Постановою КМУ від 14.10.2022 р. № 1167. URL: https://www.pfu.gov.ua/byudzhet/zvit-pro-vykonannya-byudzhetu-pensijnogo-fondu-ukrayiny/</w:t>
      </w:r>
    </w:p>
    <w:p w14:paraId="3C017B68" w14:textId="77777777" w:rsidR="009464A6" w:rsidRPr="009464A6" w:rsidRDefault="009464A6" w:rsidP="003B6C77">
      <w:pPr>
        <w:numPr>
          <w:ilvl w:val="0"/>
          <w:numId w:val="22"/>
        </w:numPr>
        <w:spacing w:after="160" w:line="360" w:lineRule="auto"/>
        <w:ind w:left="567" w:hanging="567"/>
        <w:contextualSpacing/>
        <w:jc w:val="both"/>
        <w:rPr>
          <w:spacing w:val="-2"/>
          <w:sz w:val="28"/>
          <w:szCs w:val="28"/>
          <w:lang w:val="uk-UA" w:eastAsia="uk-UA"/>
        </w:rPr>
      </w:pPr>
      <w:proofErr w:type="spellStart"/>
      <w:r w:rsidRPr="009464A6">
        <w:rPr>
          <w:spacing w:val="-2"/>
          <w:sz w:val="28"/>
          <w:szCs w:val="28"/>
          <w:lang w:val="uk-UA" w:eastAsia="uk-UA"/>
        </w:rPr>
        <w:t>Ієрусалимов</w:t>
      </w:r>
      <w:proofErr w:type="spellEnd"/>
      <w:r w:rsidRPr="009464A6">
        <w:rPr>
          <w:spacing w:val="-2"/>
          <w:sz w:val="28"/>
          <w:szCs w:val="28"/>
          <w:lang w:val="uk-UA" w:eastAsia="uk-UA"/>
        </w:rPr>
        <w:t xml:space="preserve"> В., </w:t>
      </w:r>
      <w:proofErr w:type="spellStart"/>
      <w:r w:rsidRPr="009464A6">
        <w:rPr>
          <w:spacing w:val="-2"/>
          <w:sz w:val="28"/>
          <w:szCs w:val="28"/>
          <w:lang w:val="uk-UA" w:eastAsia="uk-UA"/>
        </w:rPr>
        <w:t>Марчак</w:t>
      </w:r>
      <w:proofErr w:type="spellEnd"/>
      <w:r w:rsidRPr="009464A6">
        <w:rPr>
          <w:spacing w:val="-2"/>
          <w:sz w:val="28"/>
          <w:szCs w:val="28"/>
          <w:lang w:val="uk-UA" w:eastAsia="uk-UA"/>
        </w:rPr>
        <w:t xml:space="preserve"> Д. Підвищення ефективності використання прожиткового мінімуму як інструменту подолання бідності в Україні: Аналітична записка. К.: Центр аналізу публічних фінансів та публічного управління KSE, 2021. 29 с. </w:t>
      </w:r>
    </w:p>
    <w:p w14:paraId="1FE80D77" w14:textId="77777777" w:rsidR="009464A6" w:rsidRPr="009464A6" w:rsidRDefault="009464A6" w:rsidP="003B6C77">
      <w:pPr>
        <w:numPr>
          <w:ilvl w:val="0"/>
          <w:numId w:val="22"/>
        </w:numPr>
        <w:shd w:val="clear" w:color="auto" w:fill="FFFFFF"/>
        <w:spacing w:after="160" w:line="360" w:lineRule="auto"/>
        <w:ind w:left="567" w:hanging="567"/>
        <w:contextualSpacing/>
        <w:jc w:val="both"/>
        <w:rPr>
          <w:rFonts w:eastAsia="Calibri"/>
          <w:sz w:val="28"/>
          <w:szCs w:val="28"/>
          <w:lang w:val="uk-UA" w:eastAsia="en-US"/>
        </w:rPr>
      </w:pPr>
      <w:r w:rsidRPr="009464A6">
        <w:rPr>
          <w:rFonts w:eastAsia="Calibri"/>
          <w:sz w:val="28"/>
          <w:szCs w:val="28"/>
          <w:lang w:val="uk-UA" w:eastAsia="en-US"/>
        </w:rPr>
        <w:t xml:space="preserve">Коваль М. І., Грибовська Ю. М., Скиба Г. І. Аналітичний огляд та шляхи удосконалення державного регулювання мінімальної заробітної плати та прожиткового мінімуму в Україні. </w:t>
      </w:r>
      <w:r w:rsidRPr="009464A6">
        <w:rPr>
          <w:rFonts w:eastAsia="Calibri"/>
          <w:i/>
          <w:iCs/>
          <w:sz w:val="28"/>
          <w:szCs w:val="28"/>
          <w:lang w:val="uk-UA" w:eastAsia="en-US"/>
        </w:rPr>
        <w:t>Наукові праці Міжрегіональної академії управління персоналом</w:t>
      </w:r>
      <w:r w:rsidRPr="009464A6">
        <w:rPr>
          <w:rFonts w:eastAsia="Calibri"/>
          <w:sz w:val="28"/>
          <w:szCs w:val="28"/>
          <w:lang w:val="uk-UA" w:eastAsia="en-US"/>
        </w:rPr>
        <w:t xml:space="preserve">. Серія: Економічні науки. 2022. </w:t>
      </w:r>
      <w:proofErr w:type="spellStart"/>
      <w:r w:rsidRPr="009464A6">
        <w:rPr>
          <w:rFonts w:eastAsia="Calibri"/>
          <w:sz w:val="28"/>
          <w:szCs w:val="28"/>
          <w:lang w:val="uk-UA" w:eastAsia="en-US"/>
        </w:rPr>
        <w:t>Вип</w:t>
      </w:r>
      <w:proofErr w:type="spellEnd"/>
      <w:r w:rsidRPr="009464A6">
        <w:rPr>
          <w:rFonts w:eastAsia="Calibri"/>
          <w:sz w:val="28"/>
          <w:szCs w:val="28"/>
          <w:lang w:val="uk-UA" w:eastAsia="en-US"/>
        </w:rPr>
        <w:t>. 1 (64). С. 72-83. URL: http://journals.maup.com.ua/index.php/economics/article/view/1311/1803</w:t>
      </w:r>
    </w:p>
    <w:p w14:paraId="2459490D" w14:textId="77777777" w:rsidR="009464A6" w:rsidRPr="009464A6" w:rsidRDefault="009464A6" w:rsidP="003B6C77">
      <w:pPr>
        <w:numPr>
          <w:ilvl w:val="0"/>
          <w:numId w:val="22"/>
        </w:numPr>
        <w:spacing w:after="160" w:line="360" w:lineRule="auto"/>
        <w:ind w:left="567" w:hanging="567"/>
        <w:contextualSpacing/>
        <w:jc w:val="both"/>
        <w:rPr>
          <w:spacing w:val="-2"/>
          <w:sz w:val="28"/>
          <w:szCs w:val="28"/>
          <w:lang w:val="uk-UA"/>
        </w:rPr>
      </w:pPr>
      <w:r w:rsidRPr="009464A6">
        <w:rPr>
          <w:spacing w:val="-2"/>
          <w:sz w:val="28"/>
          <w:szCs w:val="28"/>
          <w:lang w:val="uk-UA"/>
        </w:rPr>
        <w:t xml:space="preserve">Козій І. Місце і значення фінансового забезпечення в структурі фінансового механізму. </w:t>
      </w:r>
      <w:r w:rsidRPr="009464A6">
        <w:rPr>
          <w:i/>
          <w:spacing w:val="-2"/>
          <w:sz w:val="28"/>
          <w:szCs w:val="28"/>
          <w:lang w:val="uk-UA"/>
        </w:rPr>
        <w:t>Науковий вісник НЛТУ України</w:t>
      </w:r>
      <w:r w:rsidRPr="009464A6">
        <w:rPr>
          <w:spacing w:val="-2"/>
          <w:sz w:val="28"/>
          <w:szCs w:val="28"/>
          <w:lang w:val="uk-UA"/>
        </w:rPr>
        <w:t xml:space="preserve">. 2008. </w:t>
      </w:r>
      <w:proofErr w:type="spellStart"/>
      <w:r w:rsidRPr="009464A6">
        <w:rPr>
          <w:spacing w:val="-2"/>
          <w:sz w:val="28"/>
          <w:szCs w:val="28"/>
          <w:lang w:val="uk-UA"/>
        </w:rPr>
        <w:t>Вип</w:t>
      </w:r>
      <w:proofErr w:type="spellEnd"/>
      <w:r w:rsidRPr="009464A6">
        <w:rPr>
          <w:spacing w:val="-2"/>
          <w:sz w:val="28"/>
          <w:szCs w:val="28"/>
          <w:lang w:val="uk-UA"/>
        </w:rPr>
        <w:t>. 18.9. С. 223-229.</w:t>
      </w:r>
    </w:p>
    <w:p w14:paraId="105441C1" w14:textId="77777777" w:rsidR="009464A6" w:rsidRPr="009464A6" w:rsidRDefault="009464A6" w:rsidP="003B6C77">
      <w:pPr>
        <w:numPr>
          <w:ilvl w:val="0"/>
          <w:numId w:val="22"/>
        </w:numPr>
        <w:spacing w:after="160" w:line="360" w:lineRule="auto"/>
        <w:ind w:left="567" w:hanging="567"/>
        <w:contextualSpacing/>
        <w:jc w:val="both"/>
        <w:rPr>
          <w:spacing w:val="-2"/>
          <w:sz w:val="28"/>
          <w:szCs w:val="28"/>
          <w:lang w:val="uk-UA"/>
        </w:rPr>
      </w:pPr>
      <w:proofErr w:type="spellStart"/>
      <w:r w:rsidRPr="009464A6">
        <w:rPr>
          <w:spacing w:val="-2"/>
          <w:sz w:val="28"/>
          <w:szCs w:val="28"/>
          <w:lang w:val="uk-UA"/>
        </w:rPr>
        <w:lastRenderedPageBreak/>
        <w:t>Колодізєв</w:t>
      </w:r>
      <w:proofErr w:type="spellEnd"/>
      <w:r w:rsidRPr="009464A6">
        <w:rPr>
          <w:spacing w:val="-2"/>
          <w:sz w:val="28"/>
          <w:szCs w:val="28"/>
          <w:lang w:val="uk-UA"/>
        </w:rPr>
        <w:t> О. М. Методологічні засади фінансового забезпечення управління інноваційним розвитком економіки: монографія. Х.: ВД ІНЖЕК, 2009. 278 с.</w:t>
      </w:r>
    </w:p>
    <w:p w14:paraId="0B6B4E47" w14:textId="77777777" w:rsidR="009464A6" w:rsidRPr="009464A6" w:rsidRDefault="009464A6" w:rsidP="003B6C77">
      <w:pPr>
        <w:numPr>
          <w:ilvl w:val="0"/>
          <w:numId w:val="22"/>
        </w:numPr>
        <w:spacing w:after="160" w:line="360" w:lineRule="auto"/>
        <w:ind w:left="567" w:hanging="567"/>
        <w:contextualSpacing/>
        <w:jc w:val="both"/>
        <w:rPr>
          <w:spacing w:val="-2"/>
          <w:sz w:val="28"/>
          <w:szCs w:val="28"/>
          <w:lang w:val="uk-UA"/>
        </w:rPr>
      </w:pPr>
      <w:proofErr w:type="spellStart"/>
      <w:r w:rsidRPr="009464A6">
        <w:rPr>
          <w:spacing w:val="-2"/>
          <w:sz w:val="28"/>
          <w:szCs w:val="28"/>
          <w:lang w:val="uk-UA"/>
        </w:rPr>
        <w:t>Колот</w:t>
      </w:r>
      <w:proofErr w:type="spellEnd"/>
      <w:r w:rsidRPr="009464A6">
        <w:rPr>
          <w:spacing w:val="-2"/>
          <w:sz w:val="28"/>
          <w:szCs w:val="28"/>
          <w:lang w:val="uk-UA"/>
        </w:rPr>
        <w:t xml:space="preserve"> А. М. Міфи соціальної політики, або з чого слід розпочати формування нової моделі. </w:t>
      </w:r>
      <w:r w:rsidRPr="009464A6">
        <w:rPr>
          <w:i/>
          <w:spacing w:val="-2"/>
          <w:sz w:val="28"/>
          <w:szCs w:val="28"/>
          <w:lang w:val="uk-UA"/>
        </w:rPr>
        <w:t>Дзеркало тижня</w:t>
      </w:r>
      <w:r w:rsidRPr="009464A6">
        <w:rPr>
          <w:spacing w:val="-2"/>
          <w:sz w:val="28"/>
          <w:szCs w:val="28"/>
          <w:lang w:val="uk-UA"/>
        </w:rPr>
        <w:t>. 2010. № 2 (781). URL: https://www.zn.ua3000305068293</w:t>
      </w:r>
    </w:p>
    <w:p w14:paraId="2EA6A002" w14:textId="77777777" w:rsidR="009464A6" w:rsidRPr="009464A6" w:rsidRDefault="009464A6" w:rsidP="003B6C77">
      <w:pPr>
        <w:numPr>
          <w:ilvl w:val="0"/>
          <w:numId w:val="22"/>
        </w:numPr>
        <w:spacing w:after="160" w:line="360" w:lineRule="auto"/>
        <w:ind w:left="567" w:hanging="567"/>
        <w:contextualSpacing/>
        <w:jc w:val="both"/>
        <w:rPr>
          <w:rFonts w:eastAsia="Calibri"/>
          <w:spacing w:val="-2"/>
          <w:sz w:val="28"/>
          <w:szCs w:val="28"/>
          <w:lang w:val="uk-UA" w:eastAsia="en-US"/>
        </w:rPr>
      </w:pPr>
      <w:r w:rsidRPr="009464A6">
        <w:rPr>
          <w:rFonts w:eastAsia="Calibri"/>
          <w:spacing w:val="-2"/>
          <w:sz w:val="28"/>
          <w:szCs w:val="28"/>
          <w:lang w:val="uk-UA" w:eastAsia="en-US"/>
        </w:rPr>
        <w:t xml:space="preserve">Коляда Т. А. Фінансове забезпечення соціальних функцій держави: стан, тенденції та напрями оптимізації. </w:t>
      </w:r>
      <w:r w:rsidRPr="009464A6">
        <w:rPr>
          <w:rFonts w:eastAsia="Calibri"/>
          <w:i/>
          <w:spacing w:val="-2"/>
          <w:sz w:val="28"/>
          <w:szCs w:val="28"/>
          <w:lang w:val="uk-UA" w:eastAsia="en-US"/>
        </w:rPr>
        <w:t>Проблеми економіки</w:t>
      </w:r>
      <w:r w:rsidRPr="009464A6">
        <w:rPr>
          <w:rFonts w:eastAsia="Calibri"/>
          <w:spacing w:val="-2"/>
          <w:sz w:val="28"/>
          <w:szCs w:val="28"/>
          <w:lang w:val="uk-UA" w:eastAsia="en-US"/>
        </w:rPr>
        <w:t>. 2014. №3. С. 100-107.</w:t>
      </w:r>
    </w:p>
    <w:p w14:paraId="495538A1" w14:textId="77777777" w:rsidR="009464A6" w:rsidRPr="009464A6" w:rsidRDefault="009464A6" w:rsidP="003B6C77">
      <w:pPr>
        <w:numPr>
          <w:ilvl w:val="0"/>
          <w:numId w:val="22"/>
        </w:numPr>
        <w:tabs>
          <w:tab w:val="left" w:pos="540"/>
        </w:tabs>
        <w:spacing w:after="160" w:line="360" w:lineRule="auto"/>
        <w:ind w:left="567" w:hanging="567"/>
        <w:contextualSpacing/>
        <w:jc w:val="both"/>
        <w:rPr>
          <w:spacing w:val="-2"/>
          <w:sz w:val="28"/>
          <w:szCs w:val="28"/>
          <w:lang w:val="uk-UA"/>
        </w:rPr>
      </w:pPr>
      <w:r w:rsidRPr="009464A6">
        <w:rPr>
          <w:spacing w:val="-2"/>
          <w:sz w:val="28"/>
          <w:szCs w:val="28"/>
          <w:lang w:val="uk-UA"/>
        </w:rPr>
        <w:t xml:space="preserve">Кринична І. Державне регулювання реформування галузі охорони здоров’я в Україні: аналіз очікуваних результатів реалізації реформ. </w:t>
      </w:r>
      <w:r w:rsidRPr="009464A6">
        <w:rPr>
          <w:i/>
          <w:spacing w:val="-2"/>
          <w:sz w:val="28"/>
          <w:szCs w:val="28"/>
          <w:lang w:val="uk-UA"/>
        </w:rPr>
        <w:t>Державне управління та місцеве самоврядування</w:t>
      </w:r>
      <w:r w:rsidRPr="009464A6">
        <w:rPr>
          <w:spacing w:val="-2"/>
          <w:sz w:val="28"/>
          <w:szCs w:val="28"/>
          <w:lang w:val="uk-UA"/>
        </w:rPr>
        <w:t>. 2015. №2(25). С. 137-147.</w:t>
      </w:r>
    </w:p>
    <w:p w14:paraId="656A5266" w14:textId="77777777" w:rsidR="009464A6" w:rsidRPr="009464A6" w:rsidRDefault="009464A6" w:rsidP="003B6C77">
      <w:pPr>
        <w:numPr>
          <w:ilvl w:val="0"/>
          <w:numId w:val="22"/>
        </w:numPr>
        <w:tabs>
          <w:tab w:val="left" w:pos="540"/>
        </w:tabs>
        <w:spacing w:after="160" w:line="360" w:lineRule="auto"/>
        <w:ind w:left="567" w:hanging="567"/>
        <w:contextualSpacing/>
        <w:jc w:val="both"/>
        <w:rPr>
          <w:spacing w:val="-2"/>
          <w:sz w:val="28"/>
          <w:szCs w:val="28"/>
          <w:lang w:val="uk-UA"/>
        </w:rPr>
      </w:pPr>
      <w:proofErr w:type="spellStart"/>
      <w:r w:rsidRPr="009464A6">
        <w:rPr>
          <w:spacing w:val="-2"/>
          <w:sz w:val="28"/>
          <w:szCs w:val="28"/>
          <w:lang w:val="uk-UA"/>
        </w:rPr>
        <w:t>Кудінова</w:t>
      </w:r>
      <w:proofErr w:type="spellEnd"/>
      <w:r w:rsidRPr="009464A6">
        <w:rPr>
          <w:spacing w:val="-2"/>
          <w:sz w:val="28"/>
          <w:szCs w:val="28"/>
          <w:lang w:val="uk-UA"/>
        </w:rPr>
        <w:t xml:space="preserve"> М., </w:t>
      </w:r>
      <w:proofErr w:type="spellStart"/>
      <w:r w:rsidRPr="009464A6">
        <w:rPr>
          <w:spacing w:val="-2"/>
          <w:sz w:val="28"/>
          <w:szCs w:val="28"/>
          <w:lang w:val="uk-UA"/>
        </w:rPr>
        <w:t>Варук</w:t>
      </w:r>
      <w:proofErr w:type="spellEnd"/>
      <w:r w:rsidRPr="009464A6">
        <w:rPr>
          <w:spacing w:val="-2"/>
          <w:sz w:val="28"/>
          <w:szCs w:val="28"/>
          <w:lang w:val="uk-UA"/>
        </w:rPr>
        <w:t xml:space="preserve"> В. Проблеми фінансування соціального захисту населення в Україні. </w:t>
      </w:r>
      <w:r w:rsidRPr="009464A6">
        <w:rPr>
          <w:i/>
          <w:spacing w:val="-2"/>
          <w:sz w:val="28"/>
          <w:szCs w:val="28"/>
          <w:lang w:val="uk-UA"/>
        </w:rPr>
        <w:t>Глобальні та національні проблеми економіки</w:t>
      </w:r>
      <w:r w:rsidRPr="009464A6">
        <w:rPr>
          <w:spacing w:val="-2"/>
          <w:sz w:val="28"/>
          <w:szCs w:val="28"/>
          <w:lang w:val="uk-UA"/>
        </w:rPr>
        <w:t>. 2015. Випуск 4. С. 460-463.</w:t>
      </w:r>
    </w:p>
    <w:p w14:paraId="3AE8120F" w14:textId="77777777" w:rsidR="009464A6" w:rsidRPr="009464A6" w:rsidRDefault="009464A6" w:rsidP="003B6C77">
      <w:pPr>
        <w:numPr>
          <w:ilvl w:val="0"/>
          <w:numId w:val="22"/>
        </w:numPr>
        <w:spacing w:after="160" w:line="360" w:lineRule="auto"/>
        <w:ind w:left="567" w:hanging="567"/>
        <w:contextualSpacing/>
        <w:jc w:val="both"/>
        <w:rPr>
          <w:rFonts w:eastAsia="Calibri"/>
          <w:iCs/>
          <w:spacing w:val="-2"/>
          <w:sz w:val="28"/>
          <w:szCs w:val="28"/>
          <w:lang w:val="uk-UA"/>
        </w:rPr>
      </w:pPr>
      <w:proofErr w:type="spellStart"/>
      <w:r w:rsidRPr="009464A6">
        <w:rPr>
          <w:rFonts w:eastAsia="Calibri"/>
          <w:spacing w:val="-2"/>
          <w:sz w:val="28"/>
          <w:szCs w:val="28"/>
          <w:lang w:val="uk-UA"/>
        </w:rPr>
        <w:t>Лободіна</w:t>
      </w:r>
      <w:proofErr w:type="spellEnd"/>
      <w:r w:rsidRPr="009464A6">
        <w:rPr>
          <w:rFonts w:eastAsia="Calibri"/>
          <w:spacing w:val="-2"/>
          <w:sz w:val="28"/>
          <w:szCs w:val="28"/>
          <w:lang w:val="uk-UA"/>
        </w:rPr>
        <w:t xml:space="preserve"> З. М. </w:t>
      </w:r>
      <w:r w:rsidRPr="009464A6">
        <w:rPr>
          <w:rFonts w:eastAsia="Calibri"/>
          <w:bCs/>
          <w:spacing w:val="-2"/>
          <w:sz w:val="28"/>
          <w:szCs w:val="28"/>
          <w:lang w:val="uk-UA"/>
        </w:rPr>
        <w:t xml:space="preserve">Механізм витрачання бюджетних коштів у контексті соціально-економічного розвитку держави. </w:t>
      </w:r>
      <w:r w:rsidRPr="009464A6">
        <w:rPr>
          <w:rFonts w:eastAsia="Calibri"/>
          <w:i/>
          <w:spacing w:val="-2"/>
          <w:sz w:val="28"/>
          <w:szCs w:val="28"/>
          <w:lang w:val="uk-UA"/>
        </w:rPr>
        <w:t xml:space="preserve">Науковий вісник Міжнародного гуманітарного університету. </w:t>
      </w:r>
      <w:r w:rsidRPr="009464A6">
        <w:rPr>
          <w:rFonts w:eastAsia="Calibri"/>
          <w:iCs/>
          <w:spacing w:val="-2"/>
          <w:sz w:val="28"/>
          <w:szCs w:val="28"/>
          <w:lang w:val="uk-UA"/>
        </w:rPr>
        <w:t xml:space="preserve">Серія: Економіка і менеджмент. 2017. </w:t>
      </w:r>
      <w:proofErr w:type="spellStart"/>
      <w:r w:rsidRPr="009464A6">
        <w:rPr>
          <w:rFonts w:eastAsia="Calibri"/>
          <w:iCs/>
          <w:spacing w:val="-2"/>
          <w:sz w:val="28"/>
          <w:szCs w:val="28"/>
          <w:lang w:val="uk-UA"/>
        </w:rPr>
        <w:t>Вип</w:t>
      </w:r>
      <w:proofErr w:type="spellEnd"/>
      <w:r w:rsidRPr="009464A6">
        <w:rPr>
          <w:rFonts w:eastAsia="Calibri"/>
          <w:iCs/>
          <w:spacing w:val="-2"/>
          <w:sz w:val="28"/>
          <w:szCs w:val="28"/>
          <w:lang w:val="uk-UA"/>
        </w:rPr>
        <w:t>. 25, Ч. 2. С. 93-96.</w:t>
      </w:r>
    </w:p>
    <w:p w14:paraId="74099EB7" w14:textId="77777777" w:rsidR="009464A6" w:rsidRPr="009464A6" w:rsidRDefault="009464A6" w:rsidP="003B6C77">
      <w:pPr>
        <w:numPr>
          <w:ilvl w:val="0"/>
          <w:numId w:val="22"/>
        </w:numPr>
        <w:spacing w:after="160" w:line="360" w:lineRule="auto"/>
        <w:ind w:left="567" w:hanging="567"/>
        <w:contextualSpacing/>
        <w:jc w:val="both"/>
        <w:rPr>
          <w:rFonts w:eastAsia="Calibri"/>
          <w:iCs/>
          <w:spacing w:val="-2"/>
          <w:sz w:val="28"/>
          <w:szCs w:val="28"/>
          <w:lang w:val="uk-UA"/>
        </w:rPr>
      </w:pPr>
      <w:proofErr w:type="spellStart"/>
      <w:r w:rsidRPr="009464A6">
        <w:rPr>
          <w:rFonts w:eastAsia="Calibri"/>
          <w:spacing w:val="-2"/>
          <w:sz w:val="28"/>
          <w:szCs w:val="28"/>
          <w:lang w:val="uk-UA"/>
        </w:rPr>
        <w:t>Лободіна</w:t>
      </w:r>
      <w:proofErr w:type="spellEnd"/>
      <w:r w:rsidRPr="009464A6">
        <w:rPr>
          <w:rFonts w:eastAsia="Calibri"/>
          <w:spacing w:val="-2"/>
          <w:sz w:val="28"/>
          <w:szCs w:val="28"/>
          <w:lang w:val="uk-UA"/>
        </w:rPr>
        <w:t xml:space="preserve"> З. М. </w:t>
      </w:r>
      <w:r w:rsidRPr="009464A6">
        <w:rPr>
          <w:rFonts w:eastAsia="Calibri"/>
          <w:bCs/>
          <w:spacing w:val="-2"/>
          <w:sz w:val="28"/>
          <w:szCs w:val="28"/>
          <w:lang w:val="uk-UA"/>
        </w:rPr>
        <w:t xml:space="preserve">Податок на доходи фізичних осіб як інструмент впливу на соціально-економічний розвиток держави. </w:t>
      </w:r>
      <w:r w:rsidRPr="009464A6">
        <w:rPr>
          <w:rFonts w:eastAsia="Calibri"/>
          <w:i/>
          <w:spacing w:val="-2"/>
          <w:sz w:val="28"/>
          <w:szCs w:val="28"/>
          <w:lang w:val="uk-UA"/>
        </w:rPr>
        <w:t xml:space="preserve">Наукові записки Національного університету «Острозька академія». </w:t>
      </w:r>
      <w:r w:rsidRPr="009464A6">
        <w:rPr>
          <w:rFonts w:eastAsia="Calibri"/>
          <w:iCs/>
          <w:spacing w:val="-2"/>
          <w:sz w:val="28"/>
          <w:szCs w:val="28"/>
          <w:lang w:val="uk-UA"/>
        </w:rPr>
        <w:t xml:space="preserve">Серія «Економіка». Острог: Вид-во НУ «ОА», </w:t>
      </w:r>
      <w:proofErr w:type="spellStart"/>
      <w:r w:rsidRPr="009464A6">
        <w:rPr>
          <w:rFonts w:eastAsia="Calibri"/>
          <w:iCs/>
          <w:spacing w:val="-2"/>
          <w:sz w:val="28"/>
          <w:szCs w:val="28"/>
          <w:lang w:val="uk-UA"/>
        </w:rPr>
        <w:t>вер</w:t>
      </w:r>
      <w:proofErr w:type="spellEnd"/>
      <w:r w:rsidRPr="009464A6">
        <w:rPr>
          <w:rFonts w:eastAsia="Calibri"/>
          <w:iCs/>
          <w:spacing w:val="-2"/>
          <w:sz w:val="28"/>
          <w:szCs w:val="28"/>
          <w:lang w:val="uk-UA"/>
        </w:rPr>
        <w:t>. 2017 р. № 6 (34). С. 52-57.</w:t>
      </w:r>
    </w:p>
    <w:p w14:paraId="301AC772" w14:textId="77777777" w:rsidR="009464A6" w:rsidRPr="009464A6" w:rsidRDefault="009464A6" w:rsidP="003B6C77">
      <w:pPr>
        <w:numPr>
          <w:ilvl w:val="0"/>
          <w:numId w:val="22"/>
        </w:numPr>
        <w:spacing w:after="160" w:line="360" w:lineRule="auto"/>
        <w:ind w:left="567" w:hanging="567"/>
        <w:contextualSpacing/>
        <w:jc w:val="both"/>
        <w:rPr>
          <w:spacing w:val="-2"/>
          <w:sz w:val="28"/>
          <w:szCs w:val="28"/>
          <w:lang w:val="uk-UA"/>
        </w:rPr>
      </w:pPr>
      <w:r w:rsidRPr="009464A6">
        <w:rPr>
          <w:spacing w:val="-2"/>
          <w:sz w:val="28"/>
          <w:szCs w:val="28"/>
          <w:lang w:val="uk-UA"/>
        </w:rPr>
        <w:t>Людський розвиток в Україні: інноваційний вимір (колективна монографія) Е. М. </w:t>
      </w:r>
      <w:proofErr w:type="spellStart"/>
      <w:r w:rsidRPr="009464A6">
        <w:rPr>
          <w:spacing w:val="-2"/>
          <w:sz w:val="28"/>
          <w:szCs w:val="28"/>
          <w:lang w:val="uk-UA"/>
        </w:rPr>
        <w:t>Лібанова</w:t>
      </w:r>
      <w:proofErr w:type="spellEnd"/>
      <w:r w:rsidRPr="009464A6">
        <w:rPr>
          <w:spacing w:val="-2"/>
          <w:sz w:val="28"/>
          <w:szCs w:val="28"/>
          <w:lang w:val="uk-UA"/>
        </w:rPr>
        <w:t xml:space="preserve"> та ін.; за ред. Е. М. </w:t>
      </w:r>
      <w:proofErr w:type="spellStart"/>
      <w:r w:rsidRPr="009464A6">
        <w:rPr>
          <w:spacing w:val="-2"/>
          <w:sz w:val="28"/>
          <w:szCs w:val="28"/>
          <w:lang w:val="uk-UA"/>
        </w:rPr>
        <w:t>Лібанової</w:t>
      </w:r>
      <w:proofErr w:type="spellEnd"/>
      <w:r w:rsidRPr="009464A6">
        <w:rPr>
          <w:spacing w:val="-2"/>
          <w:sz w:val="28"/>
          <w:szCs w:val="28"/>
          <w:lang w:val="uk-UA"/>
        </w:rPr>
        <w:t>. К.: Ін-т демографії та соціальних досліджень НАН України, 2008. 383 с.</w:t>
      </w:r>
    </w:p>
    <w:p w14:paraId="0E6228B9" w14:textId="77777777" w:rsidR="009464A6" w:rsidRPr="009464A6" w:rsidRDefault="009464A6" w:rsidP="003B6C77">
      <w:pPr>
        <w:numPr>
          <w:ilvl w:val="0"/>
          <w:numId w:val="22"/>
        </w:numPr>
        <w:spacing w:after="160" w:line="360" w:lineRule="auto"/>
        <w:ind w:left="567" w:hanging="567"/>
        <w:contextualSpacing/>
        <w:jc w:val="both"/>
        <w:rPr>
          <w:rFonts w:eastAsia="Calibri"/>
          <w:sz w:val="28"/>
          <w:szCs w:val="28"/>
          <w:lang w:val="uk-UA" w:eastAsia="en-US"/>
        </w:rPr>
      </w:pPr>
      <w:r w:rsidRPr="009464A6">
        <w:rPr>
          <w:rFonts w:eastAsia="Calibri"/>
          <w:sz w:val="28"/>
          <w:szCs w:val="28"/>
          <w:shd w:val="clear" w:color="auto" w:fill="FFFFFF"/>
          <w:lang w:val="uk-UA" w:eastAsia="en-US"/>
        </w:rPr>
        <w:t xml:space="preserve">Макогон В. Д. Напрями удосконалення системи фінансування галузі охорони здоров’я. </w:t>
      </w:r>
      <w:r w:rsidRPr="009464A6">
        <w:rPr>
          <w:rFonts w:eastAsia="Calibri"/>
          <w:i/>
          <w:iCs/>
          <w:sz w:val="28"/>
          <w:szCs w:val="28"/>
          <w:lang w:val="uk-UA" w:eastAsia="en-US"/>
        </w:rPr>
        <w:t>Економічний вісник університету</w:t>
      </w:r>
      <w:r w:rsidRPr="009464A6">
        <w:rPr>
          <w:rFonts w:eastAsia="Calibri"/>
          <w:sz w:val="28"/>
          <w:szCs w:val="28"/>
          <w:lang w:val="uk-UA" w:eastAsia="en-US"/>
        </w:rPr>
        <w:t xml:space="preserve">. 2022. </w:t>
      </w:r>
      <w:proofErr w:type="spellStart"/>
      <w:r w:rsidRPr="009464A6">
        <w:rPr>
          <w:rFonts w:eastAsia="Calibri"/>
          <w:sz w:val="28"/>
          <w:szCs w:val="28"/>
          <w:lang w:val="uk-UA" w:eastAsia="en-US"/>
        </w:rPr>
        <w:t>Вип</w:t>
      </w:r>
      <w:proofErr w:type="spellEnd"/>
      <w:r w:rsidRPr="009464A6">
        <w:rPr>
          <w:rFonts w:eastAsia="Calibri"/>
          <w:sz w:val="28"/>
          <w:szCs w:val="28"/>
          <w:lang w:val="uk-UA" w:eastAsia="en-US"/>
        </w:rPr>
        <w:t>. 52. С. 155-160.</w:t>
      </w:r>
    </w:p>
    <w:p w14:paraId="66C0FF8C" w14:textId="77777777" w:rsidR="009464A6" w:rsidRPr="009464A6" w:rsidRDefault="009464A6" w:rsidP="003B6C77">
      <w:pPr>
        <w:numPr>
          <w:ilvl w:val="0"/>
          <w:numId w:val="22"/>
        </w:numPr>
        <w:spacing w:after="160" w:line="360" w:lineRule="auto"/>
        <w:ind w:left="567" w:hanging="567"/>
        <w:contextualSpacing/>
        <w:jc w:val="both"/>
        <w:rPr>
          <w:rFonts w:eastAsia="Calibri"/>
          <w:sz w:val="28"/>
          <w:szCs w:val="28"/>
          <w:lang w:val="uk-UA" w:eastAsia="en-US"/>
        </w:rPr>
      </w:pPr>
      <w:proofErr w:type="spellStart"/>
      <w:r w:rsidRPr="009464A6">
        <w:rPr>
          <w:rFonts w:eastAsia="Calibri"/>
          <w:sz w:val="28"/>
          <w:szCs w:val="28"/>
          <w:lang w:val="uk-UA" w:eastAsia="en-US"/>
        </w:rPr>
        <w:t>Малиняк</w:t>
      </w:r>
      <w:proofErr w:type="spellEnd"/>
      <w:r w:rsidRPr="009464A6">
        <w:rPr>
          <w:rFonts w:eastAsia="Calibri"/>
          <w:sz w:val="28"/>
          <w:szCs w:val="28"/>
          <w:lang w:val="uk-UA" w:eastAsia="en-US"/>
        </w:rPr>
        <w:t> Б. Планування та використання коштів місцевих бюджетів на соціальні послуги: алгоритм для органів місцевого самоврядування та приватних надавачів соціальних послуг. К., 2020. 30 с.</w:t>
      </w:r>
    </w:p>
    <w:p w14:paraId="15187C7F" w14:textId="77777777" w:rsidR="009464A6" w:rsidRPr="009464A6" w:rsidRDefault="009464A6" w:rsidP="003B6C77">
      <w:pPr>
        <w:numPr>
          <w:ilvl w:val="0"/>
          <w:numId w:val="22"/>
        </w:numPr>
        <w:tabs>
          <w:tab w:val="left" w:pos="1080"/>
        </w:tabs>
        <w:spacing w:after="160" w:line="360" w:lineRule="auto"/>
        <w:ind w:left="567" w:hanging="567"/>
        <w:contextualSpacing/>
        <w:jc w:val="both"/>
        <w:rPr>
          <w:rFonts w:eastAsia="Calibri"/>
          <w:spacing w:val="-2"/>
          <w:sz w:val="28"/>
          <w:szCs w:val="28"/>
          <w:lang w:val="uk-UA" w:eastAsia="en-US"/>
        </w:rPr>
      </w:pPr>
      <w:proofErr w:type="spellStart"/>
      <w:r w:rsidRPr="009464A6">
        <w:rPr>
          <w:rFonts w:eastAsia="Calibri"/>
          <w:spacing w:val="-2"/>
          <w:sz w:val="28"/>
          <w:szCs w:val="28"/>
          <w:lang w:val="uk-UA" w:eastAsia="en-US"/>
        </w:rPr>
        <w:lastRenderedPageBreak/>
        <w:t>Малиняк</w:t>
      </w:r>
      <w:proofErr w:type="spellEnd"/>
      <w:r w:rsidRPr="009464A6">
        <w:rPr>
          <w:rFonts w:eastAsia="Calibri"/>
          <w:spacing w:val="-2"/>
          <w:sz w:val="28"/>
          <w:szCs w:val="28"/>
          <w:lang w:val="uk-UA" w:eastAsia="en-US"/>
        </w:rPr>
        <w:t xml:space="preserve"> Б., </w:t>
      </w:r>
      <w:proofErr w:type="spellStart"/>
      <w:r w:rsidRPr="009464A6">
        <w:rPr>
          <w:rFonts w:eastAsia="Calibri"/>
          <w:spacing w:val="-2"/>
          <w:sz w:val="28"/>
          <w:szCs w:val="28"/>
          <w:lang w:val="uk-UA" w:eastAsia="en-US"/>
        </w:rPr>
        <w:t>Онуфрик</w:t>
      </w:r>
      <w:proofErr w:type="spellEnd"/>
      <w:r w:rsidRPr="009464A6">
        <w:rPr>
          <w:rFonts w:eastAsia="Calibri"/>
          <w:spacing w:val="-2"/>
          <w:sz w:val="28"/>
          <w:szCs w:val="28"/>
          <w:lang w:val="uk-UA" w:eastAsia="en-US"/>
        </w:rPr>
        <w:t xml:space="preserve"> М. Придбання соціальних послуг органами місцевого самоврядування у приватних суб’єктів: проблеми адміністрування та фінансування. </w:t>
      </w:r>
      <w:r w:rsidRPr="009464A6">
        <w:rPr>
          <w:rFonts w:eastAsia="Calibri"/>
          <w:i/>
          <w:spacing w:val="-2"/>
          <w:sz w:val="28"/>
          <w:szCs w:val="28"/>
          <w:lang w:val="uk-UA" w:eastAsia="en-US"/>
        </w:rPr>
        <w:t>Вісник Тернопільського національного економічного університету</w:t>
      </w:r>
      <w:r w:rsidRPr="009464A6">
        <w:rPr>
          <w:rFonts w:eastAsia="Calibri"/>
          <w:spacing w:val="-2"/>
          <w:sz w:val="28"/>
          <w:szCs w:val="28"/>
          <w:lang w:val="uk-UA" w:eastAsia="en-US"/>
        </w:rPr>
        <w:t xml:space="preserve">. 2020. </w:t>
      </w:r>
      <w:proofErr w:type="spellStart"/>
      <w:r w:rsidRPr="009464A6">
        <w:rPr>
          <w:rFonts w:eastAsia="Calibri"/>
          <w:spacing w:val="-2"/>
          <w:sz w:val="28"/>
          <w:szCs w:val="28"/>
          <w:lang w:val="uk-UA" w:eastAsia="en-US"/>
        </w:rPr>
        <w:t>Вип</w:t>
      </w:r>
      <w:proofErr w:type="spellEnd"/>
      <w:r w:rsidRPr="009464A6">
        <w:rPr>
          <w:rFonts w:eastAsia="Calibri"/>
          <w:spacing w:val="-2"/>
          <w:sz w:val="28"/>
          <w:szCs w:val="28"/>
          <w:lang w:val="uk-UA" w:eastAsia="en-US"/>
        </w:rPr>
        <w:t>. 3. C. 86-101.</w:t>
      </w:r>
    </w:p>
    <w:p w14:paraId="676CD76C" w14:textId="77777777" w:rsidR="009464A6" w:rsidRPr="009464A6" w:rsidRDefault="009464A6" w:rsidP="003B6C77">
      <w:pPr>
        <w:numPr>
          <w:ilvl w:val="0"/>
          <w:numId w:val="22"/>
        </w:numPr>
        <w:shd w:val="clear" w:color="auto" w:fill="FFFFFF"/>
        <w:spacing w:after="160" w:line="360" w:lineRule="auto"/>
        <w:ind w:left="567" w:hanging="567"/>
        <w:contextualSpacing/>
        <w:jc w:val="both"/>
        <w:rPr>
          <w:sz w:val="28"/>
          <w:szCs w:val="28"/>
          <w:lang w:val="uk-UA"/>
        </w:rPr>
      </w:pPr>
      <w:proofErr w:type="spellStart"/>
      <w:r w:rsidRPr="009464A6">
        <w:rPr>
          <w:sz w:val="28"/>
          <w:szCs w:val="28"/>
          <w:lang w:val="uk-UA"/>
        </w:rPr>
        <w:t>Міхайліна</w:t>
      </w:r>
      <w:proofErr w:type="spellEnd"/>
      <w:r w:rsidRPr="009464A6">
        <w:rPr>
          <w:sz w:val="28"/>
          <w:szCs w:val="28"/>
          <w:lang w:val="uk-UA"/>
        </w:rPr>
        <w:t xml:space="preserve"> Т., </w:t>
      </w:r>
      <w:proofErr w:type="spellStart"/>
      <w:r w:rsidRPr="009464A6">
        <w:rPr>
          <w:sz w:val="28"/>
          <w:szCs w:val="28"/>
          <w:lang w:val="uk-UA"/>
        </w:rPr>
        <w:t>Мозговая</w:t>
      </w:r>
      <w:proofErr w:type="spellEnd"/>
      <w:r w:rsidRPr="009464A6">
        <w:rPr>
          <w:sz w:val="28"/>
          <w:szCs w:val="28"/>
          <w:lang w:val="uk-UA"/>
        </w:rPr>
        <w:t xml:space="preserve"> Н. Соціальна функція держави та соціальне підприємництво: аспекти співвідношення. </w:t>
      </w:r>
      <w:r w:rsidRPr="009464A6">
        <w:rPr>
          <w:i/>
          <w:iCs/>
          <w:sz w:val="28"/>
          <w:szCs w:val="28"/>
          <w:lang w:val="uk-UA"/>
        </w:rPr>
        <w:t>Науковий вісник Ужгородського національного університету</w:t>
      </w:r>
      <w:r w:rsidRPr="009464A6">
        <w:rPr>
          <w:sz w:val="28"/>
          <w:szCs w:val="28"/>
          <w:lang w:val="uk-UA"/>
        </w:rPr>
        <w:t xml:space="preserve">. Серія: Право. 2022. </w:t>
      </w:r>
      <w:proofErr w:type="spellStart"/>
      <w:r w:rsidRPr="009464A6">
        <w:rPr>
          <w:sz w:val="28"/>
          <w:szCs w:val="28"/>
          <w:lang w:val="uk-UA"/>
        </w:rPr>
        <w:t>Вип</w:t>
      </w:r>
      <w:proofErr w:type="spellEnd"/>
      <w:r w:rsidRPr="009464A6">
        <w:rPr>
          <w:sz w:val="28"/>
          <w:szCs w:val="28"/>
          <w:lang w:val="uk-UA"/>
        </w:rPr>
        <w:t>. 70. С. 48-52.</w:t>
      </w:r>
    </w:p>
    <w:p w14:paraId="5591286B" w14:textId="77777777" w:rsidR="009464A6" w:rsidRPr="009464A6" w:rsidRDefault="009464A6" w:rsidP="003B6C77">
      <w:pPr>
        <w:numPr>
          <w:ilvl w:val="0"/>
          <w:numId w:val="22"/>
        </w:numPr>
        <w:spacing w:after="160" w:line="360" w:lineRule="auto"/>
        <w:ind w:left="567" w:hanging="567"/>
        <w:contextualSpacing/>
        <w:jc w:val="both"/>
        <w:rPr>
          <w:rFonts w:eastAsia="Calibri"/>
          <w:sz w:val="28"/>
          <w:szCs w:val="28"/>
          <w:lang w:val="uk-UA" w:eastAsia="en-US"/>
        </w:rPr>
      </w:pPr>
      <w:proofErr w:type="spellStart"/>
      <w:r w:rsidRPr="009464A6">
        <w:rPr>
          <w:rFonts w:eastAsia="Calibri"/>
          <w:sz w:val="28"/>
          <w:szCs w:val="28"/>
          <w:lang w:val="uk-UA" w:eastAsia="en-US"/>
        </w:rPr>
        <w:t>Насібова</w:t>
      </w:r>
      <w:proofErr w:type="spellEnd"/>
      <w:r w:rsidRPr="009464A6">
        <w:rPr>
          <w:rFonts w:eastAsia="Calibri"/>
          <w:sz w:val="28"/>
          <w:szCs w:val="28"/>
          <w:lang w:val="uk-UA" w:eastAsia="en-US"/>
        </w:rPr>
        <w:t xml:space="preserve"> О. В., Ляшко Д. Ю., </w:t>
      </w:r>
      <w:proofErr w:type="spellStart"/>
      <w:r w:rsidRPr="009464A6">
        <w:rPr>
          <w:rFonts w:eastAsia="Calibri"/>
          <w:sz w:val="28"/>
          <w:szCs w:val="28"/>
          <w:lang w:val="uk-UA" w:eastAsia="en-US"/>
        </w:rPr>
        <w:t>Чемчикаленко</w:t>
      </w:r>
      <w:proofErr w:type="spellEnd"/>
      <w:r w:rsidRPr="009464A6">
        <w:rPr>
          <w:rFonts w:eastAsia="Calibri"/>
          <w:sz w:val="28"/>
          <w:szCs w:val="28"/>
          <w:lang w:val="uk-UA" w:eastAsia="en-US"/>
        </w:rPr>
        <w:t xml:space="preserve"> Р. А., Шелест О. Л., Дяченко К. С. Фінансове регулювання соціального розвитку в Україні. </w:t>
      </w:r>
      <w:r w:rsidRPr="009464A6">
        <w:rPr>
          <w:rFonts w:eastAsia="Calibri"/>
          <w:i/>
          <w:iCs/>
          <w:sz w:val="28"/>
          <w:szCs w:val="28"/>
          <w:lang w:val="uk-UA" w:eastAsia="en-US"/>
        </w:rPr>
        <w:t>Фінансово-кредитна діяльність: проблеми теорії і практики</w:t>
      </w:r>
      <w:r w:rsidRPr="009464A6">
        <w:rPr>
          <w:rFonts w:eastAsia="Calibri"/>
          <w:sz w:val="28"/>
          <w:szCs w:val="28"/>
          <w:lang w:val="uk-UA" w:eastAsia="en-US"/>
        </w:rPr>
        <w:t>. 2021. № 6 (41). С. 182-190.</w:t>
      </w:r>
    </w:p>
    <w:p w14:paraId="3CC87713" w14:textId="77777777" w:rsidR="009464A6" w:rsidRPr="009464A6" w:rsidRDefault="009464A6" w:rsidP="003B6C77">
      <w:pPr>
        <w:numPr>
          <w:ilvl w:val="0"/>
          <w:numId w:val="22"/>
        </w:numPr>
        <w:spacing w:after="160" w:line="360" w:lineRule="auto"/>
        <w:ind w:left="567" w:hanging="567"/>
        <w:contextualSpacing/>
        <w:jc w:val="both"/>
        <w:rPr>
          <w:spacing w:val="-2"/>
          <w:sz w:val="28"/>
          <w:szCs w:val="28"/>
          <w:lang w:val="uk-UA"/>
        </w:rPr>
      </w:pPr>
      <w:proofErr w:type="spellStart"/>
      <w:r w:rsidRPr="009464A6">
        <w:rPr>
          <w:spacing w:val="-2"/>
          <w:sz w:val="28"/>
          <w:szCs w:val="28"/>
          <w:lang w:val="uk-UA"/>
        </w:rPr>
        <w:t>Новосільська</w:t>
      </w:r>
      <w:proofErr w:type="spellEnd"/>
      <w:r w:rsidRPr="009464A6">
        <w:rPr>
          <w:spacing w:val="-2"/>
          <w:sz w:val="28"/>
          <w:szCs w:val="28"/>
          <w:lang w:val="uk-UA"/>
        </w:rPr>
        <w:t xml:space="preserve"> Т. Прожитковий мінімум як базовий державний соціальний стандарт. </w:t>
      </w:r>
      <w:r w:rsidRPr="009464A6">
        <w:rPr>
          <w:i/>
          <w:spacing w:val="-2"/>
          <w:sz w:val="28"/>
          <w:szCs w:val="28"/>
          <w:lang w:val="uk-UA"/>
        </w:rPr>
        <w:t>Вісник соціально-економічних досліджень</w:t>
      </w:r>
      <w:r w:rsidRPr="009464A6">
        <w:rPr>
          <w:spacing w:val="-2"/>
          <w:sz w:val="28"/>
          <w:szCs w:val="28"/>
          <w:lang w:val="uk-UA"/>
        </w:rPr>
        <w:t xml:space="preserve">. 2013. </w:t>
      </w:r>
      <w:proofErr w:type="spellStart"/>
      <w:r w:rsidRPr="009464A6">
        <w:rPr>
          <w:spacing w:val="-2"/>
          <w:sz w:val="28"/>
          <w:szCs w:val="28"/>
          <w:lang w:val="uk-UA"/>
        </w:rPr>
        <w:t>Вип</w:t>
      </w:r>
      <w:proofErr w:type="spellEnd"/>
      <w:r w:rsidRPr="009464A6">
        <w:rPr>
          <w:spacing w:val="-2"/>
          <w:sz w:val="28"/>
          <w:szCs w:val="28"/>
          <w:lang w:val="uk-UA"/>
        </w:rPr>
        <w:t>. 3(50). Ч. 2. С. 175-181.</w:t>
      </w:r>
    </w:p>
    <w:p w14:paraId="718CE473" w14:textId="77777777" w:rsidR="009464A6" w:rsidRPr="009464A6" w:rsidRDefault="009464A6" w:rsidP="003B6C77">
      <w:pPr>
        <w:numPr>
          <w:ilvl w:val="0"/>
          <w:numId w:val="22"/>
        </w:numPr>
        <w:spacing w:after="160" w:line="360" w:lineRule="auto"/>
        <w:ind w:left="567" w:hanging="567"/>
        <w:contextualSpacing/>
        <w:jc w:val="both"/>
        <w:rPr>
          <w:spacing w:val="-2"/>
          <w:sz w:val="28"/>
          <w:szCs w:val="28"/>
          <w:lang w:val="uk-UA"/>
        </w:rPr>
      </w:pPr>
      <w:r w:rsidRPr="009464A6">
        <w:rPr>
          <w:spacing w:val="-2"/>
          <w:sz w:val="28"/>
          <w:szCs w:val="28"/>
          <w:lang w:val="uk-UA"/>
        </w:rPr>
        <w:t xml:space="preserve">Опарін В.М. </w:t>
      </w:r>
      <w:r w:rsidRPr="009464A6">
        <w:rPr>
          <w:i/>
          <w:spacing w:val="-2"/>
          <w:sz w:val="28"/>
          <w:szCs w:val="28"/>
          <w:lang w:val="uk-UA"/>
        </w:rPr>
        <w:t>Фінанси (загальна теорія)</w:t>
      </w:r>
      <w:r w:rsidRPr="009464A6">
        <w:rPr>
          <w:spacing w:val="-2"/>
          <w:sz w:val="28"/>
          <w:szCs w:val="28"/>
          <w:lang w:val="uk-UA"/>
        </w:rPr>
        <w:t xml:space="preserve">: </w:t>
      </w:r>
      <w:proofErr w:type="spellStart"/>
      <w:r w:rsidRPr="009464A6">
        <w:rPr>
          <w:spacing w:val="-2"/>
          <w:sz w:val="28"/>
          <w:szCs w:val="28"/>
          <w:lang w:val="uk-UA"/>
        </w:rPr>
        <w:t>Навч</w:t>
      </w:r>
      <w:proofErr w:type="spellEnd"/>
      <w:r w:rsidRPr="009464A6">
        <w:rPr>
          <w:spacing w:val="-2"/>
          <w:sz w:val="28"/>
          <w:szCs w:val="28"/>
          <w:lang w:val="uk-UA"/>
        </w:rPr>
        <w:t xml:space="preserve">. посібник. 2-ге вид., </w:t>
      </w:r>
      <w:proofErr w:type="spellStart"/>
      <w:r w:rsidRPr="009464A6">
        <w:rPr>
          <w:spacing w:val="-2"/>
          <w:sz w:val="28"/>
          <w:szCs w:val="28"/>
          <w:lang w:val="uk-UA"/>
        </w:rPr>
        <w:t>доп</w:t>
      </w:r>
      <w:proofErr w:type="spellEnd"/>
      <w:r w:rsidRPr="009464A6">
        <w:rPr>
          <w:spacing w:val="-2"/>
          <w:sz w:val="28"/>
          <w:szCs w:val="28"/>
          <w:lang w:val="uk-UA"/>
        </w:rPr>
        <w:t>. і перероб. К.: КНЕУ, 2002. 240 с.</w:t>
      </w:r>
    </w:p>
    <w:p w14:paraId="4524F3BB" w14:textId="77777777" w:rsidR="009464A6" w:rsidRPr="009464A6" w:rsidRDefault="009464A6" w:rsidP="003B6C77">
      <w:pPr>
        <w:numPr>
          <w:ilvl w:val="0"/>
          <w:numId w:val="22"/>
        </w:numPr>
        <w:tabs>
          <w:tab w:val="left" w:pos="1080"/>
        </w:tabs>
        <w:spacing w:after="160" w:line="360" w:lineRule="auto"/>
        <w:ind w:left="567" w:hanging="567"/>
        <w:contextualSpacing/>
        <w:jc w:val="both"/>
        <w:rPr>
          <w:spacing w:val="-2"/>
          <w:sz w:val="28"/>
          <w:szCs w:val="28"/>
          <w:lang w:val="uk-UA"/>
        </w:rPr>
      </w:pPr>
      <w:proofErr w:type="spellStart"/>
      <w:r w:rsidRPr="009464A6">
        <w:rPr>
          <w:spacing w:val="-2"/>
          <w:sz w:val="28"/>
          <w:szCs w:val="28"/>
          <w:lang w:val="uk-UA"/>
        </w:rPr>
        <w:t>Осьмірко</w:t>
      </w:r>
      <w:proofErr w:type="spellEnd"/>
      <w:r w:rsidRPr="009464A6">
        <w:rPr>
          <w:spacing w:val="-2"/>
          <w:sz w:val="28"/>
          <w:szCs w:val="28"/>
          <w:lang w:val="uk-UA"/>
        </w:rPr>
        <w:t xml:space="preserve"> І. В. Система фінансового забезпечення інноваційного розвитку: поняття, структура та принципи функціонування. </w:t>
      </w:r>
      <w:r w:rsidRPr="009464A6">
        <w:rPr>
          <w:i/>
          <w:spacing w:val="-2"/>
          <w:sz w:val="28"/>
          <w:szCs w:val="28"/>
          <w:lang w:val="uk-UA"/>
        </w:rPr>
        <w:t xml:space="preserve">Бізнес </w:t>
      </w:r>
      <w:proofErr w:type="spellStart"/>
      <w:r w:rsidRPr="009464A6">
        <w:rPr>
          <w:i/>
          <w:spacing w:val="-2"/>
          <w:sz w:val="28"/>
          <w:szCs w:val="28"/>
          <w:lang w:val="uk-UA"/>
        </w:rPr>
        <w:t>інформ</w:t>
      </w:r>
      <w:proofErr w:type="spellEnd"/>
      <w:r w:rsidRPr="009464A6">
        <w:rPr>
          <w:spacing w:val="-2"/>
          <w:sz w:val="28"/>
          <w:szCs w:val="28"/>
          <w:lang w:val="uk-UA"/>
        </w:rPr>
        <w:t>. 2012. № 7. С. 47-49.</w:t>
      </w:r>
    </w:p>
    <w:p w14:paraId="35A732C3" w14:textId="77777777" w:rsidR="009464A6" w:rsidRPr="009464A6" w:rsidRDefault="009464A6" w:rsidP="003B6C77">
      <w:pPr>
        <w:numPr>
          <w:ilvl w:val="0"/>
          <w:numId w:val="22"/>
        </w:numPr>
        <w:spacing w:after="160" w:line="360" w:lineRule="auto"/>
        <w:ind w:left="567" w:hanging="567"/>
        <w:contextualSpacing/>
        <w:jc w:val="both"/>
        <w:rPr>
          <w:rFonts w:eastAsia="Calibri"/>
          <w:sz w:val="28"/>
          <w:szCs w:val="28"/>
          <w:lang w:val="uk-UA" w:eastAsia="en-US"/>
        </w:rPr>
      </w:pPr>
      <w:r w:rsidRPr="009464A6">
        <w:rPr>
          <w:rFonts w:eastAsia="Calibri"/>
          <w:sz w:val="28"/>
          <w:szCs w:val="28"/>
          <w:lang w:val="uk-UA" w:eastAsia="en-US"/>
        </w:rPr>
        <w:t xml:space="preserve">Палатна Д. Розвиток соціальної сфери у сучасних територіальних громадах. </w:t>
      </w:r>
      <w:proofErr w:type="spellStart"/>
      <w:r w:rsidRPr="009464A6">
        <w:rPr>
          <w:rFonts w:eastAsia="Calibri"/>
          <w:i/>
          <w:iCs/>
          <w:sz w:val="28"/>
          <w:szCs w:val="28"/>
          <w:lang w:val="uk-UA" w:eastAsia="en-US"/>
        </w:rPr>
        <w:t>Social</w:t>
      </w:r>
      <w:proofErr w:type="spellEnd"/>
      <w:r w:rsidRPr="009464A6">
        <w:rPr>
          <w:rFonts w:eastAsia="Calibri"/>
          <w:i/>
          <w:iCs/>
          <w:sz w:val="28"/>
          <w:szCs w:val="28"/>
          <w:lang w:val="uk-UA" w:eastAsia="en-US"/>
        </w:rPr>
        <w:t xml:space="preserve"> </w:t>
      </w:r>
      <w:proofErr w:type="spellStart"/>
      <w:r w:rsidRPr="009464A6">
        <w:rPr>
          <w:rFonts w:eastAsia="Calibri"/>
          <w:i/>
          <w:iCs/>
          <w:sz w:val="28"/>
          <w:szCs w:val="28"/>
          <w:lang w:val="uk-UA" w:eastAsia="en-US"/>
        </w:rPr>
        <w:t>Work</w:t>
      </w:r>
      <w:proofErr w:type="spellEnd"/>
      <w:r w:rsidRPr="009464A6">
        <w:rPr>
          <w:rFonts w:eastAsia="Calibri"/>
          <w:i/>
          <w:iCs/>
          <w:sz w:val="28"/>
          <w:szCs w:val="28"/>
          <w:lang w:val="uk-UA" w:eastAsia="en-US"/>
        </w:rPr>
        <w:t xml:space="preserve"> </w:t>
      </w:r>
      <w:proofErr w:type="spellStart"/>
      <w:r w:rsidRPr="009464A6">
        <w:rPr>
          <w:rFonts w:eastAsia="Calibri"/>
          <w:i/>
          <w:iCs/>
          <w:sz w:val="28"/>
          <w:szCs w:val="28"/>
          <w:lang w:val="uk-UA" w:eastAsia="en-US"/>
        </w:rPr>
        <w:t>and</w:t>
      </w:r>
      <w:proofErr w:type="spellEnd"/>
      <w:r w:rsidRPr="009464A6">
        <w:rPr>
          <w:rFonts w:eastAsia="Calibri"/>
          <w:i/>
          <w:iCs/>
          <w:sz w:val="28"/>
          <w:szCs w:val="28"/>
          <w:lang w:val="uk-UA" w:eastAsia="en-US"/>
        </w:rPr>
        <w:t xml:space="preserve"> </w:t>
      </w:r>
      <w:proofErr w:type="spellStart"/>
      <w:r w:rsidRPr="009464A6">
        <w:rPr>
          <w:rFonts w:eastAsia="Calibri"/>
          <w:i/>
          <w:iCs/>
          <w:sz w:val="28"/>
          <w:szCs w:val="28"/>
          <w:lang w:val="uk-UA" w:eastAsia="en-US"/>
        </w:rPr>
        <w:t>Education</w:t>
      </w:r>
      <w:proofErr w:type="spellEnd"/>
      <w:r w:rsidRPr="009464A6">
        <w:rPr>
          <w:rFonts w:eastAsia="Calibri"/>
          <w:sz w:val="28"/>
          <w:szCs w:val="28"/>
          <w:lang w:val="uk-UA" w:eastAsia="en-US"/>
        </w:rPr>
        <w:t>. 2022. Т. 9. № 1. С. 75-88.</w:t>
      </w:r>
    </w:p>
    <w:p w14:paraId="6A5336E8" w14:textId="77777777" w:rsidR="009464A6" w:rsidRPr="009464A6" w:rsidRDefault="009464A6" w:rsidP="003B6C77">
      <w:pPr>
        <w:numPr>
          <w:ilvl w:val="0"/>
          <w:numId w:val="22"/>
        </w:numPr>
        <w:spacing w:after="160" w:line="360" w:lineRule="auto"/>
        <w:ind w:left="567" w:hanging="567"/>
        <w:contextualSpacing/>
        <w:jc w:val="both"/>
        <w:rPr>
          <w:sz w:val="28"/>
          <w:szCs w:val="28"/>
          <w:lang w:val="uk-UA"/>
        </w:rPr>
      </w:pPr>
      <w:r w:rsidRPr="009464A6">
        <w:rPr>
          <w:sz w:val="28"/>
          <w:szCs w:val="28"/>
          <w:lang w:val="uk-UA"/>
        </w:rPr>
        <w:t xml:space="preserve">Показники виконання державного та місцевих бюджетів України у 2018-2022 рр. </w:t>
      </w:r>
      <w:r w:rsidRPr="009464A6">
        <w:rPr>
          <w:i/>
          <w:iCs/>
          <w:sz w:val="28"/>
          <w:szCs w:val="28"/>
          <w:lang w:val="uk-UA"/>
        </w:rPr>
        <w:t xml:space="preserve">Офіційний веб-портал відкритих даних </w:t>
      </w:r>
      <w:proofErr w:type="spellStart"/>
      <w:r w:rsidRPr="009464A6">
        <w:rPr>
          <w:i/>
          <w:iCs/>
          <w:sz w:val="28"/>
          <w:szCs w:val="28"/>
          <w:lang w:val="uk-UA"/>
        </w:rPr>
        <w:t>OpenBudget</w:t>
      </w:r>
      <w:proofErr w:type="spellEnd"/>
      <w:r w:rsidRPr="009464A6">
        <w:rPr>
          <w:sz w:val="28"/>
          <w:szCs w:val="28"/>
          <w:lang w:val="uk-UA"/>
        </w:rPr>
        <w:t>. URL: https://openbudget.gov.ua/national-budget/expenses?class=functional&amp;view=table</w:t>
      </w:r>
    </w:p>
    <w:p w14:paraId="156E5AD8" w14:textId="77777777" w:rsidR="009464A6" w:rsidRPr="009464A6" w:rsidRDefault="009464A6" w:rsidP="003B6C77">
      <w:pPr>
        <w:numPr>
          <w:ilvl w:val="0"/>
          <w:numId w:val="22"/>
        </w:numPr>
        <w:spacing w:after="160" w:line="360" w:lineRule="auto"/>
        <w:ind w:left="567" w:hanging="567"/>
        <w:contextualSpacing/>
        <w:jc w:val="both"/>
        <w:rPr>
          <w:sz w:val="28"/>
          <w:szCs w:val="28"/>
          <w:lang w:val="uk-UA"/>
        </w:rPr>
      </w:pPr>
      <w:r w:rsidRPr="009464A6">
        <w:rPr>
          <w:sz w:val="28"/>
          <w:szCs w:val="28"/>
          <w:lang w:val="uk-UA"/>
        </w:rPr>
        <w:t xml:space="preserve">Постанови Кабінету Міністрів України про затвердження бюджетів </w:t>
      </w:r>
      <w:r w:rsidRPr="009464A6">
        <w:rPr>
          <w:color w:val="333333"/>
          <w:sz w:val="28"/>
          <w:szCs w:val="28"/>
          <w:shd w:val="clear" w:color="auto" w:fill="FFFFFF"/>
          <w:lang w:val="uk-UA"/>
        </w:rPr>
        <w:t>Фонду загальнообов’язкового державного соціального страхування на випадок безробіття і Фонду соціального страхування України на 2018-2022 рр. URL: https://zakon.rada.gov.ua</w:t>
      </w:r>
    </w:p>
    <w:p w14:paraId="459FCDE9" w14:textId="77777777" w:rsidR="009464A6" w:rsidRPr="009464A6" w:rsidRDefault="009464A6" w:rsidP="003B6C77">
      <w:pPr>
        <w:numPr>
          <w:ilvl w:val="0"/>
          <w:numId w:val="22"/>
        </w:numPr>
        <w:autoSpaceDE w:val="0"/>
        <w:autoSpaceDN w:val="0"/>
        <w:adjustRightInd w:val="0"/>
        <w:spacing w:after="160" w:line="360" w:lineRule="auto"/>
        <w:ind w:left="567" w:hanging="567"/>
        <w:contextualSpacing/>
        <w:jc w:val="both"/>
        <w:rPr>
          <w:rFonts w:eastAsia="Times-Roman"/>
          <w:spacing w:val="-2"/>
          <w:sz w:val="28"/>
          <w:szCs w:val="28"/>
          <w:lang w:val="uk-UA"/>
        </w:rPr>
      </w:pPr>
      <w:r w:rsidRPr="009464A6">
        <w:rPr>
          <w:rFonts w:eastAsia="Times-Roman"/>
          <w:spacing w:val="-2"/>
          <w:sz w:val="28"/>
          <w:szCs w:val="28"/>
          <w:lang w:val="uk-UA"/>
        </w:rPr>
        <w:lastRenderedPageBreak/>
        <w:t>Праця України у 2017-2021 рр.: статистичні збірники. Державна служба статистики України. URL:</w:t>
      </w:r>
      <w:r w:rsidRPr="009464A6">
        <w:rPr>
          <w:sz w:val="28"/>
          <w:szCs w:val="28"/>
          <w:lang w:val="uk-UA"/>
        </w:rPr>
        <w:t xml:space="preserve"> </w:t>
      </w:r>
      <w:r w:rsidRPr="009464A6">
        <w:rPr>
          <w:rFonts w:eastAsia="Times-Roman"/>
          <w:spacing w:val="-2"/>
          <w:sz w:val="28"/>
          <w:szCs w:val="28"/>
          <w:lang w:val="uk-UA"/>
        </w:rPr>
        <w:t>https://www.ukrstat.gov.ua/</w:t>
      </w:r>
    </w:p>
    <w:p w14:paraId="1EAB3B63" w14:textId="77777777" w:rsidR="009464A6" w:rsidRPr="009464A6" w:rsidRDefault="002A0C0D" w:rsidP="003B6C77">
      <w:pPr>
        <w:numPr>
          <w:ilvl w:val="0"/>
          <w:numId w:val="22"/>
        </w:numPr>
        <w:spacing w:after="160" w:line="360" w:lineRule="auto"/>
        <w:ind w:left="567" w:hanging="567"/>
        <w:contextualSpacing/>
        <w:jc w:val="both"/>
        <w:rPr>
          <w:spacing w:val="-2"/>
          <w:sz w:val="28"/>
          <w:szCs w:val="28"/>
          <w:lang w:val="uk-UA"/>
        </w:rPr>
      </w:pPr>
      <w:hyperlink r:id="rId20" w:history="1">
        <w:r w:rsidR="009464A6" w:rsidRPr="009464A6">
          <w:rPr>
            <w:spacing w:val="-2"/>
            <w:sz w:val="28"/>
            <w:szCs w:val="28"/>
            <w:bdr w:val="none" w:sz="0" w:space="0" w:color="auto" w:frame="1"/>
            <w:shd w:val="clear" w:color="auto" w:fill="FFFFFF"/>
            <w:lang w:val="uk-UA"/>
          </w:rPr>
          <w:t>Про збір та облік єдиного внеску на загальнообов'язкове державне соціальне страхування</w:t>
        </w:r>
      </w:hyperlink>
      <w:r w:rsidR="009464A6" w:rsidRPr="009464A6">
        <w:rPr>
          <w:spacing w:val="-2"/>
          <w:sz w:val="28"/>
          <w:szCs w:val="28"/>
          <w:lang w:val="uk-UA"/>
        </w:rPr>
        <w:t xml:space="preserve">: Закон України </w:t>
      </w:r>
      <w:r w:rsidR="009464A6" w:rsidRPr="009464A6">
        <w:rPr>
          <w:spacing w:val="-2"/>
          <w:sz w:val="28"/>
          <w:szCs w:val="28"/>
          <w:shd w:val="clear" w:color="auto" w:fill="FFFFFF"/>
          <w:lang w:val="uk-UA"/>
        </w:rPr>
        <w:t xml:space="preserve">від </w:t>
      </w:r>
      <w:r w:rsidR="009464A6" w:rsidRPr="009464A6">
        <w:rPr>
          <w:spacing w:val="-2"/>
          <w:sz w:val="28"/>
          <w:szCs w:val="28"/>
          <w:bdr w:val="none" w:sz="0" w:space="0" w:color="auto" w:frame="1"/>
          <w:shd w:val="clear" w:color="auto" w:fill="FFFFFF"/>
          <w:lang w:val="uk-UA"/>
        </w:rPr>
        <w:t>08.07.2010</w:t>
      </w:r>
      <w:r w:rsidR="009464A6" w:rsidRPr="009464A6">
        <w:rPr>
          <w:spacing w:val="-2"/>
          <w:sz w:val="28"/>
          <w:szCs w:val="28"/>
          <w:shd w:val="clear" w:color="auto" w:fill="FFFFFF"/>
          <w:lang w:val="uk-UA"/>
        </w:rPr>
        <w:t> р. № </w:t>
      </w:r>
      <w:r w:rsidR="009464A6" w:rsidRPr="009464A6">
        <w:rPr>
          <w:bCs/>
          <w:spacing w:val="-2"/>
          <w:sz w:val="28"/>
          <w:szCs w:val="28"/>
          <w:bdr w:val="none" w:sz="0" w:space="0" w:color="auto" w:frame="1"/>
          <w:shd w:val="clear" w:color="auto" w:fill="FFFFFF"/>
          <w:lang w:val="uk-UA"/>
        </w:rPr>
        <w:t xml:space="preserve">2464-VI. </w:t>
      </w:r>
      <w:r w:rsidR="009464A6" w:rsidRPr="009464A6">
        <w:rPr>
          <w:spacing w:val="-2"/>
          <w:sz w:val="28"/>
          <w:szCs w:val="28"/>
          <w:lang w:val="uk-UA"/>
        </w:rPr>
        <w:t>URL: http:.zakon2.rada.gov.ualawsshow2464-17page</w:t>
      </w:r>
    </w:p>
    <w:p w14:paraId="2A121357" w14:textId="77777777" w:rsidR="009464A6" w:rsidRPr="009464A6" w:rsidRDefault="009464A6" w:rsidP="003B6C77">
      <w:pPr>
        <w:numPr>
          <w:ilvl w:val="0"/>
          <w:numId w:val="22"/>
        </w:numPr>
        <w:spacing w:after="160" w:line="360" w:lineRule="auto"/>
        <w:ind w:left="567" w:hanging="567"/>
        <w:contextualSpacing/>
        <w:jc w:val="both"/>
        <w:rPr>
          <w:spacing w:val="-2"/>
          <w:sz w:val="28"/>
          <w:szCs w:val="28"/>
          <w:lang w:val="uk-UA"/>
        </w:rPr>
      </w:pPr>
      <w:r w:rsidRPr="009464A6">
        <w:rPr>
          <w:sz w:val="28"/>
          <w:szCs w:val="28"/>
          <w:shd w:val="clear" w:color="auto" w:fill="FFFFFF"/>
          <w:lang w:val="uk-UA"/>
        </w:rPr>
        <w:t xml:space="preserve">Прожитковий мінімум у цінах січня 2022 року. </w:t>
      </w:r>
      <w:r w:rsidRPr="009464A6">
        <w:rPr>
          <w:i/>
          <w:iCs/>
          <w:spacing w:val="-2"/>
          <w:sz w:val="28"/>
          <w:szCs w:val="28"/>
          <w:lang w:val="uk-UA"/>
        </w:rPr>
        <w:t>ibuhgalter.net</w:t>
      </w:r>
      <w:r w:rsidRPr="009464A6">
        <w:rPr>
          <w:spacing w:val="-2"/>
          <w:sz w:val="28"/>
          <w:szCs w:val="28"/>
          <w:lang w:val="uk-UA"/>
        </w:rPr>
        <w:t>. URL: https://ibuhgalter.net/news/16789</w:t>
      </w:r>
    </w:p>
    <w:p w14:paraId="127CCA4C" w14:textId="77777777" w:rsidR="009464A6" w:rsidRPr="009464A6" w:rsidRDefault="009464A6" w:rsidP="003B6C77">
      <w:pPr>
        <w:numPr>
          <w:ilvl w:val="0"/>
          <w:numId w:val="22"/>
        </w:numPr>
        <w:spacing w:after="160" w:line="360" w:lineRule="auto"/>
        <w:ind w:left="567" w:hanging="567"/>
        <w:contextualSpacing/>
        <w:jc w:val="both"/>
        <w:rPr>
          <w:spacing w:val="-2"/>
          <w:sz w:val="28"/>
          <w:szCs w:val="28"/>
          <w:lang w:val="uk-UA"/>
        </w:rPr>
      </w:pPr>
      <w:proofErr w:type="spellStart"/>
      <w:r w:rsidRPr="009464A6">
        <w:rPr>
          <w:spacing w:val="-2"/>
          <w:sz w:val="28"/>
          <w:szCs w:val="28"/>
          <w:lang w:val="uk-UA"/>
        </w:rPr>
        <w:t>Рассказов</w:t>
      </w:r>
      <w:proofErr w:type="spellEnd"/>
      <w:r w:rsidRPr="009464A6">
        <w:rPr>
          <w:spacing w:val="-2"/>
          <w:sz w:val="28"/>
          <w:szCs w:val="28"/>
          <w:lang w:val="uk-UA"/>
        </w:rPr>
        <w:t xml:space="preserve"> Л. </w:t>
      </w:r>
      <w:proofErr w:type="spellStart"/>
      <w:r w:rsidRPr="009464A6">
        <w:rPr>
          <w:spacing w:val="-2"/>
          <w:sz w:val="28"/>
          <w:szCs w:val="28"/>
          <w:lang w:val="uk-UA"/>
        </w:rPr>
        <w:t>Теория</w:t>
      </w:r>
      <w:proofErr w:type="spellEnd"/>
      <w:r w:rsidRPr="009464A6">
        <w:rPr>
          <w:spacing w:val="-2"/>
          <w:sz w:val="28"/>
          <w:szCs w:val="28"/>
          <w:lang w:val="uk-UA"/>
        </w:rPr>
        <w:t xml:space="preserve"> </w:t>
      </w:r>
      <w:proofErr w:type="spellStart"/>
      <w:r w:rsidRPr="009464A6">
        <w:rPr>
          <w:spacing w:val="-2"/>
          <w:sz w:val="28"/>
          <w:szCs w:val="28"/>
          <w:lang w:val="uk-UA"/>
        </w:rPr>
        <w:t>государства</w:t>
      </w:r>
      <w:proofErr w:type="spellEnd"/>
      <w:r w:rsidRPr="009464A6">
        <w:rPr>
          <w:spacing w:val="-2"/>
          <w:sz w:val="28"/>
          <w:szCs w:val="28"/>
          <w:lang w:val="uk-UA"/>
        </w:rPr>
        <w:t xml:space="preserve"> и права: </w:t>
      </w:r>
      <w:proofErr w:type="spellStart"/>
      <w:r w:rsidRPr="009464A6">
        <w:rPr>
          <w:spacing w:val="-2"/>
          <w:sz w:val="28"/>
          <w:szCs w:val="28"/>
          <w:lang w:val="uk-UA"/>
        </w:rPr>
        <w:t>Учебник</w:t>
      </w:r>
      <w:proofErr w:type="spellEnd"/>
      <w:r w:rsidRPr="009464A6">
        <w:rPr>
          <w:spacing w:val="-2"/>
          <w:sz w:val="28"/>
          <w:szCs w:val="28"/>
          <w:lang w:val="uk-UA"/>
        </w:rPr>
        <w:t xml:space="preserve"> для </w:t>
      </w:r>
      <w:proofErr w:type="spellStart"/>
      <w:r w:rsidRPr="009464A6">
        <w:rPr>
          <w:spacing w:val="-2"/>
          <w:sz w:val="28"/>
          <w:szCs w:val="28"/>
          <w:lang w:val="uk-UA"/>
        </w:rPr>
        <w:t>вузов</w:t>
      </w:r>
      <w:proofErr w:type="spellEnd"/>
      <w:r w:rsidRPr="009464A6">
        <w:rPr>
          <w:spacing w:val="-2"/>
          <w:sz w:val="28"/>
          <w:szCs w:val="28"/>
          <w:lang w:val="uk-UA"/>
        </w:rPr>
        <w:t xml:space="preserve">. 3-е </w:t>
      </w:r>
      <w:proofErr w:type="spellStart"/>
      <w:r w:rsidRPr="009464A6">
        <w:rPr>
          <w:spacing w:val="-2"/>
          <w:sz w:val="28"/>
          <w:szCs w:val="28"/>
          <w:lang w:val="uk-UA"/>
        </w:rPr>
        <w:t>изд</w:t>
      </w:r>
      <w:proofErr w:type="spellEnd"/>
      <w:r w:rsidRPr="009464A6">
        <w:rPr>
          <w:spacing w:val="-2"/>
          <w:sz w:val="28"/>
          <w:szCs w:val="28"/>
          <w:lang w:val="uk-UA"/>
        </w:rPr>
        <w:t>. М.: РИОР; ИНФРА-М, 2010. 340 с.</w:t>
      </w:r>
    </w:p>
    <w:p w14:paraId="58698958" w14:textId="77777777" w:rsidR="009464A6" w:rsidRPr="009464A6" w:rsidRDefault="009464A6" w:rsidP="003B6C77">
      <w:pPr>
        <w:numPr>
          <w:ilvl w:val="0"/>
          <w:numId w:val="22"/>
        </w:numPr>
        <w:spacing w:after="160" w:line="360" w:lineRule="auto"/>
        <w:ind w:left="567" w:hanging="567"/>
        <w:contextualSpacing/>
        <w:jc w:val="both"/>
        <w:rPr>
          <w:color w:val="000000"/>
          <w:kern w:val="36"/>
          <w:sz w:val="28"/>
          <w:szCs w:val="28"/>
          <w:lang w:val="uk-UA" w:eastAsia="uk-UA"/>
        </w:rPr>
      </w:pPr>
      <w:r w:rsidRPr="009464A6">
        <w:rPr>
          <w:color w:val="000000"/>
          <w:kern w:val="36"/>
          <w:sz w:val="28"/>
          <w:szCs w:val="28"/>
          <w:lang w:val="uk-UA" w:eastAsia="uk-UA"/>
        </w:rPr>
        <w:t xml:space="preserve">Реальний прожитковий мінімум в Україні доходить до 6500 гривень – </w:t>
      </w:r>
      <w:proofErr w:type="spellStart"/>
      <w:r w:rsidRPr="009464A6">
        <w:rPr>
          <w:color w:val="000000"/>
          <w:kern w:val="36"/>
          <w:sz w:val="28"/>
          <w:szCs w:val="28"/>
          <w:lang w:val="uk-UA" w:eastAsia="uk-UA"/>
        </w:rPr>
        <w:t>Жолнович</w:t>
      </w:r>
      <w:proofErr w:type="spellEnd"/>
      <w:r w:rsidRPr="009464A6">
        <w:rPr>
          <w:color w:val="000000"/>
          <w:kern w:val="36"/>
          <w:sz w:val="28"/>
          <w:szCs w:val="28"/>
          <w:lang w:val="uk-UA" w:eastAsia="uk-UA"/>
        </w:rPr>
        <w:t xml:space="preserve">. </w:t>
      </w:r>
      <w:r w:rsidRPr="009464A6">
        <w:rPr>
          <w:i/>
          <w:iCs/>
          <w:color w:val="000000"/>
          <w:kern w:val="36"/>
          <w:sz w:val="28"/>
          <w:szCs w:val="28"/>
          <w:lang w:val="uk-UA" w:eastAsia="uk-UA"/>
        </w:rPr>
        <w:t>Економічна правда</w:t>
      </w:r>
      <w:r w:rsidRPr="009464A6">
        <w:rPr>
          <w:color w:val="000000"/>
          <w:kern w:val="36"/>
          <w:sz w:val="28"/>
          <w:szCs w:val="28"/>
          <w:lang w:val="uk-UA" w:eastAsia="uk-UA"/>
        </w:rPr>
        <w:t>. 04.08.2022. URL: https://www.epravda.com.ua/news/2022/08/4/690005/</w:t>
      </w:r>
    </w:p>
    <w:p w14:paraId="63C6D699" w14:textId="77777777" w:rsidR="009464A6" w:rsidRPr="009464A6" w:rsidRDefault="009464A6" w:rsidP="003B6C77">
      <w:pPr>
        <w:numPr>
          <w:ilvl w:val="0"/>
          <w:numId w:val="22"/>
        </w:numPr>
        <w:spacing w:after="160" w:line="360" w:lineRule="auto"/>
        <w:ind w:left="567" w:hanging="567"/>
        <w:contextualSpacing/>
        <w:jc w:val="both"/>
        <w:rPr>
          <w:spacing w:val="-2"/>
          <w:sz w:val="28"/>
          <w:szCs w:val="28"/>
          <w:lang w:val="uk-UA"/>
        </w:rPr>
      </w:pPr>
      <w:proofErr w:type="spellStart"/>
      <w:r w:rsidRPr="009464A6">
        <w:rPr>
          <w:spacing w:val="-2"/>
          <w:sz w:val="28"/>
          <w:szCs w:val="28"/>
          <w:lang w:val="uk-UA"/>
        </w:rPr>
        <w:t>Родионова</w:t>
      </w:r>
      <w:proofErr w:type="spellEnd"/>
      <w:r w:rsidRPr="009464A6">
        <w:rPr>
          <w:spacing w:val="-2"/>
          <w:sz w:val="28"/>
          <w:szCs w:val="28"/>
          <w:lang w:val="uk-UA"/>
        </w:rPr>
        <w:t xml:space="preserve"> О. В. </w:t>
      </w:r>
      <w:proofErr w:type="spellStart"/>
      <w:r w:rsidRPr="009464A6">
        <w:rPr>
          <w:spacing w:val="-2"/>
          <w:sz w:val="28"/>
          <w:szCs w:val="28"/>
          <w:lang w:val="uk-UA"/>
        </w:rPr>
        <w:t>Характерные</w:t>
      </w:r>
      <w:proofErr w:type="spellEnd"/>
      <w:r w:rsidRPr="009464A6">
        <w:rPr>
          <w:spacing w:val="-2"/>
          <w:sz w:val="28"/>
          <w:szCs w:val="28"/>
          <w:lang w:val="uk-UA"/>
        </w:rPr>
        <w:t xml:space="preserve"> </w:t>
      </w:r>
      <w:proofErr w:type="spellStart"/>
      <w:r w:rsidRPr="009464A6">
        <w:rPr>
          <w:spacing w:val="-2"/>
          <w:sz w:val="28"/>
          <w:szCs w:val="28"/>
          <w:lang w:val="uk-UA"/>
        </w:rPr>
        <w:t>черты</w:t>
      </w:r>
      <w:proofErr w:type="spellEnd"/>
      <w:r w:rsidRPr="009464A6">
        <w:rPr>
          <w:spacing w:val="-2"/>
          <w:sz w:val="28"/>
          <w:szCs w:val="28"/>
          <w:lang w:val="uk-UA"/>
        </w:rPr>
        <w:t xml:space="preserve"> </w:t>
      </w:r>
      <w:proofErr w:type="spellStart"/>
      <w:r w:rsidRPr="009464A6">
        <w:rPr>
          <w:spacing w:val="-2"/>
          <w:sz w:val="28"/>
          <w:szCs w:val="28"/>
          <w:lang w:val="uk-UA"/>
        </w:rPr>
        <w:t>социальной</w:t>
      </w:r>
      <w:proofErr w:type="spellEnd"/>
      <w:r w:rsidRPr="009464A6">
        <w:rPr>
          <w:spacing w:val="-2"/>
          <w:sz w:val="28"/>
          <w:szCs w:val="28"/>
          <w:lang w:val="uk-UA"/>
        </w:rPr>
        <w:t xml:space="preserve"> </w:t>
      </w:r>
      <w:proofErr w:type="spellStart"/>
      <w:r w:rsidRPr="009464A6">
        <w:rPr>
          <w:spacing w:val="-2"/>
          <w:sz w:val="28"/>
          <w:szCs w:val="28"/>
          <w:lang w:val="uk-UA"/>
        </w:rPr>
        <w:t>функции</w:t>
      </w:r>
      <w:proofErr w:type="spellEnd"/>
      <w:r w:rsidRPr="009464A6">
        <w:rPr>
          <w:spacing w:val="-2"/>
          <w:sz w:val="28"/>
          <w:szCs w:val="28"/>
          <w:lang w:val="uk-UA"/>
        </w:rPr>
        <w:t xml:space="preserve"> </w:t>
      </w:r>
      <w:proofErr w:type="spellStart"/>
      <w:r w:rsidRPr="009464A6">
        <w:rPr>
          <w:spacing w:val="-2"/>
          <w:sz w:val="28"/>
          <w:szCs w:val="28"/>
          <w:lang w:val="uk-UA"/>
        </w:rPr>
        <w:t>современного</w:t>
      </w:r>
      <w:proofErr w:type="spellEnd"/>
      <w:r w:rsidRPr="009464A6">
        <w:rPr>
          <w:spacing w:val="-2"/>
          <w:sz w:val="28"/>
          <w:szCs w:val="28"/>
          <w:lang w:val="uk-UA"/>
        </w:rPr>
        <w:t xml:space="preserve"> </w:t>
      </w:r>
      <w:proofErr w:type="spellStart"/>
      <w:r w:rsidRPr="009464A6">
        <w:rPr>
          <w:spacing w:val="-2"/>
          <w:sz w:val="28"/>
          <w:szCs w:val="28"/>
          <w:lang w:val="uk-UA"/>
        </w:rPr>
        <w:t>государства</w:t>
      </w:r>
      <w:proofErr w:type="spellEnd"/>
      <w:r w:rsidRPr="009464A6">
        <w:rPr>
          <w:spacing w:val="-2"/>
          <w:sz w:val="28"/>
          <w:szCs w:val="28"/>
          <w:lang w:val="uk-UA"/>
        </w:rPr>
        <w:t xml:space="preserve">. </w:t>
      </w:r>
      <w:proofErr w:type="spellStart"/>
      <w:r w:rsidRPr="009464A6">
        <w:rPr>
          <w:i/>
          <w:spacing w:val="-2"/>
          <w:sz w:val="28"/>
          <w:szCs w:val="28"/>
          <w:lang w:val="uk-UA"/>
        </w:rPr>
        <w:t>История</w:t>
      </w:r>
      <w:proofErr w:type="spellEnd"/>
      <w:r w:rsidRPr="009464A6">
        <w:rPr>
          <w:i/>
          <w:spacing w:val="-2"/>
          <w:sz w:val="28"/>
          <w:szCs w:val="28"/>
          <w:lang w:val="uk-UA"/>
        </w:rPr>
        <w:t xml:space="preserve"> </w:t>
      </w:r>
      <w:proofErr w:type="spellStart"/>
      <w:r w:rsidRPr="009464A6">
        <w:rPr>
          <w:i/>
          <w:spacing w:val="-2"/>
          <w:sz w:val="28"/>
          <w:szCs w:val="28"/>
          <w:lang w:val="uk-UA"/>
        </w:rPr>
        <w:t>государства</w:t>
      </w:r>
      <w:proofErr w:type="spellEnd"/>
      <w:r w:rsidRPr="009464A6">
        <w:rPr>
          <w:i/>
          <w:spacing w:val="-2"/>
          <w:sz w:val="28"/>
          <w:szCs w:val="28"/>
          <w:lang w:val="uk-UA"/>
        </w:rPr>
        <w:t xml:space="preserve"> и права</w:t>
      </w:r>
      <w:r w:rsidRPr="009464A6">
        <w:rPr>
          <w:spacing w:val="-2"/>
          <w:sz w:val="28"/>
          <w:szCs w:val="28"/>
          <w:lang w:val="uk-UA"/>
        </w:rPr>
        <w:t>. 2007. № 3. С. 910.</w:t>
      </w:r>
    </w:p>
    <w:p w14:paraId="5E239F6B" w14:textId="77777777" w:rsidR="009464A6" w:rsidRPr="009464A6" w:rsidRDefault="009464A6" w:rsidP="003B6C77">
      <w:pPr>
        <w:numPr>
          <w:ilvl w:val="0"/>
          <w:numId w:val="22"/>
        </w:numPr>
        <w:autoSpaceDE w:val="0"/>
        <w:autoSpaceDN w:val="0"/>
        <w:adjustRightInd w:val="0"/>
        <w:spacing w:after="160" w:line="360" w:lineRule="auto"/>
        <w:ind w:left="567" w:hanging="567"/>
        <w:contextualSpacing/>
        <w:jc w:val="both"/>
        <w:rPr>
          <w:rFonts w:eastAsia="Times-Roman"/>
          <w:spacing w:val="-2"/>
          <w:sz w:val="28"/>
          <w:szCs w:val="28"/>
          <w:lang w:val="uk-UA"/>
        </w:rPr>
      </w:pPr>
      <w:r w:rsidRPr="009464A6">
        <w:rPr>
          <w:rFonts w:eastAsia="Times-Roman"/>
          <w:spacing w:val="-2"/>
          <w:sz w:val="28"/>
          <w:szCs w:val="28"/>
          <w:lang w:val="uk-UA"/>
        </w:rPr>
        <w:t xml:space="preserve">Розподіл кількості штатних працівників за розмірами нарахованої їм заробітної плати, за видами економічної діяльності у грудні 2021 року. </w:t>
      </w:r>
      <w:r w:rsidRPr="009464A6">
        <w:rPr>
          <w:rFonts w:eastAsia="Times-Roman"/>
          <w:i/>
          <w:iCs/>
          <w:spacing w:val="-2"/>
          <w:sz w:val="28"/>
          <w:szCs w:val="28"/>
          <w:lang w:val="uk-UA"/>
        </w:rPr>
        <w:t>Державна служба статистики України</w:t>
      </w:r>
      <w:r w:rsidRPr="009464A6">
        <w:rPr>
          <w:rFonts w:eastAsia="Times-Roman"/>
          <w:spacing w:val="-2"/>
          <w:sz w:val="28"/>
          <w:szCs w:val="28"/>
          <w:lang w:val="uk-UA"/>
        </w:rPr>
        <w:t>. URL: https://www.ukrstat.gov.ua/</w:t>
      </w:r>
    </w:p>
    <w:p w14:paraId="17A7C508" w14:textId="77777777" w:rsidR="009464A6" w:rsidRPr="009464A6" w:rsidRDefault="009464A6" w:rsidP="003B6C77">
      <w:pPr>
        <w:numPr>
          <w:ilvl w:val="0"/>
          <w:numId w:val="22"/>
        </w:numPr>
        <w:spacing w:after="160" w:line="360" w:lineRule="auto"/>
        <w:ind w:left="567" w:hanging="567"/>
        <w:contextualSpacing/>
        <w:jc w:val="both"/>
        <w:rPr>
          <w:spacing w:val="-2"/>
          <w:sz w:val="28"/>
          <w:szCs w:val="28"/>
          <w:lang w:val="uk-UA"/>
        </w:rPr>
      </w:pPr>
      <w:r w:rsidRPr="009464A6">
        <w:rPr>
          <w:spacing w:val="-2"/>
          <w:sz w:val="28"/>
          <w:szCs w:val="28"/>
          <w:lang w:val="uk-UA"/>
        </w:rPr>
        <w:t>Романенко О. Р. Фінанси: Підручник. К.: Центр навчальної літератури, 2003. 312 с.</w:t>
      </w:r>
    </w:p>
    <w:p w14:paraId="1A3E92BC" w14:textId="77777777" w:rsidR="009464A6" w:rsidRPr="009464A6" w:rsidRDefault="009464A6" w:rsidP="003B6C77">
      <w:pPr>
        <w:numPr>
          <w:ilvl w:val="0"/>
          <w:numId w:val="22"/>
        </w:numPr>
        <w:spacing w:after="160" w:line="360" w:lineRule="auto"/>
        <w:ind w:left="567" w:hanging="567"/>
        <w:contextualSpacing/>
        <w:jc w:val="both"/>
        <w:rPr>
          <w:rFonts w:eastAsia="Calibri"/>
          <w:sz w:val="28"/>
          <w:szCs w:val="28"/>
          <w:shd w:val="clear" w:color="auto" w:fill="FFFFFF"/>
          <w:lang w:val="uk-UA" w:eastAsia="en-US"/>
        </w:rPr>
      </w:pPr>
      <w:r w:rsidRPr="009464A6">
        <w:rPr>
          <w:rFonts w:eastAsia="Calibri"/>
          <w:sz w:val="28"/>
          <w:szCs w:val="28"/>
          <w:shd w:val="clear" w:color="auto" w:fill="FFFFFF"/>
          <w:lang w:val="uk-UA" w:eastAsia="en-US"/>
        </w:rPr>
        <w:t xml:space="preserve">Романовська Ю. А., </w:t>
      </w:r>
      <w:proofErr w:type="spellStart"/>
      <w:r w:rsidRPr="009464A6">
        <w:rPr>
          <w:rFonts w:eastAsia="Calibri"/>
          <w:sz w:val="28"/>
          <w:szCs w:val="28"/>
          <w:shd w:val="clear" w:color="auto" w:fill="FFFFFF"/>
          <w:lang w:val="uk-UA" w:eastAsia="en-US"/>
        </w:rPr>
        <w:t>Страпачук</w:t>
      </w:r>
      <w:proofErr w:type="spellEnd"/>
      <w:r w:rsidRPr="009464A6">
        <w:rPr>
          <w:rFonts w:eastAsia="Calibri"/>
          <w:sz w:val="28"/>
          <w:szCs w:val="28"/>
          <w:shd w:val="clear" w:color="auto" w:fill="FFFFFF"/>
          <w:lang w:val="uk-UA" w:eastAsia="en-US"/>
        </w:rPr>
        <w:t xml:space="preserve"> Л. В., Макаренко М. А. Державна соціальна політика України. </w:t>
      </w:r>
      <w:r w:rsidRPr="009464A6">
        <w:rPr>
          <w:rFonts w:eastAsia="Calibri"/>
          <w:i/>
          <w:iCs/>
          <w:sz w:val="28"/>
          <w:szCs w:val="28"/>
          <w:shd w:val="clear" w:color="auto" w:fill="FFFFFF"/>
          <w:lang w:val="uk-UA" w:eastAsia="en-US"/>
        </w:rPr>
        <w:t>Економіка та держава</w:t>
      </w:r>
      <w:r w:rsidRPr="009464A6">
        <w:rPr>
          <w:rFonts w:eastAsia="Calibri"/>
          <w:sz w:val="28"/>
          <w:szCs w:val="28"/>
          <w:shd w:val="clear" w:color="auto" w:fill="FFFFFF"/>
          <w:lang w:val="uk-UA" w:eastAsia="en-US"/>
        </w:rPr>
        <w:t>. 2022. № 2. С. 129–133.</w:t>
      </w:r>
    </w:p>
    <w:p w14:paraId="6D8FED11" w14:textId="77777777" w:rsidR="009464A6" w:rsidRPr="009464A6" w:rsidRDefault="009464A6" w:rsidP="003B6C77">
      <w:pPr>
        <w:numPr>
          <w:ilvl w:val="0"/>
          <w:numId w:val="22"/>
        </w:numPr>
        <w:tabs>
          <w:tab w:val="left" w:pos="4056"/>
        </w:tabs>
        <w:spacing w:after="160" w:line="360" w:lineRule="auto"/>
        <w:ind w:left="567" w:hanging="567"/>
        <w:contextualSpacing/>
        <w:jc w:val="both"/>
        <w:rPr>
          <w:sz w:val="28"/>
          <w:szCs w:val="28"/>
          <w:lang w:val="uk-UA"/>
        </w:rPr>
      </w:pPr>
      <w:r w:rsidRPr="009464A6">
        <w:rPr>
          <w:sz w:val="28"/>
          <w:szCs w:val="28"/>
          <w:lang w:val="uk-UA"/>
        </w:rPr>
        <w:t xml:space="preserve">Сателітні рахунки освіти в Україні у 2017-2020 рр. </w:t>
      </w:r>
      <w:r w:rsidRPr="009464A6">
        <w:rPr>
          <w:i/>
          <w:iCs/>
          <w:sz w:val="28"/>
          <w:szCs w:val="28"/>
          <w:lang w:val="uk-UA"/>
        </w:rPr>
        <w:t>Державна служба статистики України</w:t>
      </w:r>
      <w:r w:rsidRPr="009464A6">
        <w:rPr>
          <w:sz w:val="28"/>
          <w:szCs w:val="28"/>
          <w:lang w:val="uk-UA"/>
        </w:rPr>
        <w:t>. URL: https://www.ukrstat.gov.ua/</w:t>
      </w:r>
    </w:p>
    <w:p w14:paraId="45869CE9" w14:textId="77777777" w:rsidR="009464A6" w:rsidRPr="009464A6" w:rsidRDefault="009464A6" w:rsidP="003B6C77">
      <w:pPr>
        <w:numPr>
          <w:ilvl w:val="0"/>
          <w:numId w:val="22"/>
        </w:numPr>
        <w:tabs>
          <w:tab w:val="left" w:pos="4056"/>
        </w:tabs>
        <w:spacing w:after="160" w:line="360" w:lineRule="auto"/>
        <w:ind w:left="567" w:hanging="567"/>
        <w:contextualSpacing/>
        <w:jc w:val="both"/>
        <w:rPr>
          <w:sz w:val="28"/>
          <w:szCs w:val="28"/>
          <w:lang w:val="uk-UA"/>
        </w:rPr>
      </w:pPr>
      <w:r w:rsidRPr="009464A6">
        <w:rPr>
          <w:sz w:val="28"/>
          <w:szCs w:val="28"/>
          <w:lang w:val="uk-UA"/>
        </w:rPr>
        <w:t xml:space="preserve">Сателітні рахунки охорони здоров’я в Україні у 2016-2020 рр. </w:t>
      </w:r>
      <w:r w:rsidRPr="009464A6">
        <w:rPr>
          <w:i/>
          <w:iCs/>
          <w:sz w:val="28"/>
          <w:szCs w:val="28"/>
          <w:lang w:val="uk-UA"/>
        </w:rPr>
        <w:t>Державна служба статистики України</w:t>
      </w:r>
      <w:r w:rsidRPr="009464A6">
        <w:rPr>
          <w:sz w:val="28"/>
          <w:szCs w:val="28"/>
          <w:lang w:val="uk-UA"/>
        </w:rPr>
        <w:t>. URL: https://www.ukrstat.gov.ua/</w:t>
      </w:r>
    </w:p>
    <w:p w14:paraId="583E7AAC" w14:textId="77777777" w:rsidR="009464A6" w:rsidRPr="009464A6" w:rsidRDefault="009464A6" w:rsidP="003B6C77">
      <w:pPr>
        <w:numPr>
          <w:ilvl w:val="0"/>
          <w:numId w:val="22"/>
        </w:numPr>
        <w:spacing w:after="160" w:line="360" w:lineRule="auto"/>
        <w:ind w:left="567" w:hanging="567"/>
        <w:contextualSpacing/>
        <w:jc w:val="both"/>
        <w:rPr>
          <w:spacing w:val="-2"/>
          <w:sz w:val="28"/>
          <w:szCs w:val="28"/>
          <w:lang w:val="uk-UA"/>
        </w:rPr>
      </w:pPr>
      <w:proofErr w:type="spellStart"/>
      <w:r w:rsidRPr="009464A6">
        <w:rPr>
          <w:spacing w:val="-2"/>
          <w:sz w:val="28"/>
          <w:szCs w:val="28"/>
          <w:lang w:val="uk-UA"/>
        </w:rPr>
        <w:t>Сафаров</w:t>
      </w:r>
      <w:proofErr w:type="spellEnd"/>
      <w:r w:rsidRPr="009464A6">
        <w:rPr>
          <w:spacing w:val="-2"/>
          <w:sz w:val="28"/>
          <w:szCs w:val="28"/>
          <w:lang w:val="uk-UA"/>
        </w:rPr>
        <w:t xml:space="preserve"> Н. </w:t>
      </w:r>
      <w:proofErr w:type="spellStart"/>
      <w:r w:rsidRPr="009464A6">
        <w:rPr>
          <w:spacing w:val="-2"/>
          <w:sz w:val="28"/>
          <w:szCs w:val="28"/>
          <w:lang w:val="uk-UA"/>
        </w:rPr>
        <w:t>Мировой</w:t>
      </w:r>
      <w:proofErr w:type="spellEnd"/>
      <w:r w:rsidRPr="009464A6">
        <w:rPr>
          <w:spacing w:val="-2"/>
          <w:sz w:val="28"/>
          <w:szCs w:val="28"/>
          <w:lang w:val="uk-UA"/>
        </w:rPr>
        <w:t xml:space="preserve"> </w:t>
      </w:r>
      <w:proofErr w:type="spellStart"/>
      <w:r w:rsidRPr="009464A6">
        <w:rPr>
          <w:spacing w:val="-2"/>
          <w:sz w:val="28"/>
          <w:szCs w:val="28"/>
          <w:lang w:val="uk-UA"/>
        </w:rPr>
        <w:t>опыт</w:t>
      </w:r>
      <w:proofErr w:type="spellEnd"/>
      <w:r w:rsidRPr="009464A6">
        <w:rPr>
          <w:spacing w:val="-2"/>
          <w:sz w:val="28"/>
          <w:szCs w:val="28"/>
          <w:lang w:val="uk-UA"/>
        </w:rPr>
        <w:t xml:space="preserve"> </w:t>
      </w:r>
      <w:proofErr w:type="spellStart"/>
      <w:r w:rsidRPr="009464A6">
        <w:rPr>
          <w:spacing w:val="-2"/>
          <w:sz w:val="28"/>
          <w:szCs w:val="28"/>
          <w:lang w:val="uk-UA"/>
        </w:rPr>
        <w:t>социальной</w:t>
      </w:r>
      <w:proofErr w:type="spellEnd"/>
      <w:r w:rsidRPr="009464A6">
        <w:rPr>
          <w:spacing w:val="-2"/>
          <w:sz w:val="28"/>
          <w:szCs w:val="28"/>
          <w:lang w:val="uk-UA"/>
        </w:rPr>
        <w:t xml:space="preserve"> </w:t>
      </w:r>
      <w:proofErr w:type="spellStart"/>
      <w:r w:rsidRPr="009464A6">
        <w:rPr>
          <w:spacing w:val="-2"/>
          <w:sz w:val="28"/>
          <w:szCs w:val="28"/>
          <w:lang w:val="uk-UA"/>
        </w:rPr>
        <w:t>защиты</w:t>
      </w:r>
      <w:proofErr w:type="spellEnd"/>
      <w:r w:rsidRPr="009464A6">
        <w:rPr>
          <w:spacing w:val="-2"/>
          <w:sz w:val="28"/>
          <w:szCs w:val="28"/>
          <w:lang w:val="uk-UA"/>
        </w:rPr>
        <w:t xml:space="preserve"> и </w:t>
      </w:r>
      <w:proofErr w:type="spellStart"/>
      <w:r w:rsidRPr="009464A6">
        <w:rPr>
          <w:spacing w:val="-2"/>
          <w:sz w:val="28"/>
          <w:szCs w:val="28"/>
          <w:lang w:val="uk-UA"/>
        </w:rPr>
        <w:t>борьбы</w:t>
      </w:r>
      <w:proofErr w:type="spellEnd"/>
      <w:r w:rsidRPr="009464A6">
        <w:rPr>
          <w:spacing w:val="-2"/>
          <w:sz w:val="28"/>
          <w:szCs w:val="28"/>
          <w:lang w:val="uk-UA"/>
        </w:rPr>
        <w:t xml:space="preserve"> с </w:t>
      </w:r>
      <w:proofErr w:type="spellStart"/>
      <w:r w:rsidRPr="009464A6">
        <w:rPr>
          <w:spacing w:val="-2"/>
          <w:sz w:val="28"/>
          <w:szCs w:val="28"/>
          <w:lang w:val="uk-UA"/>
        </w:rPr>
        <w:t>бедностью</w:t>
      </w:r>
      <w:proofErr w:type="spellEnd"/>
      <w:r w:rsidRPr="009464A6">
        <w:rPr>
          <w:spacing w:val="-2"/>
          <w:sz w:val="28"/>
          <w:szCs w:val="28"/>
          <w:lang w:val="uk-UA"/>
        </w:rPr>
        <w:t xml:space="preserve">. </w:t>
      </w:r>
      <w:proofErr w:type="spellStart"/>
      <w:r w:rsidRPr="009464A6">
        <w:rPr>
          <w:i/>
          <w:spacing w:val="-2"/>
          <w:sz w:val="28"/>
          <w:szCs w:val="28"/>
          <w:lang w:val="uk-UA"/>
        </w:rPr>
        <w:t>Фундаментальные</w:t>
      </w:r>
      <w:proofErr w:type="spellEnd"/>
      <w:r w:rsidRPr="009464A6">
        <w:rPr>
          <w:i/>
          <w:spacing w:val="-2"/>
          <w:sz w:val="28"/>
          <w:szCs w:val="28"/>
          <w:lang w:val="uk-UA"/>
        </w:rPr>
        <w:t xml:space="preserve"> </w:t>
      </w:r>
      <w:proofErr w:type="spellStart"/>
      <w:r w:rsidRPr="009464A6">
        <w:rPr>
          <w:i/>
          <w:spacing w:val="-2"/>
          <w:sz w:val="28"/>
          <w:szCs w:val="28"/>
          <w:lang w:val="uk-UA"/>
        </w:rPr>
        <w:t>исследования</w:t>
      </w:r>
      <w:proofErr w:type="spellEnd"/>
      <w:r w:rsidRPr="009464A6">
        <w:rPr>
          <w:spacing w:val="-2"/>
          <w:sz w:val="28"/>
          <w:szCs w:val="28"/>
          <w:lang w:val="uk-UA"/>
        </w:rPr>
        <w:t>. 2016. № 5-3. С. 634-639</w:t>
      </w:r>
    </w:p>
    <w:p w14:paraId="6FF50521" w14:textId="77777777" w:rsidR="009464A6" w:rsidRPr="009464A6" w:rsidRDefault="009464A6" w:rsidP="003B6C77">
      <w:pPr>
        <w:numPr>
          <w:ilvl w:val="0"/>
          <w:numId w:val="22"/>
        </w:numPr>
        <w:spacing w:after="160" w:line="360" w:lineRule="auto"/>
        <w:ind w:left="567" w:hanging="567"/>
        <w:contextualSpacing/>
        <w:jc w:val="both"/>
        <w:rPr>
          <w:spacing w:val="-2"/>
          <w:sz w:val="28"/>
          <w:szCs w:val="28"/>
          <w:lang w:val="uk-UA"/>
        </w:rPr>
      </w:pPr>
      <w:proofErr w:type="spellStart"/>
      <w:r w:rsidRPr="009464A6">
        <w:rPr>
          <w:spacing w:val="-2"/>
          <w:sz w:val="28"/>
          <w:szCs w:val="28"/>
          <w:lang w:val="uk-UA"/>
        </w:rPr>
        <w:t>Севрюков</w:t>
      </w:r>
      <w:proofErr w:type="spellEnd"/>
      <w:r w:rsidRPr="009464A6">
        <w:rPr>
          <w:spacing w:val="-2"/>
          <w:sz w:val="28"/>
          <w:szCs w:val="28"/>
          <w:lang w:val="uk-UA"/>
        </w:rPr>
        <w:t xml:space="preserve"> Д. Соціальна функція держави. </w:t>
      </w:r>
      <w:r w:rsidRPr="009464A6">
        <w:rPr>
          <w:i/>
          <w:spacing w:val="-2"/>
          <w:sz w:val="28"/>
          <w:szCs w:val="28"/>
          <w:lang w:val="uk-UA"/>
        </w:rPr>
        <w:t>Публічне право</w:t>
      </w:r>
      <w:r w:rsidRPr="009464A6">
        <w:rPr>
          <w:spacing w:val="-2"/>
          <w:sz w:val="28"/>
          <w:szCs w:val="28"/>
          <w:lang w:val="uk-UA"/>
        </w:rPr>
        <w:t>. 2013. № 1 (9). С. 296-301.</w:t>
      </w:r>
    </w:p>
    <w:p w14:paraId="25D2AB5E" w14:textId="77777777" w:rsidR="009464A6" w:rsidRPr="009464A6" w:rsidRDefault="009464A6" w:rsidP="003B6C77">
      <w:pPr>
        <w:numPr>
          <w:ilvl w:val="0"/>
          <w:numId w:val="22"/>
        </w:numPr>
        <w:spacing w:after="160" w:line="360" w:lineRule="auto"/>
        <w:ind w:left="567" w:hanging="567"/>
        <w:contextualSpacing/>
        <w:jc w:val="both"/>
        <w:rPr>
          <w:spacing w:val="-2"/>
          <w:sz w:val="28"/>
          <w:szCs w:val="28"/>
          <w:lang w:val="uk-UA"/>
        </w:rPr>
      </w:pPr>
      <w:proofErr w:type="spellStart"/>
      <w:r w:rsidRPr="009464A6">
        <w:rPr>
          <w:spacing w:val="-2"/>
          <w:sz w:val="28"/>
          <w:szCs w:val="28"/>
          <w:lang w:val="uk-UA"/>
        </w:rPr>
        <w:lastRenderedPageBreak/>
        <w:t>Сіленко</w:t>
      </w:r>
      <w:proofErr w:type="spellEnd"/>
      <w:r w:rsidRPr="009464A6">
        <w:rPr>
          <w:spacing w:val="-2"/>
          <w:sz w:val="28"/>
          <w:szCs w:val="28"/>
          <w:lang w:val="uk-UA"/>
        </w:rPr>
        <w:t xml:space="preserve"> А. О. Соціальна держава: еволюція ідеї, сутність та перспективи становлення в сучасній Україні: </w:t>
      </w:r>
      <w:proofErr w:type="spellStart"/>
      <w:r w:rsidRPr="009464A6">
        <w:rPr>
          <w:spacing w:val="-2"/>
          <w:sz w:val="28"/>
          <w:szCs w:val="28"/>
          <w:lang w:val="uk-UA"/>
        </w:rPr>
        <w:t>автореф</w:t>
      </w:r>
      <w:proofErr w:type="spellEnd"/>
      <w:r w:rsidRPr="009464A6">
        <w:rPr>
          <w:spacing w:val="-2"/>
          <w:sz w:val="28"/>
          <w:szCs w:val="28"/>
          <w:lang w:val="uk-UA"/>
        </w:rPr>
        <w:t xml:space="preserve">. </w:t>
      </w:r>
      <w:proofErr w:type="spellStart"/>
      <w:r w:rsidRPr="009464A6">
        <w:rPr>
          <w:spacing w:val="-2"/>
          <w:sz w:val="28"/>
          <w:szCs w:val="28"/>
          <w:lang w:val="uk-UA"/>
        </w:rPr>
        <w:t>дис</w:t>
      </w:r>
      <w:proofErr w:type="spellEnd"/>
      <w:r w:rsidRPr="009464A6">
        <w:rPr>
          <w:spacing w:val="-2"/>
          <w:sz w:val="28"/>
          <w:szCs w:val="28"/>
          <w:lang w:val="uk-UA"/>
        </w:rPr>
        <w:t xml:space="preserve"> ... д-ра політ. наук: 23.00.02. Київ, 2000. 38 с.</w:t>
      </w:r>
    </w:p>
    <w:p w14:paraId="1E04E9AD" w14:textId="77777777" w:rsidR="009464A6" w:rsidRPr="009464A6" w:rsidRDefault="009464A6" w:rsidP="003B6C77">
      <w:pPr>
        <w:numPr>
          <w:ilvl w:val="0"/>
          <w:numId w:val="22"/>
        </w:numPr>
        <w:tabs>
          <w:tab w:val="left" w:pos="1080"/>
        </w:tabs>
        <w:spacing w:after="160" w:line="360" w:lineRule="auto"/>
        <w:ind w:left="567" w:hanging="567"/>
        <w:contextualSpacing/>
        <w:jc w:val="both"/>
        <w:rPr>
          <w:spacing w:val="-2"/>
          <w:sz w:val="28"/>
          <w:szCs w:val="28"/>
          <w:lang w:val="uk-UA"/>
        </w:rPr>
      </w:pPr>
      <w:proofErr w:type="spellStart"/>
      <w:r w:rsidRPr="009464A6">
        <w:rPr>
          <w:spacing w:val="-2"/>
          <w:sz w:val="28"/>
          <w:szCs w:val="28"/>
          <w:lang w:val="uk-UA"/>
        </w:rPr>
        <w:t>Сокирська</w:t>
      </w:r>
      <w:proofErr w:type="spellEnd"/>
      <w:r w:rsidRPr="009464A6">
        <w:rPr>
          <w:spacing w:val="-2"/>
          <w:sz w:val="28"/>
          <w:szCs w:val="28"/>
          <w:lang w:val="uk-UA"/>
        </w:rPr>
        <w:t xml:space="preserve"> І. Г. Діагностика фінансового забезпечення діяльності підприємства. </w:t>
      </w:r>
      <w:r w:rsidRPr="009464A6">
        <w:rPr>
          <w:i/>
          <w:spacing w:val="-2"/>
          <w:sz w:val="28"/>
          <w:szCs w:val="28"/>
          <w:lang w:val="uk-UA"/>
        </w:rPr>
        <w:t>Фінанси України</w:t>
      </w:r>
      <w:r w:rsidRPr="009464A6">
        <w:rPr>
          <w:spacing w:val="-2"/>
          <w:sz w:val="28"/>
          <w:szCs w:val="28"/>
          <w:lang w:val="uk-UA"/>
        </w:rPr>
        <w:t>. 2003. № 1. С. 89 93.</w:t>
      </w:r>
    </w:p>
    <w:p w14:paraId="3D8551FD" w14:textId="77777777" w:rsidR="009464A6" w:rsidRPr="009464A6" w:rsidRDefault="009464A6" w:rsidP="003B6C77">
      <w:pPr>
        <w:widowControl w:val="0"/>
        <w:numPr>
          <w:ilvl w:val="0"/>
          <w:numId w:val="22"/>
        </w:numPr>
        <w:tabs>
          <w:tab w:val="left" w:pos="1080"/>
        </w:tabs>
        <w:autoSpaceDE w:val="0"/>
        <w:autoSpaceDN w:val="0"/>
        <w:adjustRightInd w:val="0"/>
        <w:spacing w:after="160" w:line="360" w:lineRule="auto"/>
        <w:ind w:left="567" w:hanging="567"/>
        <w:contextualSpacing/>
        <w:jc w:val="both"/>
        <w:rPr>
          <w:spacing w:val="-2"/>
          <w:sz w:val="28"/>
          <w:szCs w:val="28"/>
          <w:lang w:val="uk-UA"/>
        </w:rPr>
      </w:pPr>
      <w:proofErr w:type="spellStart"/>
      <w:r w:rsidRPr="009464A6">
        <w:rPr>
          <w:spacing w:val="-2"/>
          <w:sz w:val="28"/>
          <w:szCs w:val="28"/>
          <w:lang w:val="uk-UA"/>
        </w:rPr>
        <w:t>Тропіна</w:t>
      </w:r>
      <w:proofErr w:type="spellEnd"/>
      <w:r w:rsidRPr="009464A6">
        <w:rPr>
          <w:spacing w:val="-2"/>
          <w:sz w:val="28"/>
          <w:szCs w:val="28"/>
          <w:lang w:val="uk-UA"/>
        </w:rPr>
        <w:t xml:space="preserve"> В. Б. </w:t>
      </w:r>
      <w:r w:rsidRPr="009464A6">
        <w:rPr>
          <w:i/>
          <w:spacing w:val="-2"/>
          <w:sz w:val="28"/>
          <w:szCs w:val="28"/>
          <w:lang w:val="uk-UA"/>
        </w:rPr>
        <w:t>Фіскальне регулювання соціального розвитку суспільства</w:t>
      </w:r>
      <w:r w:rsidRPr="009464A6">
        <w:rPr>
          <w:spacing w:val="-2"/>
          <w:sz w:val="28"/>
          <w:szCs w:val="28"/>
          <w:lang w:val="uk-UA"/>
        </w:rPr>
        <w:t>: Монографія. К.: НДФІ, 2008. 368 с.</w:t>
      </w:r>
    </w:p>
    <w:p w14:paraId="3EA71CF8" w14:textId="77777777" w:rsidR="009464A6" w:rsidRPr="009464A6" w:rsidRDefault="009464A6" w:rsidP="003B6C77">
      <w:pPr>
        <w:numPr>
          <w:ilvl w:val="0"/>
          <w:numId w:val="22"/>
        </w:numPr>
        <w:spacing w:after="160" w:line="360" w:lineRule="auto"/>
        <w:ind w:left="567" w:hanging="567"/>
        <w:contextualSpacing/>
        <w:jc w:val="both"/>
        <w:rPr>
          <w:spacing w:val="-2"/>
          <w:sz w:val="28"/>
          <w:szCs w:val="28"/>
          <w:lang w:val="uk-UA"/>
        </w:rPr>
      </w:pPr>
      <w:r w:rsidRPr="009464A6">
        <w:rPr>
          <w:spacing w:val="-2"/>
          <w:sz w:val="28"/>
          <w:szCs w:val="28"/>
          <w:lang w:val="uk-UA"/>
        </w:rPr>
        <w:t xml:space="preserve">Трубин В., </w:t>
      </w:r>
      <w:proofErr w:type="spellStart"/>
      <w:r w:rsidRPr="009464A6">
        <w:rPr>
          <w:spacing w:val="-2"/>
          <w:sz w:val="28"/>
          <w:szCs w:val="28"/>
          <w:lang w:val="uk-UA"/>
        </w:rPr>
        <w:t>Николаева</w:t>
      </w:r>
      <w:proofErr w:type="spellEnd"/>
      <w:r w:rsidRPr="009464A6">
        <w:rPr>
          <w:spacing w:val="-2"/>
          <w:sz w:val="28"/>
          <w:szCs w:val="28"/>
          <w:lang w:val="uk-UA"/>
        </w:rPr>
        <w:t xml:space="preserve"> Н., </w:t>
      </w:r>
      <w:proofErr w:type="spellStart"/>
      <w:r w:rsidRPr="009464A6">
        <w:rPr>
          <w:spacing w:val="-2"/>
          <w:sz w:val="28"/>
          <w:szCs w:val="28"/>
          <w:lang w:val="uk-UA"/>
        </w:rPr>
        <w:t>Палеева</w:t>
      </w:r>
      <w:proofErr w:type="spellEnd"/>
      <w:r w:rsidRPr="009464A6">
        <w:rPr>
          <w:spacing w:val="-2"/>
          <w:sz w:val="28"/>
          <w:szCs w:val="28"/>
          <w:lang w:val="uk-UA"/>
        </w:rPr>
        <w:t xml:space="preserve"> М., </w:t>
      </w:r>
      <w:proofErr w:type="spellStart"/>
      <w:r w:rsidRPr="009464A6">
        <w:rPr>
          <w:spacing w:val="-2"/>
          <w:sz w:val="28"/>
          <w:szCs w:val="28"/>
          <w:lang w:val="uk-UA"/>
        </w:rPr>
        <w:t>Гавдифаттова</w:t>
      </w:r>
      <w:proofErr w:type="spellEnd"/>
      <w:r w:rsidRPr="009464A6">
        <w:rPr>
          <w:spacing w:val="-2"/>
          <w:sz w:val="28"/>
          <w:szCs w:val="28"/>
          <w:lang w:val="uk-UA"/>
        </w:rPr>
        <w:t xml:space="preserve"> С. </w:t>
      </w:r>
      <w:proofErr w:type="spellStart"/>
      <w:r w:rsidRPr="009464A6">
        <w:rPr>
          <w:spacing w:val="-2"/>
          <w:sz w:val="28"/>
          <w:szCs w:val="28"/>
          <w:lang w:val="uk-UA"/>
        </w:rPr>
        <w:t>Социальная</w:t>
      </w:r>
      <w:proofErr w:type="spellEnd"/>
      <w:r w:rsidRPr="009464A6">
        <w:rPr>
          <w:spacing w:val="-2"/>
          <w:sz w:val="28"/>
          <w:szCs w:val="28"/>
          <w:lang w:val="uk-UA"/>
        </w:rPr>
        <w:t xml:space="preserve"> </w:t>
      </w:r>
      <w:proofErr w:type="spellStart"/>
      <w:r w:rsidRPr="009464A6">
        <w:rPr>
          <w:spacing w:val="-2"/>
          <w:sz w:val="28"/>
          <w:szCs w:val="28"/>
          <w:lang w:val="uk-UA"/>
        </w:rPr>
        <w:t>поддержка</w:t>
      </w:r>
      <w:proofErr w:type="spellEnd"/>
      <w:r w:rsidRPr="009464A6">
        <w:rPr>
          <w:spacing w:val="-2"/>
          <w:sz w:val="28"/>
          <w:szCs w:val="28"/>
          <w:lang w:val="uk-UA"/>
        </w:rPr>
        <w:t xml:space="preserve"> </w:t>
      </w:r>
      <w:proofErr w:type="spellStart"/>
      <w:r w:rsidRPr="009464A6">
        <w:rPr>
          <w:spacing w:val="-2"/>
          <w:sz w:val="28"/>
          <w:szCs w:val="28"/>
          <w:lang w:val="uk-UA"/>
        </w:rPr>
        <w:t>населения</w:t>
      </w:r>
      <w:proofErr w:type="spellEnd"/>
      <w:r w:rsidRPr="009464A6">
        <w:rPr>
          <w:spacing w:val="-2"/>
          <w:sz w:val="28"/>
          <w:szCs w:val="28"/>
          <w:lang w:val="uk-UA"/>
        </w:rPr>
        <w:t xml:space="preserve"> в </w:t>
      </w:r>
      <w:proofErr w:type="spellStart"/>
      <w:r w:rsidRPr="009464A6">
        <w:rPr>
          <w:spacing w:val="-2"/>
          <w:sz w:val="28"/>
          <w:szCs w:val="28"/>
          <w:lang w:val="uk-UA"/>
        </w:rPr>
        <w:t>зарубежных</w:t>
      </w:r>
      <w:proofErr w:type="spellEnd"/>
      <w:r w:rsidRPr="009464A6">
        <w:rPr>
          <w:spacing w:val="-2"/>
          <w:sz w:val="28"/>
          <w:szCs w:val="28"/>
          <w:lang w:val="uk-UA"/>
        </w:rPr>
        <w:t xml:space="preserve"> </w:t>
      </w:r>
      <w:proofErr w:type="spellStart"/>
      <w:r w:rsidRPr="009464A6">
        <w:rPr>
          <w:spacing w:val="-2"/>
          <w:sz w:val="28"/>
          <w:szCs w:val="28"/>
          <w:lang w:val="uk-UA"/>
        </w:rPr>
        <w:t>странах</w:t>
      </w:r>
      <w:proofErr w:type="spellEnd"/>
      <w:r w:rsidRPr="009464A6">
        <w:rPr>
          <w:spacing w:val="-2"/>
          <w:sz w:val="28"/>
          <w:szCs w:val="28"/>
          <w:lang w:val="uk-UA"/>
        </w:rPr>
        <w:t xml:space="preserve">. </w:t>
      </w:r>
      <w:proofErr w:type="spellStart"/>
      <w:r w:rsidRPr="009464A6">
        <w:rPr>
          <w:i/>
          <w:spacing w:val="-2"/>
          <w:sz w:val="28"/>
          <w:szCs w:val="28"/>
          <w:lang w:val="uk-UA"/>
        </w:rPr>
        <w:t>Социальный</w:t>
      </w:r>
      <w:proofErr w:type="spellEnd"/>
      <w:r w:rsidRPr="009464A6">
        <w:rPr>
          <w:i/>
          <w:spacing w:val="-2"/>
          <w:sz w:val="28"/>
          <w:szCs w:val="28"/>
          <w:lang w:val="uk-UA"/>
        </w:rPr>
        <w:t xml:space="preserve"> </w:t>
      </w:r>
      <w:proofErr w:type="spellStart"/>
      <w:r w:rsidRPr="009464A6">
        <w:rPr>
          <w:i/>
          <w:spacing w:val="-2"/>
          <w:sz w:val="28"/>
          <w:szCs w:val="28"/>
          <w:lang w:val="uk-UA"/>
        </w:rPr>
        <w:t>бюллетень</w:t>
      </w:r>
      <w:proofErr w:type="spellEnd"/>
      <w:r w:rsidRPr="009464A6">
        <w:rPr>
          <w:spacing w:val="-2"/>
          <w:sz w:val="28"/>
          <w:szCs w:val="28"/>
          <w:lang w:val="uk-UA"/>
        </w:rPr>
        <w:t xml:space="preserve">. 2019. </w:t>
      </w:r>
      <w:proofErr w:type="spellStart"/>
      <w:r w:rsidRPr="009464A6">
        <w:rPr>
          <w:spacing w:val="-2"/>
          <w:sz w:val="28"/>
          <w:szCs w:val="28"/>
          <w:lang w:val="uk-UA"/>
        </w:rPr>
        <w:t>Вып</w:t>
      </w:r>
      <w:proofErr w:type="spellEnd"/>
      <w:r w:rsidRPr="009464A6">
        <w:rPr>
          <w:spacing w:val="-2"/>
          <w:sz w:val="28"/>
          <w:szCs w:val="28"/>
          <w:lang w:val="uk-UA"/>
        </w:rPr>
        <w:t>. 6. 33 с.</w:t>
      </w:r>
    </w:p>
    <w:p w14:paraId="2C0F2991" w14:textId="77777777" w:rsidR="009464A6" w:rsidRPr="009464A6" w:rsidRDefault="009464A6" w:rsidP="003B6C77">
      <w:pPr>
        <w:numPr>
          <w:ilvl w:val="0"/>
          <w:numId w:val="22"/>
        </w:numPr>
        <w:tabs>
          <w:tab w:val="left" w:pos="1080"/>
        </w:tabs>
        <w:spacing w:after="160" w:line="360" w:lineRule="auto"/>
        <w:ind w:left="567" w:hanging="567"/>
        <w:contextualSpacing/>
        <w:jc w:val="both"/>
        <w:rPr>
          <w:spacing w:val="-2"/>
          <w:sz w:val="28"/>
          <w:szCs w:val="28"/>
          <w:lang w:val="uk-UA"/>
        </w:rPr>
      </w:pPr>
      <w:r w:rsidRPr="009464A6">
        <w:rPr>
          <w:spacing w:val="-2"/>
          <w:sz w:val="28"/>
          <w:szCs w:val="28"/>
          <w:lang w:val="uk-UA"/>
        </w:rPr>
        <w:t xml:space="preserve">Фінанси: </w:t>
      </w:r>
      <w:proofErr w:type="spellStart"/>
      <w:r w:rsidRPr="009464A6">
        <w:rPr>
          <w:spacing w:val="-2"/>
          <w:sz w:val="28"/>
          <w:szCs w:val="28"/>
          <w:lang w:val="uk-UA"/>
        </w:rPr>
        <w:t>навч</w:t>
      </w:r>
      <w:proofErr w:type="spellEnd"/>
      <w:r w:rsidRPr="009464A6">
        <w:rPr>
          <w:spacing w:val="-2"/>
          <w:sz w:val="28"/>
          <w:szCs w:val="28"/>
          <w:lang w:val="uk-UA"/>
        </w:rPr>
        <w:t xml:space="preserve">. </w:t>
      </w:r>
      <w:proofErr w:type="spellStart"/>
      <w:r w:rsidRPr="009464A6">
        <w:rPr>
          <w:spacing w:val="-2"/>
          <w:sz w:val="28"/>
          <w:szCs w:val="28"/>
          <w:lang w:val="uk-UA"/>
        </w:rPr>
        <w:t>посіб</w:t>
      </w:r>
      <w:proofErr w:type="spellEnd"/>
      <w:r w:rsidRPr="009464A6">
        <w:rPr>
          <w:spacing w:val="-2"/>
          <w:sz w:val="28"/>
          <w:szCs w:val="28"/>
          <w:lang w:val="uk-UA"/>
        </w:rPr>
        <w:t>. О. Г. Близнюк та ін. / за ред. В. І. </w:t>
      </w:r>
      <w:proofErr w:type="spellStart"/>
      <w:r w:rsidRPr="009464A6">
        <w:rPr>
          <w:spacing w:val="-2"/>
          <w:sz w:val="28"/>
          <w:szCs w:val="28"/>
          <w:lang w:val="uk-UA"/>
        </w:rPr>
        <w:t>Оспіщева</w:t>
      </w:r>
      <w:proofErr w:type="spellEnd"/>
      <w:r w:rsidRPr="009464A6">
        <w:rPr>
          <w:spacing w:val="-2"/>
          <w:sz w:val="28"/>
          <w:szCs w:val="28"/>
          <w:lang w:val="uk-UA"/>
        </w:rPr>
        <w:t>. К.: Знання, 2006. 415 с.</w:t>
      </w:r>
    </w:p>
    <w:p w14:paraId="5CBA607D" w14:textId="77777777" w:rsidR="009464A6" w:rsidRPr="009464A6" w:rsidRDefault="009464A6" w:rsidP="003B6C77">
      <w:pPr>
        <w:numPr>
          <w:ilvl w:val="0"/>
          <w:numId w:val="22"/>
        </w:numPr>
        <w:spacing w:after="160" w:line="360" w:lineRule="auto"/>
        <w:ind w:left="567" w:hanging="567"/>
        <w:contextualSpacing/>
        <w:jc w:val="both"/>
        <w:rPr>
          <w:spacing w:val="-2"/>
          <w:sz w:val="28"/>
          <w:szCs w:val="28"/>
          <w:lang w:val="uk-UA"/>
        </w:rPr>
      </w:pPr>
      <w:r w:rsidRPr="009464A6">
        <w:rPr>
          <w:spacing w:val="-2"/>
          <w:sz w:val="28"/>
          <w:szCs w:val="28"/>
          <w:lang w:val="uk-UA"/>
        </w:rPr>
        <w:t xml:space="preserve">Фінанси: Підручник / С. І. Юрій та ін.; за ред. С. І. Юрія, В. М. </w:t>
      </w:r>
      <w:proofErr w:type="spellStart"/>
      <w:r w:rsidRPr="009464A6">
        <w:rPr>
          <w:spacing w:val="-2"/>
          <w:sz w:val="28"/>
          <w:szCs w:val="28"/>
          <w:lang w:val="uk-UA"/>
        </w:rPr>
        <w:t>Федосова</w:t>
      </w:r>
      <w:proofErr w:type="spellEnd"/>
      <w:r w:rsidRPr="009464A6">
        <w:rPr>
          <w:spacing w:val="-2"/>
          <w:sz w:val="28"/>
          <w:szCs w:val="28"/>
          <w:lang w:val="uk-UA"/>
        </w:rPr>
        <w:t>. К.: Знання, 2008. 611 с.</w:t>
      </w:r>
    </w:p>
    <w:p w14:paraId="751479D1" w14:textId="77777777" w:rsidR="009464A6" w:rsidRPr="009464A6" w:rsidRDefault="009464A6" w:rsidP="003B6C77">
      <w:pPr>
        <w:numPr>
          <w:ilvl w:val="0"/>
          <w:numId w:val="22"/>
        </w:numPr>
        <w:spacing w:after="160" w:line="360" w:lineRule="auto"/>
        <w:ind w:left="567" w:hanging="567"/>
        <w:contextualSpacing/>
        <w:jc w:val="both"/>
        <w:rPr>
          <w:rFonts w:eastAsia="Calibri"/>
          <w:spacing w:val="-2"/>
          <w:sz w:val="28"/>
          <w:szCs w:val="28"/>
          <w:lang w:val="uk-UA" w:eastAsia="en-US"/>
        </w:rPr>
      </w:pPr>
      <w:r w:rsidRPr="009464A6">
        <w:rPr>
          <w:rFonts w:eastAsia="Calibri"/>
          <w:spacing w:val="-2"/>
          <w:sz w:val="28"/>
          <w:szCs w:val="28"/>
          <w:lang w:val="uk-UA" w:eastAsia="en-US"/>
        </w:rPr>
        <w:t xml:space="preserve">Шевчук Ю. В. Розвиток державно-приватного партнерства у контексті вдосконалення фінансового забезпечення сфери охорони здоров’я. </w:t>
      </w:r>
      <w:r w:rsidRPr="009464A6">
        <w:rPr>
          <w:rFonts w:eastAsia="Calibri"/>
          <w:i/>
          <w:spacing w:val="-2"/>
          <w:sz w:val="28"/>
          <w:szCs w:val="28"/>
          <w:lang w:val="uk-UA" w:eastAsia="en-US"/>
        </w:rPr>
        <w:t>Економічний вісник університету</w:t>
      </w:r>
      <w:r w:rsidRPr="009464A6">
        <w:rPr>
          <w:rFonts w:eastAsia="Calibri"/>
          <w:spacing w:val="-2"/>
          <w:sz w:val="28"/>
          <w:szCs w:val="28"/>
          <w:lang w:val="uk-UA" w:eastAsia="en-US"/>
        </w:rPr>
        <w:t xml:space="preserve">. 2017. </w:t>
      </w:r>
      <w:proofErr w:type="spellStart"/>
      <w:r w:rsidRPr="009464A6">
        <w:rPr>
          <w:rFonts w:eastAsia="Calibri"/>
          <w:spacing w:val="-2"/>
          <w:sz w:val="28"/>
          <w:szCs w:val="28"/>
          <w:lang w:val="uk-UA" w:eastAsia="en-US"/>
        </w:rPr>
        <w:t>Вип</w:t>
      </w:r>
      <w:proofErr w:type="spellEnd"/>
      <w:r w:rsidRPr="009464A6">
        <w:rPr>
          <w:rFonts w:eastAsia="Calibri"/>
          <w:spacing w:val="-2"/>
          <w:sz w:val="28"/>
          <w:szCs w:val="28"/>
          <w:lang w:val="uk-UA" w:eastAsia="en-US"/>
        </w:rPr>
        <w:t>. 331. С. 416-428.</w:t>
      </w:r>
    </w:p>
    <w:p w14:paraId="2D924209" w14:textId="77777777" w:rsidR="009464A6" w:rsidRPr="009464A6" w:rsidRDefault="009464A6" w:rsidP="003B6C77">
      <w:pPr>
        <w:numPr>
          <w:ilvl w:val="0"/>
          <w:numId w:val="22"/>
        </w:numPr>
        <w:spacing w:after="160" w:line="360" w:lineRule="auto"/>
        <w:ind w:left="567" w:hanging="567"/>
        <w:contextualSpacing/>
        <w:jc w:val="both"/>
        <w:rPr>
          <w:spacing w:val="-2"/>
          <w:sz w:val="28"/>
          <w:szCs w:val="28"/>
          <w:lang w:val="uk-UA"/>
        </w:rPr>
      </w:pPr>
      <w:r w:rsidRPr="009464A6">
        <w:rPr>
          <w:spacing w:val="-2"/>
          <w:sz w:val="28"/>
          <w:szCs w:val="28"/>
          <w:lang w:val="uk-UA"/>
        </w:rPr>
        <w:t xml:space="preserve">Штейн Л. фон. </w:t>
      </w:r>
      <w:proofErr w:type="spellStart"/>
      <w:r w:rsidRPr="009464A6">
        <w:rPr>
          <w:spacing w:val="-2"/>
          <w:sz w:val="28"/>
          <w:szCs w:val="28"/>
          <w:lang w:val="uk-UA"/>
        </w:rPr>
        <w:t>Учение</w:t>
      </w:r>
      <w:proofErr w:type="spellEnd"/>
      <w:r w:rsidRPr="009464A6">
        <w:rPr>
          <w:spacing w:val="-2"/>
          <w:sz w:val="28"/>
          <w:szCs w:val="28"/>
          <w:lang w:val="uk-UA"/>
        </w:rPr>
        <w:t xml:space="preserve"> об </w:t>
      </w:r>
      <w:proofErr w:type="spellStart"/>
      <w:r w:rsidRPr="009464A6">
        <w:rPr>
          <w:spacing w:val="-2"/>
          <w:sz w:val="28"/>
          <w:szCs w:val="28"/>
          <w:lang w:val="uk-UA"/>
        </w:rPr>
        <w:t>управлении</w:t>
      </w:r>
      <w:proofErr w:type="spellEnd"/>
      <w:r w:rsidRPr="009464A6">
        <w:rPr>
          <w:spacing w:val="-2"/>
          <w:sz w:val="28"/>
          <w:szCs w:val="28"/>
          <w:lang w:val="uk-UA"/>
        </w:rPr>
        <w:t xml:space="preserve"> и право </w:t>
      </w:r>
      <w:proofErr w:type="spellStart"/>
      <w:r w:rsidRPr="009464A6">
        <w:rPr>
          <w:spacing w:val="-2"/>
          <w:sz w:val="28"/>
          <w:szCs w:val="28"/>
          <w:lang w:val="uk-UA"/>
        </w:rPr>
        <w:t>управления</w:t>
      </w:r>
      <w:proofErr w:type="spellEnd"/>
      <w:r w:rsidRPr="009464A6">
        <w:rPr>
          <w:spacing w:val="-2"/>
          <w:sz w:val="28"/>
          <w:szCs w:val="28"/>
          <w:lang w:val="uk-UA"/>
        </w:rPr>
        <w:t xml:space="preserve"> с </w:t>
      </w:r>
      <w:proofErr w:type="spellStart"/>
      <w:r w:rsidRPr="009464A6">
        <w:rPr>
          <w:spacing w:val="-2"/>
          <w:sz w:val="28"/>
          <w:szCs w:val="28"/>
          <w:lang w:val="uk-UA"/>
        </w:rPr>
        <w:t>сравнением</w:t>
      </w:r>
      <w:proofErr w:type="spellEnd"/>
      <w:r w:rsidRPr="009464A6">
        <w:rPr>
          <w:spacing w:val="-2"/>
          <w:sz w:val="28"/>
          <w:szCs w:val="28"/>
          <w:lang w:val="uk-UA"/>
        </w:rPr>
        <w:t xml:space="preserve"> </w:t>
      </w:r>
      <w:proofErr w:type="spellStart"/>
      <w:r w:rsidRPr="009464A6">
        <w:rPr>
          <w:spacing w:val="-2"/>
          <w:sz w:val="28"/>
          <w:szCs w:val="28"/>
          <w:lang w:val="uk-UA"/>
        </w:rPr>
        <w:t>литературы</w:t>
      </w:r>
      <w:proofErr w:type="spellEnd"/>
      <w:r w:rsidRPr="009464A6">
        <w:rPr>
          <w:spacing w:val="-2"/>
          <w:sz w:val="28"/>
          <w:szCs w:val="28"/>
          <w:lang w:val="uk-UA"/>
        </w:rPr>
        <w:t xml:space="preserve"> и </w:t>
      </w:r>
      <w:proofErr w:type="spellStart"/>
      <w:r w:rsidRPr="009464A6">
        <w:rPr>
          <w:spacing w:val="-2"/>
          <w:sz w:val="28"/>
          <w:szCs w:val="28"/>
          <w:lang w:val="uk-UA"/>
        </w:rPr>
        <w:t>законодательств</w:t>
      </w:r>
      <w:proofErr w:type="spellEnd"/>
      <w:r w:rsidRPr="009464A6">
        <w:rPr>
          <w:spacing w:val="-2"/>
          <w:sz w:val="28"/>
          <w:szCs w:val="28"/>
          <w:lang w:val="uk-UA"/>
        </w:rPr>
        <w:t xml:space="preserve"> </w:t>
      </w:r>
      <w:proofErr w:type="spellStart"/>
      <w:r w:rsidRPr="009464A6">
        <w:rPr>
          <w:spacing w:val="-2"/>
          <w:sz w:val="28"/>
          <w:szCs w:val="28"/>
          <w:lang w:val="uk-UA"/>
        </w:rPr>
        <w:t>Франции</w:t>
      </w:r>
      <w:proofErr w:type="spellEnd"/>
      <w:r w:rsidRPr="009464A6">
        <w:rPr>
          <w:spacing w:val="-2"/>
          <w:sz w:val="28"/>
          <w:szCs w:val="28"/>
          <w:lang w:val="uk-UA"/>
        </w:rPr>
        <w:t xml:space="preserve">, </w:t>
      </w:r>
      <w:proofErr w:type="spellStart"/>
      <w:r w:rsidRPr="009464A6">
        <w:rPr>
          <w:spacing w:val="-2"/>
          <w:sz w:val="28"/>
          <w:szCs w:val="28"/>
          <w:lang w:val="uk-UA"/>
        </w:rPr>
        <w:t>Англии</w:t>
      </w:r>
      <w:proofErr w:type="spellEnd"/>
      <w:r w:rsidRPr="009464A6">
        <w:rPr>
          <w:spacing w:val="-2"/>
          <w:sz w:val="28"/>
          <w:szCs w:val="28"/>
          <w:lang w:val="uk-UA"/>
        </w:rPr>
        <w:t xml:space="preserve"> и </w:t>
      </w:r>
      <w:proofErr w:type="spellStart"/>
      <w:r w:rsidRPr="009464A6">
        <w:rPr>
          <w:spacing w:val="-2"/>
          <w:sz w:val="28"/>
          <w:szCs w:val="28"/>
          <w:lang w:val="uk-UA"/>
        </w:rPr>
        <w:t>Германии</w:t>
      </w:r>
      <w:proofErr w:type="spellEnd"/>
      <w:r w:rsidRPr="009464A6">
        <w:rPr>
          <w:spacing w:val="-2"/>
          <w:sz w:val="28"/>
          <w:szCs w:val="28"/>
          <w:lang w:val="uk-UA"/>
        </w:rPr>
        <w:t>. СПб.: А. С. </w:t>
      </w:r>
      <w:proofErr w:type="spellStart"/>
      <w:r w:rsidRPr="009464A6">
        <w:rPr>
          <w:spacing w:val="-2"/>
          <w:sz w:val="28"/>
          <w:szCs w:val="28"/>
          <w:lang w:val="uk-UA"/>
        </w:rPr>
        <w:t>Гиероглифов</w:t>
      </w:r>
      <w:proofErr w:type="spellEnd"/>
      <w:r w:rsidRPr="009464A6">
        <w:rPr>
          <w:spacing w:val="-2"/>
          <w:sz w:val="28"/>
          <w:szCs w:val="28"/>
          <w:lang w:val="uk-UA"/>
        </w:rPr>
        <w:t>, 1874. 674 с.</w:t>
      </w:r>
    </w:p>
    <w:p w14:paraId="5EFC1787" w14:textId="77777777" w:rsidR="009464A6" w:rsidRPr="009464A6" w:rsidRDefault="009464A6" w:rsidP="003B6C77">
      <w:pPr>
        <w:numPr>
          <w:ilvl w:val="0"/>
          <w:numId w:val="22"/>
        </w:numPr>
        <w:spacing w:after="160" w:line="360" w:lineRule="auto"/>
        <w:ind w:left="567" w:hanging="567"/>
        <w:contextualSpacing/>
        <w:jc w:val="both"/>
        <w:rPr>
          <w:spacing w:val="-2"/>
          <w:sz w:val="28"/>
          <w:szCs w:val="28"/>
          <w:lang w:val="uk-UA"/>
        </w:rPr>
      </w:pPr>
      <w:r w:rsidRPr="009464A6">
        <w:rPr>
          <w:spacing w:val="-2"/>
          <w:sz w:val="28"/>
          <w:szCs w:val="28"/>
          <w:lang w:val="uk-UA"/>
        </w:rPr>
        <w:t>Ярош Н. П. Державні соціальні стандарти у сфері охорони здоров’я в Україні: монографія. Київ: Вид-во НАДУ, 2006. 196 с.</w:t>
      </w:r>
    </w:p>
    <w:p w14:paraId="2B4AF71A" w14:textId="75F66BD2" w:rsidR="00A665FB" w:rsidRPr="009464A6" w:rsidRDefault="00A665FB" w:rsidP="00A9477B">
      <w:pPr>
        <w:jc w:val="both"/>
        <w:rPr>
          <w:sz w:val="28"/>
          <w:szCs w:val="28"/>
        </w:rPr>
      </w:pPr>
    </w:p>
    <w:p w14:paraId="09934D28" w14:textId="7303A05D" w:rsidR="00A665FB" w:rsidRPr="009464A6" w:rsidRDefault="00A665FB" w:rsidP="00A9477B">
      <w:pPr>
        <w:jc w:val="both"/>
        <w:rPr>
          <w:sz w:val="28"/>
          <w:szCs w:val="28"/>
        </w:rPr>
      </w:pPr>
    </w:p>
    <w:p w14:paraId="6D2C0FC3" w14:textId="4E658EF8" w:rsidR="00A665FB" w:rsidRDefault="00A665FB" w:rsidP="00A9477B">
      <w:pPr>
        <w:jc w:val="both"/>
      </w:pPr>
    </w:p>
    <w:p w14:paraId="292AA5EC" w14:textId="77777777" w:rsidR="00A665FB" w:rsidRPr="00A9477B" w:rsidRDefault="00A665FB" w:rsidP="00A9477B">
      <w:pPr>
        <w:jc w:val="both"/>
        <w:rPr>
          <w:highlight w:val="yellow"/>
        </w:rPr>
      </w:pPr>
    </w:p>
    <w:p w14:paraId="3FF7640E" w14:textId="51354958" w:rsidR="00FF5EE2" w:rsidRDefault="00FF5EE2" w:rsidP="00FF5EE2">
      <w:pPr>
        <w:pStyle w:val="af5"/>
        <w:ind w:left="567"/>
        <w:jc w:val="both"/>
        <w:rPr>
          <w:spacing w:val="-2"/>
          <w:sz w:val="28"/>
          <w:szCs w:val="28"/>
          <w:highlight w:val="yellow"/>
        </w:rPr>
      </w:pPr>
      <w:r w:rsidRPr="004D0490">
        <w:rPr>
          <w:highlight w:val="yellow"/>
        </w:rPr>
        <w:br w:type="column"/>
      </w:r>
    </w:p>
    <w:p w14:paraId="216DC5D7" w14:textId="77777777" w:rsidR="00FF5EE2" w:rsidRDefault="00FF5EE2" w:rsidP="00FF5EE2">
      <w:pPr>
        <w:pStyle w:val="af5"/>
        <w:ind w:left="567"/>
        <w:jc w:val="both"/>
        <w:rPr>
          <w:spacing w:val="-2"/>
          <w:sz w:val="28"/>
          <w:szCs w:val="28"/>
          <w:highlight w:val="yellow"/>
        </w:rPr>
      </w:pPr>
    </w:p>
    <w:p w14:paraId="6E07C2FB" w14:textId="77777777" w:rsidR="00FF5EE2" w:rsidRDefault="00FF5EE2" w:rsidP="00FF5EE2">
      <w:pPr>
        <w:pStyle w:val="af5"/>
        <w:ind w:left="567"/>
        <w:jc w:val="both"/>
        <w:rPr>
          <w:spacing w:val="-2"/>
          <w:sz w:val="28"/>
          <w:szCs w:val="28"/>
          <w:highlight w:val="yellow"/>
        </w:rPr>
      </w:pPr>
    </w:p>
    <w:p w14:paraId="5CB37BFC" w14:textId="77777777" w:rsidR="00FF5EE2" w:rsidRDefault="00FF5EE2" w:rsidP="00FF5EE2">
      <w:pPr>
        <w:pStyle w:val="af5"/>
        <w:ind w:left="567"/>
        <w:jc w:val="both"/>
        <w:rPr>
          <w:spacing w:val="-2"/>
          <w:sz w:val="28"/>
          <w:szCs w:val="28"/>
          <w:highlight w:val="yellow"/>
        </w:rPr>
      </w:pPr>
    </w:p>
    <w:p w14:paraId="12E2BCF9" w14:textId="77777777" w:rsidR="00FF5EE2" w:rsidRPr="00FF5EE2" w:rsidRDefault="00FF5EE2" w:rsidP="00FF5EE2">
      <w:pPr>
        <w:pStyle w:val="af5"/>
        <w:ind w:left="567"/>
        <w:jc w:val="center"/>
        <w:rPr>
          <w:b/>
          <w:bCs/>
          <w:spacing w:val="-2"/>
          <w:sz w:val="28"/>
          <w:szCs w:val="28"/>
          <w:highlight w:val="yellow"/>
        </w:rPr>
      </w:pPr>
    </w:p>
    <w:p w14:paraId="64E19E08" w14:textId="2F4A7314" w:rsidR="00FF5EE2" w:rsidRDefault="00FF5EE2" w:rsidP="00FF5EE2">
      <w:pPr>
        <w:pStyle w:val="af5"/>
        <w:ind w:left="567"/>
        <w:jc w:val="center"/>
        <w:rPr>
          <w:b/>
          <w:bCs/>
          <w:spacing w:val="-2"/>
          <w:sz w:val="28"/>
          <w:szCs w:val="28"/>
          <w:highlight w:val="yellow"/>
        </w:rPr>
      </w:pPr>
    </w:p>
    <w:p w14:paraId="562D8D12" w14:textId="2C89DE55" w:rsidR="00FF5EE2" w:rsidRPr="00FF5EE2" w:rsidRDefault="00FF5EE2" w:rsidP="00FF5EE2">
      <w:pPr>
        <w:pStyle w:val="af5"/>
        <w:ind w:left="567"/>
        <w:jc w:val="center"/>
        <w:rPr>
          <w:b/>
          <w:bCs/>
          <w:spacing w:val="-2"/>
          <w:sz w:val="28"/>
          <w:szCs w:val="28"/>
        </w:rPr>
      </w:pPr>
    </w:p>
    <w:p w14:paraId="402320D8" w14:textId="1EAFE0A1" w:rsidR="00FF5EE2" w:rsidRPr="00FF5EE2" w:rsidRDefault="00FF5EE2" w:rsidP="00FF5EE2">
      <w:pPr>
        <w:pStyle w:val="af5"/>
        <w:ind w:left="567"/>
        <w:jc w:val="center"/>
        <w:rPr>
          <w:b/>
          <w:bCs/>
          <w:spacing w:val="-2"/>
          <w:sz w:val="28"/>
          <w:szCs w:val="28"/>
        </w:rPr>
      </w:pPr>
    </w:p>
    <w:p w14:paraId="5C493204" w14:textId="77777777" w:rsidR="00FF5EE2" w:rsidRPr="00FF5EE2" w:rsidRDefault="00FF5EE2" w:rsidP="00FF5EE2">
      <w:pPr>
        <w:pStyle w:val="af5"/>
        <w:ind w:left="567" w:hanging="567"/>
        <w:jc w:val="center"/>
        <w:rPr>
          <w:b/>
          <w:bCs/>
          <w:spacing w:val="-2"/>
          <w:sz w:val="28"/>
          <w:szCs w:val="28"/>
        </w:rPr>
      </w:pPr>
    </w:p>
    <w:p w14:paraId="2E49D5E3" w14:textId="77777777" w:rsidR="00FF5EE2" w:rsidRPr="00FF5EE2" w:rsidRDefault="00FF5EE2" w:rsidP="00FF5EE2">
      <w:pPr>
        <w:pStyle w:val="af5"/>
        <w:ind w:left="567" w:hanging="567"/>
        <w:jc w:val="center"/>
        <w:rPr>
          <w:b/>
          <w:bCs/>
          <w:spacing w:val="-2"/>
          <w:sz w:val="28"/>
          <w:szCs w:val="28"/>
        </w:rPr>
      </w:pPr>
    </w:p>
    <w:p w14:paraId="33863971" w14:textId="77777777" w:rsidR="00FF5EE2" w:rsidRPr="00FF5EE2" w:rsidRDefault="00FF5EE2" w:rsidP="00FF5EE2">
      <w:pPr>
        <w:pStyle w:val="af5"/>
        <w:ind w:left="567" w:hanging="567"/>
        <w:jc w:val="center"/>
        <w:rPr>
          <w:b/>
          <w:bCs/>
          <w:spacing w:val="-2"/>
          <w:sz w:val="28"/>
          <w:szCs w:val="28"/>
        </w:rPr>
      </w:pPr>
    </w:p>
    <w:p w14:paraId="73EEE815" w14:textId="77777777" w:rsidR="00FF5EE2" w:rsidRPr="00FF5EE2" w:rsidRDefault="00FF5EE2" w:rsidP="00FF5EE2">
      <w:pPr>
        <w:pStyle w:val="af5"/>
        <w:ind w:left="567" w:hanging="567"/>
        <w:jc w:val="center"/>
        <w:rPr>
          <w:b/>
          <w:bCs/>
          <w:spacing w:val="-2"/>
          <w:sz w:val="28"/>
          <w:szCs w:val="28"/>
        </w:rPr>
      </w:pPr>
    </w:p>
    <w:p w14:paraId="2275F44A" w14:textId="3F567C64" w:rsidR="00FF5EE2" w:rsidRPr="00FF5EE2" w:rsidRDefault="00FF5EE2" w:rsidP="00FF5EE2">
      <w:pPr>
        <w:pStyle w:val="af5"/>
        <w:ind w:left="567" w:hanging="567"/>
        <w:jc w:val="center"/>
        <w:rPr>
          <w:b/>
          <w:bCs/>
          <w:caps/>
          <w:spacing w:val="-2"/>
          <w:sz w:val="28"/>
          <w:szCs w:val="28"/>
          <w:lang w:val="uk-UA"/>
        </w:rPr>
      </w:pPr>
      <w:r w:rsidRPr="00FF5EE2">
        <w:rPr>
          <w:b/>
          <w:bCs/>
          <w:caps/>
          <w:spacing w:val="-2"/>
          <w:sz w:val="28"/>
          <w:szCs w:val="28"/>
          <w:lang w:val="uk-UA"/>
        </w:rPr>
        <w:t>Додатки</w:t>
      </w:r>
    </w:p>
    <w:p w14:paraId="6C235C11" w14:textId="6AA809C5" w:rsidR="00767530" w:rsidRPr="00FF5EE2" w:rsidRDefault="00FF5EE2" w:rsidP="00FF5EE2">
      <w:pPr>
        <w:pStyle w:val="af5"/>
        <w:ind w:left="567" w:hanging="567"/>
        <w:jc w:val="center"/>
        <w:rPr>
          <w:b/>
          <w:bCs/>
          <w:spacing w:val="-2"/>
          <w:sz w:val="28"/>
          <w:szCs w:val="28"/>
          <w:lang w:val="uk-UA"/>
        </w:rPr>
      </w:pPr>
      <w:r w:rsidRPr="00FF5EE2">
        <w:rPr>
          <w:spacing w:val="-2"/>
          <w:sz w:val="28"/>
          <w:szCs w:val="28"/>
          <w:lang w:val="uk-UA"/>
        </w:rPr>
        <w:br w:type="column"/>
      </w:r>
      <w:r w:rsidRPr="00FF5EE2">
        <w:rPr>
          <w:b/>
          <w:bCs/>
          <w:spacing w:val="-2"/>
          <w:sz w:val="28"/>
          <w:szCs w:val="28"/>
          <w:lang w:val="uk-UA"/>
        </w:rPr>
        <w:lastRenderedPageBreak/>
        <w:t>Додаток А</w:t>
      </w:r>
    </w:p>
    <w:p w14:paraId="46F3A355" w14:textId="122572E7" w:rsidR="00FF5EE2" w:rsidRPr="00FF5EE2" w:rsidRDefault="00FF5EE2" w:rsidP="00FF5EE2">
      <w:pPr>
        <w:autoSpaceDE w:val="0"/>
        <w:autoSpaceDN w:val="0"/>
        <w:adjustRightInd w:val="0"/>
        <w:jc w:val="right"/>
        <w:rPr>
          <w:rFonts w:eastAsia="Times-Roman"/>
          <w:i/>
          <w:spacing w:val="-2"/>
          <w:sz w:val="28"/>
          <w:szCs w:val="28"/>
          <w:lang w:val="uk-UA"/>
        </w:rPr>
      </w:pPr>
      <w:r w:rsidRPr="00FF5EE2">
        <w:rPr>
          <w:rFonts w:eastAsia="Times-Roman"/>
          <w:i/>
          <w:spacing w:val="-2"/>
          <w:sz w:val="28"/>
          <w:szCs w:val="28"/>
          <w:lang w:val="uk-UA"/>
        </w:rPr>
        <w:t>Таблиця А.1</w:t>
      </w:r>
    </w:p>
    <w:p w14:paraId="0BCDDF1B" w14:textId="77777777" w:rsidR="00FF5EE2" w:rsidRPr="00FF5EE2" w:rsidRDefault="00FF5EE2" w:rsidP="00FF5EE2">
      <w:pPr>
        <w:autoSpaceDE w:val="0"/>
        <w:autoSpaceDN w:val="0"/>
        <w:adjustRightInd w:val="0"/>
        <w:jc w:val="center"/>
        <w:rPr>
          <w:rFonts w:eastAsia="Times-Roman"/>
          <w:b/>
          <w:spacing w:val="-2"/>
          <w:sz w:val="28"/>
          <w:szCs w:val="28"/>
          <w:lang w:val="uk-UA"/>
        </w:rPr>
      </w:pPr>
      <w:r w:rsidRPr="00FF5EE2">
        <w:rPr>
          <w:rFonts w:eastAsia="Times-Roman"/>
          <w:b/>
          <w:spacing w:val="-2"/>
          <w:sz w:val="28"/>
          <w:szCs w:val="28"/>
          <w:lang w:val="uk-UA"/>
        </w:rPr>
        <w:t>Показники середньомісячної заробітної плати в Україні у 2017-2021 рр.,</w:t>
      </w:r>
    </w:p>
    <w:p w14:paraId="73F4BF82" w14:textId="77777777" w:rsidR="00FF5EE2" w:rsidRPr="00FF5EE2" w:rsidRDefault="00FF5EE2" w:rsidP="00FF5EE2">
      <w:pPr>
        <w:autoSpaceDE w:val="0"/>
        <w:autoSpaceDN w:val="0"/>
        <w:adjustRightInd w:val="0"/>
        <w:jc w:val="center"/>
        <w:rPr>
          <w:rFonts w:eastAsia="Times-Roman"/>
          <w:b/>
          <w:spacing w:val="-2"/>
          <w:sz w:val="28"/>
          <w:szCs w:val="28"/>
          <w:lang w:val="uk-UA"/>
        </w:rPr>
      </w:pPr>
      <w:r w:rsidRPr="00FF5EE2">
        <w:rPr>
          <w:rFonts w:eastAsia="Times-Roman"/>
          <w:b/>
          <w:spacing w:val="-2"/>
          <w:sz w:val="28"/>
          <w:szCs w:val="28"/>
          <w:lang w:val="uk-UA"/>
        </w:rPr>
        <w:t>у розрізі видів економічної діяльності, грн./місяць</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4"/>
        <w:gridCol w:w="962"/>
        <w:gridCol w:w="963"/>
        <w:gridCol w:w="963"/>
        <w:gridCol w:w="963"/>
        <w:gridCol w:w="963"/>
      </w:tblGrid>
      <w:tr w:rsidR="00FF5EE2" w:rsidRPr="00FF5EE2" w14:paraId="299AE926" w14:textId="77777777" w:rsidTr="00912F8F">
        <w:trPr>
          <w:trHeight w:val="580"/>
          <w:jc w:val="center"/>
        </w:trPr>
        <w:tc>
          <w:tcPr>
            <w:tcW w:w="4704" w:type="dxa"/>
            <w:vAlign w:val="center"/>
          </w:tcPr>
          <w:p w14:paraId="0F63E0FB" w14:textId="77777777" w:rsidR="00FF5EE2" w:rsidRPr="00FF5EE2" w:rsidRDefault="00FF5EE2" w:rsidP="00912F8F">
            <w:pPr>
              <w:jc w:val="center"/>
              <w:rPr>
                <w:b/>
                <w:lang w:val="uk-UA"/>
              </w:rPr>
            </w:pPr>
            <w:r w:rsidRPr="00FF5EE2">
              <w:rPr>
                <w:b/>
                <w:lang w:val="uk-UA"/>
              </w:rPr>
              <w:t>Показники</w:t>
            </w:r>
          </w:p>
        </w:tc>
        <w:tc>
          <w:tcPr>
            <w:tcW w:w="962" w:type="dxa"/>
            <w:vAlign w:val="center"/>
          </w:tcPr>
          <w:p w14:paraId="05BAAF51" w14:textId="77777777" w:rsidR="00FF5EE2" w:rsidRPr="00FF5EE2" w:rsidRDefault="00FF5EE2" w:rsidP="00912F8F">
            <w:pPr>
              <w:jc w:val="center"/>
              <w:rPr>
                <w:b/>
                <w:lang w:val="uk-UA"/>
              </w:rPr>
            </w:pPr>
            <w:r w:rsidRPr="00FF5EE2">
              <w:rPr>
                <w:b/>
                <w:lang w:val="uk-UA"/>
              </w:rPr>
              <w:t>2017</w:t>
            </w:r>
          </w:p>
        </w:tc>
        <w:tc>
          <w:tcPr>
            <w:tcW w:w="963" w:type="dxa"/>
            <w:vAlign w:val="center"/>
          </w:tcPr>
          <w:p w14:paraId="65E45764" w14:textId="77777777" w:rsidR="00FF5EE2" w:rsidRPr="00FF5EE2" w:rsidRDefault="00FF5EE2" w:rsidP="00912F8F">
            <w:pPr>
              <w:jc w:val="center"/>
              <w:rPr>
                <w:b/>
                <w:lang w:val="uk-UA"/>
              </w:rPr>
            </w:pPr>
            <w:r w:rsidRPr="00FF5EE2">
              <w:rPr>
                <w:b/>
                <w:lang w:val="uk-UA"/>
              </w:rPr>
              <w:t>2018</w:t>
            </w:r>
          </w:p>
        </w:tc>
        <w:tc>
          <w:tcPr>
            <w:tcW w:w="963" w:type="dxa"/>
            <w:vAlign w:val="center"/>
          </w:tcPr>
          <w:p w14:paraId="03F9948A" w14:textId="77777777" w:rsidR="00FF5EE2" w:rsidRPr="00FF5EE2" w:rsidRDefault="00FF5EE2" w:rsidP="00912F8F">
            <w:pPr>
              <w:jc w:val="center"/>
              <w:rPr>
                <w:b/>
                <w:lang w:val="uk-UA"/>
              </w:rPr>
            </w:pPr>
            <w:r w:rsidRPr="00FF5EE2">
              <w:rPr>
                <w:b/>
                <w:lang w:val="uk-UA"/>
              </w:rPr>
              <w:t>2019</w:t>
            </w:r>
          </w:p>
        </w:tc>
        <w:tc>
          <w:tcPr>
            <w:tcW w:w="963" w:type="dxa"/>
            <w:vAlign w:val="center"/>
          </w:tcPr>
          <w:p w14:paraId="18C41341" w14:textId="77777777" w:rsidR="00FF5EE2" w:rsidRPr="00FF5EE2" w:rsidRDefault="00FF5EE2" w:rsidP="00912F8F">
            <w:pPr>
              <w:jc w:val="center"/>
              <w:rPr>
                <w:b/>
                <w:lang w:val="uk-UA"/>
              </w:rPr>
            </w:pPr>
            <w:r w:rsidRPr="00FF5EE2">
              <w:rPr>
                <w:b/>
                <w:lang w:val="uk-UA"/>
              </w:rPr>
              <w:t>2020</w:t>
            </w:r>
          </w:p>
        </w:tc>
        <w:tc>
          <w:tcPr>
            <w:tcW w:w="963" w:type="dxa"/>
            <w:vAlign w:val="center"/>
          </w:tcPr>
          <w:p w14:paraId="35236308" w14:textId="77777777" w:rsidR="00FF5EE2" w:rsidRPr="00FF5EE2" w:rsidRDefault="00FF5EE2" w:rsidP="00912F8F">
            <w:pPr>
              <w:jc w:val="center"/>
              <w:rPr>
                <w:b/>
                <w:vertAlign w:val="superscript"/>
                <w:lang w:val="uk-UA"/>
              </w:rPr>
            </w:pPr>
            <w:r w:rsidRPr="00FF5EE2">
              <w:rPr>
                <w:b/>
                <w:lang w:val="uk-UA"/>
              </w:rPr>
              <w:t>2021</w:t>
            </w:r>
          </w:p>
        </w:tc>
      </w:tr>
      <w:tr w:rsidR="00FF5EE2" w:rsidRPr="00FF5EE2" w14:paraId="7992A15E" w14:textId="77777777" w:rsidTr="00912F8F">
        <w:trPr>
          <w:trHeight w:val="90"/>
          <w:jc w:val="center"/>
        </w:trPr>
        <w:tc>
          <w:tcPr>
            <w:tcW w:w="4704" w:type="dxa"/>
            <w:tcBorders>
              <w:top w:val="dashed" w:sz="4" w:space="0" w:color="auto"/>
              <w:left w:val="single" w:sz="4" w:space="0" w:color="auto"/>
              <w:bottom w:val="dashed" w:sz="4" w:space="0" w:color="auto"/>
              <w:right w:val="single" w:sz="4" w:space="0" w:color="auto"/>
            </w:tcBorders>
          </w:tcPr>
          <w:p w14:paraId="36EF15F8" w14:textId="77777777" w:rsidR="00FF5EE2" w:rsidRPr="00FF5EE2" w:rsidRDefault="00FF5EE2" w:rsidP="00912F8F">
            <w:proofErr w:type="spellStart"/>
            <w:r w:rsidRPr="00FF5EE2">
              <w:t>Сільськ</w:t>
            </w:r>
            <w:proofErr w:type="spellEnd"/>
            <w:r w:rsidRPr="00FF5EE2">
              <w:rPr>
                <w:lang w:val="uk-UA"/>
              </w:rPr>
              <w:t xml:space="preserve">е, рибне </w:t>
            </w:r>
            <w:r w:rsidRPr="00FF5EE2">
              <w:t xml:space="preserve">та </w:t>
            </w:r>
            <w:proofErr w:type="spellStart"/>
            <w:r w:rsidRPr="00FF5EE2">
              <w:t>лісов</w:t>
            </w:r>
            <w:proofErr w:type="spellEnd"/>
            <w:r w:rsidRPr="00FF5EE2">
              <w:rPr>
                <w:lang w:val="uk-UA"/>
              </w:rPr>
              <w:t>е</w:t>
            </w:r>
            <w:r w:rsidRPr="00FF5EE2">
              <w:t xml:space="preserve"> </w:t>
            </w:r>
            <w:proofErr w:type="spellStart"/>
            <w:r w:rsidRPr="00FF5EE2">
              <w:t>господарств</w:t>
            </w:r>
            <w:proofErr w:type="spellEnd"/>
            <w:r w:rsidRPr="00FF5EE2">
              <w:rPr>
                <w:lang w:val="uk-UA"/>
              </w:rPr>
              <w:t>о</w:t>
            </w:r>
          </w:p>
        </w:tc>
        <w:tc>
          <w:tcPr>
            <w:tcW w:w="962" w:type="dxa"/>
            <w:tcBorders>
              <w:top w:val="dashed" w:sz="4" w:space="0" w:color="auto"/>
              <w:left w:val="single" w:sz="4" w:space="0" w:color="auto"/>
              <w:bottom w:val="dashed" w:sz="4" w:space="0" w:color="auto"/>
              <w:right w:val="single" w:sz="4" w:space="0" w:color="auto"/>
            </w:tcBorders>
            <w:vAlign w:val="center"/>
          </w:tcPr>
          <w:p w14:paraId="0D2AA9A8" w14:textId="77777777" w:rsidR="00FF5EE2" w:rsidRPr="00FF5EE2" w:rsidRDefault="00FF5EE2" w:rsidP="00912F8F">
            <w:pPr>
              <w:jc w:val="right"/>
              <w:rPr>
                <w:lang w:val="uk-UA"/>
              </w:rPr>
            </w:pPr>
            <w:r w:rsidRPr="00FF5EE2">
              <w:rPr>
                <w:lang w:val="uk-UA"/>
              </w:rPr>
              <w:t>6057</w:t>
            </w:r>
          </w:p>
        </w:tc>
        <w:tc>
          <w:tcPr>
            <w:tcW w:w="963" w:type="dxa"/>
            <w:tcBorders>
              <w:top w:val="dashed" w:sz="4" w:space="0" w:color="auto"/>
              <w:left w:val="single" w:sz="4" w:space="0" w:color="auto"/>
              <w:bottom w:val="dashed" w:sz="4" w:space="0" w:color="auto"/>
              <w:right w:val="single" w:sz="4" w:space="0" w:color="auto"/>
            </w:tcBorders>
            <w:vAlign w:val="center"/>
          </w:tcPr>
          <w:p w14:paraId="38BB4E59" w14:textId="77777777" w:rsidR="00FF5EE2" w:rsidRPr="00FF5EE2" w:rsidRDefault="00FF5EE2" w:rsidP="00912F8F">
            <w:pPr>
              <w:jc w:val="right"/>
              <w:rPr>
                <w:lang w:val="uk-UA"/>
              </w:rPr>
            </w:pPr>
            <w:r w:rsidRPr="00FF5EE2">
              <w:rPr>
                <w:lang w:val="uk-UA"/>
              </w:rPr>
              <w:t>7557</w:t>
            </w:r>
          </w:p>
        </w:tc>
        <w:tc>
          <w:tcPr>
            <w:tcW w:w="963" w:type="dxa"/>
            <w:tcBorders>
              <w:top w:val="dashed" w:sz="4" w:space="0" w:color="auto"/>
              <w:left w:val="single" w:sz="4" w:space="0" w:color="auto"/>
              <w:bottom w:val="dashed" w:sz="4" w:space="0" w:color="auto"/>
              <w:right w:val="single" w:sz="4" w:space="0" w:color="auto"/>
            </w:tcBorders>
            <w:vAlign w:val="center"/>
          </w:tcPr>
          <w:p w14:paraId="04B98EA4" w14:textId="77777777" w:rsidR="00FF5EE2" w:rsidRPr="00FF5EE2" w:rsidRDefault="00FF5EE2" w:rsidP="00912F8F">
            <w:pPr>
              <w:jc w:val="right"/>
              <w:rPr>
                <w:lang w:val="uk-UA"/>
              </w:rPr>
            </w:pPr>
            <w:r w:rsidRPr="00FF5EE2">
              <w:rPr>
                <w:lang w:val="uk-UA"/>
              </w:rPr>
              <w:t>8856</w:t>
            </w:r>
          </w:p>
        </w:tc>
        <w:tc>
          <w:tcPr>
            <w:tcW w:w="963" w:type="dxa"/>
            <w:tcBorders>
              <w:top w:val="dashed" w:sz="4" w:space="0" w:color="auto"/>
              <w:left w:val="single" w:sz="4" w:space="0" w:color="auto"/>
              <w:bottom w:val="dashed" w:sz="4" w:space="0" w:color="auto"/>
              <w:right w:val="single" w:sz="4" w:space="0" w:color="auto"/>
            </w:tcBorders>
            <w:vAlign w:val="center"/>
          </w:tcPr>
          <w:p w14:paraId="5DA1E90A" w14:textId="77777777" w:rsidR="00FF5EE2" w:rsidRPr="00FF5EE2" w:rsidRDefault="00FF5EE2" w:rsidP="00912F8F">
            <w:pPr>
              <w:jc w:val="right"/>
              <w:rPr>
                <w:lang w:val="uk-UA"/>
              </w:rPr>
            </w:pPr>
            <w:r w:rsidRPr="00FF5EE2">
              <w:rPr>
                <w:lang w:val="uk-UA"/>
              </w:rPr>
              <w:t>9757</w:t>
            </w:r>
          </w:p>
        </w:tc>
        <w:tc>
          <w:tcPr>
            <w:tcW w:w="963" w:type="dxa"/>
            <w:tcBorders>
              <w:top w:val="dashed" w:sz="4" w:space="0" w:color="auto"/>
              <w:left w:val="single" w:sz="4" w:space="0" w:color="auto"/>
              <w:bottom w:val="dashed" w:sz="4" w:space="0" w:color="auto"/>
              <w:right w:val="single" w:sz="4" w:space="0" w:color="auto"/>
            </w:tcBorders>
            <w:vAlign w:val="center"/>
          </w:tcPr>
          <w:p w14:paraId="27761F11" w14:textId="77777777" w:rsidR="00FF5EE2" w:rsidRPr="00FF5EE2" w:rsidRDefault="00FF5EE2" w:rsidP="00912F8F">
            <w:pPr>
              <w:jc w:val="right"/>
              <w:rPr>
                <w:lang w:val="uk-UA"/>
              </w:rPr>
            </w:pPr>
            <w:r w:rsidRPr="00FF5EE2">
              <w:rPr>
                <w:lang w:val="uk-UA"/>
              </w:rPr>
              <w:t>12287</w:t>
            </w:r>
          </w:p>
        </w:tc>
      </w:tr>
      <w:tr w:rsidR="00FF5EE2" w:rsidRPr="00FF5EE2" w14:paraId="4127CA78" w14:textId="77777777" w:rsidTr="00912F8F">
        <w:trPr>
          <w:trHeight w:val="90"/>
          <w:jc w:val="center"/>
        </w:trPr>
        <w:tc>
          <w:tcPr>
            <w:tcW w:w="4704" w:type="dxa"/>
            <w:tcBorders>
              <w:top w:val="dashed" w:sz="4" w:space="0" w:color="auto"/>
              <w:left w:val="single" w:sz="4" w:space="0" w:color="auto"/>
              <w:bottom w:val="dashed" w:sz="4" w:space="0" w:color="auto"/>
              <w:right w:val="single" w:sz="4" w:space="0" w:color="auto"/>
            </w:tcBorders>
          </w:tcPr>
          <w:p w14:paraId="09459D52" w14:textId="77777777" w:rsidR="00FF5EE2" w:rsidRPr="00FF5EE2" w:rsidRDefault="00FF5EE2" w:rsidP="00912F8F">
            <w:proofErr w:type="spellStart"/>
            <w:r w:rsidRPr="00FF5EE2">
              <w:t>Промислов</w:t>
            </w:r>
            <w:r w:rsidRPr="00FF5EE2">
              <w:rPr>
                <w:lang w:val="uk-UA"/>
              </w:rPr>
              <w:t>ість</w:t>
            </w:r>
            <w:proofErr w:type="spellEnd"/>
          </w:p>
        </w:tc>
        <w:tc>
          <w:tcPr>
            <w:tcW w:w="962" w:type="dxa"/>
            <w:tcBorders>
              <w:top w:val="dashed" w:sz="4" w:space="0" w:color="auto"/>
              <w:left w:val="single" w:sz="4" w:space="0" w:color="auto"/>
              <w:bottom w:val="dashed" w:sz="4" w:space="0" w:color="auto"/>
              <w:right w:val="single" w:sz="4" w:space="0" w:color="auto"/>
            </w:tcBorders>
            <w:vAlign w:val="center"/>
          </w:tcPr>
          <w:p w14:paraId="4EB1042B" w14:textId="77777777" w:rsidR="00FF5EE2" w:rsidRPr="00FF5EE2" w:rsidRDefault="00FF5EE2" w:rsidP="00912F8F">
            <w:pPr>
              <w:jc w:val="right"/>
              <w:rPr>
                <w:lang w:val="uk-UA"/>
              </w:rPr>
            </w:pPr>
            <w:r w:rsidRPr="00FF5EE2">
              <w:rPr>
                <w:lang w:val="uk-UA"/>
              </w:rPr>
              <w:t>7631</w:t>
            </w:r>
          </w:p>
        </w:tc>
        <w:tc>
          <w:tcPr>
            <w:tcW w:w="963" w:type="dxa"/>
            <w:tcBorders>
              <w:top w:val="dashed" w:sz="4" w:space="0" w:color="auto"/>
              <w:left w:val="single" w:sz="4" w:space="0" w:color="auto"/>
              <w:bottom w:val="dashed" w:sz="4" w:space="0" w:color="auto"/>
              <w:right w:val="single" w:sz="4" w:space="0" w:color="auto"/>
            </w:tcBorders>
            <w:vAlign w:val="center"/>
          </w:tcPr>
          <w:p w14:paraId="77F9B3FE" w14:textId="77777777" w:rsidR="00FF5EE2" w:rsidRPr="00FF5EE2" w:rsidRDefault="00FF5EE2" w:rsidP="00912F8F">
            <w:pPr>
              <w:jc w:val="right"/>
              <w:rPr>
                <w:lang w:val="uk-UA"/>
              </w:rPr>
            </w:pPr>
            <w:r w:rsidRPr="00FF5EE2">
              <w:rPr>
                <w:lang w:val="uk-UA"/>
              </w:rPr>
              <w:t>7166</w:t>
            </w:r>
          </w:p>
        </w:tc>
        <w:tc>
          <w:tcPr>
            <w:tcW w:w="963" w:type="dxa"/>
            <w:tcBorders>
              <w:top w:val="dashed" w:sz="4" w:space="0" w:color="auto"/>
              <w:left w:val="single" w:sz="4" w:space="0" w:color="auto"/>
              <w:bottom w:val="dashed" w:sz="4" w:space="0" w:color="auto"/>
              <w:right w:val="single" w:sz="4" w:space="0" w:color="auto"/>
            </w:tcBorders>
            <w:vAlign w:val="center"/>
          </w:tcPr>
          <w:p w14:paraId="417B1753" w14:textId="77777777" w:rsidR="00FF5EE2" w:rsidRPr="00FF5EE2" w:rsidRDefault="00FF5EE2" w:rsidP="00912F8F">
            <w:pPr>
              <w:jc w:val="right"/>
              <w:rPr>
                <w:lang w:val="uk-UA"/>
              </w:rPr>
            </w:pPr>
            <w:r w:rsidRPr="00FF5EE2">
              <w:rPr>
                <w:lang w:val="uk-UA"/>
              </w:rPr>
              <w:t>8738</w:t>
            </w:r>
          </w:p>
        </w:tc>
        <w:tc>
          <w:tcPr>
            <w:tcW w:w="963" w:type="dxa"/>
            <w:tcBorders>
              <w:top w:val="dashed" w:sz="4" w:space="0" w:color="auto"/>
              <w:left w:val="single" w:sz="4" w:space="0" w:color="auto"/>
              <w:bottom w:val="dashed" w:sz="4" w:space="0" w:color="auto"/>
              <w:right w:val="single" w:sz="4" w:space="0" w:color="auto"/>
            </w:tcBorders>
            <w:vAlign w:val="center"/>
          </w:tcPr>
          <w:p w14:paraId="2A3AB554" w14:textId="77777777" w:rsidR="00FF5EE2" w:rsidRPr="00FF5EE2" w:rsidRDefault="00FF5EE2" w:rsidP="00912F8F">
            <w:pPr>
              <w:jc w:val="right"/>
              <w:rPr>
                <w:lang w:val="uk-UA"/>
              </w:rPr>
            </w:pPr>
            <w:r w:rsidRPr="00FF5EE2">
              <w:rPr>
                <w:lang w:val="uk-UA"/>
              </w:rPr>
              <w:t>9734</w:t>
            </w:r>
          </w:p>
        </w:tc>
        <w:tc>
          <w:tcPr>
            <w:tcW w:w="963" w:type="dxa"/>
            <w:tcBorders>
              <w:top w:val="dashed" w:sz="4" w:space="0" w:color="auto"/>
              <w:left w:val="single" w:sz="4" w:space="0" w:color="auto"/>
              <w:bottom w:val="dashed" w:sz="4" w:space="0" w:color="auto"/>
              <w:right w:val="single" w:sz="4" w:space="0" w:color="auto"/>
            </w:tcBorders>
            <w:vAlign w:val="center"/>
          </w:tcPr>
          <w:p w14:paraId="294B19C1" w14:textId="77777777" w:rsidR="00FF5EE2" w:rsidRPr="00FF5EE2" w:rsidRDefault="00FF5EE2" w:rsidP="00912F8F">
            <w:pPr>
              <w:jc w:val="right"/>
              <w:rPr>
                <w:lang w:val="uk-UA"/>
              </w:rPr>
            </w:pPr>
            <w:r w:rsidRPr="00FF5EE2">
              <w:rPr>
                <w:lang w:val="uk-UA"/>
              </w:rPr>
              <w:t>14902</w:t>
            </w:r>
          </w:p>
        </w:tc>
      </w:tr>
      <w:tr w:rsidR="00FF5EE2" w:rsidRPr="00FF5EE2" w14:paraId="0B4DD458" w14:textId="77777777" w:rsidTr="00912F8F">
        <w:trPr>
          <w:trHeight w:val="234"/>
          <w:jc w:val="center"/>
        </w:trPr>
        <w:tc>
          <w:tcPr>
            <w:tcW w:w="4704" w:type="dxa"/>
            <w:tcBorders>
              <w:top w:val="dashed" w:sz="4" w:space="0" w:color="auto"/>
              <w:left w:val="single" w:sz="4" w:space="0" w:color="auto"/>
              <w:bottom w:val="dashed" w:sz="4" w:space="0" w:color="auto"/>
              <w:right w:val="single" w:sz="4" w:space="0" w:color="auto"/>
            </w:tcBorders>
          </w:tcPr>
          <w:p w14:paraId="2E8F30C4" w14:textId="77777777" w:rsidR="00FF5EE2" w:rsidRPr="00FF5EE2" w:rsidRDefault="00FF5EE2" w:rsidP="00912F8F">
            <w:proofErr w:type="spellStart"/>
            <w:r w:rsidRPr="00FF5EE2">
              <w:t>Будівництв</w:t>
            </w:r>
            <w:proofErr w:type="spellEnd"/>
            <w:r w:rsidRPr="00FF5EE2">
              <w:rPr>
                <w:lang w:val="uk-UA"/>
              </w:rPr>
              <w:t>о</w:t>
            </w:r>
          </w:p>
        </w:tc>
        <w:tc>
          <w:tcPr>
            <w:tcW w:w="962" w:type="dxa"/>
            <w:tcBorders>
              <w:top w:val="dashed" w:sz="4" w:space="0" w:color="auto"/>
              <w:left w:val="single" w:sz="4" w:space="0" w:color="auto"/>
              <w:bottom w:val="dashed" w:sz="4" w:space="0" w:color="auto"/>
              <w:right w:val="single" w:sz="4" w:space="0" w:color="auto"/>
            </w:tcBorders>
            <w:vAlign w:val="center"/>
          </w:tcPr>
          <w:p w14:paraId="464E9A82" w14:textId="77777777" w:rsidR="00FF5EE2" w:rsidRPr="00FF5EE2" w:rsidRDefault="00FF5EE2" w:rsidP="00912F8F">
            <w:pPr>
              <w:jc w:val="right"/>
              <w:rPr>
                <w:lang w:val="uk-UA"/>
              </w:rPr>
            </w:pPr>
            <w:r w:rsidRPr="00FF5EE2">
              <w:rPr>
                <w:lang w:val="uk-UA"/>
              </w:rPr>
              <w:t>6251</w:t>
            </w:r>
          </w:p>
        </w:tc>
        <w:tc>
          <w:tcPr>
            <w:tcW w:w="963" w:type="dxa"/>
            <w:tcBorders>
              <w:top w:val="dashed" w:sz="4" w:space="0" w:color="auto"/>
              <w:left w:val="single" w:sz="4" w:space="0" w:color="auto"/>
              <w:bottom w:val="dashed" w:sz="4" w:space="0" w:color="auto"/>
              <w:right w:val="single" w:sz="4" w:space="0" w:color="auto"/>
            </w:tcBorders>
            <w:vAlign w:val="center"/>
          </w:tcPr>
          <w:p w14:paraId="508A35C2" w14:textId="77777777" w:rsidR="00FF5EE2" w:rsidRPr="00FF5EE2" w:rsidRDefault="00FF5EE2" w:rsidP="00912F8F">
            <w:pPr>
              <w:jc w:val="right"/>
              <w:rPr>
                <w:lang w:val="uk-UA"/>
              </w:rPr>
            </w:pPr>
            <w:r w:rsidRPr="00FF5EE2">
              <w:rPr>
                <w:lang w:val="uk-UA"/>
              </w:rPr>
              <w:t>7845</w:t>
            </w:r>
          </w:p>
        </w:tc>
        <w:tc>
          <w:tcPr>
            <w:tcW w:w="963" w:type="dxa"/>
            <w:tcBorders>
              <w:top w:val="dashed" w:sz="4" w:space="0" w:color="auto"/>
              <w:left w:val="single" w:sz="4" w:space="0" w:color="auto"/>
              <w:bottom w:val="dashed" w:sz="4" w:space="0" w:color="auto"/>
              <w:right w:val="single" w:sz="4" w:space="0" w:color="auto"/>
            </w:tcBorders>
            <w:vAlign w:val="center"/>
          </w:tcPr>
          <w:p w14:paraId="613D26B8" w14:textId="77777777" w:rsidR="00FF5EE2" w:rsidRPr="00FF5EE2" w:rsidRDefault="00FF5EE2" w:rsidP="00912F8F">
            <w:pPr>
              <w:jc w:val="right"/>
              <w:rPr>
                <w:lang w:val="uk-UA"/>
              </w:rPr>
            </w:pPr>
            <w:r w:rsidRPr="00FF5EE2">
              <w:rPr>
                <w:lang w:val="uk-UA"/>
              </w:rPr>
              <w:t>9356</w:t>
            </w:r>
          </w:p>
        </w:tc>
        <w:tc>
          <w:tcPr>
            <w:tcW w:w="963" w:type="dxa"/>
            <w:tcBorders>
              <w:top w:val="dashed" w:sz="4" w:space="0" w:color="auto"/>
              <w:left w:val="single" w:sz="4" w:space="0" w:color="auto"/>
              <w:bottom w:val="dashed" w:sz="4" w:space="0" w:color="auto"/>
              <w:right w:val="single" w:sz="4" w:space="0" w:color="auto"/>
            </w:tcBorders>
            <w:vAlign w:val="center"/>
          </w:tcPr>
          <w:p w14:paraId="0203597B" w14:textId="77777777" w:rsidR="00FF5EE2" w:rsidRPr="00FF5EE2" w:rsidRDefault="00FF5EE2" w:rsidP="00912F8F">
            <w:pPr>
              <w:jc w:val="right"/>
              <w:rPr>
                <w:lang w:val="uk-UA"/>
              </w:rPr>
            </w:pPr>
            <w:r w:rsidRPr="00FF5EE2">
              <w:rPr>
                <w:lang w:val="uk-UA"/>
              </w:rPr>
              <w:t>9832</w:t>
            </w:r>
          </w:p>
        </w:tc>
        <w:tc>
          <w:tcPr>
            <w:tcW w:w="963" w:type="dxa"/>
            <w:tcBorders>
              <w:top w:val="dashed" w:sz="4" w:space="0" w:color="auto"/>
              <w:left w:val="single" w:sz="4" w:space="0" w:color="auto"/>
              <w:bottom w:val="dashed" w:sz="4" w:space="0" w:color="auto"/>
              <w:right w:val="single" w:sz="4" w:space="0" w:color="auto"/>
            </w:tcBorders>
            <w:vAlign w:val="center"/>
          </w:tcPr>
          <w:p w14:paraId="558C8818" w14:textId="77777777" w:rsidR="00FF5EE2" w:rsidRPr="00FF5EE2" w:rsidRDefault="00FF5EE2" w:rsidP="00912F8F">
            <w:pPr>
              <w:jc w:val="right"/>
              <w:rPr>
                <w:lang w:val="uk-UA"/>
              </w:rPr>
            </w:pPr>
            <w:r w:rsidRPr="00FF5EE2">
              <w:rPr>
                <w:lang w:val="uk-UA"/>
              </w:rPr>
              <w:t>11289</w:t>
            </w:r>
          </w:p>
        </w:tc>
      </w:tr>
      <w:tr w:rsidR="00FF5EE2" w:rsidRPr="00FF5EE2" w14:paraId="40185AAE" w14:textId="77777777" w:rsidTr="00912F8F">
        <w:trPr>
          <w:trHeight w:val="148"/>
          <w:jc w:val="center"/>
        </w:trPr>
        <w:tc>
          <w:tcPr>
            <w:tcW w:w="4704" w:type="dxa"/>
            <w:tcBorders>
              <w:top w:val="dashed" w:sz="4" w:space="0" w:color="auto"/>
              <w:left w:val="single" w:sz="4" w:space="0" w:color="auto"/>
              <w:bottom w:val="dashed" w:sz="4" w:space="0" w:color="auto"/>
              <w:right w:val="single" w:sz="4" w:space="0" w:color="auto"/>
            </w:tcBorders>
          </w:tcPr>
          <w:p w14:paraId="43D7F35C" w14:textId="77777777" w:rsidR="00FF5EE2" w:rsidRPr="00FF5EE2" w:rsidRDefault="00FF5EE2" w:rsidP="00912F8F">
            <w:r w:rsidRPr="00FF5EE2">
              <w:t>Транспорт</w:t>
            </w:r>
            <w:r w:rsidRPr="00FF5EE2">
              <w:rPr>
                <w:lang w:val="uk-UA"/>
              </w:rPr>
              <w:t>, складське господарство, поштові послуги</w:t>
            </w:r>
          </w:p>
        </w:tc>
        <w:tc>
          <w:tcPr>
            <w:tcW w:w="962" w:type="dxa"/>
            <w:tcBorders>
              <w:top w:val="dashed" w:sz="4" w:space="0" w:color="auto"/>
              <w:left w:val="single" w:sz="4" w:space="0" w:color="auto"/>
              <w:bottom w:val="dashed" w:sz="4" w:space="0" w:color="auto"/>
              <w:right w:val="single" w:sz="4" w:space="0" w:color="auto"/>
            </w:tcBorders>
            <w:vAlign w:val="center"/>
          </w:tcPr>
          <w:p w14:paraId="4E9FDD86" w14:textId="77777777" w:rsidR="00FF5EE2" w:rsidRPr="00FF5EE2" w:rsidRDefault="00FF5EE2" w:rsidP="00912F8F">
            <w:pPr>
              <w:jc w:val="right"/>
              <w:rPr>
                <w:lang w:val="uk-UA"/>
              </w:rPr>
            </w:pPr>
            <w:r w:rsidRPr="00FF5EE2">
              <w:rPr>
                <w:lang w:val="uk-UA"/>
              </w:rPr>
              <w:t>7688</w:t>
            </w:r>
          </w:p>
        </w:tc>
        <w:tc>
          <w:tcPr>
            <w:tcW w:w="963" w:type="dxa"/>
            <w:tcBorders>
              <w:top w:val="dashed" w:sz="4" w:space="0" w:color="auto"/>
              <w:left w:val="single" w:sz="4" w:space="0" w:color="auto"/>
              <w:bottom w:val="dashed" w:sz="4" w:space="0" w:color="auto"/>
              <w:right w:val="single" w:sz="4" w:space="0" w:color="auto"/>
            </w:tcBorders>
            <w:vAlign w:val="center"/>
          </w:tcPr>
          <w:p w14:paraId="660233FF" w14:textId="77777777" w:rsidR="00FF5EE2" w:rsidRPr="00FF5EE2" w:rsidRDefault="00FF5EE2" w:rsidP="00912F8F">
            <w:pPr>
              <w:jc w:val="right"/>
              <w:rPr>
                <w:lang w:val="uk-UA"/>
              </w:rPr>
            </w:pPr>
            <w:r w:rsidRPr="00FF5EE2">
              <w:rPr>
                <w:lang w:val="uk-UA"/>
              </w:rPr>
              <w:t>9860</w:t>
            </w:r>
          </w:p>
        </w:tc>
        <w:tc>
          <w:tcPr>
            <w:tcW w:w="963" w:type="dxa"/>
            <w:tcBorders>
              <w:top w:val="dashed" w:sz="4" w:space="0" w:color="auto"/>
              <w:left w:val="single" w:sz="4" w:space="0" w:color="auto"/>
              <w:bottom w:val="dashed" w:sz="4" w:space="0" w:color="auto"/>
              <w:right w:val="single" w:sz="4" w:space="0" w:color="auto"/>
            </w:tcBorders>
            <w:vAlign w:val="center"/>
          </w:tcPr>
          <w:p w14:paraId="7D91A110" w14:textId="77777777" w:rsidR="00FF5EE2" w:rsidRPr="00FF5EE2" w:rsidRDefault="00FF5EE2" w:rsidP="00912F8F">
            <w:pPr>
              <w:jc w:val="right"/>
              <w:rPr>
                <w:lang w:val="uk-UA"/>
              </w:rPr>
            </w:pPr>
            <w:r w:rsidRPr="00FF5EE2">
              <w:rPr>
                <w:lang w:val="uk-UA"/>
              </w:rPr>
              <w:t>11704</w:t>
            </w:r>
          </w:p>
        </w:tc>
        <w:tc>
          <w:tcPr>
            <w:tcW w:w="963" w:type="dxa"/>
            <w:tcBorders>
              <w:top w:val="dashed" w:sz="4" w:space="0" w:color="auto"/>
              <w:left w:val="single" w:sz="4" w:space="0" w:color="auto"/>
              <w:bottom w:val="dashed" w:sz="4" w:space="0" w:color="auto"/>
              <w:right w:val="single" w:sz="4" w:space="0" w:color="auto"/>
            </w:tcBorders>
            <w:vAlign w:val="center"/>
          </w:tcPr>
          <w:p w14:paraId="56DCE470" w14:textId="77777777" w:rsidR="00FF5EE2" w:rsidRPr="00FF5EE2" w:rsidRDefault="00FF5EE2" w:rsidP="00912F8F">
            <w:pPr>
              <w:jc w:val="right"/>
              <w:rPr>
                <w:lang w:val="uk-UA"/>
              </w:rPr>
            </w:pPr>
            <w:r w:rsidRPr="00FF5EE2">
              <w:rPr>
                <w:lang w:val="uk-UA"/>
              </w:rPr>
              <w:t>11951</w:t>
            </w:r>
          </w:p>
        </w:tc>
        <w:tc>
          <w:tcPr>
            <w:tcW w:w="963" w:type="dxa"/>
            <w:tcBorders>
              <w:top w:val="dashed" w:sz="4" w:space="0" w:color="auto"/>
              <w:left w:val="single" w:sz="4" w:space="0" w:color="auto"/>
              <w:bottom w:val="dashed" w:sz="4" w:space="0" w:color="auto"/>
              <w:right w:val="single" w:sz="4" w:space="0" w:color="auto"/>
            </w:tcBorders>
            <w:vAlign w:val="center"/>
          </w:tcPr>
          <w:p w14:paraId="73347FD1" w14:textId="77777777" w:rsidR="00FF5EE2" w:rsidRPr="00FF5EE2" w:rsidRDefault="00FF5EE2" w:rsidP="00912F8F">
            <w:pPr>
              <w:jc w:val="right"/>
              <w:rPr>
                <w:lang w:val="uk-UA"/>
              </w:rPr>
            </w:pPr>
            <w:r w:rsidRPr="00FF5EE2">
              <w:rPr>
                <w:lang w:val="uk-UA"/>
              </w:rPr>
              <w:t>13837</w:t>
            </w:r>
          </w:p>
        </w:tc>
      </w:tr>
      <w:tr w:rsidR="00FF5EE2" w:rsidRPr="00FF5EE2" w14:paraId="31696D80" w14:textId="77777777" w:rsidTr="00912F8F">
        <w:trPr>
          <w:trHeight w:val="148"/>
          <w:jc w:val="center"/>
        </w:trPr>
        <w:tc>
          <w:tcPr>
            <w:tcW w:w="4704" w:type="dxa"/>
            <w:tcBorders>
              <w:top w:val="dashed" w:sz="4" w:space="0" w:color="auto"/>
              <w:left w:val="single" w:sz="4" w:space="0" w:color="auto"/>
              <w:bottom w:val="dashed" w:sz="4" w:space="0" w:color="auto"/>
              <w:right w:val="single" w:sz="4" w:space="0" w:color="auto"/>
            </w:tcBorders>
          </w:tcPr>
          <w:p w14:paraId="015B9277" w14:textId="77777777" w:rsidR="00FF5EE2" w:rsidRPr="00FF5EE2" w:rsidRDefault="00FF5EE2" w:rsidP="00912F8F">
            <w:pPr>
              <w:rPr>
                <w:lang w:val="uk-UA"/>
              </w:rPr>
            </w:pPr>
            <w:r w:rsidRPr="00FF5EE2">
              <w:rPr>
                <w:lang w:val="uk-UA"/>
              </w:rPr>
              <w:t>Торгівля, ремонт транспортних засобів</w:t>
            </w:r>
          </w:p>
        </w:tc>
        <w:tc>
          <w:tcPr>
            <w:tcW w:w="962" w:type="dxa"/>
            <w:tcBorders>
              <w:top w:val="dashed" w:sz="4" w:space="0" w:color="auto"/>
              <w:left w:val="single" w:sz="4" w:space="0" w:color="auto"/>
              <w:bottom w:val="dashed" w:sz="4" w:space="0" w:color="auto"/>
              <w:right w:val="single" w:sz="4" w:space="0" w:color="auto"/>
            </w:tcBorders>
            <w:vAlign w:val="center"/>
          </w:tcPr>
          <w:p w14:paraId="310E9D1F" w14:textId="77777777" w:rsidR="00FF5EE2" w:rsidRPr="00FF5EE2" w:rsidRDefault="00FF5EE2" w:rsidP="00912F8F">
            <w:pPr>
              <w:jc w:val="right"/>
              <w:rPr>
                <w:lang w:val="uk-UA"/>
              </w:rPr>
            </w:pPr>
            <w:r w:rsidRPr="00FF5EE2">
              <w:rPr>
                <w:lang w:val="uk-UA"/>
              </w:rPr>
              <w:t>7631</w:t>
            </w:r>
          </w:p>
        </w:tc>
        <w:tc>
          <w:tcPr>
            <w:tcW w:w="963" w:type="dxa"/>
            <w:tcBorders>
              <w:top w:val="dashed" w:sz="4" w:space="0" w:color="auto"/>
              <w:left w:val="single" w:sz="4" w:space="0" w:color="auto"/>
              <w:bottom w:val="dashed" w:sz="4" w:space="0" w:color="auto"/>
              <w:right w:val="single" w:sz="4" w:space="0" w:color="auto"/>
            </w:tcBorders>
            <w:vAlign w:val="center"/>
          </w:tcPr>
          <w:p w14:paraId="18AE8974" w14:textId="77777777" w:rsidR="00FF5EE2" w:rsidRPr="00FF5EE2" w:rsidRDefault="00FF5EE2" w:rsidP="00912F8F">
            <w:pPr>
              <w:jc w:val="right"/>
              <w:rPr>
                <w:lang w:val="uk-UA"/>
              </w:rPr>
            </w:pPr>
            <w:r w:rsidRPr="00FF5EE2">
              <w:rPr>
                <w:lang w:val="uk-UA"/>
              </w:rPr>
              <w:t>9404</w:t>
            </w:r>
          </w:p>
        </w:tc>
        <w:tc>
          <w:tcPr>
            <w:tcW w:w="963" w:type="dxa"/>
            <w:tcBorders>
              <w:top w:val="dashed" w:sz="4" w:space="0" w:color="auto"/>
              <w:left w:val="single" w:sz="4" w:space="0" w:color="auto"/>
              <w:bottom w:val="dashed" w:sz="4" w:space="0" w:color="auto"/>
              <w:right w:val="single" w:sz="4" w:space="0" w:color="auto"/>
            </w:tcBorders>
            <w:vAlign w:val="center"/>
          </w:tcPr>
          <w:p w14:paraId="7ADBE84A" w14:textId="77777777" w:rsidR="00FF5EE2" w:rsidRPr="00FF5EE2" w:rsidRDefault="00FF5EE2" w:rsidP="00912F8F">
            <w:pPr>
              <w:jc w:val="right"/>
              <w:rPr>
                <w:lang w:val="uk-UA"/>
              </w:rPr>
            </w:pPr>
            <w:r w:rsidRPr="00FF5EE2">
              <w:rPr>
                <w:lang w:val="uk-UA"/>
              </w:rPr>
              <w:t>10795</w:t>
            </w:r>
          </w:p>
        </w:tc>
        <w:tc>
          <w:tcPr>
            <w:tcW w:w="963" w:type="dxa"/>
            <w:tcBorders>
              <w:top w:val="dashed" w:sz="4" w:space="0" w:color="auto"/>
              <w:left w:val="single" w:sz="4" w:space="0" w:color="auto"/>
              <w:bottom w:val="dashed" w:sz="4" w:space="0" w:color="auto"/>
              <w:right w:val="single" w:sz="4" w:space="0" w:color="auto"/>
            </w:tcBorders>
            <w:vAlign w:val="center"/>
          </w:tcPr>
          <w:p w14:paraId="616B4977" w14:textId="77777777" w:rsidR="00FF5EE2" w:rsidRPr="00FF5EE2" w:rsidRDefault="00FF5EE2" w:rsidP="00912F8F">
            <w:pPr>
              <w:jc w:val="right"/>
              <w:rPr>
                <w:lang w:val="uk-UA"/>
              </w:rPr>
            </w:pPr>
            <w:r w:rsidRPr="00FF5EE2">
              <w:rPr>
                <w:lang w:val="uk-UA"/>
              </w:rPr>
              <w:t>11286</w:t>
            </w:r>
          </w:p>
        </w:tc>
        <w:tc>
          <w:tcPr>
            <w:tcW w:w="963" w:type="dxa"/>
            <w:tcBorders>
              <w:top w:val="dashed" w:sz="4" w:space="0" w:color="auto"/>
              <w:left w:val="single" w:sz="4" w:space="0" w:color="auto"/>
              <w:bottom w:val="dashed" w:sz="4" w:space="0" w:color="auto"/>
              <w:right w:val="single" w:sz="4" w:space="0" w:color="auto"/>
            </w:tcBorders>
            <w:vAlign w:val="center"/>
          </w:tcPr>
          <w:p w14:paraId="6BEE5616" w14:textId="77777777" w:rsidR="00FF5EE2" w:rsidRPr="00FF5EE2" w:rsidRDefault="00FF5EE2" w:rsidP="00912F8F">
            <w:pPr>
              <w:jc w:val="right"/>
              <w:rPr>
                <w:lang w:val="uk-UA"/>
              </w:rPr>
            </w:pPr>
            <w:r w:rsidRPr="00FF5EE2">
              <w:rPr>
                <w:lang w:val="uk-UA"/>
              </w:rPr>
              <w:t>13488</w:t>
            </w:r>
          </w:p>
        </w:tc>
      </w:tr>
      <w:tr w:rsidR="00FF5EE2" w:rsidRPr="00FF5EE2" w14:paraId="47CA3C1C" w14:textId="77777777" w:rsidTr="00912F8F">
        <w:trPr>
          <w:trHeight w:val="148"/>
          <w:jc w:val="center"/>
        </w:trPr>
        <w:tc>
          <w:tcPr>
            <w:tcW w:w="4704" w:type="dxa"/>
            <w:tcBorders>
              <w:top w:val="dashed" w:sz="4" w:space="0" w:color="auto"/>
              <w:left w:val="single" w:sz="4" w:space="0" w:color="auto"/>
              <w:bottom w:val="dashed" w:sz="4" w:space="0" w:color="auto"/>
              <w:right w:val="single" w:sz="4" w:space="0" w:color="auto"/>
            </w:tcBorders>
          </w:tcPr>
          <w:p w14:paraId="349A835E" w14:textId="77777777" w:rsidR="00FF5EE2" w:rsidRPr="00FF5EE2" w:rsidRDefault="00FF5EE2" w:rsidP="00912F8F">
            <w:pPr>
              <w:rPr>
                <w:lang w:val="uk-UA"/>
              </w:rPr>
            </w:pPr>
            <w:r w:rsidRPr="00FF5EE2">
              <w:rPr>
                <w:lang w:val="uk-UA"/>
              </w:rPr>
              <w:t>Інформація і телекомунікації</w:t>
            </w:r>
          </w:p>
        </w:tc>
        <w:tc>
          <w:tcPr>
            <w:tcW w:w="962" w:type="dxa"/>
            <w:tcBorders>
              <w:top w:val="dashed" w:sz="4" w:space="0" w:color="auto"/>
              <w:left w:val="single" w:sz="4" w:space="0" w:color="auto"/>
              <w:bottom w:val="dashed" w:sz="4" w:space="0" w:color="auto"/>
              <w:right w:val="single" w:sz="4" w:space="0" w:color="auto"/>
            </w:tcBorders>
            <w:vAlign w:val="center"/>
          </w:tcPr>
          <w:p w14:paraId="26AE8C02" w14:textId="77777777" w:rsidR="00FF5EE2" w:rsidRPr="00FF5EE2" w:rsidRDefault="00FF5EE2" w:rsidP="00912F8F">
            <w:pPr>
              <w:jc w:val="right"/>
              <w:rPr>
                <w:lang w:val="uk-UA"/>
              </w:rPr>
            </w:pPr>
            <w:r w:rsidRPr="00FF5EE2">
              <w:rPr>
                <w:lang w:val="uk-UA"/>
              </w:rPr>
              <w:t>12018</w:t>
            </w:r>
          </w:p>
        </w:tc>
        <w:tc>
          <w:tcPr>
            <w:tcW w:w="963" w:type="dxa"/>
            <w:tcBorders>
              <w:top w:val="dashed" w:sz="4" w:space="0" w:color="auto"/>
              <w:left w:val="single" w:sz="4" w:space="0" w:color="auto"/>
              <w:bottom w:val="dashed" w:sz="4" w:space="0" w:color="auto"/>
              <w:right w:val="single" w:sz="4" w:space="0" w:color="auto"/>
            </w:tcBorders>
            <w:vAlign w:val="center"/>
          </w:tcPr>
          <w:p w14:paraId="113E00EC" w14:textId="77777777" w:rsidR="00FF5EE2" w:rsidRPr="00FF5EE2" w:rsidRDefault="00FF5EE2" w:rsidP="00912F8F">
            <w:pPr>
              <w:jc w:val="right"/>
              <w:rPr>
                <w:lang w:val="uk-UA"/>
              </w:rPr>
            </w:pPr>
            <w:r w:rsidRPr="00FF5EE2">
              <w:rPr>
                <w:lang w:val="uk-UA"/>
              </w:rPr>
              <w:t>14276</w:t>
            </w:r>
          </w:p>
        </w:tc>
        <w:tc>
          <w:tcPr>
            <w:tcW w:w="963" w:type="dxa"/>
            <w:tcBorders>
              <w:top w:val="dashed" w:sz="4" w:space="0" w:color="auto"/>
              <w:left w:val="single" w:sz="4" w:space="0" w:color="auto"/>
              <w:bottom w:val="dashed" w:sz="4" w:space="0" w:color="auto"/>
              <w:right w:val="single" w:sz="4" w:space="0" w:color="auto"/>
            </w:tcBorders>
            <w:vAlign w:val="center"/>
          </w:tcPr>
          <w:p w14:paraId="12B60932" w14:textId="77777777" w:rsidR="00FF5EE2" w:rsidRPr="00FF5EE2" w:rsidRDefault="00FF5EE2" w:rsidP="00912F8F">
            <w:pPr>
              <w:jc w:val="right"/>
              <w:rPr>
                <w:lang w:val="uk-UA"/>
              </w:rPr>
            </w:pPr>
            <w:r w:rsidRPr="00FF5EE2">
              <w:rPr>
                <w:lang w:val="uk-UA"/>
              </w:rPr>
              <w:t>17543</w:t>
            </w:r>
          </w:p>
        </w:tc>
        <w:tc>
          <w:tcPr>
            <w:tcW w:w="963" w:type="dxa"/>
            <w:tcBorders>
              <w:top w:val="dashed" w:sz="4" w:space="0" w:color="auto"/>
              <w:left w:val="single" w:sz="4" w:space="0" w:color="auto"/>
              <w:bottom w:val="dashed" w:sz="4" w:space="0" w:color="auto"/>
              <w:right w:val="single" w:sz="4" w:space="0" w:color="auto"/>
            </w:tcBorders>
            <w:vAlign w:val="center"/>
          </w:tcPr>
          <w:p w14:paraId="6C8B8420" w14:textId="77777777" w:rsidR="00FF5EE2" w:rsidRPr="00FF5EE2" w:rsidRDefault="00FF5EE2" w:rsidP="00912F8F">
            <w:pPr>
              <w:jc w:val="right"/>
              <w:rPr>
                <w:lang w:val="uk-UA"/>
              </w:rPr>
            </w:pPr>
            <w:r w:rsidRPr="00FF5EE2">
              <w:rPr>
                <w:lang w:val="uk-UA"/>
              </w:rPr>
              <w:t>19888</w:t>
            </w:r>
          </w:p>
        </w:tc>
        <w:tc>
          <w:tcPr>
            <w:tcW w:w="963" w:type="dxa"/>
            <w:tcBorders>
              <w:top w:val="dashed" w:sz="4" w:space="0" w:color="auto"/>
              <w:left w:val="single" w:sz="4" w:space="0" w:color="auto"/>
              <w:bottom w:val="dashed" w:sz="4" w:space="0" w:color="auto"/>
              <w:right w:val="single" w:sz="4" w:space="0" w:color="auto"/>
            </w:tcBorders>
            <w:vAlign w:val="center"/>
          </w:tcPr>
          <w:p w14:paraId="3F58ABF9" w14:textId="77777777" w:rsidR="00FF5EE2" w:rsidRPr="00FF5EE2" w:rsidRDefault="00FF5EE2" w:rsidP="00912F8F">
            <w:pPr>
              <w:jc w:val="right"/>
              <w:rPr>
                <w:lang w:val="uk-UA"/>
              </w:rPr>
            </w:pPr>
            <w:r w:rsidRPr="00FF5EE2">
              <w:rPr>
                <w:lang w:val="uk-UA"/>
              </w:rPr>
              <w:t>25530</w:t>
            </w:r>
          </w:p>
        </w:tc>
      </w:tr>
      <w:tr w:rsidR="00FF5EE2" w:rsidRPr="00FF5EE2" w14:paraId="4FA63787" w14:textId="77777777" w:rsidTr="00912F8F">
        <w:trPr>
          <w:trHeight w:val="148"/>
          <w:jc w:val="center"/>
        </w:trPr>
        <w:tc>
          <w:tcPr>
            <w:tcW w:w="4704" w:type="dxa"/>
            <w:tcBorders>
              <w:top w:val="dashed" w:sz="4" w:space="0" w:color="auto"/>
              <w:left w:val="single" w:sz="4" w:space="0" w:color="auto"/>
              <w:bottom w:val="dashed" w:sz="4" w:space="0" w:color="auto"/>
              <w:right w:val="single" w:sz="4" w:space="0" w:color="auto"/>
            </w:tcBorders>
          </w:tcPr>
          <w:p w14:paraId="3470D10B" w14:textId="77777777" w:rsidR="00FF5EE2" w:rsidRPr="00FF5EE2" w:rsidRDefault="00FF5EE2" w:rsidP="00912F8F">
            <w:pPr>
              <w:rPr>
                <w:lang w:val="uk-UA"/>
              </w:rPr>
            </w:pPr>
            <w:r w:rsidRPr="00FF5EE2">
              <w:rPr>
                <w:lang w:val="uk-UA"/>
              </w:rPr>
              <w:t>Професійна, наукова та технічна діяльність</w:t>
            </w:r>
          </w:p>
        </w:tc>
        <w:tc>
          <w:tcPr>
            <w:tcW w:w="962" w:type="dxa"/>
            <w:tcBorders>
              <w:top w:val="dashed" w:sz="4" w:space="0" w:color="auto"/>
              <w:left w:val="single" w:sz="4" w:space="0" w:color="auto"/>
              <w:bottom w:val="dashed" w:sz="4" w:space="0" w:color="auto"/>
              <w:right w:val="single" w:sz="4" w:space="0" w:color="auto"/>
            </w:tcBorders>
            <w:vAlign w:val="center"/>
          </w:tcPr>
          <w:p w14:paraId="671068C9" w14:textId="77777777" w:rsidR="00FF5EE2" w:rsidRPr="00FF5EE2" w:rsidRDefault="00FF5EE2" w:rsidP="00912F8F">
            <w:pPr>
              <w:jc w:val="right"/>
              <w:rPr>
                <w:lang w:val="uk-UA"/>
              </w:rPr>
            </w:pPr>
            <w:r w:rsidRPr="00FF5EE2">
              <w:rPr>
                <w:lang w:val="uk-UA"/>
              </w:rPr>
              <w:t>10039</w:t>
            </w:r>
          </w:p>
        </w:tc>
        <w:tc>
          <w:tcPr>
            <w:tcW w:w="963" w:type="dxa"/>
            <w:tcBorders>
              <w:top w:val="dashed" w:sz="4" w:space="0" w:color="auto"/>
              <w:left w:val="single" w:sz="4" w:space="0" w:color="auto"/>
              <w:bottom w:val="dashed" w:sz="4" w:space="0" w:color="auto"/>
              <w:right w:val="single" w:sz="4" w:space="0" w:color="auto"/>
            </w:tcBorders>
            <w:vAlign w:val="center"/>
          </w:tcPr>
          <w:p w14:paraId="7B90E665" w14:textId="77777777" w:rsidR="00FF5EE2" w:rsidRPr="00FF5EE2" w:rsidRDefault="00FF5EE2" w:rsidP="00912F8F">
            <w:pPr>
              <w:jc w:val="right"/>
              <w:rPr>
                <w:lang w:val="uk-UA"/>
              </w:rPr>
            </w:pPr>
            <w:r w:rsidRPr="00FF5EE2">
              <w:rPr>
                <w:lang w:val="uk-UA"/>
              </w:rPr>
              <w:t>12144</w:t>
            </w:r>
          </w:p>
        </w:tc>
        <w:tc>
          <w:tcPr>
            <w:tcW w:w="963" w:type="dxa"/>
            <w:tcBorders>
              <w:top w:val="dashed" w:sz="4" w:space="0" w:color="auto"/>
              <w:left w:val="single" w:sz="4" w:space="0" w:color="auto"/>
              <w:bottom w:val="dashed" w:sz="4" w:space="0" w:color="auto"/>
              <w:right w:val="single" w:sz="4" w:space="0" w:color="auto"/>
            </w:tcBorders>
            <w:vAlign w:val="center"/>
          </w:tcPr>
          <w:p w14:paraId="00E3A8CE" w14:textId="77777777" w:rsidR="00FF5EE2" w:rsidRPr="00FF5EE2" w:rsidRDefault="00FF5EE2" w:rsidP="00912F8F">
            <w:pPr>
              <w:jc w:val="right"/>
              <w:rPr>
                <w:lang w:val="uk-UA"/>
              </w:rPr>
            </w:pPr>
            <w:r w:rsidRPr="00FF5EE2">
              <w:rPr>
                <w:lang w:val="uk-UA"/>
              </w:rPr>
              <w:t>14550</w:t>
            </w:r>
          </w:p>
        </w:tc>
        <w:tc>
          <w:tcPr>
            <w:tcW w:w="963" w:type="dxa"/>
            <w:tcBorders>
              <w:top w:val="dashed" w:sz="4" w:space="0" w:color="auto"/>
              <w:left w:val="single" w:sz="4" w:space="0" w:color="auto"/>
              <w:bottom w:val="dashed" w:sz="4" w:space="0" w:color="auto"/>
              <w:right w:val="single" w:sz="4" w:space="0" w:color="auto"/>
            </w:tcBorders>
            <w:vAlign w:val="center"/>
          </w:tcPr>
          <w:p w14:paraId="38CFA0E8" w14:textId="77777777" w:rsidR="00FF5EE2" w:rsidRPr="00FF5EE2" w:rsidRDefault="00FF5EE2" w:rsidP="00912F8F">
            <w:pPr>
              <w:jc w:val="right"/>
              <w:rPr>
                <w:lang w:val="uk-UA"/>
              </w:rPr>
            </w:pPr>
            <w:r w:rsidRPr="00FF5EE2">
              <w:rPr>
                <w:lang w:val="uk-UA"/>
              </w:rPr>
              <w:t>16613</w:t>
            </w:r>
          </w:p>
        </w:tc>
        <w:tc>
          <w:tcPr>
            <w:tcW w:w="963" w:type="dxa"/>
            <w:tcBorders>
              <w:top w:val="dashed" w:sz="4" w:space="0" w:color="auto"/>
              <w:left w:val="single" w:sz="4" w:space="0" w:color="auto"/>
              <w:bottom w:val="dashed" w:sz="4" w:space="0" w:color="auto"/>
              <w:right w:val="single" w:sz="4" w:space="0" w:color="auto"/>
            </w:tcBorders>
            <w:vAlign w:val="center"/>
          </w:tcPr>
          <w:p w14:paraId="105CB55C" w14:textId="77777777" w:rsidR="00FF5EE2" w:rsidRPr="00FF5EE2" w:rsidRDefault="00FF5EE2" w:rsidP="00912F8F">
            <w:pPr>
              <w:jc w:val="right"/>
              <w:rPr>
                <w:lang w:val="uk-UA"/>
              </w:rPr>
            </w:pPr>
            <w:r w:rsidRPr="00FF5EE2">
              <w:rPr>
                <w:lang w:val="uk-UA"/>
              </w:rPr>
              <w:t>19369</w:t>
            </w:r>
          </w:p>
        </w:tc>
      </w:tr>
      <w:tr w:rsidR="00FF5EE2" w:rsidRPr="00FF5EE2" w14:paraId="6905A497" w14:textId="77777777" w:rsidTr="00912F8F">
        <w:trPr>
          <w:trHeight w:val="200"/>
          <w:jc w:val="center"/>
        </w:trPr>
        <w:tc>
          <w:tcPr>
            <w:tcW w:w="4704" w:type="dxa"/>
            <w:tcBorders>
              <w:top w:val="dashed" w:sz="4" w:space="0" w:color="auto"/>
              <w:left w:val="single" w:sz="4" w:space="0" w:color="auto"/>
              <w:bottom w:val="dashed" w:sz="4" w:space="0" w:color="auto"/>
              <w:right w:val="single" w:sz="4" w:space="0" w:color="auto"/>
            </w:tcBorders>
          </w:tcPr>
          <w:p w14:paraId="36AD1D38" w14:textId="77777777" w:rsidR="00FF5EE2" w:rsidRPr="00FF5EE2" w:rsidRDefault="00FF5EE2" w:rsidP="00912F8F">
            <w:pPr>
              <w:rPr>
                <w:lang w:val="uk-UA"/>
              </w:rPr>
            </w:pPr>
            <w:r w:rsidRPr="00FF5EE2">
              <w:rPr>
                <w:lang w:val="uk-UA"/>
              </w:rPr>
              <w:t>Фінансова і страхова діяльність</w:t>
            </w:r>
          </w:p>
        </w:tc>
        <w:tc>
          <w:tcPr>
            <w:tcW w:w="962" w:type="dxa"/>
            <w:tcBorders>
              <w:top w:val="dashed" w:sz="4" w:space="0" w:color="auto"/>
              <w:left w:val="single" w:sz="4" w:space="0" w:color="auto"/>
              <w:bottom w:val="dashed" w:sz="4" w:space="0" w:color="auto"/>
              <w:right w:val="single" w:sz="4" w:space="0" w:color="auto"/>
            </w:tcBorders>
            <w:vAlign w:val="center"/>
          </w:tcPr>
          <w:p w14:paraId="2A46CBC1" w14:textId="77777777" w:rsidR="00FF5EE2" w:rsidRPr="00FF5EE2" w:rsidRDefault="00FF5EE2" w:rsidP="00912F8F">
            <w:pPr>
              <w:jc w:val="right"/>
              <w:rPr>
                <w:lang w:val="uk-UA"/>
              </w:rPr>
            </w:pPr>
            <w:r w:rsidRPr="00FF5EE2">
              <w:rPr>
                <w:lang w:val="uk-UA"/>
              </w:rPr>
              <w:t>12865</w:t>
            </w:r>
          </w:p>
        </w:tc>
        <w:tc>
          <w:tcPr>
            <w:tcW w:w="963" w:type="dxa"/>
            <w:tcBorders>
              <w:top w:val="dashed" w:sz="4" w:space="0" w:color="auto"/>
              <w:left w:val="single" w:sz="4" w:space="0" w:color="auto"/>
              <w:bottom w:val="dashed" w:sz="4" w:space="0" w:color="auto"/>
              <w:right w:val="single" w:sz="4" w:space="0" w:color="auto"/>
            </w:tcBorders>
            <w:vAlign w:val="center"/>
          </w:tcPr>
          <w:p w14:paraId="79037FDB" w14:textId="77777777" w:rsidR="00FF5EE2" w:rsidRPr="00FF5EE2" w:rsidRDefault="00FF5EE2" w:rsidP="00912F8F">
            <w:pPr>
              <w:jc w:val="right"/>
              <w:rPr>
                <w:lang w:val="uk-UA"/>
              </w:rPr>
            </w:pPr>
            <w:r w:rsidRPr="00FF5EE2">
              <w:rPr>
                <w:lang w:val="uk-UA"/>
              </w:rPr>
              <w:t>16161</w:t>
            </w:r>
          </w:p>
        </w:tc>
        <w:tc>
          <w:tcPr>
            <w:tcW w:w="963" w:type="dxa"/>
            <w:tcBorders>
              <w:top w:val="dashed" w:sz="4" w:space="0" w:color="auto"/>
              <w:left w:val="single" w:sz="4" w:space="0" w:color="auto"/>
              <w:bottom w:val="dashed" w:sz="4" w:space="0" w:color="auto"/>
              <w:right w:val="single" w:sz="4" w:space="0" w:color="auto"/>
            </w:tcBorders>
            <w:vAlign w:val="center"/>
          </w:tcPr>
          <w:p w14:paraId="164CDF1C" w14:textId="77777777" w:rsidR="00FF5EE2" w:rsidRPr="00FF5EE2" w:rsidRDefault="00FF5EE2" w:rsidP="00912F8F">
            <w:pPr>
              <w:jc w:val="right"/>
              <w:rPr>
                <w:lang w:val="uk-UA"/>
              </w:rPr>
            </w:pPr>
            <w:r w:rsidRPr="00FF5EE2">
              <w:rPr>
                <w:lang w:val="uk-UA"/>
              </w:rPr>
              <w:t>19132</w:t>
            </w:r>
          </w:p>
        </w:tc>
        <w:tc>
          <w:tcPr>
            <w:tcW w:w="963" w:type="dxa"/>
            <w:tcBorders>
              <w:top w:val="dashed" w:sz="4" w:space="0" w:color="auto"/>
              <w:left w:val="single" w:sz="4" w:space="0" w:color="auto"/>
              <w:bottom w:val="dashed" w:sz="4" w:space="0" w:color="auto"/>
              <w:right w:val="single" w:sz="4" w:space="0" w:color="auto"/>
            </w:tcBorders>
            <w:vAlign w:val="center"/>
          </w:tcPr>
          <w:p w14:paraId="1E17F40A" w14:textId="77777777" w:rsidR="00FF5EE2" w:rsidRPr="00FF5EE2" w:rsidRDefault="00FF5EE2" w:rsidP="00912F8F">
            <w:pPr>
              <w:jc w:val="right"/>
              <w:rPr>
                <w:lang w:val="uk-UA"/>
              </w:rPr>
            </w:pPr>
            <w:r w:rsidRPr="00FF5EE2">
              <w:rPr>
                <w:lang w:val="uk-UA"/>
              </w:rPr>
              <w:t>20379</w:t>
            </w:r>
          </w:p>
        </w:tc>
        <w:tc>
          <w:tcPr>
            <w:tcW w:w="963" w:type="dxa"/>
            <w:tcBorders>
              <w:top w:val="dashed" w:sz="4" w:space="0" w:color="auto"/>
              <w:left w:val="single" w:sz="4" w:space="0" w:color="auto"/>
              <w:bottom w:val="dashed" w:sz="4" w:space="0" w:color="auto"/>
              <w:right w:val="single" w:sz="4" w:space="0" w:color="auto"/>
            </w:tcBorders>
            <w:vAlign w:val="center"/>
          </w:tcPr>
          <w:p w14:paraId="17F9E652" w14:textId="77777777" w:rsidR="00FF5EE2" w:rsidRPr="00FF5EE2" w:rsidRDefault="00FF5EE2" w:rsidP="00912F8F">
            <w:pPr>
              <w:jc w:val="right"/>
              <w:rPr>
                <w:lang w:val="uk-UA"/>
              </w:rPr>
            </w:pPr>
            <w:r w:rsidRPr="00FF5EE2">
              <w:rPr>
                <w:lang w:val="uk-UA"/>
              </w:rPr>
              <w:t>23975</w:t>
            </w:r>
          </w:p>
        </w:tc>
      </w:tr>
      <w:tr w:rsidR="00FF5EE2" w:rsidRPr="00FF5EE2" w14:paraId="4E10E5FE" w14:textId="77777777" w:rsidTr="00912F8F">
        <w:trPr>
          <w:trHeight w:val="200"/>
          <w:jc w:val="center"/>
        </w:trPr>
        <w:tc>
          <w:tcPr>
            <w:tcW w:w="4704" w:type="dxa"/>
            <w:tcBorders>
              <w:top w:val="dashed" w:sz="4" w:space="0" w:color="auto"/>
              <w:left w:val="single" w:sz="4" w:space="0" w:color="auto"/>
              <w:bottom w:val="dashed" w:sz="4" w:space="0" w:color="auto"/>
              <w:right w:val="single" w:sz="4" w:space="0" w:color="auto"/>
            </w:tcBorders>
          </w:tcPr>
          <w:p w14:paraId="188815AA" w14:textId="77777777" w:rsidR="00FF5EE2" w:rsidRPr="00FF5EE2" w:rsidRDefault="00FF5EE2" w:rsidP="00912F8F">
            <w:pPr>
              <w:rPr>
                <w:lang w:val="uk-UA"/>
              </w:rPr>
            </w:pPr>
            <w:r w:rsidRPr="00FF5EE2">
              <w:rPr>
                <w:lang w:val="uk-UA"/>
              </w:rPr>
              <w:t>Державне управління, оборона, соціальне страхування</w:t>
            </w:r>
          </w:p>
        </w:tc>
        <w:tc>
          <w:tcPr>
            <w:tcW w:w="962" w:type="dxa"/>
            <w:tcBorders>
              <w:top w:val="dashed" w:sz="4" w:space="0" w:color="auto"/>
              <w:left w:val="single" w:sz="4" w:space="0" w:color="auto"/>
              <w:bottom w:val="dashed" w:sz="4" w:space="0" w:color="auto"/>
              <w:right w:val="single" w:sz="4" w:space="0" w:color="auto"/>
            </w:tcBorders>
            <w:vAlign w:val="center"/>
          </w:tcPr>
          <w:p w14:paraId="37B3E84F" w14:textId="77777777" w:rsidR="00FF5EE2" w:rsidRPr="00FF5EE2" w:rsidRDefault="00FF5EE2" w:rsidP="00912F8F">
            <w:pPr>
              <w:jc w:val="right"/>
              <w:rPr>
                <w:lang w:val="uk-UA"/>
              </w:rPr>
            </w:pPr>
            <w:r w:rsidRPr="00FF5EE2">
              <w:rPr>
                <w:lang w:val="uk-UA"/>
              </w:rPr>
              <w:t>9372</w:t>
            </w:r>
          </w:p>
        </w:tc>
        <w:tc>
          <w:tcPr>
            <w:tcW w:w="963" w:type="dxa"/>
            <w:tcBorders>
              <w:top w:val="dashed" w:sz="4" w:space="0" w:color="auto"/>
              <w:left w:val="single" w:sz="4" w:space="0" w:color="auto"/>
              <w:bottom w:val="dashed" w:sz="4" w:space="0" w:color="auto"/>
              <w:right w:val="single" w:sz="4" w:space="0" w:color="auto"/>
            </w:tcBorders>
            <w:vAlign w:val="center"/>
          </w:tcPr>
          <w:p w14:paraId="0BE3F878" w14:textId="77777777" w:rsidR="00FF5EE2" w:rsidRPr="00FF5EE2" w:rsidRDefault="00FF5EE2" w:rsidP="00912F8F">
            <w:pPr>
              <w:jc w:val="right"/>
              <w:rPr>
                <w:lang w:val="uk-UA"/>
              </w:rPr>
            </w:pPr>
            <w:r w:rsidRPr="00FF5EE2">
              <w:rPr>
                <w:lang w:val="uk-UA"/>
              </w:rPr>
              <w:t>12698</w:t>
            </w:r>
          </w:p>
        </w:tc>
        <w:tc>
          <w:tcPr>
            <w:tcW w:w="963" w:type="dxa"/>
            <w:tcBorders>
              <w:top w:val="dashed" w:sz="4" w:space="0" w:color="auto"/>
              <w:left w:val="single" w:sz="4" w:space="0" w:color="auto"/>
              <w:bottom w:val="dashed" w:sz="4" w:space="0" w:color="auto"/>
              <w:right w:val="single" w:sz="4" w:space="0" w:color="auto"/>
            </w:tcBorders>
            <w:vAlign w:val="center"/>
          </w:tcPr>
          <w:p w14:paraId="43BFB7EF" w14:textId="77777777" w:rsidR="00FF5EE2" w:rsidRPr="00FF5EE2" w:rsidRDefault="00FF5EE2" w:rsidP="00912F8F">
            <w:pPr>
              <w:jc w:val="right"/>
              <w:rPr>
                <w:lang w:val="uk-UA"/>
              </w:rPr>
            </w:pPr>
            <w:r w:rsidRPr="00FF5EE2">
              <w:rPr>
                <w:lang w:val="uk-UA"/>
              </w:rPr>
              <w:t>14785</w:t>
            </w:r>
          </w:p>
        </w:tc>
        <w:tc>
          <w:tcPr>
            <w:tcW w:w="963" w:type="dxa"/>
            <w:tcBorders>
              <w:top w:val="dashed" w:sz="4" w:space="0" w:color="auto"/>
              <w:left w:val="single" w:sz="4" w:space="0" w:color="auto"/>
              <w:bottom w:val="dashed" w:sz="4" w:space="0" w:color="auto"/>
              <w:right w:val="single" w:sz="4" w:space="0" w:color="auto"/>
            </w:tcBorders>
            <w:vAlign w:val="center"/>
          </w:tcPr>
          <w:p w14:paraId="2D002956" w14:textId="77777777" w:rsidR="00FF5EE2" w:rsidRPr="00FF5EE2" w:rsidRDefault="00FF5EE2" w:rsidP="00912F8F">
            <w:pPr>
              <w:jc w:val="right"/>
              <w:rPr>
                <w:lang w:val="uk-UA"/>
              </w:rPr>
            </w:pPr>
            <w:r w:rsidRPr="00FF5EE2">
              <w:rPr>
                <w:lang w:val="uk-UA"/>
              </w:rPr>
              <w:t>16443</w:t>
            </w:r>
          </w:p>
        </w:tc>
        <w:tc>
          <w:tcPr>
            <w:tcW w:w="963" w:type="dxa"/>
            <w:tcBorders>
              <w:top w:val="dashed" w:sz="4" w:space="0" w:color="auto"/>
              <w:left w:val="single" w:sz="4" w:space="0" w:color="auto"/>
              <w:bottom w:val="dashed" w:sz="4" w:space="0" w:color="auto"/>
              <w:right w:val="single" w:sz="4" w:space="0" w:color="auto"/>
            </w:tcBorders>
            <w:vAlign w:val="center"/>
          </w:tcPr>
          <w:p w14:paraId="7A3E9617" w14:textId="77777777" w:rsidR="00FF5EE2" w:rsidRPr="00FF5EE2" w:rsidRDefault="00FF5EE2" w:rsidP="00912F8F">
            <w:pPr>
              <w:jc w:val="right"/>
              <w:rPr>
                <w:lang w:val="uk-UA"/>
              </w:rPr>
            </w:pPr>
            <w:r w:rsidRPr="00FF5EE2">
              <w:rPr>
                <w:lang w:val="uk-UA"/>
              </w:rPr>
              <w:t>19048</w:t>
            </w:r>
          </w:p>
        </w:tc>
      </w:tr>
      <w:tr w:rsidR="00FF5EE2" w:rsidRPr="00FF5EE2" w14:paraId="55D8FB06" w14:textId="77777777" w:rsidTr="00912F8F">
        <w:trPr>
          <w:trHeight w:val="200"/>
          <w:jc w:val="center"/>
        </w:trPr>
        <w:tc>
          <w:tcPr>
            <w:tcW w:w="4704" w:type="dxa"/>
            <w:tcBorders>
              <w:top w:val="dashed" w:sz="4" w:space="0" w:color="auto"/>
              <w:left w:val="single" w:sz="4" w:space="0" w:color="auto"/>
              <w:bottom w:val="dashed" w:sz="4" w:space="0" w:color="auto"/>
              <w:right w:val="single" w:sz="4" w:space="0" w:color="auto"/>
            </w:tcBorders>
          </w:tcPr>
          <w:p w14:paraId="79542201" w14:textId="77777777" w:rsidR="00FF5EE2" w:rsidRPr="00FF5EE2" w:rsidRDefault="00FF5EE2" w:rsidP="00912F8F">
            <w:pPr>
              <w:rPr>
                <w:lang w:val="uk-UA"/>
              </w:rPr>
            </w:pPr>
            <w:r w:rsidRPr="00FF5EE2">
              <w:rPr>
                <w:lang w:val="uk-UA"/>
              </w:rPr>
              <w:t>Освіта</w:t>
            </w:r>
          </w:p>
        </w:tc>
        <w:tc>
          <w:tcPr>
            <w:tcW w:w="962" w:type="dxa"/>
            <w:tcBorders>
              <w:top w:val="dashed" w:sz="4" w:space="0" w:color="auto"/>
              <w:left w:val="single" w:sz="4" w:space="0" w:color="auto"/>
              <w:bottom w:val="dashed" w:sz="4" w:space="0" w:color="auto"/>
              <w:right w:val="single" w:sz="4" w:space="0" w:color="auto"/>
            </w:tcBorders>
            <w:vAlign w:val="center"/>
          </w:tcPr>
          <w:p w14:paraId="2BA96D50" w14:textId="77777777" w:rsidR="00FF5EE2" w:rsidRPr="00FF5EE2" w:rsidRDefault="00FF5EE2" w:rsidP="00912F8F">
            <w:pPr>
              <w:jc w:val="right"/>
              <w:rPr>
                <w:lang w:val="uk-UA"/>
              </w:rPr>
            </w:pPr>
            <w:r w:rsidRPr="00FF5EE2">
              <w:rPr>
                <w:lang w:val="uk-UA"/>
              </w:rPr>
              <w:t>5857</w:t>
            </w:r>
          </w:p>
        </w:tc>
        <w:tc>
          <w:tcPr>
            <w:tcW w:w="963" w:type="dxa"/>
            <w:tcBorders>
              <w:top w:val="dashed" w:sz="4" w:space="0" w:color="auto"/>
              <w:left w:val="single" w:sz="4" w:space="0" w:color="auto"/>
              <w:bottom w:val="dashed" w:sz="4" w:space="0" w:color="auto"/>
              <w:right w:val="single" w:sz="4" w:space="0" w:color="auto"/>
            </w:tcBorders>
            <w:vAlign w:val="center"/>
          </w:tcPr>
          <w:p w14:paraId="1DD34DBD" w14:textId="77777777" w:rsidR="00FF5EE2" w:rsidRPr="00FF5EE2" w:rsidRDefault="00FF5EE2" w:rsidP="00912F8F">
            <w:pPr>
              <w:jc w:val="right"/>
              <w:rPr>
                <w:lang w:val="uk-UA"/>
              </w:rPr>
            </w:pPr>
            <w:r w:rsidRPr="00FF5EE2">
              <w:rPr>
                <w:lang w:val="uk-UA"/>
              </w:rPr>
              <w:t>7041</w:t>
            </w:r>
          </w:p>
        </w:tc>
        <w:tc>
          <w:tcPr>
            <w:tcW w:w="963" w:type="dxa"/>
            <w:tcBorders>
              <w:top w:val="dashed" w:sz="4" w:space="0" w:color="auto"/>
              <w:left w:val="single" w:sz="4" w:space="0" w:color="auto"/>
              <w:bottom w:val="dashed" w:sz="4" w:space="0" w:color="auto"/>
              <w:right w:val="single" w:sz="4" w:space="0" w:color="auto"/>
            </w:tcBorders>
            <w:vAlign w:val="center"/>
          </w:tcPr>
          <w:p w14:paraId="4E59FD90" w14:textId="77777777" w:rsidR="00FF5EE2" w:rsidRPr="00FF5EE2" w:rsidRDefault="00FF5EE2" w:rsidP="00912F8F">
            <w:pPr>
              <w:jc w:val="right"/>
              <w:rPr>
                <w:lang w:val="uk-UA"/>
              </w:rPr>
            </w:pPr>
            <w:r w:rsidRPr="00FF5EE2">
              <w:rPr>
                <w:lang w:val="uk-UA"/>
              </w:rPr>
              <w:t>8135</w:t>
            </w:r>
          </w:p>
        </w:tc>
        <w:tc>
          <w:tcPr>
            <w:tcW w:w="963" w:type="dxa"/>
            <w:tcBorders>
              <w:top w:val="dashed" w:sz="4" w:space="0" w:color="auto"/>
              <w:left w:val="single" w:sz="4" w:space="0" w:color="auto"/>
              <w:bottom w:val="dashed" w:sz="4" w:space="0" w:color="auto"/>
              <w:right w:val="single" w:sz="4" w:space="0" w:color="auto"/>
            </w:tcBorders>
            <w:vAlign w:val="center"/>
          </w:tcPr>
          <w:p w14:paraId="6D61561A" w14:textId="77777777" w:rsidR="00FF5EE2" w:rsidRPr="00FF5EE2" w:rsidRDefault="00FF5EE2" w:rsidP="00912F8F">
            <w:pPr>
              <w:jc w:val="right"/>
              <w:rPr>
                <w:lang w:val="uk-UA"/>
              </w:rPr>
            </w:pPr>
            <w:r w:rsidRPr="00FF5EE2">
              <w:rPr>
                <w:lang w:val="uk-UA"/>
              </w:rPr>
              <w:t>9271</w:t>
            </w:r>
          </w:p>
        </w:tc>
        <w:tc>
          <w:tcPr>
            <w:tcW w:w="963" w:type="dxa"/>
            <w:tcBorders>
              <w:top w:val="dashed" w:sz="4" w:space="0" w:color="auto"/>
              <w:left w:val="single" w:sz="4" w:space="0" w:color="auto"/>
              <w:bottom w:val="dashed" w:sz="4" w:space="0" w:color="auto"/>
              <w:right w:val="single" w:sz="4" w:space="0" w:color="auto"/>
            </w:tcBorders>
            <w:vAlign w:val="center"/>
          </w:tcPr>
          <w:p w14:paraId="4A3106A6" w14:textId="77777777" w:rsidR="00FF5EE2" w:rsidRPr="00FF5EE2" w:rsidRDefault="00FF5EE2" w:rsidP="00912F8F">
            <w:pPr>
              <w:jc w:val="right"/>
              <w:rPr>
                <w:lang w:val="uk-UA"/>
              </w:rPr>
            </w:pPr>
            <w:r w:rsidRPr="00FF5EE2">
              <w:rPr>
                <w:lang w:val="uk-UA"/>
              </w:rPr>
              <w:t>11817</w:t>
            </w:r>
          </w:p>
        </w:tc>
      </w:tr>
      <w:tr w:rsidR="00FF5EE2" w:rsidRPr="00FF5EE2" w14:paraId="308902FF" w14:textId="77777777" w:rsidTr="00912F8F">
        <w:trPr>
          <w:trHeight w:val="200"/>
          <w:jc w:val="center"/>
        </w:trPr>
        <w:tc>
          <w:tcPr>
            <w:tcW w:w="4704" w:type="dxa"/>
            <w:tcBorders>
              <w:top w:val="dashed" w:sz="4" w:space="0" w:color="auto"/>
              <w:left w:val="single" w:sz="4" w:space="0" w:color="auto"/>
              <w:bottom w:val="dashed" w:sz="4" w:space="0" w:color="auto"/>
              <w:right w:val="single" w:sz="4" w:space="0" w:color="auto"/>
            </w:tcBorders>
          </w:tcPr>
          <w:p w14:paraId="00230487" w14:textId="77777777" w:rsidR="00FF5EE2" w:rsidRPr="00FF5EE2" w:rsidRDefault="00FF5EE2" w:rsidP="00912F8F">
            <w:pPr>
              <w:rPr>
                <w:lang w:val="uk-UA"/>
              </w:rPr>
            </w:pPr>
            <w:r w:rsidRPr="00FF5EE2">
              <w:rPr>
                <w:lang w:val="uk-UA"/>
              </w:rPr>
              <w:t>Охорона здоров’я</w:t>
            </w:r>
          </w:p>
        </w:tc>
        <w:tc>
          <w:tcPr>
            <w:tcW w:w="962" w:type="dxa"/>
            <w:tcBorders>
              <w:top w:val="dashed" w:sz="4" w:space="0" w:color="auto"/>
              <w:left w:val="single" w:sz="4" w:space="0" w:color="auto"/>
              <w:bottom w:val="dashed" w:sz="4" w:space="0" w:color="auto"/>
              <w:right w:val="single" w:sz="4" w:space="0" w:color="auto"/>
            </w:tcBorders>
            <w:vAlign w:val="center"/>
          </w:tcPr>
          <w:p w14:paraId="5A715F5F" w14:textId="77777777" w:rsidR="00FF5EE2" w:rsidRPr="00FF5EE2" w:rsidRDefault="00FF5EE2" w:rsidP="00912F8F">
            <w:pPr>
              <w:jc w:val="right"/>
              <w:rPr>
                <w:lang w:val="uk-UA"/>
              </w:rPr>
            </w:pPr>
            <w:r w:rsidRPr="00FF5EE2">
              <w:rPr>
                <w:lang w:val="uk-UA"/>
              </w:rPr>
              <w:t>4977</w:t>
            </w:r>
          </w:p>
        </w:tc>
        <w:tc>
          <w:tcPr>
            <w:tcW w:w="963" w:type="dxa"/>
            <w:tcBorders>
              <w:top w:val="dashed" w:sz="4" w:space="0" w:color="auto"/>
              <w:left w:val="single" w:sz="4" w:space="0" w:color="auto"/>
              <w:bottom w:val="dashed" w:sz="4" w:space="0" w:color="auto"/>
              <w:right w:val="single" w:sz="4" w:space="0" w:color="auto"/>
            </w:tcBorders>
            <w:vAlign w:val="center"/>
          </w:tcPr>
          <w:p w14:paraId="4A649F6C" w14:textId="77777777" w:rsidR="00FF5EE2" w:rsidRPr="00FF5EE2" w:rsidRDefault="00FF5EE2" w:rsidP="00912F8F">
            <w:pPr>
              <w:jc w:val="right"/>
              <w:rPr>
                <w:lang w:val="uk-UA"/>
              </w:rPr>
            </w:pPr>
            <w:r w:rsidRPr="00FF5EE2">
              <w:rPr>
                <w:lang w:val="uk-UA"/>
              </w:rPr>
              <w:t>5853</w:t>
            </w:r>
          </w:p>
        </w:tc>
        <w:tc>
          <w:tcPr>
            <w:tcW w:w="963" w:type="dxa"/>
            <w:tcBorders>
              <w:top w:val="dashed" w:sz="4" w:space="0" w:color="auto"/>
              <w:left w:val="single" w:sz="4" w:space="0" w:color="auto"/>
              <w:bottom w:val="dashed" w:sz="4" w:space="0" w:color="auto"/>
              <w:right w:val="single" w:sz="4" w:space="0" w:color="auto"/>
            </w:tcBorders>
            <w:vAlign w:val="center"/>
          </w:tcPr>
          <w:p w14:paraId="1144C748" w14:textId="77777777" w:rsidR="00FF5EE2" w:rsidRPr="00FF5EE2" w:rsidRDefault="00FF5EE2" w:rsidP="00912F8F">
            <w:pPr>
              <w:jc w:val="right"/>
              <w:rPr>
                <w:lang w:val="uk-UA"/>
              </w:rPr>
            </w:pPr>
            <w:r w:rsidRPr="00FF5EE2">
              <w:rPr>
                <w:lang w:val="uk-UA"/>
              </w:rPr>
              <w:t>7020</w:t>
            </w:r>
          </w:p>
        </w:tc>
        <w:tc>
          <w:tcPr>
            <w:tcW w:w="963" w:type="dxa"/>
            <w:tcBorders>
              <w:top w:val="dashed" w:sz="4" w:space="0" w:color="auto"/>
              <w:left w:val="single" w:sz="4" w:space="0" w:color="auto"/>
              <w:bottom w:val="dashed" w:sz="4" w:space="0" w:color="auto"/>
              <w:right w:val="single" w:sz="4" w:space="0" w:color="auto"/>
            </w:tcBorders>
            <w:vAlign w:val="center"/>
          </w:tcPr>
          <w:p w14:paraId="169DCEDB" w14:textId="77777777" w:rsidR="00FF5EE2" w:rsidRPr="00FF5EE2" w:rsidRDefault="00FF5EE2" w:rsidP="00912F8F">
            <w:pPr>
              <w:jc w:val="right"/>
              <w:rPr>
                <w:lang w:val="uk-UA"/>
              </w:rPr>
            </w:pPr>
            <w:r w:rsidRPr="00FF5EE2">
              <w:rPr>
                <w:lang w:val="uk-UA"/>
              </w:rPr>
              <w:t>8848</w:t>
            </w:r>
          </w:p>
        </w:tc>
        <w:tc>
          <w:tcPr>
            <w:tcW w:w="963" w:type="dxa"/>
            <w:tcBorders>
              <w:top w:val="dashed" w:sz="4" w:space="0" w:color="auto"/>
              <w:left w:val="single" w:sz="4" w:space="0" w:color="auto"/>
              <w:bottom w:val="dashed" w:sz="4" w:space="0" w:color="auto"/>
              <w:right w:val="single" w:sz="4" w:space="0" w:color="auto"/>
            </w:tcBorders>
            <w:vAlign w:val="center"/>
          </w:tcPr>
          <w:p w14:paraId="3F1555CA" w14:textId="77777777" w:rsidR="00FF5EE2" w:rsidRPr="00FF5EE2" w:rsidRDefault="00FF5EE2" w:rsidP="00912F8F">
            <w:pPr>
              <w:jc w:val="right"/>
              <w:rPr>
                <w:lang w:val="uk-UA"/>
              </w:rPr>
            </w:pPr>
            <w:r w:rsidRPr="00FF5EE2">
              <w:rPr>
                <w:lang w:val="uk-UA"/>
              </w:rPr>
              <w:t>11616</w:t>
            </w:r>
          </w:p>
        </w:tc>
      </w:tr>
      <w:tr w:rsidR="00FF5EE2" w:rsidRPr="00FF5EE2" w14:paraId="3302C763" w14:textId="77777777" w:rsidTr="00912F8F">
        <w:trPr>
          <w:trHeight w:val="200"/>
          <w:jc w:val="center"/>
        </w:trPr>
        <w:tc>
          <w:tcPr>
            <w:tcW w:w="4704" w:type="dxa"/>
            <w:tcBorders>
              <w:top w:val="dashed" w:sz="4" w:space="0" w:color="auto"/>
              <w:left w:val="single" w:sz="4" w:space="0" w:color="auto"/>
              <w:bottom w:val="single" w:sz="4" w:space="0" w:color="auto"/>
              <w:right w:val="single" w:sz="4" w:space="0" w:color="auto"/>
            </w:tcBorders>
          </w:tcPr>
          <w:p w14:paraId="1344B799" w14:textId="77777777" w:rsidR="00FF5EE2" w:rsidRPr="00FF5EE2" w:rsidRDefault="00FF5EE2" w:rsidP="00912F8F">
            <w:pPr>
              <w:rPr>
                <w:b/>
                <w:lang w:val="uk-UA"/>
              </w:rPr>
            </w:pPr>
            <w:r w:rsidRPr="00FF5EE2">
              <w:rPr>
                <w:b/>
                <w:lang w:val="uk-UA"/>
              </w:rPr>
              <w:t>Середньомісячна зарплата по усіх видах діяльності, всього</w:t>
            </w:r>
          </w:p>
        </w:tc>
        <w:tc>
          <w:tcPr>
            <w:tcW w:w="962" w:type="dxa"/>
            <w:tcBorders>
              <w:top w:val="dashed" w:sz="4" w:space="0" w:color="auto"/>
              <w:left w:val="single" w:sz="4" w:space="0" w:color="auto"/>
              <w:bottom w:val="single" w:sz="4" w:space="0" w:color="auto"/>
              <w:right w:val="single" w:sz="4" w:space="0" w:color="auto"/>
            </w:tcBorders>
            <w:vAlign w:val="center"/>
          </w:tcPr>
          <w:p w14:paraId="4E441C95" w14:textId="77777777" w:rsidR="00FF5EE2" w:rsidRPr="00FF5EE2" w:rsidRDefault="00FF5EE2" w:rsidP="00912F8F">
            <w:pPr>
              <w:jc w:val="right"/>
              <w:rPr>
                <w:b/>
                <w:lang w:val="uk-UA"/>
              </w:rPr>
            </w:pPr>
            <w:r w:rsidRPr="00FF5EE2">
              <w:rPr>
                <w:b/>
                <w:lang w:val="uk-UA"/>
              </w:rPr>
              <w:t>7104</w:t>
            </w:r>
          </w:p>
        </w:tc>
        <w:tc>
          <w:tcPr>
            <w:tcW w:w="963" w:type="dxa"/>
            <w:tcBorders>
              <w:top w:val="dashed" w:sz="4" w:space="0" w:color="auto"/>
              <w:left w:val="single" w:sz="4" w:space="0" w:color="auto"/>
              <w:bottom w:val="single" w:sz="4" w:space="0" w:color="auto"/>
              <w:right w:val="single" w:sz="4" w:space="0" w:color="auto"/>
            </w:tcBorders>
            <w:vAlign w:val="center"/>
          </w:tcPr>
          <w:p w14:paraId="26095C38" w14:textId="77777777" w:rsidR="00FF5EE2" w:rsidRPr="00FF5EE2" w:rsidRDefault="00FF5EE2" w:rsidP="00912F8F">
            <w:pPr>
              <w:jc w:val="right"/>
              <w:rPr>
                <w:b/>
                <w:lang w:val="uk-UA"/>
              </w:rPr>
            </w:pPr>
            <w:r w:rsidRPr="00FF5EE2">
              <w:rPr>
                <w:b/>
                <w:lang w:val="uk-UA"/>
              </w:rPr>
              <w:t>8865</w:t>
            </w:r>
          </w:p>
        </w:tc>
        <w:tc>
          <w:tcPr>
            <w:tcW w:w="963" w:type="dxa"/>
            <w:tcBorders>
              <w:top w:val="dashed" w:sz="4" w:space="0" w:color="auto"/>
              <w:left w:val="single" w:sz="4" w:space="0" w:color="auto"/>
              <w:bottom w:val="single" w:sz="4" w:space="0" w:color="auto"/>
              <w:right w:val="single" w:sz="4" w:space="0" w:color="auto"/>
            </w:tcBorders>
            <w:vAlign w:val="center"/>
          </w:tcPr>
          <w:p w14:paraId="50238CE3" w14:textId="77777777" w:rsidR="00FF5EE2" w:rsidRPr="00FF5EE2" w:rsidRDefault="00FF5EE2" w:rsidP="00912F8F">
            <w:pPr>
              <w:jc w:val="right"/>
              <w:rPr>
                <w:b/>
                <w:lang w:val="uk-UA"/>
              </w:rPr>
            </w:pPr>
            <w:r w:rsidRPr="00FF5EE2">
              <w:rPr>
                <w:b/>
                <w:lang w:val="uk-UA"/>
              </w:rPr>
              <w:t>10497</w:t>
            </w:r>
          </w:p>
        </w:tc>
        <w:tc>
          <w:tcPr>
            <w:tcW w:w="963" w:type="dxa"/>
            <w:tcBorders>
              <w:top w:val="dashed" w:sz="4" w:space="0" w:color="auto"/>
              <w:left w:val="single" w:sz="4" w:space="0" w:color="auto"/>
              <w:bottom w:val="single" w:sz="4" w:space="0" w:color="auto"/>
              <w:right w:val="single" w:sz="4" w:space="0" w:color="auto"/>
            </w:tcBorders>
            <w:vAlign w:val="center"/>
          </w:tcPr>
          <w:p w14:paraId="7EE0B14F" w14:textId="77777777" w:rsidR="00FF5EE2" w:rsidRPr="00FF5EE2" w:rsidRDefault="00FF5EE2" w:rsidP="00912F8F">
            <w:pPr>
              <w:jc w:val="right"/>
              <w:rPr>
                <w:b/>
                <w:lang w:val="uk-UA"/>
              </w:rPr>
            </w:pPr>
            <w:r w:rsidRPr="00FF5EE2">
              <w:rPr>
                <w:b/>
                <w:lang w:val="uk-UA"/>
              </w:rPr>
              <w:t>11591</w:t>
            </w:r>
          </w:p>
        </w:tc>
        <w:tc>
          <w:tcPr>
            <w:tcW w:w="963" w:type="dxa"/>
            <w:tcBorders>
              <w:top w:val="dashed" w:sz="4" w:space="0" w:color="auto"/>
              <w:left w:val="single" w:sz="4" w:space="0" w:color="auto"/>
              <w:bottom w:val="single" w:sz="4" w:space="0" w:color="auto"/>
              <w:right w:val="single" w:sz="4" w:space="0" w:color="auto"/>
            </w:tcBorders>
            <w:vAlign w:val="center"/>
          </w:tcPr>
          <w:p w14:paraId="0CFF2388" w14:textId="77777777" w:rsidR="00FF5EE2" w:rsidRPr="00FF5EE2" w:rsidRDefault="00FF5EE2" w:rsidP="00912F8F">
            <w:pPr>
              <w:jc w:val="right"/>
              <w:rPr>
                <w:b/>
                <w:lang w:val="uk-UA"/>
              </w:rPr>
            </w:pPr>
            <w:r w:rsidRPr="00FF5EE2">
              <w:rPr>
                <w:b/>
                <w:lang w:val="uk-UA"/>
              </w:rPr>
              <w:t>14014</w:t>
            </w:r>
          </w:p>
        </w:tc>
      </w:tr>
    </w:tbl>
    <w:p w14:paraId="0CA7F689" w14:textId="1599AA83" w:rsidR="00FF5EE2" w:rsidRPr="00FF5EE2" w:rsidRDefault="00FF5EE2" w:rsidP="00FF5EE2">
      <w:pPr>
        <w:autoSpaceDE w:val="0"/>
        <w:autoSpaceDN w:val="0"/>
        <w:adjustRightInd w:val="0"/>
        <w:ind w:firstLine="709"/>
        <w:jc w:val="both"/>
        <w:rPr>
          <w:rFonts w:eastAsia="Times-Roman"/>
          <w:spacing w:val="-2"/>
          <w:lang w:val="uk-UA"/>
        </w:rPr>
      </w:pPr>
      <w:r w:rsidRPr="00FF5EE2">
        <w:rPr>
          <w:rFonts w:eastAsia="Times-Roman"/>
          <w:i/>
          <w:iCs/>
          <w:spacing w:val="-2"/>
          <w:lang w:val="uk-UA"/>
        </w:rPr>
        <w:t>Джерело:</w:t>
      </w:r>
      <w:r w:rsidRPr="00FF5EE2">
        <w:rPr>
          <w:rFonts w:eastAsia="Times-Roman"/>
          <w:spacing w:val="-2"/>
          <w:lang w:val="uk-UA"/>
        </w:rPr>
        <w:t xml:space="preserve"> складено автором за </w:t>
      </w:r>
      <w:r w:rsidRPr="00FF5EE2">
        <w:rPr>
          <w:rFonts w:eastAsia="Times-Roman"/>
          <w:spacing w:val="-2"/>
          <w:lang w:val="en-US"/>
        </w:rPr>
        <w:t>[</w:t>
      </w:r>
      <w:r w:rsidR="00224405">
        <w:rPr>
          <w:rFonts w:eastAsia="Times-Roman"/>
          <w:spacing w:val="-2"/>
          <w:lang w:val="uk-UA"/>
        </w:rPr>
        <w:t>52</w:t>
      </w:r>
      <w:r w:rsidRPr="00FF5EE2">
        <w:rPr>
          <w:rFonts w:eastAsia="Times-Roman"/>
          <w:spacing w:val="-2"/>
          <w:lang w:val="en-US"/>
        </w:rPr>
        <w:t>]</w:t>
      </w:r>
      <w:r w:rsidRPr="00FF5EE2">
        <w:rPr>
          <w:rFonts w:eastAsia="Times-Roman"/>
          <w:spacing w:val="-2"/>
          <w:lang w:val="uk-UA"/>
        </w:rPr>
        <w:t>.</w:t>
      </w:r>
    </w:p>
    <w:p w14:paraId="22A9A9E2" w14:textId="77777777" w:rsidR="00FF5EE2" w:rsidRPr="00FF5EE2" w:rsidRDefault="00FF5EE2" w:rsidP="00FF5EE2">
      <w:pPr>
        <w:autoSpaceDE w:val="0"/>
        <w:autoSpaceDN w:val="0"/>
        <w:adjustRightInd w:val="0"/>
        <w:ind w:firstLine="709"/>
        <w:jc w:val="both"/>
        <w:rPr>
          <w:rFonts w:eastAsia="Times-Roman"/>
          <w:spacing w:val="-2"/>
          <w:sz w:val="28"/>
          <w:szCs w:val="28"/>
          <w:lang w:val="uk-UA"/>
        </w:rPr>
      </w:pPr>
    </w:p>
    <w:p w14:paraId="7DE3E972" w14:textId="2B7FA8A3" w:rsidR="00FF5EE2" w:rsidRDefault="00FF5EE2" w:rsidP="00FF5EE2">
      <w:pPr>
        <w:pStyle w:val="af5"/>
        <w:ind w:left="567"/>
        <w:jc w:val="both"/>
        <w:rPr>
          <w:spacing w:val="-2"/>
          <w:sz w:val="28"/>
          <w:szCs w:val="28"/>
          <w:highlight w:val="yellow"/>
        </w:rPr>
      </w:pPr>
    </w:p>
    <w:p w14:paraId="5B75302F" w14:textId="39C6530A" w:rsidR="00FF5EE2" w:rsidRDefault="00FF5EE2" w:rsidP="00FF5EE2">
      <w:pPr>
        <w:pStyle w:val="af5"/>
        <w:ind w:left="567"/>
        <w:jc w:val="both"/>
        <w:rPr>
          <w:spacing w:val="-2"/>
          <w:sz w:val="28"/>
          <w:szCs w:val="28"/>
          <w:highlight w:val="yellow"/>
        </w:rPr>
      </w:pPr>
    </w:p>
    <w:p w14:paraId="086C89EB" w14:textId="0DC7C8C0" w:rsidR="00FF5EE2" w:rsidRPr="008A17F2" w:rsidRDefault="00176E0F" w:rsidP="00176E0F">
      <w:pPr>
        <w:pStyle w:val="af5"/>
        <w:ind w:left="567" w:hanging="567"/>
        <w:jc w:val="center"/>
        <w:rPr>
          <w:b/>
          <w:bCs/>
          <w:spacing w:val="-2"/>
          <w:sz w:val="28"/>
          <w:szCs w:val="28"/>
          <w:lang w:val="uk-UA"/>
        </w:rPr>
      </w:pPr>
      <w:r>
        <w:rPr>
          <w:spacing w:val="-2"/>
          <w:sz w:val="28"/>
          <w:szCs w:val="28"/>
          <w:highlight w:val="yellow"/>
        </w:rPr>
        <w:br w:type="column"/>
      </w:r>
      <w:r w:rsidRPr="008A17F2">
        <w:rPr>
          <w:b/>
          <w:bCs/>
          <w:spacing w:val="-2"/>
          <w:sz w:val="28"/>
          <w:szCs w:val="28"/>
          <w:lang w:val="uk-UA"/>
        </w:rPr>
        <w:lastRenderedPageBreak/>
        <w:t>Додаток Б</w:t>
      </w:r>
    </w:p>
    <w:p w14:paraId="446D37A1" w14:textId="2CFBF913" w:rsidR="00176E0F" w:rsidRPr="008A17F2" w:rsidRDefault="00176E0F" w:rsidP="00FF5EE2">
      <w:pPr>
        <w:pStyle w:val="af5"/>
        <w:ind w:left="567"/>
        <w:jc w:val="both"/>
        <w:rPr>
          <w:spacing w:val="-2"/>
          <w:sz w:val="28"/>
          <w:szCs w:val="28"/>
          <w:lang w:val="uk-UA"/>
        </w:rPr>
      </w:pPr>
    </w:p>
    <w:p w14:paraId="6333DE5C" w14:textId="77777777" w:rsidR="00176E0F" w:rsidRPr="008A17F2" w:rsidRDefault="00176E0F" w:rsidP="00176E0F">
      <w:pPr>
        <w:jc w:val="both"/>
        <w:rPr>
          <w:sz w:val="28"/>
          <w:szCs w:val="28"/>
          <w:lang w:val="uk-UA"/>
        </w:rPr>
      </w:pPr>
      <w:r w:rsidRPr="008A17F2">
        <w:rPr>
          <w:noProof/>
          <w:sz w:val="28"/>
          <w:szCs w:val="28"/>
          <w:lang w:val="uk-UA" w:eastAsia="uk-UA"/>
        </w:rPr>
        <w:drawing>
          <wp:inline distT="0" distB="0" distL="0" distR="0" wp14:anchorId="41D8D518" wp14:editId="2A9A3B89">
            <wp:extent cx="6105525" cy="5076967"/>
            <wp:effectExtent l="0" t="0" r="0" b="0"/>
            <wp:docPr id="6"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7E65061" w14:textId="06B28B38" w:rsidR="00176E0F" w:rsidRPr="008A17F2" w:rsidRDefault="00176E0F" w:rsidP="00176E0F">
      <w:pPr>
        <w:ind w:firstLine="709"/>
        <w:jc w:val="both"/>
        <w:rPr>
          <w:b/>
          <w:iCs/>
          <w:sz w:val="28"/>
          <w:szCs w:val="28"/>
          <w:lang w:val="uk-UA"/>
        </w:rPr>
      </w:pPr>
      <w:r w:rsidRPr="008A17F2">
        <w:rPr>
          <w:b/>
          <w:iCs/>
          <w:sz w:val="28"/>
          <w:szCs w:val="28"/>
          <w:lang w:val="uk-UA"/>
        </w:rPr>
        <w:t>Рис.</w:t>
      </w:r>
      <w:r w:rsidR="00251C7F" w:rsidRPr="008A17F2">
        <w:rPr>
          <w:b/>
          <w:iCs/>
          <w:sz w:val="28"/>
          <w:szCs w:val="28"/>
          <w:lang w:val="uk-UA"/>
        </w:rPr>
        <w:t> Б.1.</w:t>
      </w:r>
      <w:r w:rsidRPr="008A17F2">
        <w:rPr>
          <w:b/>
          <w:iCs/>
          <w:sz w:val="28"/>
          <w:szCs w:val="28"/>
          <w:lang w:val="uk-UA"/>
        </w:rPr>
        <w:t xml:space="preserve"> Склад видатків зведеного бюджету на освіту у розрізі напрямів навчання в Україні у 201</w:t>
      </w:r>
      <w:r w:rsidR="00251C7F" w:rsidRPr="008A17F2">
        <w:rPr>
          <w:b/>
          <w:iCs/>
          <w:sz w:val="28"/>
          <w:szCs w:val="28"/>
          <w:lang w:val="uk-UA"/>
        </w:rPr>
        <w:t>8</w:t>
      </w:r>
      <w:r w:rsidRPr="008A17F2">
        <w:rPr>
          <w:b/>
          <w:iCs/>
          <w:sz w:val="28"/>
          <w:szCs w:val="28"/>
          <w:lang w:val="uk-UA"/>
        </w:rPr>
        <w:t>-20</w:t>
      </w:r>
      <w:r w:rsidR="00251C7F" w:rsidRPr="008A17F2">
        <w:rPr>
          <w:b/>
          <w:iCs/>
          <w:sz w:val="28"/>
          <w:szCs w:val="28"/>
          <w:lang w:val="uk-UA"/>
        </w:rPr>
        <w:t>22</w:t>
      </w:r>
      <w:r w:rsidRPr="008A17F2">
        <w:rPr>
          <w:b/>
          <w:iCs/>
          <w:sz w:val="28"/>
          <w:szCs w:val="28"/>
          <w:lang w:val="uk-UA"/>
        </w:rPr>
        <w:t> рр., млрд грн</w:t>
      </w:r>
    </w:p>
    <w:p w14:paraId="39A674BA" w14:textId="5AEC9BDC" w:rsidR="00176E0F" w:rsidRPr="008A17F2" w:rsidRDefault="00176E0F" w:rsidP="00176E0F">
      <w:pPr>
        <w:ind w:firstLine="720"/>
        <w:jc w:val="both"/>
        <w:rPr>
          <w:iCs/>
          <w:lang w:val="uk-UA"/>
        </w:rPr>
      </w:pPr>
      <w:r w:rsidRPr="008A17F2">
        <w:rPr>
          <w:i/>
          <w:lang w:val="uk-UA"/>
        </w:rPr>
        <w:t>Джерело:</w:t>
      </w:r>
      <w:r w:rsidRPr="008A17F2">
        <w:rPr>
          <w:iCs/>
          <w:lang w:val="uk-UA"/>
        </w:rPr>
        <w:t xml:space="preserve"> побудовано автором за [</w:t>
      </w:r>
      <w:r w:rsidR="00224405">
        <w:rPr>
          <w:iCs/>
          <w:lang w:val="uk-UA"/>
        </w:rPr>
        <w:t>50</w:t>
      </w:r>
      <w:r w:rsidRPr="008A17F2">
        <w:rPr>
          <w:iCs/>
          <w:lang w:val="uk-UA"/>
        </w:rPr>
        <w:t>]</w:t>
      </w:r>
    </w:p>
    <w:p w14:paraId="0DFD88D4" w14:textId="57DCB98C" w:rsidR="00251C7F" w:rsidRPr="008A17F2" w:rsidRDefault="00251C7F" w:rsidP="00FF5EE2">
      <w:pPr>
        <w:pStyle w:val="af5"/>
        <w:ind w:left="567"/>
        <w:jc w:val="both"/>
        <w:rPr>
          <w:spacing w:val="-2"/>
          <w:sz w:val="28"/>
          <w:szCs w:val="28"/>
          <w:lang w:val="uk-UA"/>
        </w:rPr>
      </w:pPr>
    </w:p>
    <w:p w14:paraId="36C5857B" w14:textId="77777777" w:rsidR="00251C7F" w:rsidRPr="008A17F2" w:rsidRDefault="00251C7F" w:rsidP="00FF5EE2">
      <w:pPr>
        <w:pStyle w:val="af5"/>
        <w:ind w:left="567"/>
        <w:jc w:val="both"/>
        <w:rPr>
          <w:spacing w:val="-2"/>
          <w:sz w:val="28"/>
          <w:szCs w:val="28"/>
          <w:lang w:val="uk-UA"/>
        </w:rPr>
      </w:pPr>
    </w:p>
    <w:p w14:paraId="5E3C2996" w14:textId="77777777" w:rsidR="00251C7F" w:rsidRPr="008A17F2" w:rsidRDefault="00251C7F" w:rsidP="00251C7F">
      <w:pPr>
        <w:jc w:val="both"/>
        <w:rPr>
          <w:sz w:val="28"/>
          <w:szCs w:val="28"/>
          <w:lang w:val="uk-UA"/>
        </w:rPr>
      </w:pPr>
      <w:r w:rsidRPr="008A17F2">
        <w:rPr>
          <w:noProof/>
          <w:sz w:val="28"/>
          <w:szCs w:val="28"/>
          <w:lang w:val="uk-UA" w:eastAsia="uk-UA"/>
        </w:rPr>
        <w:lastRenderedPageBreak/>
        <w:drawing>
          <wp:inline distT="0" distB="0" distL="0" distR="0" wp14:anchorId="622B2C4F" wp14:editId="53005012">
            <wp:extent cx="6105525" cy="5418161"/>
            <wp:effectExtent l="0" t="0" r="0" b="0"/>
            <wp:docPr id="7"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5144D69" w14:textId="169C30C0" w:rsidR="00251C7F" w:rsidRPr="008A17F2" w:rsidRDefault="00251C7F" w:rsidP="00251C7F">
      <w:pPr>
        <w:ind w:firstLine="709"/>
        <w:jc w:val="both"/>
        <w:rPr>
          <w:b/>
          <w:iCs/>
          <w:sz w:val="28"/>
          <w:szCs w:val="28"/>
          <w:lang w:val="uk-UA"/>
        </w:rPr>
      </w:pPr>
      <w:r w:rsidRPr="008A17F2">
        <w:rPr>
          <w:b/>
          <w:iCs/>
          <w:sz w:val="28"/>
          <w:szCs w:val="28"/>
          <w:lang w:val="uk-UA"/>
        </w:rPr>
        <w:t>Рис. Б.2. Склад видатків зведеного бюджету на охорону здоров’я у розрізі напрямів в Україні у 2018-2022 рр., млрд грн</w:t>
      </w:r>
    </w:p>
    <w:p w14:paraId="36EAA0E4" w14:textId="60383602" w:rsidR="00251C7F" w:rsidRPr="008A17F2" w:rsidRDefault="00251C7F" w:rsidP="00251C7F">
      <w:pPr>
        <w:ind w:firstLine="720"/>
        <w:jc w:val="both"/>
        <w:rPr>
          <w:lang w:val="uk-UA"/>
        </w:rPr>
      </w:pPr>
      <w:r w:rsidRPr="008A17F2">
        <w:rPr>
          <w:i/>
          <w:iCs/>
          <w:lang w:val="uk-UA"/>
        </w:rPr>
        <w:t>Джерело:</w:t>
      </w:r>
      <w:r w:rsidRPr="008A17F2">
        <w:rPr>
          <w:lang w:val="uk-UA"/>
        </w:rPr>
        <w:t xml:space="preserve"> побудовано автором за [</w:t>
      </w:r>
      <w:r w:rsidR="00224405">
        <w:rPr>
          <w:lang w:val="uk-UA"/>
        </w:rPr>
        <w:t>50</w:t>
      </w:r>
      <w:r w:rsidRPr="008A17F2">
        <w:rPr>
          <w:lang w:val="uk-UA"/>
        </w:rPr>
        <w:t>]</w:t>
      </w:r>
    </w:p>
    <w:p w14:paraId="70C204B9" w14:textId="77777777" w:rsidR="00251C7F" w:rsidRPr="008A17F2" w:rsidRDefault="00251C7F" w:rsidP="00FF5EE2">
      <w:pPr>
        <w:pStyle w:val="af5"/>
        <w:ind w:left="567"/>
        <w:jc w:val="both"/>
        <w:rPr>
          <w:spacing w:val="-2"/>
          <w:sz w:val="28"/>
          <w:szCs w:val="28"/>
          <w:lang w:val="uk-UA"/>
        </w:rPr>
      </w:pPr>
    </w:p>
    <w:sectPr w:rsidR="00251C7F" w:rsidRPr="008A17F2" w:rsidSect="00EC4A52">
      <w:headerReference w:type="default" r:id="rId23"/>
      <w:pgSz w:w="11906" w:h="16838"/>
      <w:pgMar w:top="1134" w:right="851" w:bottom="1134" w:left="1418" w:header="624"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B8D57" w14:textId="77777777" w:rsidR="002A0C0D" w:rsidRDefault="002A0C0D" w:rsidP="00BD7D96">
      <w:r>
        <w:separator/>
      </w:r>
    </w:p>
  </w:endnote>
  <w:endnote w:type="continuationSeparator" w:id="0">
    <w:p w14:paraId="5488DC23" w14:textId="77777777" w:rsidR="002A0C0D" w:rsidRDefault="002A0C0D" w:rsidP="00BD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Premr Pro">
    <w:altName w:val="Times New Roman"/>
    <w:panose1 w:val="00000000000000000000"/>
    <w:charset w:val="CC"/>
    <w:family w:val="roman"/>
    <w:notTrueType/>
    <w:pitch w:val="default"/>
    <w:sig w:usb0="00000203" w:usb1="00000000" w:usb2="00000000" w:usb3="00000000" w:csb0="00000005" w:csb1="00000000"/>
  </w:font>
  <w:font w:name="TimesNewRomanPSMT">
    <w:altName w:val="Yu Gothic"/>
    <w:panose1 w:val="00000000000000000000"/>
    <w:charset w:val="80"/>
    <w:family w:val="auto"/>
    <w:notTrueType/>
    <w:pitch w:val="default"/>
    <w:sig w:usb0="00000203" w:usb1="08070000" w:usb2="00000010" w:usb3="00000000" w:csb0="00020005" w:csb1="00000000"/>
  </w:font>
  <w:font w:name="Times New Roman CYR">
    <w:panose1 w:val="02020603050405020304"/>
    <w:charset w:val="CC"/>
    <w:family w:val="roman"/>
    <w:pitch w:val="variable"/>
    <w:sig w:usb0="E0002EFF" w:usb1="C000785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40FB0" w14:textId="77777777" w:rsidR="002A0C0D" w:rsidRDefault="002A0C0D" w:rsidP="00BD7D96">
      <w:r>
        <w:separator/>
      </w:r>
    </w:p>
  </w:footnote>
  <w:footnote w:type="continuationSeparator" w:id="0">
    <w:p w14:paraId="40EBEC09" w14:textId="77777777" w:rsidR="002A0C0D" w:rsidRDefault="002A0C0D" w:rsidP="00BD7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0433"/>
      <w:docPartObj>
        <w:docPartGallery w:val="Page Numbers (Top of Page)"/>
        <w:docPartUnique/>
      </w:docPartObj>
    </w:sdtPr>
    <w:sdtEndPr/>
    <w:sdtContent>
      <w:p w14:paraId="293A4C57" w14:textId="77777777" w:rsidR="001C4CC8" w:rsidRDefault="00546025">
        <w:pPr>
          <w:pStyle w:val="a3"/>
          <w:jc w:val="right"/>
        </w:pPr>
        <w:r>
          <w:fldChar w:fldCharType="begin"/>
        </w:r>
        <w:r>
          <w:instrText xml:space="preserve"> PAGE   \* MERGEFORMAT </w:instrText>
        </w:r>
        <w:r>
          <w:fldChar w:fldCharType="separate"/>
        </w:r>
        <w:r w:rsidR="00E07AC5">
          <w:rPr>
            <w:noProof/>
          </w:rPr>
          <w:t>4</w:t>
        </w:r>
        <w:r>
          <w:rPr>
            <w:noProof/>
          </w:rPr>
          <w:fldChar w:fldCharType="end"/>
        </w:r>
      </w:p>
    </w:sdtContent>
  </w:sdt>
  <w:p w14:paraId="3C8F800C" w14:textId="77777777" w:rsidR="001C4CC8" w:rsidRPr="006150A5" w:rsidRDefault="001C4CC8" w:rsidP="006150A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0AD9"/>
    <w:multiLevelType w:val="hybridMultilevel"/>
    <w:tmpl w:val="AF06F9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D1A4D1A"/>
    <w:multiLevelType w:val="hybridMultilevel"/>
    <w:tmpl w:val="39445638"/>
    <w:lvl w:ilvl="0" w:tplc="326CCACA">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FAE356B"/>
    <w:multiLevelType w:val="hybridMultilevel"/>
    <w:tmpl w:val="114CD9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4263291"/>
    <w:multiLevelType w:val="hybridMultilevel"/>
    <w:tmpl w:val="3FB69EB6"/>
    <w:lvl w:ilvl="0" w:tplc="EFA2E17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46C1834"/>
    <w:multiLevelType w:val="hybridMultilevel"/>
    <w:tmpl w:val="8376CDC6"/>
    <w:lvl w:ilvl="0" w:tplc="EFA2E17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5AE696B"/>
    <w:multiLevelType w:val="hybridMultilevel"/>
    <w:tmpl w:val="D5106CFE"/>
    <w:lvl w:ilvl="0" w:tplc="EFA2E17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80E0C36"/>
    <w:multiLevelType w:val="multilevel"/>
    <w:tmpl w:val="6AACE630"/>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97C6281"/>
    <w:multiLevelType w:val="hybridMultilevel"/>
    <w:tmpl w:val="7F40297A"/>
    <w:lvl w:ilvl="0" w:tplc="AFDE71A6">
      <w:numFmt w:val="bullet"/>
      <w:lvlText w:val="-"/>
      <w:lvlJc w:val="left"/>
      <w:pPr>
        <w:ind w:left="1144" w:hanging="360"/>
      </w:pPr>
      <w:rPr>
        <w:rFonts w:ascii="Times New Roman" w:eastAsia="Times New Roman" w:hAnsi="Times New Roman" w:cs="Times New Roman" w:hint="default"/>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8" w15:restartNumberingAfterBreak="0">
    <w:nsid w:val="1F595C13"/>
    <w:multiLevelType w:val="multilevel"/>
    <w:tmpl w:val="12A6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4341A2"/>
    <w:multiLevelType w:val="hybridMultilevel"/>
    <w:tmpl w:val="39C21A0A"/>
    <w:lvl w:ilvl="0" w:tplc="EFA2E17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286B41DA"/>
    <w:multiLevelType w:val="hybridMultilevel"/>
    <w:tmpl w:val="12A0D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9AE390A"/>
    <w:multiLevelType w:val="hybridMultilevel"/>
    <w:tmpl w:val="F66411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E1F267A"/>
    <w:multiLevelType w:val="hybridMultilevel"/>
    <w:tmpl w:val="BF769F8A"/>
    <w:lvl w:ilvl="0" w:tplc="08086388">
      <w:numFmt w:val="bullet"/>
      <w:lvlText w:val="-"/>
      <w:lvlJc w:val="left"/>
      <w:pPr>
        <w:ind w:left="1564" w:hanging="855"/>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3E2422E4"/>
    <w:multiLevelType w:val="hybridMultilevel"/>
    <w:tmpl w:val="64A20C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A83C14"/>
    <w:multiLevelType w:val="hybridMultilevel"/>
    <w:tmpl w:val="0302B9BC"/>
    <w:lvl w:ilvl="0" w:tplc="4B126072">
      <w:start w:val="1"/>
      <w:numFmt w:val="bullet"/>
      <w:lvlText w:val=""/>
      <w:lvlJc w:val="left"/>
      <w:pPr>
        <w:tabs>
          <w:tab w:val="num" w:pos="3218"/>
        </w:tabs>
        <w:ind w:left="3218" w:hanging="360"/>
      </w:pPr>
      <w:rPr>
        <w:rFonts w:ascii="Symbol" w:hAnsi="Symbol" w:hint="default"/>
      </w:rPr>
    </w:lvl>
    <w:lvl w:ilvl="1" w:tplc="4B126072">
      <w:start w:val="1"/>
      <w:numFmt w:val="bullet"/>
      <w:lvlText w:val=""/>
      <w:lvlJc w:val="left"/>
      <w:pPr>
        <w:tabs>
          <w:tab w:val="num" w:pos="2520"/>
        </w:tabs>
        <w:ind w:left="2520" w:hanging="360"/>
      </w:pPr>
      <w:rPr>
        <w:rFonts w:ascii="Symbol" w:hAnsi="Symbol"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50F03C4"/>
    <w:multiLevelType w:val="hybridMultilevel"/>
    <w:tmpl w:val="614065E8"/>
    <w:lvl w:ilvl="0" w:tplc="024467A4">
      <w:start w:val="8"/>
      <w:numFmt w:val="bullet"/>
      <w:lvlText w:val="–"/>
      <w:lvlJc w:val="left"/>
      <w:pPr>
        <w:tabs>
          <w:tab w:val="num" w:pos="1429"/>
        </w:tabs>
        <w:ind w:left="1429" w:hanging="360"/>
      </w:pPr>
      <w:rPr>
        <w:rFonts w:ascii="Times New Roman" w:eastAsia="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464C0811"/>
    <w:multiLevelType w:val="hybridMultilevel"/>
    <w:tmpl w:val="37DC68F0"/>
    <w:lvl w:ilvl="0" w:tplc="326CCAC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A794633"/>
    <w:multiLevelType w:val="hybridMultilevel"/>
    <w:tmpl w:val="9E98BE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BC869EF"/>
    <w:multiLevelType w:val="hybridMultilevel"/>
    <w:tmpl w:val="EE6E7B50"/>
    <w:lvl w:ilvl="0" w:tplc="A9360102">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9" w15:restartNumberingAfterBreak="0">
    <w:nsid w:val="4C3A19A8"/>
    <w:multiLevelType w:val="hybridMultilevel"/>
    <w:tmpl w:val="0CB4BE14"/>
    <w:lvl w:ilvl="0" w:tplc="6D2EDB2A">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E5603C0"/>
    <w:multiLevelType w:val="hybridMultilevel"/>
    <w:tmpl w:val="EC309C2E"/>
    <w:lvl w:ilvl="0" w:tplc="49302D08">
      <w:start w:val="2"/>
      <w:numFmt w:val="bullet"/>
      <w:lvlText w:val="-"/>
      <w:lvlJc w:val="left"/>
      <w:pPr>
        <w:ind w:left="1155" w:hanging="360"/>
      </w:pPr>
      <w:rPr>
        <w:rFonts w:ascii="Times New Roman" w:eastAsia="Times New Roman" w:hAnsi="Times New Roman" w:cs="Times New Roman" w:hint="default"/>
      </w:rPr>
    </w:lvl>
    <w:lvl w:ilvl="1" w:tplc="04220003" w:tentative="1">
      <w:start w:val="1"/>
      <w:numFmt w:val="bullet"/>
      <w:lvlText w:val="o"/>
      <w:lvlJc w:val="left"/>
      <w:pPr>
        <w:ind w:left="1875" w:hanging="360"/>
      </w:pPr>
      <w:rPr>
        <w:rFonts w:ascii="Courier New" w:hAnsi="Courier New" w:cs="Courier New" w:hint="default"/>
      </w:rPr>
    </w:lvl>
    <w:lvl w:ilvl="2" w:tplc="04220005" w:tentative="1">
      <w:start w:val="1"/>
      <w:numFmt w:val="bullet"/>
      <w:lvlText w:val=""/>
      <w:lvlJc w:val="left"/>
      <w:pPr>
        <w:ind w:left="2595" w:hanging="360"/>
      </w:pPr>
      <w:rPr>
        <w:rFonts w:ascii="Wingdings" w:hAnsi="Wingdings" w:hint="default"/>
      </w:rPr>
    </w:lvl>
    <w:lvl w:ilvl="3" w:tplc="04220001" w:tentative="1">
      <w:start w:val="1"/>
      <w:numFmt w:val="bullet"/>
      <w:lvlText w:val=""/>
      <w:lvlJc w:val="left"/>
      <w:pPr>
        <w:ind w:left="3315" w:hanging="360"/>
      </w:pPr>
      <w:rPr>
        <w:rFonts w:ascii="Symbol" w:hAnsi="Symbol" w:hint="default"/>
      </w:rPr>
    </w:lvl>
    <w:lvl w:ilvl="4" w:tplc="04220003" w:tentative="1">
      <w:start w:val="1"/>
      <w:numFmt w:val="bullet"/>
      <w:lvlText w:val="o"/>
      <w:lvlJc w:val="left"/>
      <w:pPr>
        <w:ind w:left="4035" w:hanging="360"/>
      </w:pPr>
      <w:rPr>
        <w:rFonts w:ascii="Courier New" w:hAnsi="Courier New" w:cs="Courier New" w:hint="default"/>
      </w:rPr>
    </w:lvl>
    <w:lvl w:ilvl="5" w:tplc="04220005" w:tentative="1">
      <w:start w:val="1"/>
      <w:numFmt w:val="bullet"/>
      <w:lvlText w:val=""/>
      <w:lvlJc w:val="left"/>
      <w:pPr>
        <w:ind w:left="4755" w:hanging="360"/>
      </w:pPr>
      <w:rPr>
        <w:rFonts w:ascii="Wingdings" w:hAnsi="Wingdings" w:hint="default"/>
      </w:rPr>
    </w:lvl>
    <w:lvl w:ilvl="6" w:tplc="04220001" w:tentative="1">
      <w:start w:val="1"/>
      <w:numFmt w:val="bullet"/>
      <w:lvlText w:val=""/>
      <w:lvlJc w:val="left"/>
      <w:pPr>
        <w:ind w:left="5475" w:hanging="360"/>
      </w:pPr>
      <w:rPr>
        <w:rFonts w:ascii="Symbol" w:hAnsi="Symbol" w:hint="default"/>
      </w:rPr>
    </w:lvl>
    <w:lvl w:ilvl="7" w:tplc="04220003" w:tentative="1">
      <w:start w:val="1"/>
      <w:numFmt w:val="bullet"/>
      <w:lvlText w:val="o"/>
      <w:lvlJc w:val="left"/>
      <w:pPr>
        <w:ind w:left="6195" w:hanging="360"/>
      </w:pPr>
      <w:rPr>
        <w:rFonts w:ascii="Courier New" w:hAnsi="Courier New" w:cs="Courier New" w:hint="default"/>
      </w:rPr>
    </w:lvl>
    <w:lvl w:ilvl="8" w:tplc="04220005" w:tentative="1">
      <w:start w:val="1"/>
      <w:numFmt w:val="bullet"/>
      <w:lvlText w:val=""/>
      <w:lvlJc w:val="left"/>
      <w:pPr>
        <w:ind w:left="6915" w:hanging="360"/>
      </w:pPr>
      <w:rPr>
        <w:rFonts w:ascii="Wingdings" w:hAnsi="Wingdings" w:hint="default"/>
      </w:rPr>
    </w:lvl>
  </w:abstractNum>
  <w:abstractNum w:abstractNumId="21" w15:restartNumberingAfterBreak="0">
    <w:nsid w:val="5D1E0794"/>
    <w:multiLevelType w:val="hybridMultilevel"/>
    <w:tmpl w:val="ABFA18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EA508D0"/>
    <w:multiLevelType w:val="hybridMultilevel"/>
    <w:tmpl w:val="92F8CE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1675DA7"/>
    <w:multiLevelType w:val="hybridMultilevel"/>
    <w:tmpl w:val="4C06FA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B73360B"/>
    <w:multiLevelType w:val="hybridMultilevel"/>
    <w:tmpl w:val="153050F0"/>
    <w:lvl w:ilvl="0" w:tplc="EFA2E174">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15"/>
  </w:num>
  <w:num w:numId="2">
    <w:abstractNumId w:val="10"/>
  </w:num>
  <w:num w:numId="3">
    <w:abstractNumId w:val="21"/>
  </w:num>
  <w:num w:numId="4">
    <w:abstractNumId w:val="17"/>
  </w:num>
  <w:num w:numId="5">
    <w:abstractNumId w:val="13"/>
  </w:num>
  <w:num w:numId="6">
    <w:abstractNumId w:val="2"/>
  </w:num>
  <w:num w:numId="7">
    <w:abstractNumId w:val="18"/>
  </w:num>
  <w:num w:numId="8">
    <w:abstractNumId w:val="3"/>
  </w:num>
  <w:num w:numId="9">
    <w:abstractNumId w:val="5"/>
  </w:num>
  <w:num w:numId="10">
    <w:abstractNumId w:val="11"/>
  </w:num>
  <w:num w:numId="11">
    <w:abstractNumId w:val="24"/>
  </w:num>
  <w:num w:numId="12">
    <w:abstractNumId w:val="4"/>
  </w:num>
  <w:num w:numId="13">
    <w:abstractNumId w:val="20"/>
  </w:num>
  <w:num w:numId="14">
    <w:abstractNumId w:val="14"/>
  </w:num>
  <w:num w:numId="15">
    <w:abstractNumId w:val="19"/>
  </w:num>
  <w:num w:numId="16">
    <w:abstractNumId w:val="9"/>
  </w:num>
  <w:num w:numId="17">
    <w:abstractNumId w:val="12"/>
  </w:num>
  <w:num w:numId="18">
    <w:abstractNumId w:val="7"/>
  </w:num>
  <w:num w:numId="19">
    <w:abstractNumId w:val="22"/>
  </w:num>
  <w:num w:numId="20">
    <w:abstractNumId w:val="8"/>
  </w:num>
  <w:num w:numId="21">
    <w:abstractNumId w:val="23"/>
  </w:num>
  <w:num w:numId="22">
    <w:abstractNumId w:val="0"/>
  </w:num>
  <w:num w:numId="23">
    <w:abstractNumId w:val="1"/>
  </w:num>
  <w:num w:numId="24">
    <w:abstractNumId w:val="6"/>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45"/>
    <w:rsid w:val="0000378F"/>
    <w:rsid w:val="000043CB"/>
    <w:rsid w:val="00013145"/>
    <w:rsid w:val="00016390"/>
    <w:rsid w:val="00021376"/>
    <w:rsid w:val="00023F07"/>
    <w:rsid w:val="000241B3"/>
    <w:rsid w:val="00024E3D"/>
    <w:rsid w:val="00030271"/>
    <w:rsid w:val="00032421"/>
    <w:rsid w:val="000350F6"/>
    <w:rsid w:val="000372C1"/>
    <w:rsid w:val="00041385"/>
    <w:rsid w:val="00044A70"/>
    <w:rsid w:val="00046A35"/>
    <w:rsid w:val="000508D6"/>
    <w:rsid w:val="000512AB"/>
    <w:rsid w:val="00064465"/>
    <w:rsid w:val="00065F34"/>
    <w:rsid w:val="000730D7"/>
    <w:rsid w:val="000756F4"/>
    <w:rsid w:val="00080066"/>
    <w:rsid w:val="00083A21"/>
    <w:rsid w:val="00086C01"/>
    <w:rsid w:val="000927B4"/>
    <w:rsid w:val="000929F5"/>
    <w:rsid w:val="00093021"/>
    <w:rsid w:val="000943A7"/>
    <w:rsid w:val="000A0C1F"/>
    <w:rsid w:val="000A2DD1"/>
    <w:rsid w:val="000A73CA"/>
    <w:rsid w:val="000B4397"/>
    <w:rsid w:val="000B7229"/>
    <w:rsid w:val="000C55CA"/>
    <w:rsid w:val="000C7935"/>
    <w:rsid w:val="000D2A76"/>
    <w:rsid w:val="000D399F"/>
    <w:rsid w:val="000D3FB8"/>
    <w:rsid w:val="000E1040"/>
    <w:rsid w:val="000E2832"/>
    <w:rsid w:val="000E45D9"/>
    <w:rsid w:val="0010247E"/>
    <w:rsid w:val="00102E7C"/>
    <w:rsid w:val="001056F9"/>
    <w:rsid w:val="0011029D"/>
    <w:rsid w:val="00110784"/>
    <w:rsid w:val="001128FB"/>
    <w:rsid w:val="00120FC3"/>
    <w:rsid w:val="00124150"/>
    <w:rsid w:val="001321C3"/>
    <w:rsid w:val="00133C01"/>
    <w:rsid w:val="00134A9F"/>
    <w:rsid w:val="001413B2"/>
    <w:rsid w:val="001511A2"/>
    <w:rsid w:val="0015357D"/>
    <w:rsid w:val="00153FF7"/>
    <w:rsid w:val="00167280"/>
    <w:rsid w:val="00170B49"/>
    <w:rsid w:val="00172825"/>
    <w:rsid w:val="0017370C"/>
    <w:rsid w:val="001750C5"/>
    <w:rsid w:val="00176E0F"/>
    <w:rsid w:val="001777AE"/>
    <w:rsid w:val="001807AB"/>
    <w:rsid w:val="00183953"/>
    <w:rsid w:val="001A019F"/>
    <w:rsid w:val="001A3064"/>
    <w:rsid w:val="001A4B21"/>
    <w:rsid w:val="001A5905"/>
    <w:rsid w:val="001A5F10"/>
    <w:rsid w:val="001C4CC8"/>
    <w:rsid w:val="001C4DC5"/>
    <w:rsid w:val="001C72EB"/>
    <w:rsid w:val="001E1690"/>
    <w:rsid w:val="001E5FF5"/>
    <w:rsid w:val="001E6557"/>
    <w:rsid w:val="001F0294"/>
    <w:rsid w:val="001F0ADC"/>
    <w:rsid w:val="001F16C6"/>
    <w:rsid w:val="001F293E"/>
    <w:rsid w:val="001F5225"/>
    <w:rsid w:val="00200434"/>
    <w:rsid w:val="0020357C"/>
    <w:rsid w:val="00211304"/>
    <w:rsid w:val="00214695"/>
    <w:rsid w:val="0022184D"/>
    <w:rsid w:val="00224405"/>
    <w:rsid w:val="00230248"/>
    <w:rsid w:val="00235610"/>
    <w:rsid w:val="00237837"/>
    <w:rsid w:val="002379E5"/>
    <w:rsid w:val="00241DB2"/>
    <w:rsid w:val="00246745"/>
    <w:rsid w:val="00250573"/>
    <w:rsid w:val="00251C7F"/>
    <w:rsid w:val="00253A48"/>
    <w:rsid w:val="00260042"/>
    <w:rsid w:val="0026337B"/>
    <w:rsid w:val="002641BE"/>
    <w:rsid w:val="0026496C"/>
    <w:rsid w:val="00265A85"/>
    <w:rsid w:val="00265BFE"/>
    <w:rsid w:val="0027588A"/>
    <w:rsid w:val="002758A4"/>
    <w:rsid w:val="00276549"/>
    <w:rsid w:val="00281B8A"/>
    <w:rsid w:val="00282F77"/>
    <w:rsid w:val="00283BF3"/>
    <w:rsid w:val="00292183"/>
    <w:rsid w:val="00293A97"/>
    <w:rsid w:val="002A060F"/>
    <w:rsid w:val="002A0C0D"/>
    <w:rsid w:val="002A23FD"/>
    <w:rsid w:val="002A3257"/>
    <w:rsid w:val="002A52A7"/>
    <w:rsid w:val="002A611A"/>
    <w:rsid w:val="002B1136"/>
    <w:rsid w:val="002B1C56"/>
    <w:rsid w:val="002B707D"/>
    <w:rsid w:val="002C1A0F"/>
    <w:rsid w:val="002C1B17"/>
    <w:rsid w:val="002C2C2D"/>
    <w:rsid w:val="002C5AB5"/>
    <w:rsid w:val="002C5D8D"/>
    <w:rsid w:val="002D2E61"/>
    <w:rsid w:val="002D3A8C"/>
    <w:rsid w:val="002D4F1C"/>
    <w:rsid w:val="002D7B1D"/>
    <w:rsid w:val="002E226E"/>
    <w:rsid w:val="002E7D97"/>
    <w:rsid w:val="002F188B"/>
    <w:rsid w:val="002F3BF2"/>
    <w:rsid w:val="002F58DE"/>
    <w:rsid w:val="002F78FB"/>
    <w:rsid w:val="00300C94"/>
    <w:rsid w:val="00305A95"/>
    <w:rsid w:val="003063D2"/>
    <w:rsid w:val="00312FCA"/>
    <w:rsid w:val="0032180A"/>
    <w:rsid w:val="00321EFE"/>
    <w:rsid w:val="003241AD"/>
    <w:rsid w:val="00324D04"/>
    <w:rsid w:val="00327683"/>
    <w:rsid w:val="00327914"/>
    <w:rsid w:val="00336F9F"/>
    <w:rsid w:val="003410DD"/>
    <w:rsid w:val="00343A6E"/>
    <w:rsid w:val="00345307"/>
    <w:rsid w:val="00347FA0"/>
    <w:rsid w:val="00351F83"/>
    <w:rsid w:val="0035519D"/>
    <w:rsid w:val="003608AF"/>
    <w:rsid w:val="003616F7"/>
    <w:rsid w:val="00363C1B"/>
    <w:rsid w:val="0036465E"/>
    <w:rsid w:val="00364D31"/>
    <w:rsid w:val="00366D0D"/>
    <w:rsid w:val="0037163A"/>
    <w:rsid w:val="003739C0"/>
    <w:rsid w:val="00375938"/>
    <w:rsid w:val="003810C0"/>
    <w:rsid w:val="00382FEF"/>
    <w:rsid w:val="00382FFE"/>
    <w:rsid w:val="0038353B"/>
    <w:rsid w:val="00394ADF"/>
    <w:rsid w:val="00396B3A"/>
    <w:rsid w:val="00397B0C"/>
    <w:rsid w:val="003A10DA"/>
    <w:rsid w:val="003A4490"/>
    <w:rsid w:val="003A502A"/>
    <w:rsid w:val="003A7743"/>
    <w:rsid w:val="003B0F9F"/>
    <w:rsid w:val="003B5743"/>
    <w:rsid w:val="003B57D4"/>
    <w:rsid w:val="003B6C77"/>
    <w:rsid w:val="003C0DAB"/>
    <w:rsid w:val="003C0E22"/>
    <w:rsid w:val="003C50D9"/>
    <w:rsid w:val="003D3526"/>
    <w:rsid w:val="003D7AC5"/>
    <w:rsid w:val="003D7F30"/>
    <w:rsid w:val="003E0E6B"/>
    <w:rsid w:val="003E4745"/>
    <w:rsid w:val="003E4BCA"/>
    <w:rsid w:val="003E4E37"/>
    <w:rsid w:val="003F0742"/>
    <w:rsid w:val="003F28BC"/>
    <w:rsid w:val="003F3551"/>
    <w:rsid w:val="00404DFB"/>
    <w:rsid w:val="004100F6"/>
    <w:rsid w:val="00416BAB"/>
    <w:rsid w:val="00422115"/>
    <w:rsid w:val="00423831"/>
    <w:rsid w:val="0042629A"/>
    <w:rsid w:val="004268E5"/>
    <w:rsid w:val="004270E2"/>
    <w:rsid w:val="0042744C"/>
    <w:rsid w:val="004277DB"/>
    <w:rsid w:val="00434745"/>
    <w:rsid w:val="0044401C"/>
    <w:rsid w:val="00445E8D"/>
    <w:rsid w:val="004508EE"/>
    <w:rsid w:val="00451F12"/>
    <w:rsid w:val="004568AF"/>
    <w:rsid w:val="0045774F"/>
    <w:rsid w:val="004579E7"/>
    <w:rsid w:val="00457C25"/>
    <w:rsid w:val="00461CEC"/>
    <w:rsid w:val="00462825"/>
    <w:rsid w:val="00467E66"/>
    <w:rsid w:val="00467FFD"/>
    <w:rsid w:val="0047171E"/>
    <w:rsid w:val="004717B0"/>
    <w:rsid w:val="00474075"/>
    <w:rsid w:val="004769B8"/>
    <w:rsid w:val="00477966"/>
    <w:rsid w:val="00477CE1"/>
    <w:rsid w:val="00480613"/>
    <w:rsid w:val="004928CC"/>
    <w:rsid w:val="00494385"/>
    <w:rsid w:val="00494834"/>
    <w:rsid w:val="00495075"/>
    <w:rsid w:val="0049556F"/>
    <w:rsid w:val="00495685"/>
    <w:rsid w:val="00496779"/>
    <w:rsid w:val="004B0806"/>
    <w:rsid w:val="004C3308"/>
    <w:rsid w:val="004C3625"/>
    <w:rsid w:val="004C7885"/>
    <w:rsid w:val="004D0490"/>
    <w:rsid w:val="004D539A"/>
    <w:rsid w:val="004D6916"/>
    <w:rsid w:val="004D6E69"/>
    <w:rsid w:val="004D72BB"/>
    <w:rsid w:val="004E26A9"/>
    <w:rsid w:val="004E2D51"/>
    <w:rsid w:val="004E3BB0"/>
    <w:rsid w:val="004E45F9"/>
    <w:rsid w:val="004E4849"/>
    <w:rsid w:val="004E6FFD"/>
    <w:rsid w:val="004F380D"/>
    <w:rsid w:val="00503C87"/>
    <w:rsid w:val="0050606B"/>
    <w:rsid w:val="005114B3"/>
    <w:rsid w:val="00512E5C"/>
    <w:rsid w:val="00514421"/>
    <w:rsid w:val="00515611"/>
    <w:rsid w:val="00516A5F"/>
    <w:rsid w:val="005179F1"/>
    <w:rsid w:val="00522C48"/>
    <w:rsid w:val="005257DE"/>
    <w:rsid w:val="0052669D"/>
    <w:rsid w:val="00526AE7"/>
    <w:rsid w:val="0053394E"/>
    <w:rsid w:val="00540A54"/>
    <w:rsid w:val="00542E9C"/>
    <w:rsid w:val="00545569"/>
    <w:rsid w:val="00546025"/>
    <w:rsid w:val="00546ED3"/>
    <w:rsid w:val="00554DFF"/>
    <w:rsid w:val="005568E6"/>
    <w:rsid w:val="00557445"/>
    <w:rsid w:val="00557F2A"/>
    <w:rsid w:val="00560E07"/>
    <w:rsid w:val="0056230B"/>
    <w:rsid w:val="00564575"/>
    <w:rsid w:val="00567A93"/>
    <w:rsid w:val="0057161D"/>
    <w:rsid w:val="00576C0A"/>
    <w:rsid w:val="005819C5"/>
    <w:rsid w:val="00581EA8"/>
    <w:rsid w:val="00587E0B"/>
    <w:rsid w:val="00596532"/>
    <w:rsid w:val="005A5E09"/>
    <w:rsid w:val="005B1365"/>
    <w:rsid w:val="005B1C48"/>
    <w:rsid w:val="005B6239"/>
    <w:rsid w:val="005B75FF"/>
    <w:rsid w:val="005C2704"/>
    <w:rsid w:val="005C3118"/>
    <w:rsid w:val="005C31FC"/>
    <w:rsid w:val="005C37B6"/>
    <w:rsid w:val="005C7E6F"/>
    <w:rsid w:val="005D17AD"/>
    <w:rsid w:val="005D3C7D"/>
    <w:rsid w:val="005D6DA6"/>
    <w:rsid w:val="005E4E6F"/>
    <w:rsid w:val="005F5921"/>
    <w:rsid w:val="005F630A"/>
    <w:rsid w:val="005F7487"/>
    <w:rsid w:val="00603731"/>
    <w:rsid w:val="006075D6"/>
    <w:rsid w:val="00614294"/>
    <w:rsid w:val="00614877"/>
    <w:rsid w:val="006150A5"/>
    <w:rsid w:val="006234AF"/>
    <w:rsid w:val="00627E6C"/>
    <w:rsid w:val="00635043"/>
    <w:rsid w:val="00637963"/>
    <w:rsid w:val="00640006"/>
    <w:rsid w:val="00640165"/>
    <w:rsid w:val="00642058"/>
    <w:rsid w:val="00642D0E"/>
    <w:rsid w:val="006479C1"/>
    <w:rsid w:val="00647B6F"/>
    <w:rsid w:val="0065120D"/>
    <w:rsid w:val="006637B4"/>
    <w:rsid w:val="00663F1D"/>
    <w:rsid w:val="0066413B"/>
    <w:rsid w:val="0066463B"/>
    <w:rsid w:val="00665AF8"/>
    <w:rsid w:val="006674A0"/>
    <w:rsid w:val="006704AA"/>
    <w:rsid w:val="00673171"/>
    <w:rsid w:val="006748C0"/>
    <w:rsid w:val="00680359"/>
    <w:rsid w:val="00681341"/>
    <w:rsid w:val="006A45B9"/>
    <w:rsid w:val="006A63EA"/>
    <w:rsid w:val="006B3C4C"/>
    <w:rsid w:val="006C4279"/>
    <w:rsid w:val="006C5794"/>
    <w:rsid w:val="006C5993"/>
    <w:rsid w:val="006C60FB"/>
    <w:rsid w:val="006D37B3"/>
    <w:rsid w:val="006D7032"/>
    <w:rsid w:val="006E0B74"/>
    <w:rsid w:val="006E21F3"/>
    <w:rsid w:val="006E2327"/>
    <w:rsid w:val="006E7BB8"/>
    <w:rsid w:val="006F61ED"/>
    <w:rsid w:val="00700EAA"/>
    <w:rsid w:val="00702A22"/>
    <w:rsid w:val="007106B2"/>
    <w:rsid w:val="0071179D"/>
    <w:rsid w:val="007164D4"/>
    <w:rsid w:val="007236F3"/>
    <w:rsid w:val="00733698"/>
    <w:rsid w:val="00740435"/>
    <w:rsid w:val="007426AB"/>
    <w:rsid w:val="007429DF"/>
    <w:rsid w:val="00744E70"/>
    <w:rsid w:val="00753D1C"/>
    <w:rsid w:val="00754F92"/>
    <w:rsid w:val="0075732B"/>
    <w:rsid w:val="00762A99"/>
    <w:rsid w:val="00766314"/>
    <w:rsid w:val="00766647"/>
    <w:rsid w:val="00767530"/>
    <w:rsid w:val="00767FF5"/>
    <w:rsid w:val="007706DD"/>
    <w:rsid w:val="0077510B"/>
    <w:rsid w:val="00775525"/>
    <w:rsid w:val="00776C58"/>
    <w:rsid w:val="007831A4"/>
    <w:rsid w:val="00784433"/>
    <w:rsid w:val="00784D9A"/>
    <w:rsid w:val="00795C33"/>
    <w:rsid w:val="00797F58"/>
    <w:rsid w:val="007A38C3"/>
    <w:rsid w:val="007A6CDD"/>
    <w:rsid w:val="007A6EDD"/>
    <w:rsid w:val="007B0428"/>
    <w:rsid w:val="007B07E6"/>
    <w:rsid w:val="007B09E3"/>
    <w:rsid w:val="007B4788"/>
    <w:rsid w:val="007B4A33"/>
    <w:rsid w:val="007B6038"/>
    <w:rsid w:val="007C2898"/>
    <w:rsid w:val="007D2661"/>
    <w:rsid w:val="007D4743"/>
    <w:rsid w:val="007E1177"/>
    <w:rsid w:val="007F0586"/>
    <w:rsid w:val="008030B7"/>
    <w:rsid w:val="0080500A"/>
    <w:rsid w:val="00813E64"/>
    <w:rsid w:val="0081506C"/>
    <w:rsid w:val="008156EC"/>
    <w:rsid w:val="00826945"/>
    <w:rsid w:val="008357A7"/>
    <w:rsid w:val="00835B36"/>
    <w:rsid w:val="00840ED4"/>
    <w:rsid w:val="00842018"/>
    <w:rsid w:val="00850DCA"/>
    <w:rsid w:val="00851196"/>
    <w:rsid w:val="00852D25"/>
    <w:rsid w:val="00854149"/>
    <w:rsid w:val="0085511C"/>
    <w:rsid w:val="008561B3"/>
    <w:rsid w:val="00864573"/>
    <w:rsid w:val="00871F31"/>
    <w:rsid w:val="00872C8C"/>
    <w:rsid w:val="008738BC"/>
    <w:rsid w:val="00873F15"/>
    <w:rsid w:val="00876E2C"/>
    <w:rsid w:val="00883AA1"/>
    <w:rsid w:val="0088461B"/>
    <w:rsid w:val="008854CE"/>
    <w:rsid w:val="00890867"/>
    <w:rsid w:val="0089129C"/>
    <w:rsid w:val="00892237"/>
    <w:rsid w:val="00894C47"/>
    <w:rsid w:val="008A0ADC"/>
    <w:rsid w:val="008A0F72"/>
    <w:rsid w:val="008A17F2"/>
    <w:rsid w:val="008A4CDC"/>
    <w:rsid w:val="008A50B7"/>
    <w:rsid w:val="008A6F58"/>
    <w:rsid w:val="008B2BF1"/>
    <w:rsid w:val="008C24DA"/>
    <w:rsid w:val="008C578A"/>
    <w:rsid w:val="008C6EA8"/>
    <w:rsid w:val="008C7C54"/>
    <w:rsid w:val="008D0BB9"/>
    <w:rsid w:val="008D6F27"/>
    <w:rsid w:val="008F0D1D"/>
    <w:rsid w:val="008F1015"/>
    <w:rsid w:val="008F2378"/>
    <w:rsid w:val="00900A99"/>
    <w:rsid w:val="00901C63"/>
    <w:rsid w:val="00902186"/>
    <w:rsid w:val="009061D2"/>
    <w:rsid w:val="00912F8F"/>
    <w:rsid w:val="009132BD"/>
    <w:rsid w:val="00913C13"/>
    <w:rsid w:val="009168BA"/>
    <w:rsid w:val="009232EC"/>
    <w:rsid w:val="009233DA"/>
    <w:rsid w:val="00927E37"/>
    <w:rsid w:val="00930103"/>
    <w:rsid w:val="00934A38"/>
    <w:rsid w:val="0094173D"/>
    <w:rsid w:val="00941CF1"/>
    <w:rsid w:val="009426E8"/>
    <w:rsid w:val="009431B6"/>
    <w:rsid w:val="0094332A"/>
    <w:rsid w:val="009464A6"/>
    <w:rsid w:val="00957E4C"/>
    <w:rsid w:val="00962BB6"/>
    <w:rsid w:val="0096462C"/>
    <w:rsid w:val="0096545B"/>
    <w:rsid w:val="009825F7"/>
    <w:rsid w:val="0098421F"/>
    <w:rsid w:val="00985EFD"/>
    <w:rsid w:val="00986BA6"/>
    <w:rsid w:val="00994F6C"/>
    <w:rsid w:val="009A0E16"/>
    <w:rsid w:val="009A3AD2"/>
    <w:rsid w:val="009A50D3"/>
    <w:rsid w:val="009A7224"/>
    <w:rsid w:val="009B5EA0"/>
    <w:rsid w:val="009C0F98"/>
    <w:rsid w:val="009C21B7"/>
    <w:rsid w:val="009C51DA"/>
    <w:rsid w:val="009E240D"/>
    <w:rsid w:val="009E3433"/>
    <w:rsid w:val="009E3BD4"/>
    <w:rsid w:val="009E664E"/>
    <w:rsid w:val="009E7696"/>
    <w:rsid w:val="009E7B7B"/>
    <w:rsid w:val="009F3624"/>
    <w:rsid w:val="009F3BF0"/>
    <w:rsid w:val="00A1320C"/>
    <w:rsid w:val="00A17750"/>
    <w:rsid w:val="00A2474C"/>
    <w:rsid w:val="00A25D64"/>
    <w:rsid w:val="00A32B27"/>
    <w:rsid w:val="00A35C2E"/>
    <w:rsid w:val="00A41173"/>
    <w:rsid w:val="00A53321"/>
    <w:rsid w:val="00A61DA8"/>
    <w:rsid w:val="00A63C0F"/>
    <w:rsid w:val="00A63D23"/>
    <w:rsid w:val="00A665FB"/>
    <w:rsid w:val="00A7345E"/>
    <w:rsid w:val="00A7624F"/>
    <w:rsid w:val="00A81800"/>
    <w:rsid w:val="00A83F4C"/>
    <w:rsid w:val="00A844FF"/>
    <w:rsid w:val="00A84DFF"/>
    <w:rsid w:val="00A909B3"/>
    <w:rsid w:val="00A920D4"/>
    <w:rsid w:val="00A9477B"/>
    <w:rsid w:val="00A97A25"/>
    <w:rsid w:val="00AA04F5"/>
    <w:rsid w:val="00AA4295"/>
    <w:rsid w:val="00AB02DE"/>
    <w:rsid w:val="00AB69F1"/>
    <w:rsid w:val="00AD1797"/>
    <w:rsid w:val="00AD17C5"/>
    <w:rsid w:val="00AD3664"/>
    <w:rsid w:val="00AD5DAF"/>
    <w:rsid w:val="00AD7BC7"/>
    <w:rsid w:val="00AE5B73"/>
    <w:rsid w:val="00AE6048"/>
    <w:rsid w:val="00AF33B6"/>
    <w:rsid w:val="00B03841"/>
    <w:rsid w:val="00B04974"/>
    <w:rsid w:val="00B0610C"/>
    <w:rsid w:val="00B121EC"/>
    <w:rsid w:val="00B12240"/>
    <w:rsid w:val="00B12935"/>
    <w:rsid w:val="00B14587"/>
    <w:rsid w:val="00B206E9"/>
    <w:rsid w:val="00B21414"/>
    <w:rsid w:val="00B30152"/>
    <w:rsid w:val="00B32AF2"/>
    <w:rsid w:val="00B412B7"/>
    <w:rsid w:val="00B4264C"/>
    <w:rsid w:val="00B4740F"/>
    <w:rsid w:val="00B5074B"/>
    <w:rsid w:val="00B54548"/>
    <w:rsid w:val="00B605E7"/>
    <w:rsid w:val="00B636CE"/>
    <w:rsid w:val="00B64AF9"/>
    <w:rsid w:val="00B65347"/>
    <w:rsid w:val="00B67CC8"/>
    <w:rsid w:val="00B705B5"/>
    <w:rsid w:val="00B75CAB"/>
    <w:rsid w:val="00B8167C"/>
    <w:rsid w:val="00B83000"/>
    <w:rsid w:val="00B83FB9"/>
    <w:rsid w:val="00B84361"/>
    <w:rsid w:val="00B8525E"/>
    <w:rsid w:val="00B94ABC"/>
    <w:rsid w:val="00B95944"/>
    <w:rsid w:val="00BA0B81"/>
    <w:rsid w:val="00BA5742"/>
    <w:rsid w:val="00BA6D43"/>
    <w:rsid w:val="00BB1BB4"/>
    <w:rsid w:val="00BB4C43"/>
    <w:rsid w:val="00BC2593"/>
    <w:rsid w:val="00BC3E78"/>
    <w:rsid w:val="00BC4CAF"/>
    <w:rsid w:val="00BD313E"/>
    <w:rsid w:val="00BD63B3"/>
    <w:rsid w:val="00BD6753"/>
    <w:rsid w:val="00BD7D96"/>
    <w:rsid w:val="00BF2B0E"/>
    <w:rsid w:val="00BF2D3D"/>
    <w:rsid w:val="00BF3293"/>
    <w:rsid w:val="00C03328"/>
    <w:rsid w:val="00C0657D"/>
    <w:rsid w:val="00C06E7F"/>
    <w:rsid w:val="00C22431"/>
    <w:rsid w:val="00C22589"/>
    <w:rsid w:val="00C24A6C"/>
    <w:rsid w:val="00C256FD"/>
    <w:rsid w:val="00C30B83"/>
    <w:rsid w:val="00C433B2"/>
    <w:rsid w:val="00C47E1B"/>
    <w:rsid w:val="00C47EA9"/>
    <w:rsid w:val="00C51B8C"/>
    <w:rsid w:val="00C542BD"/>
    <w:rsid w:val="00C54B31"/>
    <w:rsid w:val="00C5737F"/>
    <w:rsid w:val="00C61750"/>
    <w:rsid w:val="00C66909"/>
    <w:rsid w:val="00C72D5A"/>
    <w:rsid w:val="00C73BA6"/>
    <w:rsid w:val="00C808E2"/>
    <w:rsid w:val="00C826D3"/>
    <w:rsid w:val="00C8276F"/>
    <w:rsid w:val="00C84DD8"/>
    <w:rsid w:val="00C87B31"/>
    <w:rsid w:val="00C910DE"/>
    <w:rsid w:val="00C93F2A"/>
    <w:rsid w:val="00CA5CEA"/>
    <w:rsid w:val="00CA64B2"/>
    <w:rsid w:val="00CA70C3"/>
    <w:rsid w:val="00CB1213"/>
    <w:rsid w:val="00CB1DD8"/>
    <w:rsid w:val="00CB3463"/>
    <w:rsid w:val="00CB5C8A"/>
    <w:rsid w:val="00CC09CD"/>
    <w:rsid w:val="00CC18CD"/>
    <w:rsid w:val="00CD033C"/>
    <w:rsid w:val="00CD1459"/>
    <w:rsid w:val="00CD39D8"/>
    <w:rsid w:val="00CD76B5"/>
    <w:rsid w:val="00CE3BD9"/>
    <w:rsid w:val="00CE70B8"/>
    <w:rsid w:val="00CE7E33"/>
    <w:rsid w:val="00CF2130"/>
    <w:rsid w:val="00D00414"/>
    <w:rsid w:val="00D01F0D"/>
    <w:rsid w:val="00D03FFB"/>
    <w:rsid w:val="00D04C0D"/>
    <w:rsid w:val="00D051FB"/>
    <w:rsid w:val="00D10C02"/>
    <w:rsid w:val="00D131CF"/>
    <w:rsid w:val="00D148C8"/>
    <w:rsid w:val="00D15732"/>
    <w:rsid w:val="00D241A0"/>
    <w:rsid w:val="00D319A7"/>
    <w:rsid w:val="00D33732"/>
    <w:rsid w:val="00D4334F"/>
    <w:rsid w:val="00D4347E"/>
    <w:rsid w:val="00D4498B"/>
    <w:rsid w:val="00D453ED"/>
    <w:rsid w:val="00D465F9"/>
    <w:rsid w:val="00D53120"/>
    <w:rsid w:val="00D55652"/>
    <w:rsid w:val="00D55B7D"/>
    <w:rsid w:val="00D67D77"/>
    <w:rsid w:val="00D67EAD"/>
    <w:rsid w:val="00D71622"/>
    <w:rsid w:val="00D83838"/>
    <w:rsid w:val="00D85025"/>
    <w:rsid w:val="00D87BD6"/>
    <w:rsid w:val="00D90D24"/>
    <w:rsid w:val="00D916D2"/>
    <w:rsid w:val="00D9445A"/>
    <w:rsid w:val="00D953BF"/>
    <w:rsid w:val="00DB53C9"/>
    <w:rsid w:val="00DB6597"/>
    <w:rsid w:val="00DC56A0"/>
    <w:rsid w:val="00DD0F87"/>
    <w:rsid w:val="00DE1ED1"/>
    <w:rsid w:val="00DE2C63"/>
    <w:rsid w:val="00DE3E73"/>
    <w:rsid w:val="00DE7BF8"/>
    <w:rsid w:val="00DF4015"/>
    <w:rsid w:val="00E01438"/>
    <w:rsid w:val="00E02FC5"/>
    <w:rsid w:val="00E07AC5"/>
    <w:rsid w:val="00E1445D"/>
    <w:rsid w:val="00E237A3"/>
    <w:rsid w:val="00E2702C"/>
    <w:rsid w:val="00E30882"/>
    <w:rsid w:val="00E347D5"/>
    <w:rsid w:val="00E35D85"/>
    <w:rsid w:val="00E36BF8"/>
    <w:rsid w:val="00E517B2"/>
    <w:rsid w:val="00E5544E"/>
    <w:rsid w:val="00E62815"/>
    <w:rsid w:val="00E71429"/>
    <w:rsid w:val="00E75EAC"/>
    <w:rsid w:val="00E7618C"/>
    <w:rsid w:val="00E76B2B"/>
    <w:rsid w:val="00E76EDB"/>
    <w:rsid w:val="00E77385"/>
    <w:rsid w:val="00E77B02"/>
    <w:rsid w:val="00E8338C"/>
    <w:rsid w:val="00E84ED9"/>
    <w:rsid w:val="00E9264C"/>
    <w:rsid w:val="00E94001"/>
    <w:rsid w:val="00E9709C"/>
    <w:rsid w:val="00E97D36"/>
    <w:rsid w:val="00EA1C86"/>
    <w:rsid w:val="00EA562F"/>
    <w:rsid w:val="00EB0C08"/>
    <w:rsid w:val="00EB1166"/>
    <w:rsid w:val="00EB4325"/>
    <w:rsid w:val="00EB56D8"/>
    <w:rsid w:val="00EC0F79"/>
    <w:rsid w:val="00EC18F5"/>
    <w:rsid w:val="00EC2CD4"/>
    <w:rsid w:val="00EC4A52"/>
    <w:rsid w:val="00EC4AE4"/>
    <w:rsid w:val="00EC4F27"/>
    <w:rsid w:val="00ED7D9E"/>
    <w:rsid w:val="00EE4B6F"/>
    <w:rsid w:val="00EE5162"/>
    <w:rsid w:val="00EE638A"/>
    <w:rsid w:val="00EF0E64"/>
    <w:rsid w:val="00EF38F5"/>
    <w:rsid w:val="00EF6253"/>
    <w:rsid w:val="00EF7420"/>
    <w:rsid w:val="00F0245C"/>
    <w:rsid w:val="00F03EFF"/>
    <w:rsid w:val="00F11B32"/>
    <w:rsid w:val="00F11B71"/>
    <w:rsid w:val="00F207D8"/>
    <w:rsid w:val="00F241EF"/>
    <w:rsid w:val="00F27EE7"/>
    <w:rsid w:val="00F32A16"/>
    <w:rsid w:val="00F376C2"/>
    <w:rsid w:val="00F4098E"/>
    <w:rsid w:val="00F421C4"/>
    <w:rsid w:val="00F47D07"/>
    <w:rsid w:val="00F51A2D"/>
    <w:rsid w:val="00F564E0"/>
    <w:rsid w:val="00F5740F"/>
    <w:rsid w:val="00F619CF"/>
    <w:rsid w:val="00F65C27"/>
    <w:rsid w:val="00F812AE"/>
    <w:rsid w:val="00F85091"/>
    <w:rsid w:val="00F86634"/>
    <w:rsid w:val="00F9183B"/>
    <w:rsid w:val="00F943F8"/>
    <w:rsid w:val="00F945AA"/>
    <w:rsid w:val="00F97E52"/>
    <w:rsid w:val="00FA63D3"/>
    <w:rsid w:val="00FA6598"/>
    <w:rsid w:val="00FB0CBD"/>
    <w:rsid w:val="00FB1067"/>
    <w:rsid w:val="00FB3520"/>
    <w:rsid w:val="00FB403D"/>
    <w:rsid w:val="00FB4393"/>
    <w:rsid w:val="00FC4A20"/>
    <w:rsid w:val="00FC4D45"/>
    <w:rsid w:val="00FD0DE4"/>
    <w:rsid w:val="00FD27A9"/>
    <w:rsid w:val="00FD3380"/>
    <w:rsid w:val="00FE024D"/>
    <w:rsid w:val="00FE543C"/>
    <w:rsid w:val="00FF3960"/>
    <w:rsid w:val="00FF3F76"/>
    <w:rsid w:val="00FF5EE2"/>
    <w:rsid w:val="00FF6165"/>
    <w:rsid w:val="00FF74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1369"/>
  <w15:docId w15:val="{4C4FD468-EDD1-413C-95A8-89635D60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94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8269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6945"/>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945"/>
    <w:pPr>
      <w:tabs>
        <w:tab w:val="center" w:pos="4819"/>
        <w:tab w:val="right" w:pos="9639"/>
      </w:tabs>
    </w:pPr>
  </w:style>
  <w:style w:type="character" w:customStyle="1" w:styleId="a4">
    <w:name w:val="Верхній колонтитул Знак"/>
    <w:basedOn w:val="a0"/>
    <w:link w:val="a3"/>
    <w:uiPriority w:val="99"/>
    <w:rsid w:val="00826945"/>
    <w:rPr>
      <w:rFonts w:ascii="Times New Roman" w:eastAsia="Times New Roman" w:hAnsi="Times New Roman" w:cs="Times New Roman"/>
      <w:sz w:val="24"/>
      <w:szCs w:val="24"/>
      <w:lang w:val="ru-RU" w:eastAsia="ru-RU"/>
    </w:rPr>
  </w:style>
  <w:style w:type="table" w:styleId="a5">
    <w:name w:val="Table Grid"/>
    <w:basedOn w:val="a1"/>
    <w:rsid w:val="008269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6">
    <w:name w:val="Основной"/>
    <w:rsid w:val="00826945"/>
    <w:pPr>
      <w:autoSpaceDE w:val="0"/>
      <w:autoSpaceDN w:val="0"/>
      <w:adjustRightInd w:val="0"/>
      <w:spacing w:after="0" w:line="236" w:lineRule="atLeast"/>
      <w:ind w:firstLine="340"/>
      <w:jc w:val="both"/>
    </w:pPr>
    <w:rPr>
      <w:rFonts w:ascii="Times New Roman" w:eastAsia="Times New Roman" w:hAnsi="Times New Roman" w:cs="Times New Roman"/>
      <w:color w:val="000000"/>
      <w:sz w:val="19"/>
      <w:szCs w:val="19"/>
      <w:lang w:val="ru-RU" w:eastAsia="ru-RU"/>
    </w:rPr>
  </w:style>
  <w:style w:type="paragraph" w:customStyle="1" w:styleId="14051">
    <w:name w:val="Стиль 14 пт По ширине Слева:  05 см Первая строка:  1 см Между..."/>
    <w:basedOn w:val="a"/>
    <w:rsid w:val="00826945"/>
    <w:pPr>
      <w:spacing w:line="360" w:lineRule="auto"/>
      <w:ind w:firstLine="567"/>
      <w:jc w:val="both"/>
    </w:pPr>
    <w:rPr>
      <w:sz w:val="28"/>
      <w:szCs w:val="20"/>
    </w:rPr>
  </w:style>
  <w:style w:type="character" w:styleId="a7">
    <w:name w:val="Strong"/>
    <w:basedOn w:val="a0"/>
    <w:uiPriority w:val="22"/>
    <w:qFormat/>
    <w:rsid w:val="00826945"/>
    <w:rPr>
      <w:b/>
      <w:bCs/>
    </w:rPr>
  </w:style>
  <w:style w:type="paragraph" w:customStyle="1" w:styleId="p1">
    <w:name w:val="p1"/>
    <w:basedOn w:val="a"/>
    <w:rsid w:val="00826945"/>
    <w:pPr>
      <w:spacing w:before="100" w:beforeAutospacing="1" w:after="100" w:afterAutospacing="1"/>
    </w:pPr>
    <w:rPr>
      <w:lang w:val="uk-UA" w:eastAsia="uk-UA"/>
    </w:rPr>
  </w:style>
  <w:style w:type="paragraph" w:customStyle="1" w:styleId="p2">
    <w:name w:val="p2"/>
    <w:basedOn w:val="a"/>
    <w:rsid w:val="00826945"/>
    <w:pPr>
      <w:spacing w:before="100" w:beforeAutospacing="1" w:after="100" w:afterAutospacing="1"/>
    </w:pPr>
    <w:rPr>
      <w:lang w:val="uk-UA" w:eastAsia="uk-UA"/>
    </w:rPr>
  </w:style>
  <w:style w:type="character" w:customStyle="1" w:styleId="s1">
    <w:name w:val="s1"/>
    <w:basedOn w:val="a0"/>
    <w:rsid w:val="00826945"/>
  </w:style>
  <w:style w:type="character" w:customStyle="1" w:styleId="apple-converted-space">
    <w:name w:val="apple-converted-space"/>
    <w:basedOn w:val="a0"/>
    <w:rsid w:val="00826945"/>
  </w:style>
  <w:style w:type="paragraph" w:customStyle="1" w:styleId="p3">
    <w:name w:val="p3"/>
    <w:basedOn w:val="a"/>
    <w:rsid w:val="00826945"/>
    <w:pPr>
      <w:spacing w:before="100" w:beforeAutospacing="1" w:after="100" w:afterAutospacing="1"/>
    </w:pPr>
    <w:rPr>
      <w:lang w:val="uk-UA" w:eastAsia="uk-UA"/>
    </w:rPr>
  </w:style>
  <w:style w:type="character" w:customStyle="1" w:styleId="10">
    <w:name w:val="Заголовок 1 Знак"/>
    <w:basedOn w:val="a0"/>
    <w:link w:val="1"/>
    <w:uiPriority w:val="9"/>
    <w:rsid w:val="00826945"/>
    <w:rPr>
      <w:rFonts w:asciiTheme="majorHAnsi" w:eastAsiaTheme="majorEastAsia" w:hAnsiTheme="majorHAnsi" w:cstheme="majorBidi"/>
      <w:b/>
      <w:bCs/>
      <w:color w:val="365F91" w:themeColor="accent1" w:themeShade="BF"/>
      <w:sz w:val="28"/>
      <w:szCs w:val="28"/>
      <w:lang w:val="ru-RU" w:eastAsia="ru-RU"/>
    </w:rPr>
  </w:style>
  <w:style w:type="character" w:customStyle="1" w:styleId="20">
    <w:name w:val="Заголовок 2 Знак"/>
    <w:basedOn w:val="a0"/>
    <w:link w:val="2"/>
    <w:uiPriority w:val="9"/>
    <w:rsid w:val="00826945"/>
    <w:rPr>
      <w:rFonts w:ascii="Times New Roman" w:eastAsia="Times New Roman" w:hAnsi="Times New Roman" w:cs="Times New Roman"/>
      <w:b/>
      <w:bCs/>
      <w:sz w:val="36"/>
      <w:szCs w:val="36"/>
      <w:lang w:eastAsia="uk-UA"/>
    </w:rPr>
  </w:style>
  <w:style w:type="paragraph" w:styleId="a8">
    <w:name w:val="Body Text Indent"/>
    <w:basedOn w:val="a"/>
    <w:link w:val="a9"/>
    <w:uiPriority w:val="99"/>
    <w:unhideWhenUsed/>
    <w:rsid w:val="00826945"/>
    <w:pPr>
      <w:spacing w:after="120"/>
      <w:ind w:left="283"/>
    </w:pPr>
  </w:style>
  <w:style w:type="character" w:customStyle="1" w:styleId="a9">
    <w:name w:val="Основний текст з відступом Знак"/>
    <w:basedOn w:val="a0"/>
    <w:link w:val="a8"/>
    <w:uiPriority w:val="99"/>
    <w:rsid w:val="00826945"/>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826945"/>
    <w:rPr>
      <w:rFonts w:ascii="Tahoma" w:hAnsi="Tahoma" w:cs="Tahoma"/>
      <w:sz w:val="16"/>
      <w:szCs w:val="16"/>
    </w:rPr>
  </w:style>
  <w:style w:type="character" w:customStyle="1" w:styleId="ab">
    <w:name w:val="Текст у виносці Знак"/>
    <w:basedOn w:val="a0"/>
    <w:link w:val="aa"/>
    <w:uiPriority w:val="99"/>
    <w:semiHidden/>
    <w:rsid w:val="00826945"/>
    <w:rPr>
      <w:rFonts w:ascii="Tahoma" w:eastAsia="Times New Roman" w:hAnsi="Tahoma" w:cs="Tahoma"/>
      <w:sz w:val="16"/>
      <w:szCs w:val="16"/>
      <w:lang w:val="ru-RU" w:eastAsia="ru-RU"/>
    </w:rPr>
  </w:style>
  <w:style w:type="character" w:styleId="ac">
    <w:name w:val="Hyperlink"/>
    <w:basedOn w:val="a0"/>
    <w:unhideWhenUsed/>
    <w:rsid w:val="00826945"/>
    <w:rPr>
      <w:color w:val="0000FF"/>
      <w:u w:val="single"/>
    </w:rPr>
  </w:style>
  <w:style w:type="character" w:customStyle="1" w:styleId="ad">
    <w:name w:val="Текст виноски Знак"/>
    <w:basedOn w:val="a0"/>
    <w:link w:val="ae"/>
    <w:rsid w:val="00826945"/>
    <w:rPr>
      <w:rFonts w:ascii="Times New Roman" w:eastAsia="Times New Roman" w:hAnsi="Times New Roman" w:cs="Times New Roman"/>
      <w:sz w:val="20"/>
      <w:szCs w:val="20"/>
      <w:lang w:val="ru-RU" w:eastAsia="ru-RU"/>
    </w:rPr>
  </w:style>
  <w:style w:type="paragraph" w:styleId="ae">
    <w:name w:val="footnote text"/>
    <w:basedOn w:val="a"/>
    <w:link w:val="ad"/>
    <w:unhideWhenUsed/>
    <w:rsid w:val="00826945"/>
    <w:rPr>
      <w:sz w:val="20"/>
      <w:szCs w:val="20"/>
    </w:rPr>
  </w:style>
  <w:style w:type="character" w:customStyle="1" w:styleId="11">
    <w:name w:val="Текст сноски Знак1"/>
    <w:basedOn w:val="a0"/>
    <w:uiPriority w:val="99"/>
    <w:semiHidden/>
    <w:rsid w:val="00826945"/>
    <w:rPr>
      <w:rFonts w:ascii="Times New Roman" w:eastAsia="Times New Roman" w:hAnsi="Times New Roman" w:cs="Times New Roman"/>
      <w:sz w:val="20"/>
      <w:szCs w:val="20"/>
      <w:lang w:val="ru-RU" w:eastAsia="ru-RU"/>
    </w:rPr>
  </w:style>
  <w:style w:type="paragraph" w:styleId="af">
    <w:name w:val="Plain Text"/>
    <w:basedOn w:val="a"/>
    <w:link w:val="af0"/>
    <w:rsid w:val="00826945"/>
    <w:rPr>
      <w:rFonts w:ascii="Courier New" w:hAnsi="Courier New" w:cs="Courier New"/>
      <w:sz w:val="20"/>
      <w:szCs w:val="20"/>
    </w:rPr>
  </w:style>
  <w:style w:type="character" w:customStyle="1" w:styleId="af0">
    <w:name w:val="Текст Знак"/>
    <w:basedOn w:val="a0"/>
    <w:link w:val="af"/>
    <w:rsid w:val="00826945"/>
    <w:rPr>
      <w:rFonts w:ascii="Courier New" w:eastAsia="Times New Roman" w:hAnsi="Courier New" w:cs="Courier New"/>
      <w:sz w:val="20"/>
      <w:szCs w:val="20"/>
      <w:lang w:val="ru-RU" w:eastAsia="ru-RU"/>
    </w:rPr>
  </w:style>
  <w:style w:type="paragraph" w:styleId="af1">
    <w:name w:val="Normal (Web)"/>
    <w:basedOn w:val="a"/>
    <w:uiPriority w:val="99"/>
    <w:unhideWhenUsed/>
    <w:rsid w:val="00826945"/>
    <w:pPr>
      <w:spacing w:before="100" w:beforeAutospacing="1" w:after="100" w:afterAutospacing="1"/>
    </w:pPr>
    <w:rPr>
      <w:lang w:val="uk-UA" w:eastAsia="uk-UA"/>
    </w:rPr>
  </w:style>
  <w:style w:type="character" w:customStyle="1" w:styleId="af2">
    <w:name w:val="Нижній колонтитул Знак"/>
    <w:basedOn w:val="a0"/>
    <w:link w:val="af3"/>
    <w:uiPriority w:val="99"/>
    <w:semiHidden/>
    <w:rsid w:val="00826945"/>
    <w:rPr>
      <w:rFonts w:ascii="Times New Roman" w:eastAsia="Times New Roman" w:hAnsi="Times New Roman" w:cs="Times New Roman"/>
      <w:sz w:val="24"/>
      <w:szCs w:val="24"/>
      <w:lang w:val="ru-RU" w:eastAsia="ru-RU"/>
    </w:rPr>
  </w:style>
  <w:style w:type="paragraph" w:styleId="af3">
    <w:name w:val="footer"/>
    <w:basedOn w:val="a"/>
    <w:link w:val="af2"/>
    <w:uiPriority w:val="99"/>
    <w:semiHidden/>
    <w:unhideWhenUsed/>
    <w:rsid w:val="00826945"/>
    <w:pPr>
      <w:tabs>
        <w:tab w:val="center" w:pos="4819"/>
        <w:tab w:val="right" w:pos="9639"/>
      </w:tabs>
    </w:pPr>
  </w:style>
  <w:style w:type="character" w:customStyle="1" w:styleId="12">
    <w:name w:val="Нижний колонтитул Знак1"/>
    <w:basedOn w:val="a0"/>
    <w:uiPriority w:val="99"/>
    <w:semiHidden/>
    <w:rsid w:val="00826945"/>
    <w:rPr>
      <w:rFonts w:ascii="Times New Roman" w:eastAsia="Times New Roman" w:hAnsi="Times New Roman" w:cs="Times New Roman"/>
      <w:sz w:val="24"/>
      <w:szCs w:val="24"/>
      <w:lang w:val="ru-RU" w:eastAsia="ru-RU"/>
    </w:rPr>
  </w:style>
  <w:style w:type="character" w:styleId="af4">
    <w:name w:val="footnote reference"/>
    <w:basedOn w:val="a0"/>
    <w:semiHidden/>
    <w:unhideWhenUsed/>
    <w:rsid w:val="00826945"/>
    <w:rPr>
      <w:vertAlign w:val="superscript"/>
    </w:rPr>
  </w:style>
  <w:style w:type="paragraph" w:styleId="af5">
    <w:name w:val="List Paragraph"/>
    <w:basedOn w:val="a"/>
    <w:uiPriority w:val="34"/>
    <w:qFormat/>
    <w:rsid w:val="00826945"/>
    <w:pPr>
      <w:ind w:left="720"/>
      <w:contextualSpacing/>
    </w:pPr>
  </w:style>
  <w:style w:type="paragraph" w:customStyle="1" w:styleId="rvps2">
    <w:name w:val="rvps2"/>
    <w:basedOn w:val="a"/>
    <w:rsid w:val="00826945"/>
    <w:pPr>
      <w:spacing w:before="100" w:beforeAutospacing="1" w:after="100" w:afterAutospacing="1"/>
    </w:pPr>
    <w:rPr>
      <w:lang w:val="uk-UA" w:eastAsia="uk-UA"/>
    </w:rPr>
  </w:style>
  <w:style w:type="character" w:customStyle="1" w:styleId="rvts46">
    <w:name w:val="rvts46"/>
    <w:basedOn w:val="a0"/>
    <w:rsid w:val="00826945"/>
  </w:style>
  <w:style w:type="paragraph" w:styleId="21">
    <w:name w:val="Body Text Indent 2"/>
    <w:basedOn w:val="a"/>
    <w:link w:val="22"/>
    <w:uiPriority w:val="99"/>
    <w:unhideWhenUsed/>
    <w:rsid w:val="00557F2A"/>
    <w:pPr>
      <w:spacing w:after="120" w:line="480" w:lineRule="auto"/>
      <w:ind w:left="283"/>
    </w:pPr>
  </w:style>
  <w:style w:type="character" w:customStyle="1" w:styleId="22">
    <w:name w:val="Основний текст з відступом 2 Знак"/>
    <w:basedOn w:val="a0"/>
    <w:link w:val="21"/>
    <w:uiPriority w:val="99"/>
    <w:rsid w:val="00557F2A"/>
    <w:rPr>
      <w:rFonts w:ascii="Times New Roman" w:eastAsia="Times New Roman" w:hAnsi="Times New Roman" w:cs="Times New Roman"/>
      <w:sz w:val="24"/>
      <w:szCs w:val="24"/>
      <w:lang w:val="ru-RU" w:eastAsia="ru-RU"/>
    </w:rPr>
  </w:style>
  <w:style w:type="character" w:customStyle="1" w:styleId="A30">
    <w:name w:val="A3"/>
    <w:rsid w:val="00557F2A"/>
    <w:rPr>
      <w:rFonts w:cs="Garamond Premr Pro"/>
      <w:color w:val="000000"/>
    </w:rPr>
  </w:style>
  <w:style w:type="paragraph" w:styleId="3">
    <w:name w:val="Body Text Indent 3"/>
    <w:basedOn w:val="a"/>
    <w:link w:val="30"/>
    <w:rsid w:val="00557F2A"/>
    <w:pPr>
      <w:spacing w:after="120"/>
      <w:ind w:left="283"/>
    </w:pPr>
    <w:rPr>
      <w:sz w:val="16"/>
      <w:szCs w:val="16"/>
    </w:rPr>
  </w:style>
  <w:style w:type="character" w:customStyle="1" w:styleId="30">
    <w:name w:val="Основний текст з відступом 3 Знак"/>
    <w:basedOn w:val="a0"/>
    <w:link w:val="3"/>
    <w:rsid w:val="00557F2A"/>
    <w:rPr>
      <w:rFonts w:ascii="Times New Roman" w:eastAsia="Times New Roman" w:hAnsi="Times New Roman" w:cs="Times New Roman"/>
      <w:sz w:val="16"/>
      <w:szCs w:val="16"/>
      <w:lang w:val="ru-RU" w:eastAsia="ru-RU"/>
    </w:rPr>
  </w:style>
  <w:style w:type="character" w:customStyle="1" w:styleId="st">
    <w:name w:val="st"/>
    <w:basedOn w:val="a0"/>
    <w:rsid w:val="00B705B5"/>
  </w:style>
  <w:style w:type="character" w:styleId="af6">
    <w:name w:val="Emphasis"/>
    <w:basedOn w:val="a0"/>
    <w:uiPriority w:val="20"/>
    <w:qFormat/>
    <w:rsid w:val="00B705B5"/>
    <w:rPr>
      <w:i/>
      <w:iCs/>
    </w:rPr>
  </w:style>
  <w:style w:type="paragraph" w:customStyle="1" w:styleId="rvps7">
    <w:name w:val="rvps7"/>
    <w:basedOn w:val="a"/>
    <w:rsid w:val="00A1320C"/>
    <w:pPr>
      <w:spacing w:before="100" w:beforeAutospacing="1" w:after="100" w:afterAutospacing="1"/>
    </w:pPr>
    <w:rPr>
      <w:lang w:val="uk-UA" w:eastAsia="uk-UA"/>
    </w:rPr>
  </w:style>
  <w:style w:type="character" w:customStyle="1" w:styleId="rvts9">
    <w:name w:val="rvts9"/>
    <w:basedOn w:val="a0"/>
    <w:rsid w:val="00A1320C"/>
  </w:style>
  <w:style w:type="paragraph" w:customStyle="1" w:styleId="rvps6">
    <w:name w:val="rvps6"/>
    <w:basedOn w:val="a"/>
    <w:rsid w:val="00A1320C"/>
    <w:pPr>
      <w:spacing w:before="100" w:beforeAutospacing="1" w:after="100" w:afterAutospacing="1"/>
    </w:pPr>
    <w:rPr>
      <w:lang w:val="uk-UA" w:eastAsia="uk-UA"/>
    </w:rPr>
  </w:style>
  <w:style w:type="character" w:customStyle="1" w:styleId="rvts23">
    <w:name w:val="rvts23"/>
    <w:basedOn w:val="a0"/>
    <w:rsid w:val="00A1320C"/>
  </w:style>
  <w:style w:type="paragraph" w:styleId="HTML">
    <w:name w:val="HTML Preformatted"/>
    <w:basedOn w:val="a"/>
    <w:link w:val="HTML0"/>
    <w:unhideWhenUsed/>
    <w:rsid w:val="00E51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rsid w:val="00E517B2"/>
    <w:rPr>
      <w:rFonts w:ascii="Courier New" w:eastAsia="Times New Roman" w:hAnsi="Courier New" w:cs="Courier New"/>
      <w:sz w:val="20"/>
      <w:szCs w:val="20"/>
      <w:lang w:val="ru-RU" w:eastAsia="ru-RU"/>
    </w:rPr>
  </w:style>
  <w:style w:type="character" w:customStyle="1" w:styleId="fontstyle01">
    <w:name w:val="fontstyle01"/>
    <w:rsid w:val="006479C1"/>
    <w:rPr>
      <w:rFonts w:ascii="TimesNewRomanPSMT" w:hAnsi="TimesNewRomanPSMT" w:hint="default"/>
      <w:b w:val="0"/>
      <w:bCs w:val="0"/>
      <w:i w:val="0"/>
      <w:iCs w:val="0"/>
      <w:color w:val="000000"/>
      <w:sz w:val="16"/>
      <w:szCs w:val="16"/>
    </w:rPr>
  </w:style>
  <w:style w:type="character" w:customStyle="1" w:styleId="shorttext">
    <w:name w:val="short_text"/>
    <w:basedOn w:val="a0"/>
    <w:rsid w:val="0096545B"/>
  </w:style>
  <w:style w:type="character" w:styleId="af7">
    <w:name w:val="Unresolved Mention"/>
    <w:basedOn w:val="a0"/>
    <w:uiPriority w:val="99"/>
    <w:semiHidden/>
    <w:unhideWhenUsed/>
    <w:rsid w:val="00835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266">
      <w:bodyDiv w:val="1"/>
      <w:marLeft w:val="0"/>
      <w:marRight w:val="0"/>
      <w:marTop w:val="0"/>
      <w:marBottom w:val="0"/>
      <w:divBdr>
        <w:top w:val="none" w:sz="0" w:space="0" w:color="auto"/>
        <w:left w:val="none" w:sz="0" w:space="0" w:color="auto"/>
        <w:bottom w:val="none" w:sz="0" w:space="0" w:color="auto"/>
        <w:right w:val="none" w:sz="0" w:space="0" w:color="auto"/>
      </w:divBdr>
    </w:div>
    <w:div w:id="8727351">
      <w:bodyDiv w:val="1"/>
      <w:marLeft w:val="0"/>
      <w:marRight w:val="0"/>
      <w:marTop w:val="0"/>
      <w:marBottom w:val="0"/>
      <w:divBdr>
        <w:top w:val="none" w:sz="0" w:space="0" w:color="auto"/>
        <w:left w:val="none" w:sz="0" w:space="0" w:color="auto"/>
        <w:bottom w:val="none" w:sz="0" w:space="0" w:color="auto"/>
        <w:right w:val="none" w:sz="0" w:space="0" w:color="auto"/>
      </w:divBdr>
    </w:div>
    <w:div w:id="25060191">
      <w:bodyDiv w:val="1"/>
      <w:marLeft w:val="0"/>
      <w:marRight w:val="0"/>
      <w:marTop w:val="0"/>
      <w:marBottom w:val="0"/>
      <w:divBdr>
        <w:top w:val="none" w:sz="0" w:space="0" w:color="auto"/>
        <w:left w:val="none" w:sz="0" w:space="0" w:color="auto"/>
        <w:bottom w:val="none" w:sz="0" w:space="0" w:color="auto"/>
        <w:right w:val="none" w:sz="0" w:space="0" w:color="auto"/>
      </w:divBdr>
      <w:divsChild>
        <w:div w:id="1786071175">
          <w:marLeft w:val="0"/>
          <w:marRight w:val="0"/>
          <w:marTop w:val="0"/>
          <w:marBottom w:val="0"/>
          <w:divBdr>
            <w:top w:val="none" w:sz="0" w:space="0" w:color="auto"/>
            <w:left w:val="none" w:sz="0" w:space="0" w:color="auto"/>
            <w:bottom w:val="none" w:sz="0" w:space="0" w:color="auto"/>
            <w:right w:val="none" w:sz="0" w:space="0" w:color="auto"/>
          </w:divBdr>
        </w:div>
      </w:divsChild>
    </w:div>
    <w:div w:id="57485585">
      <w:bodyDiv w:val="1"/>
      <w:marLeft w:val="0"/>
      <w:marRight w:val="0"/>
      <w:marTop w:val="0"/>
      <w:marBottom w:val="0"/>
      <w:divBdr>
        <w:top w:val="none" w:sz="0" w:space="0" w:color="auto"/>
        <w:left w:val="none" w:sz="0" w:space="0" w:color="auto"/>
        <w:bottom w:val="none" w:sz="0" w:space="0" w:color="auto"/>
        <w:right w:val="none" w:sz="0" w:space="0" w:color="auto"/>
      </w:divBdr>
    </w:div>
    <w:div w:id="143854986">
      <w:bodyDiv w:val="1"/>
      <w:marLeft w:val="0"/>
      <w:marRight w:val="0"/>
      <w:marTop w:val="0"/>
      <w:marBottom w:val="0"/>
      <w:divBdr>
        <w:top w:val="none" w:sz="0" w:space="0" w:color="auto"/>
        <w:left w:val="none" w:sz="0" w:space="0" w:color="auto"/>
        <w:bottom w:val="none" w:sz="0" w:space="0" w:color="auto"/>
        <w:right w:val="none" w:sz="0" w:space="0" w:color="auto"/>
      </w:divBdr>
    </w:div>
    <w:div w:id="166596073">
      <w:bodyDiv w:val="1"/>
      <w:marLeft w:val="0"/>
      <w:marRight w:val="0"/>
      <w:marTop w:val="0"/>
      <w:marBottom w:val="0"/>
      <w:divBdr>
        <w:top w:val="none" w:sz="0" w:space="0" w:color="auto"/>
        <w:left w:val="none" w:sz="0" w:space="0" w:color="auto"/>
        <w:bottom w:val="none" w:sz="0" w:space="0" w:color="auto"/>
        <w:right w:val="none" w:sz="0" w:space="0" w:color="auto"/>
      </w:divBdr>
      <w:divsChild>
        <w:div w:id="59642448">
          <w:marLeft w:val="0"/>
          <w:marRight w:val="0"/>
          <w:marTop w:val="0"/>
          <w:marBottom w:val="0"/>
          <w:divBdr>
            <w:top w:val="none" w:sz="0" w:space="0" w:color="auto"/>
            <w:left w:val="none" w:sz="0" w:space="0" w:color="auto"/>
            <w:bottom w:val="none" w:sz="0" w:space="0" w:color="auto"/>
            <w:right w:val="none" w:sz="0" w:space="0" w:color="auto"/>
          </w:divBdr>
        </w:div>
        <w:div w:id="260184831">
          <w:marLeft w:val="0"/>
          <w:marRight w:val="0"/>
          <w:marTop w:val="0"/>
          <w:marBottom w:val="0"/>
          <w:divBdr>
            <w:top w:val="none" w:sz="0" w:space="0" w:color="auto"/>
            <w:left w:val="none" w:sz="0" w:space="0" w:color="auto"/>
            <w:bottom w:val="none" w:sz="0" w:space="0" w:color="auto"/>
            <w:right w:val="none" w:sz="0" w:space="0" w:color="auto"/>
          </w:divBdr>
        </w:div>
        <w:div w:id="381445360">
          <w:marLeft w:val="0"/>
          <w:marRight w:val="0"/>
          <w:marTop w:val="0"/>
          <w:marBottom w:val="0"/>
          <w:divBdr>
            <w:top w:val="none" w:sz="0" w:space="0" w:color="auto"/>
            <w:left w:val="none" w:sz="0" w:space="0" w:color="auto"/>
            <w:bottom w:val="none" w:sz="0" w:space="0" w:color="auto"/>
            <w:right w:val="none" w:sz="0" w:space="0" w:color="auto"/>
          </w:divBdr>
        </w:div>
        <w:div w:id="953097762">
          <w:marLeft w:val="0"/>
          <w:marRight w:val="0"/>
          <w:marTop w:val="0"/>
          <w:marBottom w:val="0"/>
          <w:divBdr>
            <w:top w:val="none" w:sz="0" w:space="0" w:color="auto"/>
            <w:left w:val="none" w:sz="0" w:space="0" w:color="auto"/>
            <w:bottom w:val="none" w:sz="0" w:space="0" w:color="auto"/>
            <w:right w:val="none" w:sz="0" w:space="0" w:color="auto"/>
          </w:divBdr>
        </w:div>
        <w:div w:id="1530408876">
          <w:marLeft w:val="0"/>
          <w:marRight w:val="0"/>
          <w:marTop w:val="0"/>
          <w:marBottom w:val="0"/>
          <w:divBdr>
            <w:top w:val="none" w:sz="0" w:space="0" w:color="auto"/>
            <w:left w:val="none" w:sz="0" w:space="0" w:color="auto"/>
            <w:bottom w:val="none" w:sz="0" w:space="0" w:color="auto"/>
            <w:right w:val="none" w:sz="0" w:space="0" w:color="auto"/>
          </w:divBdr>
        </w:div>
        <w:div w:id="1531409697">
          <w:marLeft w:val="0"/>
          <w:marRight w:val="0"/>
          <w:marTop w:val="0"/>
          <w:marBottom w:val="0"/>
          <w:divBdr>
            <w:top w:val="none" w:sz="0" w:space="0" w:color="auto"/>
            <w:left w:val="none" w:sz="0" w:space="0" w:color="auto"/>
            <w:bottom w:val="none" w:sz="0" w:space="0" w:color="auto"/>
            <w:right w:val="none" w:sz="0" w:space="0" w:color="auto"/>
          </w:divBdr>
        </w:div>
        <w:div w:id="1584950095">
          <w:marLeft w:val="0"/>
          <w:marRight w:val="0"/>
          <w:marTop w:val="0"/>
          <w:marBottom w:val="0"/>
          <w:divBdr>
            <w:top w:val="none" w:sz="0" w:space="0" w:color="auto"/>
            <w:left w:val="none" w:sz="0" w:space="0" w:color="auto"/>
            <w:bottom w:val="none" w:sz="0" w:space="0" w:color="auto"/>
            <w:right w:val="none" w:sz="0" w:space="0" w:color="auto"/>
          </w:divBdr>
        </w:div>
        <w:div w:id="2089037139">
          <w:marLeft w:val="0"/>
          <w:marRight w:val="0"/>
          <w:marTop w:val="0"/>
          <w:marBottom w:val="0"/>
          <w:divBdr>
            <w:top w:val="none" w:sz="0" w:space="0" w:color="auto"/>
            <w:left w:val="none" w:sz="0" w:space="0" w:color="auto"/>
            <w:bottom w:val="none" w:sz="0" w:space="0" w:color="auto"/>
            <w:right w:val="none" w:sz="0" w:space="0" w:color="auto"/>
          </w:divBdr>
        </w:div>
        <w:div w:id="2090735330">
          <w:marLeft w:val="0"/>
          <w:marRight w:val="0"/>
          <w:marTop w:val="0"/>
          <w:marBottom w:val="0"/>
          <w:divBdr>
            <w:top w:val="none" w:sz="0" w:space="0" w:color="auto"/>
            <w:left w:val="none" w:sz="0" w:space="0" w:color="auto"/>
            <w:bottom w:val="none" w:sz="0" w:space="0" w:color="auto"/>
            <w:right w:val="none" w:sz="0" w:space="0" w:color="auto"/>
          </w:divBdr>
        </w:div>
      </w:divsChild>
    </w:div>
    <w:div w:id="170144228">
      <w:bodyDiv w:val="1"/>
      <w:marLeft w:val="0"/>
      <w:marRight w:val="0"/>
      <w:marTop w:val="0"/>
      <w:marBottom w:val="0"/>
      <w:divBdr>
        <w:top w:val="none" w:sz="0" w:space="0" w:color="auto"/>
        <w:left w:val="none" w:sz="0" w:space="0" w:color="auto"/>
        <w:bottom w:val="none" w:sz="0" w:space="0" w:color="auto"/>
        <w:right w:val="none" w:sz="0" w:space="0" w:color="auto"/>
      </w:divBdr>
      <w:divsChild>
        <w:div w:id="1820878470">
          <w:marLeft w:val="0"/>
          <w:marRight w:val="0"/>
          <w:marTop w:val="0"/>
          <w:marBottom w:val="0"/>
          <w:divBdr>
            <w:top w:val="none" w:sz="0" w:space="0" w:color="auto"/>
            <w:left w:val="none" w:sz="0" w:space="0" w:color="auto"/>
            <w:bottom w:val="none" w:sz="0" w:space="0" w:color="auto"/>
            <w:right w:val="none" w:sz="0" w:space="0" w:color="auto"/>
          </w:divBdr>
        </w:div>
        <w:div w:id="1215116348">
          <w:marLeft w:val="0"/>
          <w:marRight w:val="0"/>
          <w:marTop w:val="0"/>
          <w:marBottom w:val="0"/>
          <w:divBdr>
            <w:top w:val="none" w:sz="0" w:space="0" w:color="auto"/>
            <w:left w:val="none" w:sz="0" w:space="0" w:color="auto"/>
            <w:bottom w:val="none" w:sz="0" w:space="0" w:color="auto"/>
            <w:right w:val="none" w:sz="0" w:space="0" w:color="auto"/>
          </w:divBdr>
        </w:div>
      </w:divsChild>
    </w:div>
    <w:div w:id="179588541">
      <w:bodyDiv w:val="1"/>
      <w:marLeft w:val="0"/>
      <w:marRight w:val="0"/>
      <w:marTop w:val="0"/>
      <w:marBottom w:val="0"/>
      <w:divBdr>
        <w:top w:val="none" w:sz="0" w:space="0" w:color="auto"/>
        <w:left w:val="none" w:sz="0" w:space="0" w:color="auto"/>
        <w:bottom w:val="none" w:sz="0" w:space="0" w:color="auto"/>
        <w:right w:val="none" w:sz="0" w:space="0" w:color="auto"/>
      </w:divBdr>
      <w:divsChild>
        <w:div w:id="588470916">
          <w:marLeft w:val="0"/>
          <w:marRight w:val="0"/>
          <w:marTop w:val="0"/>
          <w:marBottom w:val="0"/>
          <w:divBdr>
            <w:top w:val="none" w:sz="0" w:space="0" w:color="auto"/>
            <w:left w:val="none" w:sz="0" w:space="0" w:color="auto"/>
            <w:bottom w:val="none" w:sz="0" w:space="0" w:color="auto"/>
            <w:right w:val="none" w:sz="0" w:space="0" w:color="auto"/>
          </w:divBdr>
        </w:div>
      </w:divsChild>
    </w:div>
    <w:div w:id="190194865">
      <w:bodyDiv w:val="1"/>
      <w:marLeft w:val="0"/>
      <w:marRight w:val="0"/>
      <w:marTop w:val="0"/>
      <w:marBottom w:val="0"/>
      <w:divBdr>
        <w:top w:val="none" w:sz="0" w:space="0" w:color="auto"/>
        <w:left w:val="none" w:sz="0" w:space="0" w:color="auto"/>
        <w:bottom w:val="none" w:sz="0" w:space="0" w:color="auto"/>
        <w:right w:val="none" w:sz="0" w:space="0" w:color="auto"/>
      </w:divBdr>
    </w:div>
    <w:div w:id="255091244">
      <w:bodyDiv w:val="1"/>
      <w:marLeft w:val="0"/>
      <w:marRight w:val="0"/>
      <w:marTop w:val="0"/>
      <w:marBottom w:val="0"/>
      <w:divBdr>
        <w:top w:val="none" w:sz="0" w:space="0" w:color="auto"/>
        <w:left w:val="none" w:sz="0" w:space="0" w:color="auto"/>
        <w:bottom w:val="none" w:sz="0" w:space="0" w:color="auto"/>
        <w:right w:val="none" w:sz="0" w:space="0" w:color="auto"/>
      </w:divBdr>
    </w:div>
    <w:div w:id="333806472">
      <w:bodyDiv w:val="1"/>
      <w:marLeft w:val="0"/>
      <w:marRight w:val="0"/>
      <w:marTop w:val="0"/>
      <w:marBottom w:val="0"/>
      <w:divBdr>
        <w:top w:val="none" w:sz="0" w:space="0" w:color="auto"/>
        <w:left w:val="none" w:sz="0" w:space="0" w:color="auto"/>
        <w:bottom w:val="none" w:sz="0" w:space="0" w:color="auto"/>
        <w:right w:val="none" w:sz="0" w:space="0" w:color="auto"/>
      </w:divBdr>
    </w:div>
    <w:div w:id="373847116">
      <w:bodyDiv w:val="1"/>
      <w:marLeft w:val="0"/>
      <w:marRight w:val="0"/>
      <w:marTop w:val="0"/>
      <w:marBottom w:val="0"/>
      <w:divBdr>
        <w:top w:val="none" w:sz="0" w:space="0" w:color="auto"/>
        <w:left w:val="none" w:sz="0" w:space="0" w:color="auto"/>
        <w:bottom w:val="none" w:sz="0" w:space="0" w:color="auto"/>
        <w:right w:val="none" w:sz="0" w:space="0" w:color="auto"/>
      </w:divBdr>
      <w:divsChild>
        <w:div w:id="4869079">
          <w:marLeft w:val="0"/>
          <w:marRight w:val="0"/>
          <w:marTop w:val="0"/>
          <w:marBottom w:val="0"/>
          <w:divBdr>
            <w:top w:val="none" w:sz="0" w:space="0" w:color="auto"/>
            <w:left w:val="none" w:sz="0" w:space="0" w:color="auto"/>
            <w:bottom w:val="none" w:sz="0" w:space="0" w:color="auto"/>
            <w:right w:val="none" w:sz="0" w:space="0" w:color="auto"/>
          </w:divBdr>
        </w:div>
        <w:div w:id="49695828">
          <w:marLeft w:val="0"/>
          <w:marRight w:val="0"/>
          <w:marTop w:val="0"/>
          <w:marBottom w:val="0"/>
          <w:divBdr>
            <w:top w:val="none" w:sz="0" w:space="0" w:color="auto"/>
            <w:left w:val="none" w:sz="0" w:space="0" w:color="auto"/>
            <w:bottom w:val="none" w:sz="0" w:space="0" w:color="auto"/>
            <w:right w:val="none" w:sz="0" w:space="0" w:color="auto"/>
          </w:divBdr>
        </w:div>
        <w:div w:id="92285110">
          <w:marLeft w:val="0"/>
          <w:marRight w:val="0"/>
          <w:marTop w:val="0"/>
          <w:marBottom w:val="0"/>
          <w:divBdr>
            <w:top w:val="none" w:sz="0" w:space="0" w:color="auto"/>
            <w:left w:val="none" w:sz="0" w:space="0" w:color="auto"/>
            <w:bottom w:val="none" w:sz="0" w:space="0" w:color="auto"/>
            <w:right w:val="none" w:sz="0" w:space="0" w:color="auto"/>
          </w:divBdr>
        </w:div>
        <w:div w:id="110246285">
          <w:marLeft w:val="0"/>
          <w:marRight w:val="0"/>
          <w:marTop w:val="0"/>
          <w:marBottom w:val="0"/>
          <w:divBdr>
            <w:top w:val="none" w:sz="0" w:space="0" w:color="auto"/>
            <w:left w:val="none" w:sz="0" w:space="0" w:color="auto"/>
            <w:bottom w:val="none" w:sz="0" w:space="0" w:color="auto"/>
            <w:right w:val="none" w:sz="0" w:space="0" w:color="auto"/>
          </w:divBdr>
        </w:div>
        <w:div w:id="166218627">
          <w:marLeft w:val="0"/>
          <w:marRight w:val="0"/>
          <w:marTop w:val="0"/>
          <w:marBottom w:val="0"/>
          <w:divBdr>
            <w:top w:val="none" w:sz="0" w:space="0" w:color="auto"/>
            <w:left w:val="none" w:sz="0" w:space="0" w:color="auto"/>
            <w:bottom w:val="none" w:sz="0" w:space="0" w:color="auto"/>
            <w:right w:val="none" w:sz="0" w:space="0" w:color="auto"/>
          </w:divBdr>
        </w:div>
        <w:div w:id="194663127">
          <w:marLeft w:val="0"/>
          <w:marRight w:val="0"/>
          <w:marTop w:val="0"/>
          <w:marBottom w:val="0"/>
          <w:divBdr>
            <w:top w:val="none" w:sz="0" w:space="0" w:color="auto"/>
            <w:left w:val="none" w:sz="0" w:space="0" w:color="auto"/>
            <w:bottom w:val="none" w:sz="0" w:space="0" w:color="auto"/>
            <w:right w:val="none" w:sz="0" w:space="0" w:color="auto"/>
          </w:divBdr>
        </w:div>
        <w:div w:id="336228193">
          <w:marLeft w:val="0"/>
          <w:marRight w:val="0"/>
          <w:marTop w:val="0"/>
          <w:marBottom w:val="0"/>
          <w:divBdr>
            <w:top w:val="none" w:sz="0" w:space="0" w:color="auto"/>
            <w:left w:val="none" w:sz="0" w:space="0" w:color="auto"/>
            <w:bottom w:val="none" w:sz="0" w:space="0" w:color="auto"/>
            <w:right w:val="none" w:sz="0" w:space="0" w:color="auto"/>
          </w:divBdr>
        </w:div>
        <w:div w:id="351732872">
          <w:marLeft w:val="0"/>
          <w:marRight w:val="0"/>
          <w:marTop w:val="0"/>
          <w:marBottom w:val="0"/>
          <w:divBdr>
            <w:top w:val="none" w:sz="0" w:space="0" w:color="auto"/>
            <w:left w:val="none" w:sz="0" w:space="0" w:color="auto"/>
            <w:bottom w:val="none" w:sz="0" w:space="0" w:color="auto"/>
            <w:right w:val="none" w:sz="0" w:space="0" w:color="auto"/>
          </w:divBdr>
        </w:div>
        <w:div w:id="366831541">
          <w:marLeft w:val="0"/>
          <w:marRight w:val="0"/>
          <w:marTop w:val="0"/>
          <w:marBottom w:val="0"/>
          <w:divBdr>
            <w:top w:val="none" w:sz="0" w:space="0" w:color="auto"/>
            <w:left w:val="none" w:sz="0" w:space="0" w:color="auto"/>
            <w:bottom w:val="none" w:sz="0" w:space="0" w:color="auto"/>
            <w:right w:val="none" w:sz="0" w:space="0" w:color="auto"/>
          </w:divBdr>
        </w:div>
        <w:div w:id="374424472">
          <w:marLeft w:val="0"/>
          <w:marRight w:val="0"/>
          <w:marTop w:val="0"/>
          <w:marBottom w:val="0"/>
          <w:divBdr>
            <w:top w:val="none" w:sz="0" w:space="0" w:color="auto"/>
            <w:left w:val="none" w:sz="0" w:space="0" w:color="auto"/>
            <w:bottom w:val="none" w:sz="0" w:space="0" w:color="auto"/>
            <w:right w:val="none" w:sz="0" w:space="0" w:color="auto"/>
          </w:divBdr>
        </w:div>
        <w:div w:id="500316229">
          <w:marLeft w:val="0"/>
          <w:marRight w:val="0"/>
          <w:marTop w:val="0"/>
          <w:marBottom w:val="0"/>
          <w:divBdr>
            <w:top w:val="none" w:sz="0" w:space="0" w:color="auto"/>
            <w:left w:val="none" w:sz="0" w:space="0" w:color="auto"/>
            <w:bottom w:val="none" w:sz="0" w:space="0" w:color="auto"/>
            <w:right w:val="none" w:sz="0" w:space="0" w:color="auto"/>
          </w:divBdr>
        </w:div>
        <w:div w:id="609238811">
          <w:marLeft w:val="0"/>
          <w:marRight w:val="0"/>
          <w:marTop w:val="0"/>
          <w:marBottom w:val="0"/>
          <w:divBdr>
            <w:top w:val="none" w:sz="0" w:space="0" w:color="auto"/>
            <w:left w:val="none" w:sz="0" w:space="0" w:color="auto"/>
            <w:bottom w:val="none" w:sz="0" w:space="0" w:color="auto"/>
            <w:right w:val="none" w:sz="0" w:space="0" w:color="auto"/>
          </w:divBdr>
        </w:div>
        <w:div w:id="736781803">
          <w:marLeft w:val="0"/>
          <w:marRight w:val="0"/>
          <w:marTop w:val="0"/>
          <w:marBottom w:val="0"/>
          <w:divBdr>
            <w:top w:val="none" w:sz="0" w:space="0" w:color="auto"/>
            <w:left w:val="none" w:sz="0" w:space="0" w:color="auto"/>
            <w:bottom w:val="none" w:sz="0" w:space="0" w:color="auto"/>
            <w:right w:val="none" w:sz="0" w:space="0" w:color="auto"/>
          </w:divBdr>
        </w:div>
        <w:div w:id="778644143">
          <w:marLeft w:val="0"/>
          <w:marRight w:val="0"/>
          <w:marTop w:val="0"/>
          <w:marBottom w:val="0"/>
          <w:divBdr>
            <w:top w:val="none" w:sz="0" w:space="0" w:color="auto"/>
            <w:left w:val="none" w:sz="0" w:space="0" w:color="auto"/>
            <w:bottom w:val="none" w:sz="0" w:space="0" w:color="auto"/>
            <w:right w:val="none" w:sz="0" w:space="0" w:color="auto"/>
          </w:divBdr>
        </w:div>
        <w:div w:id="883635241">
          <w:marLeft w:val="0"/>
          <w:marRight w:val="0"/>
          <w:marTop w:val="0"/>
          <w:marBottom w:val="0"/>
          <w:divBdr>
            <w:top w:val="none" w:sz="0" w:space="0" w:color="auto"/>
            <w:left w:val="none" w:sz="0" w:space="0" w:color="auto"/>
            <w:bottom w:val="none" w:sz="0" w:space="0" w:color="auto"/>
            <w:right w:val="none" w:sz="0" w:space="0" w:color="auto"/>
          </w:divBdr>
        </w:div>
        <w:div w:id="1098330242">
          <w:marLeft w:val="0"/>
          <w:marRight w:val="0"/>
          <w:marTop w:val="0"/>
          <w:marBottom w:val="0"/>
          <w:divBdr>
            <w:top w:val="none" w:sz="0" w:space="0" w:color="auto"/>
            <w:left w:val="none" w:sz="0" w:space="0" w:color="auto"/>
            <w:bottom w:val="none" w:sz="0" w:space="0" w:color="auto"/>
            <w:right w:val="none" w:sz="0" w:space="0" w:color="auto"/>
          </w:divBdr>
        </w:div>
        <w:div w:id="1101223251">
          <w:marLeft w:val="0"/>
          <w:marRight w:val="0"/>
          <w:marTop w:val="0"/>
          <w:marBottom w:val="0"/>
          <w:divBdr>
            <w:top w:val="none" w:sz="0" w:space="0" w:color="auto"/>
            <w:left w:val="none" w:sz="0" w:space="0" w:color="auto"/>
            <w:bottom w:val="none" w:sz="0" w:space="0" w:color="auto"/>
            <w:right w:val="none" w:sz="0" w:space="0" w:color="auto"/>
          </w:divBdr>
        </w:div>
        <w:div w:id="1261530649">
          <w:marLeft w:val="0"/>
          <w:marRight w:val="0"/>
          <w:marTop w:val="0"/>
          <w:marBottom w:val="0"/>
          <w:divBdr>
            <w:top w:val="none" w:sz="0" w:space="0" w:color="auto"/>
            <w:left w:val="none" w:sz="0" w:space="0" w:color="auto"/>
            <w:bottom w:val="none" w:sz="0" w:space="0" w:color="auto"/>
            <w:right w:val="none" w:sz="0" w:space="0" w:color="auto"/>
          </w:divBdr>
        </w:div>
        <w:div w:id="1418333278">
          <w:marLeft w:val="0"/>
          <w:marRight w:val="0"/>
          <w:marTop w:val="0"/>
          <w:marBottom w:val="0"/>
          <w:divBdr>
            <w:top w:val="none" w:sz="0" w:space="0" w:color="auto"/>
            <w:left w:val="none" w:sz="0" w:space="0" w:color="auto"/>
            <w:bottom w:val="none" w:sz="0" w:space="0" w:color="auto"/>
            <w:right w:val="none" w:sz="0" w:space="0" w:color="auto"/>
          </w:divBdr>
        </w:div>
        <w:div w:id="1419788321">
          <w:marLeft w:val="0"/>
          <w:marRight w:val="0"/>
          <w:marTop w:val="0"/>
          <w:marBottom w:val="0"/>
          <w:divBdr>
            <w:top w:val="none" w:sz="0" w:space="0" w:color="auto"/>
            <w:left w:val="none" w:sz="0" w:space="0" w:color="auto"/>
            <w:bottom w:val="none" w:sz="0" w:space="0" w:color="auto"/>
            <w:right w:val="none" w:sz="0" w:space="0" w:color="auto"/>
          </w:divBdr>
        </w:div>
        <w:div w:id="1614284379">
          <w:marLeft w:val="0"/>
          <w:marRight w:val="0"/>
          <w:marTop w:val="0"/>
          <w:marBottom w:val="0"/>
          <w:divBdr>
            <w:top w:val="none" w:sz="0" w:space="0" w:color="auto"/>
            <w:left w:val="none" w:sz="0" w:space="0" w:color="auto"/>
            <w:bottom w:val="none" w:sz="0" w:space="0" w:color="auto"/>
            <w:right w:val="none" w:sz="0" w:space="0" w:color="auto"/>
          </w:divBdr>
        </w:div>
        <w:div w:id="1616670447">
          <w:marLeft w:val="0"/>
          <w:marRight w:val="0"/>
          <w:marTop w:val="0"/>
          <w:marBottom w:val="0"/>
          <w:divBdr>
            <w:top w:val="none" w:sz="0" w:space="0" w:color="auto"/>
            <w:left w:val="none" w:sz="0" w:space="0" w:color="auto"/>
            <w:bottom w:val="none" w:sz="0" w:space="0" w:color="auto"/>
            <w:right w:val="none" w:sz="0" w:space="0" w:color="auto"/>
          </w:divBdr>
        </w:div>
        <w:div w:id="1688562683">
          <w:marLeft w:val="0"/>
          <w:marRight w:val="0"/>
          <w:marTop w:val="0"/>
          <w:marBottom w:val="0"/>
          <w:divBdr>
            <w:top w:val="none" w:sz="0" w:space="0" w:color="auto"/>
            <w:left w:val="none" w:sz="0" w:space="0" w:color="auto"/>
            <w:bottom w:val="none" w:sz="0" w:space="0" w:color="auto"/>
            <w:right w:val="none" w:sz="0" w:space="0" w:color="auto"/>
          </w:divBdr>
        </w:div>
        <w:div w:id="1710102299">
          <w:marLeft w:val="0"/>
          <w:marRight w:val="0"/>
          <w:marTop w:val="0"/>
          <w:marBottom w:val="0"/>
          <w:divBdr>
            <w:top w:val="none" w:sz="0" w:space="0" w:color="auto"/>
            <w:left w:val="none" w:sz="0" w:space="0" w:color="auto"/>
            <w:bottom w:val="none" w:sz="0" w:space="0" w:color="auto"/>
            <w:right w:val="none" w:sz="0" w:space="0" w:color="auto"/>
          </w:divBdr>
        </w:div>
        <w:div w:id="1725836746">
          <w:marLeft w:val="0"/>
          <w:marRight w:val="0"/>
          <w:marTop w:val="0"/>
          <w:marBottom w:val="0"/>
          <w:divBdr>
            <w:top w:val="none" w:sz="0" w:space="0" w:color="auto"/>
            <w:left w:val="none" w:sz="0" w:space="0" w:color="auto"/>
            <w:bottom w:val="none" w:sz="0" w:space="0" w:color="auto"/>
            <w:right w:val="none" w:sz="0" w:space="0" w:color="auto"/>
          </w:divBdr>
        </w:div>
        <w:div w:id="1827547943">
          <w:marLeft w:val="0"/>
          <w:marRight w:val="0"/>
          <w:marTop w:val="0"/>
          <w:marBottom w:val="0"/>
          <w:divBdr>
            <w:top w:val="none" w:sz="0" w:space="0" w:color="auto"/>
            <w:left w:val="none" w:sz="0" w:space="0" w:color="auto"/>
            <w:bottom w:val="none" w:sz="0" w:space="0" w:color="auto"/>
            <w:right w:val="none" w:sz="0" w:space="0" w:color="auto"/>
          </w:divBdr>
        </w:div>
        <w:div w:id="1975406516">
          <w:marLeft w:val="0"/>
          <w:marRight w:val="0"/>
          <w:marTop w:val="0"/>
          <w:marBottom w:val="0"/>
          <w:divBdr>
            <w:top w:val="none" w:sz="0" w:space="0" w:color="auto"/>
            <w:left w:val="none" w:sz="0" w:space="0" w:color="auto"/>
            <w:bottom w:val="none" w:sz="0" w:space="0" w:color="auto"/>
            <w:right w:val="none" w:sz="0" w:space="0" w:color="auto"/>
          </w:divBdr>
        </w:div>
        <w:div w:id="1999655140">
          <w:marLeft w:val="0"/>
          <w:marRight w:val="0"/>
          <w:marTop w:val="0"/>
          <w:marBottom w:val="0"/>
          <w:divBdr>
            <w:top w:val="none" w:sz="0" w:space="0" w:color="auto"/>
            <w:left w:val="none" w:sz="0" w:space="0" w:color="auto"/>
            <w:bottom w:val="none" w:sz="0" w:space="0" w:color="auto"/>
            <w:right w:val="none" w:sz="0" w:space="0" w:color="auto"/>
          </w:divBdr>
        </w:div>
        <w:div w:id="2124571542">
          <w:marLeft w:val="0"/>
          <w:marRight w:val="0"/>
          <w:marTop w:val="0"/>
          <w:marBottom w:val="0"/>
          <w:divBdr>
            <w:top w:val="none" w:sz="0" w:space="0" w:color="auto"/>
            <w:left w:val="none" w:sz="0" w:space="0" w:color="auto"/>
            <w:bottom w:val="none" w:sz="0" w:space="0" w:color="auto"/>
            <w:right w:val="none" w:sz="0" w:space="0" w:color="auto"/>
          </w:divBdr>
        </w:div>
      </w:divsChild>
    </w:div>
    <w:div w:id="429740172">
      <w:bodyDiv w:val="1"/>
      <w:marLeft w:val="0"/>
      <w:marRight w:val="0"/>
      <w:marTop w:val="0"/>
      <w:marBottom w:val="0"/>
      <w:divBdr>
        <w:top w:val="none" w:sz="0" w:space="0" w:color="auto"/>
        <w:left w:val="none" w:sz="0" w:space="0" w:color="auto"/>
        <w:bottom w:val="none" w:sz="0" w:space="0" w:color="auto"/>
        <w:right w:val="none" w:sz="0" w:space="0" w:color="auto"/>
      </w:divBdr>
    </w:div>
    <w:div w:id="509027185">
      <w:bodyDiv w:val="1"/>
      <w:marLeft w:val="0"/>
      <w:marRight w:val="0"/>
      <w:marTop w:val="0"/>
      <w:marBottom w:val="0"/>
      <w:divBdr>
        <w:top w:val="none" w:sz="0" w:space="0" w:color="auto"/>
        <w:left w:val="none" w:sz="0" w:space="0" w:color="auto"/>
        <w:bottom w:val="none" w:sz="0" w:space="0" w:color="auto"/>
        <w:right w:val="none" w:sz="0" w:space="0" w:color="auto"/>
      </w:divBdr>
    </w:div>
    <w:div w:id="653797457">
      <w:bodyDiv w:val="1"/>
      <w:marLeft w:val="0"/>
      <w:marRight w:val="0"/>
      <w:marTop w:val="0"/>
      <w:marBottom w:val="0"/>
      <w:divBdr>
        <w:top w:val="none" w:sz="0" w:space="0" w:color="auto"/>
        <w:left w:val="none" w:sz="0" w:space="0" w:color="auto"/>
        <w:bottom w:val="none" w:sz="0" w:space="0" w:color="auto"/>
        <w:right w:val="none" w:sz="0" w:space="0" w:color="auto"/>
      </w:divBdr>
      <w:divsChild>
        <w:div w:id="37820294">
          <w:marLeft w:val="0"/>
          <w:marRight w:val="0"/>
          <w:marTop w:val="0"/>
          <w:marBottom w:val="0"/>
          <w:divBdr>
            <w:top w:val="none" w:sz="0" w:space="0" w:color="auto"/>
            <w:left w:val="none" w:sz="0" w:space="0" w:color="auto"/>
            <w:bottom w:val="none" w:sz="0" w:space="0" w:color="auto"/>
            <w:right w:val="none" w:sz="0" w:space="0" w:color="auto"/>
          </w:divBdr>
        </w:div>
        <w:div w:id="75830395">
          <w:marLeft w:val="0"/>
          <w:marRight w:val="0"/>
          <w:marTop w:val="0"/>
          <w:marBottom w:val="0"/>
          <w:divBdr>
            <w:top w:val="none" w:sz="0" w:space="0" w:color="auto"/>
            <w:left w:val="none" w:sz="0" w:space="0" w:color="auto"/>
            <w:bottom w:val="none" w:sz="0" w:space="0" w:color="auto"/>
            <w:right w:val="none" w:sz="0" w:space="0" w:color="auto"/>
          </w:divBdr>
        </w:div>
        <w:div w:id="85197951">
          <w:marLeft w:val="0"/>
          <w:marRight w:val="0"/>
          <w:marTop w:val="0"/>
          <w:marBottom w:val="0"/>
          <w:divBdr>
            <w:top w:val="none" w:sz="0" w:space="0" w:color="auto"/>
            <w:left w:val="none" w:sz="0" w:space="0" w:color="auto"/>
            <w:bottom w:val="none" w:sz="0" w:space="0" w:color="auto"/>
            <w:right w:val="none" w:sz="0" w:space="0" w:color="auto"/>
          </w:divBdr>
        </w:div>
        <w:div w:id="143817222">
          <w:marLeft w:val="0"/>
          <w:marRight w:val="0"/>
          <w:marTop w:val="0"/>
          <w:marBottom w:val="0"/>
          <w:divBdr>
            <w:top w:val="none" w:sz="0" w:space="0" w:color="auto"/>
            <w:left w:val="none" w:sz="0" w:space="0" w:color="auto"/>
            <w:bottom w:val="none" w:sz="0" w:space="0" w:color="auto"/>
            <w:right w:val="none" w:sz="0" w:space="0" w:color="auto"/>
          </w:divBdr>
        </w:div>
        <w:div w:id="161628094">
          <w:marLeft w:val="0"/>
          <w:marRight w:val="0"/>
          <w:marTop w:val="0"/>
          <w:marBottom w:val="0"/>
          <w:divBdr>
            <w:top w:val="none" w:sz="0" w:space="0" w:color="auto"/>
            <w:left w:val="none" w:sz="0" w:space="0" w:color="auto"/>
            <w:bottom w:val="none" w:sz="0" w:space="0" w:color="auto"/>
            <w:right w:val="none" w:sz="0" w:space="0" w:color="auto"/>
          </w:divBdr>
        </w:div>
        <w:div w:id="221185611">
          <w:marLeft w:val="0"/>
          <w:marRight w:val="0"/>
          <w:marTop w:val="0"/>
          <w:marBottom w:val="0"/>
          <w:divBdr>
            <w:top w:val="none" w:sz="0" w:space="0" w:color="auto"/>
            <w:left w:val="none" w:sz="0" w:space="0" w:color="auto"/>
            <w:bottom w:val="none" w:sz="0" w:space="0" w:color="auto"/>
            <w:right w:val="none" w:sz="0" w:space="0" w:color="auto"/>
          </w:divBdr>
        </w:div>
        <w:div w:id="271015713">
          <w:marLeft w:val="0"/>
          <w:marRight w:val="0"/>
          <w:marTop w:val="0"/>
          <w:marBottom w:val="0"/>
          <w:divBdr>
            <w:top w:val="none" w:sz="0" w:space="0" w:color="auto"/>
            <w:left w:val="none" w:sz="0" w:space="0" w:color="auto"/>
            <w:bottom w:val="none" w:sz="0" w:space="0" w:color="auto"/>
            <w:right w:val="none" w:sz="0" w:space="0" w:color="auto"/>
          </w:divBdr>
        </w:div>
        <w:div w:id="320039713">
          <w:marLeft w:val="0"/>
          <w:marRight w:val="0"/>
          <w:marTop w:val="0"/>
          <w:marBottom w:val="0"/>
          <w:divBdr>
            <w:top w:val="none" w:sz="0" w:space="0" w:color="auto"/>
            <w:left w:val="none" w:sz="0" w:space="0" w:color="auto"/>
            <w:bottom w:val="none" w:sz="0" w:space="0" w:color="auto"/>
            <w:right w:val="none" w:sz="0" w:space="0" w:color="auto"/>
          </w:divBdr>
        </w:div>
        <w:div w:id="345716822">
          <w:marLeft w:val="0"/>
          <w:marRight w:val="0"/>
          <w:marTop w:val="0"/>
          <w:marBottom w:val="0"/>
          <w:divBdr>
            <w:top w:val="none" w:sz="0" w:space="0" w:color="auto"/>
            <w:left w:val="none" w:sz="0" w:space="0" w:color="auto"/>
            <w:bottom w:val="none" w:sz="0" w:space="0" w:color="auto"/>
            <w:right w:val="none" w:sz="0" w:space="0" w:color="auto"/>
          </w:divBdr>
        </w:div>
        <w:div w:id="358700144">
          <w:marLeft w:val="0"/>
          <w:marRight w:val="0"/>
          <w:marTop w:val="0"/>
          <w:marBottom w:val="0"/>
          <w:divBdr>
            <w:top w:val="none" w:sz="0" w:space="0" w:color="auto"/>
            <w:left w:val="none" w:sz="0" w:space="0" w:color="auto"/>
            <w:bottom w:val="none" w:sz="0" w:space="0" w:color="auto"/>
            <w:right w:val="none" w:sz="0" w:space="0" w:color="auto"/>
          </w:divBdr>
        </w:div>
        <w:div w:id="401297948">
          <w:marLeft w:val="0"/>
          <w:marRight w:val="0"/>
          <w:marTop w:val="0"/>
          <w:marBottom w:val="0"/>
          <w:divBdr>
            <w:top w:val="none" w:sz="0" w:space="0" w:color="auto"/>
            <w:left w:val="none" w:sz="0" w:space="0" w:color="auto"/>
            <w:bottom w:val="none" w:sz="0" w:space="0" w:color="auto"/>
            <w:right w:val="none" w:sz="0" w:space="0" w:color="auto"/>
          </w:divBdr>
        </w:div>
        <w:div w:id="585841530">
          <w:marLeft w:val="0"/>
          <w:marRight w:val="0"/>
          <w:marTop w:val="0"/>
          <w:marBottom w:val="0"/>
          <w:divBdr>
            <w:top w:val="none" w:sz="0" w:space="0" w:color="auto"/>
            <w:left w:val="none" w:sz="0" w:space="0" w:color="auto"/>
            <w:bottom w:val="none" w:sz="0" w:space="0" w:color="auto"/>
            <w:right w:val="none" w:sz="0" w:space="0" w:color="auto"/>
          </w:divBdr>
        </w:div>
        <w:div w:id="646209682">
          <w:marLeft w:val="0"/>
          <w:marRight w:val="0"/>
          <w:marTop w:val="0"/>
          <w:marBottom w:val="0"/>
          <w:divBdr>
            <w:top w:val="none" w:sz="0" w:space="0" w:color="auto"/>
            <w:left w:val="none" w:sz="0" w:space="0" w:color="auto"/>
            <w:bottom w:val="none" w:sz="0" w:space="0" w:color="auto"/>
            <w:right w:val="none" w:sz="0" w:space="0" w:color="auto"/>
          </w:divBdr>
        </w:div>
        <w:div w:id="675235208">
          <w:marLeft w:val="0"/>
          <w:marRight w:val="0"/>
          <w:marTop w:val="0"/>
          <w:marBottom w:val="0"/>
          <w:divBdr>
            <w:top w:val="none" w:sz="0" w:space="0" w:color="auto"/>
            <w:left w:val="none" w:sz="0" w:space="0" w:color="auto"/>
            <w:bottom w:val="none" w:sz="0" w:space="0" w:color="auto"/>
            <w:right w:val="none" w:sz="0" w:space="0" w:color="auto"/>
          </w:divBdr>
        </w:div>
        <w:div w:id="837692101">
          <w:marLeft w:val="0"/>
          <w:marRight w:val="0"/>
          <w:marTop w:val="0"/>
          <w:marBottom w:val="0"/>
          <w:divBdr>
            <w:top w:val="none" w:sz="0" w:space="0" w:color="auto"/>
            <w:left w:val="none" w:sz="0" w:space="0" w:color="auto"/>
            <w:bottom w:val="none" w:sz="0" w:space="0" w:color="auto"/>
            <w:right w:val="none" w:sz="0" w:space="0" w:color="auto"/>
          </w:divBdr>
        </w:div>
        <w:div w:id="856577905">
          <w:marLeft w:val="0"/>
          <w:marRight w:val="0"/>
          <w:marTop w:val="0"/>
          <w:marBottom w:val="0"/>
          <w:divBdr>
            <w:top w:val="none" w:sz="0" w:space="0" w:color="auto"/>
            <w:left w:val="none" w:sz="0" w:space="0" w:color="auto"/>
            <w:bottom w:val="none" w:sz="0" w:space="0" w:color="auto"/>
            <w:right w:val="none" w:sz="0" w:space="0" w:color="auto"/>
          </w:divBdr>
        </w:div>
        <w:div w:id="863715806">
          <w:marLeft w:val="0"/>
          <w:marRight w:val="0"/>
          <w:marTop w:val="0"/>
          <w:marBottom w:val="0"/>
          <w:divBdr>
            <w:top w:val="none" w:sz="0" w:space="0" w:color="auto"/>
            <w:left w:val="none" w:sz="0" w:space="0" w:color="auto"/>
            <w:bottom w:val="none" w:sz="0" w:space="0" w:color="auto"/>
            <w:right w:val="none" w:sz="0" w:space="0" w:color="auto"/>
          </w:divBdr>
        </w:div>
        <w:div w:id="891816310">
          <w:marLeft w:val="0"/>
          <w:marRight w:val="0"/>
          <w:marTop w:val="0"/>
          <w:marBottom w:val="0"/>
          <w:divBdr>
            <w:top w:val="none" w:sz="0" w:space="0" w:color="auto"/>
            <w:left w:val="none" w:sz="0" w:space="0" w:color="auto"/>
            <w:bottom w:val="none" w:sz="0" w:space="0" w:color="auto"/>
            <w:right w:val="none" w:sz="0" w:space="0" w:color="auto"/>
          </w:divBdr>
        </w:div>
        <w:div w:id="946541585">
          <w:marLeft w:val="0"/>
          <w:marRight w:val="0"/>
          <w:marTop w:val="0"/>
          <w:marBottom w:val="0"/>
          <w:divBdr>
            <w:top w:val="none" w:sz="0" w:space="0" w:color="auto"/>
            <w:left w:val="none" w:sz="0" w:space="0" w:color="auto"/>
            <w:bottom w:val="none" w:sz="0" w:space="0" w:color="auto"/>
            <w:right w:val="none" w:sz="0" w:space="0" w:color="auto"/>
          </w:divBdr>
        </w:div>
        <w:div w:id="1014067325">
          <w:marLeft w:val="0"/>
          <w:marRight w:val="0"/>
          <w:marTop w:val="0"/>
          <w:marBottom w:val="0"/>
          <w:divBdr>
            <w:top w:val="none" w:sz="0" w:space="0" w:color="auto"/>
            <w:left w:val="none" w:sz="0" w:space="0" w:color="auto"/>
            <w:bottom w:val="none" w:sz="0" w:space="0" w:color="auto"/>
            <w:right w:val="none" w:sz="0" w:space="0" w:color="auto"/>
          </w:divBdr>
        </w:div>
        <w:div w:id="1036390214">
          <w:marLeft w:val="0"/>
          <w:marRight w:val="0"/>
          <w:marTop w:val="0"/>
          <w:marBottom w:val="0"/>
          <w:divBdr>
            <w:top w:val="none" w:sz="0" w:space="0" w:color="auto"/>
            <w:left w:val="none" w:sz="0" w:space="0" w:color="auto"/>
            <w:bottom w:val="none" w:sz="0" w:space="0" w:color="auto"/>
            <w:right w:val="none" w:sz="0" w:space="0" w:color="auto"/>
          </w:divBdr>
        </w:div>
        <w:div w:id="1060247890">
          <w:marLeft w:val="0"/>
          <w:marRight w:val="0"/>
          <w:marTop w:val="0"/>
          <w:marBottom w:val="0"/>
          <w:divBdr>
            <w:top w:val="none" w:sz="0" w:space="0" w:color="auto"/>
            <w:left w:val="none" w:sz="0" w:space="0" w:color="auto"/>
            <w:bottom w:val="none" w:sz="0" w:space="0" w:color="auto"/>
            <w:right w:val="none" w:sz="0" w:space="0" w:color="auto"/>
          </w:divBdr>
        </w:div>
        <w:div w:id="1062950936">
          <w:marLeft w:val="0"/>
          <w:marRight w:val="0"/>
          <w:marTop w:val="0"/>
          <w:marBottom w:val="0"/>
          <w:divBdr>
            <w:top w:val="none" w:sz="0" w:space="0" w:color="auto"/>
            <w:left w:val="none" w:sz="0" w:space="0" w:color="auto"/>
            <w:bottom w:val="none" w:sz="0" w:space="0" w:color="auto"/>
            <w:right w:val="none" w:sz="0" w:space="0" w:color="auto"/>
          </w:divBdr>
        </w:div>
        <w:div w:id="1096831937">
          <w:marLeft w:val="0"/>
          <w:marRight w:val="0"/>
          <w:marTop w:val="0"/>
          <w:marBottom w:val="0"/>
          <w:divBdr>
            <w:top w:val="none" w:sz="0" w:space="0" w:color="auto"/>
            <w:left w:val="none" w:sz="0" w:space="0" w:color="auto"/>
            <w:bottom w:val="none" w:sz="0" w:space="0" w:color="auto"/>
            <w:right w:val="none" w:sz="0" w:space="0" w:color="auto"/>
          </w:divBdr>
        </w:div>
        <w:div w:id="1194733394">
          <w:marLeft w:val="0"/>
          <w:marRight w:val="0"/>
          <w:marTop w:val="0"/>
          <w:marBottom w:val="0"/>
          <w:divBdr>
            <w:top w:val="none" w:sz="0" w:space="0" w:color="auto"/>
            <w:left w:val="none" w:sz="0" w:space="0" w:color="auto"/>
            <w:bottom w:val="none" w:sz="0" w:space="0" w:color="auto"/>
            <w:right w:val="none" w:sz="0" w:space="0" w:color="auto"/>
          </w:divBdr>
        </w:div>
        <w:div w:id="1250845091">
          <w:marLeft w:val="0"/>
          <w:marRight w:val="0"/>
          <w:marTop w:val="0"/>
          <w:marBottom w:val="0"/>
          <w:divBdr>
            <w:top w:val="none" w:sz="0" w:space="0" w:color="auto"/>
            <w:left w:val="none" w:sz="0" w:space="0" w:color="auto"/>
            <w:bottom w:val="none" w:sz="0" w:space="0" w:color="auto"/>
            <w:right w:val="none" w:sz="0" w:space="0" w:color="auto"/>
          </w:divBdr>
        </w:div>
        <w:div w:id="1266423228">
          <w:marLeft w:val="0"/>
          <w:marRight w:val="0"/>
          <w:marTop w:val="0"/>
          <w:marBottom w:val="0"/>
          <w:divBdr>
            <w:top w:val="none" w:sz="0" w:space="0" w:color="auto"/>
            <w:left w:val="none" w:sz="0" w:space="0" w:color="auto"/>
            <w:bottom w:val="none" w:sz="0" w:space="0" w:color="auto"/>
            <w:right w:val="none" w:sz="0" w:space="0" w:color="auto"/>
          </w:divBdr>
        </w:div>
        <w:div w:id="1329090354">
          <w:marLeft w:val="0"/>
          <w:marRight w:val="0"/>
          <w:marTop w:val="0"/>
          <w:marBottom w:val="0"/>
          <w:divBdr>
            <w:top w:val="none" w:sz="0" w:space="0" w:color="auto"/>
            <w:left w:val="none" w:sz="0" w:space="0" w:color="auto"/>
            <w:bottom w:val="none" w:sz="0" w:space="0" w:color="auto"/>
            <w:right w:val="none" w:sz="0" w:space="0" w:color="auto"/>
          </w:divBdr>
        </w:div>
        <w:div w:id="1334143523">
          <w:marLeft w:val="0"/>
          <w:marRight w:val="0"/>
          <w:marTop w:val="0"/>
          <w:marBottom w:val="0"/>
          <w:divBdr>
            <w:top w:val="none" w:sz="0" w:space="0" w:color="auto"/>
            <w:left w:val="none" w:sz="0" w:space="0" w:color="auto"/>
            <w:bottom w:val="none" w:sz="0" w:space="0" w:color="auto"/>
            <w:right w:val="none" w:sz="0" w:space="0" w:color="auto"/>
          </w:divBdr>
        </w:div>
        <w:div w:id="1354310166">
          <w:marLeft w:val="0"/>
          <w:marRight w:val="0"/>
          <w:marTop w:val="0"/>
          <w:marBottom w:val="0"/>
          <w:divBdr>
            <w:top w:val="none" w:sz="0" w:space="0" w:color="auto"/>
            <w:left w:val="none" w:sz="0" w:space="0" w:color="auto"/>
            <w:bottom w:val="none" w:sz="0" w:space="0" w:color="auto"/>
            <w:right w:val="none" w:sz="0" w:space="0" w:color="auto"/>
          </w:divBdr>
        </w:div>
        <w:div w:id="1370372099">
          <w:marLeft w:val="0"/>
          <w:marRight w:val="0"/>
          <w:marTop w:val="0"/>
          <w:marBottom w:val="0"/>
          <w:divBdr>
            <w:top w:val="none" w:sz="0" w:space="0" w:color="auto"/>
            <w:left w:val="none" w:sz="0" w:space="0" w:color="auto"/>
            <w:bottom w:val="none" w:sz="0" w:space="0" w:color="auto"/>
            <w:right w:val="none" w:sz="0" w:space="0" w:color="auto"/>
          </w:divBdr>
        </w:div>
        <w:div w:id="1392265315">
          <w:marLeft w:val="0"/>
          <w:marRight w:val="0"/>
          <w:marTop w:val="0"/>
          <w:marBottom w:val="0"/>
          <w:divBdr>
            <w:top w:val="none" w:sz="0" w:space="0" w:color="auto"/>
            <w:left w:val="none" w:sz="0" w:space="0" w:color="auto"/>
            <w:bottom w:val="none" w:sz="0" w:space="0" w:color="auto"/>
            <w:right w:val="none" w:sz="0" w:space="0" w:color="auto"/>
          </w:divBdr>
        </w:div>
        <w:div w:id="1406024513">
          <w:marLeft w:val="0"/>
          <w:marRight w:val="0"/>
          <w:marTop w:val="0"/>
          <w:marBottom w:val="0"/>
          <w:divBdr>
            <w:top w:val="none" w:sz="0" w:space="0" w:color="auto"/>
            <w:left w:val="none" w:sz="0" w:space="0" w:color="auto"/>
            <w:bottom w:val="none" w:sz="0" w:space="0" w:color="auto"/>
            <w:right w:val="none" w:sz="0" w:space="0" w:color="auto"/>
          </w:divBdr>
        </w:div>
        <w:div w:id="1421173838">
          <w:marLeft w:val="0"/>
          <w:marRight w:val="0"/>
          <w:marTop w:val="0"/>
          <w:marBottom w:val="0"/>
          <w:divBdr>
            <w:top w:val="none" w:sz="0" w:space="0" w:color="auto"/>
            <w:left w:val="none" w:sz="0" w:space="0" w:color="auto"/>
            <w:bottom w:val="none" w:sz="0" w:space="0" w:color="auto"/>
            <w:right w:val="none" w:sz="0" w:space="0" w:color="auto"/>
          </w:divBdr>
        </w:div>
        <w:div w:id="1441752957">
          <w:marLeft w:val="0"/>
          <w:marRight w:val="0"/>
          <w:marTop w:val="0"/>
          <w:marBottom w:val="0"/>
          <w:divBdr>
            <w:top w:val="none" w:sz="0" w:space="0" w:color="auto"/>
            <w:left w:val="none" w:sz="0" w:space="0" w:color="auto"/>
            <w:bottom w:val="none" w:sz="0" w:space="0" w:color="auto"/>
            <w:right w:val="none" w:sz="0" w:space="0" w:color="auto"/>
          </w:divBdr>
        </w:div>
        <w:div w:id="1565068891">
          <w:marLeft w:val="0"/>
          <w:marRight w:val="0"/>
          <w:marTop w:val="0"/>
          <w:marBottom w:val="0"/>
          <w:divBdr>
            <w:top w:val="none" w:sz="0" w:space="0" w:color="auto"/>
            <w:left w:val="none" w:sz="0" w:space="0" w:color="auto"/>
            <w:bottom w:val="none" w:sz="0" w:space="0" w:color="auto"/>
            <w:right w:val="none" w:sz="0" w:space="0" w:color="auto"/>
          </w:divBdr>
        </w:div>
        <w:div w:id="1606577911">
          <w:marLeft w:val="0"/>
          <w:marRight w:val="0"/>
          <w:marTop w:val="0"/>
          <w:marBottom w:val="0"/>
          <w:divBdr>
            <w:top w:val="none" w:sz="0" w:space="0" w:color="auto"/>
            <w:left w:val="none" w:sz="0" w:space="0" w:color="auto"/>
            <w:bottom w:val="none" w:sz="0" w:space="0" w:color="auto"/>
            <w:right w:val="none" w:sz="0" w:space="0" w:color="auto"/>
          </w:divBdr>
        </w:div>
        <w:div w:id="1677070495">
          <w:marLeft w:val="0"/>
          <w:marRight w:val="0"/>
          <w:marTop w:val="0"/>
          <w:marBottom w:val="0"/>
          <w:divBdr>
            <w:top w:val="none" w:sz="0" w:space="0" w:color="auto"/>
            <w:left w:val="none" w:sz="0" w:space="0" w:color="auto"/>
            <w:bottom w:val="none" w:sz="0" w:space="0" w:color="auto"/>
            <w:right w:val="none" w:sz="0" w:space="0" w:color="auto"/>
          </w:divBdr>
        </w:div>
        <w:div w:id="1682124126">
          <w:marLeft w:val="0"/>
          <w:marRight w:val="0"/>
          <w:marTop w:val="0"/>
          <w:marBottom w:val="0"/>
          <w:divBdr>
            <w:top w:val="none" w:sz="0" w:space="0" w:color="auto"/>
            <w:left w:val="none" w:sz="0" w:space="0" w:color="auto"/>
            <w:bottom w:val="none" w:sz="0" w:space="0" w:color="auto"/>
            <w:right w:val="none" w:sz="0" w:space="0" w:color="auto"/>
          </w:divBdr>
        </w:div>
        <w:div w:id="1692298258">
          <w:marLeft w:val="0"/>
          <w:marRight w:val="0"/>
          <w:marTop w:val="0"/>
          <w:marBottom w:val="0"/>
          <w:divBdr>
            <w:top w:val="none" w:sz="0" w:space="0" w:color="auto"/>
            <w:left w:val="none" w:sz="0" w:space="0" w:color="auto"/>
            <w:bottom w:val="none" w:sz="0" w:space="0" w:color="auto"/>
            <w:right w:val="none" w:sz="0" w:space="0" w:color="auto"/>
          </w:divBdr>
        </w:div>
        <w:div w:id="1696151643">
          <w:marLeft w:val="0"/>
          <w:marRight w:val="0"/>
          <w:marTop w:val="0"/>
          <w:marBottom w:val="0"/>
          <w:divBdr>
            <w:top w:val="none" w:sz="0" w:space="0" w:color="auto"/>
            <w:left w:val="none" w:sz="0" w:space="0" w:color="auto"/>
            <w:bottom w:val="none" w:sz="0" w:space="0" w:color="auto"/>
            <w:right w:val="none" w:sz="0" w:space="0" w:color="auto"/>
          </w:divBdr>
        </w:div>
        <w:div w:id="1715697564">
          <w:marLeft w:val="0"/>
          <w:marRight w:val="0"/>
          <w:marTop w:val="0"/>
          <w:marBottom w:val="0"/>
          <w:divBdr>
            <w:top w:val="none" w:sz="0" w:space="0" w:color="auto"/>
            <w:left w:val="none" w:sz="0" w:space="0" w:color="auto"/>
            <w:bottom w:val="none" w:sz="0" w:space="0" w:color="auto"/>
            <w:right w:val="none" w:sz="0" w:space="0" w:color="auto"/>
          </w:divBdr>
        </w:div>
        <w:div w:id="1794446826">
          <w:marLeft w:val="0"/>
          <w:marRight w:val="0"/>
          <w:marTop w:val="0"/>
          <w:marBottom w:val="0"/>
          <w:divBdr>
            <w:top w:val="none" w:sz="0" w:space="0" w:color="auto"/>
            <w:left w:val="none" w:sz="0" w:space="0" w:color="auto"/>
            <w:bottom w:val="none" w:sz="0" w:space="0" w:color="auto"/>
            <w:right w:val="none" w:sz="0" w:space="0" w:color="auto"/>
          </w:divBdr>
        </w:div>
        <w:div w:id="1813014615">
          <w:marLeft w:val="0"/>
          <w:marRight w:val="0"/>
          <w:marTop w:val="0"/>
          <w:marBottom w:val="0"/>
          <w:divBdr>
            <w:top w:val="none" w:sz="0" w:space="0" w:color="auto"/>
            <w:left w:val="none" w:sz="0" w:space="0" w:color="auto"/>
            <w:bottom w:val="none" w:sz="0" w:space="0" w:color="auto"/>
            <w:right w:val="none" w:sz="0" w:space="0" w:color="auto"/>
          </w:divBdr>
        </w:div>
        <w:div w:id="1855415006">
          <w:marLeft w:val="0"/>
          <w:marRight w:val="0"/>
          <w:marTop w:val="0"/>
          <w:marBottom w:val="0"/>
          <w:divBdr>
            <w:top w:val="none" w:sz="0" w:space="0" w:color="auto"/>
            <w:left w:val="none" w:sz="0" w:space="0" w:color="auto"/>
            <w:bottom w:val="none" w:sz="0" w:space="0" w:color="auto"/>
            <w:right w:val="none" w:sz="0" w:space="0" w:color="auto"/>
          </w:divBdr>
        </w:div>
        <w:div w:id="1921670649">
          <w:marLeft w:val="0"/>
          <w:marRight w:val="0"/>
          <w:marTop w:val="0"/>
          <w:marBottom w:val="0"/>
          <w:divBdr>
            <w:top w:val="none" w:sz="0" w:space="0" w:color="auto"/>
            <w:left w:val="none" w:sz="0" w:space="0" w:color="auto"/>
            <w:bottom w:val="none" w:sz="0" w:space="0" w:color="auto"/>
            <w:right w:val="none" w:sz="0" w:space="0" w:color="auto"/>
          </w:divBdr>
        </w:div>
        <w:div w:id="1937710367">
          <w:marLeft w:val="0"/>
          <w:marRight w:val="0"/>
          <w:marTop w:val="0"/>
          <w:marBottom w:val="0"/>
          <w:divBdr>
            <w:top w:val="none" w:sz="0" w:space="0" w:color="auto"/>
            <w:left w:val="none" w:sz="0" w:space="0" w:color="auto"/>
            <w:bottom w:val="none" w:sz="0" w:space="0" w:color="auto"/>
            <w:right w:val="none" w:sz="0" w:space="0" w:color="auto"/>
          </w:divBdr>
        </w:div>
        <w:div w:id="1970864549">
          <w:marLeft w:val="0"/>
          <w:marRight w:val="0"/>
          <w:marTop w:val="0"/>
          <w:marBottom w:val="0"/>
          <w:divBdr>
            <w:top w:val="none" w:sz="0" w:space="0" w:color="auto"/>
            <w:left w:val="none" w:sz="0" w:space="0" w:color="auto"/>
            <w:bottom w:val="none" w:sz="0" w:space="0" w:color="auto"/>
            <w:right w:val="none" w:sz="0" w:space="0" w:color="auto"/>
          </w:divBdr>
        </w:div>
        <w:div w:id="2004426363">
          <w:marLeft w:val="0"/>
          <w:marRight w:val="0"/>
          <w:marTop w:val="0"/>
          <w:marBottom w:val="0"/>
          <w:divBdr>
            <w:top w:val="none" w:sz="0" w:space="0" w:color="auto"/>
            <w:left w:val="none" w:sz="0" w:space="0" w:color="auto"/>
            <w:bottom w:val="none" w:sz="0" w:space="0" w:color="auto"/>
            <w:right w:val="none" w:sz="0" w:space="0" w:color="auto"/>
          </w:divBdr>
        </w:div>
        <w:div w:id="2135706810">
          <w:marLeft w:val="0"/>
          <w:marRight w:val="0"/>
          <w:marTop w:val="0"/>
          <w:marBottom w:val="0"/>
          <w:divBdr>
            <w:top w:val="none" w:sz="0" w:space="0" w:color="auto"/>
            <w:left w:val="none" w:sz="0" w:space="0" w:color="auto"/>
            <w:bottom w:val="none" w:sz="0" w:space="0" w:color="auto"/>
            <w:right w:val="none" w:sz="0" w:space="0" w:color="auto"/>
          </w:divBdr>
        </w:div>
      </w:divsChild>
    </w:div>
    <w:div w:id="677924037">
      <w:bodyDiv w:val="1"/>
      <w:marLeft w:val="0"/>
      <w:marRight w:val="0"/>
      <w:marTop w:val="0"/>
      <w:marBottom w:val="0"/>
      <w:divBdr>
        <w:top w:val="none" w:sz="0" w:space="0" w:color="auto"/>
        <w:left w:val="none" w:sz="0" w:space="0" w:color="auto"/>
        <w:bottom w:val="none" w:sz="0" w:space="0" w:color="auto"/>
        <w:right w:val="none" w:sz="0" w:space="0" w:color="auto"/>
      </w:divBdr>
      <w:divsChild>
        <w:div w:id="1059211010">
          <w:marLeft w:val="0"/>
          <w:marRight w:val="0"/>
          <w:marTop w:val="0"/>
          <w:marBottom w:val="0"/>
          <w:divBdr>
            <w:top w:val="none" w:sz="0" w:space="0" w:color="auto"/>
            <w:left w:val="none" w:sz="0" w:space="0" w:color="auto"/>
            <w:bottom w:val="none" w:sz="0" w:space="0" w:color="auto"/>
            <w:right w:val="none" w:sz="0" w:space="0" w:color="auto"/>
          </w:divBdr>
        </w:div>
      </w:divsChild>
    </w:div>
    <w:div w:id="775442288">
      <w:bodyDiv w:val="1"/>
      <w:marLeft w:val="0"/>
      <w:marRight w:val="0"/>
      <w:marTop w:val="0"/>
      <w:marBottom w:val="0"/>
      <w:divBdr>
        <w:top w:val="none" w:sz="0" w:space="0" w:color="auto"/>
        <w:left w:val="none" w:sz="0" w:space="0" w:color="auto"/>
        <w:bottom w:val="none" w:sz="0" w:space="0" w:color="auto"/>
        <w:right w:val="none" w:sz="0" w:space="0" w:color="auto"/>
      </w:divBdr>
    </w:div>
    <w:div w:id="858588564">
      <w:bodyDiv w:val="1"/>
      <w:marLeft w:val="0"/>
      <w:marRight w:val="0"/>
      <w:marTop w:val="0"/>
      <w:marBottom w:val="0"/>
      <w:divBdr>
        <w:top w:val="none" w:sz="0" w:space="0" w:color="auto"/>
        <w:left w:val="none" w:sz="0" w:space="0" w:color="auto"/>
        <w:bottom w:val="none" w:sz="0" w:space="0" w:color="auto"/>
        <w:right w:val="none" w:sz="0" w:space="0" w:color="auto"/>
      </w:divBdr>
      <w:divsChild>
        <w:div w:id="267592178">
          <w:marLeft w:val="0"/>
          <w:marRight w:val="0"/>
          <w:marTop w:val="0"/>
          <w:marBottom w:val="0"/>
          <w:divBdr>
            <w:top w:val="none" w:sz="0" w:space="0" w:color="auto"/>
            <w:left w:val="none" w:sz="0" w:space="0" w:color="auto"/>
            <w:bottom w:val="none" w:sz="0" w:space="0" w:color="auto"/>
            <w:right w:val="none" w:sz="0" w:space="0" w:color="auto"/>
          </w:divBdr>
        </w:div>
        <w:div w:id="1379084338">
          <w:marLeft w:val="0"/>
          <w:marRight w:val="0"/>
          <w:marTop w:val="0"/>
          <w:marBottom w:val="0"/>
          <w:divBdr>
            <w:top w:val="none" w:sz="0" w:space="0" w:color="auto"/>
            <w:left w:val="none" w:sz="0" w:space="0" w:color="auto"/>
            <w:bottom w:val="none" w:sz="0" w:space="0" w:color="auto"/>
            <w:right w:val="none" w:sz="0" w:space="0" w:color="auto"/>
          </w:divBdr>
        </w:div>
        <w:div w:id="138113757">
          <w:marLeft w:val="0"/>
          <w:marRight w:val="0"/>
          <w:marTop w:val="0"/>
          <w:marBottom w:val="0"/>
          <w:divBdr>
            <w:top w:val="none" w:sz="0" w:space="0" w:color="auto"/>
            <w:left w:val="none" w:sz="0" w:space="0" w:color="auto"/>
            <w:bottom w:val="none" w:sz="0" w:space="0" w:color="auto"/>
            <w:right w:val="none" w:sz="0" w:space="0" w:color="auto"/>
          </w:divBdr>
        </w:div>
        <w:div w:id="1144352314">
          <w:marLeft w:val="0"/>
          <w:marRight w:val="0"/>
          <w:marTop w:val="0"/>
          <w:marBottom w:val="0"/>
          <w:divBdr>
            <w:top w:val="none" w:sz="0" w:space="0" w:color="auto"/>
            <w:left w:val="none" w:sz="0" w:space="0" w:color="auto"/>
            <w:bottom w:val="none" w:sz="0" w:space="0" w:color="auto"/>
            <w:right w:val="none" w:sz="0" w:space="0" w:color="auto"/>
          </w:divBdr>
        </w:div>
        <w:div w:id="1058944117">
          <w:marLeft w:val="0"/>
          <w:marRight w:val="0"/>
          <w:marTop w:val="0"/>
          <w:marBottom w:val="0"/>
          <w:divBdr>
            <w:top w:val="none" w:sz="0" w:space="0" w:color="auto"/>
            <w:left w:val="none" w:sz="0" w:space="0" w:color="auto"/>
            <w:bottom w:val="none" w:sz="0" w:space="0" w:color="auto"/>
            <w:right w:val="none" w:sz="0" w:space="0" w:color="auto"/>
          </w:divBdr>
        </w:div>
        <w:div w:id="1972705181">
          <w:marLeft w:val="0"/>
          <w:marRight w:val="0"/>
          <w:marTop w:val="0"/>
          <w:marBottom w:val="0"/>
          <w:divBdr>
            <w:top w:val="none" w:sz="0" w:space="0" w:color="auto"/>
            <w:left w:val="none" w:sz="0" w:space="0" w:color="auto"/>
            <w:bottom w:val="none" w:sz="0" w:space="0" w:color="auto"/>
            <w:right w:val="none" w:sz="0" w:space="0" w:color="auto"/>
          </w:divBdr>
        </w:div>
        <w:div w:id="1949316889">
          <w:marLeft w:val="0"/>
          <w:marRight w:val="0"/>
          <w:marTop w:val="0"/>
          <w:marBottom w:val="0"/>
          <w:divBdr>
            <w:top w:val="none" w:sz="0" w:space="0" w:color="auto"/>
            <w:left w:val="none" w:sz="0" w:space="0" w:color="auto"/>
            <w:bottom w:val="none" w:sz="0" w:space="0" w:color="auto"/>
            <w:right w:val="none" w:sz="0" w:space="0" w:color="auto"/>
          </w:divBdr>
        </w:div>
        <w:div w:id="1108699844">
          <w:marLeft w:val="0"/>
          <w:marRight w:val="0"/>
          <w:marTop w:val="0"/>
          <w:marBottom w:val="0"/>
          <w:divBdr>
            <w:top w:val="none" w:sz="0" w:space="0" w:color="auto"/>
            <w:left w:val="none" w:sz="0" w:space="0" w:color="auto"/>
            <w:bottom w:val="none" w:sz="0" w:space="0" w:color="auto"/>
            <w:right w:val="none" w:sz="0" w:space="0" w:color="auto"/>
          </w:divBdr>
        </w:div>
        <w:div w:id="19933699">
          <w:marLeft w:val="0"/>
          <w:marRight w:val="0"/>
          <w:marTop w:val="0"/>
          <w:marBottom w:val="0"/>
          <w:divBdr>
            <w:top w:val="none" w:sz="0" w:space="0" w:color="auto"/>
            <w:left w:val="none" w:sz="0" w:space="0" w:color="auto"/>
            <w:bottom w:val="none" w:sz="0" w:space="0" w:color="auto"/>
            <w:right w:val="none" w:sz="0" w:space="0" w:color="auto"/>
          </w:divBdr>
        </w:div>
        <w:div w:id="963266982">
          <w:marLeft w:val="0"/>
          <w:marRight w:val="0"/>
          <w:marTop w:val="0"/>
          <w:marBottom w:val="0"/>
          <w:divBdr>
            <w:top w:val="none" w:sz="0" w:space="0" w:color="auto"/>
            <w:left w:val="none" w:sz="0" w:space="0" w:color="auto"/>
            <w:bottom w:val="none" w:sz="0" w:space="0" w:color="auto"/>
            <w:right w:val="none" w:sz="0" w:space="0" w:color="auto"/>
          </w:divBdr>
        </w:div>
        <w:div w:id="221336016">
          <w:marLeft w:val="0"/>
          <w:marRight w:val="0"/>
          <w:marTop w:val="0"/>
          <w:marBottom w:val="0"/>
          <w:divBdr>
            <w:top w:val="none" w:sz="0" w:space="0" w:color="auto"/>
            <w:left w:val="none" w:sz="0" w:space="0" w:color="auto"/>
            <w:bottom w:val="none" w:sz="0" w:space="0" w:color="auto"/>
            <w:right w:val="none" w:sz="0" w:space="0" w:color="auto"/>
          </w:divBdr>
        </w:div>
        <w:div w:id="1129321201">
          <w:marLeft w:val="0"/>
          <w:marRight w:val="0"/>
          <w:marTop w:val="0"/>
          <w:marBottom w:val="0"/>
          <w:divBdr>
            <w:top w:val="none" w:sz="0" w:space="0" w:color="auto"/>
            <w:left w:val="none" w:sz="0" w:space="0" w:color="auto"/>
            <w:bottom w:val="none" w:sz="0" w:space="0" w:color="auto"/>
            <w:right w:val="none" w:sz="0" w:space="0" w:color="auto"/>
          </w:divBdr>
        </w:div>
        <w:div w:id="1182234030">
          <w:marLeft w:val="0"/>
          <w:marRight w:val="0"/>
          <w:marTop w:val="0"/>
          <w:marBottom w:val="0"/>
          <w:divBdr>
            <w:top w:val="none" w:sz="0" w:space="0" w:color="auto"/>
            <w:left w:val="none" w:sz="0" w:space="0" w:color="auto"/>
            <w:bottom w:val="none" w:sz="0" w:space="0" w:color="auto"/>
            <w:right w:val="none" w:sz="0" w:space="0" w:color="auto"/>
          </w:divBdr>
        </w:div>
        <w:div w:id="905997503">
          <w:marLeft w:val="0"/>
          <w:marRight w:val="0"/>
          <w:marTop w:val="0"/>
          <w:marBottom w:val="0"/>
          <w:divBdr>
            <w:top w:val="none" w:sz="0" w:space="0" w:color="auto"/>
            <w:left w:val="none" w:sz="0" w:space="0" w:color="auto"/>
            <w:bottom w:val="none" w:sz="0" w:space="0" w:color="auto"/>
            <w:right w:val="none" w:sz="0" w:space="0" w:color="auto"/>
          </w:divBdr>
        </w:div>
        <w:div w:id="45571547">
          <w:marLeft w:val="0"/>
          <w:marRight w:val="0"/>
          <w:marTop w:val="0"/>
          <w:marBottom w:val="0"/>
          <w:divBdr>
            <w:top w:val="none" w:sz="0" w:space="0" w:color="auto"/>
            <w:left w:val="none" w:sz="0" w:space="0" w:color="auto"/>
            <w:bottom w:val="none" w:sz="0" w:space="0" w:color="auto"/>
            <w:right w:val="none" w:sz="0" w:space="0" w:color="auto"/>
          </w:divBdr>
        </w:div>
        <w:div w:id="1324626640">
          <w:marLeft w:val="0"/>
          <w:marRight w:val="0"/>
          <w:marTop w:val="0"/>
          <w:marBottom w:val="0"/>
          <w:divBdr>
            <w:top w:val="none" w:sz="0" w:space="0" w:color="auto"/>
            <w:left w:val="none" w:sz="0" w:space="0" w:color="auto"/>
            <w:bottom w:val="none" w:sz="0" w:space="0" w:color="auto"/>
            <w:right w:val="none" w:sz="0" w:space="0" w:color="auto"/>
          </w:divBdr>
        </w:div>
        <w:div w:id="1799293720">
          <w:marLeft w:val="0"/>
          <w:marRight w:val="0"/>
          <w:marTop w:val="0"/>
          <w:marBottom w:val="0"/>
          <w:divBdr>
            <w:top w:val="none" w:sz="0" w:space="0" w:color="auto"/>
            <w:left w:val="none" w:sz="0" w:space="0" w:color="auto"/>
            <w:bottom w:val="none" w:sz="0" w:space="0" w:color="auto"/>
            <w:right w:val="none" w:sz="0" w:space="0" w:color="auto"/>
          </w:divBdr>
        </w:div>
        <w:div w:id="326444920">
          <w:marLeft w:val="0"/>
          <w:marRight w:val="0"/>
          <w:marTop w:val="0"/>
          <w:marBottom w:val="0"/>
          <w:divBdr>
            <w:top w:val="none" w:sz="0" w:space="0" w:color="auto"/>
            <w:left w:val="none" w:sz="0" w:space="0" w:color="auto"/>
            <w:bottom w:val="none" w:sz="0" w:space="0" w:color="auto"/>
            <w:right w:val="none" w:sz="0" w:space="0" w:color="auto"/>
          </w:divBdr>
        </w:div>
        <w:div w:id="1030834812">
          <w:marLeft w:val="0"/>
          <w:marRight w:val="0"/>
          <w:marTop w:val="0"/>
          <w:marBottom w:val="0"/>
          <w:divBdr>
            <w:top w:val="none" w:sz="0" w:space="0" w:color="auto"/>
            <w:left w:val="none" w:sz="0" w:space="0" w:color="auto"/>
            <w:bottom w:val="none" w:sz="0" w:space="0" w:color="auto"/>
            <w:right w:val="none" w:sz="0" w:space="0" w:color="auto"/>
          </w:divBdr>
        </w:div>
        <w:div w:id="613706286">
          <w:marLeft w:val="0"/>
          <w:marRight w:val="0"/>
          <w:marTop w:val="0"/>
          <w:marBottom w:val="0"/>
          <w:divBdr>
            <w:top w:val="none" w:sz="0" w:space="0" w:color="auto"/>
            <w:left w:val="none" w:sz="0" w:space="0" w:color="auto"/>
            <w:bottom w:val="none" w:sz="0" w:space="0" w:color="auto"/>
            <w:right w:val="none" w:sz="0" w:space="0" w:color="auto"/>
          </w:divBdr>
        </w:div>
        <w:div w:id="562254772">
          <w:marLeft w:val="0"/>
          <w:marRight w:val="0"/>
          <w:marTop w:val="0"/>
          <w:marBottom w:val="0"/>
          <w:divBdr>
            <w:top w:val="none" w:sz="0" w:space="0" w:color="auto"/>
            <w:left w:val="none" w:sz="0" w:space="0" w:color="auto"/>
            <w:bottom w:val="none" w:sz="0" w:space="0" w:color="auto"/>
            <w:right w:val="none" w:sz="0" w:space="0" w:color="auto"/>
          </w:divBdr>
        </w:div>
        <w:div w:id="868761792">
          <w:marLeft w:val="0"/>
          <w:marRight w:val="0"/>
          <w:marTop w:val="0"/>
          <w:marBottom w:val="0"/>
          <w:divBdr>
            <w:top w:val="none" w:sz="0" w:space="0" w:color="auto"/>
            <w:left w:val="none" w:sz="0" w:space="0" w:color="auto"/>
            <w:bottom w:val="none" w:sz="0" w:space="0" w:color="auto"/>
            <w:right w:val="none" w:sz="0" w:space="0" w:color="auto"/>
          </w:divBdr>
        </w:div>
        <w:div w:id="278801289">
          <w:marLeft w:val="0"/>
          <w:marRight w:val="0"/>
          <w:marTop w:val="0"/>
          <w:marBottom w:val="0"/>
          <w:divBdr>
            <w:top w:val="none" w:sz="0" w:space="0" w:color="auto"/>
            <w:left w:val="none" w:sz="0" w:space="0" w:color="auto"/>
            <w:bottom w:val="none" w:sz="0" w:space="0" w:color="auto"/>
            <w:right w:val="none" w:sz="0" w:space="0" w:color="auto"/>
          </w:divBdr>
        </w:div>
        <w:div w:id="1299070989">
          <w:marLeft w:val="0"/>
          <w:marRight w:val="0"/>
          <w:marTop w:val="0"/>
          <w:marBottom w:val="0"/>
          <w:divBdr>
            <w:top w:val="none" w:sz="0" w:space="0" w:color="auto"/>
            <w:left w:val="none" w:sz="0" w:space="0" w:color="auto"/>
            <w:bottom w:val="none" w:sz="0" w:space="0" w:color="auto"/>
            <w:right w:val="none" w:sz="0" w:space="0" w:color="auto"/>
          </w:divBdr>
        </w:div>
        <w:div w:id="1493639346">
          <w:marLeft w:val="0"/>
          <w:marRight w:val="0"/>
          <w:marTop w:val="0"/>
          <w:marBottom w:val="0"/>
          <w:divBdr>
            <w:top w:val="none" w:sz="0" w:space="0" w:color="auto"/>
            <w:left w:val="none" w:sz="0" w:space="0" w:color="auto"/>
            <w:bottom w:val="none" w:sz="0" w:space="0" w:color="auto"/>
            <w:right w:val="none" w:sz="0" w:space="0" w:color="auto"/>
          </w:divBdr>
        </w:div>
        <w:div w:id="1512260451">
          <w:marLeft w:val="0"/>
          <w:marRight w:val="0"/>
          <w:marTop w:val="0"/>
          <w:marBottom w:val="0"/>
          <w:divBdr>
            <w:top w:val="none" w:sz="0" w:space="0" w:color="auto"/>
            <w:left w:val="none" w:sz="0" w:space="0" w:color="auto"/>
            <w:bottom w:val="none" w:sz="0" w:space="0" w:color="auto"/>
            <w:right w:val="none" w:sz="0" w:space="0" w:color="auto"/>
          </w:divBdr>
        </w:div>
        <w:div w:id="995887012">
          <w:marLeft w:val="0"/>
          <w:marRight w:val="0"/>
          <w:marTop w:val="0"/>
          <w:marBottom w:val="0"/>
          <w:divBdr>
            <w:top w:val="none" w:sz="0" w:space="0" w:color="auto"/>
            <w:left w:val="none" w:sz="0" w:space="0" w:color="auto"/>
            <w:bottom w:val="none" w:sz="0" w:space="0" w:color="auto"/>
            <w:right w:val="none" w:sz="0" w:space="0" w:color="auto"/>
          </w:divBdr>
        </w:div>
        <w:div w:id="478154177">
          <w:marLeft w:val="0"/>
          <w:marRight w:val="0"/>
          <w:marTop w:val="0"/>
          <w:marBottom w:val="0"/>
          <w:divBdr>
            <w:top w:val="none" w:sz="0" w:space="0" w:color="auto"/>
            <w:left w:val="none" w:sz="0" w:space="0" w:color="auto"/>
            <w:bottom w:val="none" w:sz="0" w:space="0" w:color="auto"/>
            <w:right w:val="none" w:sz="0" w:space="0" w:color="auto"/>
          </w:divBdr>
        </w:div>
        <w:div w:id="929120387">
          <w:marLeft w:val="0"/>
          <w:marRight w:val="0"/>
          <w:marTop w:val="0"/>
          <w:marBottom w:val="0"/>
          <w:divBdr>
            <w:top w:val="none" w:sz="0" w:space="0" w:color="auto"/>
            <w:left w:val="none" w:sz="0" w:space="0" w:color="auto"/>
            <w:bottom w:val="none" w:sz="0" w:space="0" w:color="auto"/>
            <w:right w:val="none" w:sz="0" w:space="0" w:color="auto"/>
          </w:divBdr>
        </w:div>
        <w:div w:id="28340662">
          <w:marLeft w:val="0"/>
          <w:marRight w:val="0"/>
          <w:marTop w:val="0"/>
          <w:marBottom w:val="0"/>
          <w:divBdr>
            <w:top w:val="none" w:sz="0" w:space="0" w:color="auto"/>
            <w:left w:val="none" w:sz="0" w:space="0" w:color="auto"/>
            <w:bottom w:val="none" w:sz="0" w:space="0" w:color="auto"/>
            <w:right w:val="none" w:sz="0" w:space="0" w:color="auto"/>
          </w:divBdr>
        </w:div>
        <w:div w:id="3021944">
          <w:marLeft w:val="0"/>
          <w:marRight w:val="0"/>
          <w:marTop w:val="0"/>
          <w:marBottom w:val="0"/>
          <w:divBdr>
            <w:top w:val="none" w:sz="0" w:space="0" w:color="auto"/>
            <w:left w:val="none" w:sz="0" w:space="0" w:color="auto"/>
            <w:bottom w:val="none" w:sz="0" w:space="0" w:color="auto"/>
            <w:right w:val="none" w:sz="0" w:space="0" w:color="auto"/>
          </w:divBdr>
        </w:div>
      </w:divsChild>
    </w:div>
    <w:div w:id="923494376">
      <w:bodyDiv w:val="1"/>
      <w:marLeft w:val="0"/>
      <w:marRight w:val="0"/>
      <w:marTop w:val="0"/>
      <w:marBottom w:val="0"/>
      <w:divBdr>
        <w:top w:val="none" w:sz="0" w:space="0" w:color="auto"/>
        <w:left w:val="none" w:sz="0" w:space="0" w:color="auto"/>
        <w:bottom w:val="none" w:sz="0" w:space="0" w:color="auto"/>
        <w:right w:val="none" w:sz="0" w:space="0" w:color="auto"/>
      </w:divBdr>
    </w:div>
    <w:div w:id="1067069297">
      <w:bodyDiv w:val="1"/>
      <w:marLeft w:val="0"/>
      <w:marRight w:val="0"/>
      <w:marTop w:val="0"/>
      <w:marBottom w:val="0"/>
      <w:divBdr>
        <w:top w:val="none" w:sz="0" w:space="0" w:color="auto"/>
        <w:left w:val="none" w:sz="0" w:space="0" w:color="auto"/>
        <w:bottom w:val="none" w:sz="0" w:space="0" w:color="auto"/>
        <w:right w:val="none" w:sz="0" w:space="0" w:color="auto"/>
      </w:divBdr>
    </w:div>
    <w:div w:id="1069495789">
      <w:bodyDiv w:val="1"/>
      <w:marLeft w:val="0"/>
      <w:marRight w:val="0"/>
      <w:marTop w:val="0"/>
      <w:marBottom w:val="0"/>
      <w:divBdr>
        <w:top w:val="none" w:sz="0" w:space="0" w:color="auto"/>
        <w:left w:val="none" w:sz="0" w:space="0" w:color="auto"/>
        <w:bottom w:val="none" w:sz="0" w:space="0" w:color="auto"/>
        <w:right w:val="none" w:sz="0" w:space="0" w:color="auto"/>
      </w:divBdr>
      <w:divsChild>
        <w:div w:id="912354147">
          <w:marLeft w:val="0"/>
          <w:marRight w:val="0"/>
          <w:marTop w:val="0"/>
          <w:marBottom w:val="0"/>
          <w:divBdr>
            <w:top w:val="none" w:sz="0" w:space="0" w:color="auto"/>
            <w:left w:val="none" w:sz="0" w:space="0" w:color="auto"/>
            <w:bottom w:val="none" w:sz="0" w:space="0" w:color="auto"/>
            <w:right w:val="none" w:sz="0" w:space="0" w:color="auto"/>
          </w:divBdr>
        </w:div>
        <w:div w:id="1382560210">
          <w:marLeft w:val="0"/>
          <w:marRight w:val="0"/>
          <w:marTop w:val="0"/>
          <w:marBottom w:val="0"/>
          <w:divBdr>
            <w:top w:val="none" w:sz="0" w:space="0" w:color="auto"/>
            <w:left w:val="none" w:sz="0" w:space="0" w:color="auto"/>
            <w:bottom w:val="none" w:sz="0" w:space="0" w:color="auto"/>
            <w:right w:val="none" w:sz="0" w:space="0" w:color="auto"/>
          </w:divBdr>
        </w:div>
        <w:div w:id="1667783962">
          <w:marLeft w:val="0"/>
          <w:marRight w:val="0"/>
          <w:marTop w:val="0"/>
          <w:marBottom w:val="0"/>
          <w:divBdr>
            <w:top w:val="none" w:sz="0" w:space="0" w:color="auto"/>
            <w:left w:val="none" w:sz="0" w:space="0" w:color="auto"/>
            <w:bottom w:val="none" w:sz="0" w:space="0" w:color="auto"/>
            <w:right w:val="none" w:sz="0" w:space="0" w:color="auto"/>
          </w:divBdr>
        </w:div>
        <w:div w:id="1673725362">
          <w:marLeft w:val="0"/>
          <w:marRight w:val="0"/>
          <w:marTop w:val="0"/>
          <w:marBottom w:val="0"/>
          <w:divBdr>
            <w:top w:val="none" w:sz="0" w:space="0" w:color="auto"/>
            <w:left w:val="none" w:sz="0" w:space="0" w:color="auto"/>
            <w:bottom w:val="none" w:sz="0" w:space="0" w:color="auto"/>
            <w:right w:val="none" w:sz="0" w:space="0" w:color="auto"/>
          </w:divBdr>
        </w:div>
        <w:div w:id="92673913">
          <w:marLeft w:val="0"/>
          <w:marRight w:val="0"/>
          <w:marTop w:val="0"/>
          <w:marBottom w:val="0"/>
          <w:divBdr>
            <w:top w:val="none" w:sz="0" w:space="0" w:color="auto"/>
            <w:left w:val="none" w:sz="0" w:space="0" w:color="auto"/>
            <w:bottom w:val="none" w:sz="0" w:space="0" w:color="auto"/>
            <w:right w:val="none" w:sz="0" w:space="0" w:color="auto"/>
          </w:divBdr>
        </w:div>
        <w:div w:id="2086679694">
          <w:marLeft w:val="0"/>
          <w:marRight w:val="0"/>
          <w:marTop w:val="0"/>
          <w:marBottom w:val="0"/>
          <w:divBdr>
            <w:top w:val="none" w:sz="0" w:space="0" w:color="auto"/>
            <w:left w:val="none" w:sz="0" w:space="0" w:color="auto"/>
            <w:bottom w:val="none" w:sz="0" w:space="0" w:color="auto"/>
            <w:right w:val="none" w:sz="0" w:space="0" w:color="auto"/>
          </w:divBdr>
        </w:div>
        <w:div w:id="1192062506">
          <w:marLeft w:val="0"/>
          <w:marRight w:val="0"/>
          <w:marTop w:val="0"/>
          <w:marBottom w:val="0"/>
          <w:divBdr>
            <w:top w:val="none" w:sz="0" w:space="0" w:color="auto"/>
            <w:left w:val="none" w:sz="0" w:space="0" w:color="auto"/>
            <w:bottom w:val="none" w:sz="0" w:space="0" w:color="auto"/>
            <w:right w:val="none" w:sz="0" w:space="0" w:color="auto"/>
          </w:divBdr>
        </w:div>
        <w:div w:id="1513255634">
          <w:marLeft w:val="0"/>
          <w:marRight w:val="0"/>
          <w:marTop w:val="0"/>
          <w:marBottom w:val="0"/>
          <w:divBdr>
            <w:top w:val="none" w:sz="0" w:space="0" w:color="auto"/>
            <w:left w:val="none" w:sz="0" w:space="0" w:color="auto"/>
            <w:bottom w:val="none" w:sz="0" w:space="0" w:color="auto"/>
            <w:right w:val="none" w:sz="0" w:space="0" w:color="auto"/>
          </w:divBdr>
        </w:div>
        <w:div w:id="338116521">
          <w:marLeft w:val="0"/>
          <w:marRight w:val="0"/>
          <w:marTop w:val="0"/>
          <w:marBottom w:val="0"/>
          <w:divBdr>
            <w:top w:val="none" w:sz="0" w:space="0" w:color="auto"/>
            <w:left w:val="none" w:sz="0" w:space="0" w:color="auto"/>
            <w:bottom w:val="none" w:sz="0" w:space="0" w:color="auto"/>
            <w:right w:val="none" w:sz="0" w:space="0" w:color="auto"/>
          </w:divBdr>
        </w:div>
        <w:div w:id="1074274796">
          <w:marLeft w:val="0"/>
          <w:marRight w:val="0"/>
          <w:marTop w:val="0"/>
          <w:marBottom w:val="0"/>
          <w:divBdr>
            <w:top w:val="none" w:sz="0" w:space="0" w:color="auto"/>
            <w:left w:val="none" w:sz="0" w:space="0" w:color="auto"/>
            <w:bottom w:val="none" w:sz="0" w:space="0" w:color="auto"/>
            <w:right w:val="none" w:sz="0" w:space="0" w:color="auto"/>
          </w:divBdr>
        </w:div>
        <w:div w:id="1864586997">
          <w:marLeft w:val="0"/>
          <w:marRight w:val="0"/>
          <w:marTop w:val="0"/>
          <w:marBottom w:val="0"/>
          <w:divBdr>
            <w:top w:val="none" w:sz="0" w:space="0" w:color="auto"/>
            <w:left w:val="none" w:sz="0" w:space="0" w:color="auto"/>
            <w:bottom w:val="none" w:sz="0" w:space="0" w:color="auto"/>
            <w:right w:val="none" w:sz="0" w:space="0" w:color="auto"/>
          </w:divBdr>
        </w:div>
        <w:div w:id="97986532">
          <w:marLeft w:val="0"/>
          <w:marRight w:val="0"/>
          <w:marTop w:val="0"/>
          <w:marBottom w:val="0"/>
          <w:divBdr>
            <w:top w:val="none" w:sz="0" w:space="0" w:color="auto"/>
            <w:left w:val="none" w:sz="0" w:space="0" w:color="auto"/>
            <w:bottom w:val="none" w:sz="0" w:space="0" w:color="auto"/>
            <w:right w:val="none" w:sz="0" w:space="0" w:color="auto"/>
          </w:divBdr>
        </w:div>
        <w:div w:id="1843931896">
          <w:marLeft w:val="0"/>
          <w:marRight w:val="0"/>
          <w:marTop w:val="0"/>
          <w:marBottom w:val="0"/>
          <w:divBdr>
            <w:top w:val="none" w:sz="0" w:space="0" w:color="auto"/>
            <w:left w:val="none" w:sz="0" w:space="0" w:color="auto"/>
            <w:bottom w:val="none" w:sz="0" w:space="0" w:color="auto"/>
            <w:right w:val="none" w:sz="0" w:space="0" w:color="auto"/>
          </w:divBdr>
        </w:div>
        <w:div w:id="1988706409">
          <w:marLeft w:val="0"/>
          <w:marRight w:val="0"/>
          <w:marTop w:val="0"/>
          <w:marBottom w:val="0"/>
          <w:divBdr>
            <w:top w:val="none" w:sz="0" w:space="0" w:color="auto"/>
            <w:left w:val="none" w:sz="0" w:space="0" w:color="auto"/>
            <w:bottom w:val="none" w:sz="0" w:space="0" w:color="auto"/>
            <w:right w:val="none" w:sz="0" w:space="0" w:color="auto"/>
          </w:divBdr>
        </w:div>
        <w:div w:id="507526268">
          <w:marLeft w:val="0"/>
          <w:marRight w:val="0"/>
          <w:marTop w:val="0"/>
          <w:marBottom w:val="0"/>
          <w:divBdr>
            <w:top w:val="none" w:sz="0" w:space="0" w:color="auto"/>
            <w:left w:val="none" w:sz="0" w:space="0" w:color="auto"/>
            <w:bottom w:val="none" w:sz="0" w:space="0" w:color="auto"/>
            <w:right w:val="none" w:sz="0" w:space="0" w:color="auto"/>
          </w:divBdr>
        </w:div>
        <w:div w:id="1977297896">
          <w:marLeft w:val="0"/>
          <w:marRight w:val="0"/>
          <w:marTop w:val="0"/>
          <w:marBottom w:val="0"/>
          <w:divBdr>
            <w:top w:val="none" w:sz="0" w:space="0" w:color="auto"/>
            <w:left w:val="none" w:sz="0" w:space="0" w:color="auto"/>
            <w:bottom w:val="none" w:sz="0" w:space="0" w:color="auto"/>
            <w:right w:val="none" w:sz="0" w:space="0" w:color="auto"/>
          </w:divBdr>
        </w:div>
        <w:div w:id="1926764183">
          <w:marLeft w:val="0"/>
          <w:marRight w:val="0"/>
          <w:marTop w:val="0"/>
          <w:marBottom w:val="0"/>
          <w:divBdr>
            <w:top w:val="none" w:sz="0" w:space="0" w:color="auto"/>
            <w:left w:val="none" w:sz="0" w:space="0" w:color="auto"/>
            <w:bottom w:val="none" w:sz="0" w:space="0" w:color="auto"/>
            <w:right w:val="none" w:sz="0" w:space="0" w:color="auto"/>
          </w:divBdr>
        </w:div>
        <w:div w:id="950478117">
          <w:marLeft w:val="0"/>
          <w:marRight w:val="0"/>
          <w:marTop w:val="0"/>
          <w:marBottom w:val="0"/>
          <w:divBdr>
            <w:top w:val="none" w:sz="0" w:space="0" w:color="auto"/>
            <w:left w:val="none" w:sz="0" w:space="0" w:color="auto"/>
            <w:bottom w:val="none" w:sz="0" w:space="0" w:color="auto"/>
            <w:right w:val="none" w:sz="0" w:space="0" w:color="auto"/>
          </w:divBdr>
        </w:div>
        <w:div w:id="203373896">
          <w:marLeft w:val="0"/>
          <w:marRight w:val="0"/>
          <w:marTop w:val="0"/>
          <w:marBottom w:val="0"/>
          <w:divBdr>
            <w:top w:val="none" w:sz="0" w:space="0" w:color="auto"/>
            <w:left w:val="none" w:sz="0" w:space="0" w:color="auto"/>
            <w:bottom w:val="none" w:sz="0" w:space="0" w:color="auto"/>
            <w:right w:val="none" w:sz="0" w:space="0" w:color="auto"/>
          </w:divBdr>
        </w:div>
        <w:div w:id="400451306">
          <w:marLeft w:val="0"/>
          <w:marRight w:val="0"/>
          <w:marTop w:val="0"/>
          <w:marBottom w:val="0"/>
          <w:divBdr>
            <w:top w:val="none" w:sz="0" w:space="0" w:color="auto"/>
            <w:left w:val="none" w:sz="0" w:space="0" w:color="auto"/>
            <w:bottom w:val="none" w:sz="0" w:space="0" w:color="auto"/>
            <w:right w:val="none" w:sz="0" w:space="0" w:color="auto"/>
          </w:divBdr>
        </w:div>
        <w:div w:id="1448425832">
          <w:marLeft w:val="0"/>
          <w:marRight w:val="0"/>
          <w:marTop w:val="0"/>
          <w:marBottom w:val="0"/>
          <w:divBdr>
            <w:top w:val="none" w:sz="0" w:space="0" w:color="auto"/>
            <w:left w:val="none" w:sz="0" w:space="0" w:color="auto"/>
            <w:bottom w:val="none" w:sz="0" w:space="0" w:color="auto"/>
            <w:right w:val="none" w:sz="0" w:space="0" w:color="auto"/>
          </w:divBdr>
        </w:div>
        <w:div w:id="1394811128">
          <w:marLeft w:val="0"/>
          <w:marRight w:val="0"/>
          <w:marTop w:val="0"/>
          <w:marBottom w:val="0"/>
          <w:divBdr>
            <w:top w:val="none" w:sz="0" w:space="0" w:color="auto"/>
            <w:left w:val="none" w:sz="0" w:space="0" w:color="auto"/>
            <w:bottom w:val="none" w:sz="0" w:space="0" w:color="auto"/>
            <w:right w:val="none" w:sz="0" w:space="0" w:color="auto"/>
          </w:divBdr>
        </w:div>
        <w:div w:id="1553736164">
          <w:marLeft w:val="0"/>
          <w:marRight w:val="0"/>
          <w:marTop w:val="0"/>
          <w:marBottom w:val="0"/>
          <w:divBdr>
            <w:top w:val="none" w:sz="0" w:space="0" w:color="auto"/>
            <w:left w:val="none" w:sz="0" w:space="0" w:color="auto"/>
            <w:bottom w:val="none" w:sz="0" w:space="0" w:color="auto"/>
            <w:right w:val="none" w:sz="0" w:space="0" w:color="auto"/>
          </w:divBdr>
        </w:div>
        <w:div w:id="1151366110">
          <w:marLeft w:val="0"/>
          <w:marRight w:val="0"/>
          <w:marTop w:val="0"/>
          <w:marBottom w:val="0"/>
          <w:divBdr>
            <w:top w:val="none" w:sz="0" w:space="0" w:color="auto"/>
            <w:left w:val="none" w:sz="0" w:space="0" w:color="auto"/>
            <w:bottom w:val="none" w:sz="0" w:space="0" w:color="auto"/>
            <w:right w:val="none" w:sz="0" w:space="0" w:color="auto"/>
          </w:divBdr>
        </w:div>
        <w:div w:id="1081833167">
          <w:marLeft w:val="0"/>
          <w:marRight w:val="0"/>
          <w:marTop w:val="0"/>
          <w:marBottom w:val="0"/>
          <w:divBdr>
            <w:top w:val="none" w:sz="0" w:space="0" w:color="auto"/>
            <w:left w:val="none" w:sz="0" w:space="0" w:color="auto"/>
            <w:bottom w:val="none" w:sz="0" w:space="0" w:color="auto"/>
            <w:right w:val="none" w:sz="0" w:space="0" w:color="auto"/>
          </w:divBdr>
        </w:div>
        <w:div w:id="141894719">
          <w:marLeft w:val="0"/>
          <w:marRight w:val="0"/>
          <w:marTop w:val="0"/>
          <w:marBottom w:val="0"/>
          <w:divBdr>
            <w:top w:val="none" w:sz="0" w:space="0" w:color="auto"/>
            <w:left w:val="none" w:sz="0" w:space="0" w:color="auto"/>
            <w:bottom w:val="none" w:sz="0" w:space="0" w:color="auto"/>
            <w:right w:val="none" w:sz="0" w:space="0" w:color="auto"/>
          </w:divBdr>
        </w:div>
        <w:div w:id="440103432">
          <w:marLeft w:val="0"/>
          <w:marRight w:val="0"/>
          <w:marTop w:val="0"/>
          <w:marBottom w:val="0"/>
          <w:divBdr>
            <w:top w:val="none" w:sz="0" w:space="0" w:color="auto"/>
            <w:left w:val="none" w:sz="0" w:space="0" w:color="auto"/>
            <w:bottom w:val="none" w:sz="0" w:space="0" w:color="auto"/>
            <w:right w:val="none" w:sz="0" w:space="0" w:color="auto"/>
          </w:divBdr>
        </w:div>
        <w:div w:id="1458446090">
          <w:marLeft w:val="0"/>
          <w:marRight w:val="0"/>
          <w:marTop w:val="0"/>
          <w:marBottom w:val="0"/>
          <w:divBdr>
            <w:top w:val="none" w:sz="0" w:space="0" w:color="auto"/>
            <w:left w:val="none" w:sz="0" w:space="0" w:color="auto"/>
            <w:bottom w:val="none" w:sz="0" w:space="0" w:color="auto"/>
            <w:right w:val="none" w:sz="0" w:space="0" w:color="auto"/>
          </w:divBdr>
        </w:div>
        <w:div w:id="1463957814">
          <w:marLeft w:val="0"/>
          <w:marRight w:val="0"/>
          <w:marTop w:val="0"/>
          <w:marBottom w:val="0"/>
          <w:divBdr>
            <w:top w:val="none" w:sz="0" w:space="0" w:color="auto"/>
            <w:left w:val="none" w:sz="0" w:space="0" w:color="auto"/>
            <w:bottom w:val="none" w:sz="0" w:space="0" w:color="auto"/>
            <w:right w:val="none" w:sz="0" w:space="0" w:color="auto"/>
          </w:divBdr>
        </w:div>
        <w:div w:id="1801728713">
          <w:marLeft w:val="0"/>
          <w:marRight w:val="0"/>
          <w:marTop w:val="0"/>
          <w:marBottom w:val="0"/>
          <w:divBdr>
            <w:top w:val="none" w:sz="0" w:space="0" w:color="auto"/>
            <w:left w:val="none" w:sz="0" w:space="0" w:color="auto"/>
            <w:bottom w:val="none" w:sz="0" w:space="0" w:color="auto"/>
            <w:right w:val="none" w:sz="0" w:space="0" w:color="auto"/>
          </w:divBdr>
        </w:div>
        <w:div w:id="1290553617">
          <w:marLeft w:val="0"/>
          <w:marRight w:val="0"/>
          <w:marTop w:val="0"/>
          <w:marBottom w:val="0"/>
          <w:divBdr>
            <w:top w:val="none" w:sz="0" w:space="0" w:color="auto"/>
            <w:left w:val="none" w:sz="0" w:space="0" w:color="auto"/>
            <w:bottom w:val="none" w:sz="0" w:space="0" w:color="auto"/>
            <w:right w:val="none" w:sz="0" w:space="0" w:color="auto"/>
          </w:divBdr>
        </w:div>
      </w:divsChild>
    </w:div>
    <w:div w:id="1072116755">
      <w:bodyDiv w:val="1"/>
      <w:marLeft w:val="0"/>
      <w:marRight w:val="0"/>
      <w:marTop w:val="0"/>
      <w:marBottom w:val="0"/>
      <w:divBdr>
        <w:top w:val="none" w:sz="0" w:space="0" w:color="auto"/>
        <w:left w:val="none" w:sz="0" w:space="0" w:color="auto"/>
        <w:bottom w:val="none" w:sz="0" w:space="0" w:color="auto"/>
        <w:right w:val="none" w:sz="0" w:space="0" w:color="auto"/>
      </w:divBdr>
    </w:div>
    <w:div w:id="1151022266">
      <w:bodyDiv w:val="1"/>
      <w:marLeft w:val="0"/>
      <w:marRight w:val="0"/>
      <w:marTop w:val="0"/>
      <w:marBottom w:val="0"/>
      <w:divBdr>
        <w:top w:val="none" w:sz="0" w:space="0" w:color="auto"/>
        <w:left w:val="none" w:sz="0" w:space="0" w:color="auto"/>
        <w:bottom w:val="none" w:sz="0" w:space="0" w:color="auto"/>
        <w:right w:val="none" w:sz="0" w:space="0" w:color="auto"/>
      </w:divBdr>
    </w:div>
    <w:div w:id="1466198384">
      <w:bodyDiv w:val="1"/>
      <w:marLeft w:val="0"/>
      <w:marRight w:val="0"/>
      <w:marTop w:val="0"/>
      <w:marBottom w:val="0"/>
      <w:divBdr>
        <w:top w:val="none" w:sz="0" w:space="0" w:color="auto"/>
        <w:left w:val="none" w:sz="0" w:space="0" w:color="auto"/>
        <w:bottom w:val="none" w:sz="0" w:space="0" w:color="auto"/>
        <w:right w:val="none" w:sz="0" w:space="0" w:color="auto"/>
      </w:divBdr>
    </w:div>
    <w:div w:id="1702970075">
      <w:bodyDiv w:val="1"/>
      <w:marLeft w:val="0"/>
      <w:marRight w:val="0"/>
      <w:marTop w:val="0"/>
      <w:marBottom w:val="0"/>
      <w:divBdr>
        <w:top w:val="none" w:sz="0" w:space="0" w:color="auto"/>
        <w:left w:val="none" w:sz="0" w:space="0" w:color="auto"/>
        <w:bottom w:val="none" w:sz="0" w:space="0" w:color="auto"/>
        <w:right w:val="none" w:sz="0" w:space="0" w:color="auto"/>
      </w:divBdr>
    </w:div>
    <w:div w:id="1879589826">
      <w:bodyDiv w:val="1"/>
      <w:marLeft w:val="0"/>
      <w:marRight w:val="0"/>
      <w:marTop w:val="0"/>
      <w:marBottom w:val="0"/>
      <w:divBdr>
        <w:top w:val="none" w:sz="0" w:space="0" w:color="auto"/>
        <w:left w:val="none" w:sz="0" w:space="0" w:color="auto"/>
        <w:bottom w:val="none" w:sz="0" w:space="0" w:color="auto"/>
        <w:right w:val="none" w:sz="0" w:space="0" w:color="auto"/>
      </w:divBdr>
      <w:divsChild>
        <w:div w:id="13652001">
          <w:marLeft w:val="0"/>
          <w:marRight w:val="0"/>
          <w:marTop w:val="0"/>
          <w:marBottom w:val="0"/>
          <w:divBdr>
            <w:top w:val="none" w:sz="0" w:space="0" w:color="auto"/>
            <w:left w:val="none" w:sz="0" w:space="0" w:color="auto"/>
            <w:bottom w:val="none" w:sz="0" w:space="0" w:color="auto"/>
            <w:right w:val="none" w:sz="0" w:space="0" w:color="auto"/>
          </w:divBdr>
        </w:div>
        <w:div w:id="21833595">
          <w:marLeft w:val="0"/>
          <w:marRight w:val="0"/>
          <w:marTop w:val="0"/>
          <w:marBottom w:val="0"/>
          <w:divBdr>
            <w:top w:val="none" w:sz="0" w:space="0" w:color="auto"/>
            <w:left w:val="none" w:sz="0" w:space="0" w:color="auto"/>
            <w:bottom w:val="none" w:sz="0" w:space="0" w:color="auto"/>
            <w:right w:val="none" w:sz="0" w:space="0" w:color="auto"/>
          </w:divBdr>
        </w:div>
        <w:div w:id="28265593">
          <w:marLeft w:val="0"/>
          <w:marRight w:val="0"/>
          <w:marTop w:val="0"/>
          <w:marBottom w:val="0"/>
          <w:divBdr>
            <w:top w:val="none" w:sz="0" w:space="0" w:color="auto"/>
            <w:left w:val="none" w:sz="0" w:space="0" w:color="auto"/>
            <w:bottom w:val="none" w:sz="0" w:space="0" w:color="auto"/>
            <w:right w:val="none" w:sz="0" w:space="0" w:color="auto"/>
          </w:divBdr>
        </w:div>
        <w:div w:id="55251844">
          <w:marLeft w:val="0"/>
          <w:marRight w:val="0"/>
          <w:marTop w:val="0"/>
          <w:marBottom w:val="0"/>
          <w:divBdr>
            <w:top w:val="none" w:sz="0" w:space="0" w:color="auto"/>
            <w:left w:val="none" w:sz="0" w:space="0" w:color="auto"/>
            <w:bottom w:val="none" w:sz="0" w:space="0" w:color="auto"/>
            <w:right w:val="none" w:sz="0" w:space="0" w:color="auto"/>
          </w:divBdr>
        </w:div>
        <w:div w:id="112945502">
          <w:marLeft w:val="0"/>
          <w:marRight w:val="0"/>
          <w:marTop w:val="0"/>
          <w:marBottom w:val="0"/>
          <w:divBdr>
            <w:top w:val="none" w:sz="0" w:space="0" w:color="auto"/>
            <w:left w:val="none" w:sz="0" w:space="0" w:color="auto"/>
            <w:bottom w:val="none" w:sz="0" w:space="0" w:color="auto"/>
            <w:right w:val="none" w:sz="0" w:space="0" w:color="auto"/>
          </w:divBdr>
        </w:div>
        <w:div w:id="192957996">
          <w:marLeft w:val="0"/>
          <w:marRight w:val="0"/>
          <w:marTop w:val="0"/>
          <w:marBottom w:val="0"/>
          <w:divBdr>
            <w:top w:val="none" w:sz="0" w:space="0" w:color="auto"/>
            <w:left w:val="none" w:sz="0" w:space="0" w:color="auto"/>
            <w:bottom w:val="none" w:sz="0" w:space="0" w:color="auto"/>
            <w:right w:val="none" w:sz="0" w:space="0" w:color="auto"/>
          </w:divBdr>
        </w:div>
        <w:div w:id="245651896">
          <w:marLeft w:val="0"/>
          <w:marRight w:val="0"/>
          <w:marTop w:val="0"/>
          <w:marBottom w:val="0"/>
          <w:divBdr>
            <w:top w:val="none" w:sz="0" w:space="0" w:color="auto"/>
            <w:left w:val="none" w:sz="0" w:space="0" w:color="auto"/>
            <w:bottom w:val="none" w:sz="0" w:space="0" w:color="auto"/>
            <w:right w:val="none" w:sz="0" w:space="0" w:color="auto"/>
          </w:divBdr>
        </w:div>
        <w:div w:id="263999735">
          <w:marLeft w:val="0"/>
          <w:marRight w:val="0"/>
          <w:marTop w:val="0"/>
          <w:marBottom w:val="0"/>
          <w:divBdr>
            <w:top w:val="none" w:sz="0" w:space="0" w:color="auto"/>
            <w:left w:val="none" w:sz="0" w:space="0" w:color="auto"/>
            <w:bottom w:val="none" w:sz="0" w:space="0" w:color="auto"/>
            <w:right w:val="none" w:sz="0" w:space="0" w:color="auto"/>
          </w:divBdr>
        </w:div>
        <w:div w:id="273173153">
          <w:marLeft w:val="0"/>
          <w:marRight w:val="0"/>
          <w:marTop w:val="0"/>
          <w:marBottom w:val="0"/>
          <w:divBdr>
            <w:top w:val="none" w:sz="0" w:space="0" w:color="auto"/>
            <w:left w:val="none" w:sz="0" w:space="0" w:color="auto"/>
            <w:bottom w:val="none" w:sz="0" w:space="0" w:color="auto"/>
            <w:right w:val="none" w:sz="0" w:space="0" w:color="auto"/>
          </w:divBdr>
        </w:div>
        <w:div w:id="280307286">
          <w:marLeft w:val="0"/>
          <w:marRight w:val="0"/>
          <w:marTop w:val="0"/>
          <w:marBottom w:val="0"/>
          <w:divBdr>
            <w:top w:val="none" w:sz="0" w:space="0" w:color="auto"/>
            <w:left w:val="none" w:sz="0" w:space="0" w:color="auto"/>
            <w:bottom w:val="none" w:sz="0" w:space="0" w:color="auto"/>
            <w:right w:val="none" w:sz="0" w:space="0" w:color="auto"/>
          </w:divBdr>
        </w:div>
        <w:div w:id="285039654">
          <w:marLeft w:val="0"/>
          <w:marRight w:val="0"/>
          <w:marTop w:val="0"/>
          <w:marBottom w:val="0"/>
          <w:divBdr>
            <w:top w:val="none" w:sz="0" w:space="0" w:color="auto"/>
            <w:left w:val="none" w:sz="0" w:space="0" w:color="auto"/>
            <w:bottom w:val="none" w:sz="0" w:space="0" w:color="auto"/>
            <w:right w:val="none" w:sz="0" w:space="0" w:color="auto"/>
          </w:divBdr>
        </w:div>
        <w:div w:id="288903983">
          <w:marLeft w:val="0"/>
          <w:marRight w:val="0"/>
          <w:marTop w:val="0"/>
          <w:marBottom w:val="0"/>
          <w:divBdr>
            <w:top w:val="none" w:sz="0" w:space="0" w:color="auto"/>
            <w:left w:val="none" w:sz="0" w:space="0" w:color="auto"/>
            <w:bottom w:val="none" w:sz="0" w:space="0" w:color="auto"/>
            <w:right w:val="none" w:sz="0" w:space="0" w:color="auto"/>
          </w:divBdr>
        </w:div>
        <w:div w:id="295911525">
          <w:marLeft w:val="0"/>
          <w:marRight w:val="0"/>
          <w:marTop w:val="0"/>
          <w:marBottom w:val="0"/>
          <w:divBdr>
            <w:top w:val="none" w:sz="0" w:space="0" w:color="auto"/>
            <w:left w:val="none" w:sz="0" w:space="0" w:color="auto"/>
            <w:bottom w:val="none" w:sz="0" w:space="0" w:color="auto"/>
            <w:right w:val="none" w:sz="0" w:space="0" w:color="auto"/>
          </w:divBdr>
        </w:div>
        <w:div w:id="316498157">
          <w:marLeft w:val="0"/>
          <w:marRight w:val="0"/>
          <w:marTop w:val="0"/>
          <w:marBottom w:val="0"/>
          <w:divBdr>
            <w:top w:val="none" w:sz="0" w:space="0" w:color="auto"/>
            <w:left w:val="none" w:sz="0" w:space="0" w:color="auto"/>
            <w:bottom w:val="none" w:sz="0" w:space="0" w:color="auto"/>
            <w:right w:val="none" w:sz="0" w:space="0" w:color="auto"/>
          </w:divBdr>
        </w:div>
        <w:div w:id="324017728">
          <w:marLeft w:val="0"/>
          <w:marRight w:val="0"/>
          <w:marTop w:val="0"/>
          <w:marBottom w:val="0"/>
          <w:divBdr>
            <w:top w:val="none" w:sz="0" w:space="0" w:color="auto"/>
            <w:left w:val="none" w:sz="0" w:space="0" w:color="auto"/>
            <w:bottom w:val="none" w:sz="0" w:space="0" w:color="auto"/>
            <w:right w:val="none" w:sz="0" w:space="0" w:color="auto"/>
          </w:divBdr>
        </w:div>
        <w:div w:id="340813111">
          <w:marLeft w:val="0"/>
          <w:marRight w:val="0"/>
          <w:marTop w:val="0"/>
          <w:marBottom w:val="0"/>
          <w:divBdr>
            <w:top w:val="none" w:sz="0" w:space="0" w:color="auto"/>
            <w:left w:val="none" w:sz="0" w:space="0" w:color="auto"/>
            <w:bottom w:val="none" w:sz="0" w:space="0" w:color="auto"/>
            <w:right w:val="none" w:sz="0" w:space="0" w:color="auto"/>
          </w:divBdr>
        </w:div>
        <w:div w:id="346101724">
          <w:marLeft w:val="0"/>
          <w:marRight w:val="0"/>
          <w:marTop w:val="0"/>
          <w:marBottom w:val="0"/>
          <w:divBdr>
            <w:top w:val="none" w:sz="0" w:space="0" w:color="auto"/>
            <w:left w:val="none" w:sz="0" w:space="0" w:color="auto"/>
            <w:bottom w:val="none" w:sz="0" w:space="0" w:color="auto"/>
            <w:right w:val="none" w:sz="0" w:space="0" w:color="auto"/>
          </w:divBdr>
        </w:div>
        <w:div w:id="379549015">
          <w:marLeft w:val="0"/>
          <w:marRight w:val="0"/>
          <w:marTop w:val="0"/>
          <w:marBottom w:val="0"/>
          <w:divBdr>
            <w:top w:val="none" w:sz="0" w:space="0" w:color="auto"/>
            <w:left w:val="none" w:sz="0" w:space="0" w:color="auto"/>
            <w:bottom w:val="none" w:sz="0" w:space="0" w:color="auto"/>
            <w:right w:val="none" w:sz="0" w:space="0" w:color="auto"/>
          </w:divBdr>
        </w:div>
        <w:div w:id="398867390">
          <w:marLeft w:val="0"/>
          <w:marRight w:val="0"/>
          <w:marTop w:val="0"/>
          <w:marBottom w:val="0"/>
          <w:divBdr>
            <w:top w:val="none" w:sz="0" w:space="0" w:color="auto"/>
            <w:left w:val="none" w:sz="0" w:space="0" w:color="auto"/>
            <w:bottom w:val="none" w:sz="0" w:space="0" w:color="auto"/>
            <w:right w:val="none" w:sz="0" w:space="0" w:color="auto"/>
          </w:divBdr>
        </w:div>
        <w:div w:id="447623796">
          <w:marLeft w:val="0"/>
          <w:marRight w:val="0"/>
          <w:marTop w:val="0"/>
          <w:marBottom w:val="0"/>
          <w:divBdr>
            <w:top w:val="none" w:sz="0" w:space="0" w:color="auto"/>
            <w:left w:val="none" w:sz="0" w:space="0" w:color="auto"/>
            <w:bottom w:val="none" w:sz="0" w:space="0" w:color="auto"/>
            <w:right w:val="none" w:sz="0" w:space="0" w:color="auto"/>
          </w:divBdr>
        </w:div>
        <w:div w:id="496271235">
          <w:marLeft w:val="0"/>
          <w:marRight w:val="0"/>
          <w:marTop w:val="0"/>
          <w:marBottom w:val="0"/>
          <w:divBdr>
            <w:top w:val="none" w:sz="0" w:space="0" w:color="auto"/>
            <w:left w:val="none" w:sz="0" w:space="0" w:color="auto"/>
            <w:bottom w:val="none" w:sz="0" w:space="0" w:color="auto"/>
            <w:right w:val="none" w:sz="0" w:space="0" w:color="auto"/>
          </w:divBdr>
        </w:div>
        <w:div w:id="567885294">
          <w:marLeft w:val="0"/>
          <w:marRight w:val="0"/>
          <w:marTop w:val="0"/>
          <w:marBottom w:val="0"/>
          <w:divBdr>
            <w:top w:val="none" w:sz="0" w:space="0" w:color="auto"/>
            <w:left w:val="none" w:sz="0" w:space="0" w:color="auto"/>
            <w:bottom w:val="none" w:sz="0" w:space="0" w:color="auto"/>
            <w:right w:val="none" w:sz="0" w:space="0" w:color="auto"/>
          </w:divBdr>
        </w:div>
        <w:div w:id="663893884">
          <w:marLeft w:val="0"/>
          <w:marRight w:val="0"/>
          <w:marTop w:val="0"/>
          <w:marBottom w:val="0"/>
          <w:divBdr>
            <w:top w:val="none" w:sz="0" w:space="0" w:color="auto"/>
            <w:left w:val="none" w:sz="0" w:space="0" w:color="auto"/>
            <w:bottom w:val="none" w:sz="0" w:space="0" w:color="auto"/>
            <w:right w:val="none" w:sz="0" w:space="0" w:color="auto"/>
          </w:divBdr>
        </w:div>
        <w:div w:id="674186992">
          <w:marLeft w:val="0"/>
          <w:marRight w:val="0"/>
          <w:marTop w:val="0"/>
          <w:marBottom w:val="0"/>
          <w:divBdr>
            <w:top w:val="none" w:sz="0" w:space="0" w:color="auto"/>
            <w:left w:val="none" w:sz="0" w:space="0" w:color="auto"/>
            <w:bottom w:val="none" w:sz="0" w:space="0" w:color="auto"/>
            <w:right w:val="none" w:sz="0" w:space="0" w:color="auto"/>
          </w:divBdr>
        </w:div>
        <w:div w:id="714087300">
          <w:marLeft w:val="0"/>
          <w:marRight w:val="0"/>
          <w:marTop w:val="0"/>
          <w:marBottom w:val="0"/>
          <w:divBdr>
            <w:top w:val="none" w:sz="0" w:space="0" w:color="auto"/>
            <w:left w:val="none" w:sz="0" w:space="0" w:color="auto"/>
            <w:bottom w:val="none" w:sz="0" w:space="0" w:color="auto"/>
            <w:right w:val="none" w:sz="0" w:space="0" w:color="auto"/>
          </w:divBdr>
        </w:div>
        <w:div w:id="751122841">
          <w:marLeft w:val="0"/>
          <w:marRight w:val="0"/>
          <w:marTop w:val="0"/>
          <w:marBottom w:val="0"/>
          <w:divBdr>
            <w:top w:val="none" w:sz="0" w:space="0" w:color="auto"/>
            <w:left w:val="none" w:sz="0" w:space="0" w:color="auto"/>
            <w:bottom w:val="none" w:sz="0" w:space="0" w:color="auto"/>
            <w:right w:val="none" w:sz="0" w:space="0" w:color="auto"/>
          </w:divBdr>
        </w:div>
        <w:div w:id="772700413">
          <w:marLeft w:val="0"/>
          <w:marRight w:val="0"/>
          <w:marTop w:val="0"/>
          <w:marBottom w:val="0"/>
          <w:divBdr>
            <w:top w:val="none" w:sz="0" w:space="0" w:color="auto"/>
            <w:left w:val="none" w:sz="0" w:space="0" w:color="auto"/>
            <w:bottom w:val="none" w:sz="0" w:space="0" w:color="auto"/>
            <w:right w:val="none" w:sz="0" w:space="0" w:color="auto"/>
          </w:divBdr>
        </w:div>
        <w:div w:id="820655323">
          <w:marLeft w:val="0"/>
          <w:marRight w:val="0"/>
          <w:marTop w:val="0"/>
          <w:marBottom w:val="0"/>
          <w:divBdr>
            <w:top w:val="none" w:sz="0" w:space="0" w:color="auto"/>
            <w:left w:val="none" w:sz="0" w:space="0" w:color="auto"/>
            <w:bottom w:val="none" w:sz="0" w:space="0" w:color="auto"/>
            <w:right w:val="none" w:sz="0" w:space="0" w:color="auto"/>
          </w:divBdr>
        </w:div>
        <w:div w:id="823084927">
          <w:marLeft w:val="0"/>
          <w:marRight w:val="0"/>
          <w:marTop w:val="0"/>
          <w:marBottom w:val="0"/>
          <w:divBdr>
            <w:top w:val="none" w:sz="0" w:space="0" w:color="auto"/>
            <w:left w:val="none" w:sz="0" w:space="0" w:color="auto"/>
            <w:bottom w:val="none" w:sz="0" w:space="0" w:color="auto"/>
            <w:right w:val="none" w:sz="0" w:space="0" w:color="auto"/>
          </w:divBdr>
        </w:div>
        <w:div w:id="923683371">
          <w:marLeft w:val="0"/>
          <w:marRight w:val="0"/>
          <w:marTop w:val="0"/>
          <w:marBottom w:val="0"/>
          <w:divBdr>
            <w:top w:val="none" w:sz="0" w:space="0" w:color="auto"/>
            <w:left w:val="none" w:sz="0" w:space="0" w:color="auto"/>
            <w:bottom w:val="none" w:sz="0" w:space="0" w:color="auto"/>
            <w:right w:val="none" w:sz="0" w:space="0" w:color="auto"/>
          </w:divBdr>
        </w:div>
        <w:div w:id="982539562">
          <w:marLeft w:val="0"/>
          <w:marRight w:val="0"/>
          <w:marTop w:val="0"/>
          <w:marBottom w:val="0"/>
          <w:divBdr>
            <w:top w:val="none" w:sz="0" w:space="0" w:color="auto"/>
            <w:left w:val="none" w:sz="0" w:space="0" w:color="auto"/>
            <w:bottom w:val="none" w:sz="0" w:space="0" w:color="auto"/>
            <w:right w:val="none" w:sz="0" w:space="0" w:color="auto"/>
          </w:divBdr>
        </w:div>
        <w:div w:id="988822483">
          <w:marLeft w:val="0"/>
          <w:marRight w:val="0"/>
          <w:marTop w:val="0"/>
          <w:marBottom w:val="0"/>
          <w:divBdr>
            <w:top w:val="none" w:sz="0" w:space="0" w:color="auto"/>
            <w:left w:val="none" w:sz="0" w:space="0" w:color="auto"/>
            <w:bottom w:val="none" w:sz="0" w:space="0" w:color="auto"/>
            <w:right w:val="none" w:sz="0" w:space="0" w:color="auto"/>
          </w:divBdr>
        </w:div>
        <w:div w:id="1076586942">
          <w:marLeft w:val="0"/>
          <w:marRight w:val="0"/>
          <w:marTop w:val="0"/>
          <w:marBottom w:val="0"/>
          <w:divBdr>
            <w:top w:val="none" w:sz="0" w:space="0" w:color="auto"/>
            <w:left w:val="none" w:sz="0" w:space="0" w:color="auto"/>
            <w:bottom w:val="none" w:sz="0" w:space="0" w:color="auto"/>
            <w:right w:val="none" w:sz="0" w:space="0" w:color="auto"/>
          </w:divBdr>
        </w:div>
        <w:div w:id="1122117323">
          <w:marLeft w:val="0"/>
          <w:marRight w:val="0"/>
          <w:marTop w:val="0"/>
          <w:marBottom w:val="0"/>
          <w:divBdr>
            <w:top w:val="none" w:sz="0" w:space="0" w:color="auto"/>
            <w:left w:val="none" w:sz="0" w:space="0" w:color="auto"/>
            <w:bottom w:val="none" w:sz="0" w:space="0" w:color="auto"/>
            <w:right w:val="none" w:sz="0" w:space="0" w:color="auto"/>
          </w:divBdr>
        </w:div>
        <w:div w:id="1138105743">
          <w:marLeft w:val="0"/>
          <w:marRight w:val="0"/>
          <w:marTop w:val="0"/>
          <w:marBottom w:val="0"/>
          <w:divBdr>
            <w:top w:val="none" w:sz="0" w:space="0" w:color="auto"/>
            <w:left w:val="none" w:sz="0" w:space="0" w:color="auto"/>
            <w:bottom w:val="none" w:sz="0" w:space="0" w:color="auto"/>
            <w:right w:val="none" w:sz="0" w:space="0" w:color="auto"/>
          </w:divBdr>
        </w:div>
        <w:div w:id="1141728203">
          <w:marLeft w:val="0"/>
          <w:marRight w:val="0"/>
          <w:marTop w:val="0"/>
          <w:marBottom w:val="0"/>
          <w:divBdr>
            <w:top w:val="none" w:sz="0" w:space="0" w:color="auto"/>
            <w:left w:val="none" w:sz="0" w:space="0" w:color="auto"/>
            <w:bottom w:val="none" w:sz="0" w:space="0" w:color="auto"/>
            <w:right w:val="none" w:sz="0" w:space="0" w:color="auto"/>
          </w:divBdr>
        </w:div>
        <w:div w:id="1208179708">
          <w:marLeft w:val="0"/>
          <w:marRight w:val="0"/>
          <w:marTop w:val="0"/>
          <w:marBottom w:val="0"/>
          <w:divBdr>
            <w:top w:val="none" w:sz="0" w:space="0" w:color="auto"/>
            <w:left w:val="none" w:sz="0" w:space="0" w:color="auto"/>
            <w:bottom w:val="none" w:sz="0" w:space="0" w:color="auto"/>
            <w:right w:val="none" w:sz="0" w:space="0" w:color="auto"/>
          </w:divBdr>
        </w:div>
        <w:div w:id="1252425383">
          <w:marLeft w:val="0"/>
          <w:marRight w:val="0"/>
          <w:marTop w:val="0"/>
          <w:marBottom w:val="0"/>
          <w:divBdr>
            <w:top w:val="none" w:sz="0" w:space="0" w:color="auto"/>
            <w:left w:val="none" w:sz="0" w:space="0" w:color="auto"/>
            <w:bottom w:val="none" w:sz="0" w:space="0" w:color="auto"/>
            <w:right w:val="none" w:sz="0" w:space="0" w:color="auto"/>
          </w:divBdr>
        </w:div>
        <w:div w:id="1281036593">
          <w:marLeft w:val="0"/>
          <w:marRight w:val="0"/>
          <w:marTop w:val="0"/>
          <w:marBottom w:val="0"/>
          <w:divBdr>
            <w:top w:val="none" w:sz="0" w:space="0" w:color="auto"/>
            <w:left w:val="none" w:sz="0" w:space="0" w:color="auto"/>
            <w:bottom w:val="none" w:sz="0" w:space="0" w:color="auto"/>
            <w:right w:val="none" w:sz="0" w:space="0" w:color="auto"/>
          </w:divBdr>
        </w:div>
        <w:div w:id="1297639882">
          <w:marLeft w:val="0"/>
          <w:marRight w:val="0"/>
          <w:marTop w:val="0"/>
          <w:marBottom w:val="0"/>
          <w:divBdr>
            <w:top w:val="none" w:sz="0" w:space="0" w:color="auto"/>
            <w:left w:val="none" w:sz="0" w:space="0" w:color="auto"/>
            <w:bottom w:val="none" w:sz="0" w:space="0" w:color="auto"/>
            <w:right w:val="none" w:sz="0" w:space="0" w:color="auto"/>
          </w:divBdr>
        </w:div>
        <w:div w:id="1336683986">
          <w:marLeft w:val="0"/>
          <w:marRight w:val="0"/>
          <w:marTop w:val="0"/>
          <w:marBottom w:val="0"/>
          <w:divBdr>
            <w:top w:val="none" w:sz="0" w:space="0" w:color="auto"/>
            <w:left w:val="none" w:sz="0" w:space="0" w:color="auto"/>
            <w:bottom w:val="none" w:sz="0" w:space="0" w:color="auto"/>
            <w:right w:val="none" w:sz="0" w:space="0" w:color="auto"/>
          </w:divBdr>
        </w:div>
        <w:div w:id="1339696051">
          <w:marLeft w:val="0"/>
          <w:marRight w:val="0"/>
          <w:marTop w:val="0"/>
          <w:marBottom w:val="0"/>
          <w:divBdr>
            <w:top w:val="none" w:sz="0" w:space="0" w:color="auto"/>
            <w:left w:val="none" w:sz="0" w:space="0" w:color="auto"/>
            <w:bottom w:val="none" w:sz="0" w:space="0" w:color="auto"/>
            <w:right w:val="none" w:sz="0" w:space="0" w:color="auto"/>
          </w:divBdr>
        </w:div>
        <w:div w:id="1613050897">
          <w:marLeft w:val="0"/>
          <w:marRight w:val="0"/>
          <w:marTop w:val="0"/>
          <w:marBottom w:val="0"/>
          <w:divBdr>
            <w:top w:val="none" w:sz="0" w:space="0" w:color="auto"/>
            <w:left w:val="none" w:sz="0" w:space="0" w:color="auto"/>
            <w:bottom w:val="none" w:sz="0" w:space="0" w:color="auto"/>
            <w:right w:val="none" w:sz="0" w:space="0" w:color="auto"/>
          </w:divBdr>
        </w:div>
        <w:div w:id="1716390375">
          <w:marLeft w:val="0"/>
          <w:marRight w:val="0"/>
          <w:marTop w:val="0"/>
          <w:marBottom w:val="0"/>
          <w:divBdr>
            <w:top w:val="none" w:sz="0" w:space="0" w:color="auto"/>
            <w:left w:val="none" w:sz="0" w:space="0" w:color="auto"/>
            <w:bottom w:val="none" w:sz="0" w:space="0" w:color="auto"/>
            <w:right w:val="none" w:sz="0" w:space="0" w:color="auto"/>
          </w:divBdr>
        </w:div>
        <w:div w:id="1729722661">
          <w:marLeft w:val="0"/>
          <w:marRight w:val="0"/>
          <w:marTop w:val="0"/>
          <w:marBottom w:val="0"/>
          <w:divBdr>
            <w:top w:val="none" w:sz="0" w:space="0" w:color="auto"/>
            <w:left w:val="none" w:sz="0" w:space="0" w:color="auto"/>
            <w:bottom w:val="none" w:sz="0" w:space="0" w:color="auto"/>
            <w:right w:val="none" w:sz="0" w:space="0" w:color="auto"/>
          </w:divBdr>
        </w:div>
        <w:div w:id="1737625301">
          <w:marLeft w:val="0"/>
          <w:marRight w:val="0"/>
          <w:marTop w:val="0"/>
          <w:marBottom w:val="0"/>
          <w:divBdr>
            <w:top w:val="none" w:sz="0" w:space="0" w:color="auto"/>
            <w:left w:val="none" w:sz="0" w:space="0" w:color="auto"/>
            <w:bottom w:val="none" w:sz="0" w:space="0" w:color="auto"/>
            <w:right w:val="none" w:sz="0" w:space="0" w:color="auto"/>
          </w:divBdr>
        </w:div>
        <w:div w:id="1775393928">
          <w:marLeft w:val="0"/>
          <w:marRight w:val="0"/>
          <w:marTop w:val="0"/>
          <w:marBottom w:val="0"/>
          <w:divBdr>
            <w:top w:val="none" w:sz="0" w:space="0" w:color="auto"/>
            <w:left w:val="none" w:sz="0" w:space="0" w:color="auto"/>
            <w:bottom w:val="none" w:sz="0" w:space="0" w:color="auto"/>
            <w:right w:val="none" w:sz="0" w:space="0" w:color="auto"/>
          </w:divBdr>
        </w:div>
        <w:div w:id="1789083401">
          <w:marLeft w:val="0"/>
          <w:marRight w:val="0"/>
          <w:marTop w:val="0"/>
          <w:marBottom w:val="0"/>
          <w:divBdr>
            <w:top w:val="none" w:sz="0" w:space="0" w:color="auto"/>
            <w:left w:val="none" w:sz="0" w:space="0" w:color="auto"/>
            <w:bottom w:val="none" w:sz="0" w:space="0" w:color="auto"/>
            <w:right w:val="none" w:sz="0" w:space="0" w:color="auto"/>
          </w:divBdr>
        </w:div>
        <w:div w:id="1932158177">
          <w:marLeft w:val="0"/>
          <w:marRight w:val="0"/>
          <w:marTop w:val="0"/>
          <w:marBottom w:val="0"/>
          <w:divBdr>
            <w:top w:val="none" w:sz="0" w:space="0" w:color="auto"/>
            <w:left w:val="none" w:sz="0" w:space="0" w:color="auto"/>
            <w:bottom w:val="none" w:sz="0" w:space="0" w:color="auto"/>
            <w:right w:val="none" w:sz="0" w:space="0" w:color="auto"/>
          </w:divBdr>
        </w:div>
        <w:div w:id="1942760942">
          <w:marLeft w:val="0"/>
          <w:marRight w:val="0"/>
          <w:marTop w:val="0"/>
          <w:marBottom w:val="0"/>
          <w:divBdr>
            <w:top w:val="none" w:sz="0" w:space="0" w:color="auto"/>
            <w:left w:val="none" w:sz="0" w:space="0" w:color="auto"/>
            <w:bottom w:val="none" w:sz="0" w:space="0" w:color="auto"/>
            <w:right w:val="none" w:sz="0" w:space="0" w:color="auto"/>
          </w:divBdr>
        </w:div>
        <w:div w:id="1972400187">
          <w:marLeft w:val="0"/>
          <w:marRight w:val="0"/>
          <w:marTop w:val="0"/>
          <w:marBottom w:val="0"/>
          <w:divBdr>
            <w:top w:val="none" w:sz="0" w:space="0" w:color="auto"/>
            <w:left w:val="none" w:sz="0" w:space="0" w:color="auto"/>
            <w:bottom w:val="none" w:sz="0" w:space="0" w:color="auto"/>
            <w:right w:val="none" w:sz="0" w:space="0" w:color="auto"/>
          </w:divBdr>
        </w:div>
        <w:div w:id="2038308622">
          <w:marLeft w:val="0"/>
          <w:marRight w:val="0"/>
          <w:marTop w:val="0"/>
          <w:marBottom w:val="0"/>
          <w:divBdr>
            <w:top w:val="none" w:sz="0" w:space="0" w:color="auto"/>
            <w:left w:val="none" w:sz="0" w:space="0" w:color="auto"/>
            <w:bottom w:val="none" w:sz="0" w:space="0" w:color="auto"/>
            <w:right w:val="none" w:sz="0" w:space="0" w:color="auto"/>
          </w:divBdr>
        </w:div>
        <w:div w:id="2067531570">
          <w:marLeft w:val="0"/>
          <w:marRight w:val="0"/>
          <w:marTop w:val="0"/>
          <w:marBottom w:val="0"/>
          <w:divBdr>
            <w:top w:val="none" w:sz="0" w:space="0" w:color="auto"/>
            <w:left w:val="none" w:sz="0" w:space="0" w:color="auto"/>
            <w:bottom w:val="none" w:sz="0" w:space="0" w:color="auto"/>
            <w:right w:val="none" w:sz="0" w:space="0" w:color="auto"/>
          </w:divBdr>
        </w:div>
        <w:div w:id="2093964822">
          <w:marLeft w:val="0"/>
          <w:marRight w:val="0"/>
          <w:marTop w:val="0"/>
          <w:marBottom w:val="0"/>
          <w:divBdr>
            <w:top w:val="none" w:sz="0" w:space="0" w:color="auto"/>
            <w:left w:val="none" w:sz="0" w:space="0" w:color="auto"/>
            <w:bottom w:val="none" w:sz="0" w:space="0" w:color="auto"/>
            <w:right w:val="none" w:sz="0" w:space="0" w:color="auto"/>
          </w:divBdr>
        </w:div>
        <w:div w:id="2097087674">
          <w:marLeft w:val="0"/>
          <w:marRight w:val="0"/>
          <w:marTop w:val="0"/>
          <w:marBottom w:val="0"/>
          <w:divBdr>
            <w:top w:val="none" w:sz="0" w:space="0" w:color="auto"/>
            <w:left w:val="none" w:sz="0" w:space="0" w:color="auto"/>
            <w:bottom w:val="none" w:sz="0" w:space="0" w:color="auto"/>
            <w:right w:val="none" w:sz="0" w:space="0" w:color="auto"/>
          </w:divBdr>
        </w:div>
        <w:div w:id="2110656625">
          <w:marLeft w:val="0"/>
          <w:marRight w:val="0"/>
          <w:marTop w:val="0"/>
          <w:marBottom w:val="0"/>
          <w:divBdr>
            <w:top w:val="none" w:sz="0" w:space="0" w:color="auto"/>
            <w:left w:val="none" w:sz="0" w:space="0" w:color="auto"/>
            <w:bottom w:val="none" w:sz="0" w:space="0" w:color="auto"/>
            <w:right w:val="none" w:sz="0" w:space="0" w:color="auto"/>
          </w:divBdr>
        </w:div>
      </w:divsChild>
    </w:div>
    <w:div w:id="1881701973">
      <w:bodyDiv w:val="1"/>
      <w:marLeft w:val="0"/>
      <w:marRight w:val="0"/>
      <w:marTop w:val="0"/>
      <w:marBottom w:val="0"/>
      <w:divBdr>
        <w:top w:val="none" w:sz="0" w:space="0" w:color="auto"/>
        <w:left w:val="none" w:sz="0" w:space="0" w:color="auto"/>
        <w:bottom w:val="none" w:sz="0" w:space="0" w:color="auto"/>
        <w:right w:val="none" w:sz="0" w:space="0" w:color="auto"/>
      </w:divBdr>
    </w:div>
    <w:div w:id="1936748118">
      <w:bodyDiv w:val="1"/>
      <w:marLeft w:val="0"/>
      <w:marRight w:val="0"/>
      <w:marTop w:val="0"/>
      <w:marBottom w:val="0"/>
      <w:divBdr>
        <w:top w:val="none" w:sz="0" w:space="0" w:color="auto"/>
        <w:left w:val="none" w:sz="0" w:space="0" w:color="auto"/>
        <w:bottom w:val="none" w:sz="0" w:space="0" w:color="auto"/>
        <w:right w:val="none" w:sz="0" w:space="0" w:color="auto"/>
      </w:divBdr>
    </w:div>
    <w:div w:id="1938950285">
      <w:bodyDiv w:val="1"/>
      <w:marLeft w:val="0"/>
      <w:marRight w:val="0"/>
      <w:marTop w:val="0"/>
      <w:marBottom w:val="0"/>
      <w:divBdr>
        <w:top w:val="none" w:sz="0" w:space="0" w:color="auto"/>
        <w:left w:val="none" w:sz="0" w:space="0" w:color="auto"/>
        <w:bottom w:val="none" w:sz="0" w:space="0" w:color="auto"/>
        <w:right w:val="none" w:sz="0" w:space="0" w:color="auto"/>
      </w:divBdr>
      <w:divsChild>
        <w:div w:id="97146418">
          <w:marLeft w:val="0"/>
          <w:marRight w:val="0"/>
          <w:marTop w:val="0"/>
          <w:marBottom w:val="0"/>
          <w:divBdr>
            <w:top w:val="none" w:sz="0" w:space="0" w:color="auto"/>
            <w:left w:val="none" w:sz="0" w:space="0" w:color="auto"/>
            <w:bottom w:val="none" w:sz="0" w:space="0" w:color="auto"/>
            <w:right w:val="none" w:sz="0" w:space="0" w:color="auto"/>
          </w:divBdr>
        </w:div>
        <w:div w:id="1091583154">
          <w:marLeft w:val="0"/>
          <w:marRight w:val="0"/>
          <w:marTop w:val="0"/>
          <w:marBottom w:val="0"/>
          <w:divBdr>
            <w:top w:val="none" w:sz="0" w:space="0" w:color="auto"/>
            <w:left w:val="none" w:sz="0" w:space="0" w:color="auto"/>
            <w:bottom w:val="none" w:sz="0" w:space="0" w:color="auto"/>
            <w:right w:val="none" w:sz="0" w:space="0" w:color="auto"/>
          </w:divBdr>
        </w:div>
        <w:div w:id="1211187230">
          <w:marLeft w:val="0"/>
          <w:marRight w:val="0"/>
          <w:marTop w:val="0"/>
          <w:marBottom w:val="0"/>
          <w:divBdr>
            <w:top w:val="none" w:sz="0" w:space="0" w:color="auto"/>
            <w:left w:val="none" w:sz="0" w:space="0" w:color="auto"/>
            <w:bottom w:val="none" w:sz="0" w:space="0" w:color="auto"/>
            <w:right w:val="none" w:sz="0" w:space="0" w:color="auto"/>
          </w:divBdr>
        </w:div>
        <w:div w:id="1306936024">
          <w:marLeft w:val="0"/>
          <w:marRight w:val="0"/>
          <w:marTop w:val="0"/>
          <w:marBottom w:val="0"/>
          <w:divBdr>
            <w:top w:val="none" w:sz="0" w:space="0" w:color="auto"/>
            <w:left w:val="none" w:sz="0" w:space="0" w:color="auto"/>
            <w:bottom w:val="none" w:sz="0" w:space="0" w:color="auto"/>
            <w:right w:val="none" w:sz="0" w:space="0" w:color="auto"/>
          </w:divBdr>
        </w:div>
        <w:div w:id="1418481177">
          <w:marLeft w:val="0"/>
          <w:marRight w:val="0"/>
          <w:marTop w:val="0"/>
          <w:marBottom w:val="0"/>
          <w:divBdr>
            <w:top w:val="none" w:sz="0" w:space="0" w:color="auto"/>
            <w:left w:val="none" w:sz="0" w:space="0" w:color="auto"/>
            <w:bottom w:val="none" w:sz="0" w:space="0" w:color="auto"/>
            <w:right w:val="none" w:sz="0" w:space="0" w:color="auto"/>
          </w:divBdr>
        </w:div>
      </w:divsChild>
    </w:div>
    <w:div w:id="2090034710">
      <w:bodyDiv w:val="1"/>
      <w:marLeft w:val="0"/>
      <w:marRight w:val="0"/>
      <w:marTop w:val="0"/>
      <w:marBottom w:val="0"/>
      <w:divBdr>
        <w:top w:val="none" w:sz="0" w:space="0" w:color="auto"/>
        <w:left w:val="none" w:sz="0" w:space="0" w:color="auto"/>
        <w:bottom w:val="none" w:sz="0" w:space="0" w:color="auto"/>
        <w:right w:val="none" w:sz="0" w:space="0" w:color="auto"/>
      </w:divBdr>
      <w:divsChild>
        <w:div w:id="1433937411">
          <w:marLeft w:val="0"/>
          <w:marRight w:val="0"/>
          <w:marTop w:val="15"/>
          <w:marBottom w:val="0"/>
          <w:divBdr>
            <w:top w:val="single" w:sz="48" w:space="0" w:color="auto"/>
            <w:left w:val="single" w:sz="48" w:space="0" w:color="auto"/>
            <w:bottom w:val="single" w:sz="48" w:space="0" w:color="auto"/>
            <w:right w:val="single" w:sz="48" w:space="0" w:color="auto"/>
          </w:divBdr>
          <w:divsChild>
            <w:div w:id="13980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http://financeworld.com.ua/project/arhiv/2009/2009_3%2820%29.pdf" TargetMode="Externa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www.dus.nayka.com.ua?op=1&amp;z=1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zakon.rada.gov.ua/go/2464-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yperlink" Target="http://www.irbis-nbuv.gov.ua/cgi-bin/irbis_nbuv/cgiirbis_64.exe?C21COM=2&amp;I21DBN=UJRN&amp;P21DBN=UJRN&amp;IMAGE_FILE_DOWNLOAD=1&amp;Image_file_name=PDF/Nznuoa_2013_23_44.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472005780299363E-2"/>
          <c:y val="5.5962379702537181E-2"/>
          <c:w val="0.62604977297545827"/>
          <c:h val="0.83251968503937013"/>
        </c:manualLayout>
      </c:layout>
      <c:lineChart>
        <c:grouping val="standard"/>
        <c:varyColors val="0"/>
        <c:ser>
          <c:idx val="0"/>
          <c:order val="0"/>
          <c:tx>
            <c:strRef>
              <c:f>Лист1!$B$1</c:f>
              <c:strCache>
                <c:ptCount val="1"/>
                <c:pt idx="0">
                  <c:v>Фонд оплати праці, всього</c:v>
                </c:pt>
              </c:strCache>
            </c:strRef>
          </c:tx>
          <c:marker>
            <c:symbol val="diamond"/>
            <c:size val="9"/>
            <c:spPr>
              <a:ln>
                <a:solidFill>
                  <a:srgbClr val="002060"/>
                </a:solidFill>
              </a:ln>
            </c:spPr>
          </c:marker>
          <c:cat>
            <c:numRef>
              <c:f>Лист1!$A$2:$A$5</c:f>
              <c:numCache>
                <c:formatCode>General</c:formatCode>
                <c:ptCount val="4"/>
                <c:pt idx="0">
                  <c:v>2018</c:v>
                </c:pt>
                <c:pt idx="1">
                  <c:v>2019</c:v>
                </c:pt>
                <c:pt idx="2">
                  <c:v>2020</c:v>
                </c:pt>
                <c:pt idx="3">
                  <c:v>2021</c:v>
                </c:pt>
              </c:numCache>
            </c:numRef>
          </c:cat>
          <c:val>
            <c:numRef>
              <c:f>Лист1!$B$2:$B$5</c:f>
              <c:numCache>
                <c:formatCode>General</c:formatCode>
                <c:ptCount val="4"/>
                <c:pt idx="0">
                  <c:v>24.5</c:v>
                </c:pt>
                <c:pt idx="1">
                  <c:v>15</c:v>
                </c:pt>
                <c:pt idx="2">
                  <c:v>9</c:v>
                </c:pt>
                <c:pt idx="3">
                  <c:v>16.8</c:v>
                </c:pt>
              </c:numCache>
            </c:numRef>
          </c:val>
          <c:smooth val="0"/>
          <c:extLst>
            <c:ext xmlns:c16="http://schemas.microsoft.com/office/drawing/2014/chart" uri="{C3380CC4-5D6E-409C-BE32-E72D297353CC}">
              <c16:uniqueId val="{00000000-9E8D-4CF6-ACEE-6F94020B59B3}"/>
            </c:ext>
          </c:extLst>
        </c:ser>
        <c:ser>
          <c:idx val="1"/>
          <c:order val="1"/>
          <c:tx>
            <c:strRef>
              <c:f>Лист1!$C$1</c:f>
              <c:strCache>
                <c:ptCount val="1"/>
                <c:pt idx="0">
                  <c:v>Сільське господарство</c:v>
                </c:pt>
              </c:strCache>
            </c:strRef>
          </c:tx>
          <c:spPr>
            <a:ln>
              <a:solidFill>
                <a:schemeClr val="tx1"/>
              </a:solidFill>
            </a:ln>
          </c:spPr>
          <c:cat>
            <c:numRef>
              <c:f>Лист1!$A$2:$A$5</c:f>
              <c:numCache>
                <c:formatCode>General</c:formatCode>
                <c:ptCount val="4"/>
                <c:pt idx="0">
                  <c:v>2018</c:v>
                </c:pt>
                <c:pt idx="1">
                  <c:v>2019</c:v>
                </c:pt>
                <c:pt idx="2">
                  <c:v>2020</c:v>
                </c:pt>
                <c:pt idx="3">
                  <c:v>2021</c:v>
                </c:pt>
              </c:numCache>
            </c:numRef>
          </c:cat>
          <c:val>
            <c:numRef>
              <c:f>Лист1!$C$2:$C$5</c:f>
              <c:numCache>
                <c:formatCode>General</c:formatCode>
                <c:ptCount val="4"/>
                <c:pt idx="0">
                  <c:v>20.9</c:v>
                </c:pt>
                <c:pt idx="1">
                  <c:v>13.9</c:v>
                </c:pt>
                <c:pt idx="2">
                  <c:v>2.5</c:v>
                </c:pt>
                <c:pt idx="3">
                  <c:v>22.7</c:v>
                </c:pt>
              </c:numCache>
            </c:numRef>
          </c:val>
          <c:smooth val="0"/>
          <c:extLst>
            <c:ext xmlns:c16="http://schemas.microsoft.com/office/drawing/2014/chart" uri="{C3380CC4-5D6E-409C-BE32-E72D297353CC}">
              <c16:uniqueId val="{00000001-9E8D-4CF6-ACEE-6F94020B59B3}"/>
            </c:ext>
          </c:extLst>
        </c:ser>
        <c:ser>
          <c:idx val="2"/>
          <c:order val="2"/>
          <c:tx>
            <c:strRef>
              <c:f>Лист1!$D$1</c:f>
              <c:strCache>
                <c:ptCount val="1"/>
                <c:pt idx="0">
                  <c:v>Промисловість</c:v>
                </c:pt>
              </c:strCache>
            </c:strRef>
          </c:tx>
          <c:cat>
            <c:numRef>
              <c:f>Лист1!$A$2:$A$5</c:f>
              <c:numCache>
                <c:formatCode>General</c:formatCode>
                <c:ptCount val="4"/>
                <c:pt idx="0">
                  <c:v>2018</c:v>
                </c:pt>
                <c:pt idx="1">
                  <c:v>2019</c:v>
                </c:pt>
                <c:pt idx="2">
                  <c:v>2020</c:v>
                </c:pt>
                <c:pt idx="3">
                  <c:v>2021</c:v>
                </c:pt>
              </c:numCache>
            </c:numRef>
          </c:cat>
          <c:val>
            <c:numRef>
              <c:f>Лист1!$D$2:$D$5</c:f>
              <c:numCache>
                <c:formatCode>General</c:formatCode>
                <c:ptCount val="4"/>
                <c:pt idx="0">
                  <c:v>23.4</c:v>
                </c:pt>
                <c:pt idx="1">
                  <c:v>23.4</c:v>
                </c:pt>
                <c:pt idx="2">
                  <c:v>4.0999999999999996</c:v>
                </c:pt>
                <c:pt idx="3">
                  <c:v>14.7</c:v>
                </c:pt>
              </c:numCache>
            </c:numRef>
          </c:val>
          <c:smooth val="0"/>
          <c:extLst>
            <c:ext xmlns:c16="http://schemas.microsoft.com/office/drawing/2014/chart" uri="{C3380CC4-5D6E-409C-BE32-E72D297353CC}">
              <c16:uniqueId val="{00000002-9E8D-4CF6-ACEE-6F94020B59B3}"/>
            </c:ext>
          </c:extLst>
        </c:ser>
        <c:ser>
          <c:idx val="3"/>
          <c:order val="3"/>
          <c:tx>
            <c:strRef>
              <c:f>Лист1!$E$1</c:f>
              <c:strCache>
                <c:ptCount val="1"/>
                <c:pt idx="0">
                  <c:v>Будівництво</c:v>
                </c:pt>
              </c:strCache>
            </c:strRef>
          </c:tx>
          <c:marker>
            <c:spPr>
              <a:ln>
                <a:solidFill>
                  <a:sysClr val="windowText" lastClr="000000"/>
                </a:solidFill>
              </a:ln>
            </c:spPr>
          </c:marker>
          <c:cat>
            <c:numRef>
              <c:f>Лист1!$A$2:$A$5</c:f>
              <c:numCache>
                <c:formatCode>General</c:formatCode>
                <c:ptCount val="4"/>
                <c:pt idx="0">
                  <c:v>2018</c:v>
                </c:pt>
                <c:pt idx="1">
                  <c:v>2019</c:v>
                </c:pt>
                <c:pt idx="2">
                  <c:v>2020</c:v>
                </c:pt>
                <c:pt idx="3">
                  <c:v>2021</c:v>
                </c:pt>
              </c:numCache>
            </c:numRef>
          </c:cat>
          <c:val>
            <c:numRef>
              <c:f>Лист1!$E$2:$E$5</c:f>
              <c:numCache>
                <c:formatCode>General</c:formatCode>
                <c:ptCount val="4"/>
                <c:pt idx="0">
                  <c:v>34.299999999999997</c:v>
                </c:pt>
                <c:pt idx="1">
                  <c:v>29.3</c:v>
                </c:pt>
                <c:pt idx="2">
                  <c:v>6.2</c:v>
                </c:pt>
                <c:pt idx="3">
                  <c:v>28.3</c:v>
                </c:pt>
              </c:numCache>
            </c:numRef>
          </c:val>
          <c:smooth val="0"/>
          <c:extLst>
            <c:ext xmlns:c16="http://schemas.microsoft.com/office/drawing/2014/chart" uri="{C3380CC4-5D6E-409C-BE32-E72D297353CC}">
              <c16:uniqueId val="{00000003-9E8D-4CF6-ACEE-6F94020B59B3}"/>
            </c:ext>
          </c:extLst>
        </c:ser>
        <c:ser>
          <c:idx val="4"/>
          <c:order val="4"/>
          <c:tx>
            <c:strRef>
              <c:f>Лист1!$F$1</c:f>
              <c:strCache>
                <c:ptCount val="1"/>
                <c:pt idx="0">
                  <c:v>Фінансова і страхова діяльність</c:v>
                </c:pt>
              </c:strCache>
            </c:strRef>
          </c:tx>
          <c:marker>
            <c:spPr>
              <a:solidFill>
                <a:srgbClr val="7030A0"/>
              </a:solidFill>
              <a:ln>
                <a:solidFill>
                  <a:srgbClr val="002060"/>
                </a:solidFill>
              </a:ln>
            </c:spPr>
          </c:marker>
          <c:cat>
            <c:numRef>
              <c:f>Лист1!$A$2:$A$5</c:f>
              <c:numCache>
                <c:formatCode>General</c:formatCode>
                <c:ptCount val="4"/>
                <c:pt idx="0">
                  <c:v>2018</c:v>
                </c:pt>
                <c:pt idx="1">
                  <c:v>2019</c:v>
                </c:pt>
                <c:pt idx="2">
                  <c:v>2020</c:v>
                </c:pt>
                <c:pt idx="3">
                  <c:v>2021</c:v>
                </c:pt>
              </c:numCache>
            </c:numRef>
          </c:cat>
          <c:val>
            <c:numRef>
              <c:f>Лист1!$F$2:$F$5</c:f>
              <c:numCache>
                <c:formatCode>General</c:formatCode>
                <c:ptCount val="4"/>
                <c:pt idx="0">
                  <c:v>25.7</c:v>
                </c:pt>
                <c:pt idx="1">
                  <c:v>17.600000000000001</c:v>
                </c:pt>
                <c:pt idx="2">
                  <c:v>9.9</c:v>
                </c:pt>
                <c:pt idx="3">
                  <c:v>16.3</c:v>
                </c:pt>
              </c:numCache>
            </c:numRef>
          </c:val>
          <c:smooth val="0"/>
          <c:extLst>
            <c:ext xmlns:c16="http://schemas.microsoft.com/office/drawing/2014/chart" uri="{C3380CC4-5D6E-409C-BE32-E72D297353CC}">
              <c16:uniqueId val="{00000004-9E8D-4CF6-ACEE-6F94020B59B3}"/>
            </c:ext>
          </c:extLst>
        </c:ser>
        <c:ser>
          <c:idx val="5"/>
          <c:order val="5"/>
          <c:tx>
            <c:strRef>
              <c:f>Лист1!$G$1</c:f>
              <c:strCache>
                <c:ptCount val="1"/>
                <c:pt idx="0">
                  <c:v>Державне управління</c:v>
                </c:pt>
              </c:strCache>
            </c:strRef>
          </c:tx>
          <c:marker>
            <c:spPr>
              <a:solidFill>
                <a:srgbClr val="00B050"/>
              </a:solidFill>
              <a:ln>
                <a:solidFill>
                  <a:sysClr val="windowText" lastClr="000000"/>
                </a:solidFill>
              </a:ln>
            </c:spPr>
          </c:marker>
          <c:cat>
            <c:numRef>
              <c:f>Лист1!$A$2:$A$5</c:f>
              <c:numCache>
                <c:formatCode>General</c:formatCode>
                <c:ptCount val="4"/>
                <c:pt idx="0">
                  <c:v>2018</c:v>
                </c:pt>
                <c:pt idx="1">
                  <c:v>2019</c:v>
                </c:pt>
                <c:pt idx="2">
                  <c:v>2020</c:v>
                </c:pt>
                <c:pt idx="3">
                  <c:v>2021</c:v>
                </c:pt>
              </c:numCache>
            </c:numRef>
          </c:cat>
          <c:val>
            <c:numRef>
              <c:f>Лист1!$G$2:$G$5</c:f>
              <c:numCache>
                <c:formatCode>General</c:formatCode>
                <c:ptCount val="4"/>
                <c:pt idx="0">
                  <c:v>35.200000000000003</c:v>
                </c:pt>
                <c:pt idx="1">
                  <c:v>-0.1</c:v>
                </c:pt>
                <c:pt idx="2">
                  <c:v>20.8</c:v>
                </c:pt>
                <c:pt idx="3">
                  <c:v>26.1</c:v>
                </c:pt>
              </c:numCache>
            </c:numRef>
          </c:val>
          <c:smooth val="0"/>
          <c:extLst>
            <c:ext xmlns:c16="http://schemas.microsoft.com/office/drawing/2014/chart" uri="{C3380CC4-5D6E-409C-BE32-E72D297353CC}">
              <c16:uniqueId val="{00000005-9E8D-4CF6-ACEE-6F94020B59B3}"/>
            </c:ext>
          </c:extLst>
        </c:ser>
        <c:ser>
          <c:idx val="6"/>
          <c:order val="6"/>
          <c:tx>
            <c:strRef>
              <c:f>Лист1!$H$1</c:f>
              <c:strCache>
                <c:ptCount val="1"/>
                <c:pt idx="0">
                  <c:v>Професійна, наукова і технічна діяльність</c:v>
                </c:pt>
              </c:strCache>
            </c:strRef>
          </c:tx>
          <c:cat>
            <c:numRef>
              <c:f>Лист1!$A$2:$A$5</c:f>
              <c:numCache>
                <c:formatCode>General</c:formatCode>
                <c:ptCount val="4"/>
                <c:pt idx="0">
                  <c:v>2018</c:v>
                </c:pt>
                <c:pt idx="1">
                  <c:v>2019</c:v>
                </c:pt>
                <c:pt idx="2">
                  <c:v>2020</c:v>
                </c:pt>
                <c:pt idx="3">
                  <c:v>2021</c:v>
                </c:pt>
              </c:numCache>
            </c:numRef>
          </c:cat>
          <c:val>
            <c:numRef>
              <c:f>Лист1!$H$2:$H$5</c:f>
              <c:numCache>
                <c:formatCode>General</c:formatCode>
                <c:ptCount val="4"/>
                <c:pt idx="0">
                  <c:v>32.200000000000003</c:v>
                </c:pt>
                <c:pt idx="1">
                  <c:v>-1.1000000000000001</c:v>
                </c:pt>
                <c:pt idx="2">
                  <c:v>17.399999999999999</c:v>
                </c:pt>
                <c:pt idx="3">
                  <c:v>17.399999999999999</c:v>
                </c:pt>
              </c:numCache>
            </c:numRef>
          </c:val>
          <c:smooth val="0"/>
          <c:extLst>
            <c:ext xmlns:c16="http://schemas.microsoft.com/office/drawing/2014/chart" uri="{C3380CC4-5D6E-409C-BE32-E72D297353CC}">
              <c16:uniqueId val="{00000001-3CC8-4CD3-8E44-296ACF521B35}"/>
            </c:ext>
          </c:extLst>
        </c:ser>
        <c:dLbls>
          <c:showLegendKey val="0"/>
          <c:showVal val="0"/>
          <c:showCatName val="0"/>
          <c:showSerName val="0"/>
          <c:showPercent val="0"/>
          <c:showBubbleSize val="0"/>
        </c:dLbls>
        <c:marker val="1"/>
        <c:smooth val="0"/>
        <c:axId val="133251072"/>
        <c:axId val="133252992"/>
      </c:lineChart>
      <c:catAx>
        <c:axId val="133251072"/>
        <c:scaling>
          <c:orientation val="minMax"/>
        </c:scaling>
        <c:delete val="0"/>
        <c:axPos val="b"/>
        <c:numFmt formatCode="General" sourceLinked="1"/>
        <c:majorTickMark val="out"/>
        <c:minorTickMark val="none"/>
        <c:tickLblPos val="nextTo"/>
        <c:crossAx val="133252992"/>
        <c:crosses val="autoZero"/>
        <c:auto val="1"/>
        <c:lblAlgn val="ctr"/>
        <c:lblOffset val="100"/>
        <c:noMultiLvlLbl val="0"/>
      </c:catAx>
      <c:valAx>
        <c:axId val="133252992"/>
        <c:scaling>
          <c:orientation val="minMax"/>
          <c:max val="35"/>
          <c:min val="-5"/>
        </c:scaling>
        <c:delete val="0"/>
        <c:axPos val="l"/>
        <c:majorGridlines/>
        <c:numFmt formatCode="General" sourceLinked="1"/>
        <c:majorTickMark val="out"/>
        <c:minorTickMark val="none"/>
        <c:tickLblPos val="nextTo"/>
        <c:crossAx val="133251072"/>
        <c:crosses val="autoZero"/>
        <c:crossBetween val="between"/>
        <c:majorUnit val="10"/>
      </c:valAx>
    </c:plotArea>
    <c:legend>
      <c:legendPos val="r"/>
      <c:layout>
        <c:manualLayout>
          <c:xMode val="edge"/>
          <c:yMode val="edge"/>
          <c:x val="0.71671885904772847"/>
          <c:y val="3.0429946256717924E-2"/>
          <c:w val="0.2605213764337852"/>
          <c:h val="0.90210973628296465"/>
        </c:manualLayout>
      </c:layout>
      <c:overlay val="0"/>
    </c:legend>
    <c:plotVisOnly val="1"/>
    <c:dispBlanksAs val="gap"/>
    <c:showDLblsOverMax val="0"/>
  </c:chart>
  <c:spPr>
    <a:ln>
      <a:noFill/>
    </a:ln>
  </c:spPr>
  <c:txPr>
    <a:bodyPr/>
    <a:lstStyle/>
    <a:p>
      <a:pPr>
        <a:defRPr sz="1100">
          <a:latin typeface="Times New Roman" pitchFamily="18" charset="0"/>
          <a:cs typeface="Times New Roman" pitchFamily="18" charset="0"/>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587962962962957E-2"/>
          <c:y val="0.12301587301587302"/>
          <c:w val="0.92020833333333363"/>
          <c:h val="0.63571348982320619"/>
        </c:manualLayout>
      </c:layout>
      <c:barChart>
        <c:barDir val="col"/>
        <c:grouping val="clustered"/>
        <c:varyColors val="1"/>
        <c:ser>
          <c:idx val="0"/>
          <c:order val="0"/>
          <c:tx>
            <c:strRef>
              <c:f>Лист1!$B$1</c:f>
              <c:strCache>
                <c:ptCount val="1"/>
                <c:pt idx="0">
                  <c:v>Ряд 1</c:v>
                </c:pt>
              </c:strCache>
            </c:strRef>
          </c:tx>
          <c:spPr>
            <a:gradFill flip="none" rotWithShape="1">
              <a:gsLst>
                <a:gs pos="0">
                  <a:srgbClr val="1F497D"/>
                </a:gs>
                <a:gs pos="50000">
                  <a:srgbClr val="4F81BD">
                    <a:tint val="44500"/>
                    <a:satMod val="160000"/>
                  </a:srgbClr>
                </a:gs>
                <a:gs pos="100000">
                  <a:srgbClr val="4F81BD">
                    <a:tint val="23500"/>
                    <a:satMod val="160000"/>
                  </a:srgbClr>
                </a:gs>
              </a:gsLst>
              <a:path path="rect">
                <a:fillToRect l="100000" t="100000"/>
              </a:path>
              <a:tileRect r="-100000" b="-100000"/>
            </a:gradFill>
            <a:ln>
              <a:solidFill>
                <a:sysClr val="windowText" lastClr="000000"/>
              </a:solidFill>
            </a:ln>
          </c:spPr>
          <c:invertIfNegative val="0"/>
          <c:dLbls>
            <c:numFmt formatCode="0.0%" sourceLinked="0"/>
            <c:spPr>
              <a:noFill/>
              <a:ln>
                <a:noFill/>
              </a:ln>
              <a:effectLst/>
            </c:spPr>
            <c:txPr>
              <a:bodyPr/>
              <a:lstStyle/>
              <a:p>
                <a:pPr>
                  <a:defRPr sz="1200" b="1"/>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до 6,5 тис. грн</c:v>
                </c:pt>
                <c:pt idx="1">
                  <c:v>до 8,0 тис. грн</c:v>
                </c:pt>
                <c:pt idx="2">
                  <c:v>до 10,0 тис. грн</c:v>
                </c:pt>
                <c:pt idx="3">
                  <c:v>до 13,0 тис. грн.</c:v>
                </c:pt>
                <c:pt idx="4">
                  <c:v>до 15,0 тис. грн</c:v>
                </c:pt>
                <c:pt idx="5">
                  <c:v>до 25,0 тис. грн</c:v>
                </c:pt>
                <c:pt idx="6">
                  <c:v>всього</c:v>
                </c:pt>
              </c:strCache>
            </c:strRef>
          </c:cat>
          <c:val>
            <c:numRef>
              <c:f>Лист1!$B$2:$B$8</c:f>
              <c:numCache>
                <c:formatCode>General</c:formatCode>
                <c:ptCount val="7"/>
                <c:pt idx="0">
                  <c:v>0.13400000000000001</c:v>
                </c:pt>
                <c:pt idx="1">
                  <c:v>0.314</c:v>
                </c:pt>
                <c:pt idx="2">
                  <c:v>0.42599999999999999</c:v>
                </c:pt>
                <c:pt idx="3">
                  <c:v>0.55600000000000005</c:v>
                </c:pt>
                <c:pt idx="4">
                  <c:v>0.66300000000000003</c:v>
                </c:pt>
                <c:pt idx="5">
                  <c:v>0.84899999999999998</c:v>
                </c:pt>
                <c:pt idx="6">
                  <c:v>1</c:v>
                </c:pt>
              </c:numCache>
            </c:numRef>
          </c:val>
          <c:extLst>
            <c:ext xmlns:c16="http://schemas.microsoft.com/office/drawing/2014/chart" uri="{C3380CC4-5D6E-409C-BE32-E72D297353CC}">
              <c16:uniqueId val="{00000000-1698-4D20-B966-B78E5F186745}"/>
            </c:ext>
          </c:extLst>
        </c:ser>
        <c:dLbls>
          <c:showLegendKey val="0"/>
          <c:showVal val="0"/>
          <c:showCatName val="0"/>
          <c:showSerName val="0"/>
          <c:showPercent val="0"/>
          <c:showBubbleSize val="0"/>
        </c:dLbls>
        <c:gapWidth val="50"/>
        <c:axId val="133926272"/>
        <c:axId val="134153728"/>
      </c:barChart>
      <c:catAx>
        <c:axId val="133926272"/>
        <c:scaling>
          <c:orientation val="minMax"/>
        </c:scaling>
        <c:delete val="0"/>
        <c:axPos val="b"/>
        <c:numFmt formatCode="General" sourceLinked="0"/>
        <c:majorTickMark val="out"/>
        <c:minorTickMark val="none"/>
        <c:tickLblPos val="nextTo"/>
        <c:txPr>
          <a:bodyPr/>
          <a:lstStyle/>
          <a:p>
            <a:pPr>
              <a:defRPr sz="1100"/>
            </a:pPr>
            <a:endParaRPr lang="uk-UA"/>
          </a:p>
        </c:txPr>
        <c:crossAx val="134153728"/>
        <c:crosses val="autoZero"/>
        <c:auto val="1"/>
        <c:lblAlgn val="ctr"/>
        <c:lblOffset val="100"/>
        <c:noMultiLvlLbl val="0"/>
      </c:catAx>
      <c:valAx>
        <c:axId val="134153728"/>
        <c:scaling>
          <c:orientation val="minMax"/>
          <c:max val="1"/>
          <c:min val="0"/>
        </c:scaling>
        <c:delete val="1"/>
        <c:axPos val="l"/>
        <c:majorGridlines/>
        <c:numFmt formatCode="General" sourceLinked="1"/>
        <c:majorTickMark val="out"/>
        <c:minorTickMark val="none"/>
        <c:tickLblPos val="nextTo"/>
        <c:crossAx val="133926272"/>
        <c:crosses val="autoZero"/>
        <c:crossBetween val="between"/>
        <c:majorUnit val="0.5"/>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Аркуш1!$B$1</c:f>
              <c:strCache>
                <c:ptCount val="1"/>
                <c:pt idx="0">
                  <c:v>Видатки зведеного бюджету України на освіту, млрд грн</c:v>
                </c:pt>
              </c:strCache>
            </c:strRef>
          </c:t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bg2">
                  <a:lumMod val="10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Аркуш1!$B$2:$B$10</c:f>
              <c:numCache>
                <c:formatCode>General</c:formatCode>
                <c:ptCount val="9"/>
                <c:pt idx="0">
                  <c:v>100.11</c:v>
                </c:pt>
                <c:pt idx="1">
                  <c:v>114.19</c:v>
                </c:pt>
                <c:pt idx="2">
                  <c:v>129.44</c:v>
                </c:pt>
                <c:pt idx="3">
                  <c:v>177.76</c:v>
                </c:pt>
                <c:pt idx="4">
                  <c:v>210.03</c:v>
                </c:pt>
                <c:pt idx="5">
                  <c:v>238.76</c:v>
                </c:pt>
                <c:pt idx="6">
                  <c:v>252.28</c:v>
                </c:pt>
                <c:pt idx="7">
                  <c:v>312.91000000000003</c:v>
                </c:pt>
                <c:pt idx="8">
                  <c:v>335.15</c:v>
                </c:pt>
              </c:numCache>
            </c:numRef>
          </c:val>
          <c:extLst>
            <c:ext xmlns:c16="http://schemas.microsoft.com/office/drawing/2014/chart" uri="{C3380CC4-5D6E-409C-BE32-E72D297353CC}">
              <c16:uniqueId val="{00000000-3711-45E9-A537-036C5600877C}"/>
            </c:ext>
          </c:extLst>
        </c:ser>
        <c:dLbls>
          <c:showLegendKey val="0"/>
          <c:showVal val="0"/>
          <c:showCatName val="0"/>
          <c:showSerName val="0"/>
          <c:showPercent val="0"/>
          <c:showBubbleSize val="0"/>
        </c:dLbls>
        <c:gapWidth val="34"/>
        <c:overlap val="-31"/>
        <c:axId val="1618803568"/>
        <c:axId val="1618805648"/>
      </c:barChart>
      <c:lineChart>
        <c:grouping val="standard"/>
        <c:varyColors val="0"/>
        <c:ser>
          <c:idx val="1"/>
          <c:order val="1"/>
          <c:tx>
            <c:strRef>
              <c:f>Аркуш1!$C$1</c:f>
              <c:strCache>
                <c:ptCount val="1"/>
                <c:pt idx="0">
                  <c:v>Частка видатків на освіту у видатках зведеного бюджету України, %</c:v>
                </c:pt>
              </c:strCache>
            </c:strRef>
          </c:tx>
          <c:spPr>
            <a:ln w="28575" cap="rnd">
              <a:solidFill>
                <a:schemeClr val="accent2">
                  <a:lumMod val="50000"/>
                </a:schemeClr>
              </a:solidFill>
              <a:round/>
            </a:ln>
            <a:effectLst/>
          </c:spPr>
          <c:marker>
            <c:symbol val="circle"/>
            <c:size val="5"/>
            <c:spPr>
              <a:solidFill>
                <a:schemeClr val="accent2"/>
              </a:solidFill>
              <a:ln w="19050" cap="sq">
                <a:solidFill>
                  <a:schemeClr val="accent2">
                    <a:lumMod val="50000"/>
                  </a:schemeClr>
                </a:solidFill>
              </a:ln>
              <a:effectLst/>
            </c:spPr>
          </c:marker>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Аркуш1!$C$2:$C$10</c:f>
              <c:numCache>
                <c:formatCode>General</c:formatCode>
                <c:ptCount val="9"/>
                <c:pt idx="0">
                  <c:v>0.191</c:v>
                </c:pt>
                <c:pt idx="1">
                  <c:v>0.16800000000000001</c:v>
                </c:pt>
                <c:pt idx="2">
                  <c:v>0.157</c:v>
                </c:pt>
                <c:pt idx="3">
                  <c:v>0.17100000000000001</c:v>
                </c:pt>
                <c:pt idx="4">
                  <c:v>0.16800000000000001</c:v>
                </c:pt>
                <c:pt idx="5">
                  <c:v>0.17399999999999999</c:v>
                </c:pt>
                <c:pt idx="6">
                  <c:v>0.158</c:v>
                </c:pt>
                <c:pt idx="7">
                  <c:v>0.17</c:v>
                </c:pt>
                <c:pt idx="8">
                  <c:v>0.17199999999999999</c:v>
                </c:pt>
              </c:numCache>
            </c:numRef>
          </c:val>
          <c:smooth val="1"/>
          <c:extLst>
            <c:ext xmlns:c16="http://schemas.microsoft.com/office/drawing/2014/chart" uri="{C3380CC4-5D6E-409C-BE32-E72D297353CC}">
              <c16:uniqueId val="{00000001-3711-45E9-A537-036C5600877C}"/>
            </c:ext>
          </c:extLst>
        </c:ser>
        <c:ser>
          <c:idx val="2"/>
          <c:order val="2"/>
          <c:tx>
            <c:strRef>
              <c:f>Аркуш1!$D$1</c:f>
              <c:strCache>
                <c:ptCount val="1"/>
                <c:pt idx="0">
                  <c:v>Частка видатків зведеного бюджету на освіту у ВВП, %</c:v>
                </c:pt>
              </c:strCache>
            </c:strRef>
          </c:tx>
          <c:spPr>
            <a:ln w="28575" cap="rnd">
              <a:solidFill>
                <a:schemeClr val="tx1">
                  <a:lumMod val="75000"/>
                  <a:lumOff val="25000"/>
                </a:schemeClr>
              </a:solidFill>
              <a:round/>
            </a:ln>
            <a:effectLst/>
          </c:spPr>
          <c:marker>
            <c:symbol val="triangle"/>
            <c:size val="6"/>
            <c:spPr>
              <a:solidFill>
                <a:schemeClr val="accent1">
                  <a:lumMod val="75000"/>
                </a:schemeClr>
              </a:solidFill>
              <a:ln w="19050">
                <a:solidFill>
                  <a:schemeClr val="tx1">
                    <a:lumMod val="75000"/>
                    <a:lumOff val="25000"/>
                  </a:schemeClr>
                </a:solidFill>
              </a:ln>
              <a:effectLst/>
            </c:spPr>
          </c:marker>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Аркуш1!$D$2:$D$10</c:f>
              <c:numCache>
                <c:formatCode>General</c:formatCode>
                <c:ptCount val="9"/>
                <c:pt idx="0">
                  <c:v>6.3E-2</c:v>
                </c:pt>
                <c:pt idx="1">
                  <c:v>5.8000000000000003E-2</c:v>
                </c:pt>
                <c:pt idx="2">
                  <c:v>5.2999999999999999E-2</c:v>
                </c:pt>
                <c:pt idx="3">
                  <c:v>0.06</c:v>
                </c:pt>
                <c:pt idx="4">
                  <c:v>5.8999999999999997E-2</c:v>
                </c:pt>
                <c:pt idx="5">
                  <c:v>0.06</c:v>
                </c:pt>
                <c:pt idx="6">
                  <c:v>0.06</c:v>
                </c:pt>
                <c:pt idx="7">
                  <c:v>5.7000000000000002E-2</c:v>
                </c:pt>
                <c:pt idx="8">
                  <c:v>7.3999999999999996E-2</c:v>
                </c:pt>
              </c:numCache>
            </c:numRef>
          </c:val>
          <c:smooth val="0"/>
          <c:extLst>
            <c:ext xmlns:c16="http://schemas.microsoft.com/office/drawing/2014/chart" uri="{C3380CC4-5D6E-409C-BE32-E72D297353CC}">
              <c16:uniqueId val="{00000002-3711-45E9-A537-036C5600877C}"/>
            </c:ext>
          </c:extLst>
        </c:ser>
        <c:dLbls>
          <c:showLegendKey val="0"/>
          <c:showVal val="0"/>
          <c:showCatName val="0"/>
          <c:showSerName val="0"/>
          <c:showPercent val="0"/>
          <c:showBubbleSize val="0"/>
        </c:dLbls>
        <c:marker val="1"/>
        <c:smooth val="0"/>
        <c:axId val="1618789840"/>
        <c:axId val="1618797328"/>
      </c:lineChart>
      <c:catAx>
        <c:axId val="161880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618805648"/>
        <c:crosses val="autoZero"/>
        <c:auto val="1"/>
        <c:lblAlgn val="ctr"/>
        <c:lblOffset val="100"/>
        <c:noMultiLvlLbl val="0"/>
      </c:catAx>
      <c:valAx>
        <c:axId val="1618805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618803568"/>
        <c:crosses val="autoZero"/>
        <c:crossBetween val="between"/>
      </c:valAx>
      <c:valAx>
        <c:axId val="1618797328"/>
        <c:scaling>
          <c:orientation val="minMax"/>
        </c:scaling>
        <c:delete val="0"/>
        <c:axPos val="r"/>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618789840"/>
        <c:crosses val="max"/>
        <c:crossBetween val="between"/>
      </c:valAx>
      <c:catAx>
        <c:axId val="1618789840"/>
        <c:scaling>
          <c:orientation val="minMax"/>
        </c:scaling>
        <c:delete val="1"/>
        <c:axPos val="b"/>
        <c:numFmt formatCode="General" sourceLinked="1"/>
        <c:majorTickMark val="out"/>
        <c:minorTickMark val="none"/>
        <c:tickLblPos val="nextTo"/>
        <c:crossAx val="1618797328"/>
        <c:crosses val="autoZero"/>
        <c:auto val="1"/>
        <c:lblAlgn val="ctr"/>
        <c:lblOffset val="100"/>
        <c:noMultiLvlLbl val="0"/>
      </c:catAx>
      <c:spPr>
        <a:noFill/>
        <a:ln>
          <a:noFill/>
        </a:ln>
        <a:effectLst/>
      </c:spPr>
    </c:plotArea>
    <c:legend>
      <c:legendPos val="b"/>
      <c:layout>
        <c:manualLayout>
          <c:xMode val="edge"/>
          <c:yMode val="edge"/>
          <c:x val="0.12846866797900261"/>
          <c:y val="0.78700662417197853"/>
          <c:w val="0.75972916666666668"/>
          <c:h val="0.185215598050243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Аркуш1!$B$1</c:f>
              <c:strCache>
                <c:ptCount val="1"/>
                <c:pt idx="0">
                  <c:v>Видатки зведеного бюджету України на охорону здоров'я, млрд грн</c:v>
                </c:pt>
              </c:strCache>
            </c:strRef>
          </c:t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bg2">
                  <a:lumMod val="10000"/>
                </a:schemeClr>
              </a:solidFill>
            </a:ln>
            <a:effectLst/>
          </c:spPr>
          <c:invertIfNegative val="0"/>
          <c:dLbls>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Аркуш1!$B$2:$B$10</c:f>
              <c:numCache>
                <c:formatCode>General</c:formatCode>
                <c:ptCount val="9"/>
                <c:pt idx="0">
                  <c:v>57.15</c:v>
                </c:pt>
                <c:pt idx="1">
                  <c:v>71</c:v>
                </c:pt>
                <c:pt idx="2">
                  <c:v>75.5</c:v>
                </c:pt>
                <c:pt idx="3">
                  <c:v>102.39</c:v>
                </c:pt>
                <c:pt idx="4">
                  <c:v>115.85</c:v>
                </c:pt>
                <c:pt idx="5">
                  <c:v>128.38</c:v>
                </c:pt>
                <c:pt idx="6">
                  <c:v>175.79</c:v>
                </c:pt>
                <c:pt idx="7">
                  <c:v>203.61</c:v>
                </c:pt>
                <c:pt idx="8">
                  <c:v>233.78</c:v>
                </c:pt>
              </c:numCache>
            </c:numRef>
          </c:val>
          <c:extLst>
            <c:ext xmlns:c16="http://schemas.microsoft.com/office/drawing/2014/chart" uri="{C3380CC4-5D6E-409C-BE32-E72D297353CC}">
              <c16:uniqueId val="{00000000-CE0D-4F58-BD0A-127F8A5F76CE}"/>
            </c:ext>
          </c:extLst>
        </c:ser>
        <c:dLbls>
          <c:showLegendKey val="0"/>
          <c:showVal val="0"/>
          <c:showCatName val="0"/>
          <c:showSerName val="0"/>
          <c:showPercent val="0"/>
          <c:showBubbleSize val="0"/>
        </c:dLbls>
        <c:gapWidth val="34"/>
        <c:overlap val="-31"/>
        <c:axId val="1618803568"/>
        <c:axId val="1618805648"/>
      </c:barChart>
      <c:lineChart>
        <c:grouping val="standard"/>
        <c:varyColors val="0"/>
        <c:ser>
          <c:idx val="1"/>
          <c:order val="1"/>
          <c:tx>
            <c:strRef>
              <c:f>Аркуш1!$C$1</c:f>
              <c:strCache>
                <c:ptCount val="1"/>
                <c:pt idx="0">
                  <c:v>Частка видатків на охорону здоров'я у видатках зведеного бюджету України, %</c:v>
                </c:pt>
              </c:strCache>
            </c:strRef>
          </c:tx>
          <c:spPr>
            <a:ln w="28575" cap="rnd">
              <a:solidFill>
                <a:schemeClr val="accent2">
                  <a:lumMod val="50000"/>
                </a:schemeClr>
              </a:solidFill>
              <a:round/>
            </a:ln>
            <a:effectLst/>
          </c:spPr>
          <c:marker>
            <c:symbol val="circle"/>
            <c:size val="5"/>
            <c:spPr>
              <a:solidFill>
                <a:schemeClr val="accent2"/>
              </a:solidFill>
              <a:ln w="19050" cap="sq">
                <a:solidFill>
                  <a:schemeClr val="accent2">
                    <a:lumMod val="50000"/>
                  </a:schemeClr>
                </a:solidFill>
              </a:ln>
              <a:effectLst/>
            </c:spPr>
          </c:marker>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Аркуш1!$C$2:$C$10</c:f>
              <c:numCache>
                <c:formatCode>General</c:formatCode>
                <c:ptCount val="9"/>
                <c:pt idx="0">
                  <c:v>0.109</c:v>
                </c:pt>
                <c:pt idx="1">
                  <c:v>0.104</c:v>
                </c:pt>
                <c:pt idx="2">
                  <c:v>0.09</c:v>
                </c:pt>
                <c:pt idx="3">
                  <c:v>9.7000000000000003E-2</c:v>
                </c:pt>
                <c:pt idx="4">
                  <c:v>9.2999999999999999E-2</c:v>
                </c:pt>
                <c:pt idx="5">
                  <c:v>9.4E-2</c:v>
                </c:pt>
                <c:pt idx="6">
                  <c:v>0.11</c:v>
                </c:pt>
                <c:pt idx="7">
                  <c:v>0.11</c:v>
                </c:pt>
                <c:pt idx="8">
                  <c:v>0.12</c:v>
                </c:pt>
              </c:numCache>
            </c:numRef>
          </c:val>
          <c:smooth val="1"/>
          <c:extLst>
            <c:ext xmlns:c16="http://schemas.microsoft.com/office/drawing/2014/chart" uri="{C3380CC4-5D6E-409C-BE32-E72D297353CC}">
              <c16:uniqueId val="{00000001-CE0D-4F58-BD0A-127F8A5F76CE}"/>
            </c:ext>
          </c:extLst>
        </c:ser>
        <c:ser>
          <c:idx val="2"/>
          <c:order val="2"/>
          <c:tx>
            <c:strRef>
              <c:f>Аркуш1!$D$1</c:f>
              <c:strCache>
                <c:ptCount val="1"/>
                <c:pt idx="0">
                  <c:v>Частка видатків зведеного бюджету на охорону здоров'я у ВВП, %</c:v>
                </c:pt>
              </c:strCache>
            </c:strRef>
          </c:tx>
          <c:spPr>
            <a:ln w="28575" cap="rnd">
              <a:solidFill>
                <a:schemeClr val="tx1">
                  <a:lumMod val="75000"/>
                  <a:lumOff val="25000"/>
                </a:schemeClr>
              </a:solidFill>
              <a:round/>
            </a:ln>
            <a:effectLst/>
          </c:spPr>
          <c:marker>
            <c:symbol val="triangle"/>
            <c:size val="6"/>
            <c:spPr>
              <a:solidFill>
                <a:schemeClr val="accent1">
                  <a:lumMod val="75000"/>
                </a:schemeClr>
              </a:solidFill>
              <a:ln w="19050">
                <a:solidFill>
                  <a:schemeClr val="tx1">
                    <a:lumMod val="75000"/>
                    <a:lumOff val="25000"/>
                  </a:schemeClr>
                </a:solidFill>
              </a:ln>
              <a:effectLst/>
            </c:spPr>
          </c:marker>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Аркуш1!$D$2:$D$10</c:f>
              <c:numCache>
                <c:formatCode>General</c:formatCode>
                <c:ptCount val="9"/>
                <c:pt idx="0">
                  <c:v>3.5999999999999997E-2</c:v>
                </c:pt>
                <c:pt idx="1">
                  <c:v>0.03</c:v>
                </c:pt>
                <c:pt idx="2">
                  <c:v>0.04</c:v>
                </c:pt>
                <c:pt idx="3">
                  <c:v>3.4000000000000002E-2</c:v>
                </c:pt>
                <c:pt idx="4">
                  <c:v>3.3000000000000002E-2</c:v>
                </c:pt>
                <c:pt idx="5">
                  <c:v>3.2000000000000001E-2</c:v>
                </c:pt>
                <c:pt idx="6">
                  <c:v>4.2000000000000003E-2</c:v>
                </c:pt>
                <c:pt idx="7">
                  <c:v>3.6999999999999998E-2</c:v>
                </c:pt>
                <c:pt idx="8">
                  <c:v>5.0999999999999997E-2</c:v>
                </c:pt>
              </c:numCache>
            </c:numRef>
          </c:val>
          <c:smooth val="0"/>
          <c:extLst>
            <c:ext xmlns:c16="http://schemas.microsoft.com/office/drawing/2014/chart" uri="{C3380CC4-5D6E-409C-BE32-E72D297353CC}">
              <c16:uniqueId val="{00000002-CE0D-4F58-BD0A-127F8A5F76CE}"/>
            </c:ext>
          </c:extLst>
        </c:ser>
        <c:dLbls>
          <c:showLegendKey val="0"/>
          <c:showVal val="0"/>
          <c:showCatName val="0"/>
          <c:showSerName val="0"/>
          <c:showPercent val="0"/>
          <c:showBubbleSize val="0"/>
        </c:dLbls>
        <c:marker val="1"/>
        <c:smooth val="0"/>
        <c:axId val="1618789840"/>
        <c:axId val="1618797328"/>
      </c:lineChart>
      <c:catAx>
        <c:axId val="161880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618805648"/>
        <c:crosses val="autoZero"/>
        <c:auto val="1"/>
        <c:lblAlgn val="ctr"/>
        <c:lblOffset val="100"/>
        <c:noMultiLvlLbl val="0"/>
      </c:catAx>
      <c:valAx>
        <c:axId val="1618805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618803568"/>
        <c:crosses val="autoZero"/>
        <c:crossBetween val="between"/>
      </c:valAx>
      <c:valAx>
        <c:axId val="1618797328"/>
        <c:scaling>
          <c:orientation val="minMax"/>
        </c:scaling>
        <c:delete val="0"/>
        <c:axPos val="r"/>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618789840"/>
        <c:crosses val="max"/>
        <c:crossBetween val="between"/>
      </c:valAx>
      <c:catAx>
        <c:axId val="1618789840"/>
        <c:scaling>
          <c:orientation val="minMax"/>
        </c:scaling>
        <c:delete val="1"/>
        <c:axPos val="b"/>
        <c:numFmt formatCode="General" sourceLinked="1"/>
        <c:majorTickMark val="out"/>
        <c:minorTickMark val="none"/>
        <c:tickLblPos val="nextTo"/>
        <c:crossAx val="1618797328"/>
        <c:crosses val="autoZero"/>
        <c:auto val="1"/>
        <c:lblAlgn val="ctr"/>
        <c:lblOffset val="100"/>
        <c:noMultiLvlLbl val="0"/>
      </c:catAx>
      <c:spPr>
        <a:noFill/>
        <a:ln>
          <a:noFill/>
        </a:ln>
        <a:effectLst/>
      </c:spPr>
    </c:plotArea>
    <c:legend>
      <c:legendPos val="b"/>
      <c:layout>
        <c:manualLayout>
          <c:xMode val="edge"/>
          <c:yMode val="edge"/>
          <c:x val="0.12846866797900261"/>
          <c:y val="0.78700662417197853"/>
          <c:w val="0.75972916666666668"/>
          <c:h val="0.185215598050243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uk-UA"/>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821895508302339E-2"/>
          <c:y val="4.400793650793651E-2"/>
          <c:w val="0.86820540604816188"/>
          <c:h val="0.63454849393825774"/>
        </c:manualLayout>
      </c:layout>
      <c:barChart>
        <c:barDir val="col"/>
        <c:grouping val="clustered"/>
        <c:varyColors val="0"/>
        <c:ser>
          <c:idx val="0"/>
          <c:order val="0"/>
          <c:tx>
            <c:strRef>
              <c:f>Аркуш1!$B$1</c:f>
              <c:strCache>
                <c:ptCount val="1"/>
                <c:pt idx="0">
                  <c:v>Власні доходи Пенсійного фонду України, млрд грн</c:v>
                </c:pt>
              </c:strCache>
            </c:strRef>
          </c:tx>
          <c:spPr>
            <a:solidFill>
              <a:schemeClr val="accent6">
                <a:lumMod val="60000"/>
                <a:lumOff val="40000"/>
              </a:schemeClr>
            </a:solidFill>
            <a:ln>
              <a:solidFill>
                <a:schemeClr val="accent1">
                  <a:lumMod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Аркуш1!$A$2:$A$7</c:f>
              <c:numCache>
                <c:formatCode>General</c:formatCode>
                <c:ptCount val="6"/>
                <c:pt idx="0">
                  <c:v>2017</c:v>
                </c:pt>
                <c:pt idx="1">
                  <c:v>2018</c:v>
                </c:pt>
                <c:pt idx="2">
                  <c:v>2019</c:v>
                </c:pt>
                <c:pt idx="3">
                  <c:v>2020</c:v>
                </c:pt>
                <c:pt idx="4">
                  <c:v>2021</c:v>
                </c:pt>
                <c:pt idx="5">
                  <c:v>2022</c:v>
                </c:pt>
              </c:numCache>
            </c:numRef>
          </c:cat>
          <c:val>
            <c:numRef>
              <c:f>Аркуш1!$B$2:$B$7</c:f>
              <c:numCache>
                <c:formatCode>General</c:formatCode>
                <c:ptCount val="6"/>
                <c:pt idx="0">
                  <c:v>158.91</c:v>
                </c:pt>
                <c:pt idx="1">
                  <c:v>202.08</c:v>
                </c:pt>
                <c:pt idx="2">
                  <c:v>241.75</c:v>
                </c:pt>
                <c:pt idx="3">
                  <c:v>281.91000000000003</c:v>
                </c:pt>
                <c:pt idx="4">
                  <c:v>335.13</c:v>
                </c:pt>
                <c:pt idx="5">
                  <c:v>386.55</c:v>
                </c:pt>
              </c:numCache>
            </c:numRef>
          </c:val>
          <c:extLst>
            <c:ext xmlns:c16="http://schemas.microsoft.com/office/drawing/2014/chart" uri="{C3380CC4-5D6E-409C-BE32-E72D297353CC}">
              <c16:uniqueId val="{00000000-4A96-4254-8BFF-DA44B2CFCB00}"/>
            </c:ext>
          </c:extLst>
        </c:ser>
        <c:ser>
          <c:idx val="1"/>
          <c:order val="1"/>
          <c:tx>
            <c:strRef>
              <c:f>Аркуш1!$C$1</c:f>
              <c:strCache>
                <c:ptCount val="1"/>
                <c:pt idx="0">
                  <c:v>Трансферти з державного бюджету та інших фондів соціального страхування, млрд грн</c:v>
                </c:pt>
              </c:strCache>
            </c:strRef>
          </c:tx>
          <c:spPr>
            <a:solidFill>
              <a:schemeClr val="accent6">
                <a:lumMod val="50000"/>
              </a:schemeClr>
            </a:solidFill>
            <a:ln>
              <a:solidFill>
                <a:schemeClr val="accent1">
                  <a:lumMod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Аркуш1!$A$2:$A$7</c:f>
              <c:numCache>
                <c:formatCode>General</c:formatCode>
                <c:ptCount val="6"/>
                <c:pt idx="0">
                  <c:v>2017</c:v>
                </c:pt>
                <c:pt idx="1">
                  <c:v>2018</c:v>
                </c:pt>
                <c:pt idx="2">
                  <c:v>2019</c:v>
                </c:pt>
                <c:pt idx="3">
                  <c:v>2020</c:v>
                </c:pt>
                <c:pt idx="4">
                  <c:v>2021</c:v>
                </c:pt>
                <c:pt idx="5">
                  <c:v>2022</c:v>
                </c:pt>
              </c:numCache>
            </c:numRef>
          </c:cat>
          <c:val>
            <c:numRef>
              <c:f>Аркуш1!$C$2:$C$7</c:f>
              <c:numCache>
                <c:formatCode>General</c:formatCode>
                <c:ptCount val="6"/>
                <c:pt idx="0">
                  <c:v>134.37</c:v>
                </c:pt>
                <c:pt idx="1">
                  <c:v>151.87</c:v>
                </c:pt>
                <c:pt idx="2">
                  <c:v>193.21</c:v>
                </c:pt>
                <c:pt idx="3">
                  <c:v>184.35</c:v>
                </c:pt>
                <c:pt idx="4">
                  <c:v>177.64</c:v>
                </c:pt>
                <c:pt idx="5">
                  <c:v>207.69</c:v>
                </c:pt>
              </c:numCache>
            </c:numRef>
          </c:val>
          <c:extLst>
            <c:ext xmlns:c16="http://schemas.microsoft.com/office/drawing/2014/chart" uri="{C3380CC4-5D6E-409C-BE32-E72D297353CC}">
              <c16:uniqueId val="{00000001-4A96-4254-8BFF-DA44B2CFCB00}"/>
            </c:ext>
          </c:extLst>
        </c:ser>
        <c:dLbls>
          <c:showLegendKey val="0"/>
          <c:showVal val="0"/>
          <c:showCatName val="0"/>
          <c:showSerName val="0"/>
          <c:showPercent val="0"/>
          <c:showBubbleSize val="0"/>
        </c:dLbls>
        <c:gapWidth val="39"/>
        <c:overlap val="-27"/>
        <c:axId val="322104656"/>
        <c:axId val="322086768"/>
      </c:barChart>
      <c:lineChart>
        <c:grouping val="standard"/>
        <c:varyColors val="0"/>
        <c:ser>
          <c:idx val="2"/>
          <c:order val="2"/>
          <c:tx>
            <c:strRef>
              <c:f>Аркуш1!$D$1</c:f>
              <c:strCache>
                <c:ptCount val="1"/>
                <c:pt idx="0">
                  <c:v>Питома вага власних доходів у сукупних доходах Пенсійного фонду, %</c:v>
                </c:pt>
              </c:strCache>
            </c:strRef>
          </c:tx>
          <c:spPr>
            <a:ln w="28575" cap="rnd">
              <a:solidFill>
                <a:schemeClr val="accent5">
                  <a:lumMod val="75000"/>
                </a:schemeClr>
              </a:solidFill>
              <a:round/>
            </a:ln>
            <a:effectLst/>
          </c:spPr>
          <c:marker>
            <c:symbol val="diamond"/>
            <c:size val="6"/>
            <c:spPr>
              <a:solidFill>
                <a:schemeClr val="accent1">
                  <a:lumMod val="75000"/>
                </a:schemeClr>
              </a:solidFill>
              <a:ln w="9525">
                <a:solidFill>
                  <a:schemeClr val="accent5">
                    <a:lumMod val="75000"/>
                  </a:schemeClr>
                </a:solidFill>
              </a:ln>
              <a:effectLst/>
            </c:spPr>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Аркуш1!$A$2:$A$7</c:f>
              <c:numCache>
                <c:formatCode>General</c:formatCode>
                <c:ptCount val="6"/>
                <c:pt idx="0">
                  <c:v>2017</c:v>
                </c:pt>
                <c:pt idx="1">
                  <c:v>2018</c:v>
                </c:pt>
                <c:pt idx="2">
                  <c:v>2019</c:v>
                </c:pt>
                <c:pt idx="3">
                  <c:v>2020</c:v>
                </c:pt>
                <c:pt idx="4">
                  <c:v>2021</c:v>
                </c:pt>
                <c:pt idx="5">
                  <c:v>2022</c:v>
                </c:pt>
              </c:numCache>
            </c:numRef>
          </c:cat>
          <c:val>
            <c:numRef>
              <c:f>Аркуш1!$D$2:$D$7</c:f>
              <c:numCache>
                <c:formatCode>General</c:formatCode>
                <c:ptCount val="6"/>
                <c:pt idx="0">
                  <c:v>0.54200000000000004</c:v>
                </c:pt>
                <c:pt idx="1">
                  <c:v>0.57099999999999995</c:v>
                </c:pt>
                <c:pt idx="2">
                  <c:v>0.55600000000000005</c:v>
                </c:pt>
                <c:pt idx="3">
                  <c:v>0.60499999999999998</c:v>
                </c:pt>
                <c:pt idx="4">
                  <c:v>0.65400000000000003</c:v>
                </c:pt>
                <c:pt idx="5">
                  <c:v>0.65</c:v>
                </c:pt>
              </c:numCache>
            </c:numRef>
          </c:val>
          <c:smooth val="1"/>
          <c:extLst>
            <c:ext xmlns:c16="http://schemas.microsoft.com/office/drawing/2014/chart" uri="{C3380CC4-5D6E-409C-BE32-E72D297353CC}">
              <c16:uniqueId val="{00000002-4A96-4254-8BFF-DA44B2CFCB00}"/>
            </c:ext>
          </c:extLst>
        </c:ser>
        <c:dLbls>
          <c:showLegendKey val="0"/>
          <c:showVal val="0"/>
          <c:showCatName val="0"/>
          <c:showSerName val="0"/>
          <c:showPercent val="0"/>
          <c:showBubbleSize val="0"/>
        </c:dLbls>
        <c:marker val="1"/>
        <c:smooth val="0"/>
        <c:axId val="430060496"/>
        <c:axId val="430038448"/>
      </c:lineChart>
      <c:catAx>
        <c:axId val="32210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322086768"/>
        <c:crosses val="autoZero"/>
        <c:auto val="1"/>
        <c:lblAlgn val="ctr"/>
        <c:lblOffset val="100"/>
        <c:noMultiLvlLbl val="0"/>
      </c:catAx>
      <c:valAx>
        <c:axId val="322086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322104656"/>
        <c:crosses val="autoZero"/>
        <c:crossBetween val="between"/>
        <c:majorUnit val="100"/>
      </c:valAx>
      <c:valAx>
        <c:axId val="430038448"/>
        <c:scaling>
          <c:orientation val="minMax"/>
          <c:max val="0.70000000000000007"/>
          <c:min val="0"/>
        </c:scaling>
        <c:delete val="0"/>
        <c:axPos val="r"/>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430060496"/>
        <c:crosses val="max"/>
        <c:crossBetween val="between"/>
        <c:majorUnit val="0.2"/>
      </c:valAx>
      <c:catAx>
        <c:axId val="430060496"/>
        <c:scaling>
          <c:orientation val="minMax"/>
        </c:scaling>
        <c:delete val="1"/>
        <c:axPos val="b"/>
        <c:numFmt formatCode="General" sourceLinked="1"/>
        <c:majorTickMark val="out"/>
        <c:minorTickMark val="none"/>
        <c:tickLblPos val="nextTo"/>
        <c:crossAx val="430038448"/>
        <c:crosses val="autoZero"/>
        <c:auto val="1"/>
        <c:lblAlgn val="ctr"/>
        <c:lblOffset val="100"/>
        <c:noMultiLvlLbl val="0"/>
      </c:catAx>
      <c:spPr>
        <a:noFill/>
        <a:ln>
          <a:noFill/>
        </a:ln>
        <a:effectLst/>
      </c:spPr>
    </c:plotArea>
    <c:legend>
      <c:legendPos val="b"/>
      <c:layout>
        <c:manualLayout>
          <c:xMode val="edge"/>
          <c:yMode val="edge"/>
          <c:x val="3.2494906551016979E-2"/>
          <c:y val="0.77860892388451441"/>
          <c:w val="0.94139112915043854"/>
          <c:h val="0.1975815523059617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236512102653832E-2"/>
          <c:y val="4.3650793650793648E-2"/>
          <c:w val="0.61984758740786816"/>
          <c:h val="0.80873734343557679"/>
        </c:manualLayout>
      </c:layout>
      <c:lineChart>
        <c:grouping val="standard"/>
        <c:varyColors val="0"/>
        <c:ser>
          <c:idx val="0"/>
          <c:order val="0"/>
          <c:tx>
            <c:strRef>
              <c:f>Аркуш1!$B$1</c:f>
              <c:strCache>
                <c:ptCount val="1"/>
                <c:pt idx="0">
                  <c:v>пенсійне страхування</c:v>
                </c:pt>
              </c:strCache>
            </c:strRef>
          </c:tx>
          <c:spPr>
            <a:ln w="28575" cap="rnd">
              <a:solidFill>
                <a:schemeClr val="accent1"/>
              </a:solidFill>
              <a:round/>
            </a:ln>
            <a:effectLst/>
          </c:spPr>
          <c:marker>
            <c:symbol val="diamond"/>
            <c:size val="6"/>
            <c:spPr>
              <a:solidFill>
                <a:schemeClr val="accent1"/>
              </a:solidFill>
              <a:ln w="9525">
                <a:solidFill>
                  <a:schemeClr val="tx2">
                    <a:lumMod val="50000"/>
                  </a:schemeClr>
                </a:solidFill>
              </a:ln>
              <a:effectLst/>
            </c:spPr>
          </c:marker>
          <c:dLbls>
            <c:dLbl>
              <c:idx val="0"/>
              <c:layout>
                <c:manualLayout>
                  <c:x val="-4.2065411715217181E-2"/>
                  <c:y val="-4.04585300067431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226-4605-888F-913135339BEE}"/>
                </c:ext>
              </c:extLst>
            </c:dLbl>
            <c:dLbl>
              <c:idx val="1"/>
              <c:layout>
                <c:manualLayout>
                  <c:x val="-3.7858870543695446E-2"/>
                  <c:y val="-4.49539222297145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226-4605-888F-913135339BEE}"/>
                </c:ext>
              </c:extLst>
            </c:dLbl>
            <c:dLbl>
              <c:idx val="2"/>
              <c:layout>
                <c:manualLayout>
                  <c:x val="-3.7858870543695446E-2"/>
                  <c:y val="-4.49539222297145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226-4605-888F-913135339BEE}"/>
                </c:ext>
              </c:extLst>
            </c:dLbl>
            <c:dLbl>
              <c:idx val="3"/>
              <c:layout>
                <c:manualLayout>
                  <c:x val="-3.7858870543695446E-2"/>
                  <c:y val="-4.04585300067430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226-4605-888F-913135339BEE}"/>
                </c:ext>
              </c:extLst>
            </c:dLbl>
            <c:dLbl>
              <c:idx val="4"/>
              <c:layout>
                <c:manualLayout>
                  <c:x val="-2.103270585760781E-3"/>
                  <c:y val="-4.49539222297145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226-4605-888F-913135339BE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Аркуш1!$A$2:$A$6</c:f>
              <c:numCache>
                <c:formatCode>General</c:formatCode>
                <c:ptCount val="5"/>
                <c:pt idx="0">
                  <c:v>2018</c:v>
                </c:pt>
                <c:pt idx="1">
                  <c:v>2019</c:v>
                </c:pt>
                <c:pt idx="2">
                  <c:v>2020</c:v>
                </c:pt>
                <c:pt idx="3">
                  <c:v>2021</c:v>
                </c:pt>
                <c:pt idx="4">
                  <c:v>2022</c:v>
                </c:pt>
              </c:numCache>
            </c:numRef>
          </c:cat>
          <c:val>
            <c:numRef>
              <c:f>Аркуш1!$B$2:$B$6</c:f>
              <c:numCache>
                <c:formatCode>General</c:formatCode>
                <c:ptCount val="5"/>
                <c:pt idx="0">
                  <c:v>1.7999999999999999E-2</c:v>
                </c:pt>
                <c:pt idx="1">
                  <c:v>1.4999999999999999E-2</c:v>
                </c:pt>
                <c:pt idx="2">
                  <c:v>1.4E-2</c:v>
                </c:pt>
                <c:pt idx="3">
                  <c:v>1.4E-2</c:v>
                </c:pt>
                <c:pt idx="4">
                  <c:v>1.4E-2</c:v>
                </c:pt>
              </c:numCache>
            </c:numRef>
          </c:val>
          <c:smooth val="1"/>
          <c:extLst>
            <c:ext xmlns:c16="http://schemas.microsoft.com/office/drawing/2014/chart" uri="{C3380CC4-5D6E-409C-BE32-E72D297353CC}">
              <c16:uniqueId val="{00000000-2226-4605-888F-913135339BEE}"/>
            </c:ext>
          </c:extLst>
        </c:ser>
        <c:ser>
          <c:idx val="1"/>
          <c:order val="1"/>
          <c:tx>
            <c:strRef>
              <c:f>Аркуш1!$C$1</c:f>
              <c:strCache>
                <c:ptCount val="1"/>
                <c:pt idx="0">
                  <c:v>соціальне страхування на випадок безробіття</c:v>
                </c:pt>
              </c:strCache>
            </c:strRef>
          </c:tx>
          <c:spPr>
            <a:ln w="28575" cap="rnd">
              <a:solidFill>
                <a:schemeClr val="accent2"/>
              </a:solidFill>
              <a:round/>
            </a:ln>
            <a:effectLst/>
          </c:spPr>
          <c:marker>
            <c:symbol val="triangle"/>
            <c:size val="6"/>
            <c:spPr>
              <a:solidFill>
                <a:schemeClr val="accent2"/>
              </a:solidFill>
              <a:ln w="9525">
                <a:solidFill>
                  <a:srgbClr val="000000"/>
                </a:solidFill>
              </a:ln>
              <a:effectLst/>
            </c:spPr>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Аркуш1!$A$2:$A$6</c:f>
              <c:numCache>
                <c:formatCode>General</c:formatCode>
                <c:ptCount val="5"/>
                <c:pt idx="0">
                  <c:v>2018</c:v>
                </c:pt>
                <c:pt idx="1">
                  <c:v>2019</c:v>
                </c:pt>
                <c:pt idx="2">
                  <c:v>2020</c:v>
                </c:pt>
                <c:pt idx="3">
                  <c:v>2021</c:v>
                </c:pt>
                <c:pt idx="4">
                  <c:v>2022</c:v>
                </c:pt>
              </c:numCache>
            </c:numRef>
          </c:cat>
          <c:val>
            <c:numRef>
              <c:f>Аркуш1!$C$2:$C$6</c:f>
              <c:numCache>
                <c:formatCode>General</c:formatCode>
                <c:ptCount val="5"/>
                <c:pt idx="0">
                  <c:v>0.19700000000000001</c:v>
                </c:pt>
                <c:pt idx="1">
                  <c:v>0.23</c:v>
                </c:pt>
                <c:pt idx="2">
                  <c:v>0.13200000000000001</c:v>
                </c:pt>
                <c:pt idx="3">
                  <c:v>0.16600000000000001</c:v>
                </c:pt>
                <c:pt idx="4">
                  <c:v>0.16300000000000001</c:v>
                </c:pt>
              </c:numCache>
            </c:numRef>
          </c:val>
          <c:smooth val="1"/>
          <c:extLst>
            <c:ext xmlns:c16="http://schemas.microsoft.com/office/drawing/2014/chart" uri="{C3380CC4-5D6E-409C-BE32-E72D297353CC}">
              <c16:uniqueId val="{00000001-2226-4605-888F-913135339BEE}"/>
            </c:ext>
          </c:extLst>
        </c:ser>
        <c:ser>
          <c:idx val="2"/>
          <c:order val="2"/>
          <c:tx>
            <c:strRef>
              <c:f>Аркуш1!$D$1</c:f>
              <c:strCache>
                <c:ptCount val="1"/>
                <c:pt idx="0">
                  <c:v>соціальне страхування з тимчасової втрати працездатності та від нещасних випадків</c:v>
                </c:pt>
              </c:strCache>
            </c:strRef>
          </c:tx>
          <c:spPr>
            <a:ln w="28575" cap="rnd">
              <a:solidFill>
                <a:schemeClr val="tx2">
                  <a:lumMod val="50000"/>
                </a:schemeClr>
              </a:solidFill>
              <a:round/>
            </a:ln>
            <a:effectLst/>
          </c:spPr>
          <c:marker>
            <c:symbol val="square"/>
            <c:size val="5"/>
            <c:spPr>
              <a:solidFill>
                <a:schemeClr val="accent3"/>
              </a:solidFill>
              <a:ln w="9525">
                <a:solidFill>
                  <a:schemeClr val="tx2">
                    <a:lumMod val="50000"/>
                  </a:schemeClr>
                </a:solidFill>
              </a:ln>
              <a:effectLst/>
            </c:spPr>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Аркуш1!$A$2:$A$6</c:f>
              <c:numCache>
                <c:formatCode>General</c:formatCode>
                <c:ptCount val="5"/>
                <c:pt idx="0">
                  <c:v>2018</c:v>
                </c:pt>
                <c:pt idx="1">
                  <c:v>2019</c:v>
                </c:pt>
                <c:pt idx="2">
                  <c:v>2020</c:v>
                </c:pt>
                <c:pt idx="3">
                  <c:v>2021</c:v>
                </c:pt>
                <c:pt idx="4">
                  <c:v>2022</c:v>
                </c:pt>
              </c:numCache>
            </c:numRef>
          </c:cat>
          <c:val>
            <c:numRef>
              <c:f>Аркуш1!$D$2:$D$6</c:f>
              <c:numCache>
                <c:formatCode>General</c:formatCode>
                <c:ptCount val="5"/>
                <c:pt idx="0">
                  <c:v>5.2999999999999999E-2</c:v>
                </c:pt>
                <c:pt idx="1">
                  <c:v>0.05</c:v>
                </c:pt>
                <c:pt idx="2">
                  <c:v>4.8000000000000001E-2</c:v>
                </c:pt>
                <c:pt idx="3">
                  <c:v>4.1000000000000002E-2</c:v>
                </c:pt>
                <c:pt idx="4">
                  <c:v>3.3000000000000002E-2</c:v>
                </c:pt>
              </c:numCache>
            </c:numRef>
          </c:val>
          <c:smooth val="0"/>
          <c:extLst>
            <c:ext xmlns:c16="http://schemas.microsoft.com/office/drawing/2014/chart" uri="{C3380CC4-5D6E-409C-BE32-E72D297353CC}">
              <c16:uniqueId val="{00000002-2226-4605-888F-913135339BEE}"/>
            </c:ext>
          </c:extLst>
        </c:ser>
        <c:dLbls>
          <c:showLegendKey val="0"/>
          <c:showVal val="0"/>
          <c:showCatName val="0"/>
          <c:showSerName val="0"/>
          <c:showPercent val="0"/>
          <c:showBubbleSize val="0"/>
        </c:dLbls>
        <c:marker val="1"/>
        <c:smooth val="0"/>
        <c:axId val="502638511"/>
        <c:axId val="502624367"/>
      </c:lineChart>
      <c:catAx>
        <c:axId val="502638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502624367"/>
        <c:crosses val="autoZero"/>
        <c:auto val="1"/>
        <c:lblAlgn val="ctr"/>
        <c:lblOffset val="100"/>
        <c:noMultiLvlLbl val="0"/>
      </c:catAx>
      <c:valAx>
        <c:axId val="502624367"/>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502638511"/>
        <c:crosses val="autoZero"/>
        <c:crossBetween val="between"/>
      </c:valAx>
      <c:spPr>
        <a:noFill/>
        <a:ln>
          <a:noFill/>
        </a:ln>
        <a:effectLst/>
      </c:spPr>
    </c:plotArea>
    <c:legend>
      <c:legendPos val="b"/>
      <c:layout>
        <c:manualLayout>
          <c:xMode val="edge"/>
          <c:yMode val="edge"/>
          <c:x val="0.706188832295637"/>
          <c:y val="4.3153355830521184E-2"/>
          <c:w val="0.28801144046709171"/>
          <c:h val="0.8930468317218944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2340093603744193E-2"/>
          <c:y val="3.1679583359166742E-2"/>
          <c:w val="0.92158938011063751"/>
          <c:h val="0.77654577417972837"/>
        </c:manualLayout>
      </c:layout>
      <c:barChart>
        <c:barDir val="col"/>
        <c:grouping val="stacked"/>
        <c:varyColors val="0"/>
        <c:ser>
          <c:idx val="0"/>
          <c:order val="0"/>
          <c:tx>
            <c:strRef>
              <c:f>Лист1!$B$1</c:f>
              <c:strCache>
                <c:ptCount val="1"/>
                <c:pt idx="0">
                  <c:v>Загальна середня освіта</c:v>
                </c:pt>
              </c:strCache>
            </c:strRef>
          </c:tx>
          <c:spPr>
            <a:solidFill>
              <a:schemeClr val="accent6">
                <a:lumMod val="40000"/>
                <a:lumOff val="60000"/>
              </a:schemeClr>
            </a:solidFill>
            <a:ln>
              <a:solidFill>
                <a:srgbClr val="000000"/>
              </a:solidFill>
            </a:ln>
          </c:spPr>
          <c:invertIfNegative val="0"/>
          <c:dLbls>
            <c:spPr>
              <a:noFill/>
              <a:ln>
                <a:noFill/>
              </a:ln>
              <a:effectLst/>
            </c:spPr>
            <c:txPr>
              <a:bodyPr wrap="square" lIns="38100" tIns="19050" rIns="38100" bIns="19050" anchor="ctr">
                <a:spAutoFit/>
              </a:bodyPr>
              <a:lstStyle/>
              <a:p>
                <a:pPr>
                  <a:defRPr sz="10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c:v>
                </c:pt>
                <c:pt idx="1">
                  <c:v>2019</c:v>
                </c:pt>
                <c:pt idx="2">
                  <c:v>2020</c:v>
                </c:pt>
                <c:pt idx="3">
                  <c:v>2021</c:v>
                </c:pt>
                <c:pt idx="4">
                  <c:v>2022 (план)</c:v>
                </c:pt>
              </c:strCache>
            </c:strRef>
          </c:cat>
          <c:val>
            <c:numRef>
              <c:f>Лист1!$B$2:$B$6</c:f>
              <c:numCache>
                <c:formatCode>General</c:formatCode>
                <c:ptCount val="5"/>
                <c:pt idx="0">
                  <c:v>101.69</c:v>
                </c:pt>
                <c:pt idx="1">
                  <c:v>115.28</c:v>
                </c:pt>
                <c:pt idx="2">
                  <c:v>122.44</c:v>
                </c:pt>
                <c:pt idx="3">
                  <c:v>149.99</c:v>
                </c:pt>
                <c:pt idx="4">
                  <c:v>159.86000000000001</c:v>
                </c:pt>
              </c:numCache>
            </c:numRef>
          </c:val>
          <c:extLst>
            <c:ext xmlns:c16="http://schemas.microsoft.com/office/drawing/2014/chart" uri="{C3380CC4-5D6E-409C-BE32-E72D297353CC}">
              <c16:uniqueId val="{00000000-1493-4573-8183-2CD50AA9B4C6}"/>
            </c:ext>
          </c:extLst>
        </c:ser>
        <c:ser>
          <c:idx val="1"/>
          <c:order val="1"/>
          <c:tx>
            <c:strRef>
              <c:f>Лист1!$C$1</c:f>
              <c:strCache>
                <c:ptCount val="1"/>
                <c:pt idx="0">
                  <c:v>Дошкільна освіта</c:v>
                </c:pt>
              </c:strCache>
            </c:strRef>
          </c:tx>
          <c:spPr>
            <a:solidFill>
              <a:srgbClr val="FFFF00"/>
            </a:solidFill>
            <a:ln>
              <a:solidFill>
                <a:srgbClr val="000000"/>
              </a:solidFill>
            </a:ln>
          </c:spPr>
          <c:invertIfNegative val="0"/>
          <c:dLbls>
            <c:numFmt formatCode="#,##0.00" sourceLinked="0"/>
            <c:spPr>
              <a:noFill/>
              <a:ln>
                <a:noFill/>
              </a:ln>
              <a:effectLst/>
            </c:spPr>
            <c:txPr>
              <a:bodyPr wrap="square" lIns="38100" tIns="19050" rIns="38100" bIns="19050" anchor="ctr">
                <a:spAutoFit/>
              </a:bodyPr>
              <a:lstStyle/>
              <a:p>
                <a:pPr>
                  <a:defRPr sz="10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c:v>
                </c:pt>
                <c:pt idx="1">
                  <c:v>2019</c:v>
                </c:pt>
                <c:pt idx="2">
                  <c:v>2020</c:v>
                </c:pt>
                <c:pt idx="3">
                  <c:v>2021</c:v>
                </c:pt>
                <c:pt idx="4">
                  <c:v>2022 (план)</c:v>
                </c:pt>
              </c:strCache>
            </c:strRef>
          </c:cat>
          <c:val>
            <c:numRef>
              <c:f>Лист1!$C$2:$C$6</c:f>
              <c:numCache>
                <c:formatCode>General</c:formatCode>
                <c:ptCount val="5"/>
                <c:pt idx="0">
                  <c:v>31.79</c:v>
                </c:pt>
                <c:pt idx="1">
                  <c:v>36.04</c:v>
                </c:pt>
                <c:pt idx="2">
                  <c:v>37.56</c:v>
                </c:pt>
                <c:pt idx="3">
                  <c:v>48.6</c:v>
                </c:pt>
                <c:pt idx="4">
                  <c:v>54.9</c:v>
                </c:pt>
              </c:numCache>
            </c:numRef>
          </c:val>
          <c:extLst>
            <c:ext xmlns:c16="http://schemas.microsoft.com/office/drawing/2014/chart" uri="{C3380CC4-5D6E-409C-BE32-E72D297353CC}">
              <c16:uniqueId val="{00000001-1493-4573-8183-2CD50AA9B4C6}"/>
            </c:ext>
          </c:extLst>
        </c:ser>
        <c:ser>
          <c:idx val="2"/>
          <c:order val="2"/>
          <c:tx>
            <c:strRef>
              <c:f>Лист1!$D$1</c:f>
              <c:strCache>
                <c:ptCount val="1"/>
                <c:pt idx="0">
                  <c:v>Вища освіта</c:v>
                </c:pt>
              </c:strCache>
            </c:strRef>
          </c:tx>
          <c:spPr>
            <a:solidFill>
              <a:schemeClr val="accent5">
                <a:lumMod val="20000"/>
                <a:lumOff val="80000"/>
              </a:schemeClr>
            </a:solidFill>
            <a:ln>
              <a:solidFill>
                <a:srgbClr val="000000"/>
              </a:solidFill>
            </a:ln>
          </c:spPr>
          <c:invertIfNegative val="0"/>
          <c:dLbls>
            <c:numFmt formatCode="#,##0.00" sourceLinked="0"/>
            <c:spPr>
              <a:noFill/>
              <a:ln>
                <a:noFill/>
              </a:ln>
              <a:effectLst/>
            </c:spPr>
            <c:txPr>
              <a:bodyPr wrap="square" lIns="38100" tIns="19050" rIns="38100" bIns="19050" anchor="ctr">
                <a:spAutoFit/>
              </a:bodyPr>
              <a:lstStyle/>
              <a:p>
                <a:pPr>
                  <a:defRPr sz="10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c:v>
                </c:pt>
                <c:pt idx="1">
                  <c:v>2019</c:v>
                </c:pt>
                <c:pt idx="2">
                  <c:v>2020</c:v>
                </c:pt>
                <c:pt idx="3">
                  <c:v>2021</c:v>
                </c:pt>
                <c:pt idx="4">
                  <c:v>2022 (план)</c:v>
                </c:pt>
              </c:strCache>
            </c:strRef>
          </c:cat>
          <c:val>
            <c:numRef>
              <c:f>Лист1!$D$2:$D$6</c:f>
              <c:numCache>
                <c:formatCode>General</c:formatCode>
                <c:ptCount val="5"/>
                <c:pt idx="0">
                  <c:v>44.24</c:v>
                </c:pt>
                <c:pt idx="1">
                  <c:v>51.36</c:v>
                </c:pt>
                <c:pt idx="2">
                  <c:v>53.4</c:v>
                </c:pt>
                <c:pt idx="3">
                  <c:v>64.84</c:v>
                </c:pt>
                <c:pt idx="4">
                  <c:v>69.709999999999994</c:v>
                </c:pt>
              </c:numCache>
            </c:numRef>
          </c:val>
          <c:extLst>
            <c:ext xmlns:c16="http://schemas.microsoft.com/office/drawing/2014/chart" uri="{C3380CC4-5D6E-409C-BE32-E72D297353CC}">
              <c16:uniqueId val="{00000002-1493-4573-8183-2CD50AA9B4C6}"/>
            </c:ext>
          </c:extLst>
        </c:ser>
        <c:ser>
          <c:idx val="3"/>
          <c:order val="3"/>
          <c:tx>
            <c:strRef>
              <c:f>Лист1!$E$1</c:f>
              <c:strCache>
                <c:ptCount val="1"/>
                <c:pt idx="0">
                  <c:v>Професійно-технічна освіта</c:v>
                </c:pt>
              </c:strCache>
            </c:strRef>
          </c:tx>
          <c:spPr>
            <a:solidFill>
              <a:schemeClr val="tx2">
                <a:lumMod val="50000"/>
              </a:schemeClr>
            </a:solidFill>
            <a:ln>
              <a:solidFill>
                <a:srgbClr val="000000"/>
              </a:solidFill>
            </a:ln>
          </c:spPr>
          <c:invertIfNegative val="0"/>
          <c:dLbls>
            <c:dLbl>
              <c:idx val="0"/>
              <c:layout>
                <c:manualLayout>
                  <c:x val="7.696307852314092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493-4573-8183-2CD50AA9B4C6}"/>
                </c:ext>
              </c:extLst>
            </c:dLbl>
            <c:dLbl>
              <c:idx val="1"/>
              <c:layout>
                <c:manualLayout>
                  <c:x val="8.1123244929797195E-2"/>
                  <c:y val="-7.567852032011884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493-4573-8183-2CD50AA9B4C6}"/>
                </c:ext>
              </c:extLst>
            </c:dLbl>
            <c:dLbl>
              <c:idx val="2"/>
              <c:layout>
                <c:manualLayout>
                  <c:x val="7.904316172646898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493-4573-8183-2CD50AA9B4C6}"/>
                </c:ext>
              </c:extLst>
            </c:dLbl>
            <c:dLbl>
              <c:idx val="3"/>
              <c:layout>
                <c:manualLayout>
                  <c:x val="8.7363494539781594E-2"/>
                  <c:y val="8.25593395252837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493-4573-8183-2CD50AA9B4C6}"/>
                </c:ext>
              </c:extLst>
            </c:dLbl>
            <c:dLbl>
              <c:idx val="4"/>
              <c:layout>
                <c:manualLayout>
                  <c:x val="7.6963078523140924E-2"/>
                  <c:y val="8.25593395252837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493-4573-8183-2CD50AA9B4C6}"/>
                </c:ext>
              </c:extLst>
            </c:dLbl>
            <c:numFmt formatCode="#,##0.00" sourceLinked="0"/>
            <c:spPr>
              <a:noFill/>
              <a:ln>
                <a:noFill/>
              </a:ln>
              <a:effectLst/>
            </c:spPr>
            <c:txPr>
              <a:bodyPr wrap="square" lIns="38100" tIns="19050" rIns="38100" bIns="19050" anchor="ctr">
                <a:spAutoFit/>
              </a:bodyPr>
              <a:lstStyle/>
              <a:p>
                <a:pPr>
                  <a:defRPr sz="10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c:v>
                </c:pt>
                <c:pt idx="1">
                  <c:v>2019</c:v>
                </c:pt>
                <c:pt idx="2">
                  <c:v>2020</c:v>
                </c:pt>
                <c:pt idx="3">
                  <c:v>2021</c:v>
                </c:pt>
                <c:pt idx="4">
                  <c:v>2022 (план)</c:v>
                </c:pt>
              </c:strCache>
            </c:strRef>
          </c:cat>
          <c:val>
            <c:numRef>
              <c:f>Лист1!$E$2:$E$6</c:f>
              <c:numCache>
                <c:formatCode>General</c:formatCode>
                <c:ptCount val="5"/>
                <c:pt idx="0">
                  <c:v>10</c:v>
                </c:pt>
                <c:pt idx="1">
                  <c:v>10.82</c:v>
                </c:pt>
                <c:pt idx="2">
                  <c:v>11.52</c:v>
                </c:pt>
                <c:pt idx="3">
                  <c:v>14.18</c:v>
                </c:pt>
                <c:pt idx="4">
                  <c:v>16.989999999999998</c:v>
                </c:pt>
              </c:numCache>
            </c:numRef>
          </c:val>
          <c:extLst>
            <c:ext xmlns:c16="http://schemas.microsoft.com/office/drawing/2014/chart" uri="{C3380CC4-5D6E-409C-BE32-E72D297353CC}">
              <c16:uniqueId val="{00000008-1493-4573-8183-2CD50AA9B4C6}"/>
            </c:ext>
          </c:extLst>
        </c:ser>
        <c:ser>
          <c:idx val="4"/>
          <c:order val="4"/>
          <c:tx>
            <c:strRef>
              <c:f>Лист1!$F$1</c:f>
              <c:strCache>
                <c:ptCount val="1"/>
                <c:pt idx="0">
                  <c:v>Позашкільна освіта</c:v>
                </c:pt>
              </c:strCache>
            </c:strRef>
          </c:tx>
          <c:spPr>
            <a:ln>
              <a:solidFill>
                <a:srgbClr val="000000"/>
              </a:solidFill>
            </a:ln>
          </c:spPr>
          <c:invertIfNegative val="0"/>
          <c:dLbls>
            <c:dLbl>
              <c:idx val="0"/>
              <c:layout>
                <c:manualLayout>
                  <c:x val="-7.696307852314092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493-4573-8183-2CD50AA9B4C6}"/>
                </c:ext>
              </c:extLst>
            </c:dLbl>
            <c:dLbl>
              <c:idx val="1"/>
              <c:layout>
                <c:manualLayout>
                  <c:x val="-8.320332813312529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493-4573-8183-2CD50AA9B4C6}"/>
                </c:ext>
              </c:extLst>
            </c:dLbl>
            <c:dLbl>
              <c:idx val="2"/>
              <c:layout>
                <c:manualLayout>
                  <c:x val="-7.9043161726469052E-2"/>
                  <c:y val="3.783926016005942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493-4573-8183-2CD50AA9B4C6}"/>
                </c:ext>
              </c:extLst>
            </c:dLbl>
            <c:dLbl>
              <c:idx val="3"/>
              <c:layout>
                <c:manualLayout>
                  <c:x val="-7.9043161726469136E-2"/>
                  <c:y val="-1.891963008002971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493-4573-8183-2CD50AA9B4C6}"/>
                </c:ext>
              </c:extLst>
            </c:dLbl>
            <c:dLbl>
              <c:idx val="4"/>
              <c:layout>
                <c:manualLayout>
                  <c:x val="-8.5283411336453452E-2"/>
                  <c:y val="-9.4598150400148553E-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493-4573-8183-2CD50AA9B4C6}"/>
                </c:ext>
              </c:extLst>
            </c:dLbl>
            <c:spPr>
              <a:noFill/>
              <a:ln>
                <a:noFill/>
              </a:ln>
              <a:effectLst/>
            </c:spPr>
            <c:txPr>
              <a:bodyPr wrap="square" lIns="38100" tIns="19050" rIns="38100" bIns="19050" anchor="ctr">
                <a:spAutoFit/>
              </a:bodyPr>
              <a:lstStyle/>
              <a:p>
                <a:pPr>
                  <a:defRPr sz="10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c:v>
                </c:pt>
                <c:pt idx="1">
                  <c:v>2019</c:v>
                </c:pt>
                <c:pt idx="2">
                  <c:v>2020</c:v>
                </c:pt>
                <c:pt idx="3">
                  <c:v>2021</c:v>
                </c:pt>
                <c:pt idx="4">
                  <c:v>2022 (план)</c:v>
                </c:pt>
              </c:strCache>
            </c:strRef>
          </c:cat>
          <c:val>
            <c:numRef>
              <c:f>Лист1!$F$2:$F$6</c:f>
              <c:numCache>
                <c:formatCode>General</c:formatCode>
                <c:ptCount val="5"/>
                <c:pt idx="0">
                  <c:v>9.27</c:v>
                </c:pt>
                <c:pt idx="1">
                  <c:v>10.46</c:v>
                </c:pt>
                <c:pt idx="2">
                  <c:v>11.34</c:v>
                </c:pt>
                <c:pt idx="3">
                  <c:v>14.07</c:v>
                </c:pt>
                <c:pt idx="4">
                  <c:v>15.46</c:v>
                </c:pt>
              </c:numCache>
            </c:numRef>
          </c:val>
          <c:extLst>
            <c:ext xmlns:c16="http://schemas.microsoft.com/office/drawing/2014/chart" uri="{C3380CC4-5D6E-409C-BE32-E72D297353CC}">
              <c16:uniqueId val="{0000000E-1493-4573-8183-2CD50AA9B4C6}"/>
            </c:ext>
          </c:extLst>
        </c:ser>
        <c:ser>
          <c:idx val="5"/>
          <c:order val="5"/>
          <c:tx>
            <c:strRef>
              <c:f>Лист1!$G$1</c:f>
              <c:strCache>
                <c:ptCount val="1"/>
                <c:pt idx="0">
                  <c:v>Інші напрями освіти</c:v>
                </c:pt>
              </c:strCache>
            </c:strRef>
          </c:tx>
          <c:spPr>
            <a:solidFill>
              <a:schemeClr val="bg1"/>
            </a:solidFill>
            <a:ln>
              <a:solidFill>
                <a:srgbClr val="000000"/>
              </a:solidFill>
            </a:ln>
          </c:spPr>
          <c:invertIfNegative val="0"/>
          <c:dLbls>
            <c:dLbl>
              <c:idx val="0"/>
              <c:layout>
                <c:manualLayout>
                  <c:x val="-2.0800832033281333E-3"/>
                  <c:y val="-5.36635706914345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493-4573-8183-2CD50AA9B4C6}"/>
                </c:ext>
              </c:extLst>
            </c:dLbl>
            <c:dLbl>
              <c:idx val="1"/>
              <c:layout>
                <c:manualLayout>
                  <c:x val="-7.6268836391258615E-17"/>
                  <c:y val="-8.75941164014915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493-4573-8183-2CD50AA9B4C6}"/>
                </c:ext>
              </c:extLst>
            </c:dLbl>
            <c:dLbl>
              <c:idx val="2"/>
              <c:layout>
                <c:manualLayout>
                  <c:x val="-4.1601664066562667E-3"/>
                  <c:y val="2.12199553855017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493-4573-8183-2CD50AA9B4C6}"/>
                </c:ext>
              </c:extLst>
            </c:dLbl>
            <c:dLbl>
              <c:idx val="3"/>
              <c:layout>
                <c:manualLayout>
                  <c:x val="-1.5253767278251723E-16"/>
                  <c:y val="-1.130824875783585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493-4573-8183-2CD50AA9B4C6}"/>
                </c:ext>
              </c:extLst>
            </c:dLbl>
            <c:dLbl>
              <c:idx val="4"/>
              <c:layout>
                <c:manualLayout>
                  <c:x val="-2.0800832033281333E-3"/>
                  <c:y val="-3.376716747179585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493-4573-8183-2CD50AA9B4C6}"/>
                </c:ext>
              </c:extLst>
            </c:dLbl>
            <c:spPr>
              <a:noFill/>
              <a:ln>
                <a:noFill/>
              </a:ln>
              <a:effectLst/>
            </c:spPr>
            <c:txPr>
              <a:bodyPr wrap="square" lIns="38100" tIns="19050" rIns="38100" bIns="19050" anchor="ctr">
                <a:spAutoFit/>
              </a:bodyPr>
              <a:lstStyle/>
              <a:p>
                <a:pPr>
                  <a:defRPr sz="10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2018</c:v>
                </c:pt>
                <c:pt idx="1">
                  <c:v>2019</c:v>
                </c:pt>
                <c:pt idx="2">
                  <c:v>2020</c:v>
                </c:pt>
                <c:pt idx="3">
                  <c:v>2021</c:v>
                </c:pt>
                <c:pt idx="4">
                  <c:v>2022 (план)</c:v>
                </c:pt>
              </c:strCache>
            </c:strRef>
          </c:cat>
          <c:val>
            <c:numRef>
              <c:f>Лист1!$G$2:$G$6</c:f>
              <c:numCache>
                <c:formatCode>General</c:formatCode>
                <c:ptCount val="5"/>
                <c:pt idx="0">
                  <c:v>13.04</c:v>
                </c:pt>
                <c:pt idx="1">
                  <c:v>14.8</c:v>
                </c:pt>
                <c:pt idx="2">
                  <c:v>16.02</c:v>
                </c:pt>
                <c:pt idx="3">
                  <c:v>21.23</c:v>
                </c:pt>
                <c:pt idx="4">
                  <c:v>18.23</c:v>
                </c:pt>
              </c:numCache>
            </c:numRef>
          </c:val>
          <c:extLst>
            <c:ext xmlns:c16="http://schemas.microsoft.com/office/drawing/2014/chart" uri="{C3380CC4-5D6E-409C-BE32-E72D297353CC}">
              <c16:uniqueId val="{00000014-1493-4573-8183-2CD50AA9B4C6}"/>
            </c:ext>
          </c:extLst>
        </c:ser>
        <c:dLbls>
          <c:showLegendKey val="0"/>
          <c:showVal val="0"/>
          <c:showCatName val="0"/>
          <c:showSerName val="0"/>
          <c:showPercent val="0"/>
          <c:showBubbleSize val="0"/>
        </c:dLbls>
        <c:gapWidth val="73"/>
        <c:overlap val="100"/>
        <c:axId val="133248896"/>
        <c:axId val="133250432"/>
      </c:barChart>
      <c:catAx>
        <c:axId val="133248896"/>
        <c:scaling>
          <c:orientation val="minMax"/>
        </c:scaling>
        <c:delete val="0"/>
        <c:axPos val="b"/>
        <c:numFmt formatCode="General" sourceLinked="1"/>
        <c:majorTickMark val="out"/>
        <c:minorTickMark val="none"/>
        <c:tickLblPos val="nextTo"/>
        <c:txPr>
          <a:bodyPr/>
          <a:lstStyle/>
          <a:p>
            <a:pPr>
              <a:defRPr sz="1000"/>
            </a:pPr>
            <a:endParaRPr lang="uk-UA"/>
          </a:p>
        </c:txPr>
        <c:crossAx val="133250432"/>
        <c:crosses val="autoZero"/>
        <c:auto val="1"/>
        <c:lblAlgn val="ctr"/>
        <c:lblOffset val="100"/>
        <c:noMultiLvlLbl val="0"/>
      </c:catAx>
      <c:valAx>
        <c:axId val="133250432"/>
        <c:scaling>
          <c:orientation val="minMax"/>
          <c:max val="340"/>
          <c:min val="80"/>
        </c:scaling>
        <c:delete val="0"/>
        <c:axPos val="l"/>
        <c:majorGridlines/>
        <c:numFmt formatCode="General" sourceLinked="1"/>
        <c:majorTickMark val="out"/>
        <c:minorTickMark val="none"/>
        <c:tickLblPos val="nextTo"/>
        <c:txPr>
          <a:bodyPr/>
          <a:lstStyle/>
          <a:p>
            <a:pPr>
              <a:defRPr sz="1000"/>
            </a:pPr>
            <a:endParaRPr lang="uk-UA"/>
          </a:p>
        </c:txPr>
        <c:crossAx val="133248896"/>
        <c:crosses val="autoZero"/>
        <c:crossBetween val="between"/>
        <c:majorUnit val="100"/>
      </c:valAx>
    </c:plotArea>
    <c:legend>
      <c:legendPos val="r"/>
      <c:layout>
        <c:manualLayout>
          <c:xMode val="edge"/>
          <c:yMode val="edge"/>
          <c:x val="9.1362331658620663E-2"/>
          <c:y val="0.88675540322938051"/>
          <c:w val="0.85663558825817598"/>
          <c:h val="0.10815539239583792"/>
        </c:manualLayout>
      </c:layout>
      <c:overlay val="0"/>
    </c:legend>
    <c:plotVisOnly val="1"/>
    <c:dispBlanksAs val="gap"/>
    <c:showDLblsOverMax val="0"/>
  </c:chart>
  <c:spPr>
    <a:ln>
      <a:noFill/>
    </a:ln>
  </c:spPr>
  <c:txPr>
    <a:bodyPr/>
    <a:lstStyle/>
    <a:p>
      <a:pPr>
        <a:defRPr sz="1050">
          <a:latin typeface="Times New Roman" pitchFamily="18" charset="0"/>
          <a:cs typeface="Times New Roman" pitchFamily="18" charset="0"/>
        </a:defRPr>
      </a:pPr>
      <a:endParaRPr lang="uk-UA"/>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2340093603744151E-2"/>
          <c:y val="3.4023647887895872E-2"/>
          <c:w val="0.9236694633139656"/>
          <c:h val="0.71405233101136623"/>
        </c:manualLayout>
      </c:layout>
      <c:barChart>
        <c:barDir val="col"/>
        <c:grouping val="stacked"/>
        <c:varyColors val="0"/>
        <c:ser>
          <c:idx val="0"/>
          <c:order val="0"/>
          <c:tx>
            <c:strRef>
              <c:f>Лист1!$B$1</c:f>
              <c:strCache>
                <c:ptCount val="1"/>
                <c:pt idx="0">
                  <c:v>Поліклініки та амбулаторії, швидка і невідкладна допомога</c:v>
                </c:pt>
              </c:strCache>
            </c:strRef>
          </c:tx>
          <c:spPr>
            <a:solidFill>
              <a:schemeClr val="accent6">
                <a:lumMod val="40000"/>
                <a:lumOff val="60000"/>
              </a:schemeClr>
            </a:solidFill>
            <a:ln>
              <a:solidFill>
                <a:srgbClr val="000000"/>
              </a:solidFill>
            </a:ln>
          </c:spPr>
          <c:invertIfNegative val="0"/>
          <c:dLbls>
            <c:dLbl>
              <c:idx val="2"/>
              <c:layout>
                <c:manualLayout>
                  <c:x val="7.0722828913156455E-2"/>
                  <c:y val="-6.66633442971527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E90-474A-8BCB-F2A585BBDC4C}"/>
                </c:ext>
              </c:extLst>
            </c:dLbl>
            <c:dLbl>
              <c:idx val="3"/>
              <c:layout>
                <c:manualLayout>
                  <c:x val="7.2802912116484653E-2"/>
                  <c:y val="-2.04870224555263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E90-474A-8BCB-F2A585BBDC4C}"/>
                </c:ext>
              </c:extLst>
            </c:dLbl>
            <c:dLbl>
              <c:idx val="4"/>
              <c:layout>
                <c:manualLayout>
                  <c:x val="7.0722828913156371E-2"/>
                  <c:y val="-1.82649109789545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E90-474A-8BCB-F2A585BBDC4C}"/>
                </c:ext>
              </c:extLst>
            </c:dLbl>
            <c:spPr>
              <a:noFill/>
              <a:ln>
                <a:noFill/>
              </a:ln>
              <a:effectLst/>
            </c:spPr>
            <c:txPr>
              <a:bodyPr wrap="square" lIns="38100" tIns="19050" rIns="38100" bIns="19050" anchor="ctr">
                <a:spAutoFit/>
              </a:bodyPr>
              <a:lstStyle/>
              <a:p>
                <a:pPr>
                  <a:defRPr sz="10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c:v>
                </c:pt>
                <c:pt idx="1">
                  <c:v>2019</c:v>
                </c:pt>
                <c:pt idx="2">
                  <c:v>2020</c:v>
                </c:pt>
                <c:pt idx="3">
                  <c:v>2021</c:v>
                </c:pt>
                <c:pt idx="4">
                  <c:v>2022 (план)</c:v>
                </c:pt>
              </c:strCache>
            </c:strRef>
          </c:cat>
          <c:val>
            <c:numRef>
              <c:f>Лист1!$B$2:$B$6</c:f>
              <c:numCache>
                <c:formatCode>General</c:formatCode>
                <c:ptCount val="5"/>
                <c:pt idx="0">
                  <c:v>22.48</c:v>
                </c:pt>
                <c:pt idx="1">
                  <c:v>15.91</c:v>
                </c:pt>
                <c:pt idx="2">
                  <c:v>8.14</c:v>
                </c:pt>
                <c:pt idx="3">
                  <c:v>5.67</c:v>
                </c:pt>
                <c:pt idx="4">
                  <c:v>6.71</c:v>
                </c:pt>
              </c:numCache>
            </c:numRef>
          </c:val>
          <c:extLst>
            <c:ext xmlns:c16="http://schemas.microsoft.com/office/drawing/2014/chart" uri="{C3380CC4-5D6E-409C-BE32-E72D297353CC}">
              <c16:uniqueId val="{00000003-AE90-474A-8BCB-F2A585BBDC4C}"/>
            </c:ext>
          </c:extLst>
        </c:ser>
        <c:ser>
          <c:idx val="1"/>
          <c:order val="1"/>
          <c:tx>
            <c:strRef>
              <c:f>Лист1!$C$1</c:f>
              <c:strCache>
                <c:ptCount val="1"/>
                <c:pt idx="0">
                  <c:v>Лікарні та санаторно-курортні заклади</c:v>
                </c:pt>
              </c:strCache>
            </c:strRef>
          </c:tx>
          <c:spPr>
            <a:solidFill>
              <a:srgbClr val="FFFF00"/>
            </a:solidFill>
            <a:ln>
              <a:solidFill>
                <a:srgbClr val="000000"/>
              </a:solidFill>
            </a:ln>
          </c:spPr>
          <c:invertIfNegative val="0"/>
          <c:dLbls>
            <c:numFmt formatCode="#,##0.00" sourceLinked="0"/>
            <c:spPr>
              <a:noFill/>
              <a:ln>
                <a:noFill/>
              </a:ln>
              <a:effectLst/>
            </c:spPr>
            <c:txPr>
              <a:bodyPr wrap="square" lIns="38100" tIns="19050" rIns="38100" bIns="19050" anchor="ctr">
                <a:spAutoFit/>
              </a:bodyPr>
              <a:lstStyle/>
              <a:p>
                <a:pPr>
                  <a:defRPr sz="10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c:v>
                </c:pt>
                <c:pt idx="1">
                  <c:v>2019</c:v>
                </c:pt>
                <c:pt idx="2">
                  <c:v>2020</c:v>
                </c:pt>
                <c:pt idx="3">
                  <c:v>2021</c:v>
                </c:pt>
                <c:pt idx="4">
                  <c:v>2022 (план)</c:v>
                </c:pt>
              </c:strCache>
            </c:strRef>
          </c:cat>
          <c:val>
            <c:numRef>
              <c:f>Лист1!$C$2:$C$6</c:f>
              <c:numCache>
                <c:formatCode>General</c:formatCode>
                <c:ptCount val="5"/>
                <c:pt idx="0">
                  <c:v>68.28</c:v>
                </c:pt>
                <c:pt idx="1">
                  <c:v>72.22</c:v>
                </c:pt>
                <c:pt idx="2">
                  <c:v>38.57</c:v>
                </c:pt>
                <c:pt idx="3">
                  <c:v>28.8</c:v>
                </c:pt>
                <c:pt idx="4">
                  <c:v>30.16</c:v>
                </c:pt>
              </c:numCache>
            </c:numRef>
          </c:val>
          <c:extLst>
            <c:ext xmlns:c16="http://schemas.microsoft.com/office/drawing/2014/chart" uri="{C3380CC4-5D6E-409C-BE32-E72D297353CC}">
              <c16:uniqueId val="{00000004-AE90-474A-8BCB-F2A585BBDC4C}"/>
            </c:ext>
          </c:extLst>
        </c:ser>
        <c:ser>
          <c:idx val="2"/>
          <c:order val="2"/>
          <c:tx>
            <c:strRef>
              <c:f>Лист1!$D$1</c:f>
              <c:strCache>
                <c:ptCount val="1"/>
                <c:pt idx="0">
                  <c:v>Санітарно-профілактичні та протиепідемічні заклади і заходи</c:v>
                </c:pt>
              </c:strCache>
            </c:strRef>
          </c:tx>
          <c:spPr>
            <a:solidFill>
              <a:srgbClr val="002060"/>
            </a:solidFill>
            <a:ln>
              <a:solidFill>
                <a:srgbClr val="000000"/>
              </a:solidFill>
            </a:ln>
          </c:spPr>
          <c:invertIfNegative val="0"/>
          <c:dLbls>
            <c:dLbl>
              <c:idx val="0"/>
              <c:layout>
                <c:manualLayout>
                  <c:x val="7.280291211648465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E90-474A-8BCB-F2A585BBDC4C}"/>
                </c:ext>
              </c:extLst>
            </c:dLbl>
            <c:dLbl>
              <c:idx val="1"/>
              <c:layout>
                <c:manualLayout>
                  <c:x val="7.0722828913156524E-2"/>
                  <c:y val="3.199995570173895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E90-474A-8BCB-F2A585BBDC4C}"/>
                </c:ext>
              </c:extLst>
            </c:dLbl>
            <c:dLbl>
              <c:idx val="2"/>
              <c:layout>
                <c:manualLayout>
                  <c:x val="7.6963078523140854E-2"/>
                  <c:y val="1.36623217456467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E90-474A-8BCB-F2A585BBDC4C}"/>
                </c:ext>
              </c:extLst>
            </c:dLbl>
            <c:dLbl>
              <c:idx val="3"/>
              <c:layout>
                <c:manualLayout>
                  <c:x val="7.488299531981279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E90-474A-8BCB-F2A585BBDC4C}"/>
                </c:ext>
              </c:extLst>
            </c:dLbl>
            <c:dLbl>
              <c:idx val="4"/>
              <c:layout>
                <c:manualLayout>
                  <c:x val="6.6562662506500336E-2"/>
                  <c:y val="-4.56621004566218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E90-474A-8BCB-F2A585BBDC4C}"/>
                </c:ext>
              </c:extLst>
            </c:dLbl>
            <c:numFmt formatCode="#,##0.00" sourceLinked="0"/>
            <c:spPr>
              <a:noFill/>
              <a:ln>
                <a:noFill/>
              </a:ln>
              <a:effectLst/>
            </c:spPr>
            <c:txPr>
              <a:bodyPr wrap="square" lIns="38100" tIns="19050" rIns="38100" bIns="19050" anchor="ctr">
                <a:spAutoFit/>
              </a:bodyPr>
              <a:lstStyle/>
              <a:p>
                <a:pPr>
                  <a:defRPr sz="10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c:v>
                </c:pt>
                <c:pt idx="1">
                  <c:v>2019</c:v>
                </c:pt>
                <c:pt idx="2">
                  <c:v>2020</c:v>
                </c:pt>
                <c:pt idx="3">
                  <c:v>2021</c:v>
                </c:pt>
                <c:pt idx="4">
                  <c:v>2022 (план)</c:v>
                </c:pt>
              </c:strCache>
            </c:strRef>
          </c:cat>
          <c:val>
            <c:numRef>
              <c:f>Лист1!$D$2:$D$6</c:f>
              <c:numCache>
                <c:formatCode>General</c:formatCode>
                <c:ptCount val="5"/>
                <c:pt idx="0">
                  <c:v>1.65</c:v>
                </c:pt>
                <c:pt idx="1">
                  <c:v>1.88</c:v>
                </c:pt>
                <c:pt idx="2">
                  <c:v>4.43</c:v>
                </c:pt>
                <c:pt idx="3">
                  <c:v>7.57</c:v>
                </c:pt>
                <c:pt idx="4">
                  <c:v>9.75</c:v>
                </c:pt>
              </c:numCache>
            </c:numRef>
          </c:val>
          <c:extLst>
            <c:ext xmlns:c16="http://schemas.microsoft.com/office/drawing/2014/chart" uri="{C3380CC4-5D6E-409C-BE32-E72D297353CC}">
              <c16:uniqueId val="{0000000A-AE90-474A-8BCB-F2A585BBDC4C}"/>
            </c:ext>
          </c:extLst>
        </c:ser>
        <c:ser>
          <c:idx val="3"/>
          <c:order val="3"/>
          <c:tx>
            <c:strRef>
              <c:f>Лист1!$E$1</c:f>
              <c:strCache>
                <c:ptCount val="1"/>
                <c:pt idx="0">
                  <c:v>Інші напрями видатків на охорону здоров'я</c:v>
                </c:pt>
              </c:strCache>
            </c:strRef>
          </c:tx>
          <c:spPr>
            <a:solidFill>
              <a:schemeClr val="accent1">
                <a:lumMod val="20000"/>
                <a:lumOff val="80000"/>
              </a:schemeClr>
            </a:solidFill>
            <a:ln>
              <a:solidFill>
                <a:srgbClr val="000000"/>
              </a:solidFill>
            </a:ln>
          </c:spPr>
          <c:invertIfNegative val="0"/>
          <c:dLbls>
            <c:dLbl>
              <c:idx val="0"/>
              <c:layout>
                <c:manualLayout>
                  <c:x val="2.080083203328154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E90-474A-8BCB-F2A585BBDC4C}"/>
                </c:ext>
              </c:extLst>
            </c:dLbl>
            <c:dLbl>
              <c:idx val="1"/>
              <c:layout>
                <c:manualLayout>
                  <c:x val="2.080083203328134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E90-474A-8BCB-F2A585BBDC4C}"/>
                </c:ext>
              </c:extLst>
            </c:dLbl>
            <c:dLbl>
              <c:idx val="2"/>
              <c:layout>
                <c:manualLayout>
                  <c:x val="2.0800832033281342E-3"/>
                  <c:y val="1.202960731466475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E90-474A-8BCB-F2A585BBDC4C}"/>
                </c:ext>
              </c:extLst>
            </c:dLbl>
            <c:spPr>
              <a:noFill/>
              <a:ln>
                <a:noFill/>
              </a:ln>
              <a:effectLst/>
            </c:spPr>
            <c:txPr>
              <a:bodyPr wrap="square" lIns="38100" tIns="19050" rIns="38100" bIns="19050" anchor="ctr">
                <a:spAutoFit/>
              </a:bodyPr>
              <a:lstStyle/>
              <a:p>
                <a:pPr>
                  <a:defRPr sz="10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c:v>
                </c:pt>
                <c:pt idx="1">
                  <c:v>2019</c:v>
                </c:pt>
                <c:pt idx="2">
                  <c:v>2020</c:v>
                </c:pt>
                <c:pt idx="3">
                  <c:v>2021</c:v>
                </c:pt>
                <c:pt idx="4">
                  <c:v>2022 (план)</c:v>
                </c:pt>
              </c:strCache>
            </c:strRef>
          </c:cat>
          <c:val>
            <c:numRef>
              <c:f>Лист1!$E$2:$E$6</c:f>
              <c:numCache>
                <c:formatCode>General</c:formatCode>
                <c:ptCount val="5"/>
                <c:pt idx="0">
                  <c:v>23.44</c:v>
                </c:pt>
                <c:pt idx="1">
                  <c:v>38.369999999999997</c:v>
                </c:pt>
                <c:pt idx="2">
                  <c:v>124.65</c:v>
                </c:pt>
                <c:pt idx="3">
                  <c:v>161.57</c:v>
                </c:pt>
                <c:pt idx="4">
                  <c:v>187.16</c:v>
                </c:pt>
              </c:numCache>
            </c:numRef>
          </c:val>
          <c:extLst>
            <c:ext xmlns:c16="http://schemas.microsoft.com/office/drawing/2014/chart" uri="{C3380CC4-5D6E-409C-BE32-E72D297353CC}">
              <c16:uniqueId val="{0000000E-AE90-474A-8BCB-F2A585BBDC4C}"/>
            </c:ext>
          </c:extLst>
        </c:ser>
        <c:dLbls>
          <c:showLegendKey val="0"/>
          <c:showVal val="0"/>
          <c:showCatName val="0"/>
          <c:showSerName val="0"/>
          <c:showPercent val="0"/>
          <c:showBubbleSize val="0"/>
        </c:dLbls>
        <c:gapWidth val="119"/>
        <c:overlap val="100"/>
        <c:axId val="131423232"/>
        <c:axId val="133255936"/>
      </c:barChart>
      <c:catAx>
        <c:axId val="131423232"/>
        <c:scaling>
          <c:orientation val="minMax"/>
        </c:scaling>
        <c:delete val="0"/>
        <c:axPos val="b"/>
        <c:numFmt formatCode="General" sourceLinked="1"/>
        <c:majorTickMark val="out"/>
        <c:minorTickMark val="none"/>
        <c:tickLblPos val="nextTo"/>
        <c:txPr>
          <a:bodyPr/>
          <a:lstStyle/>
          <a:p>
            <a:pPr>
              <a:defRPr sz="1000"/>
            </a:pPr>
            <a:endParaRPr lang="uk-UA"/>
          </a:p>
        </c:txPr>
        <c:crossAx val="133255936"/>
        <c:crosses val="autoZero"/>
        <c:auto val="1"/>
        <c:lblAlgn val="ctr"/>
        <c:lblOffset val="100"/>
        <c:noMultiLvlLbl val="0"/>
      </c:catAx>
      <c:valAx>
        <c:axId val="133255936"/>
        <c:scaling>
          <c:orientation val="minMax"/>
          <c:max val="240"/>
          <c:min val="0"/>
        </c:scaling>
        <c:delete val="0"/>
        <c:axPos val="l"/>
        <c:majorGridlines/>
        <c:numFmt formatCode="General" sourceLinked="1"/>
        <c:majorTickMark val="out"/>
        <c:minorTickMark val="none"/>
        <c:tickLblPos val="nextTo"/>
        <c:txPr>
          <a:bodyPr/>
          <a:lstStyle/>
          <a:p>
            <a:pPr>
              <a:defRPr sz="1000"/>
            </a:pPr>
            <a:endParaRPr lang="uk-UA"/>
          </a:p>
        </c:txPr>
        <c:crossAx val="131423232"/>
        <c:crosses val="autoZero"/>
        <c:crossBetween val="between"/>
        <c:majorUnit val="100"/>
      </c:valAx>
    </c:plotArea>
    <c:legend>
      <c:legendPos val="r"/>
      <c:layout>
        <c:manualLayout>
          <c:xMode val="edge"/>
          <c:yMode val="edge"/>
          <c:x val="5.3920833998714279E-2"/>
          <c:y val="0.79284213945830606"/>
          <c:w val="0.91279783474803555"/>
          <c:h val="0.17381216061072532"/>
        </c:manualLayout>
      </c:layout>
      <c:overlay val="0"/>
      <c:txPr>
        <a:bodyPr/>
        <a:lstStyle/>
        <a:p>
          <a:pPr>
            <a:defRPr sz="1000"/>
          </a:pPr>
          <a:endParaRPr lang="uk-UA"/>
        </a:p>
      </c:txPr>
    </c:legend>
    <c:plotVisOnly val="1"/>
    <c:dispBlanksAs val="gap"/>
    <c:showDLblsOverMax val="0"/>
  </c:chart>
  <c:spPr>
    <a:ln>
      <a:noFill/>
    </a:ln>
  </c:spPr>
  <c:txPr>
    <a:bodyPr/>
    <a:lstStyle/>
    <a:p>
      <a:pPr>
        <a:defRPr sz="1050">
          <a:latin typeface="Times New Roman" pitchFamily="18" charset="0"/>
          <a:cs typeface="Times New Roman" pitchFamily="18" charset="0"/>
        </a:defRPr>
      </a:pPr>
      <a:endParaRPr lang="uk-UA"/>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DFECD-A304-4D28-AFF2-AC6EBF7A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101</Pages>
  <Words>121285</Words>
  <Characters>69134</Characters>
  <Application>Microsoft Office Word</Application>
  <DocSecurity>0</DocSecurity>
  <Lines>576</Lines>
  <Paragraphs>380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190039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klient</dc:creator>
  <cp:keywords/>
  <dc:description/>
  <cp:lastModifiedBy>Володимир Горин</cp:lastModifiedBy>
  <cp:revision>139</cp:revision>
  <dcterms:created xsi:type="dcterms:W3CDTF">2022-11-22T17:54:00Z</dcterms:created>
  <dcterms:modified xsi:type="dcterms:W3CDTF">2023-01-18T11:25:00Z</dcterms:modified>
</cp:coreProperties>
</file>