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CD68" w14:textId="0001F162" w:rsidR="002F24E0" w:rsidRDefault="00F21F99" w:rsidP="00F21F99">
      <w:pPr>
        <w:pStyle w:val="a5"/>
        <w:spacing w:before="0" w:beforeAutospacing="0" w:after="0" w:afterAutospacing="0" w:line="360" w:lineRule="auto"/>
        <w:jc w:val="both"/>
        <w:rPr>
          <w:b/>
          <w:bCs/>
          <w:sz w:val="28"/>
          <w:szCs w:val="28"/>
          <w:lang w:val="uk-UA"/>
        </w:rPr>
      </w:pPr>
      <w:bookmarkStart w:id="0" w:name="_GoBack"/>
      <w:bookmarkEnd w:id="0"/>
      <w:r w:rsidRPr="00EB49B6">
        <w:rPr>
          <w:b/>
          <w:bCs/>
          <w:sz w:val="28"/>
          <w:szCs w:val="28"/>
          <w:lang w:val="uk-UA"/>
        </w:rPr>
        <w:t>УДК</w:t>
      </w:r>
      <w:r w:rsidR="0005413A" w:rsidRPr="00EB49B6">
        <w:rPr>
          <w:b/>
          <w:bCs/>
          <w:sz w:val="28"/>
          <w:szCs w:val="28"/>
          <w:lang w:val="uk-UA"/>
        </w:rPr>
        <w:t xml:space="preserve"> 005.096:657</w:t>
      </w:r>
    </w:p>
    <w:p w14:paraId="6595FB3D" w14:textId="77777777" w:rsidR="00DB4690" w:rsidRPr="00EB49B6" w:rsidRDefault="00DB4690" w:rsidP="00F21F99">
      <w:pPr>
        <w:pStyle w:val="a5"/>
        <w:spacing w:before="0" w:beforeAutospacing="0" w:after="0" w:afterAutospacing="0" w:line="360" w:lineRule="auto"/>
        <w:jc w:val="both"/>
        <w:rPr>
          <w:b/>
          <w:bCs/>
          <w:sz w:val="28"/>
          <w:szCs w:val="28"/>
          <w:lang w:val="uk-UA"/>
        </w:rPr>
      </w:pPr>
    </w:p>
    <w:p w14:paraId="33D5F6DF" w14:textId="34292E47" w:rsidR="00F21F99" w:rsidRPr="0034729E" w:rsidRDefault="00F21F99" w:rsidP="00EB49B6">
      <w:pPr>
        <w:pStyle w:val="a5"/>
        <w:spacing w:before="0" w:beforeAutospacing="0" w:after="0" w:afterAutospacing="0" w:line="360" w:lineRule="auto"/>
        <w:jc w:val="center"/>
        <w:rPr>
          <w:i/>
          <w:iCs/>
          <w:lang w:val="uk-UA"/>
        </w:rPr>
      </w:pPr>
      <w:r w:rsidRPr="0034729E">
        <w:rPr>
          <w:i/>
          <w:iCs/>
          <w:lang w:val="uk-UA"/>
        </w:rPr>
        <w:t>І.</w:t>
      </w:r>
      <w:r w:rsidR="00307D48" w:rsidRPr="0034729E">
        <w:rPr>
          <w:i/>
          <w:iCs/>
          <w:lang w:val="uk-UA"/>
        </w:rPr>
        <w:t xml:space="preserve"> </w:t>
      </w:r>
      <w:r w:rsidRPr="0034729E">
        <w:rPr>
          <w:i/>
          <w:iCs/>
          <w:lang w:val="uk-UA"/>
        </w:rPr>
        <w:t>М. Сисоєва,</w:t>
      </w:r>
    </w:p>
    <w:p w14:paraId="4A6D8C13" w14:textId="0516019F" w:rsidR="00F21F99" w:rsidRPr="0034729E" w:rsidRDefault="008A4502" w:rsidP="00EB49B6">
      <w:pPr>
        <w:pStyle w:val="a5"/>
        <w:spacing w:before="0" w:beforeAutospacing="0" w:after="0" w:afterAutospacing="0" w:line="360" w:lineRule="auto"/>
        <w:jc w:val="center"/>
        <w:rPr>
          <w:i/>
          <w:iCs/>
          <w:lang w:val="uk-UA"/>
        </w:rPr>
      </w:pPr>
      <w:r w:rsidRPr="0034729E">
        <w:rPr>
          <w:i/>
          <w:iCs/>
          <w:lang w:val="uk-UA"/>
        </w:rPr>
        <w:t>д</w:t>
      </w:r>
      <w:r w:rsidR="00F21F99" w:rsidRPr="0034729E">
        <w:rPr>
          <w:i/>
          <w:iCs/>
          <w:lang w:val="uk-UA"/>
        </w:rPr>
        <w:t>.е.н., доцент, професор кафедри економіки обліку та оподаткування</w:t>
      </w:r>
      <w:r w:rsidRPr="0034729E">
        <w:rPr>
          <w:i/>
          <w:iCs/>
          <w:lang w:val="uk-UA"/>
        </w:rPr>
        <w:t>, Вінницький навчально-науковий інститут економіки Західноукраїнського національного університету</w:t>
      </w:r>
    </w:p>
    <w:p w14:paraId="3848F2D9" w14:textId="70FD4754" w:rsidR="00CB1ECE" w:rsidRDefault="0098520E" w:rsidP="00EB49B6">
      <w:pPr>
        <w:pStyle w:val="a5"/>
        <w:spacing w:before="0" w:beforeAutospacing="0" w:after="0" w:afterAutospacing="0" w:line="360" w:lineRule="auto"/>
        <w:jc w:val="center"/>
        <w:rPr>
          <w:i/>
          <w:iCs/>
          <w:lang w:val="en-US"/>
        </w:rPr>
      </w:pPr>
      <w:r w:rsidRPr="0034729E">
        <w:rPr>
          <w:i/>
          <w:iCs/>
          <w:shd w:val="clear" w:color="auto" w:fill="FFFFFF"/>
          <w:lang w:val="en-US"/>
        </w:rPr>
        <w:t>ORCID ID:</w:t>
      </w:r>
      <w:r w:rsidRPr="0034729E">
        <w:rPr>
          <w:i/>
          <w:iCs/>
          <w:shd w:val="clear" w:color="auto" w:fill="FFFFFF"/>
          <w:lang w:val="uk-UA"/>
        </w:rPr>
        <w:t xml:space="preserve"> </w:t>
      </w:r>
      <w:hyperlink r:id="rId6" w:history="1">
        <w:r w:rsidR="00217B04" w:rsidRPr="00584A4E">
          <w:rPr>
            <w:rStyle w:val="a6"/>
            <w:i/>
            <w:iCs/>
            <w:lang w:val="en-US"/>
          </w:rPr>
          <w:t>https://orcid.org/0000-0003-0567-1658</w:t>
        </w:r>
      </w:hyperlink>
    </w:p>
    <w:p w14:paraId="78131EBA" w14:textId="166EF15D" w:rsidR="00B11E31" w:rsidRPr="0034729E" w:rsidRDefault="00B11E31" w:rsidP="00EB49B6">
      <w:pPr>
        <w:pStyle w:val="a5"/>
        <w:spacing w:before="0" w:beforeAutospacing="0" w:after="0" w:afterAutospacing="0" w:line="360" w:lineRule="auto"/>
        <w:jc w:val="center"/>
        <w:rPr>
          <w:i/>
          <w:iCs/>
          <w:lang w:val="uk-UA"/>
        </w:rPr>
      </w:pPr>
      <w:r w:rsidRPr="0034729E">
        <w:rPr>
          <w:i/>
          <w:iCs/>
          <w:lang w:val="uk-UA"/>
        </w:rPr>
        <w:t>В.</w:t>
      </w:r>
      <w:r w:rsidR="0098520E" w:rsidRPr="0034729E">
        <w:rPr>
          <w:i/>
          <w:iCs/>
          <w:lang w:val="uk-UA"/>
        </w:rPr>
        <w:t xml:space="preserve"> </w:t>
      </w:r>
      <w:r w:rsidRPr="0034729E">
        <w:rPr>
          <w:i/>
          <w:iCs/>
          <w:lang w:val="uk-UA"/>
        </w:rPr>
        <w:t>В.</w:t>
      </w:r>
      <w:r w:rsidR="00307D48" w:rsidRPr="0034729E">
        <w:rPr>
          <w:i/>
          <w:iCs/>
          <w:lang w:val="uk-UA"/>
        </w:rPr>
        <w:t xml:space="preserve"> Роледерс</w:t>
      </w:r>
      <w:r w:rsidR="00B251A1" w:rsidRPr="0034729E">
        <w:rPr>
          <w:i/>
          <w:iCs/>
          <w:lang w:val="uk-UA"/>
        </w:rPr>
        <w:t>,</w:t>
      </w:r>
    </w:p>
    <w:p w14:paraId="226FC6AF" w14:textId="0FA0C681" w:rsidR="00307D48" w:rsidRPr="0034729E" w:rsidRDefault="00B251A1" w:rsidP="00EB49B6">
      <w:pPr>
        <w:pStyle w:val="a5"/>
        <w:spacing w:before="0" w:beforeAutospacing="0" w:after="0" w:afterAutospacing="0" w:line="360" w:lineRule="auto"/>
        <w:jc w:val="center"/>
        <w:rPr>
          <w:i/>
          <w:iCs/>
          <w:lang w:val="uk-UA"/>
        </w:rPr>
      </w:pPr>
      <w:r w:rsidRPr="0034729E">
        <w:rPr>
          <w:i/>
          <w:iCs/>
          <w:lang w:val="uk-UA"/>
        </w:rPr>
        <w:t>к</w:t>
      </w:r>
      <w:r w:rsidR="00307D48" w:rsidRPr="0034729E">
        <w:rPr>
          <w:i/>
          <w:iCs/>
          <w:lang w:val="uk-UA"/>
        </w:rPr>
        <w:t>.е.н., доцент, доцент кафедри фінансів, страхування та банківської справи, Вінницький навчально-науковий інститут економіки Західноукраїнського національного університету</w:t>
      </w:r>
    </w:p>
    <w:p w14:paraId="311516F5" w14:textId="77777777" w:rsidR="00217B04" w:rsidRDefault="00217B04" w:rsidP="00217B04">
      <w:pPr>
        <w:pStyle w:val="a5"/>
        <w:spacing w:before="0" w:beforeAutospacing="0" w:after="0" w:afterAutospacing="0" w:line="360" w:lineRule="auto"/>
        <w:ind w:firstLine="709"/>
        <w:jc w:val="center"/>
        <w:rPr>
          <w:i/>
          <w:iCs/>
          <w:lang w:val="uk-UA"/>
        </w:rPr>
      </w:pPr>
      <w:r w:rsidRPr="00EB49B6">
        <w:rPr>
          <w:i/>
          <w:iCs/>
          <w:lang w:val="uk-UA"/>
        </w:rPr>
        <w:t xml:space="preserve">ORCID ID: </w:t>
      </w:r>
      <w:hyperlink r:id="rId7" w:history="1">
        <w:r w:rsidRPr="00584A4E">
          <w:rPr>
            <w:rStyle w:val="a6"/>
            <w:i/>
            <w:iCs/>
            <w:lang w:val="uk-UA"/>
          </w:rPr>
          <w:t>https://orcid.org/0000-0002-6653-6583</w:t>
        </w:r>
      </w:hyperlink>
    </w:p>
    <w:p w14:paraId="29D6A9EC" w14:textId="77777777" w:rsidR="00217B04" w:rsidRPr="0034729E" w:rsidRDefault="00217B04" w:rsidP="00217B04">
      <w:pPr>
        <w:pStyle w:val="a5"/>
        <w:spacing w:before="0" w:beforeAutospacing="0" w:after="0" w:afterAutospacing="0" w:line="360" w:lineRule="auto"/>
        <w:jc w:val="center"/>
        <w:rPr>
          <w:i/>
          <w:iCs/>
          <w:lang w:val="uk-UA"/>
        </w:rPr>
      </w:pPr>
      <w:r w:rsidRPr="0034729E">
        <w:rPr>
          <w:i/>
          <w:iCs/>
          <w:lang w:val="uk-UA"/>
        </w:rPr>
        <w:t>О. Б. Погріщук,</w:t>
      </w:r>
    </w:p>
    <w:p w14:paraId="2B4197DB" w14:textId="77777777" w:rsidR="00217B04" w:rsidRPr="0034729E" w:rsidRDefault="00217B04" w:rsidP="00217B04">
      <w:pPr>
        <w:pStyle w:val="a5"/>
        <w:spacing w:before="0" w:beforeAutospacing="0" w:after="0" w:afterAutospacing="0" w:line="360" w:lineRule="auto"/>
        <w:jc w:val="center"/>
        <w:rPr>
          <w:i/>
          <w:iCs/>
          <w:lang w:val="uk-UA"/>
        </w:rPr>
      </w:pPr>
      <w:r w:rsidRPr="0034729E">
        <w:rPr>
          <w:i/>
          <w:iCs/>
          <w:lang w:val="uk-UA"/>
        </w:rPr>
        <w:t>к.е.н., доцент, доцент кафедри економіки обліку та оподаткування, Вінницький навчально-науковий інститут економіки Західноукраїнського національного університету</w:t>
      </w:r>
    </w:p>
    <w:p w14:paraId="0E6B6D3A" w14:textId="07A88F73" w:rsidR="00217B04" w:rsidRDefault="00217B04" w:rsidP="00217B04">
      <w:pPr>
        <w:pStyle w:val="a5"/>
        <w:spacing w:before="0" w:beforeAutospacing="0" w:after="0" w:afterAutospacing="0" w:line="360" w:lineRule="auto"/>
        <w:jc w:val="center"/>
        <w:rPr>
          <w:i/>
          <w:iCs/>
          <w:lang w:val="uk-UA"/>
        </w:rPr>
      </w:pPr>
      <w:bookmarkStart w:id="1" w:name="_Hlk119869080"/>
      <w:r w:rsidRPr="0034729E">
        <w:rPr>
          <w:i/>
          <w:iCs/>
          <w:shd w:val="clear" w:color="auto" w:fill="FFFFFF"/>
          <w:lang w:val="en-US"/>
        </w:rPr>
        <w:t>ORCID ID:</w:t>
      </w:r>
      <w:r w:rsidRPr="0034729E">
        <w:rPr>
          <w:i/>
          <w:iCs/>
          <w:shd w:val="clear" w:color="auto" w:fill="FFFFFF"/>
          <w:lang w:val="uk-UA"/>
        </w:rPr>
        <w:t xml:space="preserve"> </w:t>
      </w:r>
      <w:bookmarkEnd w:id="1"/>
      <w:r>
        <w:rPr>
          <w:i/>
          <w:iCs/>
          <w:lang w:val="uk-UA"/>
        </w:rPr>
        <w:fldChar w:fldCharType="begin"/>
      </w:r>
      <w:r>
        <w:rPr>
          <w:i/>
          <w:iCs/>
          <w:lang w:val="uk-UA"/>
        </w:rPr>
        <w:instrText xml:space="preserve"> HYPERLINK "</w:instrText>
      </w:r>
      <w:r w:rsidRPr="0034729E">
        <w:rPr>
          <w:i/>
          <w:iCs/>
          <w:lang w:val="uk-UA"/>
        </w:rPr>
        <w:instrText>https://orcid.org/0000-0001-9513-0585</w:instrText>
      </w:r>
      <w:r>
        <w:rPr>
          <w:i/>
          <w:iCs/>
          <w:lang w:val="uk-UA"/>
        </w:rPr>
        <w:instrText xml:space="preserve">" </w:instrText>
      </w:r>
      <w:r>
        <w:rPr>
          <w:i/>
          <w:iCs/>
          <w:lang w:val="uk-UA"/>
        </w:rPr>
        <w:fldChar w:fldCharType="separate"/>
      </w:r>
      <w:r w:rsidRPr="00584A4E">
        <w:rPr>
          <w:rStyle w:val="a6"/>
          <w:i/>
          <w:iCs/>
          <w:lang w:val="uk-UA"/>
        </w:rPr>
        <w:t>https://orcid.org/0000-0001-9513-0585</w:t>
      </w:r>
      <w:r>
        <w:rPr>
          <w:i/>
          <w:iCs/>
          <w:lang w:val="uk-UA"/>
        </w:rPr>
        <w:fldChar w:fldCharType="end"/>
      </w:r>
    </w:p>
    <w:p w14:paraId="5B88EF94" w14:textId="77777777" w:rsidR="00217B04" w:rsidRPr="0034729E" w:rsidRDefault="00217B04" w:rsidP="00217B04">
      <w:pPr>
        <w:pStyle w:val="a5"/>
        <w:spacing w:before="0" w:beforeAutospacing="0" w:after="0" w:afterAutospacing="0" w:line="360" w:lineRule="auto"/>
        <w:jc w:val="center"/>
        <w:rPr>
          <w:i/>
          <w:iCs/>
          <w:lang w:val="en-US"/>
        </w:rPr>
      </w:pPr>
    </w:p>
    <w:p w14:paraId="70BB3740" w14:textId="77777777" w:rsidR="00EB49B6" w:rsidRPr="00EB49B6" w:rsidRDefault="00EB49B6" w:rsidP="00EB49B6">
      <w:pPr>
        <w:pStyle w:val="a5"/>
        <w:spacing w:before="0" w:beforeAutospacing="0" w:after="0" w:afterAutospacing="0" w:line="360" w:lineRule="auto"/>
        <w:ind w:firstLine="709"/>
        <w:jc w:val="center"/>
        <w:rPr>
          <w:b/>
          <w:bCs/>
          <w:sz w:val="28"/>
          <w:szCs w:val="28"/>
          <w:lang w:val="uk-UA"/>
        </w:rPr>
      </w:pPr>
      <w:r w:rsidRPr="00EB49B6">
        <w:rPr>
          <w:b/>
          <w:bCs/>
          <w:sz w:val="28"/>
          <w:szCs w:val="28"/>
          <w:lang w:val="uk-UA"/>
        </w:rPr>
        <w:t>СОЦІАЛЬНА ВІДПОВІДАЛЬНІСТЬ БІЗНЕСУ В УМОВАХ СТАНОВЛЕННЯ ЦИРКУЛЯРНОЇ ЕКОНОМІКИ: РЕАЛІЇ ВЕДЕННЯ БІЗНЕСУ В УМОВАХ ВІЙНИ</w:t>
      </w:r>
    </w:p>
    <w:p w14:paraId="7A3F9BFA" w14:textId="392E2971" w:rsidR="00DB3FBD" w:rsidRPr="00EB49B6" w:rsidRDefault="00DB3FBD" w:rsidP="00EB49B6">
      <w:pPr>
        <w:pStyle w:val="a5"/>
        <w:spacing w:before="0" w:beforeAutospacing="0" w:after="0" w:afterAutospacing="0" w:line="360" w:lineRule="auto"/>
        <w:ind w:firstLine="709"/>
        <w:jc w:val="center"/>
        <w:rPr>
          <w:i/>
          <w:iCs/>
          <w:lang w:val="uk-UA"/>
        </w:rPr>
      </w:pPr>
      <w:r w:rsidRPr="00EB49B6">
        <w:rPr>
          <w:i/>
          <w:iCs/>
          <w:lang w:val="uk-UA"/>
        </w:rPr>
        <w:t>I. M. Sysoeva,</w:t>
      </w:r>
    </w:p>
    <w:p w14:paraId="754FC917" w14:textId="77777777" w:rsidR="00DB3FBD" w:rsidRPr="00EB49B6" w:rsidRDefault="00DB3FBD" w:rsidP="00EB49B6">
      <w:pPr>
        <w:pStyle w:val="a5"/>
        <w:spacing w:before="0" w:beforeAutospacing="0" w:after="0" w:afterAutospacing="0" w:line="360" w:lineRule="auto"/>
        <w:ind w:firstLine="709"/>
        <w:jc w:val="center"/>
        <w:rPr>
          <w:i/>
          <w:iCs/>
          <w:lang w:val="uk-UA"/>
        </w:rPr>
      </w:pPr>
      <w:r w:rsidRPr="00EB49B6">
        <w:rPr>
          <w:i/>
          <w:iCs/>
          <w:lang w:val="uk-UA"/>
        </w:rPr>
        <w:t>Doctor of Economics, Associate Professor, Professor of the Department of Economics, Accounting and Taxation, Vinnytsia Educational and Scientific Institute of Economics of the West Ukrainian National University</w:t>
      </w:r>
    </w:p>
    <w:p w14:paraId="10E2808D" w14:textId="3FFF9903" w:rsidR="00DB3FBD" w:rsidRDefault="00DB3FBD" w:rsidP="00EB49B6">
      <w:pPr>
        <w:pStyle w:val="a5"/>
        <w:spacing w:before="0" w:beforeAutospacing="0" w:after="0" w:afterAutospacing="0" w:line="360" w:lineRule="auto"/>
        <w:ind w:firstLine="709"/>
        <w:jc w:val="center"/>
        <w:rPr>
          <w:i/>
          <w:iCs/>
          <w:lang w:val="uk-UA"/>
        </w:rPr>
      </w:pPr>
      <w:r w:rsidRPr="00EB49B6">
        <w:rPr>
          <w:i/>
          <w:iCs/>
          <w:lang w:val="uk-UA"/>
        </w:rPr>
        <w:t xml:space="preserve">ORCID ID: </w:t>
      </w:r>
      <w:hyperlink r:id="rId8" w:history="1">
        <w:r w:rsidR="00217B04" w:rsidRPr="00584A4E">
          <w:rPr>
            <w:rStyle w:val="a6"/>
            <w:i/>
            <w:iCs/>
            <w:lang w:val="uk-UA"/>
          </w:rPr>
          <w:t>https://orcid.org/0000-0003-0567-1658</w:t>
        </w:r>
      </w:hyperlink>
    </w:p>
    <w:p w14:paraId="4763B800" w14:textId="72AF446D" w:rsidR="00DB3FBD" w:rsidRPr="00EB49B6" w:rsidRDefault="00DB3FBD" w:rsidP="00EB49B6">
      <w:pPr>
        <w:pStyle w:val="a5"/>
        <w:spacing w:before="0" w:beforeAutospacing="0" w:after="0" w:afterAutospacing="0" w:line="360" w:lineRule="auto"/>
        <w:ind w:firstLine="709"/>
        <w:jc w:val="center"/>
        <w:rPr>
          <w:i/>
          <w:iCs/>
          <w:lang w:val="uk-UA"/>
        </w:rPr>
      </w:pPr>
      <w:r w:rsidRPr="00EB49B6">
        <w:rPr>
          <w:i/>
          <w:iCs/>
          <w:lang w:val="uk-UA"/>
        </w:rPr>
        <w:t>V.V. Roleders,</w:t>
      </w:r>
    </w:p>
    <w:p w14:paraId="5796BC67" w14:textId="0E20C3AE" w:rsidR="00DB3FBD" w:rsidRPr="00EB49B6" w:rsidRDefault="0075790D" w:rsidP="00EB49B6">
      <w:pPr>
        <w:pStyle w:val="a5"/>
        <w:spacing w:before="0" w:beforeAutospacing="0" w:after="0" w:afterAutospacing="0" w:line="360" w:lineRule="auto"/>
        <w:ind w:firstLine="709"/>
        <w:jc w:val="center"/>
        <w:rPr>
          <w:i/>
          <w:iCs/>
          <w:lang w:val="uk-UA"/>
        </w:rPr>
      </w:pPr>
      <w:r w:rsidRPr="00EB49B6">
        <w:rPr>
          <w:i/>
          <w:iCs/>
          <w:lang w:val="en-US"/>
        </w:rPr>
        <w:t>PhD in Economics</w:t>
      </w:r>
      <w:r w:rsidR="00DB3FBD" w:rsidRPr="00EB49B6">
        <w:rPr>
          <w:i/>
          <w:iCs/>
          <w:lang w:val="uk-UA"/>
        </w:rPr>
        <w:t>, Associate Professor, Associate Professor of the Department of Finance, Insurance and Banking, Vinnytsia Educational and Scientific Institute of Economics of the West Ukrainian National University</w:t>
      </w:r>
    </w:p>
    <w:p w14:paraId="361C5CB1" w14:textId="2A55660E" w:rsidR="00DB3FBD" w:rsidRDefault="00DB3FBD" w:rsidP="00EB49B6">
      <w:pPr>
        <w:pStyle w:val="a5"/>
        <w:spacing w:before="0" w:beforeAutospacing="0" w:after="0" w:afterAutospacing="0" w:line="360" w:lineRule="auto"/>
        <w:ind w:firstLine="709"/>
        <w:jc w:val="center"/>
        <w:rPr>
          <w:i/>
          <w:iCs/>
          <w:lang w:val="uk-UA"/>
        </w:rPr>
      </w:pPr>
      <w:r w:rsidRPr="00EB49B6">
        <w:rPr>
          <w:i/>
          <w:iCs/>
          <w:lang w:val="uk-UA"/>
        </w:rPr>
        <w:t xml:space="preserve">ORCID ID: </w:t>
      </w:r>
      <w:hyperlink r:id="rId9" w:history="1">
        <w:r w:rsidR="00217B04" w:rsidRPr="00584A4E">
          <w:rPr>
            <w:rStyle w:val="a6"/>
            <w:i/>
            <w:iCs/>
            <w:lang w:val="uk-UA"/>
          </w:rPr>
          <w:t>https://orcid.org/0000-0002-6653-6583</w:t>
        </w:r>
      </w:hyperlink>
    </w:p>
    <w:p w14:paraId="0AD9D64A" w14:textId="77777777" w:rsidR="00217B04" w:rsidRPr="00EB49B6" w:rsidRDefault="00217B04" w:rsidP="00217B04">
      <w:pPr>
        <w:pStyle w:val="a5"/>
        <w:spacing w:before="0" w:beforeAutospacing="0" w:after="0" w:afterAutospacing="0" w:line="360" w:lineRule="auto"/>
        <w:ind w:firstLine="709"/>
        <w:jc w:val="center"/>
        <w:rPr>
          <w:i/>
          <w:iCs/>
          <w:lang w:val="uk-UA"/>
        </w:rPr>
      </w:pPr>
      <w:r w:rsidRPr="00EB49B6">
        <w:rPr>
          <w:i/>
          <w:iCs/>
          <w:lang w:val="uk-UA"/>
        </w:rPr>
        <w:t>O. B. Pohrishchuk,</w:t>
      </w:r>
    </w:p>
    <w:p w14:paraId="61FE9864" w14:textId="77777777" w:rsidR="00217B04" w:rsidRPr="00EB49B6" w:rsidRDefault="00217B04" w:rsidP="00217B04">
      <w:pPr>
        <w:pStyle w:val="a5"/>
        <w:spacing w:before="0" w:beforeAutospacing="0" w:after="0" w:afterAutospacing="0" w:line="360" w:lineRule="auto"/>
        <w:ind w:firstLine="709"/>
        <w:jc w:val="center"/>
        <w:rPr>
          <w:i/>
          <w:iCs/>
          <w:lang w:val="uk-UA"/>
        </w:rPr>
      </w:pPr>
      <w:r w:rsidRPr="00EB49B6">
        <w:rPr>
          <w:i/>
          <w:iCs/>
          <w:lang w:val="en-US"/>
        </w:rPr>
        <w:t>PhD in Economics</w:t>
      </w:r>
      <w:r w:rsidRPr="00EB49B6">
        <w:rPr>
          <w:i/>
          <w:iCs/>
          <w:lang w:val="uk-UA"/>
        </w:rPr>
        <w:t>, Associate Professor, Associate Professor of the Department of Economics, Accounting and Taxation, Vinnytsia Educational and Scientific Institute of Economics of the West Ukrainian National University</w:t>
      </w:r>
    </w:p>
    <w:p w14:paraId="7F29276A" w14:textId="44116034" w:rsidR="00217B04" w:rsidRDefault="00217B04" w:rsidP="00217B04">
      <w:pPr>
        <w:pStyle w:val="a5"/>
        <w:spacing w:before="0" w:beforeAutospacing="0" w:after="0" w:afterAutospacing="0" w:line="360" w:lineRule="auto"/>
        <w:ind w:firstLine="709"/>
        <w:jc w:val="center"/>
        <w:rPr>
          <w:i/>
          <w:iCs/>
          <w:lang w:val="uk-UA"/>
        </w:rPr>
      </w:pPr>
      <w:r w:rsidRPr="00EB49B6">
        <w:rPr>
          <w:i/>
          <w:iCs/>
          <w:lang w:val="uk-UA"/>
        </w:rPr>
        <w:t xml:space="preserve">ORCID ID: </w:t>
      </w:r>
      <w:hyperlink r:id="rId10" w:history="1">
        <w:r w:rsidRPr="00584A4E">
          <w:rPr>
            <w:rStyle w:val="a6"/>
            <w:i/>
            <w:iCs/>
            <w:lang w:val="uk-UA"/>
          </w:rPr>
          <w:t>https://orcid.org/0000-0001-9513-0585</w:t>
        </w:r>
      </w:hyperlink>
    </w:p>
    <w:p w14:paraId="104CD0DE" w14:textId="77777777" w:rsidR="00217B04" w:rsidRPr="00EB49B6" w:rsidRDefault="00217B04" w:rsidP="00217B04">
      <w:pPr>
        <w:pStyle w:val="a5"/>
        <w:spacing w:before="0" w:beforeAutospacing="0" w:after="0" w:afterAutospacing="0" w:line="360" w:lineRule="auto"/>
        <w:ind w:firstLine="709"/>
        <w:jc w:val="center"/>
        <w:rPr>
          <w:i/>
          <w:iCs/>
          <w:lang w:val="uk-UA"/>
        </w:rPr>
      </w:pPr>
    </w:p>
    <w:p w14:paraId="66B678DE" w14:textId="77777777" w:rsidR="00217B04" w:rsidRPr="00EB49B6" w:rsidRDefault="00217B04" w:rsidP="00EB49B6">
      <w:pPr>
        <w:pStyle w:val="a5"/>
        <w:spacing w:before="0" w:beforeAutospacing="0" w:after="0" w:afterAutospacing="0" w:line="360" w:lineRule="auto"/>
        <w:ind w:firstLine="709"/>
        <w:jc w:val="center"/>
        <w:rPr>
          <w:i/>
          <w:iCs/>
          <w:lang w:val="uk-UA"/>
        </w:rPr>
      </w:pPr>
    </w:p>
    <w:p w14:paraId="799F6A65" w14:textId="15C97843" w:rsidR="00DB3FBD" w:rsidRPr="00EB49B6" w:rsidRDefault="0005413A" w:rsidP="00EB49B6">
      <w:pPr>
        <w:pStyle w:val="a5"/>
        <w:spacing w:before="0" w:beforeAutospacing="0" w:after="0" w:afterAutospacing="0" w:line="360" w:lineRule="auto"/>
        <w:ind w:firstLine="709"/>
        <w:jc w:val="center"/>
        <w:rPr>
          <w:b/>
          <w:bCs/>
          <w:sz w:val="28"/>
          <w:szCs w:val="28"/>
          <w:lang w:val="uk-UA"/>
        </w:rPr>
      </w:pPr>
      <w:r w:rsidRPr="00EB49B6">
        <w:rPr>
          <w:b/>
          <w:bCs/>
          <w:sz w:val="28"/>
          <w:szCs w:val="28"/>
          <w:lang w:val="uk-UA"/>
        </w:rPr>
        <w:t>SOCIAL RESPONSIBILITY OF BUSINESS IN THE CONDITIONS OF THE FORMATION OF A CIRCULAR ECONOMY: THE REALITIES OF DOING BUSINESS IN THE CONDITIONS OF WAR</w:t>
      </w:r>
    </w:p>
    <w:p w14:paraId="148066A6" w14:textId="625B3FF8" w:rsidR="00DA2230" w:rsidRPr="00DA2230" w:rsidRDefault="00BA7A65" w:rsidP="00DA2230">
      <w:pPr>
        <w:spacing w:after="0" w:line="360" w:lineRule="auto"/>
        <w:ind w:firstLine="720"/>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lang w:val="uk-UA"/>
        </w:rPr>
        <w:t>У статті досліджено</w:t>
      </w:r>
      <w:r w:rsidR="00957F36">
        <w:rPr>
          <w:rFonts w:ascii="Times New Roman" w:hAnsi="Times New Roman" w:cs="Times New Roman"/>
          <w:i/>
          <w:iCs/>
          <w:color w:val="000000"/>
          <w:sz w:val="24"/>
          <w:szCs w:val="24"/>
          <w:shd w:val="clear" w:color="auto" w:fill="FFFFFF"/>
          <w:lang w:val="uk-UA"/>
        </w:rPr>
        <w:t>, як к</w:t>
      </w:r>
      <w:r w:rsidR="00DA2230" w:rsidRPr="00DA2230">
        <w:rPr>
          <w:rFonts w:ascii="Times New Roman" w:hAnsi="Times New Roman" w:cs="Times New Roman"/>
          <w:i/>
          <w:iCs/>
          <w:color w:val="000000"/>
          <w:sz w:val="24"/>
          <w:szCs w:val="24"/>
          <w:shd w:val="clear" w:color="auto" w:fill="FFFFFF"/>
          <w:lang w:val="uk-UA"/>
        </w:rPr>
        <w:t>омпанії працювали та й продовжують працювати в умовах загострення екологічної ситуації, збільшення випадків нерівності та порушення прав людини, і що найстрашніше, в умовах військових дій, що впливає на їхні відносини із суспільством та корпоративну соціальну відповідальність.</w:t>
      </w:r>
      <w:r w:rsidR="00DA2230" w:rsidRPr="00DA2230">
        <w:rPr>
          <w:rFonts w:ascii="Times New Roman" w:hAnsi="Times New Roman" w:cs="Times New Roman"/>
          <w:i/>
          <w:iCs/>
          <w:color w:val="000000"/>
          <w:sz w:val="24"/>
          <w:szCs w:val="24"/>
          <w:shd w:val="clear" w:color="auto" w:fill="FFFFFF"/>
          <w:lang w:val="ru-UA"/>
        </w:rPr>
        <w:t xml:space="preserve"> Соціальна відповідальність</w:t>
      </w:r>
      <w:r w:rsidR="00DA2230" w:rsidRPr="00DA2230">
        <w:rPr>
          <w:rFonts w:ascii="Times New Roman" w:hAnsi="Times New Roman" w:cs="Times New Roman"/>
          <w:i/>
          <w:iCs/>
          <w:color w:val="000000"/>
          <w:sz w:val="24"/>
          <w:szCs w:val="24"/>
          <w:shd w:val="clear" w:color="auto" w:fill="FFFFFF"/>
          <w:lang w:val="uk-UA"/>
        </w:rPr>
        <w:t xml:space="preserve"> бізнесу в Україні</w:t>
      </w:r>
      <w:r w:rsidR="00DA2230" w:rsidRPr="00DA2230">
        <w:rPr>
          <w:rFonts w:ascii="Times New Roman" w:hAnsi="Times New Roman" w:cs="Times New Roman"/>
          <w:i/>
          <w:iCs/>
          <w:color w:val="000000"/>
          <w:sz w:val="24"/>
          <w:szCs w:val="24"/>
          <w:shd w:val="clear" w:color="auto" w:fill="FFFFFF"/>
          <w:lang w:val="ru-UA"/>
        </w:rPr>
        <w:t xml:space="preserve"> в умовах повномасштабної війни </w:t>
      </w:r>
      <w:r w:rsidR="00DA2230" w:rsidRPr="00DA2230">
        <w:rPr>
          <w:rFonts w:ascii="Times New Roman" w:eastAsia="Times New Roman" w:hAnsi="Times New Roman"/>
          <w:i/>
          <w:iCs/>
          <w:sz w:val="24"/>
          <w:szCs w:val="24"/>
          <w:lang w:val="uk-UA"/>
        </w:rPr>
        <w:t>–</w:t>
      </w:r>
      <w:r w:rsidR="00DA2230" w:rsidRPr="00DA2230">
        <w:rPr>
          <w:rFonts w:ascii="Times New Roman" w:hAnsi="Times New Roman" w:cs="Times New Roman"/>
          <w:i/>
          <w:iCs/>
          <w:color w:val="000000"/>
          <w:sz w:val="24"/>
          <w:szCs w:val="24"/>
          <w:shd w:val="clear" w:color="auto" w:fill="FFFFFF"/>
          <w:lang w:val="ru-UA"/>
        </w:rPr>
        <w:t xml:space="preserve"> це єдиний показник</w:t>
      </w:r>
      <w:r w:rsidR="00DA2230" w:rsidRPr="00DA2230">
        <w:rPr>
          <w:rFonts w:ascii="Times New Roman" w:hAnsi="Times New Roman" w:cs="Times New Roman"/>
          <w:i/>
          <w:iCs/>
          <w:color w:val="000000"/>
          <w:sz w:val="24"/>
          <w:szCs w:val="24"/>
          <w:shd w:val="clear" w:color="auto" w:fill="FFFFFF"/>
          <w:lang w:val="uk-UA"/>
        </w:rPr>
        <w:t xml:space="preserve"> того, </w:t>
      </w:r>
      <w:r w:rsidR="00DA2230" w:rsidRPr="00DA2230">
        <w:rPr>
          <w:rFonts w:ascii="Times New Roman" w:hAnsi="Times New Roman" w:cs="Times New Roman"/>
          <w:i/>
          <w:iCs/>
          <w:color w:val="000000"/>
          <w:sz w:val="24"/>
          <w:szCs w:val="24"/>
          <w:shd w:val="clear" w:color="auto" w:fill="FFFFFF"/>
          <w:lang w:val="ru-UA"/>
        </w:rPr>
        <w:t>що</w:t>
      </w:r>
      <w:r w:rsidR="00DA2230" w:rsidRPr="00DA2230">
        <w:rPr>
          <w:rFonts w:ascii="Times New Roman" w:hAnsi="Times New Roman" w:cs="Times New Roman"/>
          <w:i/>
          <w:iCs/>
          <w:color w:val="000000"/>
          <w:sz w:val="24"/>
          <w:szCs w:val="24"/>
          <w:shd w:val="clear" w:color="auto" w:fill="FFFFFF"/>
          <w:lang w:val="uk-UA"/>
        </w:rPr>
        <w:t xml:space="preserve"> підприємство </w:t>
      </w:r>
      <w:r w:rsidR="00DA2230" w:rsidRPr="00DA2230">
        <w:rPr>
          <w:rFonts w:ascii="Times New Roman" w:hAnsi="Times New Roman" w:cs="Times New Roman"/>
          <w:i/>
          <w:iCs/>
          <w:color w:val="000000"/>
          <w:sz w:val="24"/>
          <w:szCs w:val="24"/>
          <w:shd w:val="clear" w:color="auto" w:fill="FFFFFF"/>
          <w:lang w:val="ru-UA"/>
        </w:rPr>
        <w:t xml:space="preserve"> базується на цінностях та переконаннях</w:t>
      </w:r>
      <w:r w:rsidR="00DA2230" w:rsidRPr="00DA2230">
        <w:rPr>
          <w:rFonts w:ascii="Times New Roman" w:hAnsi="Times New Roman" w:cs="Times New Roman"/>
          <w:i/>
          <w:iCs/>
          <w:color w:val="000000"/>
          <w:sz w:val="24"/>
          <w:szCs w:val="24"/>
          <w:shd w:val="clear" w:color="auto" w:fill="FFFFFF"/>
          <w:lang w:val="uk-UA"/>
        </w:rPr>
        <w:t xml:space="preserve">, що </w:t>
      </w:r>
      <w:r w:rsidR="00DA2230" w:rsidRPr="00DA2230">
        <w:rPr>
          <w:rFonts w:ascii="Times New Roman" w:hAnsi="Times New Roman" w:cs="Times New Roman"/>
          <w:i/>
          <w:iCs/>
          <w:color w:val="000000"/>
          <w:sz w:val="24"/>
          <w:szCs w:val="24"/>
          <w:shd w:val="clear" w:color="auto" w:fill="FFFFFF"/>
          <w:lang w:val="ru-UA"/>
        </w:rPr>
        <w:t xml:space="preserve"> у попередні роки</w:t>
      </w:r>
      <w:r w:rsidR="00DA2230" w:rsidRPr="00DA2230">
        <w:rPr>
          <w:rFonts w:ascii="Times New Roman" w:hAnsi="Times New Roman" w:cs="Times New Roman"/>
          <w:i/>
          <w:iCs/>
          <w:color w:val="000000"/>
          <w:sz w:val="24"/>
          <w:szCs w:val="24"/>
          <w:shd w:val="clear" w:color="auto" w:fill="FFFFFF"/>
          <w:lang w:val="uk-UA"/>
        </w:rPr>
        <w:t>, (під час пандемії)</w:t>
      </w:r>
      <w:r w:rsidR="00DA2230" w:rsidRPr="00DA2230">
        <w:rPr>
          <w:rFonts w:ascii="Times New Roman" w:hAnsi="Times New Roman" w:cs="Times New Roman"/>
          <w:i/>
          <w:iCs/>
          <w:color w:val="000000"/>
          <w:sz w:val="24"/>
          <w:szCs w:val="24"/>
          <w:shd w:val="clear" w:color="auto" w:fill="FFFFFF"/>
          <w:lang w:val="ru-UA"/>
        </w:rPr>
        <w:t xml:space="preserve"> </w:t>
      </w:r>
      <w:r w:rsidR="00DA2230" w:rsidRPr="00DA2230">
        <w:rPr>
          <w:rFonts w:ascii="Times New Roman" w:hAnsi="Times New Roman" w:cs="Times New Roman"/>
          <w:i/>
          <w:iCs/>
          <w:color w:val="000000"/>
          <w:sz w:val="24"/>
          <w:szCs w:val="24"/>
          <w:shd w:val="clear" w:color="auto" w:fill="FFFFFF"/>
          <w:lang w:val="uk-UA"/>
        </w:rPr>
        <w:t>соціальна відповідальність</w:t>
      </w:r>
      <w:r w:rsidR="00DA2230" w:rsidRPr="00DA2230">
        <w:rPr>
          <w:rFonts w:ascii="Times New Roman" w:hAnsi="Times New Roman" w:cs="Times New Roman"/>
          <w:i/>
          <w:iCs/>
          <w:color w:val="000000"/>
          <w:sz w:val="24"/>
          <w:szCs w:val="24"/>
          <w:shd w:val="clear" w:color="auto" w:fill="FFFFFF"/>
          <w:lang w:val="ru-UA"/>
        </w:rPr>
        <w:t xml:space="preserve"> була частиною комунікаційної стратегії компаній, то останні кілька місяців вона стає невід’ємною частиною розвитку і життєстійкості бізнесу.</w:t>
      </w:r>
      <w:r w:rsidR="00DA2230" w:rsidRPr="00DA2230">
        <w:rPr>
          <w:rFonts w:ascii="Times New Roman" w:hAnsi="Times New Roman" w:cs="Times New Roman"/>
          <w:i/>
          <w:iCs/>
          <w:color w:val="000000"/>
          <w:sz w:val="24"/>
          <w:szCs w:val="24"/>
          <w:shd w:val="clear" w:color="auto" w:fill="FFFFFF"/>
          <w:lang w:val="uk-UA"/>
        </w:rPr>
        <w:t xml:space="preserve">  Загострення с</w:t>
      </w:r>
      <w:r w:rsidR="00DA2230" w:rsidRPr="00DA2230">
        <w:rPr>
          <w:rFonts w:ascii="Times New Roman" w:hAnsi="Times New Roman" w:cs="Times New Roman"/>
          <w:i/>
          <w:iCs/>
          <w:color w:val="000000"/>
          <w:sz w:val="24"/>
          <w:szCs w:val="24"/>
          <w:shd w:val="clear" w:color="auto" w:fill="FFFFFF"/>
        </w:rPr>
        <w:t>успільн</w:t>
      </w:r>
      <w:r w:rsidR="00DA2230" w:rsidRPr="00DA2230">
        <w:rPr>
          <w:rFonts w:ascii="Times New Roman" w:hAnsi="Times New Roman" w:cs="Times New Roman"/>
          <w:i/>
          <w:iCs/>
          <w:color w:val="000000"/>
          <w:sz w:val="24"/>
          <w:szCs w:val="24"/>
          <w:shd w:val="clear" w:color="auto" w:fill="FFFFFF"/>
          <w:lang w:val="uk-UA"/>
        </w:rPr>
        <w:t>их</w:t>
      </w:r>
      <w:r w:rsidR="00DA2230" w:rsidRPr="00DA2230">
        <w:rPr>
          <w:rFonts w:ascii="Times New Roman" w:hAnsi="Times New Roman" w:cs="Times New Roman"/>
          <w:i/>
          <w:iCs/>
          <w:color w:val="000000"/>
          <w:sz w:val="24"/>
          <w:szCs w:val="24"/>
          <w:shd w:val="clear" w:color="auto" w:fill="FFFFFF"/>
        </w:rPr>
        <w:t xml:space="preserve"> та екологічн</w:t>
      </w:r>
      <w:r w:rsidR="00DA2230" w:rsidRPr="00DA2230">
        <w:rPr>
          <w:rFonts w:ascii="Times New Roman" w:hAnsi="Times New Roman" w:cs="Times New Roman"/>
          <w:i/>
          <w:iCs/>
          <w:color w:val="000000"/>
          <w:sz w:val="24"/>
          <w:szCs w:val="24"/>
          <w:shd w:val="clear" w:color="auto" w:fill="FFFFFF"/>
          <w:lang w:val="uk-UA"/>
        </w:rPr>
        <w:t>их</w:t>
      </w:r>
      <w:r w:rsidR="00DA2230" w:rsidRPr="00DA2230">
        <w:rPr>
          <w:rFonts w:ascii="Times New Roman" w:hAnsi="Times New Roman" w:cs="Times New Roman"/>
          <w:i/>
          <w:iCs/>
          <w:color w:val="000000"/>
          <w:sz w:val="24"/>
          <w:szCs w:val="24"/>
          <w:shd w:val="clear" w:color="auto" w:fill="FFFFFF"/>
        </w:rPr>
        <w:t xml:space="preserve"> проблем підкресл</w:t>
      </w:r>
      <w:r w:rsidR="00DA2230" w:rsidRPr="00DA2230">
        <w:rPr>
          <w:rFonts w:ascii="Times New Roman" w:hAnsi="Times New Roman" w:cs="Times New Roman"/>
          <w:i/>
          <w:iCs/>
          <w:color w:val="000000"/>
          <w:sz w:val="24"/>
          <w:szCs w:val="24"/>
          <w:shd w:val="clear" w:color="auto" w:fill="FFFFFF"/>
          <w:lang w:val="uk-UA"/>
        </w:rPr>
        <w:t>ює</w:t>
      </w:r>
      <w:r w:rsidR="00DA2230" w:rsidRPr="00DA2230">
        <w:rPr>
          <w:rFonts w:ascii="Times New Roman" w:hAnsi="Times New Roman" w:cs="Times New Roman"/>
          <w:i/>
          <w:iCs/>
          <w:color w:val="000000"/>
          <w:sz w:val="24"/>
          <w:szCs w:val="24"/>
          <w:shd w:val="clear" w:color="auto" w:fill="FFFFFF"/>
        </w:rPr>
        <w:t xml:space="preserve"> той факт, що всі ми перебуваємо в одному човні. Бізнес, який мислить стратегічно, розуміє: без підтримки, яку зараз потрібно надавати партнерам та суспільству загалом, майбутнього не буде. </w:t>
      </w:r>
    </w:p>
    <w:p w14:paraId="053B11C2" w14:textId="77777777" w:rsidR="00BA7A65" w:rsidRPr="00957F36" w:rsidRDefault="00DA2230" w:rsidP="00957F36">
      <w:pPr>
        <w:shd w:val="clear" w:color="auto" w:fill="FFFFFF"/>
        <w:spacing w:after="0" w:line="240" w:lineRule="auto"/>
        <w:jc w:val="both"/>
        <w:rPr>
          <w:rFonts w:ascii="Times New Roman" w:eastAsia="Times New Roman" w:hAnsi="Times New Roman" w:cs="Times New Roman"/>
          <w:i/>
          <w:iCs/>
          <w:color w:val="000000"/>
          <w:sz w:val="24"/>
          <w:szCs w:val="24"/>
          <w:lang w:val="ru-UA" w:eastAsia="ru-UA"/>
        </w:rPr>
      </w:pPr>
      <w:r w:rsidRPr="00957F36">
        <w:rPr>
          <w:rFonts w:ascii="Times New Roman" w:hAnsi="Times New Roman" w:cs="Times New Roman"/>
          <w:i/>
          <w:iCs/>
          <w:color w:val="000000"/>
          <w:sz w:val="24"/>
          <w:szCs w:val="24"/>
          <w:shd w:val="clear" w:color="auto" w:fill="FFFFFF"/>
          <w:lang w:val="en-US"/>
        </w:rPr>
        <w:t xml:space="preserve"> </w:t>
      </w:r>
      <w:r w:rsidR="00BA7A65" w:rsidRPr="00957F36">
        <w:rPr>
          <w:rFonts w:ascii="Times New Roman" w:hAnsi="Times New Roman" w:cs="Times New Roman"/>
          <w:b/>
          <w:bCs/>
          <w:i/>
          <w:iCs/>
          <w:sz w:val="24"/>
          <w:szCs w:val="24"/>
          <w:shd w:val="clear" w:color="auto" w:fill="FFFFFF"/>
          <w:lang w:val="en-US"/>
        </w:rPr>
        <w:t>Introduction.</w:t>
      </w:r>
      <w:r w:rsidR="00BA7A65" w:rsidRPr="00957F36">
        <w:rPr>
          <w:rFonts w:ascii="Times New Roman" w:hAnsi="Times New Roman" w:cs="Times New Roman"/>
          <w:i/>
          <w:iCs/>
          <w:sz w:val="24"/>
          <w:szCs w:val="24"/>
          <w:lang w:val="en-US"/>
        </w:rPr>
        <w:t xml:space="preserve"> </w:t>
      </w:r>
      <w:r w:rsidR="00BA7A65" w:rsidRPr="00957F36">
        <w:rPr>
          <w:rFonts w:ascii="Times New Roman" w:hAnsi="Times New Roman" w:cs="Times New Roman"/>
          <w:i/>
          <w:iCs/>
          <w:sz w:val="24"/>
          <w:szCs w:val="24"/>
          <w:shd w:val="clear" w:color="auto" w:fill="FFFFFF"/>
          <w:lang w:val="en-US"/>
        </w:rPr>
        <w:t>Corporate social responsibility is a management concept in which companies integrate social and environmental issues into their business operations and interact with their stakeholders. In today's socially conscious environment, employees and clients attach great importance to work and spend money on enterprises that prioritize corporate social responsibility</w:t>
      </w:r>
    </w:p>
    <w:p w14:paraId="46250130" w14:textId="77777777" w:rsidR="00BA7A65" w:rsidRPr="00957F36" w:rsidRDefault="00BA7A65" w:rsidP="00957F36">
      <w:pPr>
        <w:shd w:val="clear" w:color="auto" w:fill="FFFFFF"/>
        <w:spacing w:after="0" w:line="240" w:lineRule="auto"/>
        <w:jc w:val="both"/>
        <w:rPr>
          <w:rFonts w:ascii="Times New Roman" w:eastAsia="Times New Roman" w:hAnsi="Times New Roman" w:cs="Times New Roman"/>
          <w:i/>
          <w:iCs/>
          <w:color w:val="000000"/>
          <w:sz w:val="24"/>
          <w:szCs w:val="24"/>
          <w:lang w:val="ru-UA" w:eastAsia="ru-UA"/>
        </w:rPr>
      </w:pPr>
      <w:r w:rsidRPr="00B53EB1">
        <w:rPr>
          <w:rFonts w:ascii="Times New Roman" w:eastAsia="Times New Roman" w:hAnsi="Times New Roman" w:cs="Times New Roman"/>
          <w:b/>
          <w:bCs/>
          <w:i/>
          <w:iCs/>
          <w:color w:val="000000"/>
          <w:sz w:val="24"/>
          <w:szCs w:val="24"/>
          <w:lang w:val="ru-UA" w:eastAsia="ru-UA"/>
        </w:rPr>
        <w:t>Purpose.</w:t>
      </w:r>
      <w:r w:rsidRPr="00B53EB1">
        <w:rPr>
          <w:rFonts w:ascii="Times New Roman" w:eastAsia="Times New Roman" w:hAnsi="Times New Roman" w:cs="Times New Roman"/>
          <w:i/>
          <w:iCs/>
          <w:color w:val="000000"/>
          <w:sz w:val="24"/>
          <w:szCs w:val="24"/>
          <w:lang w:val="ru-UA" w:eastAsia="ru-UA"/>
        </w:rPr>
        <w:t xml:space="preserve"> </w:t>
      </w:r>
      <w:r w:rsidRPr="00957F36">
        <w:rPr>
          <w:rFonts w:ascii="Times New Roman" w:eastAsia="Times New Roman" w:hAnsi="Times New Roman" w:cs="Times New Roman"/>
          <w:i/>
          <w:iCs/>
          <w:color w:val="000000"/>
          <w:sz w:val="24"/>
          <w:szCs w:val="24"/>
          <w:lang w:val="ru-UA" w:eastAsia="ru-UA"/>
        </w:rPr>
        <w:t>The aim of the study is to determine the main aspects of social responsibility of business in the conditions of sustainable development, pandemic and martial law.</w:t>
      </w:r>
    </w:p>
    <w:p w14:paraId="14AB73BE" w14:textId="77777777" w:rsidR="00BA7A65" w:rsidRPr="00957F36" w:rsidRDefault="00BA7A65" w:rsidP="00957F36">
      <w:pPr>
        <w:shd w:val="clear" w:color="auto" w:fill="FFFFFF"/>
        <w:spacing w:after="0" w:line="240" w:lineRule="auto"/>
        <w:jc w:val="both"/>
        <w:rPr>
          <w:rFonts w:ascii="Times New Roman" w:eastAsia="Times New Roman" w:hAnsi="Times New Roman" w:cs="Times New Roman"/>
          <w:i/>
          <w:iCs/>
          <w:color w:val="000000"/>
          <w:sz w:val="24"/>
          <w:szCs w:val="24"/>
          <w:lang w:val="uk-UA" w:eastAsia="ru-UA"/>
        </w:rPr>
      </w:pPr>
      <w:r w:rsidRPr="00B53EB1">
        <w:rPr>
          <w:rFonts w:ascii="Times New Roman" w:eastAsia="Times New Roman" w:hAnsi="Times New Roman" w:cs="Times New Roman"/>
          <w:b/>
          <w:bCs/>
          <w:i/>
          <w:iCs/>
          <w:color w:val="000000"/>
          <w:sz w:val="24"/>
          <w:szCs w:val="24"/>
          <w:lang w:val="ru-UA" w:eastAsia="ru-UA"/>
        </w:rPr>
        <w:t>Results.</w:t>
      </w:r>
      <w:r w:rsidRPr="00B53EB1">
        <w:rPr>
          <w:rFonts w:ascii="Times New Roman" w:eastAsia="Times New Roman" w:hAnsi="Times New Roman" w:cs="Times New Roman"/>
          <w:i/>
          <w:iCs/>
          <w:color w:val="000000"/>
          <w:sz w:val="24"/>
          <w:szCs w:val="24"/>
          <w:lang w:val="ru-UA" w:eastAsia="ru-UA"/>
        </w:rPr>
        <w:t xml:space="preserve"> </w:t>
      </w:r>
      <w:r w:rsidRPr="00957F36">
        <w:rPr>
          <w:rFonts w:ascii="Times New Roman" w:eastAsia="Times New Roman" w:hAnsi="Times New Roman" w:cs="Times New Roman"/>
          <w:i/>
          <w:iCs/>
          <w:color w:val="000000"/>
          <w:sz w:val="24"/>
          <w:szCs w:val="24"/>
          <w:lang w:val="ru-UA" w:eastAsia="ru-UA"/>
        </w:rPr>
        <w:t>The idea of corporate social responsibility took on a complete form several decades ago, when at the World Economic Forum in Davos, UN Secretary-General Kofi Anon appealed to the leaders of the world's largest companies to join an international initiative – the Global Compact, within which conditions are created for business cooperation with UN agencies, trade unions, non-governmental organizations for the implementation of the general principles of social equality and environmental protection.</w:t>
      </w:r>
      <w:r w:rsidRPr="00957F36">
        <w:rPr>
          <w:rFonts w:ascii="Times New Roman" w:eastAsia="Times New Roman" w:hAnsi="Times New Roman" w:cs="Times New Roman"/>
          <w:i/>
          <w:iCs/>
          <w:color w:val="000000"/>
          <w:sz w:val="24"/>
          <w:szCs w:val="24"/>
          <w:lang w:val="en-US" w:eastAsia="ru-UA"/>
        </w:rPr>
        <w:t xml:space="preserve"> Based on the advantage of joint actions, the Global Compact defines the task of developing the principles of social responsibility of business, ensuring its participation in solving the most acute problems of globalization. Thus, private business, joining the contract in cooperation with other social partners, will be able to contribute to the implementation of the idea of forming a sustainable and open global economy.</w:t>
      </w:r>
    </w:p>
    <w:p w14:paraId="108409AE" w14:textId="77777777" w:rsidR="00BA7A65" w:rsidRPr="00957F36" w:rsidRDefault="00BA7A65" w:rsidP="00957F36">
      <w:pPr>
        <w:shd w:val="clear" w:color="auto" w:fill="FFFFFF"/>
        <w:spacing w:after="0" w:line="240" w:lineRule="auto"/>
        <w:jc w:val="both"/>
        <w:rPr>
          <w:rFonts w:ascii="Times New Roman" w:hAnsi="Times New Roman" w:cs="Times New Roman"/>
          <w:i/>
          <w:iCs/>
          <w:color w:val="000000"/>
          <w:sz w:val="24"/>
          <w:szCs w:val="24"/>
          <w:shd w:val="clear" w:color="auto" w:fill="FFFFFF"/>
          <w:lang w:val="ru-UA"/>
        </w:rPr>
      </w:pPr>
      <w:r w:rsidRPr="00B53EB1">
        <w:rPr>
          <w:rFonts w:ascii="Times New Roman" w:eastAsia="Times New Roman" w:hAnsi="Times New Roman" w:cs="Times New Roman"/>
          <w:b/>
          <w:bCs/>
          <w:i/>
          <w:iCs/>
          <w:color w:val="000000"/>
          <w:sz w:val="24"/>
          <w:szCs w:val="24"/>
          <w:lang w:val="ru-UA" w:eastAsia="ru-UA"/>
        </w:rPr>
        <w:t>Conclusion</w:t>
      </w:r>
      <w:r w:rsidRPr="00B53EB1">
        <w:rPr>
          <w:rFonts w:ascii="Times New Roman" w:eastAsia="Times New Roman" w:hAnsi="Times New Roman" w:cs="Times New Roman"/>
          <w:i/>
          <w:iCs/>
          <w:color w:val="000000"/>
          <w:sz w:val="24"/>
          <w:szCs w:val="24"/>
          <w:lang w:val="ru-UA" w:eastAsia="ru-UA"/>
        </w:rPr>
        <w:t xml:space="preserve">.  </w:t>
      </w:r>
      <w:r w:rsidRPr="00957F36">
        <w:rPr>
          <w:rFonts w:ascii="Times New Roman" w:eastAsia="Times New Roman" w:hAnsi="Times New Roman" w:cs="Times New Roman"/>
          <w:i/>
          <w:iCs/>
          <w:color w:val="000000"/>
          <w:sz w:val="24"/>
          <w:szCs w:val="24"/>
          <w:lang w:val="ru-UA" w:eastAsia="ru-UA"/>
        </w:rPr>
        <w:t>Social responsibility of business in Ukraine in a full-scale war is the only indicator that the company is based on values and beliefs that in previous years (during the pandemic) social responsibility was part of the communication strategy of companies, then the last few months it has become an integral part of the development and resilience of business.  The aggravation of social and environmental problems is underlined by the fact that we are all in the same boat. A business that thinks strategically understands that without the support that must now be provided to partners and society as a whole, there will be no future.</w:t>
      </w:r>
    </w:p>
    <w:p w14:paraId="347420E4" w14:textId="77777777" w:rsidR="00BA7A65" w:rsidRPr="00B53EB1" w:rsidRDefault="00BA7A65" w:rsidP="00BA7A65">
      <w:pPr>
        <w:rPr>
          <w:lang w:val="uk-UA"/>
        </w:rPr>
      </w:pPr>
    </w:p>
    <w:p w14:paraId="1CEEB32B" w14:textId="0399D23E" w:rsidR="00DA2230" w:rsidRPr="001A3946" w:rsidRDefault="001A3946" w:rsidP="00DA2230">
      <w:pPr>
        <w:ind w:firstLine="720"/>
        <w:jc w:val="both"/>
        <w:rPr>
          <w:rFonts w:ascii="Times New Roman" w:hAnsi="Times New Roman" w:cs="Times New Roman"/>
          <w:i/>
          <w:iCs/>
          <w:color w:val="000000"/>
          <w:sz w:val="28"/>
          <w:szCs w:val="28"/>
          <w:shd w:val="clear" w:color="auto" w:fill="FFFFFF"/>
          <w:lang w:val="uk-UA"/>
        </w:rPr>
      </w:pPr>
      <w:r w:rsidRPr="001A3946">
        <w:rPr>
          <w:rFonts w:ascii="Times New Roman" w:hAnsi="Times New Roman" w:cs="Times New Roman"/>
          <w:i/>
          <w:iCs/>
          <w:color w:val="000000"/>
          <w:sz w:val="28"/>
          <w:szCs w:val="28"/>
          <w:shd w:val="clear" w:color="auto" w:fill="FFFFFF"/>
          <w:lang w:val="uk-UA"/>
        </w:rPr>
        <w:t>Ключові слова: соціальна відповідальність бізнесу, глобальна економіка, циркулярна економіка, Глобальний договір, воєнний стан, соціальний аудит, екологічний контроль.</w:t>
      </w:r>
    </w:p>
    <w:p w14:paraId="09F3FA7E" w14:textId="3F234F58" w:rsidR="001A3946" w:rsidRPr="001A3946" w:rsidRDefault="001A3946" w:rsidP="00DA2230">
      <w:pPr>
        <w:ind w:firstLine="720"/>
        <w:jc w:val="both"/>
        <w:rPr>
          <w:rFonts w:ascii="Times New Roman" w:hAnsi="Times New Roman" w:cs="Times New Roman"/>
          <w:i/>
          <w:iCs/>
          <w:color w:val="000000"/>
          <w:sz w:val="28"/>
          <w:szCs w:val="28"/>
          <w:shd w:val="clear" w:color="auto" w:fill="FFFFFF"/>
          <w:lang w:val="uk-UA"/>
        </w:rPr>
      </w:pPr>
      <w:r w:rsidRPr="001A3946">
        <w:rPr>
          <w:rFonts w:ascii="Times New Roman" w:hAnsi="Times New Roman" w:cs="Times New Roman"/>
          <w:i/>
          <w:iCs/>
          <w:color w:val="000000"/>
          <w:sz w:val="28"/>
          <w:szCs w:val="28"/>
          <w:shd w:val="clear" w:color="auto" w:fill="FFFFFF"/>
          <w:lang w:val="uk-UA"/>
        </w:rPr>
        <w:lastRenderedPageBreak/>
        <w:t>Key words: social responsibility of business, global economy, circular economy, Global Compact, martial law, social audit, environmental control.</w:t>
      </w:r>
    </w:p>
    <w:p w14:paraId="0A9A2D40" w14:textId="77777777" w:rsidR="002F24E0" w:rsidRPr="001A3946" w:rsidRDefault="002F24E0" w:rsidP="00692C23">
      <w:pPr>
        <w:pStyle w:val="a5"/>
        <w:spacing w:before="0" w:beforeAutospacing="0" w:after="0" w:afterAutospacing="0" w:line="360" w:lineRule="auto"/>
        <w:ind w:firstLine="709"/>
        <w:jc w:val="both"/>
        <w:rPr>
          <w:sz w:val="28"/>
          <w:szCs w:val="28"/>
          <w:lang w:val="uk-UA"/>
        </w:rPr>
      </w:pPr>
    </w:p>
    <w:p w14:paraId="1C4AE7AD" w14:textId="77777777" w:rsidR="001833A2" w:rsidRDefault="001833A2"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p>
    <w:p w14:paraId="47308EEA" w14:textId="758FDC07" w:rsidR="00D14C18" w:rsidRPr="009A1C3A" w:rsidRDefault="00504BE9"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504BE9">
        <w:rPr>
          <w:rFonts w:ascii="Times New Roman" w:eastAsia="Times New Roman" w:hAnsi="Times New Roman"/>
          <w:b/>
          <w:bCs/>
          <w:sz w:val="28"/>
          <w:szCs w:val="28"/>
          <w:lang w:val="uk-UA"/>
        </w:rPr>
        <w:t>Постановка проблеми.</w:t>
      </w:r>
      <w:r>
        <w:rPr>
          <w:rFonts w:ascii="Times New Roman" w:eastAsia="Times New Roman" w:hAnsi="Times New Roman"/>
          <w:sz w:val="28"/>
          <w:szCs w:val="28"/>
          <w:lang w:val="uk-UA"/>
        </w:rPr>
        <w:t xml:space="preserve"> </w:t>
      </w:r>
      <w:r w:rsidR="00D14C18" w:rsidRPr="009A1C3A">
        <w:rPr>
          <w:rFonts w:ascii="Times New Roman" w:eastAsia="Times New Roman" w:hAnsi="Times New Roman"/>
          <w:sz w:val="28"/>
          <w:szCs w:val="28"/>
          <w:lang w:val="uk-UA"/>
        </w:rPr>
        <w:t xml:space="preserve">Соціальна відповідальність в умовах формування концепції збалансованої господарської діяльності – це поширення практики соціальної відповідальності в системі менеджменту на сучасному етапі трансформації економіки. </w:t>
      </w:r>
      <w:r w:rsidR="00D14C18">
        <w:rPr>
          <w:rFonts w:ascii="Times New Roman" w:eastAsia="Times New Roman" w:hAnsi="Times New Roman"/>
          <w:sz w:val="28"/>
          <w:szCs w:val="28"/>
          <w:lang w:val="uk-UA"/>
        </w:rPr>
        <w:t>У</w:t>
      </w:r>
      <w:r w:rsidR="00D14C18" w:rsidRPr="009A1C3A">
        <w:rPr>
          <w:rFonts w:ascii="Times New Roman" w:eastAsia="Times New Roman" w:hAnsi="Times New Roman"/>
          <w:sz w:val="28"/>
          <w:szCs w:val="28"/>
          <w:lang w:val="uk-UA"/>
        </w:rPr>
        <w:t xml:space="preserve"> процесі формування теоретичних та практичних підходів становлення сталого національного розвитку інтеграція універсальних принципів, що стосуються прав людини та її трудових позицій, а також стандартів охорони довкілля є актуальною та своєчасною.</w:t>
      </w:r>
      <w:r>
        <w:rPr>
          <w:rFonts w:ascii="Times New Roman" w:eastAsia="Times New Roman" w:hAnsi="Times New Roman"/>
          <w:sz w:val="28"/>
          <w:szCs w:val="28"/>
          <w:lang w:val="uk-UA"/>
        </w:rPr>
        <w:t xml:space="preserve"> Особливо, в умовах війни.</w:t>
      </w:r>
    </w:p>
    <w:p w14:paraId="2CE7705D" w14:textId="74FAF5D1" w:rsidR="00D14C18" w:rsidRPr="009A1C3A" w:rsidRDefault="00777448"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777448">
        <w:rPr>
          <w:rFonts w:ascii="Times New Roman" w:hAnsi="Times New Roman"/>
          <w:b/>
          <w:bCs/>
          <w:color w:val="000000" w:themeColor="text1"/>
          <w:sz w:val="28"/>
          <w:szCs w:val="28"/>
          <w:shd w:val="clear" w:color="auto" w:fill="FFFFFF"/>
          <w:lang w:val="uk-UA"/>
        </w:rPr>
        <w:t>Аналіз досліджень і публікацій.</w:t>
      </w:r>
      <w:r>
        <w:rPr>
          <w:rFonts w:ascii="Times New Roman" w:hAnsi="Times New Roman"/>
          <w:color w:val="000000" w:themeColor="text1"/>
          <w:sz w:val="28"/>
          <w:szCs w:val="28"/>
          <w:shd w:val="clear" w:color="auto" w:fill="FFFFFF"/>
          <w:lang w:val="uk-UA"/>
        </w:rPr>
        <w:t xml:space="preserve"> </w:t>
      </w:r>
      <w:r w:rsidR="00D14C18" w:rsidRPr="00CC5516">
        <w:rPr>
          <w:rFonts w:ascii="Times New Roman" w:hAnsi="Times New Roman"/>
          <w:color w:val="000000" w:themeColor="text1"/>
          <w:sz w:val="28"/>
          <w:szCs w:val="28"/>
          <w:shd w:val="clear" w:color="auto" w:fill="FFFFFF"/>
        </w:rPr>
        <w:t xml:space="preserve">Фундамент наукового менеджменту закладений </w:t>
      </w:r>
      <w:r w:rsidR="00D14C18" w:rsidRPr="00CC5516">
        <w:rPr>
          <w:rFonts w:ascii="Times New Roman" w:hAnsi="Times New Roman"/>
          <w:color w:val="000000" w:themeColor="text1"/>
          <w:sz w:val="28"/>
          <w:szCs w:val="28"/>
          <w:shd w:val="clear" w:color="auto" w:fill="FFFFFF"/>
          <w:lang w:val="uk-UA"/>
        </w:rPr>
        <w:t xml:space="preserve">у </w:t>
      </w:r>
      <w:r w:rsidR="00D14C18" w:rsidRPr="00CC5516">
        <w:rPr>
          <w:rFonts w:ascii="Times New Roman" w:hAnsi="Times New Roman"/>
          <w:color w:val="000000" w:themeColor="text1"/>
          <w:sz w:val="28"/>
          <w:szCs w:val="28"/>
          <w:shd w:val="clear" w:color="auto" w:fill="FFFFFF"/>
        </w:rPr>
        <w:t>праця</w:t>
      </w:r>
      <w:r w:rsidR="00D14C18" w:rsidRPr="00CC5516">
        <w:rPr>
          <w:rFonts w:ascii="Times New Roman" w:hAnsi="Times New Roman"/>
          <w:color w:val="000000" w:themeColor="text1"/>
          <w:sz w:val="28"/>
          <w:szCs w:val="28"/>
          <w:shd w:val="clear" w:color="auto" w:fill="FFFFFF"/>
          <w:lang w:val="uk-UA"/>
        </w:rPr>
        <w:t>х</w:t>
      </w:r>
      <w:r w:rsidR="00D14C18" w:rsidRPr="00CC5516">
        <w:rPr>
          <w:rFonts w:ascii="Times New Roman" w:hAnsi="Times New Roman"/>
          <w:color w:val="000000" w:themeColor="text1"/>
          <w:sz w:val="28"/>
          <w:szCs w:val="28"/>
          <w:shd w:val="clear" w:color="auto" w:fill="FFFFFF"/>
        </w:rPr>
        <w:t xml:space="preserve"> П. Дракера, Г. Саймона, А. Етціоні, Л. Берталанфі, Р. Майлза</w:t>
      </w:r>
      <w:r w:rsidR="00D14C18" w:rsidRPr="00CC5516">
        <w:rPr>
          <w:rFonts w:ascii="Times New Roman" w:hAnsi="Times New Roman"/>
          <w:color w:val="000000" w:themeColor="text1"/>
          <w:sz w:val="28"/>
          <w:szCs w:val="28"/>
          <w:shd w:val="clear" w:color="auto" w:fill="FFFFFF"/>
          <w:lang w:val="uk-UA"/>
        </w:rPr>
        <w:t>, Дж. Армстронга, К. Гріна</w:t>
      </w:r>
      <w:r w:rsidR="00CC5516" w:rsidRPr="00CC5516">
        <w:rPr>
          <w:rFonts w:ascii="Times New Roman" w:hAnsi="Times New Roman"/>
          <w:color w:val="000000" w:themeColor="text1"/>
          <w:sz w:val="28"/>
          <w:szCs w:val="28"/>
          <w:shd w:val="clear" w:color="auto" w:fill="FFFFFF"/>
          <w:lang w:val="uk-UA"/>
        </w:rPr>
        <w:t xml:space="preserve"> та ін.</w:t>
      </w:r>
      <w:r w:rsidR="00D14C18" w:rsidRPr="00CC5516">
        <w:rPr>
          <w:rFonts w:ascii="Times New Roman" w:hAnsi="Times New Roman"/>
          <w:color w:val="000000" w:themeColor="text1"/>
          <w:sz w:val="28"/>
          <w:szCs w:val="28"/>
          <w:shd w:val="clear" w:color="auto" w:fill="FFFFFF"/>
          <w:lang w:val="uk-UA"/>
        </w:rPr>
        <w:t xml:space="preserve"> [</w:t>
      </w:r>
      <w:r w:rsidR="00EE3FF6">
        <w:rPr>
          <w:rFonts w:ascii="Times New Roman" w:hAnsi="Times New Roman"/>
          <w:color w:val="000000" w:themeColor="text1"/>
          <w:sz w:val="28"/>
          <w:szCs w:val="28"/>
          <w:shd w:val="clear" w:color="auto" w:fill="FFFFFF"/>
          <w:lang w:val="uk-UA"/>
        </w:rPr>
        <w:t>6</w:t>
      </w:r>
      <w:r w:rsidR="00D14C18" w:rsidRPr="00CC5516">
        <w:rPr>
          <w:rFonts w:ascii="Times New Roman" w:hAnsi="Times New Roman"/>
          <w:color w:val="000000" w:themeColor="text1"/>
          <w:sz w:val="28"/>
          <w:szCs w:val="28"/>
          <w:shd w:val="clear" w:color="auto" w:fill="FFFFFF"/>
          <w:lang w:val="uk-UA"/>
        </w:rPr>
        <w:t xml:space="preserve">; </w:t>
      </w:r>
      <w:r w:rsidR="00EE3FF6">
        <w:rPr>
          <w:rFonts w:ascii="Times New Roman" w:hAnsi="Times New Roman"/>
          <w:color w:val="000000" w:themeColor="text1"/>
          <w:sz w:val="28"/>
          <w:szCs w:val="28"/>
          <w:shd w:val="clear" w:color="auto" w:fill="FFFFFF"/>
          <w:lang w:val="uk-UA"/>
        </w:rPr>
        <w:t>10</w:t>
      </w:r>
      <w:r w:rsidR="00CC5516" w:rsidRPr="00CC5516">
        <w:rPr>
          <w:rFonts w:ascii="Times New Roman" w:hAnsi="Times New Roman"/>
          <w:color w:val="000000" w:themeColor="text1"/>
          <w:sz w:val="28"/>
          <w:szCs w:val="28"/>
          <w:shd w:val="clear" w:color="auto" w:fill="FFFFFF"/>
          <w:lang w:val="uk-UA"/>
        </w:rPr>
        <w:t>; 2-6</w:t>
      </w:r>
      <w:r w:rsidR="00D14C18" w:rsidRPr="00CC5516">
        <w:rPr>
          <w:rFonts w:ascii="Times New Roman" w:hAnsi="Times New Roman"/>
          <w:color w:val="000000" w:themeColor="text1"/>
          <w:sz w:val="28"/>
          <w:szCs w:val="28"/>
          <w:shd w:val="clear" w:color="auto" w:fill="FFFFFF"/>
          <w:lang w:val="uk-UA"/>
        </w:rPr>
        <w:t xml:space="preserve">]. Їхні роботи послужили вихідною точкою для практичних розробок у сфері «гуманізації праці» і нових </w:t>
      </w:r>
      <w:r w:rsidR="00D14C18" w:rsidRPr="009A1C3A">
        <w:rPr>
          <w:rFonts w:ascii="Times New Roman" w:hAnsi="Times New Roman"/>
          <w:sz w:val="28"/>
          <w:szCs w:val="28"/>
          <w:shd w:val="clear" w:color="auto" w:fill="FFFFFF"/>
          <w:lang w:val="uk-UA"/>
        </w:rPr>
        <w:t xml:space="preserve">форм організації соціального управління, а також стали основою спеціальної управлінської функції, названої управління персоналом чи (що більш </w:t>
      </w:r>
      <w:r w:rsidR="00D14C18">
        <w:rPr>
          <w:rFonts w:ascii="Times New Roman" w:hAnsi="Times New Roman"/>
          <w:sz w:val="28"/>
          <w:szCs w:val="28"/>
          <w:shd w:val="clear" w:color="auto" w:fill="FFFFFF"/>
          <w:lang w:val="uk-UA"/>
        </w:rPr>
        <w:t>правильно</w:t>
      </w:r>
      <w:r w:rsidR="00D14C18" w:rsidRPr="009A1C3A">
        <w:rPr>
          <w:rFonts w:ascii="Times New Roman" w:hAnsi="Times New Roman"/>
          <w:sz w:val="28"/>
          <w:szCs w:val="28"/>
          <w:shd w:val="clear" w:color="auto" w:fill="FFFFFF"/>
          <w:lang w:val="uk-UA"/>
        </w:rPr>
        <w:t>) управління людськими ресурсами.</w:t>
      </w:r>
    </w:p>
    <w:p w14:paraId="45CE72F5" w14:textId="588B5EE6" w:rsidR="00D14C18" w:rsidRPr="009A1C3A" w:rsidRDefault="00D14C18"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9A1C3A">
        <w:rPr>
          <w:rFonts w:ascii="Times New Roman" w:eastAsia="Times New Roman" w:hAnsi="Times New Roman"/>
          <w:sz w:val="28"/>
          <w:szCs w:val="28"/>
          <w:lang w:val="uk-UA"/>
        </w:rPr>
        <w:t>Проблема реалізації соціальної відповідальності на різних рівнях з використанням організаційно</w:t>
      </w:r>
      <w:r w:rsidR="007D6048">
        <w:rPr>
          <w:rFonts w:ascii="Times New Roman" w:eastAsia="Times New Roman" w:hAnsi="Times New Roman"/>
          <w:sz w:val="28"/>
          <w:szCs w:val="28"/>
          <w:lang w:val="uk-UA"/>
        </w:rPr>
        <w:t>-</w:t>
      </w:r>
      <w:r w:rsidRPr="009A1C3A">
        <w:rPr>
          <w:rFonts w:ascii="Times New Roman" w:eastAsia="Times New Roman" w:hAnsi="Times New Roman"/>
          <w:sz w:val="28"/>
          <w:szCs w:val="28"/>
          <w:lang w:val="uk-UA"/>
        </w:rPr>
        <w:t>економічного та організаційного інструментарію залишається в Україні недостатньо розробленою: потребує подальших досліджень методологія ведення соціального обліку та практичне її застосування (зокрема, створення загальнодержавних форм звітності, які опосередковано або прямо будуть відображати реалізацію соціальних програм підприємства).</w:t>
      </w:r>
    </w:p>
    <w:p w14:paraId="1C1CEC4F" w14:textId="14DBC171" w:rsidR="00D14C18" w:rsidRDefault="00D14C18"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9A1C3A">
        <w:rPr>
          <w:rFonts w:ascii="Times New Roman" w:eastAsia="Times New Roman" w:hAnsi="Times New Roman"/>
          <w:sz w:val="28"/>
          <w:szCs w:val="28"/>
          <w:lang w:val="uk-UA"/>
        </w:rPr>
        <w:t xml:space="preserve">Соціальну функцію підприємництва (зазвичай в обороті використовують такі категорії як «соціальна відповідальність бізнесу», «корпоративна соціальна відповідальність») оцінюють за допомогою соціального аудиту. </w:t>
      </w:r>
    </w:p>
    <w:p w14:paraId="7A9BF152" w14:textId="46A1F224" w:rsidR="00BB5D25" w:rsidRPr="00DF32DF" w:rsidRDefault="00BB5D25" w:rsidP="00BB5D25">
      <w:pPr>
        <w:spacing w:after="0" w:line="360" w:lineRule="auto"/>
        <w:ind w:firstLine="709"/>
        <w:jc w:val="both"/>
        <w:rPr>
          <w:rFonts w:ascii="Times New Roman" w:eastAsia="Times New Roman" w:hAnsi="Times New Roman"/>
          <w:color w:val="000000" w:themeColor="text1"/>
          <w:sz w:val="28"/>
          <w:szCs w:val="28"/>
          <w:lang w:eastAsia="ru-RU"/>
        </w:rPr>
      </w:pPr>
      <w:r w:rsidRPr="00DF32DF">
        <w:rPr>
          <w:rFonts w:ascii="Times New Roman" w:eastAsia="Times New Roman" w:hAnsi="Times New Roman"/>
          <w:color w:val="000000" w:themeColor="text1"/>
          <w:sz w:val="28"/>
          <w:szCs w:val="28"/>
          <w:lang w:val="uk-UA" w:eastAsia="ru-RU"/>
        </w:rPr>
        <w:lastRenderedPageBreak/>
        <w:t>У</w:t>
      </w:r>
      <w:r w:rsidRPr="00DF32DF">
        <w:rPr>
          <w:rFonts w:ascii="Times New Roman" w:eastAsia="Times New Roman" w:hAnsi="Times New Roman"/>
          <w:color w:val="000000" w:themeColor="text1"/>
          <w:sz w:val="28"/>
          <w:szCs w:val="28"/>
          <w:lang w:eastAsia="ru-RU"/>
        </w:rPr>
        <w:t xml:space="preserve"> наукових дослідженнях доктора соціальних наук </w:t>
      </w:r>
      <w:r w:rsidRPr="00DF32DF">
        <w:rPr>
          <w:rFonts w:ascii="Times New Roman" w:eastAsia="Times New Roman" w:hAnsi="Times New Roman"/>
          <w:color w:val="000000" w:themeColor="text1"/>
          <w:sz w:val="28"/>
          <w:szCs w:val="28"/>
          <w:lang w:val="uk-UA" w:eastAsia="ru-RU"/>
        </w:rPr>
        <w:t xml:space="preserve">О. В. </w:t>
      </w:r>
      <w:r w:rsidRPr="00DF32DF">
        <w:rPr>
          <w:rFonts w:ascii="Times New Roman" w:eastAsia="Times New Roman" w:hAnsi="Times New Roman"/>
          <w:color w:val="000000" w:themeColor="text1"/>
          <w:sz w:val="28"/>
          <w:szCs w:val="28"/>
          <w:lang w:eastAsia="ru-RU"/>
        </w:rPr>
        <w:t xml:space="preserve">Мазурика </w:t>
      </w:r>
      <w:r w:rsidRPr="00DF32DF">
        <w:rPr>
          <w:rFonts w:ascii="Times New Roman" w:hAnsi="Times New Roman"/>
          <w:color w:val="000000" w:themeColor="text1"/>
          <w:sz w:val="28"/>
          <w:szCs w:val="28"/>
        </w:rPr>
        <w:t>подальший розвиток соціального аудиту в Україні представлено через визначення соціальних контекстів. Першим таким перспективним контекстом є соціальна відповідальність. Національна модель соціального аудиту повинна спиратися на наявні практики соціальної відповідальності, які, у свою чергу, мають бути широко інтегровані в діяльність вітчизняних компаній та державних структур, що відповідають за дотримання життєвих стандартів населення. Другим за важливістю контекстом розгортання соціального аудиту є соціальне партнерство</w:t>
      </w:r>
      <w:r w:rsidR="00DF32DF" w:rsidRPr="00DF32DF">
        <w:rPr>
          <w:rFonts w:ascii="Times New Roman" w:hAnsi="Times New Roman"/>
          <w:color w:val="000000" w:themeColor="text1"/>
          <w:sz w:val="28"/>
          <w:szCs w:val="28"/>
          <w:lang w:val="uk-UA"/>
        </w:rPr>
        <w:t xml:space="preserve"> </w:t>
      </w:r>
      <w:r w:rsidRPr="00DF32DF">
        <w:rPr>
          <w:rFonts w:ascii="Times New Roman" w:hAnsi="Times New Roman"/>
          <w:color w:val="000000" w:themeColor="text1"/>
          <w:sz w:val="28"/>
          <w:szCs w:val="28"/>
        </w:rPr>
        <w:t xml:space="preserve">. Усі учасники соціально-партнерської угоди повинні соціалізувати ринок праці: підприємці мають підвищити рівень соціального забезпечення своїх працівників, профспілки – удосконалити зміст трудових угод між роботодавцями та найманими працівниками в частині соціальних гарантій; держава – створити механізм заохочення сторін до вирішення соціально-трудових проблем методами соціального партнерства </w:t>
      </w:r>
      <w:r w:rsidRPr="00DF32DF">
        <w:rPr>
          <w:rFonts w:ascii="Times New Roman" w:eastAsia="Times New Roman" w:hAnsi="Times New Roman"/>
          <w:color w:val="000000" w:themeColor="text1"/>
          <w:sz w:val="28"/>
          <w:szCs w:val="28"/>
          <w:lang w:eastAsia="ru-RU"/>
        </w:rPr>
        <w:t>[</w:t>
      </w:r>
      <w:r w:rsidR="00DF32DF" w:rsidRPr="00DF32DF">
        <w:rPr>
          <w:rFonts w:ascii="Times New Roman" w:eastAsia="Times New Roman" w:hAnsi="Times New Roman"/>
          <w:color w:val="000000" w:themeColor="text1"/>
          <w:sz w:val="28"/>
          <w:szCs w:val="28"/>
          <w:lang w:val="uk-UA" w:eastAsia="ru-RU"/>
        </w:rPr>
        <w:t>13;14;15</w:t>
      </w:r>
      <w:r w:rsidRPr="00DF32DF">
        <w:rPr>
          <w:rFonts w:ascii="Times New Roman" w:eastAsia="Times New Roman" w:hAnsi="Times New Roman"/>
          <w:color w:val="000000" w:themeColor="text1"/>
          <w:sz w:val="28"/>
          <w:szCs w:val="28"/>
          <w:lang w:eastAsia="ru-RU"/>
        </w:rPr>
        <w:t>].</w:t>
      </w:r>
      <w:r w:rsidRPr="00DF32DF">
        <w:rPr>
          <w:rFonts w:ascii="Times New Roman" w:hAnsi="Times New Roman"/>
          <w:color w:val="000000" w:themeColor="text1"/>
          <w:sz w:val="28"/>
          <w:szCs w:val="28"/>
        </w:rPr>
        <w:t xml:space="preserve">   Отже, соціальний аудит здатний надати соціальним партнерам на підприємстві, органам влади, професійним об’єднанням об’єктивну інформацію, сформовану в результаті обстеження реального стану справ на підприємстві. </w:t>
      </w:r>
      <w:r w:rsidRPr="00DF32DF">
        <w:rPr>
          <w:rFonts w:ascii="Times New Roman" w:eastAsia="Times New Roman" w:hAnsi="Times New Roman"/>
          <w:color w:val="000000" w:themeColor="text1"/>
          <w:sz w:val="28"/>
          <w:szCs w:val="28"/>
          <w:lang w:eastAsia="ru-RU"/>
        </w:rPr>
        <w:t>Соціальний аудит, який виконується за міжнародними стандартами, формує впевненість, що компанія працює добре; його результати дозволя</w:t>
      </w:r>
      <w:r w:rsidRPr="00DF32DF">
        <w:rPr>
          <w:rFonts w:ascii="Times New Roman" w:eastAsia="Times New Roman" w:hAnsi="Times New Roman"/>
          <w:color w:val="000000" w:themeColor="text1"/>
          <w:sz w:val="28"/>
          <w:szCs w:val="28"/>
          <w:lang w:val="uk-UA" w:eastAsia="ru-RU"/>
        </w:rPr>
        <w:t>ю</w:t>
      </w:r>
      <w:r w:rsidRPr="00DF32DF">
        <w:rPr>
          <w:rFonts w:ascii="Times New Roman" w:eastAsia="Times New Roman" w:hAnsi="Times New Roman"/>
          <w:color w:val="000000" w:themeColor="text1"/>
          <w:sz w:val="28"/>
          <w:szCs w:val="28"/>
          <w:lang w:eastAsia="ru-RU"/>
        </w:rPr>
        <w:t xml:space="preserve">ть </w:t>
      </w:r>
      <w:r w:rsidRPr="00DF32DF">
        <w:rPr>
          <w:rFonts w:ascii="Times New Roman" w:eastAsia="Times New Roman" w:hAnsi="Times New Roman"/>
          <w:color w:val="000000" w:themeColor="text1"/>
          <w:sz w:val="28"/>
          <w:szCs w:val="28"/>
          <w:lang w:val="uk-UA" w:eastAsia="ru-RU"/>
        </w:rPr>
        <w:t>виявити</w:t>
      </w:r>
      <w:r w:rsidRPr="00DF32DF">
        <w:rPr>
          <w:rFonts w:ascii="Times New Roman" w:eastAsia="Times New Roman" w:hAnsi="Times New Roman"/>
          <w:color w:val="000000" w:themeColor="text1"/>
          <w:sz w:val="28"/>
          <w:szCs w:val="28"/>
          <w:lang w:eastAsia="ru-RU"/>
        </w:rPr>
        <w:t xml:space="preserve"> недоліки та скоригувати діяльність компанії, а це сприятиме досягненню більшого економічного ефекту.</w:t>
      </w:r>
    </w:p>
    <w:p w14:paraId="1CA25B3B" w14:textId="5B09A146" w:rsidR="00D14C18" w:rsidRPr="00DF32DF" w:rsidRDefault="00D14C18" w:rsidP="00D14C18">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val="uk-UA"/>
        </w:rPr>
      </w:pPr>
      <w:r w:rsidRPr="00DF32DF">
        <w:rPr>
          <w:rFonts w:ascii="Times New Roman" w:eastAsia="Times New Roman" w:hAnsi="Times New Roman"/>
          <w:color w:val="000000" w:themeColor="text1"/>
          <w:sz w:val="28"/>
          <w:szCs w:val="28"/>
          <w:lang w:val="uk-UA"/>
        </w:rPr>
        <w:t>Методологічною базою соціального аудиту слугують основні положення теорії соціоекономіки, розробленої американським науковцем і суспільним діячем А. Етціоні на основі філософії комунітаризму [</w:t>
      </w:r>
      <w:r w:rsidR="00EE3FF6">
        <w:rPr>
          <w:rFonts w:ascii="Times New Roman" w:eastAsia="Times New Roman" w:hAnsi="Times New Roman"/>
          <w:color w:val="000000" w:themeColor="text1"/>
          <w:sz w:val="28"/>
          <w:szCs w:val="28"/>
          <w:lang w:val="uk-UA"/>
        </w:rPr>
        <w:t>6</w:t>
      </w:r>
      <w:r w:rsidRPr="00DF32DF">
        <w:rPr>
          <w:rFonts w:ascii="Times New Roman" w:eastAsia="Times New Roman" w:hAnsi="Times New Roman"/>
          <w:color w:val="000000" w:themeColor="text1"/>
          <w:sz w:val="28"/>
          <w:szCs w:val="28"/>
          <w:lang w:val="uk-UA"/>
        </w:rPr>
        <w:t xml:space="preserve">, с. 600]. На відміну від інших різновидів аудиту, практичне спрямування соціального аудиту переважно виражається в діагностиці стану соціальних відносин на мікрорівні, управлінні соціальним капіталом і відповідності внутрішніх правил обов’язковим умовам трудового законодавства. </w:t>
      </w:r>
    </w:p>
    <w:p w14:paraId="1B92B9AE" w14:textId="3FEA4EEB" w:rsidR="00D14C18" w:rsidRDefault="00D14C18" w:rsidP="00D14C18">
      <w:pPr>
        <w:widowControl w:val="0"/>
        <w:autoSpaceDE w:val="0"/>
        <w:autoSpaceDN w:val="0"/>
        <w:spacing w:after="0" w:line="360" w:lineRule="auto"/>
        <w:ind w:firstLine="709"/>
        <w:jc w:val="both"/>
        <w:rPr>
          <w:rFonts w:ascii="Times New Roman" w:hAnsi="Times New Roman"/>
          <w:sz w:val="28"/>
          <w:szCs w:val="28"/>
        </w:rPr>
      </w:pPr>
      <w:r w:rsidRPr="009A1C3A">
        <w:rPr>
          <w:rFonts w:ascii="Times New Roman" w:eastAsia="Times New Roman" w:hAnsi="Times New Roman"/>
          <w:sz w:val="28"/>
          <w:szCs w:val="28"/>
        </w:rPr>
        <w:t>Щодо процесу формування сучасної концепції соціального аудиту</w:t>
      </w:r>
      <w:r>
        <w:rPr>
          <w:rFonts w:ascii="Times New Roman" w:eastAsia="Times New Roman" w:hAnsi="Times New Roman"/>
          <w:sz w:val="28"/>
          <w:szCs w:val="28"/>
          <w:lang w:val="uk-UA"/>
        </w:rPr>
        <w:t>,</w:t>
      </w:r>
      <w:r w:rsidRPr="009A1C3A">
        <w:rPr>
          <w:rFonts w:ascii="Times New Roman" w:eastAsia="Times New Roman" w:hAnsi="Times New Roman"/>
          <w:sz w:val="28"/>
          <w:szCs w:val="28"/>
        </w:rPr>
        <w:t xml:space="preserve"> цілком справедливо зазначити, що це і є саме той випадок, коли, незважаючи </w:t>
      </w:r>
      <w:r w:rsidRPr="009A1C3A">
        <w:rPr>
          <w:rFonts w:ascii="Times New Roman" w:eastAsia="Times New Roman" w:hAnsi="Times New Roman"/>
          <w:sz w:val="28"/>
          <w:szCs w:val="28"/>
        </w:rPr>
        <w:lastRenderedPageBreak/>
        <w:t xml:space="preserve">на позитивне значення для концепції людського розвитку </w:t>
      </w:r>
      <w:r>
        <w:rPr>
          <w:rFonts w:ascii="Times New Roman" w:eastAsia="Times New Roman" w:hAnsi="Times New Roman"/>
          <w:sz w:val="28"/>
          <w:szCs w:val="28"/>
          <w:lang w:val="uk-UA"/>
        </w:rPr>
        <w:t>попередніх</w:t>
      </w:r>
      <w:r w:rsidRPr="009A1C3A">
        <w:rPr>
          <w:rFonts w:ascii="Times New Roman" w:eastAsia="Times New Roman" w:hAnsi="Times New Roman"/>
          <w:sz w:val="28"/>
          <w:szCs w:val="28"/>
        </w:rPr>
        <w:t xml:space="preserve"> теорій, основним «постачальником» нових ідей є саме життя, повсякденна практика суспільного розвитку</w:t>
      </w:r>
      <w:r w:rsidRPr="009A1C3A">
        <w:rPr>
          <w:rFonts w:ascii="Times New Roman" w:eastAsia="Times New Roman" w:hAnsi="Times New Roman"/>
          <w:sz w:val="28"/>
          <w:szCs w:val="28"/>
          <w:lang w:val="uk-UA"/>
        </w:rPr>
        <w:t>.</w:t>
      </w:r>
      <w:r w:rsidRPr="009A1C3A">
        <w:rPr>
          <w:rFonts w:ascii="Times New Roman" w:eastAsia="Times New Roman" w:hAnsi="Times New Roman"/>
          <w:sz w:val="28"/>
          <w:szCs w:val="28"/>
        </w:rPr>
        <w:t xml:space="preserve"> </w:t>
      </w:r>
      <w:r w:rsidRPr="009A1C3A">
        <w:rPr>
          <w:rFonts w:ascii="Times New Roman" w:hAnsi="Times New Roman"/>
          <w:sz w:val="28"/>
          <w:szCs w:val="28"/>
          <w:lang w:val="uk-UA"/>
        </w:rPr>
        <w:t>Заслуговує на окрему увагу й «теорія соціальної спрямованості», одним з авторів якої є А. Етціоні. Він трактував «мобілізаційні сили колективів і суспільств як основне джерело їх власних перетворень і трансформацій їх</w:t>
      </w:r>
      <w:r>
        <w:rPr>
          <w:rFonts w:ascii="Times New Roman" w:hAnsi="Times New Roman"/>
          <w:sz w:val="28"/>
          <w:szCs w:val="28"/>
          <w:lang w:val="uk-UA"/>
        </w:rPr>
        <w:t>ніх</w:t>
      </w:r>
      <w:r w:rsidRPr="009A1C3A">
        <w:rPr>
          <w:rFonts w:ascii="Times New Roman" w:hAnsi="Times New Roman"/>
          <w:sz w:val="28"/>
          <w:szCs w:val="28"/>
          <w:lang w:val="uk-UA"/>
        </w:rPr>
        <w:t xml:space="preserve"> відносин з</w:t>
      </w:r>
      <w:r>
        <w:rPr>
          <w:rFonts w:ascii="Times New Roman" w:hAnsi="Times New Roman"/>
          <w:sz w:val="28"/>
          <w:szCs w:val="28"/>
          <w:lang w:val="uk-UA"/>
        </w:rPr>
        <w:t xml:space="preserve"> </w:t>
      </w:r>
      <w:r w:rsidRPr="009A1C3A">
        <w:rPr>
          <w:rFonts w:ascii="Times New Roman" w:hAnsi="Times New Roman"/>
          <w:sz w:val="28"/>
          <w:szCs w:val="28"/>
          <w:lang w:val="uk-UA"/>
        </w:rPr>
        <w:t>іншими соціальними одиницями» [</w:t>
      </w:r>
      <w:r w:rsidR="00EE3FF6">
        <w:rPr>
          <w:rFonts w:ascii="Times New Roman" w:hAnsi="Times New Roman"/>
          <w:sz w:val="28"/>
          <w:szCs w:val="28"/>
          <w:lang w:val="uk-UA"/>
        </w:rPr>
        <w:t>6</w:t>
      </w:r>
      <w:r>
        <w:rPr>
          <w:rFonts w:ascii="Times New Roman" w:hAnsi="Times New Roman"/>
          <w:sz w:val="28"/>
          <w:szCs w:val="28"/>
          <w:lang w:val="uk-UA"/>
        </w:rPr>
        <w:t>, с</w:t>
      </w:r>
      <w:r w:rsidRPr="009A1C3A">
        <w:rPr>
          <w:rFonts w:ascii="Times New Roman" w:hAnsi="Times New Roman"/>
          <w:sz w:val="28"/>
          <w:szCs w:val="28"/>
          <w:lang w:val="uk-UA"/>
        </w:rPr>
        <w:t xml:space="preserve">. 393]. </w:t>
      </w:r>
      <w:r w:rsidRPr="009A1C3A">
        <w:rPr>
          <w:rFonts w:ascii="Times New Roman" w:hAnsi="Times New Roman"/>
          <w:sz w:val="28"/>
          <w:szCs w:val="28"/>
        </w:rPr>
        <w:t>У рамках цієї теорії порушено питання про те, як той або інший суб</w:t>
      </w:r>
      <w:r>
        <w:rPr>
          <w:rFonts w:ascii="Times New Roman" w:hAnsi="Times New Roman"/>
          <w:sz w:val="28"/>
          <w:szCs w:val="28"/>
        </w:rPr>
        <w:t>’</w:t>
      </w:r>
      <w:r w:rsidRPr="009A1C3A">
        <w:rPr>
          <w:rFonts w:ascii="Times New Roman" w:hAnsi="Times New Roman"/>
          <w:sz w:val="28"/>
          <w:szCs w:val="28"/>
        </w:rPr>
        <w:t>єкт спрямовує процес і</w:t>
      </w:r>
      <w:r w:rsidRPr="009A1C3A">
        <w:rPr>
          <w:rFonts w:ascii="Times New Roman" w:hAnsi="Times New Roman"/>
          <w:sz w:val="28"/>
          <w:szCs w:val="28"/>
          <w:lang w:val="uk-UA"/>
        </w:rPr>
        <w:t xml:space="preserve"> </w:t>
      </w:r>
      <w:r w:rsidRPr="009A1C3A">
        <w:rPr>
          <w:rFonts w:ascii="Times New Roman" w:hAnsi="Times New Roman"/>
          <w:sz w:val="28"/>
          <w:szCs w:val="28"/>
        </w:rPr>
        <w:t>змінює структуру або</w:t>
      </w:r>
      <w:r w:rsidRPr="009A1C3A">
        <w:rPr>
          <w:rFonts w:ascii="Times New Roman" w:hAnsi="Times New Roman"/>
          <w:sz w:val="28"/>
          <w:szCs w:val="28"/>
          <w:lang w:val="uk-UA"/>
        </w:rPr>
        <w:t xml:space="preserve"> </w:t>
      </w:r>
      <w:r w:rsidRPr="009A1C3A">
        <w:rPr>
          <w:rFonts w:ascii="Times New Roman" w:hAnsi="Times New Roman"/>
          <w:sz w:val="28"/>
          <w:szCs w:val="28"/>
        </w:rPr>
        <w:t>межі соціального цілого [</w:t>
      </w:r>
      <w:r w:rsidR="00EE3FF6">
        <w:rPr>
          <w:rFonts w:ascii="Times New Roman" w:hAnsi="Times New Roman"/>
          <w:sz w:val="28"/>
          <w:szCs w:val="28"/>
          <w:lang w:val="uk-UA"/>
        </w:rPr>
        <w:t>6</w:t>
      </w:r>
      <w:r>
        <w:rPr>
          <w:rFonts w:ascii="Times New Roman" w:hAnsi="Times New Roman"/>
          <w:sz w:val="28"/>
          <w:szCs w:val="28"/>
        </w:rPr>
        <w:t>, с</w:t>
      </w:r>
      <w:r w:rsidRPr="009A1C3A">
        <w:rPr>
          <w:rFonts w:ascii="Times New Roman" w:hAnsi="Times New Roman"/>
          <w:sz w:val="28"/>
          <w:szCs w:val="28"/>
        </w:rPr>
        <w:t>. 78]. Дійсним суб</w:t>
      </w:r>
      <w:r>
        <w:rPr>
          <w:rFonts w:ascii="Times New Roman" w:hAnsi="Times New Roman"/>
          <w:sz w:val="28"/>
          <w:szCs w:val="28"/>
        </w:rPr>
        <w:t>’</w:t>
      </w:r>
      <w:r w:rsidRPr="009A1C3A">
        <w:rPr>
          <w:rFonts w:ascii="Times New Roman" w:hAnsi="Times New Roman"/>
          <w:sz w:val="28"/>
          <w:szCs w:val="28"/>
        </w:rPr>
        <w:t>єктом соціальної самотрансформації А. Етціоні назвав колективи різних типів</w:t>
      </w:r>
      <w:r w:rsidRPr="009A1C3A">
        <w:rPr>
          <w:rFonts w:ascii="Times New Roman" w:hAnsi="Times New Roman"/>
          <w:sz w:val="28"/>
          <w:szCs w:val="28"/>
          <w:lang w:val="uk-UA"/>
        </w:rPr>
        <w:t>.</w:t>
      </w:r>
      <w:r w:rsidRPr="009A1C3A">
        <w:rPr>
          <w:rFonts w:ascii="Times New Roman" w:hAnsi="Times New Roman"/>
          <w:sz w:val="28"/>
          <w:szCs w:val="28"/>
        </w:rPr>
        <w:t xml:space="preserve"> </w:t>
      </w:r>
    </w:p>
    <w:p w14:paraId="1AE25B60" w14:textId="5F47CC2F" w:rsidR="00BA7A65" w:rsidRPr="00BA7A65" w:rsidRDefault="00BA7A65" w:rsidP="00D14C18">
      <w:pPr>
        <w:widowControl w:val="0"/>
        <w:autoSpaceDE w:val="0"/>
        <w:autoSpaceDN w:val="0"/>
        <w:spacing w:after="0" w:line="360" w:lineRule="auto"/>
        <w:ind w:firstLine="709"/>
        <w:jc w:val="both"/>
        <w:rPr>
          <w:rFonts w:ascii="Times New Roman" w:hAnsi="Times New Roman"/>
          <w:sz w:val="28"/>
          <w:szCs w:val="28"/>
          <w:lang w:val="uk-UA"/>
        </w:rPr>
      </w:pPr>
      <w:r>
        <w:rPr>
          <w:rFonts w:ascii="Times New Roman" w:hAnsi="Times New Roman"/>
          <w:b/>
          <w:bCs/>
          <w:sz w:val="28"/>
          <w:szCs w:val="28"/>
          <w:lang w:val="uk-UA"/>
        </w:rPr>
        <w:t>Метою</w:t>
      </w:r>
      <w:r w:rsidRPr="00BA7A65">
        <w:rPr>
          <w:rFonts w:ascii="Times New Roman" w:hAnsi="Times New Roman"/>
          <w:b/>
          <w:bCs/>
          <w:sz w:val="28"/>
          <w:szCs w:val="28"/>
          <w:lang w:val="uk-UA"/>
        </w:rPr>
        <w:t xml:space="preserve"> дослідження</w:t>
      </w:r>
      <w:r>
        <w:rPr>
          <w:rFonts w:ascii="Times New Roman" w:hAnsi="Times New Roman"/>
          <w:sz w:val="28"/>
          <w:szCs w:val="28"/>
          <w:lang w:val="uk-UA"/>
        </w:rPr>
        <w:t xml:space="preserve"> є визначення основних аспектів соціальної відповідальності бізнесу в умовах сталого розвитку, пандемії та воєнного стану.</w:t>
      </w:r>
    </w:p>
    <w:p w14:paraId="66EA1A7B" w14:textId="12F670BA" w:rsidR="00D14C18" w:rsidRDefault="00956807" w:rsidP="00D14C18">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956807">
        <w:rPr>
          <w:rFonts w:ascii="Times New Roman" w:eastAsia="Times New Roman" w:hAnsi="Times New Roman"/>
          <w:b/>
          <w:bCs/>
          <w:sz w:val="28"/>
          <w:szCs w:val="28"/>
          <w:lang w:val="uk-UA"/>
        </w:rPr>
        <w:t xml:space="preserve">Виклад основного матеріалу дослідження. </w:t>
      </w:r>
      <w:r w:rsidR="00D14C18" w:rsidRPr="009A1C3A">
        <w:rPr>
          <w:rFonts w:ascii="Times New Roman" w:eastAsia="Times New Roman" w:hAnsi="Times New Roman"/>
          <w:sz w:val="28"/>
          <w:szCs w:val="28"/>
          <w:lang w:val="uk-UA"/>
        </w:rPr>
        <w:t>Для досягнення цих цілей суб</w:t>
      </w:r>
      <w:r w:rsidR="00D14C18">
        <w:rPr>
          <w:rFonts w:ascii="Times New Roman" w:eastAsia="Times New Roman" w:hAnsi="Times New Roman"/>
          <w:sz w:val="28"/>
          <w:szCs w:val="28"/>
          <w:lang w:val="uk-UA"/>
        </w:rPr>
        <w:t>’</w:t>
      </w:r>
      <w:r w:rsidR="00D14C18" w:rsidRPr="009A1C3A">
        <w:rPr>
          <w:rFonts w:ascii="Times New Roman" w:eastAsia="Times New Roman" w:hAnsi="Times New Roman"/>
          <w:sz w:val="28"/>
          <w:szCs w:val="28"/>
          <w:lang w:val="uk-UA"/>
        </w:rPr>
        <w:t xml:space="preserve">єкти господарювання повинні враховувати необхідність одержання оперативної та достовірної інформації про вплив підприємства на різні сторони життя суспільства. Це обумовлює необхідність переформатування інформаційного забезпечення оцінки результативності не тільки виконання економічних показників, а й показників соціального розвитку трудових ресурсів. </w:t>
      </w:r>
      <w:r w:rsidR="00D14C18">
        <w:rPr>
          <w:rFonts w:ascii="Times New Roman" w:eastAsia="Times New Roman" w:hAnsi="Times New Roman"/>
          <w:sz w:val="28"/>
          <w:szCs w:val="28"/>
          <w:lang w:val="uk-UA"/>
        </w:rPr>
        <w:t xml:space="preserve"> </w:t>
      </w:r>
    </w:p>
    <w:p w14:paraId="6C0C0D01" w14:textId="15B5629D" w:rsidR="00274C55" w:rsidRPr="006C46AB" w:rsidRDefault="007819BB" w:rsidP="00274C55">
      <w:pPr>
        <w:spacing w:after="0" w:line="360" w:lineRule="auto"/>
        <w:ind w:firstLine="709"/>
        <w:jc w:val="both"/>
        <w:rPr>
          <w:rFonts w:ascii="Times New Roman" w:hAnsi="Times New Roman"/>
          <w:b/>
          <w:bCs/>
          <w:sz w:val="28"/>
          <w:szCs w:val="28"/>
          <w:lang w:val="uk-UA"/>
        </w:rPr>
      </w:pPr>
      <w:r>
        <w:rPr>
          <w:rFonts w:ascii="Times New Roman" w:hAnsi="Times New Roman"/>
          <w:sz w:val="28"/>
          <w:szCs w:val="28"/>
          <w:lang w:val="uk-UA"/>
        </w:rPr>
        <w:t xml:space="preserve"> Спочатку п</w:t>
      </w:r>
      <w:r w:rsidR="00274C55" w:rsidRPr="009D3761">
        <w:rPr>
          <w:rFonts w:ascii="Times New Roman" w:hAnsi="Times New Roman"/>
          <w:sz w:val="28"/>
          <w:szCs w:val="28"/>
          <w:lang w:val="uk-UA"/>
        </w:rPr>
        <w:t>ід</w:t>
      </w:r>
      <w:r w:rsidR="00274C55" w:rsidRPr="009D3761">
        <w:rPr>
          <w:rFonts w:ascii="Times New Roman" w:hAnsi="Times New Roman"/>
          <w:sz w:val="28"/>
          <w:szCs w:val="28"/>
        </w:rPr>
        <w:t xml:space="preserve"> час пандемії, яка вперше за всі часи вразила абсолютно весь світ, </w:t>
      </w:r>
      <w:r w:rsidR="00274C55" w:rsidRPr="006C46AB">
        <w:rPr>
          <w:rFonts w:ascii="Times New Roman" w:hAnsi="Times New Roman"/>
          <w:sz w:val="28"/>
          <w:szCs w:val="28"/>
        </w:rPr>
        <w:t>багато компаній попали в складну ситуацію</w:t>
      </w:r>
      <w:r w:rsidR="00274C55" w:rsidRPr="006C46AB">
        <w:rPr>
          <w:rFonts w:ascii="Times New Roman" w:hAnsi="Times New Roman"/>
          <w:sz w:val="28"/>
          <w:szCs w:val="28"/>
          <w:lang w:val="uk-UA"/>
        </w:rPr>
        <w:t xml:space="preserve">, тому </w:t>
      </w:r>
      <w:r w:rsidR="00274C55" w:rsidRPr="006C46AB">
        <w:rPr>
          <w:rFonts w:ascii="Times New Roman" w:hAnsi="Times New Roman"/>
          <w:sz w:val="28"/>
          <w:szCs w:val="28"/>
        </w:rPr>
        <w:t>настав час звернути увагу на нефінансові рішення для зміцнення імунітету бізнесу. Одним із них є </w:t>
      </w:r>
      <w:r w:rsidR="00274C55" w:rsidRPr="006C46AB">
        <w:rPr>
          <w:rFonts w:ascii="Times New Roman" w:hAnsi="Times New Roman"/>
          <w:bCs/>
          <w:sz w:val="28"/>
          <w:szCs w:val="28"/>
        </w:rPr>
        <w:t>ESG.</w:t>
      </w:r>
      <w:r w:rsidR="00274C55" w:rsidRPr="006C46AB">
        <w:rPr>
          <w:rFonts w:ascii="Times New Roman" w:hAnsi="Times New Roman"/>
          <w:bCs/>
          <w:sz w:val="28"/>
          <w:szCs w:val="28"/>
          <w:lang w:val="uk-UA"/>
        </w:rPr>
        <w:t xml:space="preserve"> </w:t>
      </w:r>
      <w:r w:rsidR="00274C55" w:rsidRPr="006C46AB">
        <w:rPr>
          <w:rFonts w:ascii="Times New Roman" w:hAnsi="Times New Roman"/>
          <w:bCs/>
          <w:sz w:val="28"/>
          <w:szCs w:val="28"/>
          <w:lang w:val="en-US"/>
        </w:rPr>
        <w:t>ESG</w:t>
      </w:r>
      <w:r w:rsidR="00274C55" w:rsidRPr="006C46AB">
        <w:rPr>
          <w:rFonts w:ascii="Times New Roman" w:hAnsi="Times New Roman"/>
          <w:bCs/>
          <w:sz w:val="28"/>
          <w:szCs w:val="28"/>
        </w:rPr>
        <w:t xml:space="preserve"> (</w:t>
      </w:r>
      <w:r w:rsidR="00274C55" w:rsidRPr="006C46AB">
        <w:rPr>
          <w:rFonts w:ascii="Times New Roman" w:hAnsi="Times New Roman"/>
          <w:bCs/>
          <w:sz w:val="28"/>
          <w:szCs w:val="28"/>
          <w:lang w:val="en-US"/>
        </w:rPr>
        <w:t>Environmental</w:t>
      </w:r>
      <w:r w:rsidR="00274C55" w:rsidRPr="006C46AB">
        <w:rPr>
          <w:rFonts w:ascii="Times New Roman" w:hAnsi="Times New Roman"/>
          <w:bCs/>
          <w:sz w:val="28"/>
          <w:szCs w:val="28"/>
        </w:rPr>
        <w:t xml:space="preserve">, </w:t>
      </w:r>
      <w:r w:rsidR="00274C55" w:rsidRPr="006C46AB">
        <w:rPr>
          <w:rFonts w:ascii="Times New Roman" w:hAnsi="Times New Roman"/>
          <w:bCs/>
          <w:sz w:val="28"/>
          <w:szCs w:val="28"/>
          <w:lang w:val="en-US"/>
        </w:rPr>
        <w:t>Social</w:t>
      </w:r>
      <w:r w:rsidR="00274C55" w:rsidRPr="006C46AB">
        <w:rPr>
          <w:rFonts w:ascii="Times New Roman" w:hAnsi="Times New Roman"/>
          <w:bCs/>
          <w:sz w:val="28"/>
          <w:szCs w:val="28"/>
        </w:rPr>
        <w:t xml:space="preserve"> </w:t>
      </w:r>
      <w:r w:rsidR="00274C55" w:rsidRPr="006C46AB">
        <w:rPr>
          <w:rFonts w:ascii="Times New Roman" w:hAnsi="Times New Roman"/>
          <w:bCs/>
          <w:sz w:val="28"/>
          <w:szCs w:val="28"/>
          <w:lang w:val="en-US"/>
        </w:rPr>
        <w:t>and</w:t>
      </w:r>
      <w:r w:rsidR="00274C55" w:rsidRPr="006C46AB">
        <w:rPr>
          <w:rFonts w:ascii="Times New Roman" w:hAnsi="Times New Roman"/>
          <w:bCs/>
          <w:sz w:val="28"/>
          <w:szCs w:val="28"/>
        </w:rPr>
        <w:t xml:space="preserve"> </w:t>
      </w:r>
      <w:r w:rsidR="00274C55" w:rsidRPr="006C46AB">
        <w:rPr>
          <w:rFonts w:ascii="Times New Roman" w:hAnsi="Times New Roman"/>
          <w:bCs/>
          <w:sz w:val="28"/>
          <w:szCs w:val="28"/>
          <w:lang w:val="en-US"/>
        </w:rPr>
        <w:t>Governance</w:t>
      </w:r>
      <w:r w:rsidR="00274C55" w:rsidRPr="006C46AB">
        <w:rPr>
          <w:rFonts w:ascii="Times New Roman" w:hAnsi="Times New Roman"/>
          <w:bCs/>
          <w:sz w:val="28"/>
          <w:szCs w:val="28"/>
        </w:rPr>
        <w:t xml:space="preserve">) </w:t>
      </w:r>
      <w:r w:rsidR="00274C55" w:rsidRPr="006C46AB">
        <w:rPr>
          <w:rFonts w:ascii="Times New Roman" w:hAnsi="Times New Roman"/>
          <w:bCs/>
          <w:sz w:val="28"/>
          <w:szCs w:val="28"/>
          <w:lang w:val="en-US"/>
        </w:rPr>
        <w:sym w:font="Symbol" w:char="F02D"/>
      </w:r>
      <w:r w:rsidR="00274C55" w:rsidRPr="006C46AB">
        <w:rPr>
          <w:rFonts w:ascii="Times New Roman" w:hAnsi="Times New Roman"/>
          <w:bCs/>
          <w:sz w:val="28"/>
          <w:szCs w:val="28"/>
        </w:rPr>
        <w:t xml:space="preserve"> довкілля, соціальна сфера та управління.</w:t>
      </w:r>
      <w:r w:rsidR="00274C55" w:rsidRPr="006C46AB">
        <w:rPr>
          <w:rFonts w:ascii="Times New Roman" w:hAnsi="Times New Roman"/>
          <w:bCs/>
          <w:sz w:val="28"/>
          <w:szCs w:val="28"/>
          <w:lang w:val="uk-UA"/>
        </w:rPr>
        <w:t xml:space="preserve"> </w:t>
      </w:r>
      <w:r w:rsidR="00274C55" w:rsidRPr="006C46AB">
        <w:rPr>
          <w:rFonts w:ascii="Times New Roman" w:hAnsi="Times New Roman"/>
          <w:bCs/>
          <w:sz w:val="28"/>
          <w:szCs w:val="28"/>
        </w:rPr>
        <w:t>CSR</w:t>
      </w:r>
      <w:r w:rsidR="00274C55" w:rsidRPr="006C46AB">
        <w:rPr>
          <w:rFonts w:ascii="Times New Roman" w:hAnsi="Times New Roman"/>
          <w:bCs/>
          <w:sz w:val="28"/>
          <w:szCs w:val="28"/>
          <w:lang w:val="uk-UA"/>
        </w:rPr>
        <w:t xml:space="preserve"> або корпоративна соціальна відповідальність у поєднанні зі сталим розвитком і формують</w:t>
      </w:r>
      <w:r w:rsidR="00274C55" w:rsidRPr="006C46AB">
        <w:rPr>
          <w:rFonts w:ascii="Times New Roman" w:hAnsi="Times New Roman"/>
          <w:bCs/>
          <w:sz w:val="28"/>
          <w:szCs w:val="28"/>
        </w:rPr>
        <w:t> ESG</w:t>
      </w:r>
      <w:r w:rsidR="00274C55">
        <w:rPr>
          <w:rFonts w:ascii="Times New Roman" w:hAnsi="Times New Roman"/>
          <w:bCs/>
          <w:sz w:val="28"/>
          <w:szCs w:val="28"/>
          <w:lang w:val="uk-UA"/>
        </w:rPr>
        <w:t xml:space="preserve"> (таблиця </w:t>
      </w:r>
      <w:r w:rsidR="00C50543">
        <w:rPr>
          <w:rFonts w:ascii="Times New Roman" w:hAnsi="Times New Roman"/>
          <w:bCs/>
          <w:sz w:val="28"/>
          <w:szCs w:val="28"/>
          <w:lang w:val="uk-UA"/>
        </w:rPr>
        <w:t>1</w:t>
      </w:r>
      <w:r w:rsidR="00274C55" w:rsidRPr="006C46AB">
        <w:rPr>
          <w:rFonts w:ascii="Times New Roman" w:hAnsi="Times New Roman"/>
          <w:bCs/>
          <w:sz w:val="28"/>
          <w:szCs w:val="28"/>
          <w:lang w:val="uk-UA"/>
        </w:rPr>
        <w:t>).</w:t>
      </w:r>
    </w:p>
    <w:p w14:paraId="3C25BF19" w14:textId="77777777" w:rsidR="001A3946" w:rsidRDefault="00274C55" w:rsidP="00274C55">
      <w:pPr>
        <w:jc w:val="both"/>
        <w:rPr>
          <w:rFonts w:ascii="Times New Roman" w:hAnsi="Times New Roman"/>
          <w:b/>
          <w:bCs/>
          <w:sz w:val="28"/>
          <w:szCs w:val="28"/>
          <w:lang w:val="uk-UA"/>
        </w:rPr>
      </w:pPr>
      <w:r w:rsidRPr="00A9147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C50543">
        <w:rPr>
          <w:rFonts w:ascii="Times New Roman" w:hAnsi="Times New Roman"/>
          <w:b/>
          <w:bCs/>
          <w:sz w:val="28"/>
          <w:szCs w:val="28"/>
          <w:lang w:val="uk-UA"/>
        </w:rPr>
        <w:t xml:space="preserve">  </w:t>
      </w:r>
    </w:p>
    <w:p w14:paraId="7CAFFDF5" w14:textId="77777777" w:rsidR="001A3946" w:rsidRDefault="001A3946" w:rsidP="00274C55">
      <w:pPr>
        <w:jc w:val="both"/>
        <w:rPr>
          <w:rFonts w:ascii="Times New Roman" w:hAnsi="Times New Roman"/>
          <w:b/>
          <w:bCs/>
          <w:sz w:val="28"/>
          <w:szCs w:val="28"/>
          <w:lang w:val="uk-UA"/>
        </w:rPr>
      </w:pPr>
    </w:p>
    <w:p w14:paraId="756A15CE" w14:textId="77777777" w:rsidR="001A3946" w:rsidRDefault="001A3946" w:rsidP="00274C55">
      <w:pPr>
        <w:jc w:val="both"/>
        <w:rPr>
          <w:rFonts w:ascii="Times New Roman" w:hAnsi="Times New Roman"/>
          <w:b/>
          <w:bCs/>
          <w:sz w:val="28"/>
          <w:szCs w:val="28"/>
          <w:lang w:val="uk-UA"/>
        </w:rPr>
      </w:pPr>
    </w:p>
    <w:p w14:paraId="255BD2C1" w14:textId="6BB183B4" w:rsidR="00274C55" w:rsidRPr="00A91476" w:rsidRDefault="001A3946" w:rsidP="00274C55">
      <w:pPr>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                                                                                                            </w:t>
      </w:r>
      <w:r w:rsidR="00C50543">
        <w:rPr>
          <w:rFonts w:ascii="Times New Roman" w:hAnsi="Times New Roman"/>
          <w:b/>
          <w:bCs/>
          <w:sz w:val="28"/>
          <w:szCs w:val="28"/>
          <w:lang w:val="uk-UA"/>
        </w:rPr>
        <w:t xml:space="preserve">  </w:t>
      </w:r>
      <w:r w:rsidR="00274C55">
        <w:rPr>
          <w:rFonts w:ascii="Times New Roman" w:hAnsi="Times New Roman"/>
          <w:b/>
          <w:bCs/>
          <w:sz w:val="28"/>
          <w:szCs w:val="28"/>
          <w:lang w:val="uk-UA"/>
        </w:rPr>
        <w:t xml:space="preserve"> Таблиця </w:t>
      </w:r>
      <w:r w:rsidR="00C50543">
        <w:rPr>
          <w:rFonts w:ascii="Times New Roman" w:hAnsi="Times New Roman"/>
          <w:b/>
          <w:bCs/>
          <w:sz w:val="28"/>
          <w:szCs w:val="28"/>
          <w:lang w:val="uk-UA"/>
        </w:rPr>
        <w:t>1</w:t>
      </w:r>
    </w:p>
    <w:p w14:paraId="4EB10576" w14:textId="77777777" w:rsidR="00274C55" w:rsidRPr="00A91476" w:rsidRDefault="00274C55" w:rsidP="00274C55">
      <w:pPr>
        <w:jc w:val="both"/>
        <w:rPr>
          <w:rFonts w:ascii="Times New Roman" w:hAnsi="Times New Roman"/>
          <w:b/>
          <w:bCs/>
          <w:sz w:val="28"/>
          <w:szCs w:val="28"/>
          <w:lang w:val="uk-UA"/>
        </w:rPr>
      </w:pPr>
      <w:r w:rsidRPr="00A91476">
        <w:rPr>
          <w:rFonts w:ascii="Times New Roman" w:hAnsi="Times New Roman"/>
          <w:b/>
          <w:bCs/>
          <w:sz w:val="28"/>
          <w:szCs w:val="28"/>
          <w:lang w:val="uk-UA"/>
        </w:rPr>
        <w:t xml:space="preserve">                       Екологічні, соціальні та економічні питання (</w:t>
      </w:r>
      <w:r w:rsidRPr="00A91476">
        <w:rPr>
          <w:rFonts w:ascii="Times New Roman" w:hAnsi="Times New Roman"/>
          <w:b/>
          <w:bCs/>
          <w:sz w:val="28"/>
          <w:szCs w:val="28"/>
        </w:rPr>
        <w:t>ESG</w:t>
      </w:r>
      <w:r w:rsidRPr="00A91476">
        <w:rPr>
          <w:rFonts w:ascii="Times New Roman" w:hAnsi="Times New Roman"/>
          <w:b/>
          <w:bCs/>
          <w:sz w:val="28"/>
          <w:szCs w:val="28"/>
          <w:lang w:val="uk-U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274C55" w:rsidRPr="006C46AB" w14:paraId="7C794F0D" w14:textId="77777777" w:rsidTr="008D20CC">
        <w:tc>
          <w:tcPr>
            <w:tcW w:w="4106" w:type="dxa"/>
            <w:shd w:val="clear" w:color="auto" w:fill="auto"/>
          </w:tcPr>
          <w:p w14:paraId="782B676A" w14:textId="77777777" w:rsidR="00274C55" w:rsidRPr="006C46AB" w:rsidRDefault="00274C55" w:rsidP="008D20CC">
            <w:pPr>
              <w:spacing w:after="0" w:line="240" w:lineRule="auto"/>
              <w:jc w:val="both"/>
              <w:rPr>
                <w:rFonts w:ascii="Times New Roman" w:eastAsia="Times New Roman" w:hAnsi="Times New Roman"/>
                <w:b/>
                <w:bCs/>
                <w:sz w:val="28"/>
                <w:szCs w:val="28"/>
                <w:lang w:val="uk-UA"/>
              </w:rPr>
            </w:pPr>
            <w:r w:rsidRPr="006C46AB">
              <w:rPr>
                <w:rFonts w:ascii="Times New Roman" w:eastAsia="Times New Roman" w:hAnsi="Times New Roman"/>
                <w:b/>
                <w:bCs/>
                <w:sz w:val="28"/>
                <w:szCs w:val="28"/>
                <w:lang w:val="en-US"/>
              </w:rPr>
              <w:t>CSR</w:t>
            </w:r>
            <w:r w:rsidRPr="006C46AB">
              <w:rPr>
                <w:rFonts w:ascii="Times New Roman" w:eastAsia="Times New Roman" w:hAnsi="Times New Roman"/>
                <w:b/>
                <w:bCs/>
                <w:sz w:val="28"/>
                <w:szCs w:val="28"/>
                <w:lang w:val="uk-UA"/>
              </w:rPr>
              <w:t>–корпоративна соціальна відповідальність:</w:t>
            </w:r>
          </w:p>
        </w:tc>
        <w:tc>
          <w:tcPr>
            <w:tcW w:w="5245" w:type="dxa"/>
            <w:shd w:val="clear" w:color="auto" w:fill="auto"/>
          </w:tcPr>
          <w:p w14:paraId="342B4EC3" w14:textId="77777777" w:rsidR="00274C55" w:rsidRPr="006C46AB" w:rsidRDefault="00274C55" w:rsidP="008D20CC">
            <w:pPr>
              <w:spacing w:after="0" w:line="240" w:lineRule="auto"/>
              <w:jc w:val="both"/>
              <w:rPr>
                <w:rFonts w:ascii="Times New Roman" w:eastAsia="Times New Roman" w:hAnsi="Times New Roman"/>
                <w:b/>
                <w:bCs/>
                <w:sz w:val="28"/>
                <w:szCs w:val="28"/>
                <w:lang w:val="uk-UA"/>
              </w:rPr>
            </w:pPr>
            <w:r w:rsidRPr="006C46AB">
              <w:rPr>
                <w:rFonts w:ascii="Times New Roman" w:eastAsia="Times New Roman" w:hAnsi="Times New Roman"/>
                <w:b/>
                <w:bCs/>
                <w:sz w:val="28"/>
                <w:szCs w:val="28"/>
                <w:lang w:val="uk-UA"/>
              </w:rPr>
              <w:t>Сталий розвиток:</w:t>
            </w:r>
          </w:p>
        </w:tc>
      </w:tr>
      <w:tr w:rsidR="00274C55" w:rsidRPr="006C46AB" w14:paraId="25CB11A8" w14:textId="77777777" w:rsidTr="008D20CC">
        <w:tc>
          <w:tcPr>
            <w:tcW w:w="4106" w:type="dxa"/>
            <w:shd w:val="clear" w:color="auto" w:fill="auto"/>
          </w:tcPr>
          <w:p w14:paraId="54DA991C"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1.Зацікавлені сторони (стейкхолдери)</w:t>
            </w:r>
          </w:p>
        </w:tc>
        <w:tc>
          <w:tcPr>
            <w:tcW w:w="5245" w:type="dxa"/>
            <w:shd w:val="clear" w:color="auto" w:fill="auto"/>
          </w:tcPr>
          <w:p w14:paraId="6130BCE2"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1. Енергія та викиди</w:t>
            </w:r>
          </w:p>
        </w:tc>
      </w:tr>
      <w:tr w:rsidR="00274C55" w:rsidRPr="006C46AB" w14:paraId="1568EC6B" w14:textId="77777777" w:rsidTr="008D20CC">
        <w:tc>
          <w:tcPr>
            <w:tcW w:w="4106" w:type="dxa"/>
            <w:shd w:val="clear" w:color="auto" w:fill="auto"/>
          </w:tcPr>
          <w:p w14:paraId="7A710E8E"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2. Етика</w:t>
            </w:r>
          </w:p>
        </w:tc>
        <w:tc>
          <w:tcPr>
            <w:tcW w:w="5245" w:type="dxa"/>
            <w:shd w:val="clear" w:color="auto" w:fill="auto"/>
          </w:tcPr>
          <w:p w14:paraId="5E484416"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2. Відходи</w:t>
            </w:r>
          </w:p>
        </w:tc>
      </w:tr>
      <w:tr w:rsidR="00274C55" w:rsidRPr="006C46AB" w14:paraId="63E4971F" w14:textId="77777777" w:rsidTr="008D20CC">
        <w:tc>
          <w:tcPr>
            <w:tcW w:w="4106" w:type="dxa"/>
            <w:shd w:val="clear" w:color="auto" w:fill="auto"/>
          </w:tcPr>
          <w:p w14:paraId="754271FA"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3. Співробітники</w:t>
            </w:r>
          </w:p>
        </w:tc>
        <w:tc>
          <w:tcPr>
            <w:tcW w:w="5245" w:type="dxa"/>
            <w:shd w:val="clear" w:color="auto" w:fill="auto"/>
          </w:tcPr>
          <w:p w14:paraId="111B6B00"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3. Управління ресурсами</w:t>
            </w:r>
          </w:p>
        </w:tc>
      </w:tr>
      <w:tr w:rsidR="00274C55" w:rsidRPr="006C46AB" w14:paraId="1B1CD48F" w14:textId="77777777" w:rsidTr="008D20CC">
        <w:tc>
          <w:tcPr>
            <w:tcW w:w="4106" w:type="dxa"/>
            <w:shd w:val="clear" w:color="auto" w:fill="auto"/>
          </w:tcPr>
          <w:p w14:paraId="53865BF9"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4. Благодійність</w:t>
            </w:r>
          </w:p>
        </w:tc>
        <w:tc>
          <w:tcPr>
            <w:tcW w:w="5245" w:type="dxa"/>
            <w:shd w:val="clear" w:color="auto" w:fill="auto"/>
          </w:tcPr>
          <w:p w14:paraId="648345E2"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4.Зелений офіс та виробництво</w:t>
            </w:r>
          </w:p>
        </w:tc>
      </w:tr>
      <w:tr w:rsidR="00274C55" w:rsidRPr="006C46AB" w14:paraId="4490FFBC" w14:textId="77777777" w:rsidTr="008D20CC">
        <w:tc>
          <w:tcPr>
            <w:tcW w:w="4106" w:type="dxa"/>
            <w:shd w:val="clear" w:color="auto" w:fill="auto"/>
          </w:tcPr>
          <w:p w14:paraId="3C13232D"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5. Добробут</w:t>
            </w:r>
          </w:p>
        </w:tc>
        <w:tc>
          <w:tcPr>
            <w:tcW w:w="5245" w:type="dxa"/>
            <w:shd w:val="clear" w:color="auto" w:fill="auto"/>
          </w:tcPr>
          <w:p w14:paraId="45395C26"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5.Відповідальні закупівлі</w:t>
            </w:r>
          </w:p>
        </w:tc>
      </w:tr>
      <w:tr w:rsidR="00274C55" w:rsidRPr="006C46AB" w14:paraId="2BABCFB9" w14:textId="77777777" w:rsidTr="008D20CC">
        <w:tc>
          <w:tcPr>
            <w:tcW w:w="4106" w:type="dxa"/>
            <w:shd w:val="clear" w:color="auto" w:fill="auto"/>
          </w:tcPr>
          <w:p w14:paraId="09AFB8A6"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6. Спільнота</w:t>
            </w:r>
          </w:p>
        </w:tc>
        <w:tc>
          <w:tcPr>
            <w:tcW w:w="5245" w:type="dxa"/>
            <w:shd w:val="clear" w:color="auto" w:fill="auto"/>
          </w:tcPr>
          <w:p w14:paraId="354B7A9E"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6.Чесна торгівля</w:t>
            </w:r>
          </w:p>
        </w:tc>
      </w:tr>
      <w:tr w:rsidR="00274C55" w:rsidRPr="00217B04" w14:paraId="38AB5831" w14:textId="77777777" w:rsidTr="008D20CC">
        <w:tc>
          <w:tcPr>
            <w:tcW w:w="4106" w:type="dxa"/>
            <w:shd w:val="clear" w:color="auto" w:fill="auto"/>
          </w:tcPr>
          <w:p w14:paraId="794CBB41" w14:textId="77777777" w:rsidR="00274C55" w:rsidRPr="006C46AB" w:rsidRDefault="00274C55" w:rsidP="008D20CC">
            <w:pPr>
              <w:spacing w:after="0" w:line="240" w:lineRule="auto"/>
              <w:jc w:val="both"/>
              <w:rPr>
                <w:rFonts w:ascii="Times New Roman" w:eastAsia="Times New Roman" w:hAnsi="Times New Roman"/>
                <w:b/>
                <w:bCs/>
                <w:sz w:val="28"/>
                <w:szCs w:val="28"/>
                <w:lang w:val="uk-UA"/>
              </w:rPr>
            </w:pPr>
          </w:p>
        </w:tc>
        <w:tc>
          <w:tcPr>
            <w:tcW w:w="5245" w:type="dxa"/>
            <w:shd w:val="clear" w:color="auto" w:fill="auto"/>
          </w:tcPr>
          <w:p w14:paraId="0FB89EA8"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7.</w:t>
            </w:r>
            <w:r w:rsidRPr="006C46AB">
              <w:rPr>
                <w:rFonts w:ascii="Arial" w:eastAsia="Times New Roman" w:hAnsi="Arial" w:cs="Arial"/>
                <w:color w:val="202124"/>
                <w:shd w:val="clear" w:color="auto" w:fill="FFFFFF"/>
                <w:lang w:val="uk-UA"/>
              </w:rPr>
              <w:t xml:space="preserve"> </w:t>
            </w:r>
            <w:r w:rsidRPr="006C46AB">
              <w:rPr>
                <w:rFonts w:ascii="Times New Roman" w:eastAsia="Times New Roman" w:hAnsi="Times New Roman"/>
                <w:bCs/>
                <w:sz w:val="28"/>
                <w:szCs w:val="28"/>
                <w:lang w:val="uk-UA"/>
              </w:rPr>
              <w:t xml:space="preserve">Цілі сталого розвитку (ЦСР) ООН, які ще називають </w:t>
            </w:r>
            <w:r w:rsidRPr="006C46AB">
              <w:rPr>
                <w:rFonts w:ascii="Arial" w:eastAsia="Times New Roman" w:hAnsi="Arial" w:cs="Arial"/>
                <w:color w:val="202124"/>
                <w:shd w:val="clear" w:color="auto" w:fill="FFFFFF"/>
                <w:lang w:val="uk-UA"/>
              </w:rPr>
              <w:t xml:space="preserve"> </w:t>
            </w:r>
            <w:r w:rsidRPr="006C46AB">
              <w:rPr>
                <w:rFonts w:ascii="Times New Roman" w:eastAsia="Times New Roman" w:hAnsi="Times New Roman"/>
                <w:bCs/>
                <w:sz w:val="28"/>
                <w:szCs w:val="28"/>
                <w:lang w:val="uk-UA"/>
              </w:rPr>
              <w:t xml:space="preserve">«Глобальними цілями» </w:t>
            </w:r>
            <w:r w:rsidRPr="006C46AB">
              <w:rPr>
                <w:rFonts w:ascii="Times New Roman" w:eastAsia="Times New Roman" w:hAnsi="Times New Roman"/>
                <w:bCs/>
                <w:sz w:val="28"/>
                <w:szCs w:val="28"/>
              </w:rPr>
              <w:sym w:font="Symbol" w:char="F02D"/>
            </w:r>
            <w:r w:rsidRPr="006C46AB">
              <w:rPr>
                <w:rFonts w:ascii="Times New Roman" w:eastAsia="Times New Roman" w:hAnsi="Times New Roman"/>
                <w:bCs/>
                <w:sz w:val="28"/>
                <w:szCs w:val="28"/>
                <w:lang w:val="uk-UA"/>
              </w:rPr>
              <w:t xml:space="preserve"> це загальний заклик до дій, спрямованих на те, щоб покінчити з бідністю, захистити планету і забезпечити мир і процвітання для всі</w:t>
            </w:r>
            <w:r>
              <w:rPr>
                <w:rFonts w:ascii="Times New Roman" w:eastAsia="Times New Roman" w:hAnsi="Times New Roman"/>
                <w:bCs/>
                <w:sz w:val="28"/>
                <w:szCs w:val="28"/>
                <w:lang w:val="uk-UA"/>
              </w:rPr>
              <w:t>х</w:t>
            </w:r>
            <w:r w:rsidRPr="006C46AB">
              <w:rPr>
                <w:rFonts w:ascii="Times New Roman" w:eastAsia="Times New Roman" w:hAnsi="Times New Roman"/>
                <w:bCs/>
                <w:sz w:val="28"/>
                <w:szCs w:val="28"/>
                <w:lang w:val="uk-UA"/>
              </w:rPr>
              <w:t xml:space="preserve"> людей у світі. </w:t>
            </w:r>
          </w:p>
        </w:tc>
      </w:tr>
      <w:tr w:rsidR="00274C55" w:rsidRPr="006C46AB" w14:paraId="001B1BFF" w14:textId="77777777" w:rsidTr="008D20CC">
        <w:tc>
          <w:tcPr>
            <w:tcW w:w="9351" w:type="dxa"/>
            <w:gridSpan w:val="2"/>
            <w:shd w:val="clear" w:color="auto" w:fill="auto"/>
          </w:tcPr>
          <w:p w14:paraId="20631C61" w14:textId="77777777" w:rsidR="00274C55" w:rsidRPr="006C46AB" w:rsidRDefault="00274C55" w:rsidP="008D20CC">
            <w:pPr>
              <w:spacing w:after="0" w:line="240" w:lineRule="auto"/>
              <w:jc w:val="both"/>
              <w:rPr>
                <w:rFonts w:ascii="Times New Roman" w:eastAsia="Times New Roman" w:hAnsi="Times New Roman"/>
                <w:b/>
                <w:bCs/>
                <w:sz w:val="28"/>
                <w:szCs w:val="28"/>
                <w:lang w:val="uk-UA"/>
              </w:rPr>
            </w:pPr>
            <w:r w:rsidRPr="006C46AB">
              <w:rPr>
                <w:rFonts w:ascii="Times New Roman" w:eastAsia="Times New Roman" w:hAnsi="Times New Roman"/>
                <w:b/>
                <w:bCs/>
                <w:sz w:val="28"/>
                <w:szCs w:val="28"/>
                <w:lang w:val="uk-UA"/>
              </w:rPr>
              <w:t xml:space="preserve">      Довкілля, соціальна сфера та управління (</w:t>
            </w:r>
            <w:r w:rsidRPr="006C46AB">
              <w:rPr>
                <w:rFonts w:ascii="Times New Roman" w:eastAsia="Times New Roman" w:hAnsi="Times New Roman"/>
                <w:b/>
                <w:bCs/>
                <w:sz w:val="28"/>
                <w:szCs w:val="28"/>
              </w:rPr>
              <w:t>ESG</w:t>
            </w:r>
            <w:r w:rsidRPr="006C46AB">
              <w:rPr>
                <w:rFonts w:ascii="Times New Roman" w:eastAsia="Times New Roman" w:hAnsi="Times New Roman"/>
                <w:b/>
                <w:bCs/>
                <w:sz w:val="28"/>
                <w:szCs w:val="28"/>
                <w:lang w:val="uk-UA"/>
              </w:rPr>
              <w:t>):</w:t>
            </w:r>
          </w:p>
          <w:p w14:paraId="15448125" w14:textId="77777777" w:rsidR="00274C55" w:rsidRPr="006C46AB" w:rsidRDefault="00274C55" w:rsidP="008D20CC">
            <w:pPr>
              <w:spacing w:after="0" w:line="240" w:lineRule="auto"/>
              <w:jc w:val="both"/>
              <w:rPr>
                <w:rFonts w:ascii="Times New Roman" w:eastAsia="Times New Roman" w:hAnsi="Times New Roman"/>
                <w:bCs/>
                <w:sz w:val="28"/>
                <w:szCs w:val="28"/>
                <w:lang w:val="uk-UA"/>
              </w:rPr>
            </w:pPr>
            <w:r w:rsidRPr="006C46AB">
              <w:rPr>
                <w:rFonts w:ascii="Times New Roman" w:eastAsia="Times New Roman" w:hAnsi="Times New Roman"/>
                <w:bCs/>
                <w:sz w:val="28"/>
                <w:szCs w:val="28"/>
                <w:lang w:val="uk-UA"/>
              </w:rPr>
              <w:t>Інтегрована оцінка, управління та звітність, загрози та ризики, прозорість, управління даними.</w:t>
            </w:r>
          </w:p>
        </w:tc>
      </w:tr>
    </w:tbl>
    <w:p w14:paraId="2B0DB7EA" w14:textId="17A066A5" w:rsidR="00274C55" w:rsidRPr="00A40357" w:rsidRDefault="00274C55" w:rsidP="00274C55">
      <w:pPr>
        <w:spacing w:after="0" w:line="240" w:lineRule="auto"/>
        <w:jc w:val="both"/>
        <w:rPr>
          <w:rFonts w:ascii="Times New Roman" w:hAnsi="Times New Roman"/>
          <w:bCs/>
          <w:sz w:val="24"/>
          <w:szCs w:val="24"/>
          <w:lang w:val="uk-UA"/>
        </w:rPr>
      </w:pPr>
      <w:r w:rsidRPr="00A40357">
        <w:rPr>
          <w:rFonts w:ascii="Times New Roman" w:hAnsi="Times New Roman"/>
          <w:bCs/>
          <w:sz w:val="24"/>
          <w:szCs w:val="24"/>
          <w:lang w:val="uk-UA"/>
        </w:rPr>
        <w:t>Джерело: власна розробка</w:t>
      </w:r>
      <w:r w:rsidR="00A40357" w:rsidRPr="00A40357">
        <w:rPr>
          <w:rFonts w:ascii="Times New Roman" w:hAnsi="Times New Roman"/>
          <w:bCs/>
          <w:sz w:val="24"/>
          <w:szCs w:val="24"/>
          <w:lang w:val="uk-UA"/>
        </w:rPr>
        <w:t xml:space="preserve"> авторів</w:t>
      </w:r>
      <w:r w:rsidR="00C50543" w:rsidRPr="00A40357">
        <w:rPr>
          <w:rFonts w:ascii="Times New Roman" w:hAnsi="Times New Roman"/>
          <w:bCs/>
          <w:sz w:val="24"/>
          <w:szCs w:val="24"/>
          <w:lang w:val="uk-UA"/>
        </w:rPr>
        <w:t>.</w:t>
      </w:r>
    </w:p>
    <w:p w14:paraId="48556147" w14:textId="77777777" w:rsidR="00274C55" w:rsidRDefault="00274C55" w:rsidP="00274C55">
      <w:pPr>
        <w:spacing w:after="0" w:line="360" w:lineRule="auto"/>
        <w:ind w:firstLine="709"/>
        <w:jc w:val="both"/>
        <w:rPr>
          <w:rFonts w:ascii="Times New Roman" w:hAnsi="Times New Roman"/>
          <w:color w:val="000000"/>
          <w:sz w:val="28"/>
          <w:szCs w:val="28"/>
          <w:lang w:val="uk-UA"/>
        </w:rPr>
      </w:pPr>
    </w:p>
    <w:p w14:paraId="0E81BDC8" w14:textId="77777777" w:rsidR="00274C55" w:rsidRPr="00C962B6" w:rsidRDefault="00274C55" w:rsidP="00274C55">
      <w:pPr>
        <w:spacing w:after="0" w:line="360" w:lineRule="auto"/>
        <w:ind w:firstLine="709"/>
        <w:jc w:val="both"/>
        <w:rPr>
          <w:rFonts w:ascii="Times New Roman" w:hAnsi="Times New Roman"/>
          <w:color w:val="000000"/>
          <w:sz w:val="28"/>
          <w:szCs w:val="28"/>
          <w:lang w:val="uk-UA"/>
        </w:rPr>
      </w:pPr>
      <w:r w:rsidRPr="00C962B6">
        <w:rPr>
          <w:rFonts w:ascii="Times New Roman" w:hAnsi="Times New Roman"/>
          <w:color w:val="000000"/>
          <w:sz w:val="28"/>
          <w:szCs w:val="28"/>
          <w:lang w:val="uk-UA"/>
        </w:rPr>
        <w:t xml:space="preserve">Екологічні проблеми України загалом не відрізняються від відомих світових проблем: зміна клімату, зокрема ослаблення озонового рівня; забруднення атмосфери з утворенням кислотних опадів </w:t>
      </w:r>
      <w:r>
        <w:rPr>
          <w:rFonts w:ascii="Times New Roman" w:hAnsi="Times New Roman"/>
          <w:color w:val="000000"/>
          <w:sz w:val="28"/>
          <w:szCs w:val="28"/>
          <w:lang w:val="uk-UA"/>
        </w:rPr>
        <w:t>і</w:t>
      </w:r>
      <w:r w:rsidRPr="00C962B6">
        <w:rPr>
          <w:rFonts w:ascii="Times New Roman" w:hAnsi="Times New Roman"/>
          <w:color w:val="000000"/>
          <w:sz w:val="28"/>
          <w:szCs w:val="28"/>
          <w:lang w:val="uk-UA"/>
        </w:rPr>
        <w:t xml:space="preserve"> отруйних речовин; забруднення вод (морів та річок) важкими металами і хімічними сполуками; виснаження і забруднення поверхневих вод і ґрунту; скорочення площі лісів; зниження здатності природного середовища до самоочищення і самовідновлення; утворення збудників нових захворювань рослин, тварин і людини.</w:t>
      </w:r>
      <w:r>
        <w:rPr>
          <w:rFonts w:ascii="Times New Roman" w:hAnsi="Times New Roman"/>
          <w:color w:val="000000"/>
          <w:sz w:val="28"/>
          <w:szCs w:val="28"/>
          <w:lang w:val="uk-UA"/>
        </w:rPr>
        <w:t xml:space="preserve"> В </w:t>
      </w:r>
      <w:r w:rsidRPr="00C962B6">
        <w:rPr>
          <w:rFonts w:ascii="Times New Roman" w:hAnsi="Times New Roman"/>
          <w:color w:val="000000"/>
          <w:sz w:val="28"/>
          <w:szCs w:val="28"/>
          <w:lang w:val="uk-UA"/>
        </w:rPr>
        <w:t>останні десятиріччя спостерігається погіршення стану навколишнього середовища, що відчутно негативно впливає на якість життя населення, лімітує можливості економічного і соціального розвитку крупних промислових регіонів та міст. Більше 80% ресурсів, що видобуваються, спрямовуються на підтримку ресурсовидобувних та ресурсомістких обробних виробництв. Виплавка 1 тонни сталі «з</w:t>
      </w:r>
      <w:r>
        <w:rPr>
          <w:rFonts w:ascii="Times New Roman" w:hAnsi="Times New Roman"/>
          <w:color w:val="000000"/>
          <w:sz w:val="28"/>
          <w:szCs w:val="28"/>
          <w:lang w:val="uk-UA"/>
        </w:rPr>
        <w:t>’</w:t>
      </w:r>
      <w:r w:rsidRPr="00C962B6">
        <w:rPr>
          <w:rFonts w:ascii="Times New Roman" w:hAnsi="Times New Roman"/>
          <w:color w:val="000000"/>
          <w:sz w:val="28"/>
          <w:szCs w:val="28"/>
          <w:lang w:val="uk-UA"/>
        </w:rPr>
        <w:t xml:space="preserve">їдає» до 20 т первинних ресурсів. Більше 75% відходів виробництва мають певний ступінь токсичності для </w:t>
      </w:r>
      <w:r w:rsidRPr="00C962B6">
        <w:rPr>
          <w:rFonts w:ascii="Times New Roman" w:hAnsi="Times New Roman"/>
          <w:color w:val="000000"/>
          <w:sz w:val="28"/>
          <w:szCs w:val="28"/>
          <w:lang w:val="uk-UA"/>
        </w:rPr>
        <w:lastRenderedPageBreak/>
        <w:t>навколишнього середовища і здоров</w:t>
      </w:r>
      <w:r>
        <w:rPr>
          <w:rFonts w:ascii="Times New Roman" w:hAnsi="Times New Roman"/>
          <w:color w:val="000000"/>
          <w:sz w:val="28"/>
          <w:szCs w:val="28"/>
          <w:lang w:val="uk-UA"/>
        </w:rPr>
        <w:t>’</w:t>
      </w:r>
      <w:r w:rsidRPr="00C962B6">
        <w:rPr>
          <w:rFonts w:ascii="Times New Roman" w:hAnsi="Times New Roman"/>
          <w:color w:val="000000"/>
          <w:sz w:val="28"/>
          <w:szCs w:val="28"/>
          <w:lang w:val="uk-UA"/>
        </w:rPr>
        <w:t>я людини. Марнотратний та деструктивний характер природокористування постійно породжує нові та все більш гострі екологічні проблеми, що свідчить про кризовий стан нинішньої державної</w:t>
      </w:r>
      <w:r>
        <w:rPr>
          <w:rFonts w:ascii="Times New Roman" w:hAnsi="Times New Roman"/>
          <w:color w:val="000000"/>
          <w:sz w:val="28"/>
          <w:szCs w:val="28"/>
          <w:lang w:val="uk-UA"/>
        </w:rPr>
        <w:t xml:space="preserve"> політики природокористування.</w:t>
      </w:r>
    </w:p>
    <w:p w14:paraId="225A6518" w14:textId="77777777" w:rsidR="00274C55" w:rsidRPr="00C962B6" w:rsidRDefault="00274C55" w:rsidP="00274C55">
      <w:pPr>
        <w:spacing w:after="0" w:line="360" w:lineRule="auto"/>
        <w:ind w:firstLine="709"/>
        <w:jc w:val="both"/>
        <w:rPr>
          <w:rFonts w:ascii="Times New Roman" w:hAnsi="Times New Roman"/>
          <w:sz w:val="28"/>
          <w:szCs w:val="28"/>
        </w:rPr>
      </w:pPr>
      <w:r w:rsidRPr="00C962B6">
        <w:rPr>
          <w:rFonts w:ascii="Times New Roman" w:hAnsi="Times New Roman"/>
          <w:sz w:val="28"/>
          <w:szCs w:val="28"/>
          <w:lang w:val="uk-UA"/>
        </w:rPr>
        <w:t>З метою охорони навколишнього природного середовища в Україні повинна здійснюватися екологічна політика, спрямована на збереження безпечного для існування живої і неживої природи навколишнього середовища; захист життя та здоров</w:t>
      </w:r>
      <w:r>
        <w:rPr>
          <w:rFonts w:ascii="Times New Roman" w:hAnsi="Times New Roman"/>
          <w:sz w:val="28"/>
          <w:szCs w:val="28"/>
          <w:lang w:val="uk-UA"/>
        </w:rPr>
        <w:t>’</w:t>
      </w:r>
      <w:r w:rsidRPr="00C962B6">
        <w:rPr>
          <w:rFonts w:ascii="Times New Roman" w:hAnsi="Times New Roman"/>
          <w:sz w:val="28"/>
          <w:szCs w:val="28"/>
          <w:lang w:val="uk-UA"/>
        </w:rPr>
        <w:t xml:space="preserve">я населення від негативного впливу, зумовленого забрудненням довкілля; досягнення гармонійної взаємодії суспільства і природи; охорону, раціональне використання й відтворення природних ресурсів. Одним із шляхів вирішення екологічних проблем країни є дієвий громадський контроль за додержанням вимог законодавства про охорону навколишнього природного середовища, що здійснюється, </w:t>
      </w:r>
      <w:r w:rsidRPr="00C962B6">
        <w:rPr>
          <w:rFonts w:ascii="Times New Roman" w:hAnsi="Times New Roman"/>
          <w:sz w:val="28"/>
          <w:szCs w:val="28"/>
        </w:rPr>
        <w:t>зокрема, громадськими екологічними та природоохоронними організаціями.</w:t>
      </w:r>
    </w:p>
    <w:p w14:paraId="00E50F7B" w14:textId="77777777" w:rsidR="00274C55" w:rsidRPr="00C962B6" w:rsidRDefault="00274C55" w:rsidP="00274C55">
      <w:pPr>
        <w:spacing w:after="0" w:line="360" w:lineRule="auto"/>
        <w:ind w:firstLine="709"/>
        <w:jc w:val="both"/>
        <w:rPr>
          <w:rFonts w:ascii="Times New Roman" w:hAnsi="Times New Roman"/>
          <w:sz w:val="28"/>
          <w:szCs w:val="28"/>
        </w:rPr>
      </w:pPr>
      <w:r w:rsidRPr="00C962B6">
        <w:rPr>
          <w:rFonts w:ascii="Times New Roman" w:hAnsi="Times New Roman"/>
          <w:sz w:val="28"/>
          <w:szCs w:val="28"/>
        </w:rPr>
        <w:t>Громадський екологічний контроль здійснюється з метою реалізації права кожного на сприятливе навколишнє середовище і запобігання порушення законодавства в галузі охорони навколишнього середовища.</w:t>
      </w:r>
    </w:p>
    <w:p w14:paraId="6E8F9947" w14:textId="77777777" w:rsidR="00274C55" w:rsidRPr="00C962B6" w:rsidRDefault="00274C55" w:rsidP="00274C55">
      <w:pPr>
        <w:spacing w:after="0" w:line="360" w:lineRule="auto"/>
        <w:ind w:firstLine="709"/>
        <w:jc w:val="both"/>
        <w:rPr>
          <w:rFonts w:ascii="Times New Roman" w:hAnsi="Times New Roman"/>
          <w:sz w:val="28"/>
          <w:szCs w:val="28"/>
          <w:lang w:val="uk-UA"/>
        </w:rPr>
      </w:pPr>
      <w:r w:rsidRPr="00C962B6">
        <w:rPr>
          <w:rFonts w:ascii="Times New Roman" w:hAnsi="Times New Roman"/>
          <w:sz w:val="28"/>
          <w:szCs w:val="28"/>
        </w:rPr>
        <w:t>Метою громадського екологічного контролю є забезпечення безпечного</w:t>
      </w:r>
      <w:r w:rsidRPr="00C962B6">
        <w:rPr>
          <w:rFonts w:ascii="Times New Roman" w:hAnsi="Times New Roman"/>
          <w:sz w:val="28"/>
          <w:szCs w:val="28"/>
          <w:lang w:val="uk-UA"/>
        </w:rPr>
        <w:t xml:space="preserve"> стану навколишнього природного середовища. Цей вид діяльності врегульований правовими нормами щодо перевірки дотримання державними органами, органами місцевого самоврядування, фізичними і юридичними особами вимог природоохоронного законодавства. </w:t>
      </w:r>
    </w:p>
    <w:p w14:paraId="15F83075" w14:textId="5078F70E" w:rsidR="00274C55" w:rsidRPr="00C962B6" w:rsidRDefault="00274C55" w:rsidP="00274C55">
      <w:pPr>
        <w:spacing w:after="0" w:line="360" w:lineRule="auto"/>
        <w:ind w:firstLine="709"/>
        <w:jc w:val="both"/>
        <w:rPr>
          <w:rFonts w:ascii="Times New Roman" w:hAnsi="Times New Roman"/>
          <w:color w:val="000000"/>
          <w:sz w:val="28"/>
          <w:szCs w:val="28"/>
          <w:lang w:val="uk-UA"/>
        </w:rPr>
      </w:pPr>
      <w:r w:rsidRPr="00C962B6">
        <w:rPr>
          <w:rFonts w:ascii="Times New Roman" w:hAnsi="Times New Roman"/>
          <w:color w:val="000000"/>
          <w:sz w:val="28"/>
          <w:szCs w:val="28"/>
          <w:lang w:val="uk-UA"/>
        </w:rPr>
        <w:t>Об</w:t>
      </w:r>
      <w:r>
        <w:rPr>
          <w:rFonts w:ascii="Times New Roman" w:hAnsi="Times New Roman"/>
          <w:color w:val="000000"/>
          <w:sz w:val="28"/>
          <w:szCs w:val="28"/>
          <w:lang w:val="uk-UA"/>
        </w:rPr>
        <w:t>’</w:t>
      </w:r>
      <w:r w:rsidRPr="00C962B6">
        <w:rPr>
          <w:rFonts w:ascii="Times New Roman" w:hAnsi="Times New Roman"/>
          <w:color w:val="000000"/>
          <w:sz w:val="28"/>
          <w:szCs w:val="28"/>
          <w:lang w:val="uk-UA"/>
        </w:rPr>
        <w:t>єктом громадського екологічного контролю є дії та бездіяльність підприємств, установ, організацій незалежно від форм власності, державних органів, посадових осіб, а також громадян, які впливають або можуть вплинути в майбутньому на стан навколишнього природного середовища</w:t>
      </w:r>
      <w:r w:rsidR="00267D55">
        <w:rPr>
          <w:rFonts w:ascii="Times New Roman" w:hAnsi="Times New Roman"/>
          <w:color w:val="000000"/>
          <w:sz w:val="28"/>
          <w:szCs w:val="28"/>
          <w:lang w:val="uk-UA"/>
        </w:rPr>
        <w:t xml:space="preserve"> </w:t>
      </w:r>
      <w:r w:rsidR="00267D55">
        <w:rPr>
          <w:rFonts w:ascii="Times New Roman" w:hAnsi="Times New Roman" w:cs="Times New Roman"/>
          <w:color w:val="000000"/>
          <w:sz w:val="28"/>
          <w:szCs w:val="28"/>
          <w:lang w:val="uk-UA"/>
        </w:rPr>
        <w:t>[12]</w:t>
      </w:r>
      <w:r w:rsidRPr="00C962B6">
        <w:rPr>
          <w:rFonts w:ascii="Times New Roman" w:hAnsi="Times New Roman"/>
          <w:color w:val="000000"/>
          <w:sz w:val="28"/>
          <w:szCs w:val="28"/>
          <w:lang w:val="uk-UA"/>
        </w:rPr>
        <w:t>.</w:t>
      </w:r>
    </w:p>
    <w:p w14:paraId="6D67BAAA" w14:textId="77777777" w:rsidR="00274C55" w:rsidRPr="00C962B6" w:rsidRDefault="00274C55" w:rsidP="00274C55">
      <w:pPr>
        <w:spacing w:after="0" w:line="360" w:lineRule="auto"/>
        <w:ind w:firstLine="709"/>
        <w:jc w:val="both"/>
        <w:rPr>
          <w:rFonts w:ascii="Times New Roman" w:hAnsi="Times New Roman"/>
          <w:sz w:val="28"/>
          <w:szCs w:val="28"/>
          <w:lang w:val="uk-UA"/>
        </w:rPr>
      </w:pPr>
      <w:r w:rsidRPr="00C962B6">
        <w:rPr>
          <w:rFonts w:ascii="Times New Roman" w:hAnsi="Times New Roman"/>
          <w:sz w:val="28"/>
          <w:szCs w:val="28"/>
          <w:lang w:val="uk-UA"/>
        </w:rPr>
        <w:t>Суб</w:t>
      </w:r>
      <w:r>
        <w:rPr>
          <w:rFonts w:ascii="Times New Roman" w:hAnsi="Times New Roman"/>
          <w:sz w:val="28"/>
          <w:szCs w:val="28"/>
          <w:lang w:val="uk-UA"/>
        </w:rPr>
        <w:t>’</w:t>
      </w:r>
      <w:r w:rsidRPr="00C962B6">
        <w:rPr>
          <w:rFonts w:ascii="Times New Roman" w:hAnsi="Times New Roman"/>
          <w:sz w:val="28"/>
          <w:szCs w:val="28"/>
          <w:lang w:val="uk-UA"/>
        </w:rPr>
        <w:t xml:space="preserve">єктом громадського екологічного контролю є, насамперед, громадські інспектори з охорони довкілля, громадські організації, окремі громадяни чи їх групи, зацікавлені в забезпеченні безпечного та якісного стану навколишнього природного середовища. </w:t>
      </w:r>
    </w:p>
    <w:p w14:paraId="692E3BC9" w14:textId="7708F4F5" w:rsidR="00D14C18" w:rsidRDefault="00D14C18" w:rsidP="00D14C18">
      <w:pPr>
        <w:pStyle w:val="a5"/>
        <w:spacing w:before="0" w:beforeAutospacing="0" w:after="0" w:afterAutospacing="0" w:line="360" w:lineRule="auto"/>
        <w:ind w:firstLine="709"/>
        <w:jc w:val="both"/>
        <w:rPr>
          <w:sz w:val="28"/>
          <w:szCs w:val="28"/>
          <w:lang w:val="uk-UA"/>
        </w:rPr>
      </w:pPr>
      <w:r w:rsidRPr="00E25457">
        <w:rPr>
          <w:sz w:val="28"/>
          <w:szCs w:val="28"/>
          <w:lang w:val="uk-UA"/>
        </w:rPr>
        <w:lastRenderedPageBreak/>
        <w:t>Ідея корпоративної соціальної відповідальності набула закінченого вигляду декілька десятків років тому, коли на всесвітньому економічному форумі в Давосі Генеральний секретар ООН Кофі Анон звернувся до лідерів найбільших компаній світу із закликом приєднатися до міжнародної ініціативи – Глобального договору [</w:t>
      </w:r>
      <w:r w:rsidR="00267D55">
        <w:rPr>
          <w:sz w:val="28"/>
          <w:szCs w:val="28"/>
          <w:lang w:val="uk-UA"/>
        </w:rPr>
        <w:t>16</w:t>
      </w:r>
      <w:r>
        <w:rPr>
          <w:sz w:val="28"/>
          <w:szCs w:val="28"/>
          <w:lang w:val="uk-UA"/>
        </w:rPr>
        <w:t>],</w:t>
      </w:r>
      <w:r w:rsidRPr="00E25457">
        <w:rPr>
          <w:sz w:val="28"/>
          <w:szCs w:val="28"/>
          <w:lang w:val="uk-UA"/>
        </w:rPr>
        <w:t xml:space="preserve"> в рамках якого створюються умови для співпраці бізнесу з установами ООН, профспілками, неурядовими організаціями для втілення в життя загальних принципів соціальної рівності та збереження довкілля. </w:t>
      </w:r>
    </w:p>
    <w:p w14:paraId="2DB88DC6" w14:textId="56C6EFB5" w:rsidR="00D14C18" w:rsidRPr="007D5D51" w:rsidRDefault="00D14C18" w:rsidP="00D14C18">
      <w:pPr>
        <w:pStyle w:val="a5"/>
        <w:spacing w:before="0" w:beforeAutospacing="0" w:after="0" w:afterAutospacing="0" w:line="360" w:lineRule="auto"/>
        <w:ind w:firstLine="709"/>
        <w:jc w:val="both"/>
        <w:rPr>
          <w:sz w:val="28"/>
          <w:szCs w:val="28"/>
          <w:lang w:val="uk-UA"/>
        </w:rPr>
      </w:pPr>
      <w:r w:rsidRPr="00E25457">
        <w:rPr>
          <w:sz w:val="28"/>
          <w:szCs w:val="28"/>
          <w:lang w:val="uk-UA"/>
        </w:rPr>
        <w:t xml:space="preserve">Спираючись на перевагу спільних дій, </w:t>
      </w:r>
      <w:r>
        <w:rPr>
          <w:sz w:val="28"/>
          <w:szCs w:val="28"/>
          <w:lang w:val="uk-UA"/>
        </w:rPr>
        <w:t xml:space="preserve">у </w:t>
      </w:r>
      <w:r w:rsidRPr="00E25457">
        <w:rPr>
          <w:sz w:val="28"/>
          <w:szCs w:val="28"/>
          <w:lang w:val="uk-UA"/>
        </w:rPr>
        <w:t>Глобальн</w:t>
      </w:r>
      <w:r>
        <w:rPr>
          <w:sz w:val="28"/>
          <w:szCs w:val="28"/>
          <w:lang w:val="uk-UA"/>
        </w:rPr>
        <w:t>ому</w:t>
      </w:r>
      <w:r w:rsidRPr="00E25457">
        <w:rPr>
          <w:sz w:val="28"/>
          <w:szCs w:val="28"/>
          <w:lang w:val="uk-UA"/>
        </w:rPr>
        <w:t xml:space="preserve"> догов</w:t>
      </w:r>
      <w:r>
        <w:rPr>
          <w:sz w:val="28"/>
          <w:szCs w:val="28"/>
          <w:lang w:val="uk-UA"/>
        </w:rPr>
        <w:t>о</w:t>
      </w:r>
      <w:r w:rsidRPr="00E25457">
        <w:rPr>
          <w:sz w:val="28"/>
          <w:szCs w:val="28"/>
          <w:lang w:val="uk-UA"/>
        </w:rPr>
        <w:t>р</w:t>
      </w:r>
      <w:r>
        <w:rPr>
          <w:sz w:val="28"/>
          <w:szCs w:val="28"/>
          <w:lang w:val="uk-UA"/>
        </w:rPr>
        <w:t>і</w:t>
      </w:r>
      <w:r w:rsidRPr="00E25457">
        <w:rPr>
          <w:sz w:val="28"/>
          <w:szCs w:val="28"/>
          <w:lang w:val="uk-UA"/>
        </w:rPr>
        <w:t xml:space="preserve"> </w:t>
      </w:r>
      <w:r>
        <w:rPr>
          <w:sz w:val="28"/>
          <w:szCs w:val="28"/>
          <w:lang w:val="uk-UA"/>
        </w:rPr>
        <w:t>визначено</w:t>
      </w:r>
      <w:r w:rsidRPr="00E25457">
        <w:rPr>
          <w:sz w:val="28"/>
          <w:szCs w:val="28"/>
          <w:lang w:val="uk-UA"/>
        </w:rPr>
        <w:t xml:space="preserve"> завдання розвитку принципів соціальної відповідальності бізнесу, забезпечення його участі у вирішенні найбільш гострих проблем глобалізації. </w:t>
      </w:r>
      <w:r w:rsidRPr="00E25457">
        <w:rPr>
          <w:sz w:val="28"/>
          <w:szCs w:val="28"/>
        </w:rPr>
        <w:t>Таким чином, приватний бізнес, приєднавшись до договору в співпраці з іншими соціальними партнерами, зможе сприяти реалізації ідеї формування стійкої і відкритої глобальної економіки.</w:t>
      </w:r>
      <w:r>
        <w:rPr>
          <w:sz w:val="28"/>
          <w:szCs w:val="28"/>
          <w:lang w:val="uk-UA"/>
        </w:rPr>
        <w:t xml:space="preserve"> </w:t>
      </w:r>
      <w:r w:rsidRPr="007D5D51">
        <w:rPr>
          <w:sz w:val="28"/>
          <w:szCs w:val="28"/>
          <w:lang w:val="uk-UA"/>
        </w:rPr>
        <w:t>Глобальний договір є системою стосунків у формі мережі, організованої на базі Бюро Глобального договору і шести установ ООН і всіх учасників, що приєднались, включивши його принципи в свою стратегію розвитку і практичної діяльності</w:t>
      </w:r>
      <w:r>
        <w:rPr>
          <w:sz w:val="28"/>
          <w:szCs w:val="28"/>
          <w:lang w:val="uk-UA"/>
        </w:rPr>
        <w:t xml:space="preserve"> </w:t>
      </w:r>
      <w:r w:rsidRPr="007D5D51">
        <w:rPr>
          <w:sz w:val="28"/>
          <w:szCs w:val="28"/>
          <w:lang w:val="uk-UA"/>
        </w:rPr>
        <w:t>[</w:t>
      </w:r>
      <w:r w:rsidR="00267D55">
        <w:rPr>
          <w:sz w:val="28"/>
          <w:szCs w:val="28"/>
          <w:lang w:val="uk-UA"/>
        </w:rPr>
        <w:t>15;16</w:t>
      </w:r>
      <w:r w:rsidRPr="007D5D51">
        <w:rPr>
          <w:sz w:val="28"/>
          <w:szCs w:val="28"/>
          <w:lang w:val="uk-UA"/>
        </w:rPr>
        <w:t xml:space="preserve">]. </w:t>
      </w:r>
    </w:p>
    <w:p w14:paraId="47769735" w14:textId="64276F72" w:rsidR="00016F5D" w:rsidRPr="007F2143" w:rsidRDefault="007F2143" w:rsidP="00D14C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важливою є соціальна відповідальність бізнесу в умовах війни.</w:t>
      </w:r>
    </w:p>
    <w:p w14:paraId="71E98C48" w14:textId="17184F7E" w:rsidR="00016F5D" w:rsidRPr="008401E7" w:rsidRDefault="00016F5D" w:rsidP="008401E7">
      <w:pPr>
        <w:spacing w:line="360" w:lineRule="auto"/>
        <w:ind w:firstLine="720"/>
        <w:jc w:val="both"/>
        <w:rPr>
          <w:rFonts w:ascii="Times New Roman" w:hAnsi="Times New Roman" w:cs="Times New Roman"/>
          <w:color w:val="000000"/>
          <w:sz w:val="28"/>
          <w:szCs w:val="28"/>
          <w:shd w:val="clear" w:color="auto" w:fill="FFFFFF"/>
        </w:rPr>
      </w:pPr>
      <w:r w:rsidRPr="00A40357">
        <w:rPr>
          <w:rFonts w:ascii="Times New Roman" w:hAnsi="Times New Roman" w:cs="Times New Roman"/>
          <w:color w:val="000000"/>
          <w:sz w:val="28"/>
          <w:szCs w:val="28"/>
          <w:shd w:val="clear" w:color="auto" w:fill="FFFFFF"/>
        </w:rPr>
        <w:t>YOU</w:t>
      </w:r>
      <w:r w:rsidRPr="00A40357">
        <w:rPr>
          <w:rFonts w:ascii="Times New Roman" w:hAnsi="Times New Roman" w:cs="Times New Roman"/>
          <w:color w:val="000000"/>
          <w:sz w:val="28"/>
          <w:szCs w:val="28"/>
          <w:shd w:val="clear" w:color="auto" w:fill="FFFFFF"/>
          <w:lang w:val="uk-UA"/>
        </w:rPr>
        <w:t>країна</w:t>
      </w:r>
      <w:r w:rsidRPr="00A40357">
        <w:rPr>
          <w:rFonts w:ascii="Times New Roman" w:hAnsi="Times New Roman" w:cs="Times New Roman"/>
          <w:color w:val="000000"/>
          <w:sz w:val="28"/>
          <w:szCs w:val="28"/>
          <w:shd w:val="clear" w:color="auto" w:fill="FFFFFF"/>
        </w:rPr>
        <w:t> </w:t>
      </w:r>
      <w:r w:rsidR="000048F4" w:rsidRPr="006C46AB">
        <w:rPr>
          <w:rFonts w:ascii="Times New Roman" w:hAnsi="Times New Roman"/>
          <w:bCs/>
          <w:sz w:val="28"/>
          <w:szCs w:val="28"/>
          <w:lang w:val="en-US"/>
        </w:rPr>
        <w:sym w:font="Symbol" w:char="F02D"/>
      </w:r>
      <w:r w:rsidRPr="008401E7">
        <w:rPr>
          <w:rFonts w:ascii="Times New Roman" w:hAnsi="Times New Roman" w:cs="Times New Roman"/>
          <w:color w:val="000000"/>
          <w:sz w:val="28"/>
          <w:szCs w:val="28"/>
          <w:shd w:val="clear" w:color="auto" w:fill="FFFFFF"/>
          <w:lang w:val="uk-UA"/>
        </w:rPr>
        <w:t xml:space="preserve">соціальний проєкт, ініційований дослідницькою компанією </w:t>
      </w:r>
      <w:r w:rsidRPr="008401E7">
        <w:rPr>
          <w:rFonts w:ascii="Times New Roman" w:hAnsi="Times New Roman" w:cs="Times New Roman"/>
          <w:color w:val="000000"/>
          <w:sz w:val="28"/>
          <w:szCs w:val="28"/>
          <w:shd w:val="clear" w:color="auto" w:fill="FFFFFF"/>
        </w:rPr>
        <w:t>Factum</w:t>
      </w:r>
      <w:r w:rsidRPr="008401E7">
        <w:rPr>
          <w:rFonts w:ascii="Times New Roman" w:hAnsi="Times New Roman" w:cs="Times New Roman"/>
          <w:color w:val="000000"/>
          <w:sz w:val="28"/>
          <w:szCs w:val="28"/>
          <w:shd w:val="clear" w:color="auto" w:fill="FFFFFF"/>
          <w:lang w:val="uk-UA"/>
        </w:rPr>
        <w:t xml:space="preserve"> </w:t>
      </w:r>
      <w:r w:rsidRPr="008401E7">
        <w:rPr>
          <w:rFonts w:ascii="Times New Roman" w:hAnsi="Times New Roman" w:cs="Times New Roman"/>
          <w:color w:val="000000"/>
          <w:sz w:val="28"/>
          <w:szCs w:val="28"/>
          <w:shd w:val="clear" w:color="auto" w:fill="FFFFFF"/>
        </w:rPr>
        <w:t>Group</w:t>
      </w:r>
      <w:r w:rsidRPr="008401E7">
        <w:rPr>
          <w:rFonts w:ascii="Times New Roman" w:hAnsi="Times New Roman" w:cs="Times New Roman"/>
          <w:color w:val="000000"/>
          <w:sz w:val="28"/>
          <w:szCs w:val="28"/>
          <w:shd w:val="clear" w:color="auto" w:fill="FFFFFF"/>
          <w:lang w:val="uk-UA"/>
        </w:rPr>
        <w:t xml:space="preserve"> </w:t>
      </w:r>
      <w:r w:rsidRPr="008401E7">
        <w:rPr>
          <w:rFonts w:ascii="Times New Roman" w:hAnsi="Times New Roman" w:cs="Times New Roman"/>
          <w:color w:val="000000"/>
          <w:sz w:val="28"/>
          <w:szCs w:val="28"/>
          <w:shd w:val="clear" w:color="auto" w:fill="FFFFFF"/>
        </w:rPr>
        <w:t>Ukraine</w:t>
      </w:r>
      <w:r w:rsidR="000048F4">
        <w:rPr>
          <w:rFonts w:ascii="Times New Roman" w:hAnsi="Times New Roman" w:cs="Times New Roman"/>
          <w:color w:val="000000"/>
          <w:sz w:val="28"/>
          <w:szCs w:val="28"/>
          <w:shd w:val="clear" w:color="auto" w:fill="FFFFFF"/>
          <w:lang w:val="uk-UA"/>
        </w:rPr>
        <w:t xml:space="preserve"> [17]</w:t>
      </w:r>
      <w:r w:rsidRPr="008401E7">
        <w:rPr>
          <w:rFonts w:ascii="Times New Roman" w:hAnsi="Times New Roman" w:cs="Times New Roman"/>
          <w:color w:val="000000"/>
          <w:sz w:val="28"/>
          <w:szCs w:val="28"/>
          <w:shd w:val="clear" w:color="auto" w:fill="FFFFFF"/>
          <w:lang w:val="uk-UA"/>
        </w:rPr>
        <w:t xml:space="preserve">. Моніторинг з наданням достовірної статистичної інформацію щодо настроїв українців. </w:t>
      </w:r>
      <w:r w:rsidRPr="008401E7">
        <w:rPr>
          <w:rFonts w:ascii="Times New Roman" w:hAnsi="Times New Roman" w:cs="Times New Roman"/>
          <w:color w:val="000000"/>
          <w:sz w:val="28"/>
          <w:szCs w:val="28"/>
          <w:shd w:val="clear" w:color="auto" w:fill="FFFFFF"/>
        </w:rPr>
        <w:t>Вибірка становить 494 інтерв’ю з максимальною статистичною похибкою не більше 5%. Цільова аудиторія: міське населення України 18-55 років (інтернет-користувачі, міста з населенням 50тис+). Дата проведення опитування 15-18 квітня 2022 року</w:t>
      </w:r>
    </w:p>
    <w:p w14:paraId="6E5FA878" w14:textId="66CEF927" w:rsidR="00D14C18" w:rsidRPr="00D14C18" w:rsidRDefault="00D14C18">
      <w:pPr>
        <w:rPr>
          <w:color w:val="70AD47" w:themeColor="accent6"/>
        </w:rPr>
      </w:pPr>
    </w:p>
    <w:p w14:paraId="2D394D39" w14:textId="3BDF9BC9" w:rsidR="00D14C18" w:rsidRDefault="0075790D">
      <w:pPr>
        <w:rPr>
          <w:noProof/>
          <w:color w:val="70AD47" w:themeColor="accent6"/>
        </w:rPr>
      </w:pPr>
      <w:r>
        <w:rPr>
          <w:noProof/>
          <w:color w:val="70AD47" w:themeColor="accent6"/>
        </w:rPr>
        <w:lastRenderedPageBreak/>
        <w:drawing>
          <wp:inline distT="0" distB="0" distL="0" distR="0" wp14:anchorId="2AB2F9BB" wp14:editId="0F4FB06C">
            <wp:extent cx="5821680" cy="32004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9A6830" w14:textId="11ED3C4D" w:rsidR="007819BB" w:rsidRPr="007819BB" w:rsidRDefault="00653D98" w:rsidP="007819BB">
      <w:pPr>
        <w:jc w:val="center"/>
        <w:rPr>
          <w:rFonts w:ascii="Times New Roman" w:hAnsi="Times New Roman" w:cs="Times New Roman"/>
          <w:b/>
          <w:bCs/>
          <w:noProof/>
          <w:sz w:val="24"/>
          <w:szCs w:val="24"/>
          <w:lang w:val="uk-UA"/>
        </w:rPr>
      </w:pPr>
      <w:r w:rsidRPr="007819BB">
        <w:rPr>
          <w:rFonts w:ascii="Times New Roman" w:hAnsi="Times New Roman" w:cs="Times New Roman"/>
          <w:b/>
          <w:bCs/>
          <w:noProof/>
          <w:sz w:val="24"/>
          <w:szCs w:val="24"/>
          <w:lang w:val="uk-UA"/>
        </w:rPr>
        <w:t>Рис. 1.</w:t>
      </w:r>
      <w:r w:rsidR="00047F7C">
        <w:rPr>
          <w:rFonts w:ascii="Times New Roman" w:hAnsi="Times New Roman" w:cs="Times New Roman"/>
          <w:b/>
          <w:bCs/>
          <w:noProof/>
          <w:sz w:val="24"/>
          <w:szCs w:val="24"/>
          <w:lang w:val="uk-UA"/>
        </w:rPr>
        <w:t xml:space="preserve"> </w:t>
      </w:r>
      <w:r w:rsidR="00554A52" w:rsidRPr="007819BB">
        <w:rPr>
          <w:rFonts w:ascii="Times New Roman" w:hAnsi="Times New Roman" w:cs="Times New Roman"/>
          <w:b/>
          <w:bCs/>
          <w:noProof/>
          <w:sz w:val="24"/>
          <w:szCs w:val="24"/>
          <w:lang w:val="uk-UA"/>
        </w:rPr>
        <w:t>Соціальна відповідальність бізнесу під час війни</w:t>
      </w:r>
    </w:p>
    <w:p w14:paraId="0C684D2F" w14:textId="00E5EFCC" w:rsidR="00653D98" w:rsidRPr="009F7CB4" w:rsidRDefault="007819BB">
      <w:pPr>
        <w:rPr>
          <w:rFonts w:ascii="Times New Roman" w:hAnsi="Times New Roman" w:cs="Times New Roman"/>
          <w:noProof/>
          <w:sz w:val="24"/>
          <w:szCs w:val="24"/>
          <w:lang w:val="uk-UA"/>
        </w:rPr>
      </w:pPr>
      <w:r>
        <w:rPr>
          <w:rFonts w:ascii="Times New Roman" w:hAnsi="Times New Roman" w:cs="Times New Roman"/>
          <w:noProof/>
          <w:sz w:val="24"/>
          <w:szCs w:val="24"/>
          <w:lang w:val="uk-UA"/>
        </w:rPr>
        <w:t>Джерело: розроблено авторам</w:t>
      </w:r>
      <w:r w:rsidR="00A40357">
        <w:rPr>
          <w:rFonts w:ascii="Times New Roman" w:hAnsi="Times New Roman" w:cs="Times New Roman"/>
          <w:noProof/>
          <w:sz w:val="24"/>
          <w:szCs w:val="24"/>
          <w:lang w:val="uk-UA"/>
        </w:rPr>
        <w:t>и</w:t>
      </w:r>
      <w:r>
        <w:rPr>
          <w:rFonts w:ascii="Times New Roman" w:hAnsi="Times New Roman" w:cs="Times New Roman"/>
          <w:noProof/>
          <w:sz w:val="24"/>
          <w:szCs w:val="24"/>
          <w:lang w:val="uk-UA"/>
        </w:rPr>
        <w:t xml:space="preserve"> на основі</w:t>
      </w:r>
      <w:r w:rsidR="009F7CB4">
        <w:rPr>
          <w:rFonts w:ascii="Times New Roman" w:hAnsi="Times New Roman" w:cs="Times New Roman"/>
          <w:noProof/>
          <w:sz w:val="24"/>
          <w:szCs w:val="24"/>
          <w:lang w:val="uk-UA"/>
        </w:rPr>
        <w:t>[</w:t>
      </w:r>
      <w:r>
        <w:rPr>
          <w:rFonts w:ascii="Times New Roman" w:hAnsi="Times New Roman" w:cs="Times New Roman"/>
          <w:noProof/>
          <w:sz w:val="24"/>
          <w:szCs w:val="24"/>
          <w:lang w:val="uk-UA"/>
        </w:rPr>
        <w:t>17</w:t>
      </w:r>
      <w:r w:rsidR="009F7CB4">
        <w:rPr>
          <w:rFonts w:ascii="Times New Roman" w:hAnsi="Times New Roman" w:cs="Times New Roman"/>
          <w:noProof/>
          <w:sz w:val="24"/>
          <w:szCs w:val="24"/>
          <w:lang w:val="uk-UA"/>
        </w:rPr>
        <w:t>]</w:t>
      </w:r>
    </w:p>
    <w:p w14:paraId="63D4D5F9" w14:textId="3D6F78BE" w:rsidR="003847C6" w:rsidRPr="008B7284" w:rsidRDefault="00780512" w:rsidP="009F7CB4">
      <w:pPr>
        <w:spacing w:after="0" w:line="360" w:lineRule="auto"/>
        <w:ind w:firstLine="720"/>
        <w:jc w:val="both"/>
        <w:rPr>
          <w:rFonts w:ascii="Times New Roman" w:hAnsi="Times New Roman" w:cs="Times New Roman"/>
          <w:noProof/>
          <w:color w:val="70AD47" w:themeColor="accent6"/>
          <w:sz w:val="28"/>
          <w:szCs w:val="28"/>
          <w:lang w:val="uk-UA"/>
        </w:rPr>
      </w:pPr>
      <w:r w:rsidRPr="008B7284">
        <w:rPr>
          <w:rFonts w:ascii="Times New Roman" w:hAnsi="Times New Roman" w:cs="Times New Roman"/>
          <w:color w:val="000000"/>
          <w:sz w:val="28"/>
          <w:szCs w:val="28"/>
          <w:shd w:val="clear" w:color="auto" w:fill="FFFFFF"/>
        </w:rPr>
        <w:t>Допомога від звичайних українців – найчастіше згадуваний ресурс допомоги країні (88%).</w:t>
      </w:r>
      <w:r w:rsidRPr="008B7284">
        <w:rPr>
          <w:rFonts w:ascii="Times New Roman" w:hAnsi="Times New Roman" w:cs="Times New Roman"/>
          <w:color w:val="000000"/>
          <w:sz w:val="28"/>
          <w:szCs w:val="28"/>
          <w:shd w:val="clear" w:color="auto" w:fill="FFFFFF"/>
          <w:lang w:val="uk-UA"/>
        </w:rPr>
        <w:t xml:space="preserve"> Також на вустах допомога від: українських волонтерських організацій (82%), іноземців (76%), іноземних та українського урядів (74% та 73% відповідно).</w:t>
      </w:r>
    </w:p>
    <w:p w14:paraId="7553526A" w14:textId="636D7574" w:rsidR="00F92C05" w:rsidRPr="007819BB" w:rsidRDefault="00F92C05" w:rsidP="009F7CB4">
      <w:pPr>
        <w:spacing w:after="0" w:line="360" w:lineRule="auto"/>
        <w:ind w:firstLine="720"/>
        <w:jc w:val="both"/>
        <w:rPr>
          <w:rFonts w:ascii="Times New Roman" w:hAnsi="Times New Roman" w:cs="Times New Roman"/>
          <w:color w:val="000000"/>
          <w:sz w:val="28"/>
          <w:szCs w:val="28"/>
          <w:shd w:val="clear" w:color="auto" w:fill="FFFFFF"/>
        </w:rPr>
      </w:pPr>
      <w:r w:rsidRPr="007819BB">
        <w:rPr>
          <w:rFonts w:ascii="Times New Roman" w:hAnsi="Times New Roman" w:cs="Times New Roman"/>
          <w:color w:val="000000"/>
          <w:sz w:val="28"/>
          <w:szCs w:val="28"/>
          <w:shd w:val="clear" w:color="auto" w:fill="FFFFFF"/>
          <w:lang w:val="uk-UA"/>
        </w:rPr>
        <w:t>Найбільш поміченою лишається допомога від українських компаній, що працюють</w:t>
      </w:r>
      <w:r w:rsidRPr="007819BB">
        <w:rPr>
          <w:rFonts w:ascii="Times New Roman" w:hAnsi="Times New Roman" w:cs="Times New Roman"/>
          <w:color w:val="000000"/>
          <w:sz w:val="28"/>
          <w:szCs w:val="28"/>
          <w:shd w:val="clear" w:color="auto" w:fill="FFFFFF"/>
        </w:rPr>
        <w:t> </w:t>
      </w:r>
      <w:r w:rsidRPr="007819BB">
        <w:rPr>
          <w:rFonts w:ascii="Times New Roman" w:hAnsi="Times New Roman" w:cs="Times New Roman"/>
          <w:color w:val="000000"/>
          <w:sz w:val="28"/>
          <w:szCs w:val="28"/>
          <w:shd w:val="clear" w:color="auto" w:fill="FFFFFF"/>
          <w:lang w:val="uk-UA"/>
        </w:rPr>
        <w:t>у сфері телекомунікацій та мобільного зв’язку</w:t>
      </w:r>
      <w:r w:rsidRPr="007819BB">
        <w:rPr>
          <w:rFonts w:ascii="Times New Roman" w:hAnsi="Times New Roman" w:cs="Times New Roman"/>
          <w:color w:val="000000"/>
          <w:sz w:val="28"/>
          <w:szCs w:val="28"/>
          <w:shd w:val="clear" w:color="auto" w:fill="FFFFFF"/>
        </w:rPr>
        <w:t> </w:t>
      </w:r>
      <w:r w:rsidRPr="007819BB">
        <w:rPr>
          <w:rFonts w:ascii="Times New Roman" w:hAnsi="Times New Roman" w:cs="Times New Roman"/>
          <w:color w:val="000000"/>
          <w:sz w:val="28"/>
          <w:szCs w:val="28"/>
          <w:shd w:val="clear" w:color="auto" w:fill="FFFFFF"/>
          <w:lang w:val="uk-UA"/>
        </w:rPr>
        <w:t xml:space="preserve">(46%). </w:t>
      </w:r>
      <w:r w:rsidRPr="007819BB">
        <w:rPr>
          <w:rFonts w:ascii="Times New Roman" w:hAnsi="Times New Roman" w:cs="Times New Roman"/>
          <w:color w:val="000000"/>
          <w:sz w:val="28"/>
          <w:szCs w:val="28"/>
          <w:shd w:val="clear" w:color="auto" w:fill="FFFFFF"/>
        </w:rPr>
        <w:t>Далі згадують про допомогу від: виробництва продуктів харчування / харч. промисловості (38%), логістики та доставки (34%), банківської сфери / фінансів (32%), компаній IT сектору (28%).</w:t>
      </w:r>
    </w:p>
    <w:p w14:paraId="135418A6" w14:textId="2E4EF6E5" w:rsidR="00355DA6" w:rsidRPr="008B7284" w:rsidRDefault="00BB5D25" w:rsidP="00A508A1">
      <w:pPr>
        <w:spacing w:after="0" w:line="360" w:lineRule="auto"/>
        <w:ind w:firstLine="720"/>
        <w:jc w:val="both"/>
        <w:rPr>
          <w:rFonts w:ascii="Times New Roman" w:hAnsi="Times New Roman" w:cs="Times New Roman"/>
          <w:color w:val="000000"/>
          <w:sz w:val="28"/>
          <w:szCs w:val="28"/>
          <w:shd w:val="clear" w:color="auto" w:fill="FFFFFF"/>
        </w:rPr>
      </w:pPr>
      <w:bookmarkStart w:id="2" w:name="_Hlk121013188"/>
      <w:r w:rsidRPr="008B7284">
        <w:rPr>
          <w:rFonts w:ascii="Times New Roman" w:hAnsi="Times New Roman" w:cs="Times New Roman"/>
          <w:color w:val="000000"/>
          <w:sz w:val="28"/>
          <w:szCs w:val="28"/>
          <w:shd w:val="clear" w:color="auto" w:fill="FFFFFF"/>
        </w:rPr>
        <w:t>Компанії працювали та й продовжують працювати в умовах загострення екологічної ситуації, збільшення випадків нерівності та порушення прав людини,</w:t>
      </w:r>
      <w:r w:rsidR="00A7395B" w:rsidRPr="008B7284">
        <w:rPr>
          <w:rFonts w:ascii="Times New Roman" w:hAnsi="Times New Roman" w:cs="Times New Roman"/>
          <w:color w:val="000000"/>
          <w:sz w:val="28"/>
          <w:szCs w:val="28"/>
          <w:shd w:val="clear" w:color="auto" w:fill="FFFFFF"/>
          <w:lang w:val="uk-UA"/>
        </w:rPr>
        <w:t xml:space="preserve"> і що найстрашніше, в умовах військових дій,</w:t>
      </w:r>
      <w:r w:rsidRPr="008B7284">
        <w:rPr>
          <w:rFonts w:ascii="Times New Roman" w:hAnsi="Times New Roman" w:cs="Times New Roman"/>
          <w:color w:val="000000"/>
          <w:sz w:val="28"/>
          <w:szCs w:val="28"/>
          <w:shd w:val="clear" w:color="auto" w:fill="FFFFFF"/>
        </w:rPr>
        <w:t xml:space="preserve"> що впливає на їхні відносини із суспільством та корпоративну соціальну відповідальність</w:t>
      </w:r>
      <w:bookmarkStart w:id="3" w:name="_Hlk121097236"/>
      <w:r w:rsidRPr="008B7284">
        <w:rPr>
          <w:rFonts w:ascii="Times New Roman" w:hAnsi="Times New Roman" w:cs="Times New Roman"/>
          <w:color w:val="000000"/>
          <w:sz w:val="28"/>
          <w:szCs w:val="28"/>
          <w:shd w:val="clear" w:color="auto" w:fill="FFFFFF"/>
        </w:rPr>
        <w:t xml:space="preserve">. Якщо у попередні роки </w:t>
      </w:r>
      <w:r w:rsidR="00A7395B" w:rsidRPr="008B7284">
        <w:rPr>
          <w:rFonts w:ascii="Times New Roman" w:hAnsi="Times New Roman" w:cs="Times New Roman"/>
          <w:color w:val="000000"/>
          <w:sz w:val="28"/>
          <w:szCs w:val="28"/>
          <w:shd w:val="clear" w:color="auto" w:fill="FFFFFF"/>
          <w:lang w:val="uk-UA"/>
        </w:rPr>
        <w:t>соціальна відповідальність</w:t>
      </w:r>
      <w:r w:rsidRPr="008B7284">
        <w:rPr>
          <w:rFonts w:ascii="Times New Roman" w:hAnsi="Times New Roman" w:cs="Times New Roman"/>
          <w:color w:val="000000"/>
          <w:sz w:val="28"/>
          <w:szCs w:val="28"/>
          <w:shd w:val="clear" w:color="auto" w:fill="FFFFFF"/>
        </w:rPr>
        <w:t xml:space="preserve"> була частиною комунікаційної стратегії компаній, то останні кілька місяців вона стає невід’ємною частиною розвитку і життєстійкості бізнесу. </w:t>
      </w:r>
      <w:bookmarkEnd w:id="3"/>
      <w:r w:rsidRPr="008B7284">
        <w:rPr>
          <w:rFonts w:ascii="Times New Roman" w:hAnsi="Times New Roman" w:cs="Times New Roman"/>
          <w:color w:val="000000"/>
          <w:sz w:val="28"/>
          <w:szCs w:val="28"/>
          <w:shd w:val="clear" w:color="auto" w:fill="FFFFFF"/>
        </w:rPr>
        <w:t xml:space="preserve">Суспільні та екологічні проблеми підкреслили той факт, що всі ми перебуваємо в одному човні. Бізнес, який </w:t>
      </w:r>
      <w:r w:rsidRPr="008B7284">
        <w:rPr>
          <w:rFonts w:ascii="Times New Roman" w:hAnsi="Times New Roman" w:cs="Times New Roman"/>
          <w:color w:val="000000"/>
          <w:sz w:val="28"/>
          <w:szCs w:val="28"/>
          <w:shd w:val="clear" w:color="auto" w:fill="FFFFFF"/>
        </w:rPr>
        <w:lastRenderedPageBreak/>
        <w:t>мислить стратегічно, розуміє: без підтримки, яку зараз потрібно надавати партнерам та суспільству загалом, майбутнього не буде.</w:t>
      </w:r>
    </w:p>
    <w:bookmarkEnd w:id="2"/>
    <w:p w14:paraId="5AFCE798" w14:textId="552EB648" w:rsidR="007C3C6C" w:rsidRPr="009F7CB4" w:rsidRDefault="007C3C6C" w:rsidP="00A508A1">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uk-UA" w:eastAsia="ru-UA"/>
        </w:rPr>
      </w:pPr>
      <w:r w:rsidRPr="009F7CB4">
        <w:rPr>
          <w:rFonts w:ascii="Times New Roman" w:eastAsia="Times New Roman" w:hAnsi="Times New Roman" w:cs="Times New Roman"/>
          <w:color w:val="000000" w:themeColor="text1"/>
          <w:sz w:val="28"/>
          <w:szCs w:val="28"/>
          <w:lang w:val="ru-UA" w:eastAsia="ru-UA"/>
        </w:rPr>
        <w:t xml:space="preserve">Поява нових вакансій у березні показує те, що після зупинки діяльності бізнес різного розміру та галузей пройшов процес адаптації до нових умов та відновлює роботу. Проте не варто сприймати це як повноцінне пожвавлення ринку праці. Пріоритетним напрямком бізнесу є збереження персоналу та підтримка своїх співробітників. </w:t>
      </w:r>
      <w:r w:rsidR="00A508A1" w:rsidRPr="009F7CB4">
        <w:rPr>
          <w:rFonts w:ascii="Times New Roman" w:eastAsia="Times New Roman" w:hAnsi="Times New Roman" w:cs="Times New Roman"/>
          <w:color w:val="000000" w:themeColor="text1"/>
          <w:sz w:val="28"/>
          <w:szCs w:val="28"/>
          <w:lang w:val="uk-UA" w:eastAsia="ru-UA"/>
        </w:rPr>
        <w:t xml:space="preserve">Проте, </w:t>
      </w:r>
      <w:r w:rsidRPr="009F7CB4">
        <w:rPr>
          <w:rFonts w:ascii="Times New Roman" w:eastAsia="Times New Roman" w:hAnsi="Times New Roman" w:cs="Times New Roman"/>
          <w:color w:val="000000" w:themeColor="text1"/>
          <w:sz w:val="28"/>
          <w:szCs w:val="28"/>
          <w:lang w:val="ru-UA" w:eastAsia="ru-UA"/>
        </w:rPr>
        <w:t>81,3% компаній відповіли, що зараз не здійснюють найм нових співробітників. Ще 3% зазначили, що шукають персонал лише в тих регіонах, де працює бізнес, а саме у західних регіонах України.</w:t>
      </w:r>
      <w:r w:rsidRPr="009F7CB4">
        <w:rPr>
          <w:rFonts w:ascii="Times New Roman" w:eastAsia="Times New Roman" w:hAnsi="Times New Roman" w:cs="Times New Roman"/>
          <w:noProof/>
          <w:color w:val="000000" w:themeColor="text1"/>
          <w:sz w:val="28"/>
          <w:szCs w:val="28"/>
          <w:lang w:val="ru-UA" w:eastAsia="ru-UA"/>
        </w:rPr>
        <w:t xml:space="preserve"> </w:t>
      </w:r>
      <w:r w:rsidRPr="009F7CB4">
        <w:rPr>
          <w:rFonts w:ascii="Times New Roman" w:eastAsia="Times New Roman" w:hAnsi="Times New Roman" w:cs="Times New Roman"/>
          <w:color w:val="000000" w:themeColor="text1"/>
          <w:sz w:val="28"/>
          <w:szCs w:val="28"/>
          <w:lang w:val="ru-UA" w:eastAsia="ru-UA"/>
        </w:rPr>
        <w:t xml:space="preserve">Мікро- та малий бізнес постраждав від воєнної кризи найбільше. Майже половину з тих, хто повністю припинив свою роботу, складають представники цієї категорії бізнесу — компанії до 10 осіб (28,5%) та компанії з кількістю працівників від 10 до 50 осіб (17,8%). </w:t>
      </w:r>
      <w:r w:rsidR="00C50543" w:rsidRPr="009F7CB4">
        <w:rPr>
          <w:rFonts w:ascii="Times New Roman" w:eastAsia="Times New Roman" w:hAnsi="Times New Roman" w:cs="Times New Roman"/>
          <w:color w:val="000000" w:themeColor="text1"/>
          <w:sz w:val="28"/>
          <w:szCs w:val="28"/>
          <w:lang w:val="uk-UA" w:eastAsia="ru-UA"/>
        </w:rPr>
        <w:t>Великий</w:t>
      </w:r>
      <w:r w:rsidRPr="009F7CB4">
        <w:rPr>
          <w:rFonts w:ascii="Times New Roman" w:eastAsia="Times New Roman" w:hAnsi="Times New Roman" w:cs="Times New Roman"/>
          <w:color w:val="000000" w:themeColor="text1"/>
          <w:sz w:val="28"/>
          <w:szCs w:val="28"/>
          <w:lang w:val="ru-UA" w:eastAsia="ru-UA"/>
        </w:rPr>
        <w:t xml:space="preserve"> бізнес (компанії більше 500 осіб) складають значну частку тих, хто працює в повному обсязі попри війну в Україні (35%) та працюють частково в залежності від регіону (31,8%)</w:t>
      </w:r>
      <w:r w:rsidR="00C50543" w:rsidRPr="009F7CB4">
        <w:rPr>
          <w:rFonts w:ascii="Times New Roman" w:eastAsia="Times New Roman" w:hAnsi="Times New Roman" w:cs="Times New Roman"/>
          <w:color w:val="000000" w:themeColor="text1"/>
          <w:sz w:val="28"/>
          <w:szCs w:val="28"/>
          <w:lang w:val="uk-UA" w:eastAsia="ru-UA"/>
        </w:rPr>
        <w:t xml:space="preserve"> ( таблиця 2).</w:t>
      </w:r>
    </w:p>
    <w:p w14:paraId="1F55A662" w14:textId="3794DE09" w:rsidR="008B7284" w:rsidRPr="009F7CB4" w:rsidRDefault="008B7284" w:rsidP="00A508A1">
      <w:pPr>
        <w:shd w:val="clear" w:color="auto" w:fill="FFFFFF"/>
        <w:spacing w:after="0" w:line="360" w:lineRule="auto"/>
        <w:jc w:val="both"/>
        <w:rPr>
          <w:rFonts w:ascii="Times New Roman" w:eastAsia="Times New Roman" w:hAnsi="Times New Roman" w:cs="Times New Roman"/>
          <w:b/>
          <w:bCs/>
          <w:sz w:val="28"/>
          <w:szCs w:val="28"/>
          <w:lang w:val="uk-UA" w:eastAsia="ru-UA"/>
        </w:rPr>
      </w:pPr>
      <w:r w:rsidRPr="009F7CB4">
        <w:rPr>
          <w:rFonts w:ascii="Times New Roman" w:eastAsia="Times New Roman" w:hAnsi="Times New Roman" w:cs="Times New Roman"/>
          <w:b/>
          <w:bCs/>
          <w:color w:val="000000" w:themeColor="text1"/>
          <w:sz w:val="28"/>
          <w:szCs w:val="28"/>
          <w:lang w:val="uk-UA" w:eastAsia="ru-UA"/>
        </w:rPr>
        <w:t xml:space="preserve">                                                                                                            </w:t>
      </w:r>
      <w:r w:rsidR="007D6048">
        <w:rPr>
          <w:rFonts w:ascii="Times New Roman" w:eastAsia="Times New Roman" w:hAnsi="Times New Roman" w:cs="Times New Roman"/>
          <w:b/>
          <w:bCs/>
          <w:color w:val="000000" w:themeColor="text1"/>
          <w:sz w:val="28"/>
          <w:szCs w:val="28"/>
          <w:lang w:val="uk-UA" w:eastAsia="ru-UA"/>
        </w:rPr>
        <w:t xml:space="preserve">  </w:t>
      </w:r>
      <w:r w:rsidRPr="009F7CB4">
        <w:rPr>
          <w:rFonts w:ascii="Times New Roman" w:eastAsia="Times New Roman" w:hAnsi="Times New Roman" w:cs="Times New Roman"/>
          <w:b/>
          <w:bCs/>
          <w:color w:val="000000" w:themeColor="text1"/>
          <w:sz w:val="28"/>
          <w:szCs w:val="28"/>
          <w:lang w:val="uk-UA" w:eastAsia="ru-UA"/>
        </w:rPr>
        <w:t xml:space="preserve">  </w:t>
      </w:r>
      <w:r w:rsidR="00C50543" w:rsidRPr="009F7CB4">
        <w:rPr>
          <w:rFonts w:ascii="Times New Roman" w:eastAsia="Times New Roman" w:hAnsi="Times New Roman" w:cs="Times New Roman"/>
          <w:b/>
          <w:bCs/>
          <w:color w:val="000000" w:themeColor="text1"/>
          <w:sz w:val="28"/>
          <w:szCs w:val="28"/>
          <w:lang w:val="uk-UA" w:eastAsia="ru-UA"/>
        </w:rPr>
        <w:t xml:space="preserve">   </w:t>
      </w:r>
      <w:r w:rsidRPr="009F7CB4">
        <w:rPr>
          <w:rFonts w:ascii="Times New Roman" w:eastAsia="Times New Roman" w:hAnsi="Times New Roman" w:cs="Times New Roman"/>
          <w:b/>
          <w:bCs/>
          <w:sz w:val="28"/>
          <w:szCs w:val="28"/>
          <w:lang w:val="uk-UA" w:eastAsia="ru-UA"/>
        </w:rPr>
        <w:t>Таблиця</w:t>
      </w:r>
      <w:r w:rsidR="00C50543" w:rsidRPr="009F7CB4">
        <w:rPr>
          <w:rFonts w:ascii="Times New Roman" w:eastAsia="Times New Roman" w:hAnsi="Times New Roman" w:cs="Times New Roman"/>
          <w:b/>
          <w:bCs/>
          <w:sz w:val="28"/>
          <w:szCs w:val="28"/>
          <w:lang w:val="uk-UA" w:eastAsia="ru-UA"/>
        </w:rPr>
        <w:t xml:space="preserve"> 2</w:t>
      </w:r>
    </w:p>
    <w:p w14:paraId="09DF4353" w14:textId="1A3D53F6" w:rsidR="008B7284" w:rsidRPr="00C50543" w:rsidRDefault="00C50543" w:rsidP="00C50543">
      <w:pPr>
        <w:shd w:val="clear" w:color="auto" w:fill="FFFFFF"/>
        <w:spacing w:after="0" w:line="360" w:lineRule="auto"/>
        <w:jc w:val="center"/>
        <w:rPr>
          <w:rFonts w:ascii="Times New Roman" w:eastAsia="Times New Roman" w:hAnsi="Times New Roman" w:cs="Times New Roman"/>
          <w:b/>
          <w:bCs/>
          <w:sz w:val="28"/>
          <w:szCs w:val="28"/>
          <w:lang w:val="uk-UA" w:eastAsia="ru-UA"/>
        </w:rPr>
      </w:pPr>
      <w:r w:rsidRPr="00C50543">
        <w:rPr>
          <w:rFonts w:ascii="Times New Roman" w:eastAsia="Times New Roman" w:hAnsi="Times New Roman" w:cs="Times New Roman"/>
          <w:b/>
          <w:bCs/>
          <w:sz w:val="28"/>
          <w:szCs w:val="28"/>
          <w:lang w:val="uk-UA" w:eastAsia="ru-UA"/>
        </w:rPr>
        <w:t>Збереження робочих місць роботодавцями</w:t>
      </w:r>
      <w:r w:rsidR="009F7CB4">
        <w:rPr>
          <w:rFonts w:ascii="Times New Roman" w:eastAsia="Times New Roman" w:hAnsi="Times New Roman" w:cs="Times New Roman"/>
          <w:b/>
          <w:bCs/>
          <w:sz w:val="28"/>
          <w:szCs w:val="28"/>
          <w:lang w:val="uk-UA" w:eastAsia="ru-UA"/>
        </w:rPr>
        <w:t>, 2022 рік</w:t>
      </w:r>
    </w:p>
    <w:tbl>
      <w:tblPr>
        <w:tblStyle w:val="a4"/>
        <w:tblW w:w="9403" w:type="dxa"/>
        <w:tblLook w:val="04A0" w:firstRow="1" w:lastRow="0" w:firstColumn="1" w:lastColumn="0" w:noHBand="0" w:noVBand="1"/>
      </w:tblPr>
      <w:tblGrid>
        <w:gridCol w:w="1228"/>
        <w:gridCol w:w="1706"/>
        <w:gridCol w:w="1706"/>
        <w:gridCol w:w="1706"/>
        <w:gridCol w:w="1706"/>
        <w:gridCol w:w="1706"/>
      </w:tblGrid>
      <w:tr w:rsidR="00D44D29" w:rsidRPr="008B7284" w14:paraId="3F02ACF4" w14:textId="77777777" w:rsidTr="00D44D29">
        <w:trPr>
          <w:trHeight w:val="1267"/>
        </w:trPr>
        <w:tc>
          <w:tcPr>
            <w:tcW w:w="1019" w:type="dxa"/>
          </w:tcPr>
          <w:p w14:paraId="00C42431" w14:textId="19F18AB5" w:rsidR="00D44D29" w:rsidRPr="008B7284" w:rsidRDefault="00964447" w:rsidP="00964447">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Розмір п-ства</w:t>
            </w:r>
          </w:p>
        </w:tc>
        <w:tc>
          <w:tcPr>
            <w:tcW w:w="1437" w:type="dxa"/>
          </w:tcPr>
          <w:p w14:paraId="525BA0FB" w14:textId="182C9105"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Від 1 до 10 працівників, у %</w:t>
            </w:r>
          </w:p>
        </w:tc>
        <w:tc>
          <w:tcPr>
            <w:tcW w:w="1727" w:type="dxa"/>
          </w:tcPr>
          <w:p w14:paraId="203BA6AF" w14:textId="7CFC38B6"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Від 10 до 50 працівників, у %</w:t>
            </w:r>
          </w:p>
        </w:tc>
        <w:tc>
          <w:tcPr>
            <w:tcW w:w="1726" w:type="dxa"/>
          </w:tcPr>
          <w:p w14:paraId="2B7657D3" w14:textId="0810D5C9"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Від 50 до 100 працівників, у %</w:t>
            </w:r>
          </w:p>
        </w:tc>
        <w:tc>
          <w:tcPr>
            <w:tcW w:w="1727" w:type="dxa"/>
          </w:tcPr>
          <w:p w14:paraId="761401BB" w14:textId="294C07E3"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Від 100 до 500 працівників, у %</w:t>
            </w:r>
          </w:p>
        </w:tc>
        <w:tc>
          <w:tcPr>
            <w:tcW w:w="1767" w:type="dxa"/>
          </w:tcPr>
          <w:p w14:paraId="78935918" w14:textId="3AE4E677"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Від 500 і більше працівників, у %</w:t>
            </w:r>
          </w:p>
        </w:tc>
      </w:tr>
      <w:tr w:rsidR="00D44D29" w:rsidRPr="008B7284" w14:paraId="17130FC9" w14:textId="77777777" w:rsidTr="00D44D29">
        <w:trPr>
          <w:trHeight w:val="430"/>
        </w:trPr>
        <w:tc>
          <w:tcPr>
            <w:tcW w:w="1019" w:type="dxa"/>
          </w:tcPr>
          <w:p w14:paraId="30EBC914" w14:textId="2FEF6351"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Так</w:t>
            </w:r>
          </w:p>
        </w:tc>
        <w:tc>
          <w:tcPr>
            <w:tcW w:w="1437" w:type="dxa"/>
          </w:tcPr>
          <w:p w14:paraId="64B1D1DF" w14:textId="3D8E8A42"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14</w:t>
            </w:r>
          </w:p>
        </w:tc>
        <w:tc>
          <w:tcPr>
            <w:tcW w:w="1727" w:type="dxa"/>
          </w:tcPr>
          <w:p w14:paraId="14CD51EC" w14:textId="55E50DA7"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17</w:t>
            </w:r>
          </w:p>
        </w:tc>
        <w:tc>
          <w:tcPr>
            <w:tcW w:w="1726" w:type="dxa"/>
          </w:tcPr>
          <w:p w14:paraId="23CC9285" w14:textId="580B4572"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11</w:t>
            </w:r>
          </w:p>
        </w:tc>
        <w:tc>
          <w:tcPr>
            <w:tcW w:w="1727" w:type="dxa"/>
          </w:tcPr>
          <w:p w14:paraId="7A1DAC3D" w14:textId="5645B7BF"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23</w:t>
            </w:r>
          </w:p>
        </w:tc>
        <w:tc>
          <w:tcPr>
            <w:tcW w:w="1767" w:type="dxa"/>
          </w:tcPr>
          <w:p w14:paraId="5F659BA4" w14:textId="617809C5"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35</w:t>
            </w:r>
          </w:p>
        </w:tc>
      </w:tr>
      <w:tr w:rsidR="00D44D29" w:rsidRPr="008B7284" w14:paraId="259C8823" w14:textId="77777777" w:rsidTr="00D44D29">
        <w:trPr>
          <w:trHeight w:val="430"/>
        </w:trPr>
        <w:tc>
          <w:tcPr>
            <w:tcW w:w="1019" w:type="dxa"/>
          </w:tcPr>
          <w:p w14:paraId="3ABA2412" w14:textId="6548E06D"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Ні</w:t>
            </w:r>
          </w:p>
        </w:tc>
        <w:tc>
          <w:tcPr>
            <w:tcW w:w="1437" w:type="dxa"/>
          </w:tcPr>
          <w:p w14:paraId="515148A4" w14:textId="7137D014"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28,5</w:t>
            </w:r>
          </w:p>
        </w:tc>
        <w:tc>
          <w:tcPr>
            <w:tcW w:w="1727" w:type="dxa"/>
          </w:tcPr>
          <w:p w14:paraId="365CA561" w14:textId="5C05BDEC"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17,8</w:t>
            </w:r>
          </w:p>
        </w:tc>
        <w:tc>
          <w:tcPr>
            <w:tcW w:w="1726" w:type="dxa"/>
          </w:tcPr>
          <w:p w14:paraId="1B414000" w14:textId="20612B2D"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15,4</w:t>
            </w:r>
          </w:p>
        </w:tc>
        <w:tc>
          <w:tcPr>
            <w:tcW w:w="1727" w:type="dxa"/>
          </w:tcPr>
          <w:p w14:paraId="3140F799" w14:textId="48B4398C"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16,3</w:t>
            </w:r>
          </w:p>
        </w:tc>
        <w:tc>
          <w:tcPr>
            <w:tcW w:w="1767" w:type="dxa"/>
          </w:tcPr>
          <w:p w14:paraId="246779E2" w14:textId="2562D681"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22</w:t>
            </w:r>
          </w:p>
        </w:tc>
      </w:tr>
      <w:tr w:rsidR="00D44D29" w:rsidRPr="008B7284" w14:paraId="1EDA3D9E" w14:textId="77777777" w:rsidTr="00D44D29">
        <w:trPr>
          <w:trHeight w:val="430"/>
        </w:trPr>
        <w:tc>
          <w:tcPr>
            <w:tcW w:w="1019" w:type="dxa"/>
          </w:tcPr>
          <w:p w14:paraId="2399B708" w14:textId="7C02F87C" w:rsidR="00D44D29" w:rsidRPr="008B7284" w:rsidRDefault="00D44D29" w:rsidP="00964447">
            <w:pPr>
              <w:spacing w:after="0" w:line="240" w:lineRule="auto"/>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Залежно від регіону</w:t>
            </w:r>
          </w:p>
        </w:tc>
        <w:tc>
          <w:tcPr>
            <w:tcW w:w="1437" w:type="dxa"/>
          </w:tcPr>
          <w:p w14:paraId="71A31048" w14:textId="7DE903FA"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13,6</w:t>
            </w:r>
          </w:p>
        </w:tc>
        <w:tc>
          <w:tcPr>
            <w:tcW w:w="1727" w:type="dxa"/>
          </w:tcPr>
          <w:p w14:paraId="17B49D82" w14:textId="083BFCEA"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9,1</w:t>
            </w:r>
          </w:p>
        </w:tc>
        <w:tc>
          <w:tcPr>
            <w:tcW w:w="3453" w:type="dxa"/>
            <w:gridSpan w:val="2"/>
          </w:tcPr>
          <w:p w14:paraId="56CBEA63" w14:textId="1C2ED4DA"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45,5</w:t>
            </w:r>
          </w:p>
        </w:tc>
        <w:tc>
          <w:tcPr>
            <w:tcW w:w="1767" w:type="dxa"/>
          </w:tcPr>
          <w:p w14:paraId="67EBB1CD" w14:textId="231AC752" w:rsidR="00D44D29" w:rsidRPr="008B7284" w:rsidRDefault="00D44D29" w:rsidP="00964447">
            <w:pPr>
              <w:spacing w:after="0" w:line="240" w:lineRule="auto"/>
              <w:jc w:val="center"/>
              <w:rPr>
                <w:rFonts w:ascii="Times New Roman" w:hAnsi="Times New Roman" w:cs="Times New Roman"/>
                <w:color w:val="000000"/>
                <w:sz w:val="28"/>
                <w:szCs w:val="28"/>
                <w:shd w:val="clear" w:color="auto" w:fill="FFFFFF"/>
                <w:lang w:val="uk-UA"/>
              </w:rPr>
            </w:pPr>
            <w:r w:rsidRPr="008B7284">
              <w:rPr>
                <w:rFonts w:ascii="Times New Roman" w:hAnsi="Times New Roman" w:cs="Times New Roman"/>
                <w:color w:val="000000"/>
                <w:sz w:val="28"/>
                <w:szCs w:val="28"/>
                <w:shd w:val="clear" w:color="auto" w:fill="FFFFFF"/>
                <w:lang w:val="uk-UA"/>
              </w:rPr>
              <w:t>31,8</w:t>
            </w:r>
          </w:p>
        </w:tc>
      </w:tr>
    </w:tbl>
    <w:p w14:paraId="4E17F859" w14:textId="63E295DE" w:rsidR="004930C4" w:rsidRPr="00A40357" w:rsidRDefault="004930C4" w:rsidP="008B7284">
      <w:pPr>
        <w:pStyle w:val="a5"/>
        <w:shd w:val="clear" w:color="auto" w:fill="FFFFFF"/>
        <w:spacing w:before="0" w:beforeAutospacing="0" w:after="0" w:afterAutospacing="0" w:line="360" w:lineRule="auto"/>
        <w:rPr>
          <w:color w:val="222222"/>
          <w:lang w:val="uk-UA"/>
        </w:rPr>
      </w:pPr>
      <w:r w:rsidRPr="00A40357">
        <w:rPr>
          <w:color w:val="222222"/>
          <w:lang w:val="uk-UA"/>
        </w:rPr>
        <w:t>Джерело</w:t>
      </w:r>
      <w:r w:rsidR="009F7CB4" w:rsidRPr="00A40357">
        <w:rPr>
          <w:color w:val="222222"/>
          <w:lang w:val="uk-UA"/>
        </w:rPr>
        <w:t>: розроблено на основі джерела</w:t>
      </w:r>
      <w:r w:rsidR="007819BB" w:rsidRPr="00A40357">
        <w:rPr>
          <w:color w:val="222222"/>
          <w:lang w:val="uk-UA"/>
        </w:rPr>
        <w:t xml:space="preserve"> [18]</w:t>
      </w:r>
      <w:r w:rsidR="007D6048" w:rsidRPr="00A40357">
        <w:rPr>
          <w:color w:val="222222"/>
          <w:lang w:val="uk-UA"/>
        </w:rPr>
        <w:t>.</w:t>
      </w:r>
    </w:p>
    <w:p w14:paraId="21B243EC" w14:textId="38A17C64"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lang w:val="ru-UA"/>
        </w:rPr>
      </w:pPr>
      <w:r w:rsidRPr="00964447">
        <w:rPr>
          <w:color w:val="000000" w:themeColor="text1"/>
          <w:sz w:val="28"/>
          <w:szCs w:val="28"/>
          <w:lang w:val="uk-UA"/>
        </w:rPr>
        <w:t xml:space="preserve">Компанії, навіть у скрутні часи війни, намагаються підтримувати своїх співробітників. Найбільш поширеною тенденцією є релокейт </w:t>
      </w:r>
      <w:r w:rsidR="00C26D40" w:rsidRPr="00964447">
        <w:rPr>
          <w:color w:val="000000" w:themeColor="text1"/>
          <w:sz w:val="28"/>
          <w:szCs w:val="28"/>
          <w:lang w:val="uk-UA"/>
        </w:rPr>
        <w:t xml:space="preserve"> (переїзд) </w:t>
      </w:r>
      <w:r w:rsidRPr="00964447">
        <w:rPr>
          <w:color w:val="000000" w:themeColor="text1"/>
          <w:sz w:val="28"/>
          <w:szCs w:val="28"/>
          <w:lang w:val="uk-UA"/>
        </w:rPr>
        <w:t xml:space="preserve">сімей співробітників у безпечні регіони України. </w:t>
      </w:r>
      <w:r w:rsidRPr="00964447">
        <w:rPr>
          <w:color w:val="000000" w:themeColor="text1"/>
          <w:sz w:val="28"/>
          <w:szCs w:val="28"/>
        </w:rPr>
        <w:t xml:space="preserve">Про такий вид підтримки повідомили 14,8% опитаних компаній. 20% компаній виплатили одноразову фінансову допомогу до заробітної плати. 14% виплатили всю заробітну плату, </w:t>
      </w:r>
      <w:r w:rsidRPr="00964447">
        <w:rPr>
          <w:color w:val="000000" w:themeColor="text1"/>
          <w:sz w:val="28"/>
          <w:szCs w:val="28"/>
        </w:rPr>
        <w:lastRenderedPageBreak/>
        <w:t>незважаючи на відсутність роботи</w:t>
      </w:r>
      <w:r w:rsidR="00051AFF" w:rsidRPr="00964447">
        <w:rPr>
          <w:color w:val="000000" w:themeColor="text1"/>
          <w:sz w:val="28"/>
          <w:szCs w:val="28"/>
          <w:lang w:val="uk-UA"/>
        </w:rPr>
        <w:t>, а</w:t>
      </w:r>
      <w:r w:rsidRPr="00964447">
        <w:rPr>
          <w:color w:val="000000" w:themeColor="text1"/>
          <w:sz w:val="28"/>
          <w:szCs w:val="28"/>
        </w:rPr>
        <w:t xml:space="preserve"> 12,3% релокували сім’</w:t>
      </w:r>
      <w:r w:rsidR="00051AFF" w:rsidRPr="00964447">
        <w:rPr>
          <w:color w:val="000000" w:themeColor="text1"/>
          <w:sz w:val="28"/>
          <w:szCs w:val="28"/>
          <w:lang w:val="uk-UA"/>
        </w:rPr>
        <w:t>ї</w:t>
      </w:r>
      <w:r w:rsidRPr="00964447">
        <w:rPr>
          <w:color w:val="000000" w:themeColor="text1"/>
          <w:sz w:val="28"/>
          <w:szCs w:val="28"/>
        </w:rPr>
        <w:t xml:space="preserve"> співробітників у інші країни.</w:t>
      </w:r>
    </w:p>
    <w:p w14:paraId="4EE47912" w14:textId="1881FC93"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rPr>
      </w:pPr>
      <w:r w:rsidRPr="00964447">
        <w:rPr>
          <w:color w:val="000000" w:themeColor="text1"/>
          <w:sz w:val="28"/>
          <w:szCs w:val="28"/>
        </w:rPr>
        <w:t>Проте є значна частка тих компаній, які залишили своїх співробітників на призволяще та не запропонували жодної підтримки та допомоги (30%). По 1% опитаних зазначили, що відбулися  найнегативніші наслідки війни, – відправили співробітників у відпустку за власний рахунок, скоротили заробітну плату або взагалі звільнили співробітників</w:t>
      </w:r>
      <w:r w:rsidR="007819BB" w:rsidRPr="00964447">
        <w:rPr>
          <w:color w:val="000000" w:themeColor="text1"/>
          <w:sz w:val="28"/>
          <w:szCs w:val="28"/>
          <w:lang w:val="uk-UA"/>
        </w:rPr>
        <w:t xml:space="preserve"> [18]</w:t>
      </w:r>
      <w:r w:rsidRPr="00964447">
        <w:rPr>
          <w:color w:val="000000" w:themeColor="text1"/>
          <w:sz w:val="28"/>
          <w:szCs w:val="28"/>
        </w:rPr>
        <w:t>.</w:t>
      </w:r>
    </w:p>
    <w:p w14:paraId="2E057431" w14:textId="77777777"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rPr>
      </w:pPr>
      <w:r w:rsidRPr="00964447">
        <w:rPr>
          <w:color w:val="000000" w:themeColor="text1"/>
          <w:sz w:val="28"/>
          <w:szCs w:val="28"/>
        </w:rPr>
        <w:t>Серед тих компаній, які допомагали релокуватися сім’ям своїх співробітників, найбільше обрали Польшу, Румунію та Чехію. Ще частина компаній сприяла перевезенню родин своїх співробітників у Німеччину, Францію, Туреччину та Болгарію. І зовсім незначна частка з тих компаній, хто відповів, що відбулось перевезення сімей співробітників, зазначили Канаду, Голландію, Іспанію та Словаччину.</w:t>
      </w:r>
    </w:p>
    <w:p w14:paraId="22474EAC" w14:textId="48D63D60"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rPr>
      </w:pPr>
      <w:r w:rsidRPr="00964447">
        <w:rPr>
          <w:color w:val="000000" w:themeColor="text1"/>
          <w:sz w:val="28"/>
          <w:szCs w:val="28"/>
        </w:rPr>
        <w:t xml:space="preserve">Не лишається український бізнес осторонь від підтримки Збройним Силам України та волонтерському руху. Майже кожна четверта опитана компанія (23,2%) виділила кошти на ЗСУ. </w:t>
      </w:r>
      <w:r w:rsidR="00637888" w:rsidRPr="00964447">
        <w:rPr>
          <w:color w:val="000000" w:themeColor="text1"/>
          <w:sz w:val="28"/>
          <w:szCs w:val="28"/>
          <w:lang w:val="uk-UA"/>
        </w:rPr>
        <w:t xml:space="preserve">З них, </w:t>
      </w:r>
      <w:r w:rsidRPr="00964447">
        <w:rPr>
          <w:color w:val="000000" w:themeColor="text1"/>
          <w:sz w:val="28"/>
          <w:szCs w:val="28"/>
        </w:rPr>
        <w:t>32% компаній підтримує волонтерські ініціативи в країні. Ще 17% компаній організовують збір коштів та гуманітарної допомоги.</w:t>
      </w:r>
    </w:p>
    <w:p w14:paraId="48303FC4" w14:textId="77777777"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lang w:val="ru-UA"/>
        </w:rPr>
      </w:pPr>
      <w:r w:rsidRPr="00964447">
        <w:rPr>
          <w:color w:val="000000" w:themeColor="text1"/>
          <w:sz w:val="28"/>
          <w:szCs w:val="28"/>
        </w:rPr>
        <w:t>Кризи на ринку праці позначаються перш за все на зарплатах працівників. Наприклад, у 2014 році, у рік військової ескалації РФ на Донеччині та Луганщині, 14% компаній на всій території України скоротили щомісячні виплати своїм співробітникам, а майже третина компаній (28%) намагалася утримувати зарплату у гривні у той час, коли відбулася девальвація та знецінення національної валюти. У кризовий пандемічний рік 35,2% компаній озвучували готовність зменшувати розмір зарплати.</w:t>
      </w:r>
    </w:p>
    <w:p w14:paraId="7E0B251B" w14:textId="0A9A7E4F" w:rsidR="004930C4" w:rsidRPr="00964447" w:rsidRDefault="004930C4" w:rsidP="008B7284">
      <w:pPr>
        <w:pStyle w:val="a5"/>
        <w:shd w:val="clear" w:color="auto" w:fill="FFFFFF"/>
        <w:spacing w:before="0" w:beforeAutospacing="0" w:after="0" w:afterAutospacing="0" w:line="360" w:lineRule="auto"/>
        <w:ind w:firstLine="720"/>
        <w:jc w:val="both"/>
        <w:rPr>
          <w:color w:val="000000" w:themeColor="text1"/>
          <w:sz w:val="28"/>
          <w:szCs w:val="28"/>
        </w:rPr>
      </w:pPr>
      <w:r w:rsidRPr="00964447">
        <w:rPr>
          <w:color w:val="000000" w:themeColor="text1"/>
          <w:sz w:val="28"/>
          <w:szCs w:val="28"/>
        </w:rPr>
        <w:t>Цьогорічна криза на ринку праці, спричинена війною РФ проти України, найсильніше позначилася на зарплатах українців.</w:t>
      </w:r>
      <w:r w:rsidR="00FE7FC5" w:rsidRPr="00964447">
        <w:rPr>
          <w:color w:val="000000" w:themeColor="text1"/>
          <w:sz w:val="28"/>
          <w:szCs w:val="28"/>
          <w:lang w:val="uk-UA"/>
        </w:rPr>
        <w:t xml:space="preserve"> Відповідно до даних, </w:t>
      </w:r>
      <w:r w:rsidR="00FE7FC5" w:rsidRPr="00964447">
        <w:rPr>
          <w:rFonts w:eastAsiaTheme="minorHAnsi"/>
          <w:color w:val="000000" w:themeColor="text1"/>
          <w:sz w:val="28"/>
          <w:szCs w:val="28"/>
          <w:shd w:val="clear" w:color="auto" w:fill="FFFFFF"/>
          <w:lang w:val="uk-UA" w:eastAsia="en-US"/>
        </w:rPr>
        <w:t>були отримані в результаті бліц-опитування, проведеного</w:t>
      </w:r>
      <w:r w:rsidR="00FE7FC5" w:rsidRPr="00964447">
        <w:rPr>
          <w:rFonts w:eastAsiaTheme="minorHAnsi"/>
          <w:color w:val="000000" w:themeColor="text1"/>
          <w:sz w:val="28"/>
          <w:szCs w:val="28"/>
          <w:shd w:val="clear" w:color="auto" w:fill="FFFFFF"/>
          <w:lang w:eastAsia="en-US"/>
        </w:rPr>
        <w:t> </w:t>
      </w:r>
      <w:hyperlink r:id="rId12" w:tgtFrame="_blank" w:history="1">
        <w:r w:rsidR="00FE7FC5" w:rsidRPr="00964447">
          <w:rPr>
            <w:rFonts w:eastAsiaTheme="minorHAnsi"/>
            <w:color w:val="000000" w:themeColor="text1"/>
            <w:sz w:val="28"/>
            <w:szCs w:val="28"/>
            <w:lang w:val="uk-UA" w:eastAsia="en-US"/>
          </w:rPr>
          <w:t xml:space="preserve">кадровим порталом </w:t>
        </w:r>
        <w:r w:rsidR="00FE7FC5" w:rsidRPr="00964447">
          <w:rPr>
            <w:rFonts w:eastAsiaTheme="minorHAnsi"/>
            <w:color w:val="000000" w:themeColor="text1"/>
            <w:sz w:val="28"/>
            <w:szCs w:val="28"/>
            <w:lang w:eastAsia="en-US"/>
          </w:rPr>
          <w:t>grc</w:t>
        </w:r>
        <w:r w:rsidR="00FE7FC5" w:rsidRPr="00964447">
          <w:rPr>
            <w:rFonts w:eastAsiaTheme="minorHAnsi"/>
            <w:color w:val="000000" w:themeColor="text1"/>
            <w:sz w:val="28"/>
            <w:szCs w:val="28"/>
            <w:lang w:val="uk-UA" w:eastAsia="en-US"/>
          </w:rPr>
          <w:t>.</w:t>
        </w:r>
        <w:r w:rsidR="00FE7FC5" w:rsidRPr="00964447">
          <w:rPr>
            <w:rFonts w:eastAsiaTheme="minorHAnsi"/>
            <w:color w:val="000000" w:themeColor="text1"/>
            <w:sz w:val="28"/>
            <w:szCs w:val="28"/>
            <w:lang w:eastAsia="en-US"/>
          </w:rPr>
          <w:t>ua</w:t>
        </w:r>
      </w:hyperlink>
      <w:r w:rsidR="00FE7FC5" w:rsidRPr="00964447">
        <w:rPr>
          <w:rFonts w:eastAsiaTheme="minorHAnsi"/>
          <w:color w:val="000000" w:themeColor="text1"/>
          <w:sz w:val="28"/>
          <w:szCs w:val="28"/>
          <w:shd w:val="clear" w:color="auto" w:fill="FFFFFF"/>
          <w:lang w:eastAsia="en-US"/>
        </w:rPr>
        <w:t> </w:t>
      </w:r>
      <w:r w:rsidR="00FE7FC5" w:rsidRPr="00964447">
        <w:rPr>
          <w:rFonts w:eastAsiaTheme="minorHAnsi"/>
          <w:color w:val="000000" w:themeColor="text1"/>
          <w:sz w:val="28"/>
          <w:szCs w:val="28"/>
          <w:shd w:val="clear" w:color="auto" w:fill="FFFFFF"/>
          <w:lang w:val="uk-UA" w:eastAsia="en-US"/>
        </w:rPr>
        <w:t>у березні 2022 року, в якому взяли участь 311 компаній осіб з різних галузей та регіонів України</w:t>
      </w:r>
      <w:r w:rsidR="00444E43" w:rsidRPr="00964447">
        <w:rPr>
          <w:rFonts w:eastAsiaTheme="minorHAnsi"/>
          <w:color w:val="000000" w:themeColor="text1"/>
          <w:sz w:val="28"/>
          <w:szCs w:val="28"/>
          <w:shd w:val="clear" w:color="auto" w:fill="FFFFFF"/>
          <w:lang w:val="uk-UA" w:eastAsia="en-US"/>
        </w:rPr>
        <w:t>,</w:t>
      </w:r>
      <w:r w:rsidRPr="00964447">
        <w:rPr>
          <w:color w:val="000000" w:themeColor="text1"/>
          <w:sz w:val="28"/>
          <w:szCs w:val="28"/>
          <w:lang w:val="uk-UA"/>
        </w:rPr>
        <w:t xml:space="preserve"> </w:t>
      </w:r>
      <w:r w:rsidR="00444E43" w:rsidRPr="00964447">
        <w:rPr>
          <w:color w:val="000000" w:themeColor="text1"/>
          <w:sz w:val="28"/>
          <w:szCs w:val="28"/>
          <w:lang w:val="uk-UA"/>
        </w:rPr>
        <w:t>л</w:t>
      </w:r>
      <w:r w:rsidRPr="00964447">
        <w:rPr>
          <w:color w:val="000000" w:themeColor="text1"/>
          <w:sz w:val="28"/>
          <w:szCs w:val="28"/>
          <w:lang w:val="uk-UA"/>
        </w:rPr>
        <w:t xml:space="preserve">ише 22% компаній зберегли розмір зарплати </w:t>
      </w:r>
      <w:r w:rsidRPr="00964447">
        <w:rPr>
          <w:color w:val="000000" w:themeColor="text1"/>
          <w:sz w:val="28"/>
          <w:szCs w:val="28"/>
          <w:lang w:val="uk-UA"/>
        </w:rPr>
        <w:lastRenderedPageBreak/>
        <w:t xml:space="preserve">довоєнних часів та ще й надали додаткову матеріальну допомогу. </w:t>
      </w:r>
      <w:r w:rsidRPr="00964447">
        <w:rPr>
          <w:color w:val="000000" w:themeColor="text1"/>
          <w:sz w:val="28"/>
          <w:szCs w:val="28"/>
        </w:rPr>
        <w:t>Інші опитані компанії або скоротили заробітні плати, або вдалися до інших непопулярних заходів</w:t>
      </w:r>
      <w:r w:rsidR="007819BB" w:rsidRPr="00964447">
        <w:rPr>
          <w:color w:val="000000" w:themeColor="text1"/>
          <w:sz w:val="28"/>
          <w:szCs w:val="28"/>
          <w:lang w:val="uk-UA"/>
        </w:rPr>
        <w:t xml:space="preserve"> [18]</w:t>
      </w:r>
      <w:r w:rsidRPr="00964447">
        <w:rPr>
          <w:color w:val="000000" w:themeColor="text1"/>
          <w:sz w:val="28"/>
          <w:szCs w:val="28"/>
        </w:rPr>
        <w:t>.</w:t>
      </w:r>
    </w:p>
    <w:p w14:paraId="3A615B4A" w14:textId="179EFC73" w:rsidR="00355DA6" w:rsidRDefault="00D829CF" w:rsidP="005C5115">
      <w:pPr>
        <w:tabs>
          <w:tab w:val="left" w:pos="3261"/>
        </w:tabs>
        <w:ind w:firstLine="720"/>
        <w:jc w:val="center"/>
        <w:rPr>
          <w:rFonts w:ascii="Segoe UI" w:hAnsi="Segoe UI" w:cs="Segoe UI"/>
          <w:color w:val="000000"/>
          <w:shd w:val="clear" w:color="auto" w:fill="FFFFFF"/>
        </w:rPr>
      </w:pPr>
      <w:r>
        <w:rPr>
          <w:rFonts w:ascii="Segoe UI" w:hAnsi="Segoe UI" w:cs="Segoe UI"/>
          <w:noProof/>
          <w:color w:val="000000"/>
          <w:shd w:val="clear" w:color="auto" w:fill="FFFFFF"/>
        </w:rPr>
        <w:drawing>
          <wp:inline distT="0" distB="0" distL="0" distR="0" wp14:anchorId="49478239" wp14:editId="6B89DCF3">
            <wp:extent cx="4918710" cy="4267200"/>
            <wp:effectExtent l="38100" t="57150" r="53340" b="381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456C23" w14:textId="274450A3" w:rsidR="007819BB" w:rsidRPr="007819BB" w:rsidRDefault="009F7CB4" w:rsidP="007819BB">
      <w:pPr>
        <w:ind w:firstLine="720"/>
        <w:jc w:val="center"/>
        <w:rPr>
          <w:rFonts w:ascii="Times New Roman" w:hAnsi="Times New Roman" w:cs="Times New Roman"/>
          <w:b/>
          <w:bCs/>
          <w:color w:val="000000"/>
          <w:sz w:val="24"/>
          <w:szCs w:val="24"/>
          <w:shd w:val="clear" w:color="auto" w:fill="FFFFFF"/>
          <w:lang w:val="uk-UA"/>
        </w:rPr>
      </w:pPr>
      <w:r w:rsidRPr="007819BB">
        <w:rPr>
          <w:rFonts w:ascii="Times New Roman" w:hAnsi="Times New Roman" w:cs="Times New Roman"/>
          <w:b/>
          <w:bCs/>
          <w:color w:val="000000"/>
          <w:sz w:val="24"/>
          <w:szCs w:val="24"/>
          <w:shd w:val="clear" w:color="auto" w:fill="FFFFFF"/>
          <w:lang w:val="uk-UA"/>
        </w:rPr>
        <w:t>Рис.</w:t>
      </w:r>
      <w:r w:rsidR="00A34DC2" w:rsidRPr="007819BB">
        <w:rPr>
          <w:rFonts w:ascii="Times New Roman" w:hAnsi="Times New Roman" w:cs="Times New Roman"/>
          <w:b/>
          <w:bCs/>
          <w:color w:val="000000"/>
          <w:sz w:val="24"/>
          <w:szCs w:val="24"/>
          <w:shd w:val="clear" w:color="auto" w:fill="FFFFFF"/>
          <w:lang w:val="uk-UA"/>
        </w:rPr>
        <w:t xml:space="preserve"> 2. Соціальна відповідальність бізнесу в частині збереження заробітних плат, 2022 рік</w:t>
      </w:r>
    </w:p>
    <w:p w14:paraId="1AA47EB2" w14:textId="4F7B61A0" w:rsidR="00355DA6" w:rsidRPr="00A34DC2" w:rsidRDefault="007819BB" w:rsidP="003847C6">
      <w:pPr>
        <w:ind w:firstLine="720"/>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Джерело: розроблено авторами на основі джерела[18]</w:t>
      </w:r>
      <w:r w:rsidR="00A40357">
        <w:rPr>
          <w:rFonts w:ascii="Times New Roman" w:hAnsi="Times New Roman" w:cs="Times New Roman"/>
          <w:color w:val="000000"/>
          <w:sz w:val="24"/>
          <w:szCs w:val="24"/>
          <w:shd w:val="clear" w:color="auto" w:fill="FFFFFF"/>
          <w:lang w:val="uk-UA"/>
        </w:rPr>
        <w:t>.</w:t>
      </w:r>
    </w:p>
    <w:p w14:paraId="3CF25180" w14:textId="608C4DF2" w:rsidR="00F1605C" w:rsidRPr="005E120B" w:rsidRDefault="00F1605C" w:rsidP="005E120B">
      <w:pPr>
        <w:spacing w:after="0" w:line="360" w:lineRule="auto"/>
        <w:ind w:firstLine="720"/>
        <w:jc w:val="both"/>
        <w:rPr>
          <w:rFonts w:ascii="Times New Roman" w:eastAsia="Times New Roman" w:hAnsi="Times New Roman" w:cs="Times New Roman"/>
          <w:sz w:val="28"/>
          <w:szCs w:val="28"/>
          <w:lang w:val="ru-UA" w:eastAsia="ru-UA"/>
        </w:rPr>
      </w:pPr>
      <w:r w:rsidRPr="005E120B">
        <w:rPr>
          <w:rFonts w:ascii="Times New Roman" w:eastAsia="Times New Roman" w:hAnsi="Times New Roman" w:cs="Times New Roman"/>
          <w:sz w:val="28"/>
          <w:szCs w:val="28"/>
          <w:lang w:val="ru-UA" w:eastAsia="ru-UA"/>
        </w:rPr>
        <w:t xml:space="preserve">Усі заходи, які може здійснити громадянин за </w:t>
      </w:r>
      <w:r w:rsidR="00336CDA" w:rsidRPr="005E120B">
        <w:rPr>
          <w:rFonts w:ascii="Times New Roman" w:eastAsia="Times New Roman" w:hAnsi="Times New Roman" w:cs="Times New Roman"/>
          <w:sz w:val="28"/>
          <w:szCs w:val="28"/>
          <w:lang w:val="uk-UA" w:eastAsia="ru-UA"/>
        </w:rPr>
        <w:t xml:space="preserve">сучасних </w:t>
      </w:r>
      <w:r w:rsidRPr="005E120B">
        <w:rPr>
          <w:rFonts w:ascii="Times New Roman" w:eastAsia="Times New Roman" w:hAnsi="Times New Roman" w:cs="Times New Roman"/>
          <w:sz w:val="28"/>
          <w:szCs w:val="28"/>
          <w:lang w:val="ru-UA" w:eastAsia="ru-UA"/>
        </w:rPr>
        <w:t>умов, можна розділити на чотири напрями:</w:t>
      </w:r>
    </w:p>
    <w:p w14:paraId="372D7723" w14:textId="77777777" w:rsidR="00F1605C" w:rsidRPr="005E120B" w:rsidRDefault="00F1605C" w:rsidP="005E120B">
      <w:pPr>
        <w:numPr>
          <w:ilvl w:val="0"/>
          <w:numId w:val="4"/>
        </w:numPr>
        <w:spacing w:after="0" w:line="360" w:lineRule="auto"/>
        <w:ind w:left="0" w:firstLine="720"/>
        <w:jc w:val="both"/>
        <w:rPr>
          <w:rFonts w:ascii="Times New Roman" w:eastAsia="Times New Roman" w:hAnsi="Times New Roman" w:cs="Times New Roman"/>
          <w:sz w:val="28"/>
          <w:szCs w:val="28"/>
          <w:lang w:val="ru-UA" w:eastAsia="ru-UA"/>
        </w:rPr>
      </w:pPr>
      <w:r w:rsidRPr="005E120B">
        <w:rPr>
          <w:rFonts w:ascii="Times New Roman" w:eastAsia="Times New Roman" w:hAnsi="Times New Roman" w:cs="Times New Roman"/>
          <w:sz w:val="28"/>
          <w:szCs w:val="28"/>
          <w:lang w:val="ru-UA" w:eastAsia="ru-UA"/>
        </w:rPr>
        <w:t>Заощадження ресурсів: води, газу, тепла тощо. Для цього потрібно просто відкоригувати побутові звички та здійснити прості заходи, наприклад, налагодити крани та встановити тепловідбивні екрани за радіаторами.</w:t>
      </w:r>
    </w:p>
    <w:p w14:paraId="6640592C" w14:textId="77777777" w:rsidR="00F1605C" w:rsidRPr="005E120B" w:rsidRDefault="00F1605C" w:rsidP="005E120B">
      <w:pPr>
        <w:numPr>
          <w:ilvl w:val="0"/>
          <w:numId w:val="4"/>
        </w:numPr>
        <w:spacing w:after="0" w:line="360" w:lineRule="auto"/>
        <w:ind w:left="0" w:firstLine="720"/>
        <w:jc w:val="both"/>
        <w:rPr>
          <w:rFonts w:ascii="Times New Roman" w:eastAsia="Times New Roman" w:hAnsi="Times New Roman" w:cs="Times New Roman"/>
          <w:sz w:val="28"/>
          <w:szCs w:val="28"/>
          <w:lang w:val="ru-UA" w:eastAsia="ru-UA"/>
        </w:rPr>
      </w:pPr>
      <w:r w:rsidRPr="005E120B">
        <w:rPr>
          <w:rFonts w:ascii="Times New Roman" w:eastAsia="Times New Roman" w:hAnsi="Times New Roman" w:cs="Times New Roman"/>
          <w:sz w:val="28"/>
          <w:szCs w:val="28"/>
          <w:lang w:val="ru-UA" w:eastAsia="ru-UA"/>
        </w:rPr>
        <w:t>Утеплення приміщення. Наприклад, заміна чи заклеювання вікон, проведення теплоізоляції даху, модернізація системи вентиляції тощо.</w:t>
      </w:r>
    </w:p>
    <w:p w14:paraId="4DA9D68F" w14:textId="77777777" w:rsidR="00F1605C" w:rsidRPr="005E120B" w:rsidRDefault="00F1605C" w:rsidP="005E120B">
      <w:pPr>
        <w:numPr>
          <w:ilvl w:val="0"/>
          <w:numId w:val="4"/>
        </w:numPr>
        <w:spacing w:after="0" w:line="360" w:lineRule="auto"/>
        <w:ind w:left="0" w:firstLine="720"/>
        <w:jc w:val="both"/>
        <w:rPr>
          <w:rFonts w:ascii="Times New Roman" w:eastAsia="Times New Roman" w:hAnsi="Times New Roman" w:cs="Times New Roman"/>
          <w:sz w:val="28"/>
          <w:szCs w:val="28"/>
          <w:lang w:val="ru-UA" w:eastAsia="ru-UA"/>
        </w:rPr>
      </w:pPr>
      <w:r w:rsidRPr="005E120B">
        <w:rPr>
          <w:rFonts w:ascii="Times New Roman" w:eastAsia="Times New Roman" w:hAnsi="Times New Roman" w:cs="Times New Roman"/>
          <w:sz w:val="28"/>
          <w:szCs w:val="28"/>
          <w:lang w:val="ru-UA" w:eastAsia="ru-UA"/>
        </w:rPr>
        <w:t>Встановлення приладів обліку. Це дозволить платити лише за спожиті ресурси.</w:t>
      </w:r>
    </w:p>
    <w:p w14:paraId="0799032B" w14:textId="233016EB" w:rsidR="00F1605C" w:rsidRDefault="00F1605C" w:rsidP="005E120B">
      <w:pPr>
        <w:numPr>
          <w:ilvl w:val="0"/>
          <w:numId w:val="4"/>
        </w:numPr>
        <w:spacing w:after="0" w:line="360" w:lineRule="auto"/>
        <w:ind w:left="0" w:firstLine="720"/>
        <w:jc w:val="both"/>
        <w:rPr>
          <w:rFonts w:ascii="Times New Roman" w:eastAsia="Times New Roman" w:hAnsi="Times New Roman" w:cs="Times New Roman"/>
          <w:sz w:val="28"/>
          <w:szCs w:val="28"/>
          <w:lang w:val="ru-UA" w:eastAsia="ru-UA"/>
        </w:rPr>
      </w:pPr>
      <w:r w:rsidRPr="005E120B">
        <w:rPr>
          <w:rFonts w:ascii="Times New Roman" w:eastAsia="Times New Roman" w:hAnsi="Times New Roman" w:cs="Times New Roman"/>
          <w:sz w:val="28"/>
          <w:szCs w:val="28"/>
          <w:lang w:val="ru-UA" w:eastAsia="ru-UA"/>
        </w:rPr>
        <w:lastRenderedPageBreak/>
        <w:t>Перехід на більш сучасні, енергозберігаючі та альтернативні джерела енергії та системи комунікацій. Наприклад, заміна газового котла твердопаливним за допомогою програми державного кредитування, і встановлення вітрогенераторів.</w:t>
      </w:r>
    </w:p>
    <w:p w14:paraId="6ECE5C99" w14:textId="6142C3FC" w:rsidR="00100A91" w:rsidRDefault="00964447" w:rsidP="00100A91">
      <w:pPr>
        <w:spacing w:after="0" w:line="360" w:lineRule="auto"/>
        <w:ind w:firstLine="720"/>
        <w:jc w:val="both"/>
        <w:rPr>
          <w:rFonts w:ascii="Times New Roman" w:hAnsi="Times New Roman" w:cs="Times New Roman"/>
          <w:color w:val="000000"/>
          <w:sz w:val="28"/>
          <w:szCs w:val="28"/>
          <w:shd w:val="clear" w:color="auto" w:fill="FFFFFF"/>
        </w:rPr>
      </w:pPr>
      <w:r w:rsidRPr="00100A91">
        <w:rPr>
          <w:rFonts w:ascii="Times New Roman" w:eastAsia="Times New Roman" w:hAnsi="Times New Roman" w:cs="Times New Roman"/>
          <w:b/>
          <w:bCs/>
          <w:sz w:val="28"/>
          <w:szCs w:val="28"/>
          <w:lang w:val="uk-UA" w:eastAsia="ru-UA"/>
        </w:rPr>
        <w:t>Висновки:</w:t>
      </w:r>
      <w:r>
        <w:rPr>
          <w:rFonts w:ascii="Times New Roman" w:eastAsia="Times New Roman" w:hAnsi="Times New Roman" w:cs="Times New Roman"/>
          <w:sz w:val="28"/>
          <w:szCs w:val="28"/>
          <w:lang w:val="uk-UA" w:eastAsia="ru-UA"/>
        </w:rPr>
        <w:t xml:space="preserve"> </w:t>
      </w:r>
      <w:bookmarkStart w:id="4" w:name="_Hlk121097503"/>
      <w:r w:rsidRPr="00964447">
        <w:rPr>
          <w:rFonts w:ascii="Times New Roman" w:hAnsi="Times New Roman" w:cs="Times New Roman"/>
          <w:color w:val="000000"/>
          <w:sz w:val="28"/>
          <w:szCs w:val="28"/>
          <w:shd w:val="clear" w:color="auto" w:fill="FFFFFF"/>
          <w:lang w:val="ru-UA"/>
        </w:rPr>
        <w:t>Соціальна відповідальність</w:t>
      </w:r>
      <w:r w:rsidR="00100A91">
        <w:rPr>
          <w:rFonts w:ascii="Times New Roman" w:hAnsi="Times New Roman" w:cs="Times New Roman"/>
          <w:color w:val="000000"/>
          <w:sz w:val="28"/>
          <w:szCs w:val="28"/>
          <w:shd w:val="clear" w:color="auto" w:fill="FFFFFF"/>
          <w:lang w:val="uk-UA"/>
        </w:rPr>
        <w:t xml:space="preserve"> бізнесу в Україні</w:t>
      </w:r>
      <w:r w:rsidRPr="00964447">
        <w:rPr>
          <w:rFonts w:ascii="Times New Roman" w:hAnsi="Times New Roman" w:cs="Times New Roman"/>
          <w:color w:val="000000"/>
          <w:sz w:val="28"/>
          <w:szCs w:val="28"/>
          <w:shd w:val="clear" w:color="auto" w:fill="FFFFFF"/>
          <w:lang w:val="ru-UA"/>
        </w:rPr>
        <w:t xml:space="preserve"> в умовах повномасштабної війни </w:t>
      </w:r>
      <w:r w:rsidR="007D6048" w:rsidRPr="009A1C3A">
        <w:rPr>
          <w:rFonts w:ascii="Times New Roman" w:eastAsia="Times New Roman" w:hAnsi="Times New Roman"/>
          <w:sz w:val="28"/>
          <w:szCs w:val="28"/>
          <w:lang w:val="uk-UA"/>
        </w:rPr>
        <w:t>–</w:t>
      </w:r>
      <w:r w:rsidRPr="00964447">
        <w:rPr>
          <w:rFonts w:ascii="Times New Roman" w:hAnsi="Times New Roman" w:cs="Times New Roman"/>
          <w:color w:val="000000"/>
          <w:sz w:val="28"/>
          <w:szCs w:val="28"/>
          <w:shd w:val="clear" w:color="auto" w:fill="FFFFFF"/>
          <w:lang w:val="ru-UA"/>
        </w:rPr>
        <w:t xml:space="preserve"> це єдиний показник</w:t>
      </w:r>
      <w:r w:rsidR="00100A91">
        <w:rPr>
          <w:rFonts w:ascii="Times New Roman" w:hAnsi="Times New Roman" w:cs="Times New Roman"/>
          <w:color w:val="000000"/>
          <w:sz w:val="28"/>
          <w:szCs w:val="28"/>
          <w:shd w:val="clear" w:color="auto" w:fill="FFFFFF"/>
          <w:lang w:val="uk-UA"/>
        </w:rPr>
        <w:t xml:space="preserve"> того, </w:t>
      </w:r>
      <w:r w:rsidRPr="00964447">
        <w:rPr>
          <w:rFonts w:ascii="Times New Roman" w:hAnsi="Times New Roman" w:cs="Times New Roman"/>
          <w:color w:val="000000"/>
          <w:sz w:val="28"/>
          <w:szCs w:val="28"/>
          <w:shd w:val="clear" w:color="auto" w:fill="FFFFFF"/>
          <w:lang w:val="ru-UA"/>
        </w:rPr>
        <w:t>що</w:t>
      </w:r>
      <w:r w:rsidR="00100A91">
        <w:rPr>
          <w:rFonts w:ascii="Times New Roman" w:hAnsi="Times New Roman" w:cs="Times New Roman"/>
          <w:color w:val="000000"/>
          <w:sz w:val="28"/>
          <w:szCs w:val="28"/>
          <w:shd w:val="clear" w:color="auto" w:fill="FFFFFF"/>
          <w:lang w:val="uk-UA"/>
        </w:rPr>
        <w:t xml:space="preserve"> підприємство </w:t>
      </w:r>
      <w:r w:rsidRPr="00964447">
        <w:rPr>
          <w:rFonts w:ascii="Times New Roman" w:hAnsi="Times New Roman" w:cs="Times New Roman"/>
          <w:color w:val="000000"/>
          <w:sz w:val="28"/>
          <w:szCs w:val="28"/>
          <w:shd w:val="clear" w:color="auto" w:fill="FFFFFF"/>
          <w:lang w:val="ru-UA"/>
        </w:rPr>
        <w:t xml:space="preserve"> базується на цінностях та переконаннях</w:t>
      </w:r>
      <w:r w:rsidR="00100A91">
        <w:rPr>
          <w:rFonts w:ascii="Times New Roman" w:hAnsi="Times New Roman" w:cs="Times New Roman"/>
          <w:color w:val="000000"/>
          <w:sz w:val="28"/>
          <w:szCs w:val="28"/>
          <w:shd w:val="clear" w:color="auto" w:fill="FFFFFF"/>
          <w:lang w:val="uk-UA"/>
        </w:rPr>
        <w:t xml:space="preserve">, що </w:t>
      </w:r>
      <w:r w:rsidR="00100A91" w:rsidRPr="00100A91">
        <w:rPr>
          <w:rFonts w:ascii="Times New Roman" w:hAnsi="Times New Roman" w:cs="Times New Roman"/>
          <w:color w:val="000000"/>
          <w:sz w:val="28"/>
          <w:szCs w:val="28"/>
          <w:shd w:val="clear" w:color="auto" w:fill="FFFFFF"/>
          <w:lang w:val="ru-UA"/>
        </w:rPr>
        <w:t xml:space="preserve"> у попередні роки</w:t>
      </w:r>
      <w:r w:rsidR="00100A91">
        <w:rPr>
          <w:rFonts w:ascii="Times New Roman" w:hAnsi="Times New Roman" w:cs="Times New Roman"/>
          <w:color w:val="000000"/>
          <w:sz w:val="28"/>
          <w:szCs w:val="28"/>
          <w:shd w:val="clear" w:color="auto" w:fill="FFFFFF"/>
          <w:lang w:val="uk-UA"/>
        </w:rPr>
        <w:t>, (під час пандемії)</w:t>
      </w:r>
      <w:r w:rsidR="00100A91" w:rsidRPr="00100A91">
        <w:rPr>
          <w:rFonts w:ascii="Times New Roman" w:hAnsi="Times New Roman" w:cs="Times New Roman"/>
          <w:color w:val="000000"/>
          <w:sz w:val="28"/>
          <w:szCs w:val="28"/>
          <w:shd w:val="clear" w:color="auto" w:fill="FFFFFF"/>
          <w:lang w:val="ru-UA"/>
        </w:rPr>
        <w:t xml:space="preserve"> </w:t>
      </w:r>
      <w:r w:rsidR="00100A91" w:rsidRPr="008B7284">
        <w:rPr>
          <w:rFonts w:ascii="Times New Roman" w:hAnsi="Times New Roman" w:cs="Times New Roman"/>
          <w:color w:val="000000"/>
          <w:sz w:val="28"/>
          <w:szCs w:val="28"/>
          <w:shd w:val="clear" w:color="auto" w:fill="FFFFFF"/>
          <w:lang w:val="uk-UA"/>
        </w:rPr>
        <w:t>соціальна відповідальність</w:t>
      </w:r>
      <w:r w:rsidR="00100A91" w:rsidRPr="00100A91">
        <w:rPr>
          <w:rFonts w:ascii="Times New Roman" w:hAnsi="Times New Roman" w:cs="Times New Roman"/>
          <w:color w:val="000000"/>
          <w:sz w:val="28"/>
          <w:szCs w:val="28"/>
          <w:shd w:val="clear" w:color="auto" w:fill="FFFFFF"/>
          <w:lang w:val="ru-UA"/>
        </w:rPr>
        <w:t xml:space="preserve"> була частиною комунікаційної стратегії компаній, то останні кілька місяців вона стає невід’ємною частиною розвитку і життєстійкості бізнесу.</w:t>
      </w:r>
      <w:r w:rsidR="00100A91">
        <w:rPr>
          <w:rFonts w:ascii="Times New Roman" w:hAnsi="Times New Roman" w:cs="Times New Roman"/>
          <w:color w:val="000000"/>
          <w:sz w:val="28"/>
          <w:szCs w:val="28"/>
          <w:shd w:val="clear" w:color="auto" w:fill="FFFFFF"/>
          <w:lang w:val="uk-UA"/>
        </w:rPr>
        <w:t xml:space="preserve">  Загострення с</w:t>
      </w:r>
      <w:r w:rsidR="00100A91" w:rsidRPr="008B7284">
        <w:rPr>
          <w:rFonts w:ascii="Times New Roman" w:hAnsi="Times New Roman" w:cs="Times New Roman"/>
          <w:color w:val="000000"/>
          <w:sz w:val="28"/>
          <w:szCs w:val="28"/>
          <w:shd w:val="clear" w:color="auto" w:fill="FFFFFF"/>
        </w:rPr>
        <w:t>успільн</w:t>
      </w:r>
      <w:r w:rsidR="00100A91">
        <w:rPr>
          <w:rFonts w:ascii="Times New Roman" w:hAnsi="Times New Roman" w:cs="Times New Roman"/>
          <w:color w:val="000000"/>
          <w:sz w:val="28"/>
          <w:szCs w:val="28"/>
          <w:shd w:val="clear" w:color="auto" w:fill="FFFFFF"/>
          <w:lang w:val="uk-UA"/>
        </w:rPr>
        <w:t>их</w:t>
      </w:r>
      <w:r w:rsidR="00100A91" w:rsidRPr="008B7284">
        <w:rPr>
          <w:rFonts w:ascii="Times New Roman" w:hAnsi="Times New Roman" w:cs="Times New Roman"/>
          <w:color w:val="000000"/>
          <w:sz w:val="28"/>
          <w:szCs w:val="28"/>
          <w:shd w:val="clear" w:color="auto" w:fill="FFFFFF"/>
        </w:rPr>
        <w:t xml:space="preserve"> та екологічн</w:t>
      </w:r>
      <w:r w:rsidR="00100A91">
        <w:rPr>
          <w:rFonts w:ascii="Times New Roman" w:hAnsi="Times New Roman" w:cs="Times New Roman"/>
          <w:color w:val="000000"/>
          <w:sz w:val="28"/>
          <w:szCs w:val="28"/>
          <w:shd w:val="clear" w:color="auto" w:fill="FFFFFF"/>
          <w:lang w:val="uk-UA"/>
        </w:rPr>
        <w:t>их</w:t>
      </w:r>
      <w:r w:rsidR="00100A91" w:rsidRPr="008B7284">
        <w:rPr>
          <w:rFonts w:ascii="Times New Roman" w:hAnsi="Times New Roman" w:cs="Times New Roman"/>
          <w:color w:val="000000"/>
          <w:sz w:val="28"/>
          <w:szCs w:val="28"/>
          <w:shd w:val="clear" w:color="auto" w:fill="FFFFFF"/>
        </w:rPr>
        <w:t xml:space="preserve"> проблем підкресл</w:t>
      </w:r>
      <w:r w:rsidR="00100A91">
        <w:rPr>
          <w:rFonts w:ascii="Times New Roman" w:hAnsi="Times New Roman" w:cs="Times New Roman"/>
          <w:color w:val="000000"/>
          <w:sz w:val="28"/>
          <w:szCs w:val="28"/>
          <w:shd w:val="clear" w:color="auto" w:fill="FFFFFF"/>
          <w:lang w:val="uk-UA"/>
        </w:rPr>
        <w:t>ює</w:t>
      </w:r>
      <w:r w:rsidR="00100A91" w:rsidRPr="008B7284">
        <w:rPr>
          <w:rFonts w:ascii="Times New Roman" w:hAnsi="Times New Roman" w:cs="Times New Roman"/>
          <w:color w:val="000000"/>
          <w:sz w:val="28"/>
          <w:szCs w:val="28"/>
          <w:shd w:val="clear" w:color="auto" w:fill="FFFFFF"/>
        </w:rPr>
        <w:t xml:space="preserve"> той факт, що всі ми перебуваємо в одному човні. Бізнес, який мислить стратегічно, розуміє: без підтримки, яку зараз потрібно надавати партнерам та суспільству загалом, майбутнього не буде.</w:t>
      </w:r>
      <w:r w:rsidR="00100A91">
        <w:rPr>
          <w:rFonts w:ascii="Times New Roman" w:hAnsi="Times New Roman" w:cs="Times New Roman"/>
          <w:color w:val="000000"/>
          <w:sz w:val="28"/>
          <w:szCs w:val="28"/>
          <w:shd w:val="clear" w:color="auto" w:fill="FFFFFF"/>
        </w:rPr>
        <w:t xml:space="preserve"> </w:t>
      </w:r>
    </w:p>
    <w:bookmarkEnd w:id="4"/>
    <w:p w14:paraId="497DCF98" w14:textId="77777777" w:rsidR="00100A91" w:rsidRPr="00964447" w:rsidRDefault="00100A91" w:rsidP="007D6048">
      <w:pPr>
        <w:spacing w:after="0" w:line="360" w:lineRule="auto"/>
        <w:ind w:firstLine="720"/>
        <w:jc w:val="both"/>
        <w:rPr>
          <w:rFonts w:ascii="Times New Roman" w:eastAsia="Times New Roman" w:hAnsi="Times New Roman" w:cs="Times New Roman"/>
          <w:sz w:val="28"/>
          <w:szCs w:val="28"/>
          <w:lang w:val="ru-UA" w:eastAsia="ru-UA"/>
        </w:rPr>
      </w:pPr>
    </w:p>
    <w:p w14:paraId="6E8F956F" w14:textId="37C581B5" w:rsidR="00355DA6" w:rsidRDefault="005C5115" w:rsidP="00F40DB2">
      <w:pPr>
        <w:ind w:firstLine="720"/>
        <w:jc w:val="both"/>
        <w:rPr>
          <w:rFonts w:ascii="Times New Roman" w:hAnsi="Times New Roman" w:cs="Times New Roman"/>
          <w:b/>
          <w:bCs/>
          <w:color w:val="000000"/>
          <w:sz w:val="28"/>
          <w:szCs w:val="28"/>
          <w:shd w:val="clear" w:color="auto" w:fill="FFFFFF"/>
          <w:lang w:val="uk-UA"/>
        </w:rPr>
      </w:pPr>
      <w:r w:rsidRPr="00F40DB2">
        <w:rPr>
          <w:rFonts w:ascii="Times New Roman" w:hAnsi="Times New Roman" w:cs="Times New Roman"/>
          <w:b/>
          <w:bCs/>
          <w:color w:val="000000"/>
          <w:sz w:val="28"/>
          <w:szCs w:val="28"/>
          <w:shd w:val="clear" w:color="auto" w:fill="FFFFFF"/>
          <w:lang w:val="uk-UA"/>
        </w:rPr>
        <w:t xml:space="preserve">                                             Література:</w:t>
      </w:r>
    </w:p>
    <w:p w14:paraId="4247475F" w14:textId="77777777" w:rsidR="00EE3FF6" w:rsidRPr="00F40DB2" w:rsidRDefault="00EE3FF6" w:rsidP="00EE3FF6">
      <w:pPr>
        <w:spacing w:after="0" w:line="240" w:lineRule="auto"/>
        <w:ind w:firstLine="720"/>
        <w:jc w:val="both"/>
        <w:rPr>
          <w:rFonts w:ascii="Times New Roman" w:hAnsi="Times New Roman" w:cs="Times New Roman"/>
          <w:sz w:val="24"/>
          <w:szCs w:val="24"/>
          <w:lang w:val="uk-UA"/>
        </w:rPr>
      </w:pPr>
    </w:p>
    <w:p w14:paraId="4389E519" w14:textId="1C26C4E7" w:rsidR="00EE3FF6" w:rsidRPr="00F40DB2" w:rsidRDefault="00EE3FF6" w:rsidP="00EE3FF6">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 xml:space="preserve">1.Al-Shaer H and Zaman M 2018 Credibility of sustainability reports: the contribution of audit </w:t>
      </w:r>
      <w:r>
        <w:rPr>
          <w:rFonts w:ascii="Times New Roman" w:hAnsi="Times New Roman" w:cs="Times New Roman"/>
          <w:sz w:val="24"/>
          <w:szCs w:val="24"/>
          <w:lang w:val="uk-UA"/>
        </w:rPr>
        <w:t xml:space="preserve"> </w:t>
      </w:r>
      <w:r w:rsidRPr="00F40DB2">
        <w:rPr>
          <w:rFonts w:ascii="Times New Roman" w:hAnsi="Times New Roman" w:cs="Times New Roman"/>
          <w:sz w:val="24"/>
          <w:szCs w:val="24"/>
          <w:lang w:val="uk-UA"/>
        </w:rPr>
        <w:t>committees Business Strategy and the Environment 27 973–86.</w:t>
      </w:r>
    </w:p>
    <w:p w14:paraId="4AF8618A" w14:textId="41A86DC5" w:rsidR="00313E34" w:rsidRDefault="00F40DB2" w:rsidP="00F40DB2">
      <w:pPr>
        <w:spacing w:after="0" w:line="240" w:lineRule="auto"/>
        <w:jc w:val="both"/>
        <w:rPr>
          <w:rFonts w:ascii="Times New Roman" w:hAnsi="Times New Roman"/>
          <w:sz w:val="24"/>
          <w:szCs w:val="24"/>
          <w:lang w:val="en-US"/>
        </w:rPr>
      </w:pPr>
      <w:r w:rsidRPr="00F40DB2">
        <w:rPr>
          <w:rFonts w:ascii="Times New Roman" w:hAnsi="Times New Roman"/>
          <w:sz w:val="24"/>
          <w:szCs w:val="24"/>
          <w:lang w:val="uk-UA"/>
        </w:rPr>
        <w:t xml:space="preserve">          2.</w:t>
      </w:r>
      <w:r w:rsidR="00313E34" w:rsidRPr="00F40DB2">
        <w:rPr>
          <w:rFonts w:ascii="Times New Roman" w:hAnsi="Times New Roman"/>
          <w:sz w:val="24"/>
          <w:szCs w:val="24"/>
          <w:lang w:val="en-US"/>
        </w:rPr>
        <w:t xml:space="preserve">Buble, M., Juras, A., Matic, I. 2014. The relationship between managers’ leadership styles and motivation. Management, 19, 161-193. </w:t>
      </w:r>
    </w:p>
    <w:p w14:paraId="7E962553" w14:textId="6122EC71" w:rsidR="00EE3FF6" w:rsidRPr="00F40DB2" w:rsidRDefault="00EE3FF6" w:rsidP="00EE3FF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40DB2">
        <w:rPr>
          <w:rFonts w:ascii="Times New Roman" w:hAnsi="Times New Roman" w:cs="Times New Roman"/>
          <w:sz w:val="24"/>
          <w:szCs w:val="24"/>
          <w:lang w:val="uk-UA"/>
        </w:rPr>
        <w:t>. Corporate sustainability reporting. EU rules require large companies to publish regular reports  on the social and environmental impacts of their activities.</w:t>
      </w:r>
    </w:p>
    <w:p w14:paraId="09439B13" w14:textId="0534C404" w:rsidR="007764B6" w:rsidRPr="00F40DB2" w:rsidRDefault="00EE3FF6" w:rsidP="00F40DB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4</w:t>
      </w:r>
      <w:r w:rsidR="005C5115"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 xml:space="preserve">Decoene, V., Bruggeman, W. 2006. Strategic alignment and middle‐level managers’ motivation in a balanced scorecard setting. International Journal of Operations &amp; Production Management, 26(4), 429-448. </w:t>
      </w:r>
      <w:hyperlink r:id="rId14" w:history="1">
        <w:r w:rsidR="007764B6" w:rsidRPr="00F40DB2">
          <w:rPr>
            <w:rStyle w:val="a6"/>
            <w:rFonts w:ascii="Times New Roman" w:hAnsi="Times New Roman" w:cs="Times New Roman"/>
            <w:sz w:val="24"/>
            <w:szCs w:val="24"/>
            <w:lang w:val="en-US"/>
          </w:rPr>
          <w:t>https://doi.org/10.1108/01443570610650576</w:t>
        </w:r>
      </w:hyperlink>
      <w:r w:rsidR="00313E34" w:rsidRPr="00F40DB2">
        <w:rPr>
          <w:rFonts w:ascii="Times New Roman" w:hAnsi="Times New Roman" w:cs="Times New Roman"/>
          <w:sz w:val="24"/>
          <w:szCs w:val="24"/>
          <w:lang w:val="en-US"/>
        </w:rPr>
        <w:t>.</w:t>
      </w:r>
    </w:p>
    <w:p w14:paraId="7FE6B4D1" w14:textId="2FA2B9CE" w:rsidR="007764B6" w:rsidRDefault="00EE3FF6" w:rsidP="00F40DB2">
      <w:pPr>
        <w:spacing w:after="0" w:line="240" w:lineRule="auto"/>
        <w:ind w:firstLine="720"/>
        <w:jc w:val="both"/>
        <w:rPr>
          <w:rStyle w:val="a6"/>
          <w:rFonts w:ascii="Times New Roman" w:hAnsi="Times New Roman" w:cs="Times New Roman"/>
          <w:sz w:val="24"/>
          <w:szCs w:val="24"/>
          <w:lang w:val="en-US"/>
        </w:rPr>
      </w:pPr>
      <w:r>
        <w:rPr>
          <w:rFonts w:ascii="Times New Roman" w:hAnsi="Times New Roman" w:cs="Times New Roman"/>
          <w:sz w:val="24"/>
          <w:szCs w:val="24"/>
          <w:lang w:val="uk-UA"/>
        </w:rPr>
        <w:t>5</w:t>
      </w:r>
      <w:r w:rsidR="005C5115"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 xml:space="preserve">Delmar, F., Wiklund, J. 2008. The effect of small business managers’ growth motivation on firm growth: a longitudinal study. Entrepreneurship Theory and Practice, 32(3), 437- 457. Eurostat. (n./d.). European statistics. Available at </w:t>
      </w:r>
      <w:hyperlink r:id="rId15" w:history="1">
        <w:r w:rsidR="007764B6" w:rsidRPr="00F40DB2">
          <w:rPr>
            <w:rStyle w:val="a6"/>
            <w:rFonts w:ascii="Times New Roman" w:hAnsi="Times New Roman" w:cs="Times New Roman"/>
            <w:sz w:val="24"/>
            <w:szCs w:val="24"/>
            <w:lang w:val="en-US"/>
          </w:rPr>
          <w:t>https://ec.europa.eu/eurostat/</w:t>
        </w:r>
      </w:hyperlink>
    </w:p>
    <w:p w14:paraId="04F6CBF8" w14:textId="080153E7" w:rsidR="00EE3FF6" w:rsidRPr="00F40DB2" w:rsidRDefault="00EE3FF6" w:rsidP="00EE3FF6">
      <w:pPr>
        <w:spacing w:after="0" w:line="240" w:lineRule="auto"/>
        <w:contextualSpacing/>
        <w:jc w:val="both"/>
        <w:rPr>
          <w:rFonts w:ascii="Times New Roman" w:hAnsi="Times New Roman" w:cs="Times New Roman"/>
          <w:sz w:val="24"/>
          <w:szCs w:val="24"/>
          <w:lang w:val="uk-UA"/>
        </w:rPr>
      </w:pPr>
      <w:r w:rsidRPr="00EE3FF6">
        <w:rPr>
          <w:rStyle w:val="a6"/>
          <w:rFonts w:ascii="Times New Roman" w:hAnsi="Times New Roman" w:cs="Times New Roman"/>
          <w:sz w:val="24"/>
          <w:szCs w:val="24"/>
          <w:u w:val="none"/>
          <w:lang w:val="uk-UA"/>
        </w:rPr>
        <w:t xml:space="preserve">           </w:t>
      </w:r>
      <w:r>
        <w:rPr>
          <w:rStyle w:val="a6"/>
          <w:rFonts w:ascii="Times New Roman" w:hAnsi="Times New Roman" w:cs="Times New Roman"/>
          <w:sz w:val="24"/>
          <w:szCs w:val="24"/>
          <w:u w:val="none"/>
          <w:lang w:val="uk-UA"/>
        </w:rPr>
        <w:t>6</w:t>
      </w:r>
      <w:r w:rsidRPr="00EE3FF6">
        <w:rPr>
          <w:rStyle w:val="a6"/>
          <w:rFonts w:ascii="Times New Roman" w:hAnsi="Times New Roman" w:cs="Times New Roman"/>
          <w:sz w:val="24"/>
          <w:szCs w:val="24"/>
          <w:u w:val="none"/>
          <w:lang w:val="uk-UA"/>
        </w:rPr>
        <w:t xml:space="preserve">. </w:t>
      </w:r>
      <w:r w:rsidRPr="00F40DB2">
        <w:rPr>
          <w:rFonts w:ascii="Times New Roman" w:hAnsi="Times New Roman" w:cs="Times New Roman"/>
          <w:sz w:val="24"/>
          <w:szCs w:val="24"/>
          <w:lang w:val="uk-UA"/>
        </w:rPr>
        <w:t>Etzioni A. The active society: A theory of societal and political processes. London : Collier-Macmillan, 1968. 698 p.</w:t>
      </w:r>
    </w:p>
    <w:p w14:paraId="07C5C753" w14:textId="3186CDA8" w:rsidR="007764B6" w:rsidRPr="00F40DB2" w:rsidRDefault="00EE3FF6" w:rsidP="00F40DB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7</w:t>
      </w:r>
      <w:r w:rsidR="00F40DB2"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Gillan, S.L., Hartzell, J.C., Koch, A., Starks, L.T. 2010. Firms’ environmental, social and governance (esg) choices, performance and managerial motivation. Unpublished working paper.</w:t>
      </w:r>
    </w:p>
    <w:p w14:paraId="6F4A6E04" w14:textId="786E5B8B" w:rsidR="007764B6" w:rsidRPr="00F40DB2" w:rsidRDefault="00EE3FF6" w:rsidP="00EE3F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8</w:t>
      </w:r>
      <w:r w:rsidR="005C5115"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 xml:space="preserve">Ke, W., Tan, C.H., Choon-Ling, S., Kwok-Kee, W. 2012. Inducing intrinsic motivation to explore the enterprise system: the supremacy of organizational levers. Journal of Management Information Systems, 29(3), 257-290. </w:t>
      </w:r>
      <w:hyperlink r:id="rId16" w:history="1">
        <w:r w:rsidR="007764B6" w:rsidRPr="00F40DB2">
          <w:rPr>
            <w:rStyle w:val="a6"/>
            <w:rFonts w:ascii="Times New Roman" w:hAnsi="Times New Roman" w:cs="Times New Roman"/>
            <w:sz w:val="24"/>
            <w:szCs w:val="24"/>
            <w:lang w:val="en-US"/>
          </w:rPr>
          <w:t>https://doi.org/10.2753/MIS0742- 1222290308</w:t>
        </w:r>
      </w:hyperlink>
      <w:r w:rsidR="00313E34" w:rsidRPr="00F40DB2">
        <w:rPr>
          <w:rFonts w:ascii="Times New Roman" w:hAnsi="Times New Roman" w:cs="Times New Roman"/>
          <w:sz w:val="24"/>
          <w:szCs w:val="24"/>
          <w:lang w:val="en-US"/>
        </w:rPr>
        <w:t>.</w:t>
      </w:r>
    </w:p>
    <w:p w14:paraId="3D94DF73" w14:textId="6628F984" w:rsidR="007764B6" w:rsidRDefault="00EE3FF6" w:rsidP="00F40DB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9</w:t>
      </w:r>
      <w:r w:rsidR="00B93365"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Maslen, S., Hopkins, A. 2014. Do incentives work? A qualitative study of managers’ motivations in hazardous industries. Safety Science, 70, 419-428. https://doi.org/10.1016/j.ssci.2014.07.008. Rusetski, A. 2011. Getting proactive: cultural and procedural drivers of managerial motivation to act. Journal of Business &amp; Economics Research, 9(1), 111-120.</w:t>
      </w:r>
    </w:p>
    <w:p w14:paraId="6B47A596" w14:textId="0D300A2C" w:rsidR="00EE3FF6" w:rsidRPr="00F40DB2" w:rsidRDefault="00EE3FF6" w:rsidP="00EE3F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lastRenderedPageBreak/>
        <w:t>10</w:t>
      </w:r>
      <w:r w:rsidRPr="00F40DB2">
        <w:rPr>
          <w:rFonts w:ascii="Times New Roman" w:hAnsi="Times New Roman" w:cs="Times New Roman"/>
          <w:sz w:val="24"/>
          <w:szCs w:val="24"/>
          <w:lang w:val="uk-UA"/>
        </w:rPr>
        <w:t>.</w:t>
      </w:r>
      <w:r w:rsidRPr="00F40DB2">
        <w:rPr>
          <w:rFonts w:ascii="Times New Roman" w:hAnsi="Times New Roman" w:cs="Times New Roman"/>
          <w:sz w:val="24"/>
          <w:szCs w:val="24"/>
          <w:lang w:val="en-US"/>
        </w:rPr>
        <w:t xml:space="preserve">Paglis, L.L., Green, S.G. 2002. Leadership self‐efficacy and managers’ motivation for leading change. Journal of Organizational Behavior, 23(2), 215-235. https://doi.org/10.1002/job.137. Li, Q. 2015. The discussion of theory review and practice on enterprise executives incentive. Journal of Human Resource and Sustainability Studies, 3(1), 51-55. </w:t>
      </w:r>
      <w:hyperlink r:id="rId17" w:history="1">
        <w:r w:rsidRPr="00F40DB2">
          <w:rPr>
            <w:rStyle w:val="a6"/>
            <w:rFonts w:ascii="Times New Roman" w:hAnsi="Times New Roman" w:cs="Times New Roman"/>
            <w:sz w:val="24"/>
            <w:szCs w:val="24"/>
            <w:lang w:val="en-US"/>
          </w:rPr>
          <w:t>https://doi.org/10.4236/jhrss.2015.31008</w:t>
        </w:r>
      </w:hyperlink>
      <w:r w:rsidRPr="00F40DB2">
        <w:rPr>
          <w:rFonts w:ascii="Times New Roman" w:hAnsi="Times New Roman" w:cs="Times New Roman"/>
          <w:sz w:val="24"/>
          <w:szCs w:val="24"/>
          <w:lang w:val="en-US"/>
        </w:rPr>
        <w:t>.</w:t>
      </w:r>
    </w:p>
    <w:p w14:paraId="0DB0CE5A" w14:textId="11087BEF" w:rsidR="007764B6" w:rsidRPr="00F40DB2" w:rsidRDefault="00EE3FF6" w:rsidP="00F40DB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11</w:t>
      </w:r>
      <w:r w:rsidR="00B93365" w:rsidRPr="00F40DB2">
        <w:rPr>
          <w:rFonts w:ascii="Times New Roman" w:hAnsi="Times New Roman" w:cs="Times New Roman"/>
          <w:sz w:val="24"/>
          <w:szCs w:val="24"/>
          <w:lang w:val="uk-UA"/>
        </w:rPr>
        <w:t>.</w:t>
      </w:r>
      <w:r w:rsidR="00313E34" w:rsidRPr="00F40DB2">
        <w:rPr>
          <w:rFonts w:ascii="Times New Roman" w:hAnsi="Times New Roman" w:cs="Times New Roman"/>
          <w:sz w:val="24"/>
          <w:szCs w:val="24"/>
          <w:lang w:val="en-US"/>
        </w:rPr>
        <w:t xml:space="preserve">Schmid Mast, M., Hall, J.A., Schmid, P.C. 2010. Wanting to be boss and wanting to be subordinate: effects on performance motivation. Journal of Applied Social Psychology, 40(2), 458-472. </w:t>
      </w:r>
      <w:hyperlink r:id="rId18" w:history="1">
        <w:r w:rsidR="007764B6" w:rsidRPr="00F40DB2">
          <w:rPr>
            <w:rStyle w:val="a6"/>
            <w:rFonts w:ascii="Times New Roman" w:hAnsi="Times New Roman" w:cs="Times New Roman"/>
            <w:sz w:val="24"/>
            <w:szCs w:val="24"/>
            <w:lang w:val="en-US"/>
          </w:rPr>
          <w:t>https://doi.org/10.1111/j.1559-1816.2009.00582.x</w:t>
        </w:r>
      </w:hyperlink>
      <w:r w:rsidR="00313E34" w:rsidRPr="00F40DB2">
        <w:rPr>
          <w:rFonts w:ascii="Times New Roman" w:hAnsi="Times New Roman" w:cs="Times New Roman"/>
          <w:sz w:val="24"/>
          <w:szCs w:val="24"/>
          <w:lang w:val="en-US"/>
        </w:rPr>
        <w:t xml:space="preserve">. </w:t>
      </w:r>
    </w:p>
    <w:p w14:paraId="414A212B" w14:textId="26815F25" w:rsidR="004B716D" w:rsidRPr="00F40DB2" w:rsidRDefault="00B93365" w:rsidP="00F40DB2">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1</w:t>
      </w:r>
      <w:r w:rsidR="00EE3FF6">
        <w:rPr>
          <w:rFonts w:ascii="Times New Roman" w:hAnsi="Times New Roman" w:cs="Times New Roman"/>
          <w:sz w:val="24"/>
          <w:szCs w:val="24"/>
          <w:lang w:val="uk-UA"/>
        </w:rPr>
        <w:t>2</w:t>
      </w:r>
      <w:r w:rsidRPr="00F40DB2">
        <w:rPr>
          <w:rFonts w:ascii="Times New Roman" w:hAnsi="Times New Roman" w:cs="Times New Roman"/>
          <w:sz w:val="24"/>
          <w:szCs w:val="24"/>
          <w:lang w:val="uk-UA"/>
        </w:rPr>
        <w:t xml:space="preserve">. </w:t>
      </w:r>
      <w:r w:rsidR="004B716D" w:rsidRPr="00F40DB2">
        <w:rPr>
          <w:rFonts w:ascii="Times New Roman" w:hAnsi="Times New Roman" w:cs="Times New Roman"/>
          <w:sz w:val="24"/>
          <w:szCs w:val="24"/>
          <w:lang w:val="uk-UA"/>
        </w:rPr>
        <w:t>Sysoieva I, Zagorodniy A, Pylypenko L, Tomilin O, Balaziuk O and Pohrishchuk O</w:t>
      </w:r>
      <w:r w:rsidR="00F40DB2" w:rsidRPr="00F40DB2">
        <w:rPr>
          <w:rFonts w:ascii="Times New Roman" w:hAnsi="Times New Roman" w:cs="Times New Roman"/>
          <w:sz w:val="24"/>
          <w:szCs w:val="24"/>
          <w:lang w:val="uk-UA"/>
        </w:rPr>
        <w:t>.</w:t>
      </w:r>
      <w:r w:rsidR="004B716D" w:rsidRPr="00F40DB2">
        <w:rPr>
          <w:rFonts w:ascii="Times New Roman" w:hAnsi="Times New Roman" w:cs="Times New Roman"/>
          <w:sz w:val="24"/>
          <w:szCs w:val="24"/>
          <w:lang w:val="uk-UA"/>
        </w:rPr>
        <w:t xml:space="preserve"> 2021</w:t>
      </w:r>
      <w:r w:rsidR="00F40DB2" w:rsidRPr="00F40DB2">
        <w:rPr>
          <w:rFonts w:ascii="Times New Roman" w:hAnsi="Times New Roman" w:cs="Times New Roman"/>
          <w:sz w:val="24"/>
          <w:szCs w:val="24"/>
          <w:lang w:val="uk-UA"/>
        </w:rPr>
        <w:t>,</w:t>
      </w:r>
      <w:r w:rsidR="004B716D" w:rsidRPr="00F40DB2">
        <w:rPr>
          <w:rFonts w:ascii="Times New Roman" w:hAnsi="Times New Roman" w:cs="Times New Roman"/>
          <w:sz w:val="24"/>
          <w:szCs w:val="24"/>
          <w:lang w:val="uk-UA"/>
        </w:rPr>
        <w:t xml:space="preserve"> </w:t>
      </w:r>
      <w:r w:rsidR="00F40DB2" w:rsidRPr="00F40DB2">
        <w:rPr>
          <w:rFonts w:ascii="Times New Roman" w:hAnsi="Times New Roman" w:cs="Times New Roman"/>
          <w:sz w:val="24"/>
          <w:szCs w:val="24"/>
          <w:lang w:val="uk-UA"/>
        </w:rPr>
        <w:t xml:space="preserve"> </w:t>
      </w:r>
      <w:r w:rsidR="004B716D" w:rsidRPr="00F40DB2">
        <w:rPr>
          <w:rFonts w:ascii="Times New Roman" w:hAnsi="Times New Roman" w:cs="Times New Roman"/>
          <w:sz w:val="24"/>
          <w:szCs w:val="24"/>
          <w:lang w:val="uk-UA"/>
        </w:rPr>
        <w:t xml:space="preserve">Analysis of potential risks of audit of agricultural enterprises Agricultural and Resource </w:t>
      </w:r>
    </w:p>
    <w:p w14:paraId="5758E803" w14:textId="4C2BE343" w:rsidR="004B716D" w:rsidRPr="00F40DB2" w:rsidRDefault="004B716D" w:rsidP="00EE3FF6">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Economics 7 (1) 164–191.</w:t>
      </w:r>
    </w:p>
    <w:p w14:paraId="015FD3ED" w14:textId="7A5C753F" w:rsidR="004B716D" w:rsidRPr="00F40DB2" w:rsidRDefault="00B93365" w:rsidP="00F40DB2">
      <w:pPr>
        <w:spacing w:after="0" w:line="240" w:lineRule="auto"/>
        <w:ind w:firstLine="720"/>
        <w:jc w:val="both"/>
        <w:rPr>
          <w:rFonts w:ascii="Times New Roman" w:hAnsi="Times New Roman" w:cs="Times New Roman"/>
          <w:sz w:val="24"/>
          <w:szCs w:val="24"/>
          <w:lang w:val="en-US"/>
        </w:rPr>
      </w:pPr>
      <w:r w:rsidRPr="00F40DB2">
        <w:rPr>
          <w:rFonts w:ascii="Times New Roman" w:hAnsi="Times New Roman" w:cs="Times New Roman"/>
          <w:sz w:val="24"/>
          <w:szCs w:val="24"/>
          <w:lang w:val="uk-UA"/>
        </w:rPr>
        <w:t xml:space="preserve"> 13.</w:t>
      </w:r>
      <w:r w:rsidR="00EE3FF6">
        <w:rPr>
          <w:rFonts w:ascii="Times New Roman" w:hAnsi="Times New Roman" w:cs="Times New Roman"/>
          <w:sz w:val="24"/>
          <w:szCs w:val="24"/>
          <w:lang w:val="uk-UA"/>
        </w:rPr>
        <w:t>І.</w:t>
      </w:r>
      <w:r w:rsidR="00AD3B2F" w:rsidRPr="00F40DB2">
        <w:rPr>
          <w:rFonts w:ascii="Times New Roman" w:hAnsi="Times New Roman" w:cs="Times New Roman"/>
          <w:sz w:val="24"/>
          <w:szCs w:val="24"/>
          <w:lang w:val="en-US"/>
        </w:rPr>
        <w:t xml:space="preserve"> Sysoieva, </w:t>
      </w:r>
      <w:r w:rsidR="00EE3FF6" w:rsidRPr="00F40DB2">
        <w:rPr>
          <w:rFonts w:ascii="Times New Roman" w:hAnsi="Times New Roman" w:cs="Times New Roman"/>
          <w:sz w:val="24"/>
          <w:szCs w:val="24"/>
          <w:lang w:val="en-US"/>
        </w:rPr>
        <w:t xml:space="preserve">O. Khytrova, </w:t>
      </w:r>
      <w:r w:rsidR="00AD3B2F" w:rsidRPr="00F40DB2">
        <w:rPr>
          <w:rFonts w:ascii="Times New Roman" w:hAnsi="Times New Roman" w:cs="Times New Roman"/>
          <w:sz w:val="24"/>
          <w:szCs w:val="24"/>
          <w:lang w:val="en-US"/>
        </w:rPr>
        <w:t>H. Dolha, V. Peniuk, O. Motuzenko. (2020). “Ensuring the growth of enterprises and organizations through the motivation of managerial staff”. International Journal of Economics and Business Administration, 8(2), pp. 219-228. Available: https://DOI:10.35808/ijeba/454</w:t>
      </w:r>
    </w:p>
    <w:p w14:paraId="416867FC" w14:textId="1BC751B5" w:rsidR="004B716D" w:rsidRPr="00F40DB2" w:rsidRDefault="00B93365" w:rsidP="00F40DB2">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14.</w:t>
      </w:r>
      <w:r w:rsidR="004B716D" w:rsidRPr="00F40DB2">
        <w:rPr>
          <w:rFonts w:ascii="Times New Roman" w:hAnsi="Times New Roman" w:cs="Times New Roman"/>
          <w:sz w:val="24"/>
          <w:szCs w:val="24"/>
          <w:lang w:val="uk-UA"/>
        </w:rPr>
        <w:t xml:space="preserve">Sysoieva I, Pukas </w:t>
      </w:r>
      <w:r w:rsidR="00AD3B2F" w:rsidRPr="00F40DB2">
        <w:rPr>
          <w:rFonts w:ascii="Times New Roman" w:hAnsi="Times New Roman" w:cs="Times New Roman"/>
          <w:sz w:val="24"/>
          <w:szCs w:val="24"/>
          <w:lang w:val="uk-UA"/>
        </w:rPr>
        <w:t>А</w:t>
      </w:r>
      <w:r w:rsidR="004B716D" w:rsidRPr="00F40DB2">
        <w:rPr>
          <w:rFonts w:ascii="Times New Roman" w:hAnsi="Times New Roman" w:cs="Times New Roman"/>
          <w:sz w:val="24"/>
          <w:szCs w:val="24"/>
          <w:lang w:val="uk-UA"/>
        </w:rPr>
        <w:t>, Pushkar Z, Radynskyy S, Yushchenko N, Vatslavskyi N 2022 Information Support of Social Audit. ACIT’2022 Spišski Kapitula Slovakia 26-28 September 2022 pp</w:t>
      </w:r>
      <w:r w:rsidR="00F40DB2" w:rsidRPr="00F40DB2">
        <w:rPr>
          <w:rFonts w:ascii="Times New Roman" w:hAnsi="Times New Roman" w:cs="Times New Roman"/>
          <w:sz w:val="24"/>
          <w:szCs w:val="24"/>
          <w:lang w:val="uk-UA"/>
        </w:rPr>
        <w:t xml:space="preserve">. </w:t>
      </w:r>
      <w:r w:rsidR="004B716D" w:rsidRPr="00F40DB2">
        <w:rPr>
          <w:rFonts w:ascii="Times New Roman" w:hAnsi="Times New Roman" w:cs="Times New Roman"/>
          <w:sz w:val="24"/>
          <w:szCs w:val="24"/>
          <w:lang w:val="uk-UA"/>
        </w:rPr>
        <w:t>255-261.</w:t>
      </w:r>
    </w:p>
    <w:p w14:paraId="7B78EB98" w14:textId="1323A64E" w:rsidR="004B716D" w:rsidRDefault="00B93365" w:rsidP="00F40DB2">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15</w:t>
      </w:r>
      <w:r w:rsidR="00EE3FF6">
        <w:rPr>
          <w:rFonts w:ascii="Times New Roman" w:hAnsi="Times New Roman" w:cs="Times New Roman"/>
          <w:sz w:val="24"/>
          <w:szCs w:val="24"/>
          <w:lang w:val="uk-UA"/>
        </w:rPr>
        <w:t>.</w:t>
      </w:r>
      <w:r w:rsidR="004B716D" w:rsidRPr="00F40DB2">
        <w:rPr>
          <w:rFonts w:ascii="Times New Roman" w:hAnsi="Times New Roman" w:cs="Times New Roman"/>
          <w:sz w:val="24"/>
          <w:szCs w:val="24"/>
          <w:lang w:val="uk-UA"/>
        </w:rPr>
        <w:t>Website of GRI Standards.</w:t>
      </w:r>
      <w:r w:rsidR="00F40DB2" w:rsidRPr="00F40DB2">
        <w:rPr>
          <w:rFonts w:ascii="Times New Roman" w:hAnsi="Times New Roman" w:cs="Times New Roman"/>
          <w:sz w:val="24"/>
          <w:szCs w:val="24"/>
          <w:lang w:val="en-US"/>
        </w:rPr>
        <w:t xml:space="preserve"> </w:t>
      </w:r>
      <w:hyperlink r:id="rId19" w:history="1">
        <w:r w:rsidR="00F40DB2" w:rsidRPr="00F40DB2">
          <w:rPr>
            <w:rStyle w:val="a6"/>
            <w:rFonts w:ascii="Times New Roman" w:hAnsi="Times New Roman" w:cs="Times New Roman"/>
            <w:sz w:val="24"/>
            <w:szCs w:val="24"/>
            <w:lang w:val="uk-UA"/>
          </w:rPr>
          <w:t>https://www.globalreporting.org/standards</w:t>
        </w:r>
      </w:hyperlink>
    </w:p>
    <w:p w14:paraId="61186B35" w14:textId="41667858" w:rsidR="00EE3FF6" w:rsidRPr="00F40DB2" w:rsidRDefault="00EE3FF6" w:rsidP="00EE3F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uk-UA"/>
        </w:rPr>
        <w:t>16.</w:t>
      </w:r>
      <w:r w:rsidRPr="00F40DB2">
        <w:rPr>
          <w:rFonts w:ascii="Times New Roman" w:hAnsi="Times New Roman" w:cs="Times New Roman"/>
          <w:sz w:val="24"/>
          <w:szCs w:val="24"/>
          <w:lang w:val="en-US"/>
        </w:rPr>
        <w:t>Wziatek-Stasko, A. 2016. The extent of managers’ motivation as a determinant of leadership quality. Economics and Management, 8(1), 37-46. https://doi.org/10.1515/emj-2016- 0004</w:t>
      </w:r>
    </w:p>
    <w:p w14:paraId="52DAE585" w14:textId="6AAB1C38" w:rsidR="00F40DB2" w:rsidRPr="00F40DB2" w:rsidRDefault="00F40DB2" w:rsidP="00F40DB2">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17.Електронний ресурс/</w:t>
      </w:r>
      <w:r w:rsidRPr="00957F36">
        <w:rPr>
          <w:rFonts w:ascii="Times New Roman" w:hAnsi="Times New Roman" w:cs="Times New Roman"/>
          <w:sz w:val="24"/>
          <w:szCs w:val="24"/>
        </w:rPr>
        <w:t xml:space="preserve"> </w:t>
      </w:r>
      <w:hyperlink r:id="rId20" w:history="1">
        <w:r w:rsidRPr="00F40DB2">
          <w:rPr>
            <w:rStyle w:val="a6"/>
            <w:rFonts w:ascii="Times New Roman" w:hAnsi="Times New Roman" w:cs="Times New Roman"/>
            <w:sz w:val="24"/>
            <w:szCs w:val="24"/>
            <w:lang w:val="uk-UA"/>
          </w:rPr>
          <w:t>http://www.factum-ua.com/</w:t>
        </w:r>
      </w:hyperlink>
    </w:p>
    <w:p w14:paraId="5807804A" w14:textId="0F6576E6" w:rsidR="00F40DB2" w:rsidRPr="00F40DB2" w:rsidRDefault="00F40DB2" w:rsidP="00F40DB2">
      <w:pPr>
        <w:spacing w:after="0" w:line="240" w:lineRule="auto"/>
        <w:ind w:firstLine="720"/>
        <w:jc w:val="both"/>
        <w:rPr>
          <w:rFonts w:ascii="Times New Roman" w:hAnsi="Times New Roman" w:cs="Times New Roman"/>
          <w:sz w:val="24"/>
          <w:szCs w:val="24"/>
          <w:lang w:val="uk-UA"/>
        </w:rPr>
      </w:pPr>
      <w:r w:rsidRPr="00F40DB2">
        <w:rPr>
          <w:rFonts w:ascii="Times New Roman" w:hAnsi="Times New Roman" w:cs="Times New Roman"/>
          <w:sz w:val="24"/>
          <w:szCs w:val="24"/>
          <w:lang w:val="uk-UA"/>
        </w:rPr>
        <w:t xml:space="preserve">18.Електронний ресурс </w:t>
      </w:r>
      <w:hyperlink r:id="rId21" w:history="1">
        <w:r w:rsidRPr="00F40DB2">
          <w:rPr>
            <w:rStyle w:val="a6"/>
            <w:rFonts w:ascii="Times New Roman" w:hAnsi="Times New Roman" w:cs="Times New Roman"/>
            <w:sz w:val="24"/>
            <w:szCs w:val="24"/>
            <w:lang w:val="uk-UA"/>
          </w:rPr>
          <w:t>https://cases.media/en/news/socialna-vidpovidalnist-biznesu-v-umovakh-viini</w:t>
        </w:r>
      </w:hyperlink>
    </w:p>
    <w:p w14:paraId="32D16D20" w14:textId="77777777" w:rsidR="00F40DB2" w:rsidRPr="00F40DB2" w:rsidRDefault="00F40DB2" w:rsidP="00F40DB2">
      <w:pPr>
        <w:spacing w:line="240" w:lineRule="auto"/>
        <w:ind w:firstLine="720"/>
        <w:rPr>
          <w:sz w:val="24"/>
          <w:szCs w:val="24"/>
          <w:lang w:val="uk-UA"/>
        </w:rPr>
      </w:pPr>
    </w:p>
    <w:p w14:paraId="0D5AA9BF" w14:textId="2749BCC0" w:rsidR="00B93365" w:rsidRPr="00F40DB2" w:rsidRDefault="00B93365" w:rsidP="00F40DB2">
      <w:pPr>
        <w:spacing w:line="240" w:lineRule="auto"/>
        <w:ind w:firstLine="720"/>
        <w:rPr>
          <w:sz w:val="24"/>
          <w:szCs w:val="24"/>
          <w:lang w:val="uk-UA"/>
        </w:rPr>
      </w:pPr>
    </w:p>
    <w:p w14:paraId="1887A821" w14:textId="77777777" w:rsidR="00F40DB2" w:rsidRPr="00355DA6" w:rsidRDefault="00F40DB2" w:rsidP="004B716D">
      <w:pPr>
        <w:ind w:firstLine="720"/>
        <w:rPr>
          <w:lang w:val="uk-UA"/>
        </w:rPr>
      </w:pPr>
    </w:p>
    <w:sectPr w:rsidR="00F40DB2" w:rsidRPr="00355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C6"/>
    <w:multiLevelType w:val="hybridMultilevel"/>
    <w:tmpl w:val="45AAFBC4"/>
    <w:lvl w:ilvl="0" w:tplc="B0205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F227E9"/>
    <w:multiLevelType w:val="hybridMultilevel"/>
    <w:tmpl w:val="5686E660"/>
    <w:lvl w:ilvl="0" w:tplc="8E1C4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5A39AF"/>
    <w:multiLevelType w:val="multilevel"/>
    <w:tmpl w:val="7D44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F3B30"/>
    <w:multiLevelType w:val="hybridMultilevel"/>
    <w:tmpl w:val="DC52EBD6"/>
    <w:lvl w:ilvl="0" w:tplc="8E1C4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694D7B"/>
    <w:multiLevelType w:val="hybridMultilevel"/>
    <w:tmpl w:val="577A71B2"/>
    <w:lvl w:ilvl="0" w:tplc="3B0A545C">
      <w:start w:val="1"/>
      <w:numFmt w:val="decimal"/>
      <w:lvlText w:val="%1."/>
      <w:lvlJc w:val="left"/>
      <w:pPr>
        <w:ind w:left="720" w:hanging="360"/>
      </w:pPr>
      <w:rPr>
        <w:b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66"/>
    <w:rsid w:val="000048F4"/>
    <w:rsid w:val="00016F5D"/>
    <w:rsid w:val="00023C09"/>
    <w:rsid w:val="00032E24"/>
    <w:rsid w:val="00047F7C"/>
    <w:rsid w:val="00050EE2"/>
    <w:rsid w:val="00051AFF"/>
    <w:rsid w:val="0005413A"/>
    <w:rsid w:val="000776E9"/>
    <w:rsid w:val="000E15B7"/>
    <w:rsid w:val="00100A91"/>
    <w:rsid w:val="001833A2"/>
    <w:rsid w:val="001A3946"/>
    <w:rsid w:val="001B4329"/>
    <w:rsid w:val="001F0066"/>
    <w:rsid w:val="002118A6"/>
    <w:rsid w:val="00217B04"/>
    <w:rsid w:val="00267D55"/>
    <w:rsid w:val="00274C55"/>
    <w:rsid w:val="002F24E0"/>
    <w:rsid w:val="002F2636"/>
    <w:rsid w:val="00307D48"/>
    <w:rsid w:val="00313E34"/>
    <w:rsid w:val="0033037F"/>
    <w:rsid w:val="00336CDA"/>
    <w:rsid w:val="0034729E"/>
    <w:rsid w:val="00355DA6"/>
    <w:rsid w:val="003847C6"/>
    <w:rsid w:val="003F7B21"/>
    <w:rsid w:val="004059EE"/>
    <w:rsid w:val="00444E43"/>
    <w:rsid w:val="004930C4"/>
    <w:rsid w:val="004B716D"/>
    <w:rsid w:val="00504BE9"/>
    <w:rsid w:val="0051345C"/>
    <w:rsid w:val="005367AB"/>
    <w:rsid w:val="00554A52"/>
    <w:rsid w:val="005C5115"/>
    <w:rsid w:val="005E120B"/>
    <w:rsid w:val="00637888"/>
    <w:rsid w:val="00653D98"/>
    <w:rsid w:val="00692C23"/>
    <w:rsid w:val="006A0C4D"/>
    <w:rsid w:val="006C16B6"/>
    <w:rsid w:val="00732ACF"/>
    <w:rsid w:val="0075790D"/>
    <w:rsid w:val="0076098A"/>
    <w:rsid w:val="007764B6"/>
    <w:rsid w:val="00777448"/>
    <w:rsid w:val="00780512"/>
    <w:rsid w:val="007819BB"/>
    <w:rsid w:val="007C3C6C"/>
    <w:rsid w:val="007D6048"/>
    <w:rsid w:val="007F2143"/>
    <w:rsid w:val="0081221C"/>
    <w:rsid w:val="008401E7"/>
    <w:rsid w:val="008818EE"/>
    <w:rsid w:val="008924FB"/>
    <w:rsid w:val="008A4502"/>
    <w:rsid w:val="008B7284"/>
    <w:rsid w:val="008C24CA"/>
    <w:rsid w:val="008D20CC"/>
    <w:rsid w:val="00931452"/>
    <w:rsid w:val="00954522"/>
    <w:rsid w:val="00956807"/>
    <w:rsid w:val="00957F36"/>
    <w:rsid w:val="00964447"/>
    <w:rsid w:val="0098520E"/>
    <w:rsid w:val="009F7CB4"/>
    <w:rsid w:val="00A079A4"/>
    <w:rsid w:val="00A34DC2"/>
    <w:rsid w:val="00A40357"/>
    <w:rsid w:val="00A508A1"/>
    <w:rsid w:val="00A7395B"/>
    <w:rsid w:val="00A8229F"/>
    <w:rsid w:val="00AD3B2F"/>
    <w:rsid w:val="00B11E31"/>
    <w:rsid w:val="00B124EA"/>
    <w:rsid w:val="00B251A1"/>
    <w:rsid w:val="00B633EA"/>
    <w:rsid w:val="00B93365"/>
    <w:rsid w:val="00BA2699"/>
    <w:rsid w:val="00BA7A65"/>
    <w:rsid w:val="00BB5D25"/>
    <w:rsid w:val="00BC6519"/>
    <w:rsid w:val="00BD1181"/>
    <w:rsid w:val="00BE0BD8"/>
    <w:rsid w:val="00C002C2"/>
    <w:rsid w:val="00C26D40"/>
    <w:rsid w:val="00C50543"/>
    <w:rsid w:val="00CA1F6D"/>
    <w:rsid w:val="00CB1ECE"/>
    <w:rsid w:val="00CC5516"/>
    <w:rsid w:val="00D14C18"/>
    <w:rsid w:val="00D44D29"/>
    <w:rsid w:val="00D829CF"/>
    <w:rsid w:val="00D97036"/>
    <w:rsid w:val="00DA2230"/>
    <w:rsid w:val="00DB3FBD"/>
    <w:rsid w:val="00DB4690"/>
    <w:rsid w:val="00DD75D8"/>
    <w:rsid w:val="00DF32DF"/>
    <w:rsid w:val="00E1691A"/>
    <w:rsid w:val="00E47EE1"/>
    <w:rsid w:val="00E6033F"/>
    <w:rsid w:val="00E81747"/>
    <w:rsid w:val="00EB49B6"/>
    <w:rsid w:val="00EE3FF6"/>
    <w:rsid w:val="00F1605C"/>
    <w:rsid w:val="00F21F99"/>
    <w:rsid w:val="00F40DB2"/>
    <w:rsid w:val="00F92C05"/>
    <w:rsid w:val="00FE7FC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573A"/>
  <w15:chartTrackingRefBased/>
  <w15:docId w15:val="{8FE5AF6E-A0F0-43C4-B833-284DD8D0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006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066"/>
    <w:pPr>
      <w:ind w:left="720"/>
      <w:contextualSpacing/>
    </w:pPr>
    <w:rPr>
      <w:rFonts w:ascii="Calibri" w:eastAsia="Calibri" w:hAnsi="Calibri" w:cs="Times New Roman"/>
    </w:rPr>
  </w:style>
  <w:style w:type="table" w:styleId="a4">
    <w:name w:val="Table Grid"/>
    <w:basedOn w:val="a1"/>
    <w:uiPriority w:val="59"/>
    <w:rsid w:val="001F0066"/>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1F00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39"/>
    <w:rsid w:val="001F00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2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81747"/>
    <w:rPr>
      <w:color w:val="0000FF"/>
      <w:u w:val="single"/>
    </w:rPr>
  </w:style>
  <w:style w:type="character" w:styleId="a7">
    <w:name w:val="Unresolved Mention"/>
    <w:basedOn w:val="a0"/>
    <w:uiPriority w:val="99"/>
    <w:semiHidden/>
    <w:unhideWhenUsed/>
    <w:rsid w:val="00931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9578">
      <w:bodyDiv w:val="1"/>
      <w:marLeft w:val="0"/>
      <w:marRight w:val="0"/>
      <w:marTop w:val="0"/>
      <w:marBottom w:val="0"/>
      <w:divBdr>
        <w:top w:val="none" w:sz="0" w:space="0" w:color="auto"/>
        <w:left w:val="none" w:sz="0" w:space="0" w:color="auto"/>
        <w:bottom w:val="none" w:sz="0" w:space="0" w:color="auto"/>
        <w:right w:val="none" w:sz="0" w:space="0" w:color="auto"/>
      </w:divBdr>
      <w:divsChild>
        <w:div w:id="954823412">
          <w:marLeft w:val="0"/>
          <w:marRight w:val="0"/>
          <w:marTop w:val="120"/>
          <w:marBottom w:val="120"/>
          <w:divBdr>
            <w:top w:val="none" w:sz="0" w:space="0" w:color="auto"/>
            <w:left w:val="none" w:sz="0" w:space="0" w:color="auto"/>
            <w:bottom w:val="none" w:sz="0" w:space="0" w:color="auto"/>
            <w:right w:val="none" w:sz="0" w:space="0" w:color="auto"/>
          </w:divBdr>
        </w:div>
      </w:divsChild>
    </w:div>
    <w:div w:id="1276903882">
      <w:bodyDiv w:val="1"/>
      <w:marLeft w:val="0"/>
      <w:marRight w:val="0"/>
      <w:marTop w:val="0"/>
      <w:marBottom w:val="0"/>
      <w:divBdr>
        <w:top w:val="none" w:sz="0" w:space="0" w:color="auto"/>
        <w:left w:val="none" w:sz="0" w:space="0" w:color="auto"/>
        <w:bottom w:val="none" w:sz="0" w:space="0" w:color="auto"/>
        <w:right w:val="none" w:sz="0" w:space="0" w:color="auto"/>
      </w:divBdr>
    </w:div>
    <w:div w:id="1311523506">
      <w:bodyDiv w:val="1"/>
      <w:marLeft w:val="0"/>
      <w:marRight w:val="0"/>
      <w:marTop w:val="0"/>
      <w:marBottom w:val="0"/>
      <w:divBdr>
        <w:top w:val="none" w:sz="0" w:space="0" w:color="auto"/>
        <w:left w:val="none" w:sz="0" w:space="0" w:color="auto"/>
        <w:bottom w:val="none" w:sz="0" w:space="0" w:color="auto"/>
        <w:right w:val="none" w:sz="0" w:space="0" w:color="auto"/>
      </w:divBdr>
    </w:div>
    <w:div w:id="1724717706">
      <w:bodyDiv w:val="1"/>
      <w:marLeft w:val="0"/>
      <w:marRight w:val="0"/>
      <w:marTop w:val="0"/>
      <w:marBottom w:val="0"/>
      <w:divBdr>
        <w:top w:val="none" w:sz="0" w:space="0" w:color="auto"/>
        <w:left w:val="none" w:sz="0" w:space="0" w:color="auto"/>
        <w:bottom w:val="none" w:sz="0" w:space="0" w:color="auto"/>
        <w:right w:val="none" w:sz="0" w:space="0" w:color="auto"/>
      </w:divBdr>
      <w:divsChild>
        <w:div w:id="160669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567-1658" TargetMode="External"/><Relationship Id="rId13" Type="http://schemas.openxmlformats.org/officeDocument/2006/relationships/chart" Target="charts/chart2.xml"/><Relationship Id="rId18" Type="http://schemas.openxmlformats.org/officeDocument/2006/relationships/hyperlink" Target="https://doi.org/10.1111/j.1559-1816.2009.00582.x" TargetMode="External"/><Relationship Id="rId3" Type="http://schemas.openxmlformats.org/officeDocument/2006/relationships/styles" Target="styles.xml"/><Relationship Id="rId21" Type="http://schemas.openxmlformats.org/officeDocument/2006/relationships/hyperlink" Target="https://cases.media/en/news/socialna-vidpovidalnist-biznesu-v-umovakh-viini" TargetMode="External"/><Relationship Id="rId7" Type="http://schemas.openxmlformats.org/officeDocument/2006/relationships/hyperlink" Target="https://orcid.org/0000-0002-6653-6583" TargetMode="External"/><Relationship Id="rId12" Type="http://schemas.openxmlformats.org/officeDocument/2006/relationships/hyperlink" Target="https://grc.ua/" TargetMode="External"/><Relationship Id="rId17" Type="http://schemas.openxmlformats.org/officeDocument/2006/relationships/hyperlink" Target="https://doi.org/10.4236/jhrss.2015.31008" TargetMode="External"/><Relationship Id="rId2" Type="http://schemas.openxmlformats.org/officeDocument/2006/relationships/numbering" Target="numbering.xml"/><Relationship Id="rId16" Type="http://schemas.openxmlformats.org/officeDocument/2006/relationships/hyperlink" Target="https://doi.org/10.2753/MIS0742-%201222290308" TargetMode="External"/><Relationship Id="rId20" Type="http://schemas.openxmlformats.org/officeDocument/2006/relationships/hyperlink" Target="http://www.factum-ua.com/" TargetMode="External"/><Relationship Id="rId1" Type="http://schemas.openxmlformats.org/officeDocument/2006/relationships/customXml" Target="../customXml/item1.xml"/><Relationship Id="rId6" Type="http://schemas.openxmlformats.org/officeDocument/2006/relationships/hyperlink" Target="https://orcid.org/0000-0003-0567-1658"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ec.europa.eu/eurostat/" TargetMode="External"/><Relationship Id="rId23" Type="http://schemas.openxmlformats.org/officeDocument/2006/relationships/theme" Target="theme/theme1.xml"/><Relationship Id="rId10" Type="http://schemas.openxmlformats.org/officeDocument/2006/relationships/hyperlink" Target="https://orcid.org/0000-0001-9513-0585" TargetMode="External"/><Relationship Id="rId19" Type="http://schemas.openxmlformats.org/officeDocument/2006/relationships/hyperlink" Target="https://www.globalreporting.org/standards" TargetMode="External"/><Relationship Id="rId4" Type="http://schemas.openxmlformats.org/officeDocument/2006/relationships/settings" Target="settings.xml"/><Relationship Id="rId9" Type="http://schemas.openxmlformats.org/officeDocument/2006/relationships/hyperlink" Target="https://orcid.org/0000-0002-6653-6583" TargetMode="External"/><Relationship Id="rId14" Type="http://schemas.openxmlformats.org/officeDocument/2006/relationships/hyperlink" Target="https://doi.org/10.1108/01443570610650576"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Допомога від населення України</c:v>
                </c:pt>
                <c:pt idx="1">
                  <c:v>Допомога від українських волонтерських організацій</c:v>
                </c:pt>
                <c:pt idx="2">
                  <c:v>Допомога від іноземців</c:v>
                </c:pt>
                <c:pt idx="3">
                  <c:v>Допомога від іноземних урядів</c:v>
                </c:pt>
                <c:pt idx="4">
                  <c:v>Допомога від українського уряду</c:v>
                </c:pt>
                <c:pt idx="5">
                  <c:v>Допомога від іноземних волонтерських організацій</c:v>
                </c:pt>
                <c:pt idx="6">
                  <c:v>Допомога від бізнесу, що працює в Україні</c:v>
                </c:pt>
                <c:pt idx="7">
                  <c:v>Допомога компаній іноземного бізнесу</c:v>
                </c:pt>
              </c:strCache>
            </c:strRef>
          </c:cat>
          <c:val>
            <c:numRef>
              <c:f>Лист1!$B$2:$B$9</c:f>
              <c:numCache>
                <c:formatCode>General</c:formatCode>
                <c:ptCount val="8"/>
                <c:pt idx="0">
                  <c:v>88</c:v>
                </c:pt>
                <c:pt idx="1">
                  <c:v>82</c:v>
                </c:pt>
                <c:pt idx="2">
                  <c:v>76</c:v>
                </c:pt>
                <c:pt idx="3">
                  <c:v>74</c:v>
                </c:pt>
                <c:pt idx="4">
                  <c:v>73</c:v>
                </c:pt>
                <c:pt idx="5">
                  <c:v>70</c:v>
                </c:pt>
                <c:pt idx="6">
                  <c:v>67</c:v>
                </c:pt>
                <c:pt idx="7">
                  <c:v>59</c:v>
                </c:pt>
              </c:numCache>
            </c:numRef>
          </c:val>
          <c:extLst>
            <c:ext xmlns:c16="http://schemas.microsoft.com/office/drawing/2014/chart" uri="{C3380CC4-5D6E-409C-BE32-E72D297353CC}">
              <c16:uniqueId val="{00000000-6657-41B3-8B74-A6ACE8E83F5D}"/>
            </c:ext>
          </c:extLst>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Допомога від населення України</c:v>
                </c:pt>
                <c:pt idx="1">
                  <c:v>Допомога від українських волонтерських організацій</c:v>
                </c:pt>
                <c:pt idx="2">
                  <c:v>Допомога від іноземців</c:v>
                </c:pt>
                <c:pt idx="3">
                  <c:v>Допомога від іноземних урядів</c:v>
                </c:pt>
                <c:pt idx="4">
                  <c:v>Допомога від українського уряду</c:v>
                </c:pt>
                <c:pt idx="5">
                  <c:v>Допомога від іноземних волонтерських організацій</c:v>
                </c:pt>
                <c:pt idx="6">
                  <c:v>Допомога від бізнесу, що працює в Україні</c:v>
                </c:pt>
                <c:pt idx="7">
                  <c:v>Допомога компаній іноземного бізнесу</c:v>
                </c:pt>
              </c:strCache>
            </c:strRef>
          </c:cat>
          <c:val>
            <c:numRef>
              <c:f>Лист1!$C$2:$C$9</c:f>
              <c:numCache>
                <c:formatCode>General</c:formatCode>
                <c:ptCount val="8"/>
              </c:numCache>
            </c:numRef>
          </c:val>
          <c:extLst>
            <c:ext xmlns:c16="http://schemas.microsoft.com/office/drawing/2014/chart" uri="{C3380CC4-5D6E-409C-BE32-E72D297353CC}">
              <c16:uniqueId val="{00000001-6657-41B3-8B74-A6ACE8E83F5D}"/>
            </c:ext>
          </c:extLst>
        </c:ser>
        <c:dLbls>
          <c:dLblPos val="inEnd"/>
          <c:showLegendKey val="0"/>
          <c:showVal val="1"/>
          <c:showCatName val="0"/>
          <c:showSerName val="0"/>
          <c:showPercent val="0"/>
          <c:showBubbleSize val="0"/>
        </c:dLbls>
        <c:gapWidth val="115"/>
        <c:overlap val="-20"/>
        <c:axId val="937740943"/>
        <c:axId val="1048361183"/>
      </c:barChart>
      <c:catAx>
        <c:axId val="937740943"/>
        <c:scaling>
          <c:orientation val="minMax"/>
        </c:scaling>
        <c:delete val="0"/>
        <c:axPos val="l"/>
        <c:title>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48361183"/>
        <c:crosses val="autoZero"/>
        <c:auto val="1"/>
        <c:lblAlgn val="ctr"/>
        <c:lblOffset val="100"/>
        <c:noMultiLvlLbl val="0"/>
      </c:catAx>
      <c:valAx>
        <c:axId val="104836118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937740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3</c:v>
                </c:pt>
              </c:strCache>
            </c:strRef>
          </c:tx>
          <c:spPr>
            <a:scene3d>
              <a:camera prst="orthographicFront"/>
              <a:lightRig rig="threePt" dir="t"/>
            </a:scene3d>
            <a:sp3d>
              <a:bevelT/>
              <a:bevelB w="63500" h="120650" prst="relaxedInset"/>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7-2540-42B0-AE3B-70460E87D311}"/>
              </c:ext>
            </c:extLst>
          </c:dPt>
          <c:dPt>
            <c:idx val="1"/>
            <c:bubble3D val="0"/>
            <c:spPr>
              <a:solidFill>
                <a:schemeClr val="accent2"/>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8-2540-42B0-AE3B-70460E87D311}"/>
              </c:ext>
            </c:extLst>
          </c:dPt>
          <c:dPt>
            <c:idx val="2"/>
            <c:bubble3D val="0"/>
            <c:spPr>
              <a:solidFill>
                <a:schemeClr val="accent3"/>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5-2540-42B0-AE3B-70460E87D311}"/>
              </c:ext>
            </c:extLst>
          </c:dPt>
          <c:dPt>
            <c:idx val="3"/>
            <c:bubble3D val="0"/>
            <c:spPr>
              <a:solidFill>
                <a:schemeClr val="accent4"/>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4-2540-42B0-AE3B-70460E87D311}"/>
              </c:ext>
            </c:extLst>
          </c:dPt>
          <c:dPt>
            <c:idx val="4"/>
            <c:bubble3D val="0"/>
            <c:spPr>
              <a:solidFill>
                <a:schemeClr val="accent5"/>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9-2540-42B0-AE3B-70460E87D311}"/>
              </c:ext>
            </c:extLst>
          </c:dPt>
          <c:dPt>
            <c:idx val="5"/>
            <c:bubble3D val="0"/>
            <c:spPr>
              <a:solidFill>
                <a:schemeClr val="accent6"/>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6-2540-42B0-AE3B-70460E87D311}"/>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1-2540-42B0-AE3B-70460E87D311}"/>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2-2540-42B0-AE3B-70460E87D311}"/>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bevelT/>
                <a:bevelB w="63500" h="120650" prst="relaxedInset"/>
                <a:contourClr>
                  <a:schemeClr val="lt1"/>
                </a:contourClr>
              </a:sp3d>
            </c:spPr>
            <c:extLst>
              <c:ext xmlns:c16="http://schemas.microsoft.com/office/drawing/2014/chart" uri="{C3380CC4-5D6E-409C-BE32-E72D297353CC}">
                <c16:uniqueId val="{00000003-2540-42B0-AE3B-70460E87D311}"/>
              </c:ext>
            </c:extLst>
          </c:dPt>
          <c:dLbls>
            <c:dLbl>
              <c:idx val="0"/>
              <c:layout>
                <c:manualLayout>
                  <c:x val="-0.15972222222222221"/>
                  <c:y val="-2.67857142857143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C02ABFD-A24A-41DB-9E10-A725067E6053}" type="CATEGORYNAME">
                      <a:rPr lang="ru-RU"/>
                      <a:pPr>
                        <a:defRPr/>
                      </a:pPr>
                      <a:t>[ИМЯ КАТЕГОРИИ]</a:t>
                    </a:fld>
                    <a:r>
                      <a:rPr lang="ru-RU" baseline="0"/>
                      <a:t>
</a:t>
                    </a:r>
                    <a:fld id="{85BC5298-6952-4CAC-9A66-9C61ED50892E}" type="PERCENTAGE">
                      <a:rPr lang="ru-RU" baseline="0"/>
                      <a:pPr>
                        <a:defRPr/>
                      </a:pPr>
                      <a:t>[ПРОЦЕНТ]</a:t>
                    </a:fld>
                    <a:endParaRPr lang="ru-RU" baseline="0"/>
                  </a:p>
                </c:rich>
              </c:tx>
              <c:spPr>
                <a:xfrm>
                  <a:off x="284875" y="1722132"/>
                  <a:ext cx="1294583" cy="61583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7094"/>
                        <a:gd name="adj2" fmla="val -52839"/>
                      </a:avLst>
                    </a:prstGeom>
                    <a:noFill/>
                    <a:ln>
                      <a:noFill/>
                    </a:ln>
                  </c15:spPr>
                  <c15:layout>
                    <c:manualLayout>
                      <c:w val="0.23596219743365413"/>
                      <c:h val="0.18003187101612297"/>
                    </c:manualLayout>
                  </c15:layout>
                  <c15:dlblFieldTable/>
                  <c15:showDataLabelsRange val="0"/>
                </c:ext>
                <c:ext xmlns:c16="http://schemas.microsoft.com/office/drawing/2014/chart" uri="{C3380CC4-5D6E-409C-BE32-E72D297353CC}">
                  <c16:uniqueId val="{00000007-2540-42B0-AE3B-70460E87D311}"/>
                </c:ext>
              </c:extLst>
            </c:dLbl>
            <c:dLbl>
              <c:idx val="1"/>
              <c:layout>
                <c:manualLayout>
                  <c:x val="-5.7870461504811899E-2"/>
                  <c:y val="-4.761904761904762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26FC1D34-2C92-4587-B298-88E15AE14387}" type="CATEGORYNAME">
                      <a:rPr lang="ru-RU"/>
                      <a:pPr>
                        <a:defRPr/>
                      </a:pPr>
                      <a:t>[ИМЯ КАТЕГОРИИ]</a:t>
                    </a:fld>
                    <a:r>
                      <a:rPr lang="ru-RU" baseline="0"/>
                      <a:t>
6%</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310604403616211"/>
                      <c:h val="0.11400637420322458"/>
                    </c:manualLayout>
                  </c15:layout>
                  <c15:dlblFieldTable/>
                  <c15:showDataLabelsRange val="0"/>
                </c:ext>
                <c:ext xmlns:c16="http://schemas.microsoft.com/office/drawing/2014/chart" uri="{C3380CC4-5D6E-409C-BE32-E72D297353CC}">
                  <c16:uniqueId val="{00000008-2540-42B0-AE3B-70460E87D311}"/>
                </c:ext>
              </c:extLst>
            </c:dLbl>
            <c:dLbl>
              <c:idx val="2"/>
              <c:layout>
                <c:manualLayout>
                  <c:x val="-1.9675925925925927E-2"/>
                  <c:y val="-8.333333333333331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3CA2916A-8089-4906-BBD4-F5F4EA97FD06}" type="CATEGORYNAME">
                      <a:rPr lang="ru-RU"/>
                      <a:pPr>
                        <a:defRPr/>
                      </a:pPr>
                      <a:t>[ИМЯ КАТЕГОРИИ]</a:t>
                    </a:fld>
                    <a:r>
                      <a:rPr lang="ru-RU" baseline="0"/>
                      <a:t>
13,5%</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971219743365413"/>
                      <c:h val="0.12591113610798652"/>
                    </c:manualLayout>
                  </c15:layout>
                  <c15:dlblFieldTable/>
                  <c15:showDataLabelsRange val="0"/>
                </c:ext>
                <c:ext xmlns:c16="http://schemas.microsoft.com/office/drawing/2014/chart" uri="{C3380CC4-5D6E-409C-BE32-E72D297353CC}">
                  <c16:uniqueId val="{00000005-2540-42B0-AE3B-70460E87D311}"/>
                </c:ext>
              </c:extLst>
            </c:dLbl>
            <c:dLbl>
              <c:idx val="3"/>
              <c:layout>
                <c:manualLayout>
                  <c:x val="9.2593503937007868E-3"/>
                  <c:y val="-2.827380952380952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6FDFB531-D262-4FEF-942A-53DB705AFE6A}" type="CATEGORYNAME">
                      <a:rPr lang="ru-RU"/>
                      <a:pPr>
                        <a:defRPr/>
                      </a:pPr>
                      <a:t>[ИМЯ КАТЕГОРИИ]</a:t>
                    </a:fld>
                    <a:r>
                      <a:rPr lang="ru-RU" baseline="0"/>
                      <a:t>
13,5%</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667359288422277"/>
                      <c:h val="7.5315898012748406E-2"/>
                    </c:manualLayout>
                  </c15:layout>
                  <c15:dlblFieldTable/>
                  <c15:showDataLabelsRange val="0"/>
                </c:ext>
                <c:ext xmlns:c16="http://schemas.microsoft.com/office/drawing/2014/chart" uri="{C3380CC4-5D6E-409C-BE32-E72D297353CC}">
                  <c16:uniqueId val="{00000004-2540-42B0-AE3B-70460E87D311}"/>
                </c:ext>
              </c:extLst>
            </c:dLbl>
            <c:dLbl>
              <c:idx val="4"/>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66DE0EF-54A7-45BD-A639-0DA8B67BEC5F}" type="CATEGORYNAME">
                      <a:rPr lang="ru-RU"/>
                      <a:pPr>
                        <a:defRPr/>
                      </a:pPr>
                      <a:t>[ИМЯ КАТЕГОРИИ]</a:t>
                    </a:fld>
                    <a:r>
                      <a:rPr lang="ru-RU"/>
                      <a:t> </a:t>
                    </a:r>
                    <a:fld id="{FA3B8BA8-486D-4B9E-A445-161C04380A30}" type="PERCENTAGE">
                      <a:rPr lang="ru-RU" baseline="0"/>
                      <a:pPr>
                        <a:defRPr/>
                      </a:pPr>
                      <a:t>[ПРОЦЕНТ]</a:t>
                    </a:fld>
                    <a:endParaRPr lang="ru-RU"/>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2540-42B0-AE3B-70460E87D311}"/>
                </c:ext>
              </c:extLst>
            </c:dLbl>
            <c:dLbl>
              <c:idx val="5"/>
              <c:layout>
                <c:manualLayout>
                  <c:x val="-4.1666666666666664E-2"/>
                  <c:y val="-8.3333333333333329E-2"/>
                </c:manualLayout>
              </c:layout>
              <c:tx>
                <c:rich>
                  <a:bodyPr/>
                  <a:lstStyle/>
                  <a:p>
                    <a:fld id="{DF48ED1E-FE03-4D85-AD46-1639C6F84BAE}" type="CATEGORYNAME">
                      <a:rPr lang="ru-RU"/>
                      <a:pPr/>
                      <a:t>[ИМЯ КАТЕГОРИИ]</a:t>
                    </a:fld>
                    <a:r>
                      <a:rPr lang="ru-RU" baseline="0"/>
                      <a:t>
25%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540-42B0-AE3B-70460E87D311}"/>
                </c:ext>
              </c:extLst>
            </c:dLbl>
            <c:dLbl>
              <c:idx val="6"/>
              <c:layout>
                <c:manualLayout>
                  <c:x val="2.7777777777777863E-2"/>
                  <c:y val="-0.202380952380952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40-42B0-AE3B-70460E87D311}"/>
                </c:ext>
              </c:extLst>
            </c:dLbl>
            <c:dLbl>
              <c:idx val="7"/>
              <c:layout>
                <c:manualLayout>
                  <c:x val="0.10879629629629629"/>
                  <c:y val="-0.104166666666666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540-42B0-AE3B-70460E87D311}"/>
                </c:ext>
              </c:extLst>
            </c:dLbl>
            <c:dLbl>
              <c:idx val="8"/>
              <c:layout>
                <c:manualLayout>
                  <c:x val="0.1111111111111111"/>
                  <c:y val="2.232154574428190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422553951589385"/>
                      <c:h val="9.5874578177727765E-2"/>
                    </c:manualLayout>
                  </c15:layout>
                </c:ext>
                <c:ext xmlns:c16="http://schemas.microsoft.com/office/drawing/2014/chart" uri="{C3380CC4-5D6E-409C-BE32-E72D297353CC}">
                  <c16:uniqueId val="{00000003-2540-42B0-AE3B-70460E87D3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Лист1!$A$2:$A$10</c:f>
              <c:strCache>
                <c:ptCount val="9"/>
                <c:pt idx="0">
                  <c:v>Компанія надала додаткову матеріальну допомогу</c:v>
                </c:pt>
                <c:pt idx="1">
                  <c:v>Частково скоротили з/п, 15-30%</c:v>
                </c:pt>
                <c:pt idx="2">
                  <c:v>Скоротили штат працівників</c:v>
                </c:pt>
                <c:pt idx="3">
                  <c:v>Скоротили з/п на 30%</c:v>
                </c:pt>
                <c:pt idx="4">
                  <c:v>Відпустка за власний рахунок</c:v>
                </c:pt>
                <c:pt idx="5">
                  <c:v>Не виплатили з/п</c:v>
                </c:pt>
                <c:pt idx="6">
                  <c:v>Мінімальна з/п</c:v>
                </c:pt>
                <c:pt idx="7">
                  <c:v>Рішення про подальшу з/п не прийняли</c:v>
                </c:pt>
                <c:pt idx="8">
                  <c:v>Звільнили</c:v>
                </c:pt>
              </c:strCache>
            </c:strRef>
          </c:cat>
          <c:val>
            <c:numRef>
              <c:f>Лист1!$B$2:$B$10</c:f>
              <c:numCache>
                <c:formatCode>General</c:formatCode>
                <c:ptCount val="9"/>
                <c:pt idx="0">
                  <c:v>22</c:v>
                </c:pt>
                <c:pt idx="1">
                  <c:v>3.5</c:v>
                </c:pt>
                <c:pt idx="2">
                  <c:v>13.5</c:v>
                </c:pt>
                <c:pt idx="3">
                  <c:v>13.5</c:v>
                </c:pt>
                <c:pt idx="4">
                  <c:v>10</c:v>
                </c:pt>
                <c:pt idx="5">
                  <c:v>25</c:v>
                </c:pt>
                <c:pt idx="6">
                  <c:v>5</c:v>
                </c:pt>
                <c:pt idx="7">
                  <c:v>2</c:v>
                </c:pt>
                <c:pt idx="8">
                  <c:v>3</c:v>
                </c:pt>
              </c:numCache>
            </c:numRef>
          </c:val>
          <c:extLst>
            <c:ext xmlns:c16="http://schemas.microsoft.com/office/drawing/2014/chart" uri="{C3380CC4-5D6E-409C-BE32-E72D297353CC}">
              <c16:uniqueId val="{00000000-2540-42B0-AE3B-70460E87D311}"/>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25750966025080196"/>
          <c:y val="0.57626171728533937"/>
          <c:w val="0.63081383056284634"/>
          <c:h val="0.349333520809898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h="101600"/>
    </a:sp3d>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44CD-1BFD-4F30-8499-BC3767A0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4072</Words>
  <Characters>23415</Characters>
  <Application>Microsoft Office Word</Application>
  <DocSecurity>0</DocSecurity>
  <Lines>308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 </cp:lastModifiedBy>
  <cp:revision>2</cp:revision>
  <dcterms:created xsi:type="dcterms:W3CDTF">2024-03-06T17:42:00Z</dcterms:created>
  <dcterms:modified xsi:type="dcterms:W3CDTF">2024-03-06T17:42:00Z</dcterms:modified>
</cp:coreProperties>
</file>