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E2" w:rsidRPr="00CE6F64" w:rsidRDefault="00EA04F4" w:rsidP="00EA04F4">
      <w:pPr>
        <w:rPr>
          <w:rFonts w:ascii="Times New Roman" w:hAnsi="Times New Roman" w:cs="Times New Roman"/>
          <w:sz w:val="28"/>
          <w:szCs w:val="28"/>
        </w:rPr>
      </w:pPr>
      <w:r w:rsidRPr="00CE6F64">
        <w:rPr>
          <w:rFonts w:ascii="Times New Roman" w:hAnsi="Times New Roman" w:cs="Times New Roman"/>
          <w:sz w:val="28"/>
          <w:szCs w:val="28"/>
        </w:rPr>
        <w:t>УДК 336.228.34</w:t>
      </w:r>
    </w:p>
    <w:p w:rsidR="00EA04F4" w:rsidRPr="00CE6F64" w:rsidRDefault="00EA04F4" w:rsidP="00EA04F4">
      <w:pPr>
        <w:rPr>
          <w:rFonts w:ascii="Times New Roman" w:hAnsi="Times New Roman" w:cs="Times New Roman"/>
          <w:sz w:val="28"/>
          <w:szCs w:val="28"/>
        </w:rPr>
      </w:pPr>
    </w:p>
    <w:p w:rsidR="00EA04F4" w:rsidRPr="00CE6F64" w:rsidRDefault="00EA04F4" w:rsidP="00EA04F4">
      <w:pPr>
        <w:jc w:val="right"/>
        <w:rPr>
          <w:rFonts w:ascii="Times New Roman" w:hAnsi="Times New Roman" w:cs="Times New Roman"/>
          <w:b/>
          <w:sz w:val="28"/>
          <w:szCs w:val="28"/>
        </w:rPr>
      </w:pPr>
      <w:r w:rsidRPr="00CE6F64">
        <w:rPr>
          <w:rFonts w:ascii="Times New Roman" w:hAnsi="Times New Roman" w:cs="Times New Roman"/>
          <w:b/>
          <w:sz w:val="28"/>
          <w:szCs w:val="28"/>
        </w:rPr>
        <w:t xml:space="preserve">                                                              Михальчук Н. М.</w:t>
      </w:r>
    </w:p>
    <w:p w:rsidR="00EA04F4" w:rsidRPr="00CE6F64" w:rsidRDefault="00EA04F4" w:rsidP="00EA04F4">
      <w:pPr>
        <w:jc w:val="right"/>
        <w:rPr>
          <w:rFonts w:ascii="Times New Roman" w:hAnsi="Times New Roman" w:cs="Times New Roman"/>
          <w:sz w:val="28"/>
          <w:szCs w:val="28"/>
        </w:rPr>
      </w:pPr>
      <w:proofErr w:type="spellStart"/>
      <w:r w:rsidRPr="00CE6F64">
        <w:rPr>
          <w:rFonts w:ascii="Times New Roman" w:hAnsi="Times New Roman" w:cs="Times New Roman"/>
          <w:sz w:val="28"/>
          <w:szCs w:val="28"/>
        </w:rPr>
        <w:t>викладач</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кафедри</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фінансово-економічної</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безпеки</w:t>
      </w:r>
      <w:proofErr w:type="spellEnd"/>
      <w:r w:rsidRPr="00CE6F64">
        <w:rPr>
          <w:rFonts w:ascii="Times New Roman" w:hAnsi="Times New Roman" w:cs="Times New Roman"/>
          <w:sz w:val="28"/>
          <w:szCs w:val="28"/>
        </w:rPr>
        <w:t xml:space="preserve"> </w:t>
      </w:r>
    </w:p>
    <w:p w:rsidR="00EA04F4" w:rsidRDefault="00EA04F4" w:rsidP="00EA04F4">
      <w:pPr>
        <w:jc w:val="right"/>
        <w:rPr>
          <w:rFonts w:ascii="Times New Roman" w:hAnsi="Times New Roman" w:cs="Times New Roman"/>
          <w:sz w:val="28"/>
          <w:szCs w:val="28"/>
          <w:lang w:val="uk-UA"/>
        </w:rPr>
      </w:pPr>
      <w:proofErr w:type="spellStart"/>
      <w:r w:rsidRPr="00CE6F64">
        <w:rPr>
          <w:rFonts w:ascii="Times New Roman" w:hAnsi="Times New Roman" w:cs="Times New Roman"/>
          <w:sz w:val="28"/>
          <w:szCs w:val="28"/>
        </w:rPr>
        <w:t>Тернопільського</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національного</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економічного</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університету</w:t>
      </w:r>
      <w:proofErr w:type="spellEnd"/>
    </w:p>
    <w:p w:rsidR="00D8154E" w:rsidRPr="00D8154E" w:rsidRDefault="00D8154E" w:rsidP="00EA04F4">
      <w:pPr>
        <w:jc w:val="right"/>
        <w:rPr>
          <w:rFonts w:ascii="Times New Roman" w:hAnsi="Times New Roman" w:cs="Times New Roman"/>
          <w:sz w:val="28"/>
          <w:szCs w:val="28"/>
          <w:lang w:val="uk-UA"/>
        </w:rPr>
      </w:pPr>
    </w:p>
    <w:p w:rsidR="00CE6F64" w:rsidRDefault="00D8154E" w:rsidP="00D8154E">
      <w:pPr>
        <w:spacing w:after="0" w:line="360" w:lineRule="auto"/>
        <w:ind w:left="-567" w:firstLine="709"/>
        <w:jc w:val="both"/>
        <w:rPr>
          <w:rFonts w:ascii="Times New Roman" w:hAnsi="Times New Roman" w:cs="Times New Roman"/>
          <w:b/>
          <w:sz w:val="28"/>
          <w:szCs w:val="28"/>
          <w:lang w:val="uk-UA"/>
        </w:rPr>
      </w:pPr>
      <w:r w:rsidRPr="00D8154E">
        <w:rPr>
          <w:rFonts w:ascii="Times New Roman" w:hAnsi="Times New Roman" w:cs="Times New Roman"/>
          <w:b/>
          <w:sz w:val="28"/>
          <w:szCs w:val="28"/>
          <w:lang w:val="uk-UA"/>
        </w:rPr>
        <w:t>Михальчук Н. М. КОЛЕКТОРСЬКА ДІЯЛЬНІСТЬ ЯК ІНСТРУМЕНТ ПОДОЛАННЯ ПОДАТКОВО-БОРГОВИХ РИЗИКІВ ФІНАНСОВОЇ БЕЗПЕКИ ДЕРЖАВИ</w:t>
      </w:r>
    </w:p>
    <w:p w:rsidR="009140A3" w:rsidRDefault="00B9353B" w:rsidP="009140A3">
      <w:pPr>
        <w:spacing w:after="0" w:line="360" w:lineRule="auto"/>
        <w:ind w:left="-567" w:firstLine="709"/>
        <w:jc w:val="both"/>
        <w:rPr>
          <w:rFonts w:ascii="Times New Roman" w:hAnsi="Times New Roman"/>
          <w:bCs/>
          <w:iCs/>
          <w:sz w:val="28"/>
          <w:szCs w:val="28"/>
          <w:lang w:val="uk-UA"/>
        </w:rPr>
      </w:pPr>
      <w:r w:rsidRPr="00B9353B">
        <w:rPr>
          <w:rFonts w:ascii="Times New Roman" w:hAnsi="Times New Roman"/>
          <w:bCs/>
          <w:iCs/>
          <w:sz w:val="28"/>
          <w:szCs w:val="28"/>
          <w:lang w:val="uk-UA"/>
        </w:rPr>
        <w:t>Стаття розкриває</w:t>
      </w:r>
      <w:r w:rsidR="009140A3" w:rsidRPr="00B9353B">
        <w:rPr>
          <w:rFonts w:ascii="Times New Roman" w:hAnsi="Times New Roman"/>
          <w:bCs/>
          <w:iCs/>
          <w:sz w:val="28"/>
          <w:szCs w:val="28"/>
          <w:lang w:val="uk-UA"/>
        </w:rPr>
        <w:t xml:space="preserve"> проблеми забезпеч</w:t>
      </w:r>
      <w:r w:rsidRPr="00B9353B">
        <w:rPr>
          <w:rFonts w:ascii="Times New Roman" w:hAnsi="Times New Roman"/>
          <w:bCs/>
          <w:iCs/>
          <w:sz w:val="28"/>
          <w:szCs w:val="28"/>
          <w:lang w:val="uk-UA"/>
        </w:rPr>
        <w:t>ення фінансової  безпеки держави,</w:t>
      </w:r>
      <w:r w:rsidR="009140A3" w:rsidRPr="00B9353B">
        <w:rPr>
          <w:rFonts w:ascii="Times New Roman" w:hAnsi="Times New Roman"/>
          <w:bCs/>
          <w:iCs/>
          <w:sz w:val="28"/>
          <w:szCs w:val="28"/>
          <w:lang w:val="uk-UA"/>
        </w:rPr>
        <w:t xml:space="preserve"> </w:t>
      </w:r>
      <w:r w:rsidRPr="00B9353B">
        <w:rPr>
          <w:rFonts w:ascii="Times New Roman" w:hAnsi="Times New Roman"/>
          <w:bCs/>
          <w:iCs/>
          <w:sz w:val="28"/>
          <w:szCs w:val="28"/>
          <w:lang w:val="uk-UA"/>
        </w:rPr>
        <w:t>зумовлені низькою ефективністю стягнення податкової заборгованості</w:t>
      </w:r>
      <w:r w:rsidR="009140A3" w:rsidRPr="00B9353B">
        <w:rPr>
          <w:rFonts w:ascii="Times New Roman" w:hAnsi="Times New Roman"/>
          <w:bCs/>
          <w:iCs/>
          <w:sz w:val="28"/>
          <w:szCs w:val="28"/>
          <w:lang w:val="uk-UA"/>
        </w:rPr>
        <w:t>.</w:t>
      </w:r>
      <w:r>
        <w:rPr>
          <w:rFonts w:ascii="Times New Roman" w:hAnsi="Times New Roman"/>
          <w:bCs/>
          <w:iCs/>
          <w:sz w:val="28"/>
          <w:szCs w:val="28"/>
          <w:lang w:val="uk-UA"/>
        </w:rPr>
        <w:t xml:space="preserve"> З метою їх усунення запропоновано використання діяльності колекторських фірм у якості професійного адміністратора податкових боргів</w:t>
      </w:r>
      <w:r w:rsidR="00131466">
        <w:rPr>
          <w:rFonts w:ascii="Times New Roman" w:hAnsi="Times New Roman"/>
          <w:bCs/>
          <w:iCs/>
          <w:sz w:val="28"/>
          <w:szCs w:val="28"/>
          <w:lang w:val="uk-UA"/>
        </w:rPr>
        <w:t>, виявлено переваги даних послуг</w:t>
      </w:r>
      <w:r>
        <w:rPr>
          <w:rFonts w:ascii="Times New Roman" w:hAnsi="Times New Roman"/>
          <w:bCs/>
          <w:iCs/>
          <w:sz w:val="28"/>
          <w:szCs w:val="28"/>
          <w:lang w:val="uk-UA"/>
        </w:rPr>
        <w:t>.</w:t>
      </w:r>
      <w:r w:rsidR="00BD52C6">
        <w:rPr>
          <w:rFonts w:ascii="Times New Roman" w:hAnsi="Times New Roman"/>
          <w:bCs/>
          <w:iCs/>
          <w:sz w:val="28"/>
          <w:szCs w:val="28"/>
          <w:lang w:val="uk-UA"/>
        </w:rPr>
        <w:t xml:space="preserve"> </w:t>
      </w:r>
      <w:r w:rsidR="00131466">
        <w:rPr>
          <w:rFonts w:ascii="Times New Roman" w:hAnsi="Times New Roman"/>
          <w:bCs/>
          <w:iCs/>
          <w:sz w:val="28"/>
          <w:szCs w:val="28"/>
          <w:lang w:val="uk-UA"/>
        </w:rPr>
        <w:t>Досліджено особливості регулювання діяльності вітчизняних колекторів та п</w:t>
      </w:r>
      <w:r w:rsidR="00BD52C6">
        <w:rPr>
          <w:rFonts w:ascii="Times New Roman" w:hAnsi="Times New Roman"/>
          <w:bCs/>
          <w:iCs/>
          <w:sz w:val="28"/>
          <w:szCs w:val="28"/>
          <w:lang w:val="uk-UA"/>
        </w:rPr>
        <w:t xml:space="preserve">роаналізовано позитивний зарубіжний досвід. </w:t>
      </w:r>
      <w:r w:rsidR="00131466">
        <w:rPr>
          <w:rFonts w:ascii="Times New Roman" w:hAnsi="Times New Roman"/>
          <w:bCs/>
          <w:iCs/>
          <w:sz w:val="28"/>
          <w:szCs w:val="28"/>
          <w:lang w:val="uk-UA"/>
        </w:rPr>
        <w:t>Сформульовано рекомендації щодо організації співпраці фіскальних органів та колекторських фірм задля посилення рівня фінансової безпеки держави.</w:t>
      </w:r>
    </w:p>
    <w:p w:rsidR="008010B6" w:rsidRDefault="008010B6" w:rsidP="009140A3">
      <w:pPr>
        <w:spacing w:after="0" w:line="360" w:lineRule="auto"/>
        <w:ind w:left="-567" w:firstLine="709"/>
        <w:jc w:val="both"/>
        <w:rPr>
          <w:rFonts w:ascii="Times New Roman" w:hAnsi="Times New Roman"/>
          <w:bCs/>
          <w:i/>
          <w:iCs/>
          <w:sz w:val="28"/>
          <w:szCs w:val="28"/>
          <w:lang w:val="uk-UA"/>
        </w:rPr>
      </w:pPr>
      <w:r w:rsidRPr="00662891">
        <w:rPr>
          <w:rFonts w:ascii="Times New Roman" w:hAnsi="Times New Roman"/>
          <w:b/>
          <w:bCs/>
          <w:i/>
          <w:iCs/>
          <w:sz w:val="28"/>
          <w:szCs w:val="28"/>
          <w:lang w:val="uk-UA"/>
        </w:rPr>
        <w:t>Ключові слова:</w:t>
      </w:r>
      <w:r w:rsidRPr="00662891">
        <w:rPr>
          <w:rFonts w:ascii="Times New Roman" w:hAnsi="Times New Roman"/>
          <w:bCs/>
          <w:i/>
          <w:iCs/>
          <w:sz w:val="28"/>
          <w:szCs w:val="28"/>
          <w:lang w:val="uk-UA"/>
        </w:rPr>
        <w:t xml:space="preserve"> податковий борг, фінансова безпека держави, колекторська діяльність</w:t>
      </w:r>
      <w:r w:rsidR="00662891">
        <w:rPr>
          <w:rFonts w:ascii="Times New Roman" w:hAnsi="Times New Roman"/>
          <w:bCs/>
          <w:i/>
          <w:iCs/>
          <w:sz w:val="28"/>
          <w:szCs w:val="28"/>
          <w:lang w:val="uk-UA"/>
        </w:rPr>
        <w:t>.</w:t>
      </w:r>
    </w:p>
    <w:p w:rsidR="00684950" w:rsidRDefault="00684950" w:rsidP="009140A3">
      <w:pPr>
        <w:spacing w:after="0" w:line="360" w:lineRule="auto"/>
        <w:ind w:left="-567" w:firstLine="709"/>
        <w:jc w:val="both"/>
        <w:rPr>
          <w:rFonts w:ascii="Times New Roman" w:hAnsi="Times New Roman"/>
          <w:bCs/>
          <w:i/>
          <w:iCs/>
          <w:sz w:val="28"/>
          <w:szCs w:val="28"/>
          <w:lang w:val="uk-UA"/>
        </w:rPr>
      </w:pPr>
    </w:p>
    <w:p w:rsidR="00662891" w:rsidRPr="00662891" w:rsidRDefault="00662891" w:rsidP="00662891">
      <w:pPr>
        <w:spacing w:after="0" w:line="360" w:lineRule="auto"/>
        <w:ind w:left="-567" w:firstLine="709"/>
        <w:jc w:val="both"/>
        <w:rPr>
          <w:rFonts w:ascii="Times New Roman" w:hAnsi="Times New Roman"/>
          <w:b/>
          <w:bCs/>
          <w:iCs/>
          <w:sz w:val="28"/>
          <w:szCs w:val="28"/>
          <w:lang w:val="uk-UA"/>
        </w:rPr>
      </w:pPr>
      <w:r w:rsidRPr="00662891">
        <w:rPr>
          <w:rFonts w:ascii="Times New Roman" w:hAnsi="Times New Roman"/>
          <w:b/>
          <w:bCs/>
          <w:iCs/>
          <w:sz w:val="28"/>
          <w:szCs w:val="28"/>
          <w:lang w:val="uk-UA"/>
        </w:rPr>
        <w:t>Михальчук Н. М. КОЛЛЕКТОРСКАЯ ДЕЯТЕЛЬНОСТЬ КАК ИНСТРУМЕНТ ПРЕОДОЛЕНИЯ НАЛОГОВО-ДОЛГОВЫХ РИСКОВ ФИНАНСОВОЙ БЕЗОПАСНОСТИ ГОСУДАРСТВА</w:t>
      </w:r>
    </w:p>
    <w:p w:rsidR="00662891" w:rsidRPr="00662891" w:rsidRDefault="00662891" w:rsidP="00662891">
      <w:pPr>
        <w:spacing w:after="0" w:line="360" w:lineRule="auto"/>
        <w:ind w:left="-567" w:firstLine="709"/>
        <w:jc w:val="both"/>
        <w:rPr>
          <w:rFonts w:ascii="Times New Roman" w:hAnsi="Times New Roman"/>
          <w:bCs/>
          <w:iCs/>
          <w:sz w:val="28"/>
          <w:szCs w:val="28"/>
          <w:lang w:val="uk-UA"/>
        </w:rPr>
      </w:pPr>
      <w:proofErr w:type="spellStart"/>
      <w:r w:rsidRPr="00662891">
        <w:rPr>
          <w:rFonts w:ascii="Times New Roman" w:hAnsi="Times New Roman"/>
          <w:bCs/>
          <w:iCs/>
          <w:sz w:val="28"/>
          <w:szCs w:val="28"/>
          <w:lang w:val="uk-UA"/>
        </w:rPr>
        <w:t>Статья</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раскрывает</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проблемы</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обеспечения</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финансовой</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безопасности</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государства</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обусловленные</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низкой</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эффективностью</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взыскания</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налоговой</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задолженности</w:t>
      </w:r>
      <w:proofErr w:type="spellEnd"/>
      <w:r w:rsidRPr="00662891">
        <w:rPr>
          <w:rFonts w:ascii="Times New Roman" w:hAnsi="Times New Roman"/>
          <w:bCs/>
          <w:iCs/>
          <w:sz w:val="28"/>
          <w:szCs w:val="28"/>
          <w:lang w:val="uk-UA"/>
        </w:rPr>
        <w:t xml:space="preserve">. С </w:t>
      </w:r>
      <w:proofErr w:type="spellStart"/>
      <w:r w:rsidRPr="00662891">
        <w:rPr>
          <w:rFonts w:ascii="Times New Roman" w:hAnsi="Times New Roman"/>
          <w:bCs/>
          <w:iCs/>
          <w:sz w:val="28"/>
          <w:szCs w:val="28"/>
          <w:lang w:val="uk-UA"/>
        </w:rPr>
        <w:t>целью</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их</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устранения</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предложено</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использование</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деятельности</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коллекторских</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фирм</w:t>
      </w:r>
      <w:proofErr w:type="spellEnd"/>
      <w:r w:rsidRPr="00662891">
        <w:rPr>
          <w:rFonts w:ascii="Times New Roman" w:hAnsi="Times New Roman"/>
          <w:bCs/>
          <w:iCs/>
          <w:sz w:val="28"/>
          <w:szCs w:val="28"/>
          <w:lang w:val="uk-UA"/>
        </w:rPr>
        <w:t xml:space="preserve"> в </w:t>
      </w:r>
      <w:proofErr w:type="spellStart"/>
      <w:r w:rsidRPr="00662891">
        <w:rPr>
          <w:rFonts w:ascii="Times New Roman" w:hAnsi="Times New Roman"/>
          <w:bCs/>
          <w:iCs/>
          <w:sz w:val="28"/>
          <w:szCs w:val="28"/>
          <w:lang w:val="uk-UA"/>
        </w:rPr>
        <w:t>качестве</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профессионального</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администратора</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налоговых</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долгов</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выявлены</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преимущества</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данных</w:t>
      </w:r>
      <w:proofErr w:type="spellEnd"/>
      <w:r w:rsidRPr="00662891">
        <w:rPr>
          <w:rFonts w:ascii="Times New Roman" w:hAnsi="Times New Roman"/>
          <w:bCs/>
          <w:iCs/>
          <w:sz w:val="28"/>
          <w:szCs w:val="28"/>
          <w:lang w:val="uk-UA"/>
        </w:rPr>
        <w:t xml:space="preserve"> услуг. </w:t>
      </w:r>
      <w:proofErr w:type="spellStart"/>
      <w:r w:rsidRPr="00662891">
        <w:rPr>
          <w:rFonts w:ascii="Times New Roman" w:hAnsi="Times New Roman"/>
          <w:bCs/>
          <w:iCs/>
          <w:sz w:val="28"/>
          <w:szCs w:val="28"/>
          <w:lang w:val="uk-UA"/>
        </w:rPr>
        <w:t>Исследованы</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особенности</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регулирования</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деятельности</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отечественны</w:t>
      </w:r>
      <w:r w:rsidR="001268D7">
        <w:rPr>
          <w:rFonts w:ascii="Times New Roman" w:hAnsi="Times New Roman"/>
          <w:bCs/>
          <w:iCs/>
          <w:sz w:val="28"/>
          <w:szCs w:val="28"/>
          <w:lang w:val="uk-UA"/>
        </w:rPr>
        <w:t>х</w:t>
      </w:r>
      <w:proofErr w:type="spellEnd"/>
      <w:r w:rsidR="001268D7">
        <w:rPr>
          <w:rFonts w:ascii="Times New Roman" w:hAnsi="Times New Roman"/>
          <w:bCs/>
          <w:iCs/>
          <w:sz w:val="28"/>
          <w:szCs w:val="28"/>
          <w:lang w:val="uk-UA"/>
        </w:rPr>
        <w:t xml:space="preserve"> </w:t>
      </w:r>
      <w:proofErr w:type="spellStart"/>
      <w:r w:rsidR="001268D7">
        <w:rPr>
          <w:rFonts w:ascii="Times New Roman" w:hAnsi="Times New Roman"/>
          <w:bCs/>
          <w:iCs/>
          <w:sz w:val="28"/>
          <w:szCs w:val="28"/>
          <w:lang w:val="uk-UA"/>
        </w:rPr>
        <w:t>коллекторов</w:t>
      </w:r>
      <w:proofErr w:type="spellEnd"/>
      <w:r w:rsidR="001268D7">
        <w:rPr>
          <w:rFonts w:ascii="Times New Roman" w:hAnsi="Times New Roman"/>
          <w:bCs/>
          <w:iCs/>
          <w:sz w:val="28"/>
          <w:szCs w:val="28"/>
          <w:lang w:val="uk-UA"/>
        </w:rPr>
        <w:t xml:space="preserve"> и </w:t>
      </w:r>
      <w:proofErr w:type="spellStart"/>
      <w:r w:rsidR="001268D7">
        <w:rPr>
          <w:rFonts w:ascii="Times New Roman" w:hAnsi="Times New Roman"/>
          <w:bCs/>
          <w:iCs/>
          <w:sz w:val="28"/>
          <w:szCs w:val="28"/>
          <w:lang w:val="uk-UA"/>
        </w:rPr>
        <w:t>проанализирован</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lastRenderedPageBreak/>
        <w:t>положительный</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зарубежный</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опыт</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Сформулированы</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рекомендации</w:t>
      </w:r>
      <w:proofErr w:type="spellEnd"/>
      <w:r w:rsidRPr="00662891">
        <w:rPr>
          <w:rFonts w:ascii="Times New Roman" w:hAnsi="Times New Roman"/>
          <w:bCs/>
          <w:iCs/>
          <w:sz w:val="28"/>
          <w:szCs w:val="28"/>
          <w:lang w:val="uk-UA"/>
        </w:rPr>
        <w:t xml:space="preserve"> по </w:t>
      </w:r>
      <w:proofErr w:type="spellStart"/>
      <w:r w:rsidRPr="00662891">
        <w:rPr>
          <w:rFonts w:ascii="Times New Roman" w:hAnsi="Times New Roman"/>
          <w:bCs/>
          <w:iCs/>
          <w:sz w:val="28"/>
          <w:szCs w:val="28"/>
          <w:lang w:val="uk-UA"/>
        </w:rPr>
        <w:t>организации</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сотрудничества</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фискальных</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органов</w:t>
      </w:r>
      <w:proofErr w:type="spellEnd"/>
      <w:r w:rsidRPr="00662891">
        <w:rPr>
          <w:rFonts w:ascii="Times New Roman" w:hAnsi="Times New Roman"/>
          <w:bCs/>
          <w:iCs/>
          <w:sz w:val="28"/>
          <w:szCs w:val="28"/>
          <w:lang w:val="uk-UA"/>
        </w:rPr>
        <w:t xml:space="preserve"> и </w:t>
      </w:r>
      <w:proofErr w:type="spellStart"/>
      <w:r w:rsidRPr="00662891">
        <w:rPr>
          <w:rFonts w:ascii="Times New Roman" w:hAnsi="Times New Roman"/>
          <w:bCs/>
          <w:iCs/>
          <w:sz w:val="28"/>
          <w:szCs w:val="28"/>
          <w:lang w:val="uk-UA"/>
        </w:rPr>
        <w:t>коллекторских</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фирм</w:t>
      </w:r>
      <w:proofErr w:type="spellEnd"/>
      <w:r w:rsidRPr="00662891">
        <w:rPr>
          <w:rFonts w:ascii="Times New Roman" w:hAnsi="Times New Roman"/>
          <w:bCs/>
          <w:iCs/>
          <w:sz w:val="28"/>
          <w:szCs w:val="28"/>
          <w:lang w:val="uk-UA"/>
        </w:rPr>
        <w:t xml:space="preserve"> для </w:t>
      </w:r>
      <w:proofErr w:type="spellStart"/>
      <w:r w:rsidRPr="00662891">
        <w:rPr>
          <w:rFonts w:ascii="Times New Roman" w:hAnsi="Times New Roman"/>
          <w:bCs/>
          <w:iCs/>
          <w:sz w:val="28"/>
          <w:szCs w:val="28"/>
          <w:lang w:val="uk-UA"/>
        </w:rPr>
        <w:t>усиления</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уровня</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финансовой</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безопасности</w:t>
      </w:r>
      <w:proofErr w:type="spellEnd"/>
      <w:r w:rsidRPr="00662891">
        <w:rPr>
          <w:rFonts w:ascii="Times New Roman" w:hAnsi="Times New Roman"/>
          <w:bCs/>
          <w:iCs/>
          <w:sz w:val="28"/>
          <w:szCs w:val="28"/>
          <w:lang w:val="uk-UA"/>
        </w:rPr>
        <w:t xml:space="preserve"> </w:t>
      </w:r>
      <w:proofErr w:type="spellStart"/>
      <w:r w:rsidRPr="00662891">
        <w:rPr>
          <w:rFonts w:ascii="Times New Roman" w:hAnsi="Times New Roman"/>
          <w:bCs/>
          <w:iCs/>
          <w:sz w:val="28"/>
          <w:szCs w:val="28"/>
          <w:lang w:val="uk-UA"/>
        </w:rPr>
        <w:t>государства</w:t>
      </w:r>
      <w:proofErr w:type="spellEnd"/>
      <w:r w:rsidRPr="00662891">
        <w:rPr>
          <w:rFonts w:ascii="Times New Roman" w:hAnsi="Times New Roman"/>
          <w:bCs/>
          <w:iCs/>
          <w:sz w:val="28"/>
          <w:szCs w:val="28"/>
          <w:lang w:val="uk-UA"/>
        </w:rPr>
        <w:t>.</w:t>
      </w:r>
    </w:p>
    <w:p w:rsidR="00662891" w:rsidRDefault="00662891" w:rsidP="00662891">
      <w:pPr>
        <w:spacing w:after="0" w:line="360" w:lineRule="auto"/>
        <w:ind w:left="-567" w:firstLine="709"/>
        <w:jc w:val="both"/>
        <w:rPr>
          <w:rFonts w:ascii="Times New Roman" w:hAnsi="Times New Roman"/>
          <w:bCs/>
          <w:i/>
          <w:iCs/>
          <w:sz w:val="28"/>
          <w:szCs w:val="28"/>
          <w:lang w:val="uk-UA"/>
        </w:rPr>
      </w:pPr>
      <w:proofErr w:type="spellStart"/>
      <w:r w:rsidRPr="00662891">
        <w:rPr>
          <w:rFonts w:ascii="Times New Roman" w:hAnsi="Times New Roman"/>
          <w:b/>
          <w:bCs/>
          <w:i/>
          <w:iCs/>
          <w:sz w:val="28"/>
          <w:szCs w:val="28"/>
          <w:lang w:val="uk-UA"/>
        </w:rPr>
        <w:t>Ключевые</w:t>
      </w:r>
      <w:proofErr w:type="spellEnd"/>
      <w:r w:rsidRPr="00662891">
        <w:rPr>
          <w:rFonts w:ascii="Times New Roman" w:hAnsi="Times New Roman"/>
          <w:b/>
          <w:bCs/>
          <w:i/>
          <w:iCs/>
          <w:sz w:val="28"/>
          <w:szCs w:val="28"/>
          <w:lang w:val="uk-UA"/>
        </w:rPr>
        <w:t xml:space="preserve"> слова:</w:t>
      </w:r>
      <w:r w:rsidRPr="00662891">
        <w:rPr>
          <w:rFonts w:ascii="Times New Roman" w:hAnsi="Times New Roman"/>
          <w:bCs/>
          <w:i/>
          <w:iCs/>
          <w:sz w:val="28"/>
          <w:szCs w:val="28"/>
          <w:lang w:val="uk-UA"/>
        </w:rPr>
        <w:t xml:space="preserve"> </w:t>
      </w:r>
      <w:proofErr w:type="spellStart"/>
      <w:r w:rsidRPr="00662891">
        <w:rPr>
          <w:rFonts w:ascii="Times New Roman" w:hAnsi="Times New Roman"/>
          <w:bCs/>
          <w:i/>
          <w:iCs/>
          <w:sz w:val="28"/>
          <w:szCs w:val="28"/>
          <w:lang w:val="uk-UA"/>
        </w:rPr>
        <w:t>налоговый</w:t>
      </w:r>
      <w:proofErr w:type="spellEnd"/>
      <w:r w:rsidRPr="00662891">
        <w:rPr>
          <w:rFonts w:ascii="Times New Roman" w:hAnsi="Times New Roman"/>
          <w:bCs/>
          <w:i/>
          <w:iCs/>
          <w:sz w:val="28"/>
          <w:szCs w:val="28"/>
          <w:lang w:val="uk-UA"/>
        </w:rPr>
        <w:t xml:space="preserve"> </w:t>
      </w:r>
      <w:proofErr w:type="spellStart"/>
      <w:r w:rsidRPr="00662891">
        <w:rPr>
          <w:rFonts w:ascii="Times New Roman" w:hAnsi="Times New Roman"/>
          <w:bCs/>
          <w:i/>
          <w:iCs/>
          <w:sz w:val="28"/>
          <w:szCs w:val="28"/>
          <w:lang w:val="uk-UA"/>
        </w:rPr>
        <w:t>долг</w:t>
      </w:r>
      <w:proofErr w:type="spellEnd"/>
      <w:r w:rsidRPr="00662891">
        <w:rPr>
          <w:rFonts w:ascii="Times New Roman" w:hAnsi="Times New Roman"/>
          <w:bCs/>
          <w:i/>
          <w:iCs/>
          <w:sz w:val="28"/>
          <w:szCs w:val="28"/>
          <w:lang w:val="uk-UA"/>
        </w:rPr>
        <w:t xml:space="preserve">, </w:t>
      </w:r>
      <w:proofErr w:type="spellStart"/>
      <w:r w:rsidRPr="00662891">
        <w:rPr>
          <w:rFonts w:ascii="Times New Roman" w:hAnsi="Times New Roman"/>
          <w:bCs/>
          <w:i/>
          <w:iCs/>
          <w:sz w:val="28"/>
          <w:szCs w:val="28"/>
          <w:lang w:val="uk-UA"/>
        </w:rPr>
        <w:t>финансовая</w:t>
      </w:r>
      <w:proofErr w:type="spellEnd"/>
      <w:r w:rsidRPr="00662891">
        <w:rPr>
          <w:rFonts w:ascii="Times New Roman" w:hAnsi="Times New Roman"/>
          <w:bCs/>
          <w:i/>
          <w:iCs/>
          <w:sz w:val="28"/>
          <w:szCs w:val="28"/>
          <w:lang w:val="uk-UA"/>
        </w:rPr>
        <w:t xml:space="preserve"> </w:t>
      </w:r>
      <w:proofErr w:type="spellStart"/>
      <w:r w:rsidRPr="00662891">
        <w:rPr>
          <w:rFonts w:ascii="Times New Roman" w:hAnsi="Times New Roman"/>
          <w:bCs/>
          <w:i/>
          <w:iCs/>
          <w:sz w:val="28"/>
          <w:szCs w:val="28"/>
          <w:lang w:val="uk-UA"/>
        </w:rPr>
        <w:t>безопасность</w:t>
      </w:r>
      <w:proofErr w:type="spellEnd"/>
      <w:r w:rsidRPr="00662891">
        <w:rPr>
          <w:rFonts w:ascii="Times New Roman" w:hAnsi="Times New Roman"/>
          <w:bCs/>
          <w:i/>
          <w:iCs/>
          <w:sz w:val="28"/>
          <w:szCs w:val="28"/>
          <w:lang w:val="uk-UA"/>
        </w:rPr>
        <w:t xml:space="preserve"> </w:t>
      </w:r>
      <w:proofErr w:type="spellStart"/>
      <w:r w:rsidRPr="00662891">
        <w:rPr>
          <w:rFonts w:ascii="Times New Roman" w:hAnsi="Times New Roman"/>
          <w:bCs/>
          <w:i/>
          <w:iCs/>
          <w:sz w:val="28"/>
          <w:szCs w:val="28"/>
          <w:lang w:val="uk-UA"/>
        </w:rPr>
        <w:t>государства</w:t>
      </w:r>
      <w:proofErr w:type="spellEnd"/>
      <w:r w:rsidRPr="00662891">
        <w:rPr>
          <w:rFonts w:ascii="Times New Roman" w:hAnsi="Times New Roman"/>
          <w:bCs/>
          <w:i/>
          <w:iCs/>
          <w:sz w:val="28"/>
          <w:szCs w:val="28"/>
          <w:lang w:val="uk-UA"/>
        </w:rPr>
        <w:t xml:space="preserve">, </w:t>
      </w:r>
      <w:proofErr w:type="spellStart"/>
      <w:r w:rsidRPr="00662891">
        <w:rPr>
          <w:rFonts w:ascii="Times New Roman" w:hAnsi="Times New Roman"/>
          <w:bCs/>
          <w:i/>
          <w:iCs/>
          <w:sz w:val="28"/>
          <w:szCs w:val="28"/>
          <w:lang w:val="uk-UA"/>
        </w:rPr>
        <w:t>коллекторская</w:t>
      </w:r>
      <w:proofErr w:type="spellEnd"/>
      <w:r w:rsidRPr="00662891">
        <w:rPr>
          <w:rFonts w:ascii="Times New Roman" w:hAnsi="Times New Roman"/>
          <w:bCs/>
          <w:i/>
          <w:iCs/>
          <w:sz w:val="28"/>
          <w:szCs w:val="28"/>
          <w:lang w:val="uk-UA"/>
        </w:rPr>
        <w:t xml:space="preserve"> </w:t>
      </w:r>
      <w:proofErr w:type="spellStart"/>
      <w:r w:rsidRPr="00662891">
        <w:rPr>
          <w:rFonts w:ascii="Times New Roman" w:hAnsi="Times New Roman"/>
          <w:bCs/>
          <w:i/>
          <w:iCs/>
          <w:sz w:val="28"/>
          <w:szCs w:val="28"/>
          <w:lang w:val="uk-UA"/>
        </w:rPr>
        <w:t>деятельность</w:t>
      </w:r>
      <w:proofErr w:type="spellEnd"/>
      <w:r>
        <w:rPr>
          <w:rFonts w:ascii="Times New Roman" w:hAnsi="Times New Roman"/>
          <w:bCs/>
          <w:i/>
          <w:iCs/>
          <w:sz w:val="28"/>
          <w:szCs w:val="28"/>
          <w:lang w:val="uk-UA"/>
        </w:rPr>
        <w:t>.</w:t>
      </w:r>
    </w:p>
    <w:p w:rsidR="00684950" w:rsidRDefault="00684950" w:rsidP="00662891">
      <w:pPr>
        <w:spacing w:after="0" w:line="360" w:lineRule="auto"/>
        <w:ind w:left="-567" w:firstLine="709"/>
        <w:jc w:val="both"/>
        <w:rPr>
          <w:rFonts w:ascii="Times New Roman" w:hAnsi="Times New Roman"/>
          <w:bCs/>
          <w:i/>
          <w:iCs/>
          <w:sz w:val="28"/>
          <w:szCs w:val="28"/>
          <w:lang w:val="uk-UA"/>
        </w:rPr>
      </w:pPr>
    </w:p>
    <w:p w:rsidR="00684950" w:rsidRPr="00684950" w:rsidRDefault="00684950" w:rsidP="00684950">
      <w:pPr>
        <w:spacing w:after="0" w:line="360" w:lineRule="auto"/>
        <w:ind w:left="-567" w:firstLine="709"/>
        <w:jc w:val="both"/>
        <w:rPr>
          <w:rFonts w:ascii="Times New Roman" w:hAnsi="Times New Roman"/>
          <w:b/>
          <w:bCs/>
          <w:iCs/>
          <w:sz w:val="28"/>
          <w:szCs w:val="28"/>
          <w:lang w:val="uk-UA"/>
        </w:rPr>
      </w:pPr>
      <w:r w:rsidRPr="00684950">
        <w:rPr>
          <w:rFonts w:ascii="Times New Roman" w:hAnsi="Times New Roman"/>
          <w:b/>
          <w:bCs/>
          <w:iCs/>
          <w:sz w:val="28"/>
          <w:szCs w:val="28"/>
          <w:lang w:val="en-US"/>
        </w:rPr>
        <w:t xml:space="preserve">N. </w:t>
      </w:r>
      <w:proofErr w:type="spellStart"/>
      <w:r w:rsidRPr="00684950">
        <w:rPr>
          <w:rFonts w:ascii="Times New Roman" w:hAnsi="Times New Roman"/>
          <w:b/>
          <w:bCs/>
          <w:iCs/>
          <w:sz w:val="28"/>
          <w:szCs w:val="28"/>
          <w:lang w:val="uk-UA"/>
        </w:rPr>
        <w:t>Mykhalchuk</w:t>
      </w:r>
      <w:proofErr w:type="spellEnd"/>
      <w:r w:rsidRPr="00684950">
        <w:rPr>
          <w:rFonts w:ascii="Times New Roman" w:hAnsi="Times New Roman"/>
          <w:b/>
          <w:bCs/>
          <w:iCs/>
          <w:sz w:val="28"/>
          <w:szCs w:val="28"/>
          <w:lang w:val="uk-UA"/>
        </w:rPr>
        <w:t xml:space="preserve">. </w:t>
      </w:r>
      <w:r w:rsidRPr="00684950">
        <w:rPr>
          <w:rFonts w:ascii="Times New Roman" w:hAnsi="Times New Roman"/>
          <w:b/>
          <w:bCs/>
          <w:iCs/>
          <w:sz w:val="28"/>
          <w:szCs w:val="28"/>
          <w:lang w:val="en-US"/>
        </w:rPr>
        <w:t>C</w:t>
      </w:r>
      <w:r w:rsidRPr="00684950">
        <w:rPr>
          <w:rFonts w:ascii="Times New Roman" w:hAnsi="Times New Roman"/>
          <w:b/>
          <w:bCs/>
          <w:iCs/>
          <w:sz w:val="28"/>
          <w:szCs w:val="28"/>
          <w:lang w:val="uk-UA"/>
        </w:rPr>
        <w:t>OLLECTION ACTIVITIES AS A TOOL TO OVERCOME THE TAX-DEBT RISK OF FINANCIAL SECURITY OF THE STATE.</w:t>
      </w:r>
    </w:p>
    <w:p w:rsidR="00684950" w:rsidRPr="008067E2" w:rsidRDefault="005C2776" w:rsidP="00684950">
      <w:pPr>
        <w:spacing w:after="0" w:line="360" w:lineRule="auto"/>
        <w:ind w:left="-567" w:firstLine="709"/>
        <w:jc w:val="both"/>
        <w:rPr>
          <w:rFonts w:ascii="Times New Roman" w:hAnsi="Times New Roman"/>
          <w:bCs/>
          <w:iCs/>
          <w:sz w:val="28"/>
          <w:szCs w:val="28"/>
          <w:lang w:val="uk-UA"/>
        </w:rPr>
      </w:pPr>
      <w:r>
        <w:rPr>
          <w:rFonts w:ascii="Times New Roman" w:hAnsi="Times New Roman"/>
          <w:bCs/>
          <w:iCs/>
          <w:sz w:val="28"/>
          <w:szCs w:val="28"/>
          <w:lang w:val="en-US"/>
        </w:rPr>
        <w:t xml:space="preserve">It is </w:t>
      </w:r>
      <w:proofErr w:type="spellStart"/>
      <w:r w:rsidR="00684950" w:rsidRPr="008067E2">
        <w:rPr>
          <w:rFonts w:ascii="Times New Roman" w:hAnsi="Times New Roman"/>
          <w:bCs/>
          <w:iCs/>
          <w:sz w:val="28"/>
          <w:szCs w:val="28"/>
          <w:lang w:val="uk-UA"/>
        </w:rPr>
        <w:t>reveals</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the</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problem</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of</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ensuring</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the</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financial</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security</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of</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the</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state</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due</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to</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the</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low</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efficiency</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of</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recovery</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of</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tax</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arrears</w:t>
      </w:r>
      <w:proofErr w:type="spellEnd"/>
      <w:r w:rsidRPr="005C2776">
        <w:rPr>
          <w:rFonts w:ascii="Times New Roman" w:hAnsi="Times New Roman"/>
          <w:bCs/>
          <w:iCs/>
          <w:sz w:val="28"/>
          <w:szCs w:val="28"/>
          <w:lang w:val="uk-UA"/>
        </w:rPr>
        <w:t xml:space="preserve"> </w:t>
      </w:r>
      <w:r>
        <w:rPr>
          <w:rFonts w:ascii="Times New Roman" w:hAnsi="Times New Roman"/>
          <w:bCs/>
          <w:iCs/>
          <w:sz w:val="28"/>
          <w:szCs w:val="28"/>
          <w:lang w:val="en-US"/>
        </w:rPr>
        <w:t>in t</w:t>
      </w:r>
      <w:proofErr w:type="spellStart"/>
      <w:r w:rsidRPr="008067E2">
        <w:rPr>
          <w:rFonts w:ascii="Times New Roman" w:hAnsi="Times New Roman"/>
          <w:bCs/>
          <w:iCs/>
          <w:sz w:val="28"/>
          <w:szCs w:val="28"/>
          <w:lang w:val="uk-UA"/>
        </w:rPr>
        <w:t>he</w:t>
      </w:r>
      <w:proofErr w:type="spellEnd"/>
      <w:r w:rsidRPr="008067E2">
        <w:rPr>
          <w:rFonts w:ascii="Times New Roman" w:hAnsi="Times New Roman"/>
          <w:bCs/>
          <w:iCs/>
          <w:sz w:val="28"/>
          <w:szCs w:val="28"/>
          <w:lang w:val="uk-UA"/>
        </w:rPr>
        <w:t xml:space="preserve"> </w:t>
      </w:r>
      <w:proofErr w:type="spellStart"/>
      <w:r w:rsidRPr="008067E2">
        <w:rPr>
          <w:rFonts w:ascii="Times New Roman" w:hAnsi="Times New Roman"/>
          <w:bCs/>
          <w:iCs/>
          <w:sz w:val="28"/>
          <w:szCs w:val="28"/>
          <w:lang w:val="uk-UA"/>
        </w:rPr>
        <w:t>article</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In</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order</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to</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eliminate</w:t>
      </w:r>
      <w:proofErr w:type="spellEnd"/>
      <w:r w:rsidR="00684950" w:rsidRPr="008067E2">
        <w:rPr>
          <w:rFonts w:ascii="Times New Roman" w:hAnsi="Times New Roman"/>
          <w:bCs/>
          <w:iCs/>
          <w:sz w:val="28"/>
          <w:szCs w:val="28"/>
          <w:lang w:val="uk-UA"/>
        </w:rPr>
        <w:t xml:space="preserve"> </w:t>
      </w:r>
      <w:r w:rsidR="00B6704C">
        <w:rPr>
          <w:rFonts w:ascii="Times New Roman" w:hAnsi="Times New Roman"/>
          <w:bCs/>
          <w:iCs/>
          <w:sz w:val="28"/>
          <w:szCs w:val="28"/>
          <w:lang w:val="en-US"/>
        </w:rPr>
        <w:t xml:space="preserve">it is </w:t>
      </w:r>
      <w:proofErr w:type="spellStart"/>
      <w:r w:rsidR="00B6704C">
        <w:rPr>
          <w:rFonts w:ascii="Times New Roman" w:hAnsi="Times New Roman"/>
          <w:bCs/>
          <w:iCs/>
          <w:sz w:val="28"/>
          <w:szCs w:val="28"/>
          <w:lang w:val="uk-UA"/>
        </w:rPr>
        <w:t>proposed</w:t>
      </w:r>
      <w:proofErr w:type="spellEnd"/>
      <w:r w:rsidR="00B6704C">
        <w:rPr>
          <w:rFonts w:ascii="Times New Roman" w:hAnsi="Times New Roman"/>
          <w:bCs/>
          <w:iCs/>
          <w:sz w:val="28"/>
          <w:szCs w:val="28"/>
          <w:lang w:val="uk-UA"/>
        </w:rPr>
        <w:t xml:space="preserve"> </w:t>
      </w:r>
      <w:proofErr w:type="spellStart"/>
      <w:r w:rsidR="00B6704C">
        <w:rPr>
          <w:rFonts w:ascii="Times New Roman" w:hAnsi="Times New Roman"/>
          <w:bCs/>
          <w:iCs/>
          <w:sz w:val="28"/>
          <w:szCs w:val="28"/>
          <w:lang w:val="uk-UA"/>
        </w:rPr>
        <w:t>us</w:t>
      </w:r>
      <w:r w:rsidR="00B6704C">
        <w:rPr>
          <w:rFonts w:ascii="Times New Roman" w:hAnsi="Times New Roman"/>
          <w:bCs/>
          <w:iCs/>
          <w:sz w:val="28"/>
          <w:szCs w:val="28"/>
          <w:lang w:val="en-US"/>
        </w:rPr>
        <w:t>ing</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of</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collection</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firms</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as</w:t>
      </w:r>
      <w:proofErr w:type="spellEnd"/>
      <w:r w:rsidR="00684950" w:rsidRPr="008067E2">
        <w:rPr>
          <w:rFonts w:ascii="Times New Roman" w:hAnsi="Times New Roman"/>
          <w:bCs/>
          <w:iCs/>
          <w:sz w:val="28"/>
          <w:szCs w:val="28"/>
          <w:lang w:val="uk-UA"/>
        </w:rPr>
        <w:t xml:space="preserve"> a </w:t>
      </w:r>
      <w:proofErr w:type="spellStart"/>
      <w:r w:rsidR="00684950" w:rsidRPr="008067E2">
        <w:rPr>
          <w:rFonts w:ascii="Times New Roman" w:hAnsi="Times New Roman"/>
          <w:bCs/>
          <w:iCs/>
          <w:sz w:val="28"/>
          <w:szCs w:val="28"/>
          <w:lang w:val="uk-UA"/>
        </w:rPr>
        <w:t>tax</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professional</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administrator</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duties</w:t>
      </w:r>
      <w:proofErr w:type="spellEnd"/>
      <w:r w:rsidR="00684950" w:rsidRPr="008067E2">
        <w:rPr>
          <w:rFonts w:ascii="Times New Roman" w:hAnsi="Times New Roman"/>
          <w:bCs/>
          <w:iCs/>
          <w:sz w:val="28"/>
          <w:szCs w:val="28"/>
          <w:lang w:val="uk-UA"/>
        </w:rPr>
        <w:t xml:space="preserve">, </w:t>
      </w:r>
      <w:r w:rsidR="00B6704C">
        <w:rPr>
          <w:rFonts w:ascii="Times New Roman" w:hAnsi="Times New Roman"/>
          <w:bCs/>
          <w:iCs/>
          <w:sz w:val="28"/>
          <w:szCs w:val="28"/>
          <w:lang w:val="en-US"/>
        </w:rPr>
        <w:t xml:space="preserve">it is also </w:t>
      </w:r>
      <w:proofErr w:type="spellStart"/>
      <w:r w:rsidR="00684950" w:rsidRPr="008067E2">
        <w:rPr>
          <w:rFonts w:ascii="Times New Roman" w:hAnsi="Times New Roman"/>
          <w:bCs/>
          <w:iCs/>
          <w:sz w:val="28"/>
          <w:szCs w:val="28"/>
          <w:lang w:val="uk-UA"/>
        </w:rPr>
        <w:t>discovered</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the</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benefits</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of</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these</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services</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Peculiarities</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of</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regulation</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of</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domestic</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reservoirs</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and</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analyzed</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positive</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foreign</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experience</w:t>
      </w:r>
      <w:proofErr w:type="spellEnd"/>
      <w:r w:rsidR="00684950" w:rsidRPr="008067E2">
        <w:rPr>
          <w:rFonts w:ascii="Times New Roman" w:hAnsi="Times New Roman"/>
          <w:bCs/>
          <w:iCs/>
          <w:sz w:val="28"/>
          <w:szCs w:val="28"/>
          <w:lang w:val="uk-UA"/>
        </w:rPr>
        <w:t xml:space="preserve">. </w:t>
      </w:r>
      <w:r w:rsidR="00B6704C">
        <w:rPr>
          <w:rFonts w:ascii="Times New Roman" w:hAnsi="Times New Roman"/>
          <w:bCs/>
          <w:iCs/>
          <w:sz w:val="28"/>
          <w:szCs w:val="28"/>
          <w:lang w:val="en-US"/>
        </w:rPr>
        <w:t>It is formed r</w:t>
      </w:r>
      <w:proofErr w:type="spellStart"/>
      <w:r w:rsidR="00684950" w:rsidRPr="008067E2">
        <w:rPr>
          <w:rFonts w:ascii="Times New Roman" w:hAnsi="Times New Roman"/>
          <w:bCs/>
          <w:iCs/>
          <w:sz w:val="28"/>
          <w:szCs w:val="28"/>
          <w:lang w:val="uk-UA"/>
        </w:rPr>
        <w:t>ecommendations</w:t>
      </w:r>
      <w:proofErr w:type="spellEnd"/>
      <w:r w:rsidR="00684950" w:rsidRPr="008067E2">
        <w:rPr>
          <w:rFonts w:ascii="Times New Roman" w:hAnsi="Times New Roman"/>
          <w:bCs/>
          <w:iCs/>
          <w:sz w:val="28"/>
          <w:szCs w:val="28"/>
          <w:lang w:val="uk-UA"/>
        </w:rPr>
        <w:t xml:space="preserve"> </w:t>
      </w:r>
      <w:r w:rsidR="00B6704C">
        <w:rPr>
          <w:rFonts w:ascii="Times New Roman" w:hAnsi="Times New Roman"/>
          <w:bCs/>
          <w:iCs/>
          <w:sz w:val="28"/>
          <w:szCs w:val="28"/>
          <w:lang w:val="en-US"/>
        </w:rPr>
        <w:t>of</w:t>
      </w:r>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the</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organization</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of</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cooperation</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between</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fiscal</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and</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debt</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collection</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companies</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in</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order</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to</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enhance</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the</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level</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of</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financial</w:t>
      </w:r>
      <w:proofErr w:type="spellEnd"/>
      <w:r w:rsidR="00684950" w:rsidRPr="008067E2">
        <w:rPr>
          <w:rFonts w:ascii="Times New Roman" w:hAnsi="Times New Roman"/>
          <w:bCs/>
          <w:iCs/>
          <w:sz w:val="28"/>
          <w:szCs w:val="28"/>
          <w:lang w:val="uk-UA"/>
        </w:rPr>
        <w:t xml:space="preserve"> </w:t>
      </w:r>
      <w:proofErr w:type="spellStart"/>
      <w:r w:rsidR="00684950" w:rsidRPr="008067E2">
        <w:rPr>
          <w:rFonts w:ascii="Times New Roman" w:hAnsi="Times New Roman"/>
          <w:bCs/>
          <w:iCs/>
          <w:sz w:val="28"/>
          <w:szCs w:val="28"/>
          <w:lang w:val="uk-UA"/>
        </w:rPr>
        <w:t>security</w:t>
      </w:r>
      <w:proofErr w:type="spellEnd"/>
      <w:r w:rsidR="00684950" w:rsidRPr="008067E2">
        <w:rPr>
          <w:rFonts w:ascii="Times New Roman" w:hAnsi="Times New Roman"/>
          <w:bCs/>
          <w:iCs/>
          <w:sz w:val="28"/>
          <w:szCs w:val="28"/>
          <w:lang w:val="uk-UA"/>
        </w:rPr>
        <w:t>.</w:t>
      </w:r>
    </w:p>
    <w:p w:rsidR="00684950" w:rsidRDefault="00684950" w:rsidP="00684950">
      <w:pPr>
        <w:spacing w:after="0" w:line="360" w:lineRule="auto"/>
        <w:ind w:left="-567" w:firstLine="709"/>
        <w:jc w:val="both"/>
        <w:rPr>
          <w:rFonts w:ascii="Times New Roman" w:hAnsi="Times New Roman"/>
          <w:bCs/>
          <w:i/>
          <w:iCs/>
          <w:sz w:val="28"/>
          <w:szCs w:val="28"/>
          <w:lang w:val="uk-UA"/>
        </w:rPr>
      </w:pPr>
      <w:proofErr w:type="spellStart"/>
      <w:r w:rsidRPr="008067E2">
        <w:rPr>
          <w:rFonts w:ascii="Times New Roman" w:hAnsi="Times New Roman"/>
          <w:b/>
          <w:bCs/>
          <w:i/>
          <w:iCs/>
          <w:sz w:val="28"/>
          <w:szCs w:val="28"/>
          <w:lang w:val="uk-UA"/>
        </w:rPr>
        <w:t>Keywords</w:t>
      </w:r>
      <w:proofErr w:type="spellEnd"/>
      <w:r w:rsidRPr="008067E2">
        <w:rPr>
          <w:rFonts w:ascii="Times New Roman" w:hAnsi="Times New Roman"/>
          <w:b/>
          <w:bCs/>
          <w:i/>
          <w:iCs/>
          <w:sz w:val="28"/>
          <w:szCs w:val="28"/>
          <w:lang w:val="uk-UA"/>
        </w:rPr>
        <w:t>:</w:t>
      </w:r>
      <w:r w:rsidRPr="00684950">
        <w:rPr>
          <w:rFonts w:ascii="Times New Roman" w:hAnsi="Times New Roman"/>
          <w:bCs/>
          <w:i/>
          <w:iCs/>
          <w:sz w:val="28"/>
          <w:szCs w:val="28"/>
          <w:lang w:val="uk-UA"/>
        </w:rPr>
        <w:t xml:space="preserve"> </w:t>
      </w:r>
      <w:proofErr w:type="spellStart"/>
      <w:r w:rsidRPr="00684950">
        <w:rPr>
          <w:rFonts w:ascii="Times New Roman" w:hAnsi="Times New Roman"/>
          <w:bCs/>
          <w:i/>
          <w:iCs/>
          <w:sz w:val="28"/>
          <w:szCs w:val="28"/>
          <w:lang w:val="uk-UA"/>
        </w:rPr>
        <w:t>tax</w:t>
      </w:r>
      <w:proofErr w:type="spellEnd"/>
      <w:r w:rsidRPr="00684950">
        <w:rPr>
          <w:rFonts w:ascii="Times New Roman" w:hAnsi="Times New Roman"/>
          <w:bCs/>
          <w:i/>
          <w:iCs/>
          <w:sz w:val="28"/>
          <w:szCs w:val="28"/>
          <w:lang w:val="uk-UA"/>
        </w:rPr>
        <w:t xml:space="preserve"> </w:t>
      </w:r>
      <w:proofErr w:type="spellStart"/>
      <w:r w:rsidRPr="00684950">
        <w:rPr>
          <w:rFonts w:ascii="Times New Roman" w:hAnsi="Times New Roman"/>
          <w:bCs/>
          <w:i/>
          <w:iCs/>
          <w:sz w:val="28"/>
          <w:szCs w:val="28"/>
          <w:lang w:val="uk-UA"/>
        </w:rPr>
        <w:t>debt</w:t>
      </w:r>
      <w:proofErr w:type="spellEnd"/>
      <w:r w:rsidRPr="00684950">
        <w:rPr>
          <w:rFonts w:ascii="Times New Roman" w:hAnsi="Times New Roman"/>
          <w:bCs/>
          <w:i/>
          <w:iCs/>
          <w:sz w:val="28"/>
          <w:szCs w:val="28"/>
          <w:lang w:val="uk-UA"/>
        </w:rPr>
        <w:t xml:space="preserve">, </w:t>
      </w:r>
      <w:proofErr w:type="spellStart"/>
      <w:r w:rsidRPr="00684950">
        <w:rPr>
          <w:rFonts w:ascii="Times New Roman" w:hAnsi="Times New Roman"/>
          <w:bCs/>
          <w:i/>
          <w:iCs/>
          <w:sz w:val="28"/>
          <w:szCs w:val="28"/>
          <w:lang w:val="uk-UA"/>
        </w:rPr>
        <w:t>financial</w:t>
      </w:r>
      <w:proofErr w:type="spellEnd"/>
      <w:r w:rsidRPr="00684950">
        <w:rPr>
          <w:rFonts w:ascii="Times New Roman" w:hAnsi="Times New Roman"/>
          <w:bCs/>
          <w:i/>
          <w:iCs/>
          <w:sz w:val="28"/>
          <w:szCs w:val="28"/>
          <w:lang w:val="uk-UA"/>
        </w:rPr>
        <w:t xml:space="preserve"> </w:t>
      </w:r>
      <w:proofErr w:type="spellStart"/>
      <w:r w:rsidRPr="00684950">
        <w:rPr>
          <w:rFonts w:ascii="Times New Roman" w:hAnsi="Times New Roman"/>
          <w:bCs/>
          <w:i/>
          <w:iCs/>
          <w:sz w:val="28"/>
          <w:szCs w:val="28"/>
          <w:lang w:val="uk-UA"/>
        </w:rPr>
        <w:t>security</w:t>
      </w:r>
      <w:proofErr w:type="spellEnd"/>
      <w:r w:rsidRPr="00684950">
        <w:rPr>
          <w:rFonts w:ascii="Times New Roman" w:hAnsi="Times New Roman"/>
          <w:bCs/>
          <w:i/>
          <w:iCs/>
          <w:sz w:val="28"/>
          <w:szCs w:val="28"/>
          <w:lang w:val="uk-UA"/>
        </w:rPr>
        <w:t xml:space="preserve">, </w:t>
      </w:r>
      <w:proofErr w:type="spellStart"/>
      <w:r w:rsidRPr="00684950">
        <w:rPr>
          <w:rFonts w:ascii="Times New Roman" w:hAnsi="Times New Roman"/>
          <w:bCs/>
          <w:i/>
          <w:iCs/>
          <w:sz w:val="28"/>
          <w:szCs w:val="28"/>
          <w:lang w:val="uk-UA"/>
        </w:rPr>
        <w:t>collection</w:t>
      </w:r>
      <w:proofErr w:type="spellEnd"/>
      <w:r w:rsidRPr="00684950">
        <w:rPr>
          <w:rFonts w:ascii="Times New Roman" w:hAnsi="Times New Roman"/>
          <w:bCs/>
          <w:i/>
          <w:iCs/>
          <w:sz w:val="28"/>
          <w:szCs w:val="28"/>
          <w:lang w:val="uk-UA"/>
        </w:rPr>
        <w:t xml:space="preserve"> </w:t>
      </w:r>
      <w:proofErr w:type="spellStart"/>
      <w:r w:rsidRPr="00684950">
        <w:rPr>
          <w:rFonts w:ascii="Times New Roman" w:hAnsi="Times New Roman"/>
          <w:bCs/>
          <w:i/>
          <w:iCs/>
          <w:sz w:val="28"/>
          <w:szCs w:val="28"/>
          <w:lang w:val="uk-UA"/>
        </w:rPr>
        <w:t>activity</w:t>
      </w:r>
      <w:proofErr w:type="spellEnd"/>
    </w:p>
    <w:p w:rsidR="008067E2" w:rsidRPr="00662891" w:rsidRDefault="008067E2" w:rsidP="00684950">
      <w:pPr>
        <w:spacing w:after="0" w:line="360" w:lineRule="auto"/>
        <w:ind w:left="-567" w:firstLine="709"/>
        <w:jc w:val="both"/>
        <w:rPr>
          <w:rFonts w:ascii="Times New Roman" w:hAnsi="Times New Roman"/>
          <w:bCs/>
          <w:i/>
          <w:iCs/>
          <w:sz w:val="28"/>
          <w:szCs w:val="28"/>
          <w:lang w:val="uk-UA"/>
        </w:rPr>
      </w:pPr>
    </w:p>
    <w:p w:rsidR="00CE6F64" w:rsidRPr="00CE6F64" w:rsidRDefault="00D8154E" w:rsidP="00CE6F64">
      <w:pPr>
        <w:pStyle w:val="Default"/>
        <w:spacing w:line="360" w:lineRule="auto"/>
        <w:ind w:left="-567" w:firstLine="567"/>
        <w:jc w:val="both"/>
        <w:rPr>
          <w:sz w:val="28"/>
          <w:szCs w:val="28"/>
          <w:lang w:val="uk-UA"/>
        </w:rPr>
      </w:pPr>
      <w:r w:rsidRPr="00D8154E">
        <w:rPr>
          <w:b/>
          <w:sz w:val="28"/>
          <w:szCs w:val="28"/>
          <w:lang w:val="uk-UA"/>
        </w:rPr>
        <w:t>Постановка проблеми.</w:t>
      </w:r>
      <w:r>
        <w:rPr>
          <w:sz w:val="28"/>
          <w:szCs w:val="28"/>
          <w:lang w:val="uk-UA"/>
        </w:rPr>
        <w:t xml:space="preserve"> </w:t>
      </w:r>
      <w:r w:rsidR="00CE6F64" w:rsidRPr="00CE6F64">
        <w:rPr>
          <w:sz w:val="28"/>
          <w:szCs w:val="28"/>
          <w:lang w:val="uk-UA"/>
        </w:rPr>
        <w:t>Становлення і розвиток податкової системи України відбувається в умовах постійної зміни законодавчого поля, коливань економічної кон’юнктури і непередбачуваності перспектив для жодної зі сторін податкових відносин. Слабкими місцями податкової складової вітчизняної фінансової безпеки ми вважаємо податковий борг, який щороку зберігається та наростає, значні обсяги ухилення від оподаткування, продукування кризових явищ на підприємствах-податкових боржниках, їх банкрутство. Як результат – фінансова система втрачає суттєву частку ресурсів через тотальне списання податкової заборгованості. Відтак гостро постає необхідність пошуку нових, більш ефективних методів погашення податкової заборгованості в інтересах підвищення рівня фінансової безпеки держави.</w:t>
      </w:r>
    </w:p>
    <w:p w:rsidR="00F54A77" w:rsidRDefault="00D8154E" w:rsidP="00DC38E9">
      <w:pPr>
        <w:autoSpaceDE w:val="0"/>
        <w:autoSpaceDN w:val="0"/>
        <w:adjustRightInd w:val="0"/>
        <w:spacing w:after="0" w:line="360" w:lineRule="auto"/>
        <w:ind w:left="-567" w:firstLine="709"/>
        <w:jc w:val="both"/>
        <w:rPr>
          <w:rFonts w:ascii="Times New Roman" w:hAnsi="Times New Roman"/>
          <w:sz w:val="28"/>
          <w:szCs w:val="28"/>
          <w:lang w:val="uk-UA"/>
        </w:rPr>
      </w:pPr>
      <w:r w:rsidRPr="00B73A40">
        <w:rPr>
          <w:rFonts w:ascii="Times New Roman" w:hAnsi="Times New Roman" w:cs="Times New Roman"/>
          <w:b/>
          <w:sz w:val="28"/>
          <w:szCs w:val="28"/>
          <w:lang w:val="uk-UA"/>
        </w:rPr>
        <w:lastRenderedPageBreak/>
        <w:t>Аналіз останніх досліджень та публікацій.</w:t>
      </w:r>
      <w:r w:rsidR="00F65762">
        <w:rPr>
          <w:b/>
          <w:sz w:val="28"/>
          <w:szCs w:val="28"/>
          <w:lang w:val="uk-UA"/>
        </w:rPr>
        <w:t xml:space="preserve"> </w:t>
      </w:r>
      <w:r w:rsidR="00B73A40">
        <w:rPr>
          <w:rFonts w:ascii="Times New Roman" w:hAnsi="Times New Roman"/>
          <w:sz w:val="28"/>
          <w:szCs w:val="28"/>
          <w:lang w:val="uk-UA"/>
        </w:rPr>
        <w:t>С</w:t>
      </w:r>
      <w:r w:rsidR="00DC38E9" w:rsidRPr="00A8678B">
        <w:rPr>
          <w:rFonts w:ascii="Times New Roman" w:hAnsi="Times New Roman"/>
          <w:sz w:val="28"/>
          <w:szCs w:val="28"/>
          <w:lang w:val="uk-UA"/>
        </w:rPr>
        <w:t>еред фахівців, що займалися вивчен</w:t>
      </w:r>
      <w:r w:rsidR="00B73A40">
        <w:rPr>
          <w:rFonts w:ascii="Times New Roman" w:hAnsi="Times New Roman"/>
          <w:sz w:val="28"/>
          <w:szCs w:val="28"/>
          <w:lang w:val="uk-UA"/>
        </w:rPr>
        <w:t>ням податкового боргу виділяємо А. Олійник, С. </w:t>
      </w:r>
      <w:proofErr w:type="spellStart"/>
      <w:r w:rsidR="00B73A40">
        <w:rPr>
          <w:rFonts w:ascii="Times New Roman" w:hAnsi="Times New Roman"/>
          <w:sz w:val="28"/>
          <w:szCs w:val="28"/>
          <w:lang w:val="uk-UA"/>
        </w:rPr>
        <w:t>Онишка</w:t>
      </w:r>
      <w:proofErr w:type="spellEnd"/>
      <w:r w:rsidR="00DC38E9" w:rsidRPr="00A8678B">
        <w:rPr>
          <w:rFonts w:ascii="Times New Roman" w:hAnsi="Times New Roman"/>
          <w:sz w:val="28"/>
          <w:szCs w:val="28"/>
          <w:lang w:val="uk-UA"/>
        </w:rPr>
        <w:t>, О. Тимченко</w:t>
      </w:r>
      <w:r w:rsidR="00B73A40">
        <w:rPr>
          <w:rFonts w:ascii="Times New Roman" w:hAnsi="Times New Roman"/>
          <w:sz w:val="28"/>
          <w:szCs w:val="28"/>
          <w:lang w:val="uk-UA"/>
        </w:rPr>
        <w:t>, А. </w:t>
      </w:r>
      <w:proofErr w:type="spellStart"/>
      <w:r w:rsidR="00B73A40">
        <w:rPr>
          <w:rFonts w:ascii="Times New Roman" w:hAnsi="Times New Roman"/>
          <w:sz w:val="28"/>
          <w:szCs w:val="28"/>
          <w:lang w:val="uk-UA"/>
        </w:rPr>
        <w:t>Яковлеву</w:t>
      </w:r>
      <w:proofErr w:type="spellEnd"/>
      <w:r w:rsidR="00DC38E9" w:rsidRPr="00A8678B">
        <w:rPr>
          <w:rFonts w:ascii="Times New Roman" w:hAnsi="Times New Roman"/>
          <w:sz w:val="28"/>
          <w:szCs w:val="28"/>
          <w:lang w:val="uk-UA"/>
        </w:rPr>
        <w:t xml:space="preserve"> та ін. Важливий вклад у розробку теоретичних основ фінансової безпеки внесли </w:t>
      </w:r>
      <w:r w:rsidR="00DC38E9" w:rsidRPr="00A8678B">
        <w:rPr>
          <w:rFonts w:ascii="Times New Roman" w:eastAsia="TimesNewRomanPSMT" w:hAnsi="Times New Roman"/>
          <w:sz w:val="28"/>
          <w:szCs w:val="28"/>
        </w:rPr>
        <w:t>О</w:t>
      </w:r>
      <w:r w:rsidR="00DC38E9">
        <w:rPr>
          <w:rFonts w:ascii="Times New Roman" w:eastAsia="TimesNewRomanPSMT" w:hAnsi="Times New Roman"/>
          <w:sz w:val="28"/>
          <w:szCs w:val="28"/>
        </w:rPr>
        <w:t>.</w:t>
      </w:r>
      <w:r w:rsidR="00DC38E9">
        <w:rPr>
          <w:rFonts w:ascii="Times New Roman" w:eastAsia="TimesNewRomanPSMT" w:hAnsi="Times New Roman"/>
          <w:sz w:val="28"/>
          <w:szCs w:val="28"/>
          <w:lang w:val="uk-UA"/>
        </w:rPr>
        <w:t> </w:t>
      </w:r>
      <w:proofErr w:type="spellStart"/>
      <w:r w:rsidR="00DC38E9" w:rsidRPr="00A8678B">
        <w:rPr>
          <w:rFonts w:ascii="Times New Roman" w:eastAsia="TimesNewRomanPSMT" w:hAnsi="Times New Roman"/>
          <w:sz w:val="28"/>
          <w:szCs w:val="28"/>
        </w:rPr>
        <w:t>Барановський</w:t>
      </w:r>
      <w:proofErr w:type="spellEnd"/>
      <w:r w:rsidR="00DC38E9" w:rsidRPr="00A8678B">
        <w:rPr>
          <w:rFonts w:ascii="Times New Roman" w:eastAsia="TimesNewRomanPSMT" w:hAnsi="Times New Roman"/>
          <w:sz w:val="28"/>
          <w:szCs w:val="28"/>
        </w:rPr>
        <w:t xml:space="preserve">, В. </w:t>
      </w:r>
      <w:proofErr w:type="spellStart"/>
      <w:r w:rsidR="00DC38E9" w:rsidRPr="00A8678B">
        <w:rPr>
          <w:rFonts w:ascii="Times New Roman" w:eastAsia="TimesNewRomanPSMT" w:hAnsi="Times New Roman"/>
          <w:sz w:val="28"/>
          <w:szCs w:val="28"/>
        </w:rPr>
        <w:t>Геєць</w:t>
      </w:r>
      <w:proofErr w:type="spellEnd"/>
      <w:r w:rsidR="00DC38E9" w:rsidRPr="00A8678B">
        <w:rPr>
          <w:rFonts w:ascii="Times New Roman" w:eastAsia="TimesNewRomanPSMT" w:hAnsi="Times New Roman"/>
          <w:sz w:val="28"/>
          <w:szCs w:val="28"/>
        </w:rPr>
        <w:t xml:space="preserve">, М. </w:t>
      </w:r>
      <w:proofErr w:type="spellStart"/>
      <w:r w:rsidR="00DC38E9" w:rsidRPr="00A8678B">
        <w:rPr>
          <w:rFonts w:ascii="Times New Roman" w:eastAsia="TimesNewRomanPSMT" w:hAnsi="Times New Roman"/>
          <w:sz w:val="28"/>
          <w:szCs w:val="28"/>
        </w:rPr>
        <w:t>Єрмошенко</w:t>
      </w:r>
      <w:proofErr w:type="spellEnd"/>
      <w:r w:rsidR="00DC38E9" w:rsidRPr="00A8678B">
        <w:rPr>
          <w:rFonts w:ascii="Times New Roman" w:eastAsia="TimesNewRomanPSMT" w:hAnsi="Times New Roman"/>
          <w:sz w:val="28"/>
          <w:szCs w:val="28"/>
        </w:rPr>
        <w:t xml:space="preserve">, Б. </w:t>
      </w:r>
      <w:proofErr w:type="spellStart"/>
      <w:r w:rsidR="00DC38E9" w:rsidRPr="00A8678B">
        <w:rPr>
          <w:rFonts w:ascii="Times New Roman" w:eastAsia="TimesNewRomanPSMT" w:hAnsi="Times New Roman"/>
          <w:sz w:val="28"/>
          <w:szCs w:val="28"/>
        </w:rPr>
        <w:t>Карпінський</w:t>
      </w:r>
      <w:proofErr w:type="spellEnd"/>
      <w:r w:rsidR="00DC38E9" w:rsidRPr="00A8678B">
        <w:rPr>
          <w:rFonts w:ascii="Times New Roman" w:eastAsia="TimesNewRomanPSMT" w:hAnsi="Times New Roman"/>
          <w:sz w:val="28"/>
          <w:szCs w:val="28"/>
        </w:rPr>
        <w:t>,</w:t>
      </w:r>
      <w:r w:rsidR="00DC38E9">
        <w:rPr>
          <w:rFonts w:ascii="Times New Roman" w:eastAsia="TimesNewRomanPSMT" w:hAnsi="Times New Roman"/>
          <w:sz w:val="28"/>
          <w:szCs w:val="28"/>
          <w:lang w:val="uk-UA"/>
        </w:rPr>
        <w:t xml:space="preserve"> </w:t>
      </w:r>
      <w:r w:rsidR="00DC38E9" w:rsidRPr="00A8678B">
        <w:rPr>
          <w:rFonts w:ascii="Times New Roman" w:eastAsia="TimesNewRomanPSMT" w:hAnsi="Times New Roman"/>
          <w:sz w:val="28"/>
          <w:szCs w:val="28"/>
        </w:rPr>
        <w:t>В</w:t>
      </w:r>
      <w:r w:rsidR="00DC38E9">
        <w:rPr>
          <w:rFonts w:ascii="Times New Roman" w:eastAsia="TimesNewRomanPSMT" w:hAnsi="Times New Roman"/>
          <w:sz w:val="28"/>
          <w:szCs w:val="28"/>
        </w:rPr>
        <w:t>.</w:t>
      </w:r>
      <w:r w:rsidR="00DC38E9">
        <w:rPr>
          <w:rFonts w:ascii="Times New Roman" w:eastAsia="TimesNewRomanPSMT" w:hAnsi="Times New Roman"/>
          <w:sz w:val="28"/>
          <w:szCs w:val="28"/>
          <w:lang w:val="uk-UA"/>
        </w:rPr>
        <w:t> </w:t>
      </w:r>
      <w:r w:rsidR="00DC38E9" w:rsidRPr="00A8678B">
        <w:rPr>
          <w:rFonts w:ascii="Times New Roman" w:eastAsia="TimesNewRomanPSMT" w:hAnsi="Times New Roman"/>
          <w:sz w:val="28"/>
          <w:szCs w:val="28"/>
        </w:rPr>
        <w:t xml:space="preserve">Коваленко, </w:t>
      </w:r>
      <w:r w:rsidR="00DC38E9" w:rsidRPr="00A8678B">
        <w:rPr>
          <w:rFonts w:ascii="Times New Roman" w:eastAsia="TimesNewRomanPSMT" w:hAnsi="Times New Roman"/>
          <w:sz w:val="28"/>
          <w:szCs w:val="28"/>
          <w:lang w:val="uk-UA"/>
        </w:rPr>
        <w:t xml:space="preserve">В. </w:t>
      </w:r>
      <w:proofErr w:type="spellStart"/>
      <w:r w:rsidR="00DC38E9" w:rsidRPr="00A8678B">
        <w:rPr>
          <w:rFonts w:ascii="Times New Roman" w:eastAsia="TimesNewRomanPSMT" w:hAnsi="Times New Roman"/>
          <w:sz w:val="28"/>
          <w:szCs w:val="28"/>
          <w:lang w:val="uk-UA"/>
        </w:rPr>
        <w:t>Мунтіян</w:t>
      </w:r>
      <w:proofErr w:type="spellEnd"/>
      <w:r w:rsidR="00DC38E9" w:rsidRPr="00A8678B">
        <w:rPr>
          <w:rFonts w:ascii="Times New Roman" w:eastAsia="TimesNewRomanPSMT" w:hAnsi="Times New Roman"/>
          <w:sz w:val="28"/>
          <w:szCs w:val="28"/>
          <w:lang w:val="uk-UA"/>
        </w:rPr>
        <w:t xml:space="preserve">, </w:t>
      </w:r>
      <w:r w:rsidR="00DC38E9" w:rsidRPr="00A8678B">
        <w:rPr>
          <w:rFonts w:ascii="Times New Roman" w:eastAsia="TimesNewRomanPSMT" w:hAnsi="Times New Roman"/>
          <w:sz w:val="28"/>
          <w:szCs w:val="28"/>
        </w:rPr>
        <w:t xml:space="preserve">С. </w:t>
      </w:r>
      <w:proofErr w:type="spellStart"/>
      <w:r w:rsidR="00DC38E9" w:rsidRPr="00A8678B">
        <w:rPr>
          <w:rFonts w:ascii="Times New Roman" w:eastAsia="TimesNewRomanPSMT" w:hAnsi="Times New Roman"/>
          <w:sz w:val="28"/>
          <w:szCs w:val="28"/>
        </w:rPr>
        <w:t>Науменкова</w:t>
      </w:r>
      <w:proofErr w:type="spellEnd"/>
      <w:r w:rsidR="00DC38E9" w:rsidRPr="00A8678B">
        <w:rPr>
          <w:rFonts w:ascii="Times New Roman" w:eastAsia="TimesNewRomanPSMT" w:hAnsi="Times New Roman"/>
          <w:sz w:val="28"/>
          <w:szCs w:val="28"/>
        </w:rPr>
        <w:t>, А</w:t>
      </w:r>
      <w:r w:rsidR="00DC38E9">
        <w:rPr>
          <w:rFonts w:ascii="Times New Roman" w:eastAsia="TimesNewRomanPSMT" w:hAnsi="Times New Roman"/>
          <w:sz w:val="28"/>
          <w:szCs w:val="28"/>
        </w:rPr>
        <w:t>.</w:t>
      </w:r>
      <w:r w:rsidR="00DC38E9">
        <w:rPr>
          <w:rFonts w:ascii="Times New Roman" w:eastAsia="TimesNewRomanPSMT" w:hAnsi="Times New Roman"/>
          <w:sz w:val="28"/>
          <w:szCs w:val="28"/>
          <w:lang w:val="uk-UA"/>
        </w:rPr>
        <w:t> </w:t>
      </w:r>
      <w:r w:rsidR="00DC38E9" w:rsidRPr="00A8678B">
        <w:rPr>
          <w:rFonts w:ascii="Times New Roman" w:eastAsia="TimesNewRomanPSMT" w:hAnsi="Times New Roman"/>
          <w:sz w:val="28"/>
          <w:szCs w:val="28"/>
        </w:rPr>
        <w:t>Сухоруко</w:t>
      </w:r>
      <w:r w:rsidR="00DC38E9">
        <w:rPr>
          <w:rFonts w:ascii="Times New Roman" w:eastAsia="TimesNewRomanPSMT" w:hAnsi="Times New Roman"/>
          <w:sz w:val="28"/>
          <w:szCs w:val="28"/>
          <w:lang w:val="uk-UA"/>
        </w:rPr>
        <w:t>в</w:t>
      </w:r>
      <w:r w:rsidR="00DC38E9" w:rsidRPr="00A8678B">
        <w:rPr>
          <w:rFonts w:ascii="Times New Roman" w:eastAsia="TimesNewRomanPSMT" w:hAnsi="Times New Roman"/>
          <w:sz w:val="28"/>
          <w:szCs w:val="28"/>
          <w:lang w:val="uk-UA"/>
        </w:rPr>
        <w:t>.</w:t>
      </w:r>
      <w:r w:rsidR="00DC38E9">
        <w:rPr>
          <w:rFonts w:ascii="Times New Roman" w:eastAsia="TimesNewRomanPSMT" w:hAnsi="Times New Roman"/>
          <w:sz w:val="28"/>
          <w:szCs w:val="28"/>
          <w:lang w:val="uk-UA"/>
        </w:rPr>
        <w:t xml:space="preserve"> </w:t>
      </w:r>
      <w:r w:rsidR="00DC38E9" w:rsidRPr="00A8678B">
        <w:rPr>
          <w:rFonts w:ascii="Times New Roman" w:hAnsi="Times New Roman"/>
          <w:sz w:val="28"/>
          <w:szCs w:val="28"/>
          <w:lang w:val="uk-UA"/>
        </w:rPr>
        <w:t>Незважаючи на високий ступінь опрацювання вказаної тематики зазначимо, що дослідження податкової складової фінансової безпеки на даний час представлено</w:t>
      </w:r>
      <w:r w:rsidR="00B73A40">
        <w:rPr>
          <w:rFonts w:ascii="Times New Roman" w:hAnsi="Times New Roman"/>
          <w:sz w:val="28"/>
          <w:szCs w:val="28"/>
          <w:lang w:val="uk-UA"/>
        </w:rPr>
        <w:t xml:space="preserve"> фрагментарно, п</w:t>
      </w:r>
      <w:r w:rsidR="00DC38E9" w:rsidRPr="00A8678B">
        <w:rPr>
          <w:rFonts w:ascii="Times New Roman" w:hAnsi="Times New Roman"/>
          <w:sz w:val="28"/>
          <w:szCs w:val="28"/>
          <w:lang w:val="uk-UA"/>
        </w:rPr>
        <w:t xml:space="preserve">ри цьому роль податкового боргу в забезпеченні фінансової безпеки держави залишається невстановленою. </w:t>
      </w:r>
    </w:p>
    <w:p w:rsidR="00F54A77" w:rsidRPr="00F54A77" w:rsidRDefault="00484036" w:rsidP="00F54A77">
      <w:pPr>
        <w:autoSpaceDE w:val="0"/>
        <w:autoSpaceDN w:val="0"/>
        <w:adjustRightInd w:val="0"/>
        <w:spacing w:after="0" w:line="360" w:lineRule="auto"/>
        <w:ind w:left="-567" w:firstLine="709"/>
        <w:jc w:val="both"/>
        <w:rPr>
          <w:rFonts w:ascii="Times New Roman" w:hAnsi="Times New Roman"/>
          <w:sz w:val="28"/>
          <w:szCs w:val="28"/>
          <w:lang w:val="uk-UA"/>
        </w:rPr>
      </w:pPr>
      <w:r w:rsidRPr="00A9590C">
        <w:rPr>
          <w:rFonts w:ascii="Times New Roman" w:hAnsi="Times New Roman" w:cs="Times New Roman"/>
          <w:sz w:val="28"/>
          <w:szCs w:val="28"/>
          <w:shd w:val="clear" w:color="auto" w:fill="FFFFFF"/>
          <w:lang w:val="uk-UA"/>
        </w:rPr>
        <w:t xml:space="preserve">Питанням мінімізації </w:t>
      </w:r>
      <w:r w:rsidR="00A9590C" w:rsidRPr="00A9590C">
        <w:rPr>
          <w:rFonts w:ascii="Times New Roman" w:hAnsi="Times New Roman" w:cs="Times New Roman"/>
          <w:sz w:val="28"/>
          <w:szCs w:val="28"/>
          <w:shd w:val="clear" w:color="auto" w:fill="FFFFFF"/>
          <w:lang w:val="uk-UA"/>
        </w:rPr>
        <w:t>заборгованостей</w:t>
      </w:r>
      <w:r w:rsidRPr="00A9590C">
        <w:rPr>
          <w:rFonts w:ascii="Times New Roman" w:hAnsi="Times New Roman" w:cs="Times New Roman"/>
          <w:sz w:val="28"/>
          <w:szCs w:val="28"/>
          <w:shd w:val="clear" w:color="auto" w:fill="FFFFFF"/>
          <w:lang w:val="uk-UA"/>
        </w:rPr>
        <w:t xml:space="preserve"> та організації діяльності колекторських компаній приділяється значна увага у вітчизняній та зар</w:t>
      </w:r>
      <w:r w:rsidR="00A9590C" w:rsidRPr="00A9590C">
        <w:rPr>
          <w:rFonts w:ascii="Times New Roman" w:hAnsi="Times New Roman" w:cs="Times New Roman"/>
          <w:sz w:val="28"/>
          <w:szCs w:val="28"/>
          <w:shd w:val="clear" w:color="auto" w:fill="FFFFFF"/>
          <w:lang w:val="uk-UA"/>
        </w:rPr>
        <w:t xml:space="preserve">убіжній економічній літературі, зокрема такими науковцями як: Ф. </w:t>
      </w:r>
      <w:proofErr w:type="spellStart"/>
      <w:r w:rsidR="00A9590C" w:rsidRPr="00A9590C">
        <w:rPr>
          <w:rFonts w:ascii="Times New Roman" w:hAnsi="Times New Roman" w:cs="Times New Roman"/>
          <w:sz w:val="28"/>
          <w:szCs w:val="28"/>
          <w:shd w:val="clear" w:color="auto" w:fill="FFFFFF"/>
          <w:lang w:val="uk-UA"/>
        </w:rPr>
        <w:t>Бути</w:t>
      </w:r>
      <w:r w:rsidR="00B36AAD">
        <w:rPr>
          <w:rFonts w:ascii="Times New Roman" w:hAnsi="Times New Roman" w:cs="Times New Roman"/>
          <w:sz w:val="28"/>
          <w:szCs w:val="28"/>
          <w:shd w:val="clear" w:color="auto" w:fill="FFFFFF"/>
          <w:lang w:val="uk-UA"/>
        </w:rPr>
        <w:t>нцем</w:t>
      </w:r>
      <w:proofErr w:type="spellEnd"/>
      <w:r w:rsidR="00B36AAD">
        <w:rPr>
          <w:rFonts w:ascii="Times New Roman" w:hAnsi="Times New Roman" w:cs="Times New Roman"/>
          <w:sz w:val="28"/>
          <w:szCs w:val="28"/>
          <w:shd w:val="clear" w:color="auto" w:fill="FFFFFF"/>
          <w:lang w:val="uk-UA"/>
        </w:rPr>
        <w:t>, Л. </w:t>
      </w:r>
      <w:r w:rsidR="00A9590C" w:rsidRPr="00A9590C">
        <w:rPr>
          <w:rFonts w:ascii="Times New Roman" w:hAnsi="Times New Roman" w:cs="Times New Roman"/>
          <w:sz w:val="28"/>
          <w:szCs w:val="28"/>
          <w:shd w:val="clear" w:color="auto" w:fill="FFFFFF"/>
          <w:lang w:val="uk-UA"/>
        </w:rPr>
        <w:t>Бондаренко, С. </w:t>
      </w:r>
      <w:proofErr w:type="spellStart"/>
      <w:r w:rsidRPr="00A9590C">
        <w:rPr>
          <w:rFonts w:ascii="Times New Roman" w:hAnsi="Times New Roman" w:cs="Times New Roman"/>
          <w:sz w:val="28"/>
          <w:szCs w:val="28"/>
          <w:shd w:val="clear" w:color="auto" w:fill="FFFFFF"/>
          <w:lang w:val="uk-UA"/>
        </w:rPr>
        <w:t>Дробязко</w:t>
      </w:r>
      <w:proofErr w:type="spellEnd"/>
      <w:r w:rsidRPr="00A9590C">
        <w:rPr>
          <w:rFonts w:ascii="Times New Roman" w:hAnsi="Times New Roman" w:cs="Times New Roman"/>
          <w:sz w:val="28"/>
          <w:szCs w:val="28"/>
          <w:shd w:val="clear" w:color="auto" w:fill="FFFFFF"/>
          <w:lang w:val="uk-UA"/>
        </w:rPr>
        <w:t xml:space="preserve">, </w:t>
      </w:r>
      <w:r w:rsidR="00CE1D8F">
        <w:rPr>
          <w:rFonts w:ascii="Times New Roman" w:hAnsi="Times New Roman" w:cs="Times New Roman"/>
          <w:sz w:val="28"/>
          <w:szCs w:val="28"/>
          <w:shd w:val="clear" w:color="auto" w:fill="FFFFFF"/>
          <w:lang w:val="uk-UA"/>
        </w:rPr>
        <w:t xml:space="preserve">Я. </w:t>
      </w:r>
      <w:proofErr w:type="spellStart"/>
      <w:r w:rsidR="00CE1D8F">
        <w:rPr>
          <w:rFonts w:ascii="Times New Roman" w:hAnsi="Times New Roman" w:cs="Times New Roman"/>
          <w:sz w:val="28"/>
          <w:szCs w:val="28"/>
          <w:shd w:val="clear" w:color="auto" w:fill="FFFFFF"/>
          <w:lang w:val="uk-UA"/>
        </w:rPr>
        <w:t>Зинзюком</w:t>
      </w:r>
      <w:proofErr w:type="spellEnd"/>
      <w:r w:rsidR="00CE1D8F">
        <w:rPr>
          <w:rFonts w:ascii="Times New Roman" w:hAnsi="Times New Roman" w:cs="Times New Roman"/>
          <w:sz w:val="28"/>
          <w:szCs w:val="28"/>
          <w:shd w:val="clear" w:color="auto" w:fill="FFFFFF"/>
          <w:lang w:val="uk-UA"/>
        </w:rPr>
        <w:t xml:space="preserve">, </w:t>
      </w:r>
      <w:r w:rsidRPr="00A9590C">
        <w:rPr>
          <w:rFonts w:ascii="Times New Roman" w:hAnsi="Times New Roman" w:cs="Times New Roman"/>
          <w:sz w:val="28"/>
          <w:szCs w:val="28"/>
          <w:shd w:val="clear" w:color="auto" w:fill="FFFFFF"/>
          <w:lang w:val="uk-UA"/>
        </w:rPr>
        <w:t xml:space="preserve">І. Кравченко, </w:t>
      </w:r>
      <w:r w:rsidR="00A9590C" w:rsidRPr="00A9590C">
        <w:rPr>
          <w:rFonts w:ascii="Times New Roman" w:hAnsi="Times New Roman" w:cs="Times New Roman"/>
          <w:sz w:val="28"/>
          <w:szCs w:val="28"/>
          <w:shd w:val="clear" w:color="auto" w:fill="FFFFFF"/>
          <w:lang w:val="uk-UA"/>
        </w:rPr>
        <w:t xml:space="preserve">Т. </w:t>
      </w:r>
      <w:proofErr w:type="spellStart"/>
      <w:r w:rsidR="00A9590C" w:rsidRPr="00A9590C">
        <w:rPr>
          <w:rFonts w:ascii="Times New Roman" w:hAnsi="Times New Roman" w:cs="Times New Roman"/>
          <w:sz w:val="28"/>
          <w:szCs w:val="28"/>
          <w:shd w:val="clear" w:color="auto" w:fill="FFFFFF"/>
          <w:lang w:val="uk-UA"/>
        </w:rPr>
        <w:t>Філіпенко</w:t>
      </w:r>
      <w:proofErr w:type="spellEnd"/>
      <w:r w:rsidR="00A9590C" w:rsidRPr="00A9590C">
        <w:rPr>
          <w:rFonts w:ascii="Times New Roman" w:hAnsi="Times New Roman" w:cs="Times New Roman"/>
          <w:sz w:val="28"/>
          <w:szCs w:val="28"/>
          <w:shd w:val="clear" w:color="auto" w:fill="FFFFFF"/>
          <w:lang w:val="uk-UA"/>
        </w:rPr>
        <w:t xml:space="preserve">, </w:t>
      </w:r>
      <w:r w:rsidRPr="00A9590C">
        <w:rPr>
          <w:rFonts w:ascii="Times New Roman" w:hAnsi="Times New Roman" w:cs="Times New Roman"/>
          <w:sz w:val="28"/>
          <w:szCs w:val="28"/>
          <w:shd w:val="clear" w:color="auto" w:fill="FFFFFF"/>
          <w:lang w:val="uk-UA"/>
        </w:rPr>
        <w:t xml:space="preserve">І. </w:t>
      </w:r>
      <w:proofErr w:type="spellStart"/>
      <w:r w:rsidRPr="00A9590C">
        <w:rPr>
          <w:rFonts w:ascii="Times New Roman" w:hAnsi="Times New Roman" w:cs="Times New Roman"/>
          <w:sz w:val="28"/>
          <w:szCs w:val="28"/>
          <w:shd w:val="clear" w:color="auto" w:fill="FFFFFF"/>
          <w:lang w:val="uk-UA"/>
        </w:rPr>
        <w:t>Ямборко</w:t>
      </w:r>
      <w:proofErr w:type="spellEnd"/>
      <w:r w:rsidR="00A9590C" w:rsidRPr="00A9590C">
        <w:rPr>
          <w:rFonts w:ascii="Times New Roman" w:hAnsi="Times New Roman" w:cs="Times New Roman"/>
          <w:sz w:val="28"/>
          <w:szCs w:val="28"/>
          <w:shd w:val="clear" w:color="auto" w:fill="FFFFFF"/>
          <w:lang w:val="uk-UA"/>
        </w:rPr>
        <w:t xml:space="preserve">. </w:t>
      </w:r>
      <w:r w:rsidR="00F54A77" w:rsidRPr="00F54A77">
        <w:rPr>
          <w:rFonts w:ascii="Times New Roman" w:hAnsi="Times New Roman"/>
          <w:sz w:val="28"/>
          <w:szCs w:val="28"/>
          <w:lang w:val="uk-UA"/>
        </w:rPr>
        <w:t xml:space="preserve">Проте </w:t>
      </w:r>
      <w:r w:rsidR="00A9590C">
        <w:rPr>
          <w:rFonts w:ascii="Times New Roman" w:hAnsi="Times New Roman"/>
          <w:sz w:val="28"/>
          <w:szCs w:val="28"/>
          <w:lang w:val="uk-UA"/>
        </w:rPr>
        <w:t xml:space="preserve">можливість використання колекторських компаній з метою погашення податкової заборгованості в контексті забезпечення фінансової безпеки досліджується нами вперше. </w:t>
      </w:r>
    </w:p>
    <w:p w:rsidR="00D8154E" w:rsidRPr="00B36AAD" w:rsidRDefault="00F65762" w:rsidP="009979AB">
      <w:pPr>
        <w:spacing w:after="0" w:line="360" w:lineRule="auto"/>
        <w:ind w:left="-567" w:firstLine="709"/>
        <w:jc w:val="both"/>
        <w:rPr>
          <w:rFonts w:ascii="Times New Roman" w:hAnsi="Times New Roman"/>
          <w:sz w:val="28"/>
          <w:szCs w:val="28"/>
          <w:lang w:val="uk-UA"/>
        </w:rPr>
      </w:pPr>
      <w:r w:rsidRPr="00B36AAD">
        <w:rPr>
          <w:rFonts w:ascii="Times New Roman" w:hAnsi="Times New Roman"/>
          <w:b/>
          <w:sz w:val="28"/>
          <w:szCs w:val="28"/>
          <w:lang w:val="uk-UA"/>
        </w:rPr>
        <w:t>Постановка завдання.</w:t>
      </w:r>
      <w:r w:rsidRPr="00B36AAD">
        <w:rPr>
          <w:rFonts w:ascii="Times New Roman" w:hAnsi="Times New Roman"/>
          <w:sz w:val="28"/>
          <w:szCs w:val="28"/>
          <w:lang w:val="uk-UA"/>
        </w:rPr>
        <w:t xml:space="preserve"> </w:t>
      </w:r>
      <w:r w:rsidR="009979AB">
        <w:rPr>
          <w:rFonts w:ascii="Times New Roman" w:hAnsi="Times New Roman"/>
          <w:sz w:val="28"/>
          <w:szCs w:val="28"/>
          <w:lang w:val="uk-UA"/>
        </w:rPr>
        <w:t xml:space="preserve">Завдання дослідження полягає у розробці </w:t>
      </w:r>
      <w:r w:rsidR="00B36AAD" w:rsidRPr="00B36AAD">
        <w:rPr>
          <w:rFonts w:ascii="Times New Roman" w:hAnsi="Times New Roman"/>
          <w:sz w:val="28"/>
          <w:szCs w:val="28"/>
          <w:lang w:val="uk-UA"/>
        </w:rPr>
        <w:t>теоретичних підходів до використання колекторської діяльності як інструмент</w:t>
      </w:r>
      <w:r w:rsidR="009979AB">
        <w:rPr>
          <w:rFonts w:ascii="Times New Roman" w:hAnsi="Times New Roman"/>
          <w:sz w:val="28"/>
          <w:szCs w:val="28"/>
          <w:lang w:val="uk-UA"/>
        </w:rPr>
        <w:t>а</w:t>
      </w:r>
      <w:r w:rsidR="00B36AAD" w:rsidRPr="00B36AAD">
        <w:rPr>
          <w:rFonts w:ascii="Times New Roman" w:hAnsi="Times New Roman"/>
          <w:sz w:val="28"/>
          <w:szCs w:val="28"/>
          <w:lang w:val="uk-UA"/>
        </w:rPr>
        <w:t xml:space="preserve"> подолання податково-боргових ризиків фінансової безпеки держави</w:t>
      </w:r>
    </w:p>
    <w:p w:rsidR="00F54A77" w:rsidRPr="00FD2EE9" w:rsidRDefault="00F65762" w:rsidP="00FD2EE9">
      <w:pPr>
        <w:autoSpaceDE w:val="0"/>
        <w:autoSpaceDN w:val="0"/>
        <w:adjustRightInd w:val="0"/>
        <w:spacing w:after="0" w:line="360" w:lineRule="auto"/>
        <w:ind w:left="-567" w:firstLine="709"/>
        <w:jc w:val="both"/>
        <w:rPr>
          <w:rFonts w:ascii="Times New Roman" w:eastAsia="TimesNewRomanPSMT" w:hAnsi="Times New Roman" w:cs="Times New Roman"/>
          <w:sz w:val="28"/>
          <w:szCs w:val="28"/>
          <w:lang w:val="uk-UA"/>
        </w:rPr>
      </w:pPr>
      <w:r w:rsidRPr="00FD2EE9">
        <w:rPr>
          <w:rFonts w:ascii="Times New Roman" w:hAnsi="Times New Roman" w:cs="Times New Roman"/>
          <w:b/>
          <w:sz w:val="28"/>
          <w:szCs w:val="28"/>
          <w:lang w:val="uk-UA"/>
        </w:rPr>
        <w:t>Виклад основного матеріалу дослідження.</w:t>
      </w:r>
      <w:r w:rsidRPr="00FD2EE9">
        <w:rPr>
          <w:rFonts w:ascii="Times New Roman" w:hAnsi="Times New Roman" w:cs="Times New Roman"/>
          <w:sz w:val="28"/>
          <w:szCs w:val="28"/>
          <w:lang w:val="uk-UA"/>
        </w:rPr>
        <w:t xml:space="preserve"> </w:t>
      </w:r>
      <w:r w:rsidR="00FD2EE9">
        <w:rPr>
          <w:rFonts w:ascii="Times New Roman" w:hAnsi="Times New Roman" w:cs="Times New Roman"/>
          <w:sz w:val="28"/>
          <w:szCs w:val="28"/>
          <w:lang w:val="uk-UA"/>
        </w:rPr>
        <w:t>О</w:t>
      </w:r>
      <w:r w:rsidR="00FD2EE9" w:rsidRPr="00FD2EE9">
        <w:rPr>
          <w:rFonts w:ascii="Times New Roman" w:hAnsi="Times New Roman" w:cs="Times New Roman"/>
          <w:sz w:val="28"/>
          <w:szCs w:val="28"/>
          <w:lang w:val="uk-UA"/>
        </w:rPr>
        <w:t>дним із ключових індикаторів фінансової безпеки є ресурси у розпорядженні держави, якими виступають податки</w:t>
      </w:r>
      <w:r w:rsidR="00FD2EE9">
        <w:rPr>
          <w:rFonts w:ascii="Times New Roman" w:hAnsi="Times New Roman" w:cs="Times New Roman"/>
          <w:sz w:val="28"/>
          <w:szCs w:val="28"/>
          <w:lang w:val="uk-UA"/>
        </w:rPr>
        <w:t>. П</w:t>
      </w:r>
      <w:r w:rsidR="00FD2EE9" w:rsidRPr="00FD2EE9">
        <w:rPr>
          <w:rFonts w:ascii="Times New Roman" w:hAnsi="Times New Roman" w:cs="Times New Roman"/>
          <w:sz w:val="28"/>
          <w:szCs w:val="28"/>
          <w:lang w:val="uk-UA"/>
        </w:rPr>
        <w:t>од</w:t>
      </w:r>
      <w:r w:rsidR="00FD2EE9">
        <w:rPr>
          <w:rFonts w:ascii="Times New Roman" w:hAnsi="Times New Roman" w:cs="Times New Roman"/>
          <w:sz w:val="28"/>
          <w:szCs w:val="28"/>
          <w:lang w:val="uk-UA"/>
        </w:rPr>
        <w:t>аткові надходження одночасно є способом</w:t>
      </w:r>
      <w:r w:rsidR="00FD2EE9" w:rsidRPr="00FD2EE9">
        <w:rPr>
          <w:rFonts w:ascii="Times New Roman" w:hAnsi="Times New Roman" w:cs="Times New Roman"/>
          <w:sz w:val="28"/>
          <w:szCs w:val="28"/>
          <w:lang w:val="uk-UA"/>
        </w:rPr>
        <w:t xml:space="preserve"> забезпечення фінансової </w:t>
      </w:r>
      <w:r w:rsidR="00A42442">
        <w:rPr>
          <w:rFonts w:ascii="Times New Roman" w:hAnsi="Times New Roman" w:cs="Times New Roman"/>
          <w:sz w:val="28"/>
          <w:szCs w:val="28"/>
          <w:lang w:val="uk-UA"/>
        </w:rPr>
        <w:t>стійкості</w:t>
      </w:r>
      <w:r w:rsidR="00FD2EE9" w:rsidRPr="00FD2EE9">
        <w:rPr>
          <w:rFonts w:ascii="Times New Roman" w:hAnsi="Times New Roman" w:cs="Times New Roman"/>
          <w:sz w:val="28"/>
          <w:szCs w:val="28"/>
          <w:lang w:val="uk-UA"/>
        </w:rPr>
        <w:t xml:space="preserve"> та фактором ризику та з</w:t>
      </w:r>
      <w:r w:rsidR="00FD2EE9">
        <w:rPr>
          <w:rFonts w:ascii="Times New Roman" w:hAnsi="Times New Roman" w:cs="Times New Roman"/>
          <w:sz w:val="28"/>
          <w:szCs w:val="28"/>
          <w:lang w:val="uk-UA"/>
        </w:rPr>
        <w:t>алежності, в</w:t>
      </w:r>
      <w:r w:rsidR="00FD2EE9" w:rsidRPr="00FD2EE9">
        <w:rPr>
          <w:rFonts w:ascii="Times New Roman" w:hAnsi="Times New Roman" w:cs="Times New Roman"/>
          <w:sz w:val="28"/>
          <w:szCs w:val="28"/>
          <w:lang w:val="uk-UA"/>
        </w:rPr>
        <w:t>ідтак конст</w:t>
      </w:r>
      <w:r w:rsidR="000C6D31">
        <w:rPr>
          <w:rFonts w:ascii="Times New Roman" w:hAnsi="Times New Roman" w:cs="Times New Roman"/>
          <w:sz w:val="28"/>
          <w:szCs w:val="28"/>
          <w:lang w:val="uk-UA"/>
        </w:rPr>
        <w:t>атуємо, що їх неповнота є прямим</w:t>
      </w:r>
      <w:r w:rsidR="00FD2EE9" w:rsidRPr="00FD2EE9">
        <w:rPr>
          <w:rFonts w:ascii="Times New Roman" w:hAnsi="Times New Roman" w:cs="Times New Roman"/>
          <w:sz w:val="28"/>
          <w:szCs w:val="28"/>
          <w:lang w:val="uk-UA"/>
        </w:rPr>
        <w:t xml:space="preserve"> </w:t>
      </w:r>
      <w:r w:rsidR="000C6D31">
        <w:rPr>
          <w:rFonts w:ascii="Times New Roman" w:hAnsi="Times New Roman" w:cs="Times New Roman"/>
          <w:sz w:val="28"/>
          <w:szCs w:val="28"/>
          <w:lang w:val="uk-UA"/>
        </w:rPr>
        <w:t>ризиком</w:t>
      </w:r>
      <w:r w:rsidR="00FD2EE9" w:rsidRPr="00FD2EE9">
        <w:rPr>
          <w:rFonts w:ascii="Times New Roman" w:hAnsi="Times New Roman" w:cs="Times New Roman"/>
          <w:sz w:val="28"/>
          <w:szCs w:val="28"/>
          <w:lang w:val="uk-UA"/>
        </w:rPr>
        <w:t xml:space="preserve"> </w:t>
      </w:r>
      <w:r w:rsidR="00FD2EE9">
        <w:rPr>
          <w:rFonts w:ascii="Times New Roman" w:hAnsi="Times New Roman" w:cs="Times New Roman"/>
          <w:sz w:val="28"/>
          <w:szCs w:val="28"/>
          <w:lang w:val="uk-UA"/>
        </w:rPr>
        <w:t>для держави</w:t>
      </w:r>
      <w:r w:rsidR="00FD2EE9" w:rsidRPr="00FD2EE9">
        <w:rPr>
          <w:rFonts w:ascii="Times New Roman" w:hAnsi="Times New Roman" w:cs="Times New Roman"/>
          <w:sz w:val="28"/>
          <w:szCs w:val="28"/>
          <w:lang w:val="uk-UA"/>
        </w:rPr>
        <w:t xml:space="preserve">. </w:t>
      </w:r>
      <w:r w:rsidR="00FD2EE9" w:rsidRPr="00FD2EE9">
        <w:rPr>
          <w:rFonts w:ascii="Times New Roman" w:eastAsia="TimesNewRomanPSMT" w:hAnsi="Times New Roman" w:cs="Times New Roman"/>
          <w:sz w:val="28"/>
          <w:szCs w:val="28"/>
          <w:lang w:val="uk-UA"/>
        </w:rPr>
        <w:t xml:space="preserve">Таким чином, виникає проблема попередження виникнення та наростання податкового боргу, а також підвищення ефективності заходів оптимізації сум </w:t>
      </w:r>
      <w:r w:rsidR="002232DD">
        <w:rPr>
          <w:rFonts w:ascii="Times New Roman" w:eastAsia="TimesNewRomanPSMT" w:hAnsi="Times New Roman" w:cs="Times New Roman"/>
          <w:sz w:val="28"/>
          <w:szCs w:val="28"/>
          <w:lang w:val="uk-UA"/>
        </w:rPr>
        <w:t>накопиченого</w:t>
      </w:r>
      <w:r w:rsidR="00FD2EE9" w:rsidRPr="00FD2EE9">
        <w:rPr>
          <w:rFonts w:ascii="Times New Roman" w:eastAsia="TimesNewRomanPSMT" w:hAnsi="Times New Roman" w:cs="Times New Roman"/>
          <w:sz w:val="28"/>
          <w:szCs w:val="28"/>
          <w:lang w:val="uk-UA"/>
        </w:rPr>
        <w:t xml:space="preserve"> боргу до бюджетів.</w:t>
      </w:r>
      <w:r w:rsidR="003F4F9B">
        <w:rPr>
          <w:rFonts w:ascii="Times New Roman" w:eastAsia="TimesNewRomanPSMT" w:hAnsi="Times New Roman" w:cs="Times New Roman"/>
          <w:sz w:val="28"/>
          <w:szCs w:val="28"/>
          <w:lang w:val="uk-UA"/>
        </w:rPr>
        <w:t xml:space="preserve"> </w:t>
      </w:r>
      <w:r w:rsidR="003F4F9B" w:rsidRPr="003F4F9B">
        <w:rPr>
          <w:rFonts w:ascii="Times New Roman" w:eastAsia="TimesNewRomanPSMT" w:hAnsi="Times New Roman" w:cs="Times New Roman"/>
          <w:sz w:val="28"/>
          <w:szCs w:val="28"/>
          <w:lang w:val="uk-UA"/>
        </w:rPr>
        <w:t xml:space="preserve">Останнім часом все більше уваги привертає альтернативний і вельми перспективний механізм врегулювання спорів, що виникають з подібних ситуацій, який </w:t>
      </w:r>
      <w:proofErr w:type="spellStart"/>
      <w:r w:rsidR="003F4F9B" w:rsidRPr="003F4F9B">
        <w:rPr>
          <w:rFonts w:ascii="Times New Roman" w:eastAsia="TimesNewRomanPSMT" w:hAnsi="Times New Roman" w:cs="Times New Roman"/>
          <w:sz w:val="28"/>
          <w:szCs w:val="28"/>
          <w:lang w:val="uk-UA"/>
        </w:rPr>
        <w:t>грунтується</w:t>
      </w:r>
      <w:proofErr w:type="spellEnd"/>
      <w:r w:rsidR="003F4F9B" w:rsidRPr="003F4F9B">
        <w:rPr>
          <w:rFonts w:ascii="Times New Roman" w:eastAsia="TimesNewRomanPSMT" w:hAnsi="Times New Roman" w:cs="Times New Roman"/>
          <w:sz w:val="28"/>
          <w:szCs w:val="28"/>
          <w:lang w:val="uk-UA"/>
        </w:rPr>
        <w:t xml:space="preserve"> на податковий компроміс між податковим органом і платником податків.</w:t>
      </w:r>
    </w:p>
    <w:p w:rsidR="00CE6F64" w:rsidRDefault="00CE6F64" w:rsidP="00CE6F64">
      <w:pPr>
        <w:pStyle w:val="Default"/>
        <w:spacing w:line="360" w:lineRule="auto"/>
        <w:ind w:left="-567" w:firstLine="567"/>
        <w:jc w:val="both"/>
        <w:rPr>
          <w:sz w:val="28"/>
          <w:szCs w:val="28"/>
          <w:lang w:val="uk-UA"/>
        </w:rPr>
      </w:pPr>
      <w:r w:rsidRPr="00CE6F64">
        <w:rPr>
          <w:sz w:val="28"/>
          <w:szCs w:val="28"/>
          <w:lang w:val="uk-UA"/>
        </w:rPr>
        <w:lastRenderedPageBreak/>
        <w:t xml:space="preserve">Висловлюючи необхідність </w:t>
      </w:r>
      <w:r w:rsidR="00A42442">
        <w:rPr>
          <w:sz w:val="28"/>
          <w:szCs w:val="28"/>
          <w:lang w:val="uk-UA"/>
        </w:rPr>
        <w:t>зростання</w:t>
      </w:r>
      <w:r w:rsidRPr="00CE6F64">
        <w:rPr>
          <w:sz w:val="28"/>
          <w:szCs w:val="28"/>
          <w:lang w:val="uk-UA"/>
        </w:rPr>
        <w:t xml:space="preserve"> рейтингу податкової заборгованості в ієрархії макроекономічних проблем, прослідкуємо тенденції цього негативного явища</w:t>
      </w:r>
      <w:r w:rsidR="00B71412">
        <w:rPr>
          <w:sz w:val="28"/>
          <w:szCs w:val="28"/>
          <w:lang w:val="uk-UA"/>
        </w:rPr>
        <w:t xml:space="preserve"> (рис.1)</w:t>
      </w:r>
      <w:r w:rsidRPr="00CE6F64">
        <w:rPr>
          <w:sz w:val="28"/>
          <w:szCs w:val="28"/>
          <w:lang w:val="uk-UA"/>
        </w:rPr>
        <w:t>.</w:t>
      </w:r>
    </w:p>
    <w:p w:rsidR="003F4F9B" w:rsidRPr="00F929D8" w:rsidRDefault="003F4F9B" w:rsidP="003F4F9B">
      <w:pPr>
        <w:rPr>
          <w:lang w:val="uk-UA"/>
        </w:rPr>
      </w:pPr>
      <w:r>
        <w:rPr>
          <w:rFonts w:ascii="Times New Roman" w:hAnsi="Times New Roman"/>
          <w:sz w:val="28"/>
          <w:szCs w:val="28"/>
          <w:u w:val="single"/>
          <w:lang w:val="uk-UA"/>
        </w:rPr>
        <w:t xml:space="preserve">ІІ. </w:t>
      </w:r>
      <w:r w:rsidRPr="00F929D8">
        <w:rPr>
          <w:lang w:val="uk-UA"/>
        </w:rPr>
        <w:t>Податковий борг</w:t>
      </w:r>
    </w:p>
    <w:p w:rsidR="003F4F9B" w:rsidRDefault="003F4F9B" w:rsidP="003F4F9B">
      <w:r>
        <w:rPr>
          <w:noProof/>
          <w:lang w:eastAsia="ru-RU"/>
        </w:rPr>
        <w:drawing>
          <wp:inline distT="0" distB="0" distL="0" distR="0">
            <wp:extent cx="5486400" cy="253365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F4F9B" w:rsidRDefault="003F4F9B" w:rsidP="003F4F9B"/>
    <w:p w:rsidR="003F4F9B" w:rsidRDefault="003F4F9B" w:rsidP="003F4F9B">
      <w:pPr>
        <w:ind w:left="360"/>
        <w:rPr>
          <w:lang w:val="uk-UA"/>
        </w:rPr>
      </w:pPr>
      <w:r>
        <w:rPr>
          <w:lang w:val="uk-UA"/>
        </w:rPr>
        <w:t xml:space="preserve">ІІІ. </w:t>
      </w:r>
    </w:p>
    <w:p w:rsidR="003F4F9B" w:rsidRPr="00CE6F64" w:rsidRDefault="003F4F9B" w:rsidP="00CE6F64">
      <w:pPr>
        <w:pStyle w:val="Default"/>
        <w:spacing w:line="360" w:lineRule="auto"/>
        <w:ind w:left="-567" w:firstLine="567"/>
        <w:jc w:val="both"/>
        <w:rPr>
          <w:sz w:val="28"/>
          <w:szCs w:val="28"/>
          <w:lang w:val="uk-UA"/>
        </w:rPr>
      </w:pPr>
    </w:p>
    <w:p w:rsidR="00CE6F64" w:rsidRPr="00CE6F64" w:rsidRDefault="00CE6F64" w:rsidP="00CE6F64">
      <w:pPr>
        <w:autoSpaceDE w:val="0"/>
        <w:autoSpaceDN w:val="0"/>
        <w:adjustRightInd w:val="0"/>
        <w:spacing w:after="0" w:line="360" w:lineRule="auto"/>
        <w:ind w:left="-567" w:firstLine="709"/>
        <w:jc w:val="both"/>
        <w:rPr>
          <w:rFonts w:ascii="Times New Roman" w:eastAsia="Times-Roman" w:hAnsi="Times New Roman"/>
          <w:color w:val="000000"/>
          <w:sz w:val="28"/>
          <w:szCs w:val="28"/>
          <w:lang w:val="uk-UA"/>
        </w:rPr>
      </w:pPr>
      <w:r w:rsidRPr="00CE6F64">
        <w:rPr>
          <w:rFonts w:ascii="Times New Roman" w:eastAsia="Times-Roman" w:hAnsi="Times New Roman"/>
          <w:noProof/>
          <w:color w:val="000000"/>
          <w:sz w:val="28"/>
          <w:szCs w:val="28"/>
          <w:lang w:eastAsia="ru-RU"/>
        </w:rPr>
        <w:drawing>
          <wp:inline distT="0" distB="0" distL="0" distR="0">
            <wp:extent cx="5486400" cy="2400300"/>
            <wp:effectExtent l="19050" t="0" r="1905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36AAD" w:rsidRDefault="00B36AAD" w:rsidP="00CE6F64">
      <w:pPr>
        <w:autoSpaceDE w:val="0"/>
        <w:autoSpaceDN w:val="0"/>
        <w:adjustRightInd w:val="0"/>
        <w:spacing w:after="0" w:line="360" w:lineRule="auto"/>
        <w:ind w:firstLine="709"/>
        <w:jc w:val="both"/>
        <w:rPr>
          <w:rFonts w:ascii="Times New Roman" w:hAnsi="Times New Roman"/>
          <w:b/>
          <w:color w:val="000000"/>
          <w:sz w:val="28"/>
          <w:szCs w:val="28"/>
          <w:lang w:val="uk-UA"/>
        </w:rPr>
      </w:pPr>
    </w:p>
    <w:p w:rsidR="00CE6F64" w:rsidRPr="00CE6F64" w:rsidRDefault="00CE6F64" w:rsidP="00CE6F64">
      <w:pPr>
        <w:autoSpaceDE w:val="0"/>
        <w:autoSpaceDN w:val="0"/>
        <w:adjustRightInd w:val="0"/>
        <w:spacing w:after="0" w:line="360" w:lineRule="auto"/>
        <w:ind w:firstLine="709"/>
        <w:jc w:val="both"/>
        <w:rPr>
          <w:rFonts w:ascii="Times New Roman" w:hAnsi="Times New Roman"/>
          <w:b/>
          <w:color w:val="000000"/>
          <w:sz w:val="28"/>
          <w:szCs w:val="28"/>
          <w:lang w:val="uk-UA"/>
        </w:rPr>
      </w:pPr>
      <w:r w:rsidRPr="00CE6F64">
        <w:rPr>
          <w:rFonts w:ascii="Times New Roman" w:hAnsi="Times New Roman"/>
          <w:b/>
          <w:color w:val="000000"/>
          <w:sz w:val="28"/>
          <w:szCs w:val="28"/>
          <w:lang w:val="uk-UA"/>
        </w:rPr>
        <w:t>Рис. 1. Співставлення обсягів податкового боргу, мобілізованих сум податкової заборго</w:t>
      </w:r>
      <w:r w:rsidR="002D6D9B">
        <w:rPr>
          <w:rFonts w:ascii="Times New Roman" w:hAnsi="Times New Roman"/>
          <w:b/>
          <w:color w:val="000000"/>
          <w:sz w:val="28"/>
          <w:szCs w:val="28"/>
          <w:lang w:val="uk-UA"/>
        </w:rPr>
        <w:t>ваності та списання за 2010 – І кварталі 2013</w:t>
      </w:r>
      <w:r w:rsidRPr="00CE6F64">
        <w:rPr>
          <w:rFonts w:ascii="Times New Roman" w:hAnsi="Times New Roman"/>
          <w:b/>
          <w:color w:val="000000"/>
          <w:sz w:val="28"/>
          <w:szCs w:val="28"/>
          <w:lang w:val="uk-UA"/>
        </w:rPr>
        <w:t xml:space="preserve"> рр. в Україні</w:t>
      </w:r>
    </w:p>
    <w:p w:rsidR="00CE6F64" w:rsidRPr="00CE6F64" w:rsidRDefault="00CE6F64" w:rsidP="00CE6F64">
      <w:pPr>
        <w:autoSpaceDE w:val="0"/>
        <w:autoSpaceDN w:val="0"/>
        <w:adjustRightInd w:val="0"/>
        <w:spacing w:after="0" w:line="360" w:lineRule="auto"/>
        <w:ind w:firstLine="709"/>
        <w:jc w:val="both"/>
        <w:rPr>
          <w:rFonts w:ascii="Times New Roman" w:hAnsi="Times New Roman"/>
          <w:color w:val="000000"/>
          <w:sz w:val="28"/>
          <w:szCs w:val="28"/>
          <w:lang w:val="uk-UA"/>
        </w:rPr>
      </w:pPr>
      <w:r w:rsidRPr="00CE6F64">
        <w:rPr>
          <w:rFonts w:ascii="Times New Roman" w:hAnsi="Times New Roman"/>
          <w:color w:val="000000"/>
          <w:sz w:val="28"/>
          <w:szCs w:val="28"/>
          <w:lang w:val="uk-UA"/>
        </w:rPr>
        <w:t xml:space="preserve">Джерело: складено за </w:t>
      </w:r>
      <w:r w:rsidRPr="00CE6F64">
        <w:rPr>
          <w:rFonts w:ascii="Times New Roman" w:hAnsi="Times New Roman"/>
          <w:color w:val="000000"/>
          <w:sz w:val="28"/>
          <w:szCs w:val="28"/>
        </w:rPr>
        <w:t>[</w:t>
      </w:r>
      <w:r w:rsidRPr="00CE6F64">
        <w:rPr>
          <w:rFonts w:ascii="Times New Roman" w:hAnsi="Times New Roman"/>
          <w:color w:val="000000"/>
          <w:sz w:val="28"/>
          <w:szCs w:val="28"/>
          <w:lang w:val="uk-UA"/>
        </w:rPr>
        <w:t>1</w:t>
      </w:r>
      <w:r w:rsidRPr="00CE6F64">
        <w:rPr>
          <w:rFonts w:ascii="Times New Roman" w:hAnsi="Times New Roman"/>
          <w:color w:val="000000"/>
          <w:sz w:val="28"/>
          <w:szCs w:val="28"/>
        </w:rPr>
        <w:t>]</w:t>
      </w:r>
    </w:p>
    <w:p w:rsidR="007D79A0" w:rsidRDefault="007D79A0" w:rsidP="007D79A0">
      <w:pPr>
        <w:shd w:val="clear" w:color="auto" w:fill="FFFFFF"/>
        <w:spacing w:after="0" w:line="360" w:lineRule="auto"/>
        <w:ind w:left="-567" w:firstLine="709"/>
        <w:jc w:val="both"/>
        <w:rPr>
          <w:rFonts w:ascii="Times New Roman" w:hAnsi="Times New Roman"/>
          <w:color w:val="000000" w:themeColor="text1"/>
          <w:sz w:val="28"/>
          <w:szCs w:val="28"/>
          <w:lang w:val="uk-UA"/>
        </w:rPr>
      </w:pPr>
      <w:r w:rsidRPr="00721812">
        <w:rPr>
          <w:rFonts w:ascii="Times New Roman" w:hAnsi="Times New Roman"/>
          <w:color w:val="000000" w:themeColor="text1"/>
          <w:sz w:val="28"/>
          <w:szCs w:val="28"/>
          <w:lang w:val="uk-UA"/>
        </w:rPr>
        <w:lastRenderedPageBreak/>
        <w:t xml:space="preserve">Для оцінки результативності </w:t>
      </w:r>
      <w:proofErr w:type="spellStart"/>
      <w:r w:rsidRPr="00721812">
        <w:rPr>
          <w:rFonts w:ascii="Times New Roman" w:hAnsi="Times New Roman"/>
          <w:color w:val="000000" w:themeColor="text1"/>
          <w:sz w:val="28"/>
          <w:szCs w:val="28"/>
        </w:rPr>
        <w:t>реалізації</w:t>
      </w:r>
      <w:proofErr w:type="spellEnd"/>
      <w:r w:rsidRPr="00721812">
        <w:rPr>
          <w:rFonts w:ascii="Times New Roman" w:hAnsi="Times New Roman"/>
          <w:color w:val="000000" w:themeColor="text1"/>
          <w:sz w:val="28"/>
          <w:szCs w:val="28"/>
        </w:rPr>
        <w:t xml:space="preserve"> </w:t>
      </w:r>
      <w:proofErr w:type="spellStart"/>
      <w:r w:rsidRPr="00721812">
        <w:rPr>
          <w:rFonts w:ascii="Times New Roman" w:hAnsi="Times New Roman"/>
          <w:color w:val="000000" w:themeColor="text1"/>
          <w:sz w:val="28"/>
          <w:szCs w:val="28"/>
        </w:rPr>
        <w:t>Стратегічного</w:t>
      </w:r>
      <w:proofErr w:type="spellEnd"/>
      <w:r w:rsidRPr="00721812">
        <w:rPr>
          <w:rFonts w:ascii="Times New Roman" w:hAnsi="Times New Roman"/>
          <w:color w:val="000000" w:themeColor="text1"/>
          <w:sz w:val="28"/>
          <w:szCs w:val="28"/>
        </w:rPr>
        <w:t xml:space="preserve"> плану </w:t>
      </w:r>
      <w:proofErr w:type="spellStart"/>
      <w:r w:rsidRPr="00721812">
        <w:rPr>
          <w:rFonts w:ascii="Times New Roman" w:hAnsi="Times New Roman"/>
          <w:color w:val="000000" w:themeColor="text1"/>
          <w:sz w:val="28"/>
          <w:szCs w:val="28"/>
        </w:rPr>
        <w:t>розвитку</w:t>
      </w:r>
      <w:proofErr w:type="spellEnd"/>
      <w:r w:rsidRPr="00721812">
        <w:rPr>
          <w:rFonts w:ascii="Times New Roman" w:hAnsi="Times New Roman"/>
          <w:color w:val="000000" w:themeColor="text1"/>
          <w:sz w:val="28"/>
          <w:szCs w:val="28"/>
          <w:lang w:val="uk-UA"/>
        </w:rPr>
        <w:t xml:space="preserve"> було визначено такі індикатори</w:t>
      </w:r>
      <w:r w:rsidRPr="00721812">
        <w:rPr>
          <w:rFonts w:ascii="Times New Roman" w:hAnsi="Times New Roman"/>
          <w:color w:val="000000" w:themeColor="text1"/>
          <w:sz w:val="28"/>
          <w:szCs w:val="28"/>
        </w:rPr>
        <w:t>:</w:t>
      </w:r>
    </w:p>
    <w:p w:rsidR="007D79A0" w:rsidRPr="006A335B" w:rsidRDefault="007D79A0" w:rsidP="007D79A0">
      <w:pPr>
        <w:shd w:val="clear" w:color="auto" w:fill="FFFFFF"/>
        <w:spacing w:after="0" w:line="360" w:lineRule="auto"/>
        <w:ind w:left="-567" w:firstLine="709"/>
        <w:jc w:val="right"/>
        <w:rPr>
          <w:rFonts w:ascii="Times New Roman" w:hAnsi="Times New Roman"/>
          <w:color w:val="000000" w:themeColor="text1"/>
          <w:sz w:val="28"/>
          <w:szCs w:val="28"/>
          <w:lang w:val="uk-UA"/>
        </w:rPr>
      </w:pPr>
      <w:r w:rsidRPr="006A335B">
        <w:rPr>
          <w:rFonts w:ascii="Times New Roman" w:hAnsi="Times New Roman"/>
          <w:color w:val="000000" w:themeColor="text1"/>
          <w:sz w:val="28"/>
          <w:szCs w:val="28"/>
          <w:lang w:val="uk-UA"/>
        </w:rPr>
        <w:t>Таблиця 5</w:t>
      </w:r>
    </w:p>
    <w:tbl>
      <w:tblPr>
        <w:tblW w:w="0" w:type="auto"/>
        <w:tblInd w:w="-5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
        <w:gridCol w:w="4875"/>
        <w:gridCol w:w="2190"/>
        <w:gridCol w:w="2333"/>
      </w:tblGrid>
      <w:tr w:rsidR="007D79A0" w:rsidRPr="006A335B" w:rsidTr="00415B91">
        <w:tc>
          <w:tcPr>
            <w:tcW w:w="5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D79A0" w:rsidRPr="006A335B" w:rsidRDefault="007D79A0" w:rsidP="00415B91">
            <w:pPr>
              <w:spacing w:after="0" w:line="240" w:lineRule="auto"/>
              <w:jc w:val="center"/>
              <w:rPr>
                <w:rFonts w:ascii="Times New Roman" w:hAnsi="Times New Roman"/>
                <w:b/>
                <w:color w:val="000000" w:themeColor="text1"/>
                <w:sz w:val="24"/>
                <w:szCs w:val="24"/>
              </w:rPr>
            </w:pPr>
            <w:r w:rsidRPr="006A335B">
              <w:rPr>
                <w:rFonts w:ascii="Times New Roman" w:hAnsi="Times New Roman"/>
                <w:b/>
                <w:bCs/>
                <w:color w:val="000000" w:themeColor="text1"/>
                <w:sz w:val="24"/>
                <w:szCs w:val="24"/>
              </w:rPr>
              <w:t xml:space="preserve">№ </w:t>
            </w:r>
            <w:proofErr w:type="spellStart"/>
            <w:r w:rsidRPr="006A335B">
              <w:rPr>
                <w:rFonts w:ascii="Times New Roman" w:hAnsi="Times New Roman"/>
                <w:b/>
                <w:bCs/>
                <w:color w:val="000000" w:themeColor="text1"/>
                <w:sz w:val="24"/>
                <w:szCs w:val="24"/>
              </w:rPr>
              <w:t>з</w:t>
            </w:r>
            <w:proofErr w:type="spellEnd"/>
            <w:r w:rsidRPr="006A335B">
              <w:rPr>
                <w:rFonts w:ascii="Times New Roman" w:hAnsi="Times New Roman"/>
                <w:b/>
                <w:bCs/>
                <w:color w:val="000000" w:themeColor="text1"/>
                <w:sz w:val="24"/>
                <w:szCs w:val="24"/>
              </w:rPr>
              <w:t>/</w:t>
            </w:r>
            <w:proofErr w:type="spellStart"/>
            <w:proofErr w:type="gramStart"/>
            <w:r w:rsidRPr="006A335B">
              <w:rPr>
                <w:rFonts w:ascii="Times New Roman" w:hAnsi="Times New Roman"/>
                <w:b/>
                <w:bCs/>
                <w:color w:val="000000" w:themeColor="text1"/>
                <w:sz w:val="24"/>
                <w:szCs w:val="24"/>
              </w:rPr>
              <w:t>п</w:t>
            </w:r>
            <w:proofErr w:type="spellEnd"/>
            <w:proofErr w:type="gramEnd"/>
          </w:p>
        </w:tc>
        <w:tc>
          <w:tcPr>
            <w:tcW w:w="48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D79A0" w:rsidRPr="006A335B" w:rsidRDefault="007D79A0" w:rsidP="00415B91">
            <w:pPr>
              <w:spacing w:after="0" w:line="240" w:lineRule="auto"/>
              <w:ind w:left="184" w:right="155"/>
              <w:jc w:val="center"/>
              <w:rPr>
                <w:rFonts w:ascii="Times New Roman" w:hAnsi="Times New Roman"/>
                <w:b/>
                <w:color w:val="000000" w:themeColor="text1"/>
                <w:sz w:val="24"/>
                <w:szCs w:val="24"/>
              </w:rPr>
            </w:pPr>
            <w:proofErr w:type="spellStart"/>
            <w:r w:rsidRPr="006A335B">
              <w:rPr>
                <w:rFonts w:ascii="Times New Roman" w:hAnsi="Times New Roman"/>
                <w:b/>
                <w:bCs/>
                <w:color w:val="000000" w:themeColor="text1"/>
                <w:sz w:val="24"/>
                <w:szCs w:val="24"/>
              </w:rPr>
              <w:t>Найменування</w:t>
            </w:r>
            <w:proofErr w:type="spellEnd"/>
            <w:r w:rsidRPr="006A335B">
              <w:rPr>
                <w:rFonts w:ascii="Times New Roman" w:hAnsi="Times New Roman"/>
                <w:b/>
                <w:bCs/>
                <w:color w:val="000000" w:themeColor="text1"/>
                <w:sz w:val="24"/>
                <w:szCs w:val="24"/>
              </w:rPr>
              <w:t xml:space="preserve"> </w:t>
            </w:r>
            <w:proofErr w:type="spellStart"/>
            <w:r w:rsidRPr="006A335B">
              <w:rPr>
                <w:rFonts w:ascii="Times New Roman" w:hAnsi="Times New Roman"/>
                <w:b/>
                <w:bCs/>
                <w:color w:val="000000" w:themeColor="text1"/>
                <w:sz w:val="24"/>
                <w:szCs w:val="24"/>
              </w:rPr>
              <w:t>індикаторів</w:t>
            </w:r>
            <w:proofErr w:type="spellEnd"/>
          </w:p>
        </w:tc>
        <w:tc>
          <w:tcPr>
            <w:tcW w:w="452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D79A0" w:rsidRPr="006A335B" w:rsidRDefault="007D79A0" w:rsidP="00415B91">
            <w:pPr>
              <w:spacing w:after="0" w:line="180" w:lineRule="atLeast"/>
              <w:jc w:val="center"/>
              <w:outlineLvl w:val="4"/>
              <w:rPr>
                <w:rFonts w:ascii="Times New Roman" w:hAnsi="Times New Roman"/>
                <w:b/>
                <w:bCs/>
                <w:color w:val="000000" w:themeColor="text1"/>
                <w:sz w:val="24"/>
                <w:szCs w:val="24"/>
              </w:rPr>
            </w:pPr>
            <w:proofErr w:type="spellStart"/>
            <w:r w:rsidRPr="006A335B">
              <w:rPr>
                <w:rFonts w:ascii="Times New Roman" w:hAnsi="Times New Roman"/>
                <w:b/>
                <w:bCs/>
                <w:color w:val="000000" w:themeColor="text1"/>
                <w:sz w:val="24"/>
                <w:szCs w:val="24"/>
              </w:rPr>
              <w:t>Значення</w:t>
            </w:r>
            <w:proofErr w:type="spellEnd"/>
            <w:r w:rsidRPr="006A335B">
              <w:rPr>
                <w:rFonts w:ascii="Times New Roman" w:hAnsi="Times New Roman"/>
                <w:b/>
                <w:bCs/>
                <w:color w:val="000000" w:themeColor="text1"/>
                <w:sz w:val="24"/>
                <w:szCs w:val="24"/>
              </w:rPr>
              <w:t xml:space="preserve"> </w:t>
            </w:r>
            <w:proofErr w:type="spellStart"/>
            <w:r w:rsidRPr="006A335B">
              <w:rPr>
                <w:rFonts w:ascii="Times New Roman" w:hAnsi="Times New Roman"/>
                <w:b/>
                <w:bCs/>
                <w:color w:val="000000" w:themeColor="text1"/>
                <w:sz w:val="24"/>
                <w:szCs w:val="24"/>
              </w:rPr>
              <w:t>індикаторів</w:t>
            </w:r>
            <w:proofErr w:type="spellEnd"/>
          </w:p>
        </w:tc>
      </w:tr>
      <w:tr w:rsidR="007D79A0" w:rsidRPr="006A335B" w:rsidTr="00415B9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79A0" w:rsidRPr="006A335B" w:rsidRDefault="007D79A0" w:rsidP="00415B91">
            <w:pPr>
              <w:spacing w:after="0" w:line="240" w:lineRule="auto"/>
              <w:jc w:val="center"/>
              <w:rPr>
                <w:rFonts w:ascii="Times New Roman" w:hAnsi="Times New Roman"/>
                <w:b/>
                <w:color w:val="000000" w:themeColor="text1"/>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D79A0" w:rsidRPr="006A335B" w:rsidRDefault="007D79A0" w:rsidP="00415B91">
            <w:pPr>
              <w:spacing w:after="0" w:line="240" w:lineRule="auto"/>
              <w:ind w:left="184" w:right="155"/>
              <w:jc w:val="both"/>
              <w:rPr>
                <w:rFonts w:ascii="Times New Roman" w:hAnsi="Times New Roman"/>
                <w:b/>
                <w:color w:val="000000" w:themeColor="text1"/>
                <w:sz w:val="24"/>
                <w:szCs w:val="24"/>
              </w:rPr>
            </w:pPr>
          </w:p>
        </w:tc>
        <w:tc>
          <w:tcPr>
            <w:tcW w:w="2190" w:type="dxa"/>
            <w:tcBorders>
              <w:top w:val="outset" w:sz="6" w:space="0" w:color="auto"/>
              <w:left w:val="outset" w:sz="6" w:space="0" w:color="auto"/>
              <w:bottom w:val="outset" w:sz="6" w:space="0" w:color="auto"/>
              <w:right w:val="outset" w:sz="6" w:space="0" w:color="auto"/>
            </w:tcBorders>
            <w:shd w:val="clear" w:color="auto" w:fill="FFFFFF"/>
            <w:hideMark/>
          </w:tcPr>
          <w:p w:rsidR="007D79A0" w:rsidRPr="006A335B" w:rsidRDefault="007D79A0" w:rsidP="00415B91">
            <w:pPr>
              <w:spacing w:after="0" w:line="240" w:lineRule="auto"/>
              <w:ind w:left="270" w:hanging="270"/>
              <w:jc w:val="center"/>
              <w:rPr>
                <w:rFonts w:ascii="Times New Roman" w:hAnsi="Times New Roman"/>
                <w:b/>
                <w:bCs/>
                <w:color w:val="000000" w:themeColor="text1"/>
                <w:sz w:val="24"/>
                <w:szCs w:val="24"/>
                <w:lang w:val="uk-UA"/>
              </w:rPr>
            </w:pPr>
            <w:proofErr w:type="spellStart"/>
            <w:r w:rsidRPr="006A335B">
              <w:rPr>
                <w:rFonts w:ascii="Times New Roman" w:hAnsi="Times New Roman"/>
                <w:b/>
                <w:bCs/>
                <w:color w:val="000000" w:themeColor="text1"/>
                <w:sz w:val="24"/>
                <w:szCs w:val="24"/>
              </w:rPr>
              <w:t>Базові</w:t>
            </w:r>
            <w:proofErr w:type="spellEnd"/>
          </w:p>
          <w:p w:rsidR="007D79A0" w:rsidRPr="006A335B" w:rsidRDefault="007D79A0" w:rsidP="00415B91">
            <w:pPr>
              <w:spacing w:after="0" w:line="240" w:lineRule="auto"/>
              <w:ind w:left="270" w:hanging="270"/>
              <w:jc w:val="center"/>
              <w:rPr>
                <w:rFonts w:ascii="Times New Roman" w:hAnsi="Times New Roman"/>
                <w:b/>
                <w:bCs/>
                <w:color w:val="000000" w:themeColor="text1"/>
                <w:sz w:val="24"/>
                <w:szCs w:val="24"/>
                <w:lang w:val="uk-UA"/>
              </w:rPr>
            </w:pPr>
            <w:r w:rsidRPr="006A335B">
              <w:rPr>
                <w:rFonts w:ascii="Times New Roman" w:hAnsi="Times New Roman"/>
                <w:b/>
                <w:bCs/>
                <w:color w:val="000000" w:themeColor="text1"/>
                <w:sz w:val="24"/>
                <w:szCs w:val="24"/>
              </w:rPr>
              <w:t>2001 р.</w:t>
            </w:r>
          </w:p>
        </w:tc>
        <w:tc>
          <w:tcPr>
            <w:tcW w:w="2333" w:type="dxa"/>
            <w:tcBorders>
              <w:top w:val="outset" w:sz="6" w:space="0" w:color="auto"/>
              <w:left w:val="outset" w:sz="6" w:space="0" w:color="auto"/>
              <w:bottom w:val="outset" w:sz="6" w:space="0" w:color="auto"/>
              <w:right w:val="outset" w:sz="6" w:space="0" w:color="auto"/>
            </w:tcBorders>
            <w:shd w:val="clear" w:color="auto" w:fill="FFFFFF"/>
            <w:hideMark/>
          </w:tcPr>
          <w:p w:rsidR="007D79A0" w:rsidRPr="006A335B" w:rsidRDefault="007D79A0" w:rsidP="00415B91">
            <w:pPr>
              <w:spacing w:after="0" w:line="240" w:lineRule="auto"/>
              <w:jc w:val="center"/>
              <w:rPr>
                <w:rFonts w:ascii="Times New Roman" w:hAnsi="Times New Roman"/>
                <w:b/>
                <w:color w:val="000000" w:themeColor="text1"/>
                <w:sz w:val="24"/>
                <w:szCs w:val="24"/>
              </w:rPr>
            </w:pPr>
            <w:r w:rsidRPr="006A335B">
              <w:rPr>
                <w:rFonts w:ascii="Times New Roman" w:hAnsi="Times New Roman"/>
                <w:b/>
                <w:bCs/>
                <w:color w:val="000000" w:themeColor="text1"/>
                <w:sz w:val="24"/>
                <w:szCs w:val="24"/>
              </w:rPr>
              <w:t xml:space="preserve">На </w:t>
            </w:r>
            <w:proofErr w:type="spellStart"/>
            <w:r w:rsidRPr="006A335B">
              <w:rPr>
                <w:rFonts w:ascii="Times New Roman" w:hAnsi="Times New Roman"/>
                <w:b/>
                <w:bCs/>
                <w:color w:val="000000" w:themeColor="text1"/>
                <w:sz w:val="24"/>
                <w:szCs w:val="24"/>
              </w:rPr>
              <w:t>кінець</w:t>
            </w:r>
            <w:proofErr w:type="spellEnd"/>
          </w:p>
          <w:p w:rsidR="007D79A0" w:rsidRPr="006A335B" w:rsidRDefault="007D79A0" w:rsidP="00415B91">
            <w:pPr>
              <w:spacing w:after="0" w:line="240" w:lineRule="auto"/>
              <w:jc w:val="center"/>
              <w:rPr>
                <w:rFonts w:ascii="Times New Roman" w:hAnsi="Times New Roman"/>
                <w:b/>
                <w:color w:val="000000" w:themeColor="text1"/>
                <w:sz w:val="24"/>
                <w:szCs w:val="24"/>
              </w:rPr>
            </w:pPr>
            <w:r w:rsidRPr="006A335B">
              <w:rPr>
                <w:rFonts w:ascii="Times New Roman" w:hAnsi="Times New Roman"/>
                <w:b/>
                <w:bCs/>
                <w:color w:val="000000" w:themeColor="text1"/>
                <w:sz w:val="24"/>
                <w:szCs w:val="24"/>
              </w:rPr>
              <w:t>2012 р.</w:t>
            </w:r>
          </w:p>
        </w:tc>
      </w:tr>
      <w:tr w:rsidR="007D79A0" w:rsidRPr="006A335B" w:rsidTr="00415B91">
        <w:tc>
          <w:tcPr>
            <w:tcW w:w="52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D79A0" w:rsidRPr="006A335B" w:rsidRDefault="007D79A0" w:rsidP="00415B91">
            <w:pPr>
              <w:spacing w:after="225" w:line="240" w:lineRule="auto"/>
              <w:jc w:val="center"/>
              <w:rPr>
                <w:rFonts w:ascii="Times New Roman" w:hAnsi="Times New Roman"/>
                <w:color w:val="000000" w:themeColor="text1"/>
                <w:sz w:val="24"/>
                <w:szCs w:val="24"/>
              </w:rPr>
            </w:pPr>
            <w:r w:rsidRPr="006A335B">
              <w:rPr>
                <w:rFonts w:ascii="Times New Roman" w:hAnsi="Times New Roman"/>
                <w:color w:val="000000" w:themeColor="text1"/>
                <w:sz w:val="24"/>
                <w:szCs w:val="24"/>
              </w:rPr>
              <w:t>1.</w:t>
            </w:r>
          </w:p>
        </w:tc>
        <w:tc>
          <w:tcPr>
            <w:tcW w:w="4875"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7D79A0" w:rsidRPr="006A335B" w:rsidRDefault="007D79A0" w:rsidP="00415B91">
            <w:pPr>
              <w:spacing w:after="0" w:line="180" w:lineRule="atLeast"/>
              <w:ind w:left="184" w:right="155"/>
              <w:jc w:val="both"/>
              <w:outlineLvl w:val="5"/>
              <w:rPr>
                <w:rFonts w:ascii="Times New Roman" w:hAnsi="Times New Roman"/>
                <w:bCs/>
                <w:color w:val="000000" w:themeColor="text1"/>
                <w:sz w:val="24"/>
                <w:szCs w:val="24"/>
              </w:rPr>
            </w:pPr>
            <w:proofErr w:type="spellStart"/>
            <w:r w:rsidRPr="006A335B">
              <w:rPr>
                <w:rFonts w:ascii="Times New Roman" w:hAnsi="Times New Roman"/>
                <w:bCs/>
                <w:color w:val="000000" w:themeColor="text1"/>
                <w:sz w:val="24"/>
                <w:szCs w:val="24"/>
              </w:rPr>
              <w:t>Показник</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добровільності</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виконання</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платниками</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своїх</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податкових</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зобов’язань</w:t>
            </w:r>
            <w:proofErr w:type="spellEnd"/>
            <w:r w:rsidRPr="006A335B">
              <w:rPr>
                <w:rFonts w:ascii="Times New Roman" w:hAnsi="Times New Roman"/>
                <w:bCs/>
                <w:color w:val="000000" w:themeColor="text1"/>
                <w:sz w:val="24"/>
                <w:szCs w:val="24"/>
              </w:rPr>
              <w:t>, %</w:t>
            </w:r>
          </w:p>
        </w:tc>
        <w:tc>
          <w:tcPr>
            <w:tcW w:w="219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D79A0" w:rsidRPr="006A335B" w:rsidRDefault="007D79A0" w:rsidP="00415B91">
            <w:pPr>
              <w:spacing w:after="225" w:line="240" w:lineRule="auto"/>
              <w:jc w:val="center"/>
              <w:rPr>
                <w:rFonts w:ascii="Times New Roman" w:hAnsi="Times New Roman"/>
                <w:color w:val="000000" w:themeColor="text1"/>
                <w:sz w:val="24"/>
                <w:szCs w:val="24"/>
                <w:lang w:val="uk-UA"/>
              </w:rPr>
            </w:pPr>
            <w:r w:rsidRPr="006A335B">
              <w:rPr>
                <w:rFonts w:ascii="Times New Roman" w:hAnsi="Times New Roman"/>
                <w:color w:val="000000" w:themeColor="text1"/>
                <w:sz w:val="24"/>
                <w:szCs w:val="24"/>
              </w:rPr>
              <w:t>54,54</w:t>
            </w:r>
          </w:p>
        </w:tc>
        <w:tc>
          <w:tcPr>
            <w:tcW w:w="233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7D79A0" w:rsidRPr="006A335B" w:rsidRDefault="007D79A0" w:rsidP="00415B91">
            <w:pPr>
              <w:spacing w:after="225" w:line="240" w:lineRule="auto"/>
              <w:jc w:val="center"/>
              <w:rPr>
                <w:rFonts w:ascii="Times New Roman" w:hAnsi="Times New Roman"/>
                <w:color w:val="000000" w:themeColor="text1"/>
                <w:sz w:val="24"/>
                <w:szCs w:val="24"/>
              </w:rPr>
            </w:pPr>
            <w:r w:rsidRPr="006A335B">
              <w:rPr>
                <w:rFonts w:ascii="Times New Roman" w:hAnsi="Times New Roman"/>
                <w:color w:val="000000" w:themeColor="text1"/>
                <w:sz w:val="24"/>
                <w:szCs w:val="24"/>
              </w:rPr>
              <w:t>80,0</w:t>
            </w:r>
          </w:p>
        </w:tc>
      </w:tr>
      <w:tr w:rsidR="007D79A0" w:rsidRPr="006A335B" w:rsidTr="00415B91">
        <w:tc>
          <w:tcPr>
            <w:tcW w:w="525" w:type="dxa"/>
            <w:tcBorders>
              <w:top w:val="outset" w:sz="6" w:space="0" w:color="auto"/>
              <w:left w:val="outset" w:sz="6" w:space="0" w:color="auto"/>
              <w:bottom w:val="outset" w:sz="6" w:space="0" w:color="auto"/>
              <w:right w:val="outset" w:sz="6" w:space="0" w:color="auto"/>
            </w:tcBorders>
            <w:shd w:val="clear" w:color="auto" w:fill="FFFFFF"/>
            <w:hideMark/>
          </w:tcPr>
          <w:p w:rsidR="007D79A0" w:rsidRPr="006A335B" w:rsidRDefault="007D79A0" w:rsidP="00415B91">
            <w:pPr>
              <w:spacing w:after="225" w:line="240" w:lineRule="auto"/>
              <w:jc w:val="center"/>
              <w:rPr>
                <w:rFonts w:ascii="Times New Roman" w:hAnsi="Times New Roman"/>
                <w:color w:val="000000" w:themeColor="text1"/>
                <w:sz w:val="24"/>
                <w:szCs w:val="24"/>
              </w:rPr>
            </w:pPr>
            <w:r w:rsidRPr="006A335B">
              <w:rPr>
                <w:rFonts w:ascii="Times New Roman" w:hAnsi="Times New Roman"/>
                <w:color w:val="000000" w:themeColor="text1"/>
                <w:sz w:val="24"/>
                <w:szCs w:val="24"/>
              </w:rPr>
              <w:t>2.</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rsidR="007D79A0" w:rsidRPr="006A335B" w:rsidRDefault="007D79A0" w:rsidP="00415B91">
            <w:pPr>
              <w:spacing w:after="0" w:line="180" w:lineRule="atLeast"/>
              <w:ind w:left="184" w:right="155"/>
              <w:jc w:val="both"/>
              <w:outlineLvl w:val="5"/>
              <w:rPr>
                <w:rFonts w:ascii="Times New Roman" w:hAnsi="Times New Roman"/>
                <w:bCs/>
                <w:color w:val="000000" w:themeColor="text1"/>
                <w:sz w:val="24"/>
                <w:szCs w:val="24"/>
              </w:rPr>
            </w:pPr>
            <w:proofErr w:type="spellStart"/>
            <w:r w:rsidRPr="006A335B">
              <w:rPr>
                <w:rFonts w:ascii="Times New Roman" w:hAnsi="Times New Roman"/>
                <w:bCs/>
                <w:color w:val="000000" w:themeColor="text1"/>
                <w:sz w:val="24"/>
                <w:szCs w:val="24"/>
              </w:rPr>
              <w:t>Показник</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витрат</w:t>
            </w:r>
            <w:proofErr w:type="spellEnd"/>
            <w:r w:rsidRPr="006A335B">
              <w:rPr>
                <w:rFonts w:ascii="Times New Roman" w:hAnsi="Times New Roman"/>
                <w:bCs/>
                <w:color w:val="000000" w:themeColor="text1"/>
                <w:sz w:val="24"/>
                <w:szCs w:val="24"/>
              </w:rPr>
              <w:t xml:space="preserve"> по </w:t>
            </w:r>
            <w:proofErr w:type="spellStart"/>
            <w:r w:rsidRPr="006A335B">
              <w:rPr>
                <w:rFonts w:ascii="Times New Roman" w:hAnsi="Times New Roman"/>
                <w:bCs/>
                <w:color w:val="000000" w:themeColor="text1"/>
                <w:sz w:val="24"/>
                <w:szCs w:val="24"/>
              </w:rPr>
              <w:t>виконанню</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вимог</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податкового</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законодавства</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платниками</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податків</w:t>
            </w:r>
            <w:proofErr w:type="spellEnd"/>
            <w:r w:rsidRPr="006A335B">
              <w:rPr>
                <w:rFonts w:ascii="Times New Roman" w:hAnsi="Times New Roman"/>
                <w:bCs/>
                <w:color w:val="000000" w:themeColor="text1"/>
                <w:sz w:val="24"/>
                <w:szCs w:val="24"/>
              </w:rPr>
              <w:t>, %</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79A0" w:rsidRPr="006A335B" w:rsidRDefault="007D79A0" w:rsidP="00415B91">
            <w:pPr>
              <w:spacing w:after="225" w:line="240" w:lineRule="auto"/>
              <w:jc w:val="center"/>
              <w:rPr>
                <w:rFonts w:ascii="Times New Roman" w:hAnsi="Times New Roman"/>
                <w:color w:val="000000" w:themeColor="text1"/>
                <w:sz w:val="24"/>
                <w:szCs w:val="24"/>
                <w:lang w:val="uk-UA"/>
              </w:rPr>
            </w:pPr>
            <w:r w:rsidRPr="006A335B">
              <w:rPr>
                <w:rFonts w:ascii="Times New Roman" w:hAnsi="Times New Roman"/>
                <w:color w:val="000000" w:themeColor="text1"/>
                <w:sz w:val="24"/>
                <w:szCs w:val="24"/>
              </w:rPr>
              <w:t>56,11</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79A0" w:rsidRPr="006A335B" w:rsidRDefault="007D79A0" w:rsidP="00415B91">
            <w:pPr>
              <w:spacing w:after="225" w:line="240" w:lineRule="auto"/>
              <w:jc w:val="center"/>
              <w:rPr>
                <w:rFonts w:ascii="Times New Roman" w:hAnsi="Times New Roman"/>
                <w:color w:val="000000" w:themeColor="text1"/>
                <w:sz w:val="24"/>
                <w:szCs w:val="24"/>
              </w:rPr>
            </w:pPr>
            <w:r w:rsidRPr="006A335B">
              <w:rPr>
                <w:rFonts w:ascii="Times New Roman" w:hAnsi="Times New Roman"/>
                <w:color w:val="000000" w:themeColor="text1"/>
                <w:sz w:val="24"/>
                <w:szCs w:val="24"/>
              </w:rPr>
              <w:t>75,0</w:t>
            </w:r>
          </w:p>
        </w:tc>
      </w:tr>
      <w:tr w:rsidR="007D79A0" w:rsidRPr="006A335B" w:rsidTr="00415B91">
        <w:tc>
          <w:tcPr>
            <w:tcW w:w="525" w:type="dxa"/>
            <w:tcBorders>
              <w:top w:val="outset" w:sz="6" w:space="0" w:color="auto"/>
              <w:left w:val="outset" w:sz="6" w:space="0" w:color="auto"/>
              <w:bottom w:val="outset" w:sz="6" w:space="0" w:color="auto"/>
              <w:right w:val="outset" w:sz="6" w:space="0" w:color="auto"/>
            </w:tcBorders>
            <w:shd w:val="clear" w:color="auto" w:fill="FFFFFF"/>
            <w:hideMark/>
          </w:tcPr>
          <w:p w:rsidR="007D79A0" w:rsidRPr="006A335B" w:rsidRDefault="007D79A0" w:rsidP="00415B91">
            <w:pPr>
              <w:spacing w:after="225" w:line="240" w:lineRule="auto"/>
              <w:jc w:val="center"/>
              <w:rPr>
                <w:rFonts w:ascii="Times New Roman" w:hAnsi="Times New Roman"/>
                <w:color w:val="000000" w:themeColor="text1"/>
                <w:sz w:val="24"/>
                <w:szCs w:val="24"/>
              </w:rPr>
            </w:pPr>
            <w:r w:rsidRPr="006A335B">
              <w:rPr>
                <w:rFonts w:ascii="Times New Roman" w:hAnsi="Times New Roman"/>
                <w:color w:val="000000" w:themeColor="text1"/>
                <w:sz w:val="24"/>
                <w:szCs w:val="24"/>
              </w:rPr>
              <w:t>3.</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rsidR="007D79A0" w:rsidRPr="006A335B" w:rsidRDefault="007D79A0" w:rsidP="00415B91">
            <w:pPr>
              <w:spacing w:after="0" w:line="180" w:lineRule="atLeast"/>
              <w:ind w:left="184" w:right="155"/>
              <w:jc w:val="both"/>
              <w:outlineLvl w:val="5"/>
              <w:rPr>
                <w:rFonts w:ascii="Times New Roman" w:hAnsi="Times New Roman"/>
                <w:bCs/>
                <w:color w:val="000000" w:themeColor="text1"/>
                <w:sz w:val="24"/>
                <w:szCs w:val="24"/>
              </w:rPr>
            </w:pPr>
            <w:proofErr w:type="spellStart"/>
            <w:r w:rsidRPr="006A335B">
              <w:rPr>
                <w:rFonts w:ascii="Times New Roman" w:hAnsi="Times New Roman"/>
                <w:bCs/>
                <w:color w:val="000000" w:themeColor="text1"/>
                <w:sz w:val="24"/>
                <w:szCs w:val="24"/>
              </w:rPr>
              <w:t>Ймовірність</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виявлення</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випадків</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ухилення</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від</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сплати</w:t>
            </w:r>
            <w:proofErr w:type="spellEnd"/>
            <w:r w:rsidRPr="006A335B">
              <w:rPr>
                <w:rFonts w:ascii="Times New Roman" w:hAnsi="Times New Roman"/>
                <w:bCs/>
                <w:color w:val="000000" w:themeColor="text1"/>
                <w:sz w:val="24"/>
                <w:szCs w:val="24"/>
              </w:rPr>
              <w:t xml:space="preserve"> </w:t>
            </w:r>
            <w:proofErr w:type="spellStart"/>
            <w:r w:rsidRPr="006A335B">
              <w:rPr>
                <w:rFonts w:ascii="Times New Roman" w:hAnsi="Times New Roman"/>
                <w:bCs/>
                <w:color w:val="000000" w:themeColor="text1"/>
                <w:sz w:val="24"/>
                <w:szCs w:val="24"/>
              </w:rPr>
              <w:t>податків</w:t>
            </w:r>
            <w:proofErr w:type="spellEnd"/>
            <w:r w:rsidRPr="006A335B">
              <w:rPr>
                <w:rFonts w:ascii="Times New Roman" w:hAnsi="Times New Roman"/>
                <w:bCs/>
                <w:color w:val="000000" w:themeColor="text1"/>
                <w:sz w:val="24"/>
                <w:szCs w:val="24"/>
              </w:rPr>
              <w:t xml:space="preserve"> та </w:t>
            </w:r>
            <w:proofErr w:type="spellStart"/>
            <w:r w:rsidRPr="006A335B">
              <w:rPr>
                <w:rFonts w:ascii="Times New Roman" w:hAnsi="Times New Roman"/>
                <w:bCs/>
                <w:color w:val="000000" w:themeColor="text1"/>
                <w:sz w:val="24"/>
                <w:szCs w:val="24"/>
              </w:rPr>
              <w:t>неплатежі</w:t>
            </w:r>
            <w:proofErr w:type="gramStart"/>
            <w:r w:rsidRPr="006A335B">
              <w:rPr>
                <w:rFonts w:ascii="Times New Roman" w:hAnsi="Times New Roman"/>
                <w:bCs/>
                <w:color w:val="000000" w:themeColor="text1"/>
                <w:sz w:val="24"/>
                <w:szCs w:val="24"/>
              </w:rPr>
              <w:t>в</w:t>
            </w:r>
            <w:proofErr w:type="spellEnd"/>
            <w:proofErr w:type="gramEnd"/>
            <w:r w:rsidRPr="006A335B">
              <w:rPr>
                <w:rFonts w:ascii="Times New Roman" w:hAnsi="Times New Roman"/>
                <w:bCs/>
                <w:color w:val="000000" w:themeColor="text1"/>
                <w:sz w:val="24"/>
                <w:szCs w:val="24"/>
              </w:rPr>
              <w:t>, %</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79A0" w:rsidRPr="006A335B" w:rsidRDefault="007D79A0" w:rsidP="00415B91">
            <w:pPr>
              <w:spacing w:after="225" w:line="240" w:lineRule="auto"/>
              <w:jc w:val="center"/>
              <w:rPr>
                <w:rFonts w:ascii="Times New Roman" w:hAnsi="Times New Roman"/>
                <w:color w:val="000000" w:themeColor="text1"/>
                <w:sz w:val="24"/>
                <w:szCs w:val="24"/>
                <w:lang w:val="uk-UA"/>
              </w:rPr>
            </w:pPr>
            <w:r w:rsidRPr="006A335B">
              <w:rPr>
                <w:rFonts w:ascii="Times New Roman" w:hAnsi="Times New Roman"/>
                <w:color w:val="000000" w:themeColor="text1"/>
                <w:sz w:val="24"/>
                <w:szCs w:val="24"/>
              </w:rPr>
              <w:t>51,7</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79A0" w:rsidRPr="006A335B" w:rsidRDefault="007D79A0" w:rsidP="00415B91">
            <w:pPr>
              <w:spacing w:after="225" w:line="240" w:lineRule="auto"/>
              <w:jc w:val="center"/>
              <w:rPr>
                <w:rFonts w:ascii="Times New Roman" w:hAnsi="Times New Roman"/>
                <w:color w:val="000000" w:themeColor="text1"/>
                <w:sz w:val="24"/>
                <w:szCs w:val="24"/>
              </w:rPr>
            </w:pPr>
            <w:r w:rsidRPr="006A335B">
              <w:rPr>
                <w:rFonts w:ascii="Times New Roman" w:hAnsi="Times New Roman"/>
                <w:color w:val="000000" w:themeColor="text1"/>
                <w:sz w:val="24"/>
                <w:szCs w:val="24"/>
              </w:rPr>
              <w:t>75,0</w:t>
            </w:r>
          </w:p>
        </w:tc>
      </w:tr>
      <w:tr w:rsidR="007D79A0" w:rsidRPr="006A335B" w:rsidTr="00415B91">
        <w:tc>
          <w:tcPr>
            <w:tcW w:w="525" w:type="dxa"/>
            <w:tcBorders>
              <w:top w:val="outset" w:sz="6" w:space="0" w:color="auto"/>
              <w:left w:val="outset" w:sz="6" w:space="0" w:color="auto"/>
              <w:bottom w:val="outset" w:sz="6" w:space="0" w:color="auto"/>
              <w:right w:val="outset" w:sz="6" w:space="0" w:color="auto"/>
            </w:tcBorders>
            <w:shd w:val="clear" w:color="auto" w:fill="FFFFFF"/>
            <w:hideMark/>
          </w:tcPr>
          <w:p w:rsidR="007D79A0" w:rsidRPr="006A335B" w:rsidRDefault="007D79A0" w:rsidP="00415B91">
            <w:pPr>
              <w:spacing w:after="225" w:line="240" w:lineRule="auto"/>
              <w:jc w:val="center"/>
              <w:rPr>
                <w:rFonts w:ascii="Times New Roman" w:hAnsi="Times New Roman"/>
                <w:color w:val="000000" w:themeColor="text1"/>
                <w:sz w:val="24"/>
                <w:szCs w:val="24"/>
              </w:rPr>
            </w:pPr>
            <w:r w:rsidRPr="006A335B">
              <w:rPr>
                <w:rFonts w:ascii="Times New Roman" w:hAnsi="Times New Roman"/>
                <w:color w:val="000000" w:themeColor="text1"/>
                <w:sz w:val="24"/>
                <w:szCs w:val="24"/>
              </w:rPr>
              <w:t>4.</w:t>
            </w:r>
          </w:p>
        </w:tc>
        <w:tc>
          <w:tcPr>
            <w:tcW w:w="4875" w:type="dxa"/>
            <w:tcBorders>
              <w:top w:val="outset" w:sz="6" w:space="0" w:color="auto"/>
              <w:left w:val="outset" w:sz="6" w:space="0" w:color="auto"/>
              <w:bottom w:val="outset" w:sz="6" w:space="0" w:color="auto"/>
              <w:right w:val="outset" w:sz="6" w:space="0" w:color="auto"/>
            </w:tcBorders>
            <w:shd w:val="clear" w:color="auto" w:fill="FFFFFF"/>
            <w:hideMark/>
          </w:tcPr>
          <w:p w:rsidR="007D79A0" w:rsidRPr="006A335B" w:rsidRDefault="007D79A0" w:rsidP="00415B91">
            <w:pPr>
              <w:spacing w:after="225" w:line="240" w:lineRule="auto"/>
              <w:ind w:left="184" w:right="155"/>
              <w:jc w:val="both"/>
              <w:rPr>
                <w:rFonts w:ascii="Times New Roman" w:hAnsi="Times New Roman"/>
                <w:color w:val="000000" w:themeColor="text1"/>
                <w:sz w:val="24"/>
                <w:szCs w:val="24"/>
              </w:rPr>
            </w:pPr>
            <w:proofErr w:type="spellStart"/>
            <w:r w:rsidRPr="006A335B">
              <w:rPr>
                <w:rFonts w:ascii="Times New Roman" w:hAnsi="Times New Roman"/>
                <w:color w:val="000000" w:themeColor="text1"/>
                <w:sz w:val="24"/>
                <w:szCs w:val="24"/>
              </w:rPr>
              <w:t>Індикатор</w:t>
            </w:r>
            <w:proofErr w:type="spellEnd"/>
            <w:r w:rsidRPr="006A335B">
              <w:rPr>
                <w:rFonts w:ascii="Times New Roman" w:hAnsi="Times New Roman"/>
                <w:color w:val="000000" w:themeColor="text1"/>
                <w:sz w:val="24"/>
                <w:szCs w:val="24"/>
              </w:rPr>
              <w:t xml:space="preserve"> </w:t>
            </w:r>
            <w:proofErr w:type="spellStart"/>
            <w:r w:rsidRPr="006A335B">
              <w:rPr>
                <w:rFonts w:ascii="Times New Roman" w:hAnsi="Times New Roman"/>
                <w:color w:val="000000" w:themeColor="text1"/>
                <w:sz w:val="24"/>
                <w:szCs w:val="24"/>
              </w:rPr>
              <w:t>якості</w:t>
            </w:r>
            <w:proofErr w:type="spellEnd"/>
            <w:r w:rsidRPr="006A335B">
              <w:rPr>
                <w:rFonts w:ascii="Times New Roman" w:hAnsi="Times New Roman"/>
                <w:color w:val="000000" w:themeColor="text1"/>
                <w:sz w:val="24"/>
                <w:szCs w:val="24"/>
              </w:rPr>
              <w:t xml:space="preserve"> </w:t>
            </w:r>
            <w:proofErr w:type="spellStart"/>
            <w:r w:rsidRPr="006A335B">
              <w:rPr>
                <w:rFonts w:ascii="Times New Roman" w:hAnsi="Times New Roman"/>
                <w:color w:val="000000" w:themeColor="text1"/>
                <w:sz w:val="24"/>
                <w:szCs w:val="24"/>
              </w:rPr>
              <w:t>функціонування</w:t>
            </w:r>
            <w:proofErr w:type="spellEnd"/>
            <w:r w:rsidRPr="006A335B">
              <w:rPr>
                <w:rFonts w:ascii="Times New Roman" w:hAnsi="Times New Roman"/>
                <w:color w:val="000000" w:themeColor="text1"/>
                <w:sz w:val="24"/>
                <w:szCs w:val="24"/>
              </w:rPr>
              <w:t xml:space="preserve"> ДПС при </w:t>
            </w:r>
            <w:proofErr w:type="spellStart"/>
            <w:r w:rsidRPr="006A335B">
              <w:rPr>
                <w:rFonts w:ascii="Times New Roman" w:hAnsi="Times New Roman"/>
                <w:color w:val="000000" w:themeColor="text1"/>
                <w:sz w:val="24"/>
                <w:szCs w:val="24"/>
              </w:rPr>
              <w:t>адмініструванні</w:t>
            </w:r>
            <w:proofErr w:type="spellEnd"/>
            <w:r w:rsidRPr="006A335B">
              <w:rPr>
                <w:rFonts w:ascii="Times New Roman" w:hAnsi="Times New Roman"/>
                <w:color w:val="000000" w:themeColor="text1"/>
                <w:sz w:val="24"/>
                <w:szCs w:val="24"/>
              </w:rPr>
              <w:t xml:space="preserve"> </w:t>
            </w:r>
            <w:proofErr w:type="spellStart"/>
            <w:r w:rsidRPr="006A335B">
              <w:rPr>
                <w:rFonts w:ascii="Times New Roman" w:hAnsi="Times New Roman"/>
                <w:color w:val="000000" w:themeColor="text1"/>
                <w:sz w:val="24"/>
                <w:szCs w:val="24"/>
              </w:rPr>
              <w:t>податкі</w:t>
            </w:r>
            <w:proofErr w:type="gramStart"/>
            <w:r w:rsidRPr="006A335B">
              <w:rPr>
                <w:rFonts w:ascii="Times New Roman" w:hAnsi="Times New Roman"/>
                <w:color w:val="000000" w:themeColor="text1"/>
                <w:sz w:val="24"/>
                <w:szCs w:val="24"/>
              </w:rPr>
              <w:t>в</w:t>
            </w:r>
            <w:proofErr w:type="spellEnd"/>
            <w:proofErr w:type="gramEnd"/>
            <w:r w:rsidRPr="006A335B">
              <w:rPr>
                <w:rFonts w:ascii="Times New Roman" w:hAnsi="Times New Roman"/>
                <w:color w:val="000000" w:themeColor="text1"/>
                <w:sz w:val="24"/>
                <w:szCs w:val="24"/>
              </w:rPr>
              <w:t xml:space="preserve"> та </w:t>
            </w:r>
            <w:proofErr w:type="spellStart"/>
            <w:r w:rsidRPr="006A335B">
              <w:rPr>
                <w:rFonts w:ascii="Times New Roman" w:hAnsi="Times New Roman"/>
                <w:color w:val="000000" w:themeColor="text1"/>
                <w:sz w:val="24"/>
                <w:szCs w:val="24"/>
              </w:rPr>
              <w:t>наданні</w:t>
            </w:r>
            <w:proofErr w:type="spellEnd"/>
            <w:r w:rsidRPr="006A335B">
              <w:rPr>
                <w:rFonts w:ascii="Times New Roman" w:hAnsi="Times New Roman"/>
                <w:color w:val="000000" w:themeColor="text1"/>
                <w:sz w:val="24"/>
                <w:szCs w:val="24"/>
              </w:rPr>
              <w:t xml:space="preserve"> </w:t>
            </w:r>
            <w:proofErr w:type="spellStart"/>
            <w:r w:rsidRPr="006A335B">
              <w:rPr>
                <w:rFonts w:ascii="Times New Roman" w:hAnsi="Times New Roman"/>
                <w:color w:val="000000" w:themeColor="text1"/>
                <w:sz w:val="24"/>
                <w:szCs w:val="24"/>
              </w:rPr>
              <w:t>послуг</w:t>
            </w:r>
            <w:proofErr w:type="spellEnd"/>
            <w:r w:rsidRPr="006A335B">
              <w:rPr>
                <w:rFonts w:ascii="Times New Roman" w:hAnsi="Times New Roman"/>
                <w:color w:val="000000" w:themeColor="text1"/>
                <w:sz w:val="24"/>
                <w:szCs w:val="24"/>
              </w:rPr>
              <w:t xml:space="preserve"> </w:t>
            </w:r>
            <w:proofErr w:type="spellStart"/>
            <w:r w:rsidRPr="006A335B">
              <w:rPr>
                <w:rFonts w:ascii="Times New Roman" w:hAnsi="Times New Roman"/>
                <w:color w:val="000000" w:themeColor="text1"/>
                <w:sz w:val="24"/>
                <w:szCs w:val="24"/>
              </w:rPr>
              <w:t>платникам</w:t>
            </w:r>
            <w:proofErr w:type="spellEnd"/>
            <w:r w:rsidRPr="006A335B">
              <w:rPr>
                <w:rFonts w:ascii="Times New Roman" w:hAnsi="Times New Roman"/>
                <w:color w:val="000000" w:themeColor="text1"/>
                <w:sz w:val="24"/>
                <w:szCs w:val="24"/>
              </w:rPr>
              <w:t>, %</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79A0" w:rsidRPr="006A335B" w:rsidRDefault="007D79A0" w:rsidP="00415B91">
            <w:pPr>
              <w:spacing w:after="225" w:line="240" w:lineRule="auto"/>
              <w:jc w:val="center"/>
              <w:rPr>
                <w:rFonts w:ascii="Times New Roman" w:hAnsi="Times New Roman"/>
                <w:color w:val="000000" w:themeColor="text1"/>
                <w:sz w:val="24"/>
                <w:szCs w:val="24"/>
                <w:lang w:val="uk-UA"/>
              </w:rPr>
            </w:pPr>
            <w:r w:rsidRPr="006A335B">
              <w:rPr>
                <w:rFonts w:ascii="Times New Roman" w:hAnsi="Times New Roman"/>
                <w:color w:val="000000" w:themeColor="text1"/>
                <w:sz w:val="24"/>
                <w:szCs w:val="24"/>
              </w:rPr>
              <w:t>33,56</w:t>
            </w:r>
          </w:p>
        </w:tc>
        <w:tc>
          <w:tcPr>
            <w:tcW w:w="23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D79A0" w:rsidRPr="006A335B" w:rsidRDefault="007D79A0" w:rsidP="00415B91">
            <w:pPr>
              <w:spacing w:after="225" w:line="240" w:lineRule="auto"/>
              <w:jc w:val="center"/>
              <w:rPr>
                <w:rFonts w:ascii="Times New Roman" w:hAnsi="Times New Roman"/>
                <w:color w:val="000000" w:themeColor="text1"/>
                <w:sz w:val="24"/>
                <w:szCs w:val="24"/>
              </w:rPr>
            </w:pPr>
            <w:r w:rsidRPr="006A335B">
              <w:rPr>
                <w:rFonts w:ascii="Times New Roman" w:hAnsi="Times New Roman"/>
                <w:color w:val="000000" w:themeColor="text1"/>
                <w:sz w:val="24"/>
                <w:szCs w:val="24"/>
              </w:rPr>
              <w:t>80,0</w:t>
            </w:r>
          </w:p>
        </w:tc>
      </w:tr>
    </w:tbl>
    <w:p w:rsidR="007D79A0" w:rsidRPr="006A335B" w:rsidRDefault="007D79A0" w:rsidP="007D79A0">
      <w:pPr>
        <w:shd w:val="clear" w:color="auto" w:fill="FFFFFF"/>
        <w:spacing w:after="225" w:line="240" w:lineRule="auto"/>
        <w:rPr>
          <w:rFonts w:ascii="Times New Roman" w:hAnsi="Times New Roman"/>
          <w:color w:val="000000" w:themeColor="text1"/>
          <w:sz w:val="24"/>
          <w:szCs w:val="24"/>
        </w:rPr>
      </w:pPr>
      <w:r w:rsidRPr="006A335B">
        <w:rPr>
          <w:rFonts w:ascii="Times New Roman" w:hAnsi="Times New Roman"/>
          <w:color w:val="000000" w:themeColor="text1"/>
          <w:sz w:val="24"/>
          <w:szCs w:val="24"/>
          <w:lang w:val="uk-UA"/>
        </w:rPr>
        <w:t xml:space="preserve">Джерело: </w:t>
      </w:r>
      <w:r w:rsidRPr="006A335B">
        <w:rPr>
          <w:rFonts w:ascii="Times New Roman" w:hAnsi="Times New Roman"/>
          <w:color w:val="000000" w:themeColor="text1"/>
          <w:sz w:val="24"/>
          <w:szCs w:val="24"/>
        </w:rPr>
        <w:t>[</w:t>
      </w:r>
      <w:r w:rsidRPr="006A335B">
        <w:rPr>
          <w:rFonts w:ascii="Times New Roman" w:hAnsi="Times New Roman"/>
          <w:color w:val="000000" w:themeColor="text1"/>
          <w:sz w:val="24"/>
          <w:szCs w:val="24"/>
          <w:lang w:val="uk-UA"/>
        </w:rPr>
        <w:t>5</w:t>
      </w:r>
      <w:r w:rsidRPr="006A335B">
        <w:rPr>
          <w:rFonts w:ascii="Times New Roman" w:hAnsi="Times New Roman"/>
          <w:color w:val="000000" w:themeColor="text1"/>
          <w:sz w:val="24"/>
          <w:szCs w:val="24"/>
        </w:rPr>
        <w:t>] </w:t>
      </w:r>
    </w:p>
    <w:p w:rsidR="007D79A0" w:rsidRPr="006A335B" w:rsidRDefault="007D79A0" w:rsidP="007D79A0">
      <w:pPr>
        <w:spacing w:after="0" w:line="360" w:lineRule="auto"/>
        <w:ind w:left="-567" w:firstLine="567"/>
        <w:jc w:val="both"/>
        <w:rPr>
          <w:rFonts w:ascii="Times New Roman" w:hAnsi="Times New Roman"/>
          <w:sz w:val="28"/>
          <w:szCs w:val="28"/>
          <w:lang w:val="uk-UA"/>
        </w:rPr>
      </w:pPr>
      <w:r w:rsidRPr="00180AC3">
        <w:rPr>
          <w:rFonts w:ascii="Times New Roman" w:hAnsi="Times New Roman"/>
          <w:sz w:val="28"/>
          <w:szCs w:val="28"/>
        </w:rPr>
        <w:t xml:space="preserve">Як </w:t>
      </w:r>
      <w:proofErr w:type="spellStart"/>
      <w:r w:rsidRPr="00180AC3">
        <w:rPr>
          <w:rFonts w:ascii="Times New Roman" w:hAnsi="Times New Roman"/>
          <w:sz w:val="28"/>
          <w:szCs w:val="28"/>
        </w:rPr>
        <w:t>бачимо</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із</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таблиці</w:t>
      </w:r>
      <w:proofErr w:type="spellEnd"/>
      <w:r w:rsidRPr="00180AC3">
        <w:rPr>
          <w:rFonts w:ascii="Times New Roman" w:hAnsi="Times New Roman"/>
          <w:sz w:val="28"/>
          <w:szCs w:val="28"/>
        </w:rPr>
        <w:t xml:space="preserve">  5, </w:t>
      </w:r>
      <w:proofErr w:type="spellStart"/>
      <w:r w:rsidRPr="00180AC3">
        <w:rPr>
          <w:rFonts w:ascii="Times New Roman" w:hAnsi="Times New Roman"/>
          <w:sz w:val="28"/>
          <w:szCs w:val="28"/>
        </w:rPr>
        <w:t>побудова</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довгострокового</w:t>
      </w:r>
      <w:proofErr w:type="spellEnd"/>
      <w:r w:rsidRPr="00180AC3">
        <w:rPr>
          <w:rFonts w:ascii="Times New Roman" w:hAnsi="Times New Roman"/>
          <w:sz w:val="28"/>
          <w:szCs w:val="28"/>
        </w:rPr>
        <w:t xml:space="preserve"> плану </w:t>
      </w:r>
      <w:proofErr w:type="spellStart"/>
      <w:r w:rsidRPr="00180AC3">
        <w:rPr>
          <w:rFonts w:ascii="Times New Roman" w:hAnsi="Times New Roman"/>
          <w:sz w:val="28"/>
          <w:szCs w:val="28"/>
        </w:rPr>
        <w:t>дій</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є</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досить</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ефективною</w:t>
      </w:r>
      <w:proofErr w:type="spellEnd"/>
      <w:r w:rsidRPr="00180AC3">
        <w:rPr>
          <w:rFonts w:ascii="Times New Roman" w:hAnsi="Times New Roman"/>
          <w:sz w:val="28"/>
          <w:szCs w:val="28"/>
        </w:rPr>
        <w:t xml:space="preserve">, </w:t>
      </w:r>
      <w:proofErr w:type="gramStart"/>
      <w:r w:rsidRPr="00180AC3">
        <w:rPr>
          <w:rFonts w:ascii="Times New Roman" w:hAnsi="Times New Roman"/>
          <w:sz w:val="28"/>
          <w:szCs w:val="28"/>
        </w:rPr>
        <w:t>у</w:t>
      </w:r>
      <w:proofErr w:type="gramEnd"/>
      <w:r w:rsidRPr="00180AC3">
        <w:rPr>
          <w:rFonts w:ascii="Times New Roman" w:hAnsi="Times New Roman"/>
          <w:sz w:val="28"/>
          <w:szCs w:val="28"/>
        </w:rPr>
        <w:t xml:space="preserve"> тому </w:t>
      </w:r>
      <w:proofErr w:type="spellStart"/>
      <w:r w:rsidRPr="00180AC3">
        <w:rPr>
          <w:rFonts w:ascii="Times New Roman" w:hAnsi="Times New Roman"/>
          <w:sz w:val="28"/>
          <w:szCs w:val="28"/>
        </w:rPr>
        <w:t>числі</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і</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щодо</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зростання</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показника</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добровільності</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сплати</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податків</w:t>
      </w:r>
      <w:proofErr w:type="spellEnd"/>
      <w:r w:rsidRPr="00180AC3">
        <w:rPr>
          <w:rFonts w:ascii="Times New Roman" w:hAnsi="Times New Roman"/>
          <w:sz w:val="28"/>
          <w:szCs w:val="28"/>
        </w:rPr>
        <w:t xml:space="preserve"> (на 25, 46%). Дана </w:t>
      </w:r>
      <w:proofErr w:type="spellStart"/>
      <w:r w:rsidRPr="00180AC3">
        <w:rPr>
          <w:rFonts w:ascii="Times New Roman" w:hAnsi="Times New Roman"/>
          <w:sz w:val="28"/>
          <w:szCs w:val="28"/>
        </w:rPr>
        <w:t>ініціатива</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була</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продовжена</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створенням</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Стратегічного</w:t>
      </w:r>
      <w:proofErr w:type="spellEnd"/>
      <w:r w:rsidRPr="00180AC3">
        <w:rPr>
          <w:rFonts w:ascii="Times New Roman" w:hAnsi="Times New Roman"/>
          <w:sz w:val="28"/>
          <w:szCs w:val="28"/>
        </w:rPr>
        <w:t xml:space="preserve"> плану </w:t>
      </w:r>
      <w:proofErr w:type="spellStart"/>
      <w:r w:rsidRPr="00180AC3">
        <w:rPr>
          <w:rFonts w:ascii="Times New Roman" w:hAnsi="Times New Roman"/>
          <w:sz w:val="28"/>
          <w:szCs w:val="28"/>
        </w:rPr>
        <w:t>розвитку</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Міністерства</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доходів</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і</w:t>
      </w:r>
      <w:proofErr w:type="spellEnd"/>
      <w:r w:rsidRPr="00180AC3">
        <w:rPr>
          <w:rFonts w:ascii="Times New Roman" w:hAnsi="Times New Roman"/>
          <w:sz w:val="28"/>
          <w:szCs w:val="28"/>
        </w:rPr>
        <w:t xml:space="preserve"> </w:t>
      </w:r>
      <w:proofErr w:type="spellStart"/>
      <w:r w:rsidRPr="00180AC3">
        <w:rPr>
          <w:rFonts w:ascii="Times New Roman" w:hAnsi="Times New Roman"/>
          <w:sz w:val="28"/>
          <w:szCs w:val="28"/>
        </w:rPr>
        <w:t>зборів</w:t>
      </w:r>
      <w:proofErr w:type="spellEnd"/>
      <w:r w:rsidRPr="00180AC3">
        <w:rPr>
          <w:rFonts w:ascii="Times New Roman" w:hAnsi="Times New Roman"/>
          <w:sz w:val="28"/>
          <w:szCs w:val="28"/>
        </w:rPr>
        <w:t xml:space="preserve"> на 2013-2018 роки</w:t>
      </w:r>
      <w:r w:rsidRPr="00180AC3">
        <w:rPr>
          <w:rFonts w:ascii="Times New Roman" w:hAnsi="Times New Roman"/>
          <w:sz w:val="28"/>
          <w:szCs w:val="28"/>
          <w:lang w:val="uk-UA"/>
        </w:rPr>
        <w:t xml:space="preserve">. </w:t>
      </w:r>
      <w:proofErr w:type="spellStart"/>
      <w:r w:rsidRPr="00180AC3">
        <w:rPr>
          <w:rFonts w:ascii="Times New Roman" w:hAnsi="Times New Roman"/>
          <w:color w:val="000000"/>
          <w:sz w:val="28"/>
          <w:szCs w:val="28"/>
          <w:shd w:val="clear" w:color="auto" w:fill="FFFFFF"/>
        </w:rPr>
        <w:t>Удосконалення</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системи</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стягнення</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податкового</w:t>
      </w:r>
      <w:proofErr w:type="spellEnd"/>
      <w:r w:rsidRPr="00180AC3">
        <w:rPr>
          <w:rFonts w:ascii="Times New Roman" w:hAnsi="Times New Roman"/>
          <w:color w:val="000000"/>
          <w:sz w:val="28"/>
          <w:szCs w:val="28"/>
          <w:shd w:val="clear" w:color="auto" w:fill="FFFFFF"/>
        </w:rPr>
        <w:t xml:space="preserve"> боргу</w:t>
      </w:r>
      <w:r w:rsidRPr="00180AC3">
        <w:rPr>
          <w:rFonts w:ascii="Times New Roman" w:hAnsi="Times New Roman"/>
          <w:color w:val="000000"/>
          <w:sz w:val="28"/>
          <w:szCs w:val="28"/>
          <w:shd w:val="clear" w:color="auto" w:fill="FFFFFF"/>
          <w:lang w:val="uk-UA"/>
        </w:rPr>
        <w:t xml:space="preserve"> задекларовано шляхом </w:t>
      </w:r>
      <w:proofErr w:type="spellStart"/>
      <w:r w:rsidRPr="00180AC3">
        <w:rPr>
          <w:rFonts w:ascii="Times New Roman" w:hAnsi="Times New Roman"/>
          <w:color w:val="000000"/>
          <w:sz w:val="28"/>
          <w:szCs w:val="28"/>
          <w:shd w:val="clear" w:color="auto" w:fill="FFFFFF"/>
        </w:rPr>
        <w:t>розроблення</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законодавчих</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ініціатив</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з</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питань</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прискорення</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стягнення</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податкового</w:t>
      </w:r>
      <w:proofErr w:type="spellEnd"/>
      <w:r w:rsidRPr="00180AC3">
        <w:rPr>
          <w:rFonts w:ascii="Times New Roman" w:hAnsi="Times New Roman"/>
          <w:color w:val="000000"/>
          <w:sz w:val="28"/>
          <w:szCs w:val="28"/>
          <w:shd w:val="clear" w:color="auto" w:fill="FFFFFF"/>
        </w:rPr>
        <w:t xml:space="preserve"> боргу</w:t>
      </w:r>
      <w:r w:rsidRPr="00180AC3">
        <w:rPr>
          <w:rFonts w:ascii="Times New Roman" w:hAnsi="Times New Roman"/>
          <w:color w:val="000000"/>
          <w:sz w:val="28"/>
          <w:szCs w:val="28"/>
          <w:shd w:val="clear" w:color="auto" w:fill="FFFFFF"/>
          <w:lang w:val="uk-UA"/>
        </w:rPr>
        <w:t xml:space="preserve">; </w:t>
      </w:r>
      <w:proofErr w:type="spellStart"/>
      <w:r w:rsidRPr="00180AC3">
        <w:rPr>
          <w:rFonts w:ascii="Times New Roman" w:hAnsi="Times New Roman"/>
          <w:color w:val="000000"/>
          <w:sz w:val="28"/>
          <w:szCs w:val="28"/>
          <w:shd w:val="clear" w:color="auto" w:fill="FFFFFF"/>
        </w:rPr>
        <w:t>оптимізаці</w:t>
      </w:r>
      <w:proofErr w:type="spellEnd"/>
      <w:r w:rsidRPr="00180AC3">
        <w:rPr>
          <w:rFonts w:ascii="Times New Roman" w:hAnsi="Times New Roman"/>
          <w:color w:val="000000"/>
          <w:sz w:val="28"/>
          <w:szCs w:val="28"/>
          <w:shd w:val="clear" w:color="auto" w:fill="FFFFFF"/>
          <w:lang w:val="uk-UA"/>
        </w:rPr>
        <w:t>ї</w:t>
      </w:r>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роботи</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із</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стягнення</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податкового</w:t>
      </w:r>
      <w:proofErr w:type="spellEnd"/>
      <w:r w:rsidRPr="00180AC3">
        <w:rPr>
          <w:rFonts w:ascii="Times New Roman" w:hAnsi="Times New Roman"/>
          <w:color w:val="000000"/>
          <w:sz w:val="28"/>
          <w:szCs w:val="28"/>
          <w:shd w:val="clear" w:color="auto" w:fill="FFFFFF"/>
        </w:rPr>
        <w:t xml:space="preserve"> та </w:t>
      </w:r>
      <w:proofErr w:type="spellStart"/>
      <w:r w:rsidRPr="00180AC3">
        <w:rPr>
          <w:rFonts w:ascii="Times New Roman" w:hAnsi="Times New Roman"/>
          <w:color w:val="000000"/>
          <w:sz w:val="28"/>
          <w:szCs w:val="28"/>
          <w:shd w:val="clear" w:color="auto" w:fill="FFFFFF"/>
        </w:rPr>
        <w:t>митного</w:t>
      </w:r>
      <w:proofErr w:type="spellEnd"/>
      <w:r w:rsidRPr="00180AC3">
        <w:rPr>
          <w:rFonts w:ascii="Times New Roman" w:hAnsi="Times New Roman"/>
          <w:color w:val="000000"/>
          <w:sz w:val="28"/>
          <w:szCs w:val="28"/>
          <w:shd w:val="clear" w:color="auto" w:fill="FFFFFF"/>
        </w:rPr>
        <w:t xml:space="preserve"> боргу</w:t>
      </w:r>
      <w:r w:rsidRPr="00180AC3">
        <w:rPr>
          <w:rFonts w:ascii="Times New Roman" w:hAnsi="Times New Roman"/>
          <w:color w:val="000000"/>
          <w:sz w:val="28"/>
          <w:szCs w:val="28"/>
          <w:shd w:val="clear" w:color="auto" w:fill="FFFFFF"/>
          <w:lang w:val="uk-UA"/>
        </w:rPr>
        <w:t xml:space="preserve">; </w:t>
      </w:r>
      <w:proofErr w:type="spellStart"/>
      <w:r w:rsidRPr="00180AC3">
        <w:rPr>
          <w:rFonts w:ascii="Times New Roman" w:hAnsi="Times New Roman"/>
          <w:color w:val="000000"/>
          <w:sz w:val="28"/>
          <w:szCs w:val="28"/>
          <w:shd w:val="clear" w:color="auto" w:fill="FFFFFF"/>
        </w:rPr>
        <w:t>забезпечення</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стягнення</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податкового</w:t>
      </w:r>
      <w:proofErr w:type="spellEnd"/>
      <w:r w:rsidRPr="00180AC3">
        <w:rPr>
          <w:rFonts w:ascii="Times New Roman" w:hAnsi="Times New Roman"/>
          <w:color w:val="000000"/>
          <w:sz w:val="28"/>
          <w:szCs w:val="28"/>
          <w:shd w:val="clear" w:color="auto" w:fill="FFFFFF"/>
        </w:rPr>
        <w:t xml:space="preserve"> боргу </w:t>
      </w:r>
      <w:proofErr w:type="spellStart"/>
      <w:r w:rsidRPr="00180AC3">
        <w:rPr>
          <w:rFonts w:ascii="Times New Roman" w:hAnsi="Times New Roman"/>
          <w:color w:val="000000"/>
          <w:sz w:val="28"/>
          <w:szCs w:val="28"/>
          <w:shd w:val="clear" w:color="auto" w:fill="FFFFFF"/>
        </w:rPr>
        <w:t>з</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урахуванням</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можливості</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подальшого</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ведення</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бізнесу</w:t>
      </w:r>
      <w:proofErr w:type="spellEnd"/>
      <w:r w:rsidRPr="00180AC3">
        <w:rPr>
          <w:rFonts w:ascii="Times New Roman" w:hAnsi="Times New Roman"/>
          <w:color w:val="000000"/>
          <w:sz w:val="28"/>
          <w:szCs w:val="28"/>
          <w:shd w:val="clear" w:color="auto" w:fill="FFFFFF"/>
        </w:rPr>
        <w:t xml:space="preserve"> </w:t>
      </w:r>
      <w:proofErr w:type="spellStart"/>
      <w:r w:rsidRPr="00180AC3">
        <w:rPr>
          <w:rFonts w:ascii="Times New Roman" w:hAnsi="Times New Roman"/>
          <w:color w:val="000000"/>
          <w:sz w:val="28"/>
          <w:szCs w:val="28"/>
          <w:shd w:val="clear" w:color="auto" w:fill="FFFFFF"/>
        </w:rPr>
        <w:t>боржником</w:t>
      </w:r>
      <w:proofErr w:type="spellEnd"/>
      <w:r>
        <w:rPr>
          <w:color w:val="000000"/>
          <w:shd w:val="clear" w:color="auto" w:fill="FFFFFF"/>
          <w:lang w:val="uk-UA"/>
        </w:rPr>
        <w:t xml:space="preserve"> </w:t>
      </w:r>
      <w:r w:rsidRPr="006A335B">
        <w:rPr>
          <w:rFonts w:ascii="Times New Roman" w:hAnsi="Times New Roman"/>
          <w:color w:val="000000"/>
          <w:sz w:val="28"/>
          <w:szCs w:val="28"/>
          <w:shd w:val="clear" w:color="auto" w:fill="FFFFFF"/>
        </w:rPr>
        <w:t>[</w:t>
      </w:r>
      <w:r w:rsidRPr="006A335B">
        <w:rPr>
          <w:rFonts w:ascii="Times New Roman" w:hAnsi="Times New Roman"/>
          <w:color w:val="000000"/>
          <w:sz w:val="28"/>
          <w:szCs w:val="28"/>
          <w:shd w:val="clear" w:color="auto" w:fill="FFFFFF"/>
          <w:lang w:val="uk-UA"/>
        </w:rPr>
        <w:t>6</w:t>
      </w:r>
      <w:r w:rsidRPr="006A335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uk-UA"/>
        </w:rPr>
        <w:t>.</w:t>
      </w:r>
    </w:p>
    <w:p w:rsidR="00CE6F64" w:rsidRPr="00CE6F64" w:rsidRDefault="00B36AAD" w:rsidP="00CE6F64">
      <w:pPr>
        <w:autoSpaceDE w:val="0"/>
        <w:autoSpaceDN w:val="0"/>
        <w:adjustRightInd w:val="0"/>
        <w:spacing w:after="0" w:line="360" w:lineRule="auto"/>
        <w:ind w:left="-567" w:firstLine="709"/>
        <w:jc w:val="both"/>
        <w:rPr>
          <w:rFonts w:ascii="Times New Roman" w:hAnsi="Times New Roman" w:cs="Times New Roman"/>
          <w:sz w:val="28"/>
          <w:szCs w:val="28"/>
          <w:lang w:val="uk-UA"/>
        </w:rPr>
      </w:pPr>
      <w:r>
        <w:rPr>
          <w:rFonts w:ascii="Times New Roman" w:hAnsi="Times New Roman"/>
          <w:color w:val="000000"/>
          <w:sz w:val="28"/>
          <w:szCs w:val="28"/>
          <w:lang w:val="uk-UA"/>
        </w:rPr>
        <w:t>Інструменти, що наразі викор</w:t>
      </w:r>
      <w:r w:rsidR="00FD2EE9">
        <w:rPr>
          <w:rFonts w:ascii="Times New Roman" w:hAnsi="Times New Roman"/>
          <w:color w:val="000000"/>
          <w:sz w:val="28"/>
          <w:szCs w:val="28"/>
          <w:lang w:val="uk-UA"/>
        </w:rPr>
        <w:t xml:space="preserve">истовуються у фіскальній практиці, засвідчили свою неефективність. </w:t>
      </w:r>
      <w:r w:rsidR="00D76329" w:rsidRPr="00D76329">
        <w:rPr>
          <w:rFonts w:ascii="Times New Roman" w:hAnsi="Times New Roman"/>
          <w:color w:val="000000"/>
          <w:sz w:val="28"/>
          <w:szCs w:val="28"/>
          <w:lang w:val="uk-UA"/>
        </w:rPr>
        <w:t>За оцінкою Рахункової палати, на кожну гривню сплаченого до бюджету грошовими коштами податкового боргу в 2012 році відбувся приріст новоутвореного податкового боргу в розмірі 1,21 грн., а в І кварталі 2013 року – 3,12 гривні. Після</w:t>
      </w:r>
      <w:r w:rsidR="00D76329">
        <w:rPr>
          <w:rFonts w:ascii="Times New Roman" w:hAnsi="Times New Roman"/>
          <w:color w:val="000000"/>
          <w:sz w:val="28"/>
          <w:szCs w:val="28"/>
          <w:lang w:val="uk-UA"/>
        </w:rPr>
        <w:t xml:space="preserve"> набрання чинності Податковим кодексом </w:t>
      </w:r>
      <w:r w:rsidR="00910F69">
        <w:rPr>
          <w:rFonts w:ascii="Times New Roman" w:hAnsi="Times New Roman"/>
          <w:color w:val="000000"/>
          <w:sz w:val="28"/>
          <w:szCs w:val="28"/>
          <w:lang w:val="uk-UA"/>
        </w:rPr>
        <w:t xml:space="preserve">було </w:t>
      </w:r>
      <w:r w:rsidR="00D76329">
        <w:rPr>
          <w:rFonts w:ascii="Times New Roman" w:hAnsi="Times New Roman"/>
          <w:color w:val="000000"/>
          <w:sz w:val="28"/>
          <w:szCs w:val="28"/>
          <w:lang w:val="uk-UA"/>
        </w:rPr>
        <w:t>списано понад 30,5 </w:t>
      </w:r>
      <w:r w:rsidR="00D76329" w:rsidRPr="00D76329">
        <w:rPr>
          <w:rFonts w:ascii="Times New Roman" w:hAnsi="Times New Roman"/>
          <w:color w:val="000000"/>
          <w:sz w:val="28"/>
          <w:szCs w:val="28"/>
          <w:lang w:val="uk-UA"/>
        </w:rPr>
        <w:t>млрд. грн. податкового боргу та розстрочених грошових зобов’язань</w:t>
      </w:r>
      <w:r w:rsidR="00D76329" w:rsidRPr="0064078C">
        <w:rPr>
          <w:rFonts w:ascii="Times New Roman" w:hAnsi="Times New Roman"/>
          <w:color w:val="000000"/>
          <w:sz w:val="28"/>
          <w:szCs w:val="28"/>
        </w:rPr>
        <w:t xml:space="preserve"> [</w:t>
      </w:r>
      <w:r w:rsidR="00DC0E02">
        <w:rPr>
          <w:rFonts w:ascii="Times New Roman" w:hAnsi="Times New Roman"/>
          <w:color w:val="000000"/>
          <w:sz w:val="28"/>
          <w:szCs w:val="28"/>
          <w:lang w:val="uk-UA"/>
        </w:rPr>
        <w:t>2</w:t>
      </w:r>
      <w:r w:rsidR="00D76329" w:rsidRPr="0064078C">
        <w:rPr>
          <w:rFonts w:ascii="Times New Roman" w:hAnsi="Times New Roman"/>
          <w:color w:val="000000"/>
          <w:sz w:val="28"/>
          <w:szCs w:val="28"/>
        </w:rPr>
        <w:t>]</w:t>
      </w:r>
      <w:r w:rsidR="00D76329">
        <w:rPr>
          <w:rFonts w:ascii="Times New Roman" w:hAnsi="Times New Roman"/>
          <w:color w:val="000000"/>
          <w:sz w:val="28"/>
          <w:szCs w:val="28"/>
          <w:lang w:val="uk-UA"/>
        </w:rPr>
        <w:t xml:space="preserve">. </w:t>
      </w:r>
      <w:r w:rsidR="00CE6F64" w:rsidRPr="00CE6F64">
        <w:rPr>
          <w:rFonts w:ascii="Times New Roman" w:hAnsi="Times New Roman"/>
          <w:color w:val="000000"/>
          <w:sz w:val="28"/>
          <w:szCs w:val="28"/>
          <w:lang w:val="uk-UA"/>
        </w:rPr>
        <w:t>Як видно із рисунку, скорочення податкового боргу на даний час досягається шляхом списання його як безнадійного</w:t>
      </w:r>
      <w:r w:rsidR="00B71412">
        <w:rPr>
          <w:rFonts w:ascii="Times New Roman" w:hAnsi="Times New Roman"/>
          <w:color w:val="000000"/>
          <w:sz w:val="28"/>
          <w:szCs w:val="28"/>
          <w:lang w:val="uk-UA"/>
        </w:rPr>
        <w:t xml:space="preserve">, що означає безповоротну втрату фінансових </w:t>
      </w:r>
      <w:r w:rsidR="00B71412">
        <w:rPr>
          <w:rFonts w:ascii="Times New Roman" w:hAnsi="Times New Roman"/>
          <w:color w:val="000000"/>
          <w:sz w:val="28"/>
          <w:szCs w:val="28"/>
          <w:lang w:val="uk-UA"/>
        </w:rPr>
        <w:lastRenderedPageBreak/>
        <w:t xml:space="preserve">ресурсів для держави. </w:t>
      </w:r>
      <w:r w:rsidR="00CE6F64" w:rsidRPr="00CE6F64">
        <w:rPr>
          <w:rFonts w:ascii="Times New Roman" w:hAnsi="Times New Roman"/>
          <w:sz w:val="28"/>
          <w:szCs w:val="28"/>
          <w:lang w:val="uk-UA"/>
        </w:rPr>
        <w:t xml:space="preserve">На нашу думку, не всі з перелічених в законодавстві обставин, що визначають неможливість повернення боргу, є абсолютно беззаперечними. Так недостатність активів, дія непередбачуваних обставин, смерть фізичної особи, закінчення строку позовної давності роблять його погашення неможливим. Однак законодавчо закріпленими критеріями віднесення боргу до даного статусу є також фіктивність боржника-юридичної особи та перебування особи у розшуку понад 720 діб. </w:t>
      </w:r>
      <w:r w:rsidR="00B9353B">
        <w:rPr>
          <w:rFonts w:ascii="Times New Roman" w:hAnsi="Times New Roman"/>
          <w:sz w:val="28"/>
          <w:szCs w:val="28"/>
          <w:lang w:val="uk-UA"/>
        </w:rPr>
        <w:t>Вважаємо</w:t>
      </w:r>
      <w:r w:rsidR="00CE6F64" w:rsidRPr="00CE6F64">
        <w:rPr>
          <w:rFonts w:ascii="Times New Roman" w:hAnsi="Times New Roman"/>
          <w:sz w:val="28"/>
          <w:szCs w:val="28"/>
          <w:lang w:val="uk-UA"/>
        </w:rPr>
        <w:t xml:space="preserve">, </w:t>
      </w:r>
      <w:r w:rsidR="00B9353B">
        <w:rPr>
          <w:rFonts w:ascii="Times New Roman" w:hAnsi="Times New Roman"/>
          <w:sz w:val="28"/>
          <w:szCs w:val="28"/>
          <w:lang w:val="uk-UA"/>
        </w:rPr>
        <w:t xml:space="preserve">що </w:t>
      </w:r>
      <w:r w:rsidR="00CE6F64" w:rsidRPr="00CE6F64">
        <w:rPr>
          <w:rFonts w:ascii="Times New Roman" w:hAnsi="Times New Roman"/>
          <w:sz w:val="28"/>
          <w:szCs w:val="28"/>
          <w:lang w:val="uk-UA"/>
        </w:rPr>
        <w:t xml:space="preserve">такі обставини не лише не звільняють від відповідальності, а і потребують застосування додаткових більш жорстких санкцій кримінальної відповідальності. Поряд із цим, при ефективному адмініструванні, дані статуси можуть розцінюватися як </w:t>
      </w:r>
      <w:r w:rsidR="00CE6F64" w:rsidRPr="00CE6F64">
        <w:rPr>
          <w:rFonts w:ascii="Times New Roman" w:eastAsia="Times-Roman" w:hAnsi="Times New Roman" w:cs="Times New Roman"/>
          <w:sz w:val="28"/>
          <w:szCs w:val="28"/>
          <w:lang w:val="uk-UA"/>
        </w:rPr>
        <w:t>борговий потенціал бюджетних надходжень.</w:t>
      </w:r>
      <w:r w:rsidR="00CE6F64" w:rsidRPr="00CE6F64">
        <w:rPr>
          <w:rFonts w:ascii="Times New Roman" w:hAnsi="Times New Roman" w:cs="Times New Roman"/>
          <w:sz w:val="28"/>
          <w:szCs w:val="28"/>
          <w:lang w:val="uk-UA"/>
        </w:rPr>
        <w:t xml:space="preserve"> </w:t>
      </w:r>
    </w:p>
    <w:p w:rsidR="00F54A77" w:rsidRPr="00265121" w:rsidRDefault="00CE6F64" w:rsidP="00265121">
      <w:pPr>
        <w:pStyle w:val="Default"/>
        <w:spacing w:line="360" w:lineRule="auto"/>
        <w:ind w:left="-567" w:firstLine="567"/>
        <w:jc w:val="both"/>
        <w:rPr>
          <w:rFonts w:cstheme="minorBidi"/>
          <w:color w:val="auto"/>
          <w:sz w:val="28"/>
          <w:szCs w:val="28"/>
          <w:lang w:val="uk-UA"/>
        </w:rPr>
      </w:pPr>
      <w:r w:rsidRPr="00265121">
        <w:rPr>
          <w:rFonts w:cstheme="minorBidi"/>
          <w:color w:val="auto"/>
          <w:sz w:val="28"/>
          <w:szCs w:val="28"/>
          <w:lang w:val="uk-UA"/>
        </w:rPr>
        <w:t>На даний час стягнення прострочених боргів найширше</w:t>
      </w:r>
      <w:r w:rsidR="00265121">
        <w:rPr>
          <w:rFonts w:cstheme="minorBidi"/>
          <w:color w:val="auto"/>
          <w:sz w:val="28"/>
          <w:szCs w:val="28"/>
          <w:lang w:val="uk-UA"/>
        </w:rPr>
        <w:t xml:space="preserve"> практикують банки, все частіше практикуючи використання послуг посередників – колекторських компаній. </w:t>
      </w:r>
      <w:proofErr w:type="spellStart"/>
      <w:r w:rsidR="00265121" w:rsidRPr="00265121">
        <w:rPr>
          <w:rFonts w:cstheme="minorBidi"/>
          <w:color w:val="auto"/>
          <w:sz w:val="28"/>
          <w:szCs w:val="28"/>
          <w:lang w:val="uk-UA"/>
        </w:rPr>
        <w:t>Колекторство</w:t>
      </w:r>
      <w:proofErr w:type="spellEnd"/>
      <w:r w:rsidR="00265121" w:rsidRPr="00265121">
        <w:rPr>
          <w:rFonts w:cstheme="minorBidi"/>
          <w:color w:val="auto"/>
          <w:sz w:val="28"/>
          <w:szCs w:val="28"/>
          <w:lang w:val="uk-UA"/>
        </w:rPr>
        <w:t xml:space="preserve"> – </w:t>
      </w:r>
      <w:r w:rsidR="003731FB" w:rsidRPr="00265121">
        <w:rPr>
          <w:rFonts w:cstheme="minorBidi"/>
          <w:color w:val="auto"/>
          <w:sz w:val="28"/>
          <w:szCs w:val="28"/>
          <w:lang w:val="uk-UA"/>
        </w:rPr>
        <w:t>робота спеціалізованої організації з обробки безперечної заборгованості фізичних і юридичних осіб</w:t>
      </w:r>
      <w:r w:rsidR="003731FB" w:rsidRPr="00265121">
        <w:rPr>
          <w:rFonts w:cstheme="minorBidi"/>
          <w:color w:val="auto"/>
          <w:sz w:val="28"/>
          <w:szCs w:val="28"/>
          <w:lang w:val="uk-UA"/>
        </w:rPr>
        <w:br/>
        <w:t>перед банками та іншими кредитними установами а також аналізу вірогідності повернення і здійснення самих про</w:t>
      </w:r>
      <w:r w:rsidR="00DC0E02">
        <w:rPr>
          <w:rFonts w:cstheme="minorBidi"/>
          <w:color w:val="auto"/>
          <w:sz w:val="28"/>
          <w:szCs w:val="28"/>
          <w:lang w:val="uk-UA"/>
        </w:rPr>
        <w:t>цедур для її стягнення [3</w:t>
      </w:r>
      <w:r w:rsidR="003731FB" w:rsidRPr="00265121">
        <w:rPr>
          <w:rFonts w:cstheme="minorBidi"/>
          <w:color w:val="auto"/>
          <w:sz w:val="28"/>
          <w:szCs w:val="28"/>
          <w:lang w:val="uk-UA"/>
        </w:rPr>
        <w:t xml:space="preserve">]. </w:t>
      </w:r>
      <w:r w:rsidR="00265121">
        <w:rPr>
          <w:rFonts w:cstheme="minorBidi"/>
          <w:color w:val="auto"/>
          <w:sz w:val="28"/>
          <w:szCs w:val="28"/>
          <w:lang w:val="uk-UA"/>
        </w:rPr>
        <w:t>Зараз</w:t>
      </w:r>
      <w:r w:rsidR="00F54A77" w:rsidRPr="00265121">
        <w:rPr>
          <w:rFonts w:cstheme="minorBidi"/>
          <w:color w:val="auto"/>
          <w:sz w:val="28"/>
          <w:szCs w:val="28"/>
          <w:lang w:val="uk-UA"/>
        </w:rPr>
        <w:t xml:space="preserve"> в Україні діє більше 200 колекторських компаній, які об’єднані в </w:t>
      </w:r>
      <w:r w:rsidR="00F54A77" w:rsidRPr="00F54A77">
        <w:rPr>
          <w:sz w:val="28"/>
          <w:szCs w:val="28"/>
          <w:lang w:val="uk-UA"/>
        </w:rPr>
        <w:t>Асоціацію учасників колекторського бізнесу України</w:t>
      </w:r>
      <w:r w:rsidR="00265121">
        <w:rPr>
          <w:sz w:val="28"/>
          <w:szCs w:val="28"/>
          <w:lang w:val="uk-UA"/>
        </w:rPr>
        <w:t>.</w:t>
      </w:r>
    </w:p>
    <w:p w:rsidR="00A95A4F" w:rsidRDefault="00CE6F64" w:rsidP="00A95A4F">
      <w:pPr>
        <w:pStyle w:val="Default"/>
        <w:spacing w:line="360" w:lineRule="auto"/>
        <w:ind w:left="-567" w:firstLine="567"/>
        <w:jc w:val="both"/>
        <w:rPr>
          <w:sz w:val="28"/>
          <w:szCs w:val="28"/>
          <w:lang w:val="uk-UA"/>
        </w:rPr>
      </w:pPr>
      <w:r w:rsidRPr="00CE6F64">
        <w:rPr>
          <w:sz w:val="28"/>
          <w:szCs w:val="28"/>
          <w:lang w:val="uk-UA"/>
        </w:rPr>
        <w:t xml:space="preserve">Пропонуємо використати їх досвід залучення колекторських фірм для погашення заборгованостей третіх осіб в процесі стягнення податкової заборгованості. На наш погляд, така новація матиме ряд позитивних наслідків в контексті забезпечення податково-боргової безпеки держави: передача адміністративного навантаження на іншого </w:t>
      </w:r>
      <w:proofErr w:type="spellStart"/>
      <w:r w:rsidRPr="00CE6F64">
        <w:rPr>
          <w:sz w:val="28"/>
          <w:szCs w:val="28"/>
          <w:lang w:val="uk-UA"/>
        </w:rPr>
        <w:t>стягувача</w:t>
      </w:r>
      <w:proofErr w:type="spellEnd"/>
      <w:r w:rsidRPr="00CE6F64">
        <w:rPr>
          <w:sz w:val="28"/>
          <w:szCs w:val="28"/>
          <w:lang w:val="uk-UA"/>
        </w:rPr>
        <w:t xml:space="preserve">, професійний підхід до процесу та, що найважливіше, можливість негайного погашення ризикованих випадків боргу. </w:t>
      </w:r>
    </w:p>
    <w:p w:rsidR="00485734" w:rsidRPr="00485734" w:rsidRDefault="00A95A4F" w:rsidP="0055085B">
      <w:pPr>
        <w:pStyle w:val="Default"/>
        <w:spacing w:line="360" w:lineRule="auto"/>
        <w:ind w:left="-567" w:firstLine="567"/>
        <w:jc w:val="both"/>
        <w:rPr>
          <w:sz w:val="28"/>
          <w:szCs w:val="28"/>
          <w:lang w:val="uk-UA"/>
        </w:rPr>
      </w:pPr>
      <w:r w:rsidRPr="008010B6">
        <w:rPr>
          <w:sz w:val="28"/>
          <w:szCs w:val="28"/>
          <w:lang w:val="uk-UA"/>
        </w:rPr>
        <w:t>Аналіз</w:t>
      </w:r>
      <w:r w:rsidRPr="00A95A4F">
        <w:rPr>
          <w:sz w:val="28"/>
          <w:szCs w:val="28"/>
          <w:lang w:val="uk-UA"/>
        </w:rPr>
        <w:t xml:space="preserve"> світового досвіду дозволяє стверджувати, що в країнах Європи діяльність колекторських компаній має більш консультативний характер. Тобто головною їх метою є пошук компромісу та шляхів виходу зі складних ситуацій, у яких з тих чи інших причин опинилися боржники. Головними засобами </w:t>
      </w:r>
      <w:r w:rsidRPr="00A95A4F">
        <w:rPr>
          <w:sz w:val="28"/>
          <w:szCs w:val="28"/>
          <w:lang w:val="uk-UA"/>
        </w:rPr>
        <w:lastRenderedPageBreak/>
        <w:t>вирішення проблем європейські колекторські компанії вважають конструктивний діалог та співпрацю з банківськими установами. Основним принципом діяльності колекторів в зарубіжних країнах є забезпечення так званої «реанімації» боржників, тобто створення умов для їх адаптації в умовах ринку після стягнення суми кредиту. Мова йде про те, щоб боржник міг пережити цю процедуру та не залишитися банкрутом. Таким чином, методи діяльності колекторів в Європі значно відрізняються від методів вітчизняних колекторів, що</w:t>
      </w:r>
      <w:r w:rsidR="0055085B">
        <w:rPr>
          <w:sz w:val="28"/>
          <w:szCs w:val="28"/>
          <w:lang w:val="uk-UA"/>
        </w:rPr>
        <w:t xml:space="preserve"> безумовно змінює й зміст самих </w:t>
      </w:r>
      <w:r w:rsidRPr="00A95A4F">
        <w:rPr>
          <w:sz w:val="28"/>
          <w:szCs w:val="28"/>
          <w:lang w:val="uk-UA"/>
        </w:rPr>
        <w:t>правовідносин</w:t>
      </w:r>
      <w:r w:rsidR="0055085B">
        <w:rPr>
          <w:sz w:val="28"/>
          <w:szCs w:val="28"/>
          <w:lang w:val="uk-UA"/>
        </w:rPr>
        <w:t xml:space="preserve"> </w:t>
      </w:r>
      <w:r w:rsidR="00CB17B0" w:rsidRPr="0055085B">
        <w:rPr>
          <w:sz w:val="28"/>
          <w:szCs w:val="28"/>
          <w:lang w:val="uk-UA"/>
        </w:rPr>
        <w:t>[</w:t>
      </w:r>
      <w:r w:rsidR="00DC0E02">
        <w:rPr>
          <w:sz w:val="28"/>
          <w:szCs w:val="28"/>
          <w:lang w:val="uk-UA"/>
        </w:rPr>
        <w:t>4</w:t>
      </w:r>
      <w:r w:rsidR="00CB17B0" w:rsidRPr="008010B6">
        <w:rPr>
          <w:sz w:val="28"/>
          <w:szCs w:val="28"/>
          <w:lang w:val="uk-UA"/>
        </w:rPr>
        <w:t>].</w:t>
      </w:r>
    </w:p>
    <w:p w:rsidR="00CE6F64" w:rsidRPr="00CE6F64" w:rsidRDefault="009C09DB" w:rsidP="009C09DB">
      <w:pPr>
        <w:pStyle w:val="Default"/>
        <w:spacing w:line="360" w:lineRule="auto"/>
        <w:ind w:left="-567" w:firstLine="567"/>
        <w:jc w:val="both"/>
        <w:rPr>
          <w:sz w:val="28"/>
          <w:szCs w:val="28"/>
          <w:lang w:val="uk-UA"/>
        </w:rPr>
      </w:pPr>
      <w:r w:rsidRPr="00CE6F64">
        <w:rPr>
          <w:sz w:val="28"/>
          <w:szCs w:val="28"/>
          <w:lang w:val="uk-UA"/>
        </w:rPr>
        <w:t>Запроваджуючи такий метод взаємодії із боржниками, необхідно врахувати декілька моментів. Насамперед те, що на даний момент колекторська діяльність в Україні законодавчо практично не врегульована, тому часто в</w:t>
      </w:r>
      <w:r>
        <w:rPr>
          <w:sz w:val="28"/>
          <w:szCs w:val="28"/>
          <w:lang w:val="uk-UA"/>
        </w:rPr>
        <w:t xml:space="preserve">иходить за рамки правового поля, при тому, що </w:t>
      </w:r>
      <w:r w:rsidRPr="00A95A4F">
        <w:rPr>
          <w:sz w:val="28"/>
          <w:szCs w:val="28"/>
          <w:lang w:val="uk-UA"/>
        </w:rPr>
        <w:t xml:space="preserve">загрозливі вимоги є неприпустимим в </w:t>
      </w:r>
      <w:r>
        <w:rPr>
          <w:sz w:val="28"/>
          <w:szCs w:val="28"/>
          <w:lang w:val="uk-UA"/>
        </w:rPr>
        <w:t>демократичній, правовій державі.</w:t>
      </w:r>
      <w:r w:rsidRPr="00CE6F64">
        <w:rPr>
          <w:sz w:val="28"/>
          <w:szCs w:val="28"/>
          <w:lang w:val="uk-UA"/>
        </w:rPr>
        <w:t xml:space="preserve"> </w:t>
      </w:r>
      <w:r w:rsidR="00CE6F64" w:rsidRPr="00CE6F64">
        <w:rPr>
          <w:sz w:val="28"/>
          <w:szCs w:val="28"/>
          <w:lang w:val="uk-UA"/>
        </w:rPr>
        <w:t>М</w:t>
      </w:r>
      <w:r w:rsidR="00CE6F64" w:rsidRPr="00A95A4F">
        <w:rPr>
          <w:sz w:val="28"/>
          <w:szCs w:val="28"/>
          <w:lang w:val="uk-UA"/>
        </w:rPr>
        <w:t xml:space="preserve">етою </w:t>
      </w:r>
      <w:r w:rsidR="00CE6F64" w:rsidRPr="00CE6F64">
        <w:rPr>
          <w:sz w:val="28"/>
          <w:szCs w:val="28"/>
          <w:lang w:val="uk-UA"/>
        </w:rPr>
        <w:t xml:space="preserve">правового </w:t>
      </w:r>
      <w:r w:rsidR="00CE6F64" w:rsidRPr="00A95A4F">
        <w:rPr>
          <w:sz w:val="28"/>
          <w:szCs w:val="28"/>
          <w:lang w:val="uk-UA"/>
        </w:rPr>
        <w:t xml:space="preserve">регулювання є </w:t>
      </w:r>
      <w:r w:rsidR="00CE1D8F">
        <w:rPr>
          <w:sz w:val="28"/>
          <w:szCs w:val="28"/>
          <w:lang w:val="uk-UA"/>
        </w:rPr>
        <w:t xml:space="preserve">чітке </w:t>
      </w:r>
      <w:r w:rsidR="00CE6F64" w:rsidRPr="00A95A4F">
        <w:rPr>
          <w:sz w:val="28"/>
          <w:szCs w:val="28"/>
          <w:lang w:val="uk-UA"/>
        </w:rPr>
        <w:t xml:space="preserve">встановлення </w:t>
      </w:r>
      <w:r w:rsidR="00CE6F64" w:rsidRPr="00CE6F64">
        <w:rPr>
          <w:sz w:val="28"/>
          <w:szCs w:val="28"/>
          <w:lang w:val="uk-UA"/>
        </w:rPr>
        <w:t>прав, обов’язків та відповідальності сторін, діапазону</w:t>
      </w:r>
      <w:r w:rsidR="00CE6F64" w:rsidRPr="00A95A4F">
        <w:rPr>
          <w:sz w:val="28"/>
          <w:szCs w:val="28"/>
          <w:lang w:val="uk-UA"/>
        </w:rPr>
        <w:t xml:space="preserve"> ді</w:t>
      </w:r>
      <w:r w:rsidR="00CE6F64" w:rsidRPr="00CE6F64">
        <w:rPr>
          <w:sz w:val="28"/>
          <w:szCs w:val="28"/>
          <w:lang w:val="uk-UA"/>
        </w:rPr>
        <w:t xml:space="preserve">й </w:t>
      </w:r>
      <w:r w:rsidR="00CE6F64" w:rsidRPr="00A95A4F">
        <w:rPr>
          <w:sz w:val="28"/>
          <w:szCs w:val="28"/>
          <w:lang w:val="uk-UA"/>
        </w:rPr>
        <w:t>щодо переконання боржника</w:t>
      </w:r>
      <w:r w:rsidR="00CE6F64" w:rsidRPr="00CE6F64">
        <w:rPr>
          <w:sz w:val="28"/>
          <w:szCs w:val="28"/>
          <w:lang w:val="uk-UA"/>
        </w:rPr>
        <w:t xml:space="preserve">, що </w:t>
      </w:r>
      <w:r w:rsidR="00CE6F64" w:rsidRPr="00A95A4F">
        <w:rPr>
          <w:sz w:val="28"/>
          <w:szCs w:val="28"/>
          <w:lang w:val="uk-UA"/>
        </w:rPr>
        <w:t>є допустимими</w:t>
      </w:r>
      <w:r w:rsidR="00CE6F64" w:rsidRPr="00CE6F64">
        <w:rPr>
          <w:sz w:val="28"/>
          <w:szCs w:val="28"/>
          <w:lang w:val="uk-UA"/>
        </w:rPr>
        <w:t>.</w:t>
      </w:r>
      <w:r w:rsidR="00CE6F64" w:rsidRPr="00A95A4F">
        <w:rPr>
          <w:sz w:val="28"/>
          <w:szCs w:val="28"/>
          <w:lang w:val="uk-UA"/>
        </w:rPr>
        <w:t xml:space="preserve"> </w:t>
      </w:r>
    </w:p>
    <w:p w:rsidR="00EB055C" w:rsidRPr="00EB055C" w:rsidRDefault="00CE6F64" w:rsidP="00C63169">
      <w:pPr>
        <w:pStyle w:val="Default"/>
        <w:spacing w:line="360" w:lineRule="auto"/>
        <w:ind w:left="-567" w:firstLine="709"/>
        <w:jc w:val="both"/>
        <w:rPr>
          <w:sz w:val="28"/>
          <w:szCs w:val="28"/>
          <w:lang w:val="uk-UA"/>
        </w:rPr>
      </w:pPr>
      <w:r w:rsidRPr="00CE6F64">
        <w:rPr>
          <w:sz w:val="28"/>
          <w:szCs w:val="28"/>
          <w:lang w:val="uk-UA"/>
        </w:rPr>
        <w:t xml:space="preserve">Також, зважаючи на специфіку об’єкта стягнення, зрозуміло, що колекторська фірма повинна бути ретельно вивіреною, тому ми пропонуємо вибіркове залучення колекторів до співпраці з податковими органами. </w:t>
      </w:r>
      <w:r w:rsidR="00EB055C" w:rsidRPr="00EB055C">
        <w:rPr>
          <w:sz w:val="28"/>
          <w:szCs w:val="28"/>
          <w:lang w:val="uk-UA"/>
        </w:rPr>
        <w:t>До основних критеріїв вибору колекторської о</w:t>
      </w:r>
      <w:r w:rsidR="00576B19">
        <w:rPr>
          <w:sz w:val="28"/>
          <w:szCs w:val="28"/>
          <w:lang w:val="uk-UA"/>
        </w:rPr>
        <w:t>рганізації для виконання державного замовлення відносимо наступні характеристики</w:t>
      </w:r>
      <w:r w:rsidR="00EB055C" w:rsidRPr="00EB055C">
        <w:rPr>
          <w:sz w:val="28"/>
          <w:szCs w:val="28"/>
          <w:lang w:val="uk-UA"/>
        </w:rPr>
        <w:t xml:space="preserve">: </w:t>
      </w:r>
    </w:p>
    <w:p w:rsidR="00EB055C" w:rsidRPr="00EB055C" w:rsidRDefault="00EB055C" w:rsidP="00C63169">
      <w:pPr>
        <w:pStyle w:val="Default"/>
        <w:spacing w:line="360" w:lineRule="auto"/>
        <w:ind w:left="-567" w:firstLine="709"/>
        <w:jc w:val="both"/>
        <w:rPr>
          <w:sz w:val="28"/>
          <w:szCs w:val="28"/>
          <w:lang w:val="uk-UA"/>
        </w:rPr>
      </w:pPr>
      <w:r w:rsidRPr="00EB055C">
        <w:rPr>
          <w:sz w:val="28"/>
          <w:szCs w:val="28"/>
          <w:lang w:val="uk-UA"/>
        </w:rPr>
        <w:t>1) професіоналізм керівництва організації та команди спеціалістів</w:t>
      </w:r>
      <w:r w:rsidR="00CE1D8F">
        <w:rPr>
          <w:sz w:val="28"/>
          <w:szCs w:val="28"/>
          <w:lang w:val="uk-UA"/>
        </w:rPr>
        <w:t>;</w:t>
      </w:r>
      <w:r w:rsidRPr="00EB055C">
        <w:rPr>
          <w:sz w:val="28"/>
          <w:szCs w:val="28"/>
          <w:lang w:val="uk-UA"/>
        </w:rPr>
        <w:t xml:space="preserve"> </w:t>
      </w:r>
    </w:p>
    <w:p w:rsidR="00EB055C" w:rsidRPr="00EB055C" w:rsidRDefault="00EB055C" w:rsidP="00C63169">
      <w:pPr>
        <w:pStyle w:val="Default"/>
        <w:spacing w:line="360" w:lineRule="auto"/>
        <w:ind w:left="-567" w:firstLine="709"/>
        <w:jc w:val="both"/>
        <w:rPr>
          <w:sz w:val="28"/>
          <w:szCs w:val="28"/>
          <w:lang w:val="uk-UA"/>
        </w:rPr>
      </w:pPr>
      <w:r w:rsidRPr="00EB055C">
        <w:rPr>
          <w:sz w:val="28"/>
          <w:szCs w:val="28"/>
          <w:lang w:val="uk-UA"/>
        </w:rPr>
        <w:t xml:space="preserve">2) арсенал використовуваних інструментів </w:t>
      </w:r>
      <w:r w:rsidR="00CE1D8F">
        <w:rPr>
          <w:sz w:val="28"/>
          <w:szCs w:val="28"/>
          <w:lang w:val="uk-UA"/>
        </w:rPr>
        <w:t>повернення боргу (н</w:t>
      </w:r>
      <w:r w:rsidRPr="00EB055C">
        <w:rPr>
          <w:sz w:val="28"/>
          <w:szCs w:val="28"/>
          <w:lang w:val="uk-UA"/>
        </w:rPr>
        <w:t xml:space="preserve">аявність coll-центру, виїзних груп, </w:t>
      </w:r>
      <w:r w:rsidR="00CE1D8F">
        <w:rPr>
          <w:sz w:val="28"/>
          <w:szCs w:val="28"/>
          <w:lang w:val="uk-UA"/>
        </w:rPr>
        <w:t>юридичної підтримки);</w:t>
      </w:r>
    </w:p>
    <w:p w:rsidR="00EB055C" w:rsidRPr="00EB055C" w:rsidRDefault="00EB055C" w:rsidP="00C63169">
      <w:pPr>
        <w:pStyle w:val="Default"/>
        <w:spacing w:line="360" w:lineRule="auto"/>
        <w:ind w:left="-567" w:firstLine="709"/>
        <w:jc w:val="both"/>
        <w:rPr>
          <w:sz w:val="28"/>
          <w:szCs w:val="28"/>
          <w:lang w:val="uk-UA"/>
        </w:rPr>
      </w:pPr>
      <w:r w:rsidRPr="00EB055C">
        <w:rPr>
          <w:sz w:val="28"/>
          <w:szCs w:val="28"/>
          <w:lang w:val="uk-UA"/>
        </w:rPr>
        <w:t xml:space="preserve">3) законність методів роботи колекторської </w:t>
      </w:r>
      <w:r w:rsidR="00CE1D8F">
        <w:rPr>
          <w:sz w:val="28"/>
          <w:szCs w:val="28"/>
          <w:lang w:val="uk-UA"/>
        </w:rPr>
        <w:t>організації;</w:t>
      </w:r>
    </w:p>
    <w:p w:rsidR="00EB055C" w:rsidRPr="00EB055C" w:rsidRDefault="00EB055C" w:rsidP="00C63169">
      <w:pPr>
        <w:pStyle w:val="Default"/>
        <w:spacing w:line="360" w:lineRule="auto"/>
        <w:ind w:left="-567" w:firstLine="709"/>
        <w:jc w:val="both"/>
        <w:rPr>
          <w:sz w:val="28"/>
          <w:szCs w:val="28"/>
          <w:lang w:val="uk-UA"/>
        </w:rPr>
      </w:pPr>
      <w:r w:rsidRPr="00EB055C">
        <w:rPr>
          <w:sz w:val="28"/>
          <w:szCs w:val="28"/>
          <w:lang w:val="uk-UA"/>
        </w:rPr>
        <w:t>4) оперативність і гнучкість роботи (</w:t>
      </w:r>
      <w:r w:rsidR="00CE1D8F">
        <w:rPr>
          <w:sz w:val="28"/>
          <w:szCs w:val="28"/>
          <w:lang w:val="uk-UA"/>
        </w:rPr>
        <w:t>у</w:t>
      </w:r>
      <w:r w:rsidRPr="00EB055C">
        <w:rPr>
          <w:sz w:val="28"/>
          <w:szCs w:val="28"/>
          <w:lang w:val="uk-UA"/>
        </w:rPr>
        <w:t xml:space="preserve"> зв’язку з тим, що ситуація може змінюватися</w:t>
      </w:r>
      <w:r w:rsidR="00CE1D8F">
        <w:rPr>
          <w:sz w:val="28"/>
          <w:szCs w:val="28"/>
          <w:lang w:val="uk-UA"/>
        </w:rPr>
        <w:t xml:space="preserve"> миттєво, </w:t>
      </w:r>
      <w:r w:rsidRPr="00EB055C">
        <w:rPr>
          <w:sz w:val="28"/>
          <w:szCs w:val="28"/>
          <w:lang w:val="uk-UA"/>
        </w:rPr>
        <w:t>наприклад, майно може бути перевезене боржником за один день), завдання колекторської організації – по можливості попередити цей день ще до моменту вини</w:t>
      </w:r>
      <w:r w:rsidR="00CE1D8F">
        <w:rPr>
          <w:sz w:val="28"/>
          <w:szCs w:val="28"/>
          <w:lang w:val="uk-UA"/>
        </w:rPr>
        <w:t>кнення цього задуму у боржника);</w:t>
      </w:r>
    </w:p>
    <w:p w:rsidR="00EB055C" w:rsidRPr="00EB055C" w:rsidRDefault="00EB055C" w:rsidP="00C63169">
      <w:pPr>
        <w:pStyle w:val="Default"/>
        <w:spacing w:line="360" w:lineRule="auto"/>
        <w:ind w:left="-567" w:firstLine="709"/>
        <w:jc w:val="both"/>
        <w:rPr>
          <w:sz w:val="28"/>
          <w:szCs w:val="28"/>
          <w:lang w:val="uk-UA"/>
        </w:rPr>
      </w:pPr>
      <w:r w:rsidRPr="00EB055C">
        <w:rPr>
          <w:sz w:val="28"/>
          <w:szCs w:val="28"/>
          <w:lang w:val="uk-UA"/>
        </w:rPr>
        <w:lastRenderedPageBreak/>
        <w:t>5) автоматизація процесів</w:t>
      </w:r>
      <w:r w:rsidR="00CE1D8F">
        <w:rPr>
          <w:sz w:val="28"/>
          <w:szCs w:val="28"/>
          <w:lang w:val="uk-UA"/>
        </w:rPr>
        <w:t xml:space="preserve"> (</w:t>
      </w:r>
      <w:r w:rsidRPr="00EB055C">
        <w:rPr>
          <w:sz w:val="28"/>
          <w:szCs w:val="28"/>
          <w:lang w:val="uk-UA"/>
        </w:rPr>
        <w:t xml:space="preserve">бази боржників, програми </w:t>
      </w:r>
      <w:proofErr w:type="spellStart"/>
      <w:r w:rsidRPr="00EB055C">
        <w:rPr>
          <w:sz w:val="28"/>
          <w:szCs w:val="28"/>
          <w:lang w:val="uk-UA"/>
        </w:rPr>
        <w:t>додзвонювання</w:t>
      </w:r>
      <w:proofErr w:type="spellEnd"/>
      <w:r w:rsidRPr="00EB055C">
        <w:rPr>
          <w:sz w:val="28"/>
          <w:szCs w:val="28"/>
          <w:lang w:val="uk-UA"/>
        </w:rPr>
        <w:t>, результати дзвінків по телефону, календар і результати су</w:t>
      </w:r>
      <w:r w:rsidR="00CE1D8F">
        <w:rPr>
          <w:sz w:val="28"/>
          <w:szCs w:val="28"/>
          <w:lang w:val="uk-UA"/>
        </w:rPr>
        <w:t>дових засідань, звітність тощо)</w:t>
      </w:r>
    </w:p>
    <w:p w:rsidR="00EB055C" w:rsidRPr="00EB055C" w:rsidRDefault="00EB055C" w:rsidP="00C63169">
      <w:pPr>
        <w:pStyle w:val="Default"/>
        <w:spacing w:line="360" w:lineRule="auto"/>
        <w:ind w:left="-567" w:firstLine="709"/>
        <w:jc w:val="both"/>
        <w:rPr>
          <w:sz w:val="28"/>
          <w:szCs w:val="28"/>
          <w:lang w:val="uk-UA"/>
        </w:rPr>
      </w:pPr>
      <w:r w:rsidRPr="00EB055C">
        <w:rPr>
          <w:sz w:val="28"/>
          <w:szCs w:val="28"/>
          <w:lang w:val="uk-UA"/>
        </w:rPr>
        <w:t>7)</w:t>
      </w:r>
      <w:r w:rsidR="00CE1D8F">
        <w:rPr>
          <w:sz w:val="28"/>
          <w:szCs w:val="28"/>
          <w:lang w:val="uk-UA"/>
        </w:rPr>
        <w:t xml:space="preserve"> комфортність співробітництва (с</w:t>
      </w:r>
      <w:r w:rsidRPr="00EB055C">
        <w:rPr>
          <w:sz w:val="28"/>
          <w:szCs w:val="28"/>
          <w:lang w:val="uk-UA"/>
        </w:rPr>
        <w:t xml:space="preserve">истема </w:t>
      </w:r>
      <w:r w:rsidR="00D24FBB">
        <w:rPr>
          <w:sz w:val="28"/>
          <w:szCs w:val="28"/>
          <w:lang w:val="uk-UA"/>
        </w:rPr>
        <w:t>звітності, моніторингу ситуації);</w:t>
      </w:r>
      <w:r w:rsidRPr="00EB055C">
        <w:rPr>
          <w:sz w:val="28"/>
          <w:szCs w:val="28"/>
          <w:lang w:val="uk-UA"/>
        </w:rPr>
        <w:t xml:space="preserve"> </w:t>
      </w:r>
    </w:p>
    <w:p w:rsidR="00EB055C" w:rsidRPr="00EB055C" w:rsidRDefault="00D24FBB" w:rsidP="00C63169">
      <w:pPr>
        <w:pStyle w:val="Default"/>
        <w:spacing w:line="360" w:lineRule="auto"/>
        <w:ind w:left="-567" w:firstLine="709"/>
        <w:jc w:val="both"/>
        <w:rPr>
          <w:sz w:val="28"/>
          <w:szCs w:val="28"/>
          <w:lang w:val="uk-UA"/>
        </w:rPr>
      </w:pPr>
      <w:r>
        <w:rPr>
          <w:sz w:val="28"/>
          <w:szCs w:val="28"/>
          <w:lang w:val="uk-UA"/>
        </w:rPr>
        <w:t>8) погодження рішень;</w:t>
      </w:r>
    </w:p>
    <w:p w:rsidR="00EB055C" w:rsidRPr="00EB055C" w:rsidRDefault="00D24FBB" w:rsidP="00C63169">
      <w:pPr>
        <w:pStyle w:val="Default"/>
        <w:spacing w:line="360" w:lineRule="auto"/>
        <w:ind w:left="-567" w:firstLine="709"/>
        <w:jc w:val="both"/>
        <w:rPr>
          <w:sz w:val="28"/>
          <w:szCs w:val="28"/>
          <w:lang w:val="uk-UA"/>
        </w:rPr>
      </w:pPr>
      <w:r>
        <w:rPr>
          <w:sz w:val="28"/>
          <w:szCs w:val="28"/>
          <w:lang w:val="uk-UA"/>
        </w:rPr>
        <w:t>9) ціна послуг (в</w:t>
      </w:r>
      <w:r w:rsidR="00EB055C" w:rsidRPr="00EB055C">
        <w:rPr>
          <w:sz w:val="28"/>
          <w:szCs w:val="28"/>
          <w:lang w:val="uk-UA"/>
        </w:rPr>
        <w:t xml:space="preserve">исока або низька вартість послуг ще не є остаточним </w:t>
      </w:r>
      <w:r>
        <w:rPr>
          <w:sz w:val="28"/>
          <w:szCs w:val="28"/>
          <w:lang w:val="uk-UA"/>
        </w:rPr>
        <w:t xml:space="preserve"> </w:t>
      </w:r>
      <w:r w:rsidR="00EB055C" w:rsidRPr="00EB055C">
        <w:rPr>
          <w:sz w:val="28"/>
          <w:szCs w:val="28"/>
          <w:lang w:val="uk-UA"/>
        </w:rPr>
        <w:t>критерієм вибору, оскільки цей параметр необхідно ро</w:t>
      </w:r>
      <w:r>
        <w:rPr>
          <w:sz w:val="28"/>
          <w:szCs w:val="28"/>
          <w:lang w:val="uk-UA"/>
        </w:rPr>
        <w:t xml:space="preserve">зглядати у сукупності з іншими, </w:t>
      </w:r>
      <w:r w:rsidR="00EB055C" w:rsidRPr="00EB055C">
        <w:rPr>
          <w:sz w:val="28"/>
          <w:szCs w:val="28"/>
          <w:lang w:val="uk-UA"/>
        </w:rPr>
        <w:t xml:space="preserve">наприклад, собівартість </w:t>
      </w:r>
      <w:proofErr w:type="spellStart"/>
      <w:r w:rsidR="00EB055C" w:rsidRPr="00EB055C">
        <w:rPr>
          <w:sz w:val="28"/>
          <w:szCs w:val="28"/>
          <w:lang w:val="uk-UA"/>
        </w:rPr>
        <w:t>технологізованого</w:t>
      </w:r>
      <w:proofErr w:type="spellEnd"/>
      <w:r w:rsidR="00EB055C" w:rsidRPr="00EB055C">
        <w:rPr>
          <w:sz w:val="28"/>
          <w:szCs w:val="28"/>
          <w:lang w:val="uk-UA"/>
        </w:rPr>
        <w:t xml:space="preserve"> процесу повернення боргу, якість колекторських послу</w:t>
      </w:r>
      <w:r>
        <w:rPr>
          <w:sz w:val="28"/>
          <w:szCs w:val="28"/>
          <w:lang w:val="uk-UA"/>
        </w:rPr>
        <w:t>г тощо);</w:t>
      </w:r>
    </w:p>
    <w:p w:rsidR="00EB055C" w:rsidRDefault="00C63169" w:rsidP="00C63169">
      <w:pPr>
        <w:pStyle w:val="Default"/>
        <w:spacing w:line="360" w:lineRule="auto"/>
        <w:ind w:left="-567" w:firstLine="709"/>
        <w:jc w:val="both"/>
        <w:rPr>
          <w:sz w:val="28"/>
          <w:szCs w:val="28"/>
          <w:lang w:val="uk-UA"/>
        </w:rPr>
      </w:pPr>
      <w:r>
        <w:rPr>
          <w:sz w:val="28"/>
          <w:szCs w:val="28"/>
          <w:lang w:val="uk-UA"/>
        </w:rPr>
        <w:t>10) результат повернення боргу</w:t>
      </w:r>
      <w:r w:rsidR="00D24FBB">
        <w:rPr>
          <w:sz w:val="28"/>
          <w:szCs w:val="28"/>
          <w:lang w:val="uk-UA"/>
        </w:rPr>
        <w:t xml:space="preserve"> </w:t>
      </w:r>
      <w:r w:rsidR="00EB055C" w:rsidRPr="00C63169">
        <w:rPr>
          <w:sz w:val="28"/>
          <w:szCs w:val="28"/>
        </w:rPr>
        <w:t>[</w:t>
      </w:r>
      <w:r w:rsidR="00DC0E02">
        <w:rPr>
          <w:sz w:val="28"/>
          <w:szCs w:val="28"/>
          <w:lang w:val="uk-UA"/>
        </w:rPr>
        <w:t>5</w:t>
      </w:r>
      <w:r w:rsidR="00EB055C" w:rsidRPr="00C63169">
        <w:rPr>
          <w:sz w:val="28"/>
          <w:szCs w:val="28"/>
        </w:rPr>
        <w:t>]</w:t>
      </w:r>
      <w:r>
        <w:rPr>
          <w:sz w:val="28"/>
          <w:szCs w:val="28"/>
          <w:lang w:val="uk-UA"/>
        </w:rPr>
        <w:t>.</w:t>
      </w:r>
      <w:r w:rsidR="00EB055C">
        <w:rPr>
          <w:sz w:val="28"/>
          <w:szCs w:val="28"/>
          <w:lang w:val="uk-UA"/>
        </w:rPr>
        <w:t xml:space="preserve"> </w:t>
      </w:r>
    </w:p>
    <w:p w:rsidR="00CE6F64" w:rsidRPr="00CE6F64" w:rsidRDefault="00CE6F64" w:rsidP="00CE6F64">
      <w:pPr>
        <w:pStyle w:val="Default"/>
        <w:spacing w:line="360" w:lineRule="auto"/>
        <w:ind w:left="-567" w:firstLine="567"/>
        <w:jc w:val="both"/>
        <w:rPr>
          <w:sz w:val="28"/>
          <w:szCs w:val="28"/>
          <w:lang w:val="uk-UA"/>
        </w:rPr>
      </w:pPr>
      <w:r w:rsidRPr="00CE6F64">
        <w:rPr>
          <w:sz w:val="28"/>
          <w:szCs w:val="28"/>
          <w:lang w:val="uk-UA"/>
        </w:rPr>
        <w:t xml:space="preserve">Доцільно впровадити процедуру ліцензування на рівні центрального органу виконавчої влади у сфері оподаткування з метою державного регулювання такого виду діяльності. </w:t>
      </w:r>
    </w:p>
    <w:p w:rsidR="00CE6F64" w:rsidRDefault="00CE6F64" w:rsidP="00CE6F64">
      <w:pPr>
        <w:spacing w:after="0" w:line="360" w:lineRule="auto"/>
        <w:ind w:left="-567" w:firstLine="567"/>
        <w:jc w:val="both"/>
        <w:rPr>
          <w:rFonts w:ascii="Times New Roman" w:hAnsi="Times New Roman" w:cs="Times New Roman"/>
          <w:sz w:val="28"/>
          <w:szCs w:val="28"/>
          <w:lang w:val="uk-UA"/>
        </w:rPr>
      </w:pPr>
      <w:r w:rsidRPr="00BB31E7">
        <w:rPr>
          <w:rFonts w:ascii="Times New Roman" w:hAnsi="Times New Roman" w:cs="Times New Roman"/>
          <w:sz w:val="28"/>
          <w:szCs w:val="28"/>
          <w:lang w:val="uk-UA"/>
        </w:rPr>
        <w:t xml:space="preserve">З позицій забезпечення податкової безпеки особливого значення набуває визначення вартості послуг колекторського агентства. </w:t>
      </w:r>
      <w:r w:rsidR="00BB31E7" w:rsidRPr="00907E2F">
        <w:rPr>
          <w:rFonts w:ascii="Times New Roman" w:hAnsi="Times New Roman" w:cs="Times New Roman"/>
          <w:sz w:val="28"/>
          <w:szCs w:val="28"/>
          <w:lang w:val="uk-UA"/>
        </w:rPr>
        <w:t>Оплата залежить від варіанту співпраці, які бувають двох типів: безпосередній викуп колекторською компанією заборгованості клієнта з метою подальшої самостійної роботи та діяльність колекторського агентства від імені кредитора на підставі договору доручення за певну винагороду.</w:t>
      </w:r>
      <w:r w:rsidR="00BB31E7" w:rsidRPr="00A7005E">
        <w:rPr>
          <w:rFonts w:ascii="Times New Roman" w:hAnsi="Times New Roman" w:cs="Times New Roman"/>
          <w:sz w:val="28"/>
          <w:szCs w:val="28"/>
        </w:rPr>
        <w:t> </w:t>
      </w:r>
      <w:proofErr w:type="spellStart"/>
      <w:r w:rsidRPr="00CE6F64">
        <w:rPr>
          <w:rFonts w:ascii="Times New Roman" w:hAnsi="Times New Roman" w:cs="Times New Roman"/>
          <w:sz w:val="28"/>
          <w:szCs w:val="28"/>
        </w:rPr>
        <w:t>Зазвичай</w:t>
      </w:r>
      <w:proofErr w:type="spellEnd"/>
      <w:r w:rsidRPr="00CE6F64">
        <w:rPr>
          <w:rFonts w:ascii="Times New Roman" w:hAnsi="Times New Roman" w:cs="Times New Roman"/>
          <w:sz w:val="28"/>
          <w:szCs w:val="28"/>
        </w:rPr>
        <w:t xml:space="preserve"> вона </w:t>
      </w:r>
      <w:proofErr w:type="spellStart"/>
      <w:r w:rsidRPr="00CE6F64">
        <w:rPr>
          <w:rFonts w:ascii="Times New Roman" w:hAnsi="Times New Roman" w:cs="Times New Roman"/>
          <w:sz w:val="28"/>
          <w:szCs w:val="28"/>
        </w:rPr>
        <w:t>складається</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з</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двох</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частин</w:t>
      </w:r>
      <w:proofErr w:type="spellEnd"/>
      <w:r w:rsidRPr="00CE6F64">
        <w:rPr>
          <w:rFonts w:ascii="Times New Roman" w:hAnsi="Times New Roman" w:cs="Times New Roman"/>
          <w:sz w:val="28"/>
          <w:szCs w:val="28"/>
        </w:rPr>
        <w:t xml:space="preserve">, перша </w:t>
      </w:r>
      <w:proofErr w:type="spellStart"/>
      <w:r w:rsidRPr="00CE6F64">
        <w:rPr>
          <w:rFonts w:ascii="Times New Roman" w:hAnsi="Times New Roman" w:cs="Times New Roman"/>
          <w:sz w:val="28"/>
          <w:szCs w:val="28"/>
        </w:rPr>
        <w:t>з</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яких</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виступає</w:t>
      </w:r>
      <w:proofErr w:type="spellEnd"/>
      <w:r w:rsidRPr="00CE6F64">
        <w:rPr>
          <w:rFonts w:ascii="Times New Roman" w:hAnsi="Times New Roman" w:cs="Times New Roman"/>
          <w:sz w:val="28"/>
          <w:szCs w:val="28"/>
        </w:rPr>
        <w:t xml:space="preserve"> в </w:t>
      </w:r>
      <w:proofErr w:type="spellStart"/>
      <w:r w:rsidRPr="00CE6F64">
        <w:rPr>
          <w:rFonts w:ascii="Times New Roman" w:hAnsi="Times New Roman" w:cs="Times New Roman"/>
          <w:sz w:val="28"/>
          <w:szCs w:val="28"/>
        </w:rPr>
        <w:t>якості</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передоплати</w:t>
      </w:r>
      <w:proofErr w:type="spellEnd"/>
      <w:r w:rsidRPr="00CE6F64">
        <w:rPr>
          <w:rFonts w:ascii="Times New Roman" w:hAnsi="Times New Roman" w:cs="Times New Roman"/>
          <w:sz w:val="28"/>
          <w:szCs w:val="28"/>
        </w:rPr>
        <w:t xml:space="preserve">, друга – </w:t>
      </w:r>
      <w:proofErr w:type="spellStart"/>
      <w:r w:rsidRPr="00CE6F64">
        <w:rPr>
          <w:rFonts w:ascii="Times New Roman" w:hAnsi="Times New Roman" w:cs="Times New Roman"/>
          <w:sz w:val="28"/>
          <w:szCs w:val="28"/>
        </w:rPr>
        <w:t>складає</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від</w:t>
      </w:r>
      <w:proofErr w:type="spellEnd"/>
      <w:r w:rsidRPr="00CE6F64">
        <w:rPr>
          <w:rFonts w:ascii="Times New Roman" w:hAnsi="Times New Roman" w:cs="Times New Roman"/>
          <w:sz w:val="28"/>
          <w:szCs w:val="28"/>
        </w:rPr>
        <w:t xml:space="preserve"> 10 до 40 </w:t>
      </w:r>
      <w:proofErr w:type="spellStart"/>
      <w:r w:rsidRPr="00CE6F64">
        <w:rPr>
          <w:rFonts w:ascii="Times New Roman" w:hAnsi="Times New Roman" w:cs="Times New Roman"/>
          <w:sz w:val="28"/>
          <w:szCs w:val="28"/>
        </w:rPr>
        <w:t>відсотків</w:t>
      </w:r>
      <w:proofErr w:type="spellEnd"/>
      <w:r w:rsidRPr="00CE6F64">
        <w:rPr>
          <w:rFonts w:ascii="Times New Roman" w:hAnsi="Times New Roman" w:cs="Times New Roman"/>
          <w:sz w:val="28"/>
          <w:szCs w:val="28"/>
        </w:rPr>
        <w:t xml:space="preserve"> </w:t>
      </w:r>
      <w:proofErr w:type="spellStart"/>
      <w:proofErr w:type="gramStart"/>
      <w:r w:rsidRPr="00CE6F64">
        <w:rPr>
          <w:rFonts w:ascii="Times New Roman" w:hAnsi="Times New Roman" w:cs="Times New Roman"/>
          <w:sz w:val="28"/>
          <w:szCs w:val="28"/>
        </w:rPr>
        <w:t>в</w:t>
      </w:r>
      <w:proofErr w:type="gramEnd"/>
      <w:r w:rsidRPr="00CE6F64">
        <w:rPr>
          <w:rFonts w:ascii="Times New Roman" w:hAnsi="Times New Roman" w:cs="Times New Roman"/>
          <w:sz w:val="28"/>
          <w:szCs w:val="28"/>
        </w:rPr>
        <w:t>ід</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вартості</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фактично</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стягнених</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сум</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з</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боржника</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і</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сплачується</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повністю</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протягом</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трьох</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днів</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з</w:t>
      </w:r>
      <w:proofErr w:type="spellEnd"/>
      <w:r w:rsidRPr="00CE6F64">
        <w:rPr>
          <w:rFonts w:ascii="Times New Roman" w:hAnsi="Times New Roman" w:cs="Times New Roman"/>
          <w:sz w:val="28"/>
          <w:szCs w:val="28"/>
        </w:rPr>
        <w:t xml:space="preserve"> моменту </w:t>
      </w:r>
      <w:proofErr w:type="spellStart"/>
      <w:r w:rsidRPr="00CE6F64">
        <w:rPr>
          <w:rFonts w:ascii="Times New Roman" w:hAnsi="Times New Roman" w:cs="Times New Roman"/>
          <w:sz w:val="28"/>
          <w:szCs w:val="28"/>
        </w:rPr>
        <w:t>надходження</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суми</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заборгованості</w:t>
      </w:r>
      <w:proofErr w:type="spellEnd"/>
      <w:r w:rsidRPr="00CE6F64">
        <w:rPr>
          <w:rFonts w:ascii="Times New Roman" w:hAnsi="Times New Roman" w:cs="Times New Roman"/>
          <w:sz w:val="28"/>
          <w:szCs w:val="28"/>
        </w:rPr>
        <w:t xml:space="preserve"> кредитора. Договором </w:t>
      </w:r>
      <w:proofErr w:type="spellStart"/>
      <w:r w:rsidRPr="00CE6F64">
        <w:rPr>
          <w:rFonts w:ascii="Times New Roman" w:hAnsi="Times New Roman" w:cs="Times New Roman"/>
          <w:sz w:val="28"/>
          <w:szCs w:val="28"/>
        </w:rPr>
        <w:t>між</w:t>
      </w:r>
      <w:proofErr w:type="spellEnd"/>
      <w:r w:rsidRPr="00CE6F64">
        <w:rPr>
          <w:rFonts w:ascii="Times New Roman" w:hAnsi="Times New Roman" w:cs="Times New Roman"/>
          <w:sz w:val="28"/>
          <w:szCs w:val="28"/>
        </w:rPr>
        <w:t xml:space="preserve"> кредитором </w:t>
      </w:r>
      <w:proofErr w:type="spellStart"/>
      <w:r w:rsidRPr="00CE6F64">
        <w:rPr>
          <w:rFonts w:ascii="Times New Roman" w:hAnsi="Times New Roman" w:cs="Times New Roman"/>
          <w:sz w:val="28"/>
          <w:szCs w:val="28"/>
        </w:rPr>
        <w:t>і</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колекторським</w:t>
      </w:r>
      <w:proofErr w:type="spellEnd"/>
      <w:r w:rsidRPr="00CE6F64">
        <w:rPr>
          <w:rFonts w:ascii="Times New Roman" w:hAnsi="Times New Roman" w:cs="Times New Roman"/>
          <w:sz w:val="28"/>
          <w:szCs w:val="28"/>
        </w:rPr>
        <w:t xml:space="preserve"> агентством </w:t>
      </w:r>
      <w:proofErr w:type="spellStart"/>
      <w:r w:rsidRPr="00CE6F64">
        <w:rPr>
          <w:rFonts w:ascii="Times New Roman" w:hAnsi="Times New Roman" w:cs="Times New Roman"/>
          <w:sz w:val="28"/>
          <w:szCs w:val="28"/>
        </w:rPr>
        <w:t>може</w:t>
      </w:r>
      <w:proofErr w:type="spellEnd"/>
      <w:r w:rsidRPr="00CE6F64">
        <w:rPr>
          <w:rFonts w:ascii="Times New Roman" w:hAnsi="Times New Roman" w:cs="Times New Roman"/>
          <w:sz w:val="28"/>
          <w:szCs w:val="28"/>
        </w:rPr>
        <w:t xml:space="preserve"> бути </w:t>
      </w:r>
      <w:proofErr w:type="spellStart"/>
      <w:r w:rsidRPr="00CE6F64">
        <w:rPr>
          <w:rFonts w:ascii="Times New Roman" w:hAnsi="Times New Roman" w:cs="Times New Roman"/>
          <w:sz w:val="28"/>
          <w:szCs w:val="28"/>
        </w:rPr>
        <w:t>змінено</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спі</w:t>
      </w:r>
      <w:proofErr w:type="gramStart"/>
      <w:r w:rsidRPr="00CE6F64">
        <w:rPr>
          <w:rFonts w:ascii="Times New Roman" w:hAnsi="Times New Roman" w:cs="Times New Roman"/>
          <w:sz w:val="28"/>
          <w:szCs w:val="28"/>
        </w:rPr>
        <w:t>вв</w:t>
      </w:r>
      <w:proofErr w:type="gramEnd"/>
      <w:r w:rsidRPr="00CE6F64">
        <w:rPr>
          <w:rFonts w:ascii="Times New Roman" w:hAnsi="Times New Roman" w:cs="Times New Roman"/>
          <w:sz w:val="28"/>
          <w:szCs w:val="28"/>
        </w:rPr>
        <w:t>ідношення</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першої</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і</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другої</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частин</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з</w:t>
      </w:r>
      <w:proofErr w:type="spellEnd"/>
      <w:r w:rsidRPr="00CE6F64">
        <w:rPr>
          <w:rFonts w:ascii="Times New Roman" w:hAnsi="Times New Roman" w:cs="Times New Roman"/>
          <w:sz w:val="28"/>
          <w:szCs w:val="28"/>
        </w:rPr>
        <w:t xml:space="preserve"> метою </w:t>
      </w:r>
      <w:proofErr w:type="spellStart"/>
      <w:r w:rsidRPr="00CE6F64">
        <w:rPr>
          <w:rFonts w:ascii="Times New Roman" w:hAnsi="Times New Roman" w:cs="Times New Roman"/>
          <w:sz w:val="28"/>
          <w:szCs w:val="28"/>
        </w:rPr>
        <w:t>покладання</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більшої</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частини</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витрат</w:t>
      </w:r>
      <w:proofErr w:type="spellEnd"/>
      <w:r w:rsidRPr="00CE6F64">
        <w:rPr>
          <w:rFonts w:ascii="Times New Roman" w:hAnsi="Times New Roman" w:cs="Times New Roman"/>
          <w:sz w:val="28"/>
          <w:szCs w:val="28"/>
        </w:rPr>
        <w:t xml:space="preserve"> на </w:t>
      </w:r>
      <w:proofErr w:type="spellStart"/>
      <w:r w:rsidRPr="00CE6F64">
        <w:rPr>
          <w:rFonts w:ascii="Times New Roman" w:hAnsi="Times New Roman" w:cs="Times New Roman"/>
          <w:sz w:val="28"/>
          <w:szCs w:val="28"/>
        </w:rPr>
        <w:t>боржника</w:t>
      </w:r>
      <w:proofErr w:type="spellEnd"/>
      <w:r w:rsidRPr="00CE6F64">
        <w:rPr>
          <w:rFonts w:ascii="Times New Roman" w:hAnsi="Times New Roman" w:cs="Times New Roman"/>
          <w:sz w:val="28"/>
          <w:szCs w:val="28"/>
        </w:rPr>
        <w:t xml:space="preserve">. </w:t>
      </w:r>
      <w:r w:rsidR="00AA5031">
        <w:rPr>
          <w:rFonts w:ascii="Times New Roman" w:hAnsi="Times New Roman" w:cs="Times New Roman"/>
          <w:sz w:val="28"/>
          <w:szCs w:val="28"/>
          <w:lang w:val="uk-UA"/>
        </w:rPr>
        <w:t>На наш погляд, найбільш прийнятним є повний викуп заборгованості</w:t>
      </w:r>
      <w:r w:rsidR="00FD5D9B">
        <w:rPr>
          <w:rFonts w:ascii="Times New Roman" w:hAnsi="Times New Roman" w:cs="Times New Roman"/>
          <w:sz w:val="28"/>
          <w:szCs w:val="28"/>
          <w:lang w:val="uk-UA"/>
        </w:rPr>
        <w:t xml:space="preserve"> або </w:t>
      </w:r>
      <w:r w:rsidR="00AA5031">
        <w:rPr>
          <w:rFonts w:ascii="Times New Roman" w:hAnsi="Times New Roman" w:cs="Times New Roman"/>
          <w:sz w:val="28"/>
          <w:szCs w:val="28"/>
          <w:lang w:val="uk-UA"/>
        </w:rPr>
        <w:t>друга форма</w:t>
      </w:r>
      <w:r w:rsidRPr="00CE6F64">
        <w:rPr>
          <w:rFonts w:ascii="Times New Roman" w:hAnsi="Times New Roman" w:cs="Times New Roman"/>
          <w:sz w:val="28"/>
          <w:szCs w:val="28"/>
          <w:lang w:val="uk-UA"/>
        </w:rPr>
        <w:t xml:space="preserve"> оплати під гарантію розрахунків з боку держави. </w:t>
      </w:r>
    </w:p>
    <w:p w:rsidR="00CE6F64" w:rsidRPr="00CE6F64" w:rsidRDefault="00CE6F64" w:rsidP="00CE6F64">
      <w:pPr>
        <w:spacing w:after="0" w:line="360" w:lineRule="auto"/>
        <w:ind w:left="-567" w:firstLine="567"/>
        <w:jc w:val="both"/>
        <w:rPr>
          <w:rFonts w:ascii="Arial" w:hAnsi="Arial" w:cs="Arial"/>
          <w:sz w:val="28"/>
          <w:szCs w:val="28"/>
          <w:shd w:val="clear" w:color="auto" w:fill="FFFFFF"/>
          <w:lang w:val="uk-UA"/>
        </w:rPr>
      </w:pPr>
      <w:proofErr w:type="spellStart"/>
      <w:proofErr w:type="gramStart"/>
      <w:r w:rsidRPr="00CE6F64">
        <w:rPr>
          <w:rFonts w:ascii="Times New Roman" w:hAnsi="Times New Roman" w:cs="Times New Roman"/>
          <w:sz w:val="28"/>
          <w:szCs w:val="28"/>
        </w:rPr>
        <w:t>Ц</w:t>
      </w:r>
      <w:proofErr w:type="gramEnd"/>
      <w:r w:rsidRPr="00CE6F64">
        <w:rPr>
          <w:rFonts w:ascii="Times New Roman" w:hAnsi="Times New Roman" w:cs="Times New Roman"/>
          <w:sz w:val="28"/>
          <w:szCs w:val="28"/>
        </w:rPr>
        <w:t>ікавим</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є</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досвід</w:t>
      </w:r>
      <w:proofErr w:type="spellEnd"/>
      <w:r w:rsidRPr="00CE6F64">
        <w:rPr>
          <w:rFonts w:ascii="Times New Roman" w:hAnsi="Times New Roman" w:cs="Times New Roman"/>
          <w:sz w:val="28"/>
          <w:szCs w:val="28"/>
        </w:rPr>
        <w:t xml:space="preserve"> США, де </w:t>
      </w:r>
      <w:proofErr w:type="spellStart"/>
      <w:r w:rsidRPr="00CE6F64">
        <w:rPr>
          <w:rFonts w:ascii="Times New Roman" w:hAnsi="Times New Roman" w:cs="Times New Roman"/>
          <w:sz w:val="28"/>
          <w:szCs w:val="28"/>
        </w:rPr>
        <w:t>вартість</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послуг</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колекторських</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фірм</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залежить</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від</w:t>
      </w:r>
      <w:proofErr w:type="spellEnd"/>
      <w:r w:rsidRPr="00CE6F64">
        <w:rPr>
          <w:rFonts w:ascii="Times New Roman" w:hAnsi="Times New Roman" w:cs="Times New Roman"/>
          <w:sz w:val="28"/>
          <w:szCs w:val="28"/>
        </w:rPr>
        <w:t xml:space="preserve"> того, на </w:t>
      </w:r>
      <w:proofErr w:type="spellStart"/>
      <w:r w:rsidRPr="00CE6F64">
        <w:rPr>
          <w:rFonts w:ascii="Times New Roman" w:hAnsi="Times New Roman" w:cs="Times New Roman"/>
          <w:sz w:val="28"/>
          <w:szCs w:val="28"/>
        </w:rPr>
        <w:t>якому</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етапі</w:t>
      </w:r>
      <w:proofErr w:type="spellEnd"/>
      <w:r w:rsidRPr="00CE6F64">
        <w:rPr>
          <w:rFonts w:ascii="Times New Roman" w:hAnsi="Times New Roman" w:cs="Times New Roman"/>
          <w:sz w:val="28"/>
          <w:szCs w:val="28"/>
        </w:rPr>
        <w:t xml:space="preserve"> вони </w:t>
      </w:r>
      <w:proofErr w:type="spellStart"/>
      <w:r w:rsidRPr="00CE6F64">
        <w:rPr>
          <w:rFonts w:ascii="Times New Roman" w:hAnsi="Times New Roman" w:cs="Times New Roman"/>
          <w:sz w:val="28"/>
          <w:szCs w:val="28"/>
        </w:rPr>
        <w:t>підключаються</w:t>
      </w:r>
      <w:proofErr w:type="spellEnd"/>
      <w:r w:rsidRPr="00CE6F64">
        <w:rPr>
          <w:rFonts w:ascii="Times New Roman" w:hAnsi="Times New Roman" w:cs="Times New Roman"/>
          <w:sz w:val="28"/>
          <w:szCs w:val="28"/>
        </w:rPr>
        <w:t xml:space="preserve"> до </w:t>
      </w:r>
      <w:proofErr w:type="spellStart"/>
      <w:r w:rsidRPr="00CE6F64">
        <w:rPr>
          <w:rFonts w:ascii="Times New Roman" w:hAnsi="Times New Roman" w:cs="Times New Roman"/>
          <w:sz w:val="28"/>
          <w:szCs w:val="28"/>
        </w:rPr>
        <w:t>роботи</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оскільки</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найголовніше</w:t>
      </w:r>
      <w:proofErr w:type="spellEnd"/>
      <w:r w:rsidRPr="00CE6F64">
        <w:rPr>
          <w:rFonts w:ascii="Times New Roman" w:hAnsi="Times New Roman" w:cs="Times New Roman"/>
          <w:sz w:val="28"/>
          <w:szCs w:val="28"/>
        </w:rPr>
        <w:t xml:space="preserve"> в </w:t>
      </w:r>
      <w:proofErr w:type="spellStart"/>
      <w:r w:rsidRPr="00CE6F64">
        <w:rPr>
          <w:rFonts w:ascii="Times New Roman" w:hAnsi="Times New Roman" w:cs="Times New Roman"/>
          <w:sz w:val="28"/>
          <w:szCs w:val="28"/>
        </w:rPr>
        <w:t>роботі</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колекторського</w:t>
      </w:r>
      <w:proofErr w:type="spellEnd"/>
      <w:r w:rsidRPr="00CE6F64">
        <w:rPr>
          <w:rFonts w:ascii="Times New Roman" w:hAnsi="Times New Roman" w:cs="Times New Roman"/>
          <w:sz w:val="28"/>
          <w:szCs w:val="28"/>
        </w:rPr>
        <w:t xml:space="preserve"> агентства</w:t>
      </w:r>
      <w:r w:rsidRPr="00CE6F64">
        <w:rPr>
          <w:rFonts w:ascii="Times New Roman" w:hAnsi="Times New Roman" w:cs="Times New Roman"/>
          <w:sz w:val="28"/>
          <w:szCs w:val="28"/>
          <w:lang w:val="uk-UA"/>
        </w:rPr>
        <w:t xml:space="preserve"> – </w:t>
      </w:r>
      <w:r w:rsidRPr="00CE6F64">
        <w:rPr>
          <w:rFonts w:ascii="Times New Roman" w:hAnsi="Times New Roman" w:cs="Times New Roman"/>
          <w:sz w:val="28"/>
          <w:szCs w:val="28"/>
        </w:rPr>
        <w:t xml:space="preserve">не </w:t>
      </w:r>
      <w:proofErr w:type="spellStart"/>
      <w:r w:rsidRPr="00CE6F64">
        <w:rPr>
          <w:rFonts w:ascii="Times New Roman" w:hAnsi="Times New Roman" w:cs="Times New Roman"/>
          <w:sz w:val="28"/>
          <w:szCs w:val="28"/>
        </w:rPr>
        <w:t>одержати</w:t>
      </w:r>
      <w:proofErr w:type="spellEnd"/>
      <w:r w:rsidRPr="00CE6F64">
        <w:rPr>
          <w:rFonts w:ascii="Times New Roman" w:hAnsi="Times New Roman" w:cs="Times New Roman"/>
          <w:sz w:val="28"/>
          <w:szCs w:val="28"/>
        </w:rPr>
        <w:t xml:space="preserve"> постанову суду, а разом </w:t>
      </w:r>
      <w:proofErr w:type="spellStart"/>
      <w:r w:rsidRPr="00CE6F64">
        <w:rPr>
          <w:rFonts w:ascii="Times New Roman" w:hAnsi="Times New Roman" w:cs="Times New Roman"/>
          <w:sz w:val="28"/>
          <w:szCs w:val="28"/>
        </w:rPr>
        <w:t>з</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інститутом</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судових</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приставів</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досягти</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його</w:t>
      </w:r>
      <w:proofErr w:type="spellEnd"/>
      <w:r w:rsidRPr="00CE6F64">
        <w:rPr>
          <w:rFonts w:ascii="Times New Roman" w:hAnsi="Times New Roman" w:cs="Times New Roman"/>
          <w:sz w:val="28"/>
          <w:szCs w:val="28"/>
        </w:rPr>
        <w:t xml:space="preserve"> </w:t>
      </w:r>
      <w:proofErr w:type="spellStart"/>
      <w:r w:rsidRPr="00CE6F64">
        <w:rPr>
          <w:rFonts w:ascii="Times New Roman" w:hAnsi="Times New Roman" w:cs="Times New Roman"/>
          <w:sz w:val="28"/>
          <w:szCs w:val="28"/>
        </w:rPr>
        <w:t>виконання</w:t>
      </w:r>
      <w:proofErr w:type="spellEnd"/>
      <w:r w:rsidRPr="00CE6F64">
        <w:rPr>
          <w:rFonts w:ascii="Times New Roman" w:hAnsi="Times New Roman" w:cs="Times New Roman"/>
          <w:sz w:val="28"/>
          <w:szCs w:val="28"/>
          <w:lang w:val="uk-UA"/>
        </w:rPr>
        <w:t xml:space="preserve"> </w:t>
      </w:r>
      <w:r w:rsidRPr="00CE6F64">
        <w:rPr>
          <w:rFonts w:ascii="Times New Roman" w:hAnsi="Times New Roman" w:cs="Times New Roman"/>
          <w:sz w:val="28"/>
          <w:szCs w:val="28"/>
        </w:rPr>
        <w:t>[</w:t>
      </w:r>
      <w:r w:rsidR="00DC0E02">
        <w:rPr>
          <w:rFonts w:ascii="Times New Roman" w:hAnsi="Times New Roman" w:cs="Times New Roman"/>
          <w:sz w:val="28"/>
          <w:szCs w:val="28"/>
          <w:lang w:val="uk-UA"/>
        </w:rPr>
        <w:t>6</w:t>
      </w:r>
      <w:r w:rsidRPr="00CE6F64">
        <w:rPr>
          <w:rFonts w:ascii="Times New Roman" w:hAnsi="Times New Roman" w:cs="Times New Roman"/>
          <w:sz w:val="28"/>
          <w:szCs w:val="28"/>
        </w:rPr>
        <w:t>].</w:t>
      </w:r>
    </w:p>
    <w:p w:rsidR="00CE6F64" w:rsidRPr="00CE6F64" w:rsidRDefault="00CE6F64" w:rsidP="00CE6F64">
      <w:pPr>
        <w:pStyle w:val="Default"/>
        <w:spacing w:line="360" w:lineRule="auto"/>
        <w:ind w:left="-567" w:firstLine="567"/>
        <w:jc w:val="both"/>
        <w:rPr>
          <w:sz w:val="28"/>
          <w:szCs w:val="28"/>
          <w:lang w:val="uk-UA"/>
        </w:rPr>
      </w:pPr>
      <w:r w:rsidRPr="00CE6F64">
        <w:rPr>
          <w:sz w:val="28"/>
          <w:szCs w:val="28"/>
          <w:lang w:val="uk-UA"/>
        </w:rPr>
        <w:lastRenderedPageBreak/>
        <w:t xml:space="preserve">Не менш важливим є також нормативне закріплення статусів податкового боргу та категорій боржників, до яких може бути застосоване посередництво колекторських фірм – своєрідних критеріїв відбору. На наш погляд, це мають бути найбільш ризиковані випадки: податковий борг у статусі безнадійного, крім боргу державних та комунальних підприємств, боргу фізичної особи, що померла та заборгованості платника, що виникла через обставини непереборної сили; особливий наголос ми робимо на боржниках, що створюють недоїмку протиправної природи, тобто підприємства-фіктивні банкрути, боржники, що вчиняють неправомірні дії у випадку банкрутства, особи, що створили фіктивну фірму, «фірму-одноденку»; особи, що не виконують умови договору розстрочення або порушують умови забезпечення заставного майна; особи, що переховуються від контролюючих органів. </w:t>
      </w:r>
    </w:p>
    <w:p w:rsidR="00CE6F64" w:rsidRPr="00CE6F64" w:rsidRDefault="00CE6F64" w:rsidP="00CE6F64">
      <w:pPr>
        <w:tabs>
          <w:tab w:val="left" w:pos="1035"/>
        </w:tabs>
        <w:spacing w:after="0" w:line="360" w:lineRule="auto"/>
        <w:ind w:left="-567" w:firstLine="567"/>
        <w:jc w:val="both"/>
        <w:rPr>
          <w:rFonts w:ascii="Times New Roman" w:hAnsi="Times New Roman"/>
          <w:sz w:val="28"/>
          <w:szCs w:val="28"/>
          <w:lang w:val="uk-UA"/>
        </w:rPr>
      </w:pPr>
      <w:r w:rsidRPr="00CE6F64">
        <w:rPr>
          <w:rFonts w:ascii="Times New Roman" w:hAnsi="Times New Roman"/>
          <w:sz w:val="28"/>
          <w:szCs w:val="28"/>
          <w:lang w:val="uk-UA"/>
        </w:rPr>
        <w:t xml:space="preserve"> Стосовно податкового боргу, що має кримінальну природу, не можна оминути проблему протидії кримінальному банкрутству. Законодавча дефініція «банкрутство» означає констатацію факту неможливості відновлення платоспроможності, тому «доведення до банкрутства» фактично є доведенням підприємства до ліквідації. Однак, після введення судом щодо боржника процедури розпорядження майном, виникають труднощі із застосуванням кримінальної відповідальності – банкрутства у повному розумінні немає: неплатоспроможне підприємство буде оголошено таким по закінченні усіх заходів або процедуру банкрутства буде зупинено, якщо сторони укладуть мирову угоду. Тому необхідно законодавчо регламентувати можливість відкриття кримінального провадження на етапі виявлення випадків з ознаками доведення до неплатоспроможності, не очікуючи ухвали суду про визнання банкрутом. </w:t>
      </w:r>
    </w:p>
    <w:p w:rsidR="00CE6F64" w:rsidRPr="00CE6F64" w:rsidRDefault="00CE6F64" w:rsidP="00CE6F64">
      <w:pPr>
        <w:spacing w:after="0" w:line="360" w:lineRule="auto"/>
        <w:ind w:left="-567" w:firstLine="567"/>
        <w:jc w:val="both"/>
        <w:rPr>
          <w:rFonts w:ascii="Times New Roman" w:hAnsi="Times New Roman" w:cs="Times New Roman"/>
          <w:sz w:val="28"/>
          <w:szCs w:val="28"/>
          <w:lang w:val="uk-UA"/>
        </w:rPr>
      </w:pPr>
      <w:r w:rsidRPr="00CE6F64">
        <w:rPr>
          <w:rFonts w:ascii="Times New Roman" w:hAnsi="Times New Roman" w:cs="Times New Roman"/>
          <w:sz w:val="28"/>
          <w:szCs w:val="28"/>
          <w:lang w:val="uk-UA"/>
        </w:rPr>
        <w:t xml:space="preserve">Також вважаємо, що випадки, викладені у частинах 1, 2 ст. 212 </w:t>
      </w:r>
      <w:proofErr w:type="spellStart"/>
      <w:r w:rsidRPr="00CE6F64">
        <w:rPr>
          <w:rFonts w:ascii="Times New Roman" w:hAnsi="Times New Roman" w:cs="Times New Roman"/>
          <w:sz w:val="28"/>
          <w:szCs w:val="28"/>
          <w:lang w:val="uk-UA"/>
        </w:rPr>
        <w:t>ККУ</w:t>
      </w:r>
      <w:proofErr w:type="spellEnd"/>
      <w:r w:rsidRPr="00CE6F64">
        <w:rPr>
          <w:rFonts w:ascii="Times New Roman" w:hAnsi="Times New Roman" w:cs="Times New Roman"/>
          <w:sz w:val="28"/>
          <w:szCs w:val="28"/>
          <w:lang w:val="uk-UA"/>
        </w:rPr>
        <w:t xml:space="preserve"> (умисне ухилення від сплати податків та ухилення за попередньою змовою групи осіб або ухилення у великих розмірах), слід віднести до випадків створення податкового боргу із можливістю застосування усіх заходів управління заборгованістю, зокрема продажу такого боргу ліцензованому колектору.</w:t>
      </w:r>
    </w:p>
    <w:p w:rsidR="00CE6F64" w:rsidRPr="00CE6F64" w:rsidRDefault="00CE6F64" w:rsidP="00CE6F64">
      <w:pPr>
        <w:spacing w:after="0" w:line="360" w:lineRule="auto"/>
        <w:ind w:left="-567" w:firstLine="567"/>
        <w:jc w:val="both"/>
        <w:rPr>
          <w:rFonts w:ascii="Times New Roman" w:hAnsi="Times New Roman" w:cs="Times New Roman"/>
          <w:sz w:val="28"/>
          <w:szCs w:val="28"/>
          <w:lang w:val="uk-UA"/>
        </w:rPr>
      </w:pPr>
      <w:r w:rsidRPr="00CE6F64">
        <w:rPr>
          <w:rFonts w:ascii="Times New Roman" w:hAnsi="Times New Roman" w:cs="Times New Roman"/>
          <w:sz w:val="28"/>
          <w:szCs w:val="28"/>
          <w:lang w:val="uk-UA"/>
        </w:rPr>
        <w:lastRenderedPageBreak/>
        <w:t xml:space="preserve">Усвідомлюючи усю суперечливість застосування колекторських послуг в стягненні податкової заборгованості та складність імплементації  даної новації у фіскальну практику на сучасному етапі перманентного реформування, в умовах, коли Україна задля уникнення загрози </w:t>
      </w:r>
      <w:proofErr w:type="spellStart"/>
      <w:r w:rsidRPr="00CE6F64">
        <w:rPr>
          <w:rFonts w:ascii="Times New Roman" w:hAnsi="Times New Roman" w:cs="Times New Roman"/>
          <w:sz w:val="28"/>
          <w:szCs w:val="28"/>
          <w:lang w:val="uk-UA"/>
        </w:rPr>
        <w:t>дефолту</w:t>
      </w:r>
      <w:proofErr w:type="spellEnd"/>
      <w:r w:rsidRPr="00CE6F64">
        <w:rPr>
          <w:rFonts w:ascii="Times New Roman" w:hAnsi="Times New Roman" w:cs="Times New Roman"/>
          <w:sz w:val="28"/>
          <w:szCs w:val="28"/>
          <w:lang w:val="uk-UA"/>
        </w:rPr>
        <w:t xml:space="preserve"> здійснює багатомільярдні зовнішні запозичення, такий спосіб нейтралізації податково-боргових ризиків для посилення фінансової безпеки вважаємо перспективним та виправданим. </w:t>
      </w:r>
    </w:p>
    <w:p w:rsidR="00436C66" w:rsidRPr="00436C66" w:rsidRDefault="00F65762" w:rsidP="00025B29">
      <w:pPr>
        <w:spacing w:after="0" w:line="360" w:lineRule="auto"/>
        <w:ind w:left="-567"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Висновки з проведеного дослідження.</w:t>
      </w:r>
      <w:r w:rsidR="0097367C">
        <w:rPr>
          <w:rFonts w:ascii="Times New Roman" w:hAnsi="Times New Roman" w:cs="Times New Roman"/>
          <w:b/>
          <w:sz w:val="28"/>
          <w:szCs w:val="28"/>
          <w:lang w:val="uk-UA"/>
        </w:rPr>
        <w:t xml:space="preserve"> </w:t>
      </w:r>
      <w:r w:rsidR="00907E2F" w:rsidRPr="00907E2F">
        <w:rPr>
          <w:rFonts w:ascii="Times New Roman" w:hAnsi="Times New Roman" w:cs="Times New Roman"/>
          <w:sz w:val="28"/>
          <w:szCs w:val="28"/>
          <w:lang w:val="uk-UA"/>
        </w:rPr>
        <w:t>Доцільність використання послуг колекторських компаній з метою погашення податкового боргу, на наш погляд, обумовлена рядом факторів.</w:t>
      </w:r>
      <w:r w:rsidR="00907E2F">
        <w:rPr>
          <w:rFonts w:ascii="Times New Roman" w:hAnsi="Times New Roman" w:cs="Times New Roman"/>
          <w:b/>
          <w:sz w:val="28"/>
          <w:szCs w:val="28"/>
          <w:lang w:val="uk-UA"/>
        </w:rPr>
        <w:t xml:space="preserve"> </w:t>
      </w:r>
      <w:r w:rsidR="00436C66" w:rsidRPr="00436C66">
        <w:rPr>
          <w:rFonts w:ascii="Times New Roman" w:hAnsi="Times New Roman" w:cs="Times New Roman"/>
          <w:sz w:val="28"/>
          <w:szCs w:val="28"/>
          <w:lang w:val="uk-UA"/>
        </w:rPr>
        <w:t xml:space="preserve">По-перше, </w:t>
      </w:r>
      <w:r w:rsidR="00907E2F">
        <w:rPr>
          <w:rFonts w:ascii="Times New Roman" w:hAnsi="Times New Roman" w:cs="Times New Roman"/>
          <w:sz w:val="28"/>
          <w:szCs w:val="28"/>
          <w:lang w:val="uk-UA"/>
        </w:rPr>
        <w:t>це стабілізація надходжень</w:t>
      </w:r>
      <w:r w:rsidR="00907E2F" w:rsidRPr="00436C66">
        <w:rPr>
          <w:rFonts w:ascii="Times New Roman" w:hAnsi="Times New Roman" w:cs="Times New Roman"/>
          <w:sz w:val="28"/>
          <w:szCs w:val="28"/>
          <w:lang w:val="uk-UA"/>
        </w:rPr>
        <w:t xml:space="preserve"> зобов’язань</w:t>
      </w:r>
      <w:r w:rsidR="00907E2F">
        <w:rPr>
          <w:rFonts w:ascii="Times New Roman" w:hAnsi="Times New Roman" w:cs="Times New Roman"/>
          <w:sz w:val="28"/>
          <w:szCs w:val="28"/>
          <w:lang w:val="uk-UA"/>
        </w:rPr>
        <w:t xml:space="preserve"> платників-податкових боржників</w:t>
      </w:r>
      <w:r w:rsidR="00907E2F" w:rsidRPr="00436C66">
        <w:rPr>
          <w:rFonts w:ascii="Times New Roman" w:hAnsi="Times New Roman" w:cs="Times New Roman"/>
          <w:sz w:val="28"/>
          <w:szCs w:val="28"/>
          <w:lang w:val="uk-UA"/>
        </w:rPr>
        <w:t xml:space="preserve">, що позитивно вплине на </w:t>
      </w:r>
      <w:r w:rsidR="00907E2F">
        <w:rPr>
          <w:rFonts w:ascii="Times New Roman" w:hAnsi="Times New Roman" w:cs="Times New Roman"/>
          <w:sz w:val="28"/>
          <w:szCs w:val="28"/>
          <w:lang w:val="uk-UA"/>
        </w:rPr>
        <w:t xml:space="preserve">загальний </w:t>
      </w:r>
      <w:r w:rsidR="00907E2F" w:rsidRPr="00436C66">
        <w:rPr>
          <w:rFonts w:ascii="Times New Roman" w:hAnsi="Times New Roman" w:cs="Times New Roman"/>
          <w:sz w:val="28"/>
          <w:szCs w:val="28"/>
          <w:lang w:val="uk-UA"/>
        </w:rPr>
        <w:t xml:space="preserve">рівень </w:t>
      </w:r>
      <w:r w:rsidR="00907E2F">
        <w:rPr>
          <w:rFonts w:ascii="Times New Roman" w:hAnsi="Times New Roman" w:cs="Times New Roman"/>
          <w:sz w:val="28"/>
          <w:szCs w:val="28"/>
          <w:lang w:val="uk-UA"/>
        </w:rPr>
        <w:t>фінансової спроможності держави</w:t>
      </w:r>
      <w:r w:rsidR="00907E2F" w:rsidRPr="00436C66">
        <w:rPr>
          <w:rFonts w:ascii="Times New Roman" w:hAnsi="Times New Roman" w:cs="Times New Roman"/>
          <w:sz w:val="28"/>
          <w:szCs w:val="28"/>
          <w:lang w:val="uk-UA"/>
        </w:rPr>
        <w:t>.</w:t>
      </w:r>
      <w:r w:rsidR="00907E2F" w:rsidRPr="00907E2F">
        <w:rPr>
          <w:lang w:val="uk-UA"/>
        </w:rPr>
        <w:t xml:space="preserve"> </w:t>
      </w:r>
      <w:r w:rsidR="00025B29">
        <w:rPr>
          <w:rFonts w:ascii="Times New Roman" w:hAnsi="Times New Roman" w:cs="Times New Roman"/>
          <w:sz w:val="28"/>
          <w:szCs w:val="28"/>
          <w:lang w:val="uk-UA"/>
        </w:rPr>
        <w:t>Можливою стане розробка</w:t>
      </w:r>
      <w:r w:rsidR="00025B29" w:rsidRPr="0097367C">
        <w:rPr>
          <w:rFonts w:ascii="Times New Roman" w:hAnsi="Times New Roman" w:cs="Times New Roman"/>
          <w:sz w:val="28"/>
          <w:szCs w:val="28"/>
          <w:lang w:val="uk-UA"/>
        </w:rPr>
        <w:t xml:space="preserve"> </w:t>
      </w:r>
      <w:r w:rsidR="00025B29">
        <w:rPr>
          <w:rFonts w:ascii="Times New Roman" w:hAnsi="Times New Roman" w:cs="Times New Roman"/>
          <w:sz w:val="28"/>
          <w:szCs w:val="28"/>
          <w:lang w:val="uk-UA"/>
        </w:rPr>
        <w:t>більш професійних сценаріїв</w:t>
      </w:r>
      <w:r w:rsidR="00025B29" w:rsidRPr="0097367C">
        <w:rPr>
          <w:rFonts w:ascii="Times New Roman" w:hAnsi="Times New Roman" w:cs="Times New Roman"/>
          <w:sz w:val="28"/>
          <w:szCs w:val="28"/>
          <w:lang w:val="uk-UA"/>
        </w:rPr>
        <w:t xml:space="preserve"> повернення боргу, що не призведуть до </w:t>
      </w:r>
      <w:r w:rsidR="00025B29">
        <w:rPr>
          <w:rFonts w:ascii="Times New Roman" w:hAnsi="Times New Roman" w:cs="Times New Roman"/>
          <w:sz w:val="28"/>
          <w:szCs w:val="28"/>
          <w:lang w:val="uk-UA"/>
        </w:rPr>
        <w:t xml:space="preserve">втрати боржника. </w:t>
      </w:r>
      <w:r w:rsidR="00C933D2" w:rsidRPr="00436C66">
        <w:rPr>
          <w:rFonts w:ascii="Times New Roman" w:hAnsi="Times New Roman" w:cs="Times New Roman"/>
          <w:sz w:val="28"/>
          <w:szCs w:val="28"/>
          <w:lang w:val="uk-UA"/>
        </w:rPr>
        <w:t xml:space="preserve">По-друге, значно скоротяться </w:t>
      </w:r>
      <w:r w:rsidR="00C933D2">
        <w:rPr>
          <w:rFonts w:ascii="Times New Roman" w:hAnsi="Times New Roman" w:cs="Times New Roman"/>
          <w:sz w:val="28"/>
          <w:szCs w:val="28"/>
          <w:lang w:val="uk-UA"/>
        </w:rPr>
        <w:t xml:space="preserve">адміністративні </w:t>
      </w:r>
      <w:r w:rsidR="00C933D2" w:rsidRPr="00436C66">
        <w:rPr>
          <w:rFonts w:ascii="Times New Roman" w:hAnsi="Times New Roman" w:cs="Times New Roman"/>
          <w:sz w:val="28"/>
          <w:szCs w:val="28"/>
          <w:lang w:val="uk-UA"/>
        </w:rPr>
        <w:t xml:space="preserve">витрати </w:t>
      </w:r>
      <w:r w:rsidR="00C933D2">
        <w:rPr>
          <w:rFonts w:ascii="Times New Roman" w:hAnsi="Times New Roman" w:cs="Times New Roman"/>
          <w:sz w:val="28"/>
          <w:szCs w:val="28"/>
          <w:lang w:val="uk-UA"/>
        </w:rPr>
        <w:t>на штат фахівців із адміністрування податкових</w:t>
      </w:r>
      <w:r w:rsidR="00C933D2" w:rsidRPr="00436C66">
        <w:rPr>
          <w:rFonts w:ascii="Times New Roman" w:hAnsi="Times New Roman" w:cs="Times New Roman"/>
          <w:sz w:val="28"/>
          <w:szCs w:val="28"/>
          <w:lang w:val="uk-UA"/>
        </w:rPr>
        <w:t xml:space="preserve"> боргів. По-третє,</w:t>
      </w:r>
      <w:r w:rsidR="00C933D2">
        <w:rPr>
          <w:rFonts w:ascii="Times New Roman" w:hAnsi="Times New Roman" w:cs="Times New Roman"/>
          <w:sz w:val="28"/>
          <w:szCs w:val="28"/>
          <w:lang w:val="uk-UA"/>
        </w:rPr>
        <w:t xml:space="preserve"> п</w:t>
      </w:r>
      <w:r w:rsidR="00907E2F" w:rsidRPr="008305A8">
        <w:rPr>
          <w:rFonts w:ascii="Times New Roman" w:hAnsi="Times New Roman" w:cs="Times New Roman"/>
          <w:sz w:val="28"/>
          <w:szCs w:val="28"/>
          <w:lang w:val="uk-UA"/>
        </w:rPr>
        <w:t xml:space="preserve">ідвищення ефективності повернення проблемної заборгованості за рахунок використання </w:t>
      </w:r>
      <w:r w:rsidR="00907E2F">
        <w:rPr>
          <w:rFonts w:ascii="Times New Roman" w:hAnsi="Times New Roman" w:cs="Times New Roman"/>
          <w:sz w:val="28"/>
          <w:szCs w:val="28"/>
          <w:lang w:val="uk-UA"/>
        </w:rPr>
        <w:t xml:space="preserve">спеціальних технологій </w:t>
      </w:r>
      <w:r w:rsidR="00436C66" w:rsidRPr="00436C66">
        <w:rPr>
          <w:rFonts w:ascii="Times New Roman" w:hAnsi="Times New Roman" w:cs="Times New Roman"/>
          <w:sz w:val="28"/>
          <w:szCs w:val="28"/>
          <w:lang w:val="uk-UA"/>
        </w:rPr>
        <w:t>колекторських фірм значно розвантажить судову систему</w:t>
      </w:r>
      <w:r w:rsidR="00C933D2">
        <w:rPr>
          <w:rFonts w:ascii="Times New Roman" w:hAnsi="Times New Roman" w:cs="Times New Roman"/>
          <w:sz w:val="28"/>
          <w:szCs w:val="28"/>
          <w:lang w:val="uk-UA"/>
        </w:rPr>
        <w:t xml:space="preserve"> та сприятиме зниженню її корумпованості</w:t>
      </w:r>
      <w:r w:rsidR="00436C66" w:rsidRPr="00436C66">
        <w:rPr>
          <w:rFonts w:ascii="Times New Roman" w:hAnsi="Times New Roman" w:cs="Times New Roman"/>
          <w:sz w:val="28"/>
          <w:szCs w:val="28"/>
          <w:lang w:val="uk-UA"/>
        </w:rPr>
        <w:t xml:space="preserve">, </w:t>
      </w:r>
      <w:r w:rsidR="00907E2F">
        <w:rPr>
          <w:rFonts w:ascii="Times New Roman" w:hAnsi="Times New Roman" w:cs="Times New Roman"/>
          <w:sz w:val="28"/>
          <w:szCs w:val="28"/>
          <w:lang w:val="uk-UA"/>
        </w:rPr>
        <w:t>оскільки меншу частку боржників</w:t>
      </w:r>
      <w:r w:rsidR="00436C66" w:rsidRPr="00436C66">
        <w:rPr>
          <w:rFonts w:ascii="Times New Roman" w:hAnsi="Times New Roman" w:cs="Times New Roman"/>
          <w:sz w:val="28"/>
          <w:szCs w:val="28"/>
          <w:lang w:val="uk-UA"/>
        </w:rPr>
        <w:t xml:space="preserve"> </w:t>
      </w:r>
      <w:r w:rsidR="00907E2F">
        <w:rPr>
          <w:rFonts w:ascii="Times New Roman" w:hAnsi="Times New Roman" w:cs="Times New Roman"/>
          <w:sz w:val="28"/>
          <w:szCs w:val="28"/>
          <w:lang w:val="uk-UA"/>
        </w:rPr>
        <w:t xml:space="preserve">необхідно </w:t>
      </w:r>
      <w:r w:rsidR="00C933D2">
        <w:rPr>
          <w:rFonts w:ascii="Times New Roman" w:hAnsi="Times New Roman" w:cs="Times New Roman"/>
          <w:sz w:val="28"/>
          <w:szCs w:val="28"/>
          <w:lang w:val="uk-UA"/>
        </w:rPr>
        <w:t xml:space="preserve">буде </w:t>
      </w:r>
      <w:r w:rsidR="00907E2F">
        <w:rPr>
          <w:rFonts w:ascii="Times New Roman" w:hAnsi="Times New Roman" w:cs="Times New Roman"/>
          <w:sz w:val="28"/>
          <w:szCs w:val="28"/>
          <w:lang w:val="uk-UA"/>
        </w:rPr>
        <w:t xml:space="preserve">притягувати до відповідальності у судовому порядку. </w:t>
      </w:r>
      <w:r w:rsidR="00C933D2">
        <w:rPr>
          <w:rFonts w:ascii="Times New Roman" w:hAnsi="Times New Roman" w:cs="Times New Roman"/>
          <w:sz w:val="28"/>
          <w:szCs w:val="28"/>
          <w:lang w:val="uk-UA"/>
        </w:rPr>
        <w:t xml:space="preserve">Крім того, делегування «караючої» функції колекторам дозволить частково подолати негативний імідж податкового органу у суспільстві, утверджуючи </w:t>
      </w:r>
      <w:r w:rsidR="00025B29">
        <w:rPr>
          <w:rFonts w:ascii="Times New Roman" w:hAnsi="Times New Roman" w:cs="Times New Roman"/>
          <w:sz w:val="28"/>
          <w:szCs w:val="28"/>
          <w:lang w:val="uk-UA"/>
        </w:rPr>
        <w:t>його роль як сервісної служби.</w:t>
      </w:r>
    </w:p>
    <w:p w:rsidR="00025B29" w:rsidRPr="002512E5" w:rsidRDefault="00C933D2" w:rsidP="002512E5">
      <w:pPr>
        <w:autoSpaceDE w:val="0"/>
        <w:autoSpaceDN w:val="0"/>
        <w:adjustRightInd w:val="0"/>
        <w:spacing w:after="0" w:line="240" w:lineRule="auto"/>
        <w:rPr>
          <w:rFonts w:ascii="Verdana" w:hAnsi="Verdana" w:cs="Verdana"/>
          <w:sz w:val="18"/>
          <w:szCs w:val="18"/>
        </w:rPr>
      </w:pPr>
      <w:r>
        <w:rPr>
          <w:rFonts w:ascii="Times New Roman" w:hAnsi="Times New Roman" w:cs="Times New Roman"/>
          <w:sz w:val="28"/>
          <w:szCs w:val="28"/>
          <w:lang w:val="uk-UA"/>
        </w:rPr>
        <w:t xml:space="preserve">Для цього передусім </w:t>
      </w:r>
      <w:r w:rsidR="0097367C" w:rsidRPr="0097367C">
        <w:rPr>
          <w:rFonts w:ascii="Times New Roman" w:hAnsi="Times New Roman" w:cs="Times New Roman"/>
          <w:sz w:val="28"/>
          <w:szCs w:val="28"/>
          <w:lang w:val="uk-UA"/>
        </w:rPr>
        <w:t xml:space="preserve">необхідно розробити та прийняти Закон України «Про колекторську діяльність в Україні», який повинен охоплювати усі </w:t>
      </w:r>
      <w:r w:rsidR="00025B29">
        <w:rPr>
          <w:rFonts w:ascii="Times New Roman" w:hAnsi="Times New Roman" w:cs="Times New Roman"/>
          <w:sz w:val="28"/>
          <w:szCs w:val="28"/>
          <w:lang w:val="uk-UA"/>
        </w:rPr>
        <w:t>сторони даного виду</w:t>
      </w:r>
      <w:r w:rsidR="0097367C" w:rsidRPr="0097367C">
        <w:rPr>
          <w:rFonts w:ascii="Times New Roman" w:hAnsi="Times New Roman" w:cs="Times New Roman"/>
          <w:sz w:val="28"/>
          <w:szCs w:val="28"/>
          <w:lang w:val="uk-UA"/>
        </w:rPr>
        <w:t xml:space="preserve"> діяльності, </w:t>
      </w:r>
      <w:r w:rsidR="00025B29">
        <w:rPr>
          <w:rFonts w:ascii="Times New Roman" w:hAnsi="Times New Roman" w:cs="Times New Roman"/>
          <w:sz w:val="28"/>
          <w:szCs w:val="28"/>
          <w:lang w:val="uk-UA"/>
        </w:rPr>
        <w:t>фіксувати вичерпний перелік</w:t>
      </w:r>
      <w:r w:rsidR="0097367C" w:rsidRPr="0097367C">
        <w:rPr>
          <w:rFonts w:ascii="Times New Roman" w:hAnsi="Times New Roman" w:cs="Times New Roman"/>
          <w:sz w:val="28"/>
          <w:szCs w:val="28"/>
          <w:lang w:val="uk-UA"/>
        </w:rPr>
        <w:t xml:space="preserve"> можливих способів та методів </w:t>
      </w:r>
      <w:r w:rsidR="00025B29">
        <w:rPr>
          <w:rFonts w:ascii="Times New Roman" w:hAnsi="Times New Roman" w:cs="Times New Roman"/>
          <w:sz w:val="28"/>
          <w:szCs w:val="28"/>
          <w:lang w:val="uk-UA"/>
        </w:rPr>
        <w:t>впливу на боржника, регламентувати застосування</w:t>
      </w:r>
      <w:r w:rsidR="0097367C" w:rsidRPr="0097367C">
        <w:rPr>
          <w:rFonts w:ascii="Times New Roman" w:hAnsi="Times New Roman" w:cs="Times New Roman"/>
          <w:sz w:val="28"/>
          <w:szCs w:val="28"/>
          <w:lang w:val="uk-UA"/>
        </w:rPr>
        <w:t xml:space="preserve"> відповідальності за порушення колекторами </w:t>
      </w:r>
      <w:r w:rsidR="00025B29">
        <w:rPr>
          <w:rFonts w:ascii="Times New Roman" w:hAnsi="Times New Roman" w:cs="Times New Roman"/>
          <w:sz w:val="28"/>
          <w:szCs w:val="28"/>
          <w:lang w:val="uk-UA"/>
        </w:rPr>
        <w:t>конституційних прав осіб</w:t>
      </w:r>
      <w:r w:rsidR="0097367C" w:rsidRPr="0097367C">
        <w:rPr>
          <w:rFonts w:ascii="Times New Roman" w:hAnsi="Times New Roman" w:cs="Times New Roman"/>
          <w:sz w:val="28"/>
          <w:szCs w:val="28"/>
          <w:lang w:val="uk-UA"/>
        </w:rPr>
        <w:t xml:space="preserve">, а також </w:t>
      </w:r>
      <w:r w:rsidR="002512E5">
        <w:rPr>
          <w:rFonts w:ascii="Times New Roman" w:hAnsi="Times New Roman" w:cs="Times New Roman"/>
          <w:sz w:val="28"/>
          <w:szCs w:val="28"/>
          <w:lang w:val="uk-UA"/>
        </w:rPr>
        <w:t xml:space="preserve">внести </w:t>
      </w:r>
      <w:proofErr w:type="spellStart"/>
      <w:r w:rsidR="002512E5">
        <w:rPr>
          <w:rFonts w:ascii="Verdana" w:hAnsi="Verdana" w:cs="Verdana"/>
          <w:sz w:val="18"/>
          <w:szCs w:val="18"/>
        </w:rPr>
        <w:t>процесуальн</w:t>
      </w:r>
      <w:proofErr w:type="spellEnd"/>
      <w:r w:rsidR="002512E5">
        <w:rPr>
          <w:rFonts w:ascii="Verdana" w:hAnsi="Verdana" w:cs="Verdana"/>
          <w:sz w:val="18"/>
          <w:szCs w:val="18"/>
          <w:lang w:val="uk-UA"/>
        </w:rPr>
        <w:t>і</w:t>
      </w:r>
      <w:r w:rsidR="002512E5">
        <w:rPr>
          <w:rFonts w:ascii="Verdana" w:hAnsi="Verdana" w:cs="Verdana"/>
          <w:sz w:val="18"/>
          <w:szCs w:val="18"/>
        </w:rPr>
        <w:t xml:space="preserve"> норм</w:t>
      </w:r>
      <w:r w:rsidR="002512E5">
        <w:rPr>
          <w:rFonts w:ascii="Verdana" w:hAnsi="Verdana" w:cs="Verdana"/>
          <w:sz w:val="18"/>
          <w:szCs w:val="18"/>
          <w:lang w:val="uk-UA"/>
        </w:rPr>
        <w:t>и</w:t>
      </w:r>
      <w:r w:rsidR="002512E5">
        <w:rPr>
          <w:rFonts w:ascii="Verdana" w:hAnsi="Verdana" w:cs="Verdana"/>
          <w:sz w:val="18"/>
          <w:szCs w:val="18"/>
        </w:rPr>
        <w:t xml:space="preserve"> у </w:t>
      </w:r>
      <w:proofErr w:type="spellStart"/>
      <w:r w:rsidR="002512E5">
        <w:rPr>
          <w:rFonts w:ascii="Verdana" w:hAnsi="Verdana" w:cs="Verdana"/>
          <w:sz w:val="18"/>
          <w:szCs w:val="18"/>
        </w:rPr>
        <w:t>Податков</w:t>
      </w:r>
      <w:r w:rsidR="002512E5">
        <w:rPr>
          <w:rFonts w:ascii="Verdana" w:hAnsi="Verdana" w:cs="Verdana"/>
          <w:sz w:val="18"/>
          <w:szCs w:val="18"/>
          <w:lang w:val="uk-UA"/>
        </w:rPr>
        <w:t>ий</w:t>
      </w:r>
      <w:proofErr w:type="spellEnd"/>
      <w:r w:rsidR="002512E5">
        <w:rPr>
          <w:rFonts w:ascii="Verdana" w:hAnsi="Verdana" w:cs="Verdana"/>
          <w:sz w:val="18"/>
          <w:szCs w:val="18"/>
          <w:lang w:val="uk-UA"/>
        </w:rPr>
        <w:t xml:space="preserve"> </w:t>
      </w:r>
      <w:r w:rsidR="002512E5">
        <w:rPr>
          <w:rFonts w:ascii="Verdana" w:hAnsi="Verdana" w:cs="Verdana"/>
          <w:sz w:val="18"/>
          <w:szCs w:val="18"/>
        </w:rPr>
        <w:t xml:space="preserve">кодекс </w:t>
      </w:r>
      <w:proofErr w:type="spellStart"/>
      <w:r w:rsidR="002512E5">
        <w:rPr>
          <w:rFonts w:ascii="Verdana" w:hAnsi="Verdana" w:cs="Verdana"/>
          <w:sz w:val="18"/>
          <w:szCs w:val="18"/>
        </w:rPr>
        <w:t>Україні</w:t>
      </w:r>
      <w:proofErr w:type="spellEnd"/>
      <w:r w:rsidR="002512E5">
        <w:rPr>
          <w:rFonts w:ascii="Verdana" w:hAnsi="Verdana" w:cs="Verdana"/>
          <w:sz w:val="18"/>
          <w:szCs w:val="18"/>
          <w:lang w:val="uk-UA"/>
        </w:rPr>
        <w:t xml:space="preserve">, що </w:t>
      </w:r>
      <w:r w:rsidR="002512E5">
        <w:rPr>
          <w:rFonts w:ascii="Times New Roman" w:hAnsi="Times New Roman" w:cs="Times New Roman"/>
          <w:sz w:val="28"/>
          <w:szCs w:val="28"/>
          <w:lang w:val="uk-UA"/>
        </w:rPr>
        <w:t>регламентуватимуть</w:t>
      </w:r>
      <w:r w:rsidR="0097367C" w:rsidRPr="0097367C">
        <w:rPr>
          <w:rFonts w:ascii="Times New Roman" w:hAnsi="Times New Roman" w:cs="Times New Roman"/>
          <w:sz w:val="28"/>
          <w:szCs w:val="28"/>
          <w:lang w:val="uk-UA"/>
        </w:rPr>
        <w:t xml:space="preserve"> </w:t>
      </w:r>
      <w:r w:rsidR="00025B29">
        <w:rPr>
          <w:rFonts w:ascii="Times New Roman" w:hAnsi="Times New Roman" w:cs="Times New Roman"/>
          <w:sz w:val="28"/>
          <w:szCs w:val="28"/>
          <w:lang w:val="uk-UA"/>
        </w:rPr>
        <w:t>критерії</w:t>
      </w:r>
      <w:r w:rsidR="002512E5">
        <w:rPr>
          <w:rFonts w:ascii="Times New Roman" w:hAnsi="Times New Roman" w:cs="Times New Roman"/>
          <w:sz w:val="28"/>
          <w:szCs w:val="28"/>
          <w:lang w:val="uk-UA"/>
        </w:rPr>
        <w:t xml:space="preserve"> податкового боргу та податкових боржників з метою застосування даної форми медіації</w:t>
      </w:r>
      <w:r w:rsidR="00025B29">
        <w:rPr>
          <w:rFonts w:ascii="Times New Roman" w:hAnsi="Times New Roman" w:cs="Times New Roman"/>
          <w:sz w:val="28"/>
          <w:szCs w:val="28"/>
          <w:lang w:val="uk-UA"/>
        </w:rPr>
        <w:t>, за яким відбуватиметься</w:t>
      </w:r>
      <w:r w:rsidR="0097367C">
        <w:rPr>
          <w:rFonts w:ascii="Times New Roman" w:hAnsi="Times New Roman" w:cs="Times New Roman"/>
          <w:sz w:val="28"/>
          <w:szCs w:val="28"/>
          <w:lang w:val="uk-UA"/>
        </w:rPr>
        <w:t xml:space="preserve"> </w:t>
      </w:r>
      <w:r w:rsidR="00F43354">
        <w:rPr>
          <w:rFonts w:ascii="Times New Roman" w:hAnsi="Times New Roman" w:cs="Times New Roman"/>
          <w:sz w:val="28"/>
          <w:szCs w:val="28"/>
          <w:lang w:val="uk-UA"/>
        </w:rPr>
        <w:t>ліцензування</w:t>
      </w:r>
      <w:r w:rsidR="00F43354" w:rsidRPr="0097367C">
        <w:rPr>
          <w:rFonts w:ascii="Times New Roman" w:hAnsi="Times New Roman" w:cs="Times New Roman"/>
          <w:sz w:val="28"/>
          <w:szCs w:val="28"/>
          <w:lang w:val="uk-UA"/>
        </w:rPr>
        <w:t xml:space="preserve"> колекторс</w:t>
      </w:r>
      <w:r w:rsidR="00F43354">
        <w:rPr>
          <w:rFonts w:ascii="Times New Roman" w:hAnsi="Times New Roman" w:cs="Times New Roman"/>
          <w:sz w:val="28"/>
          <w:szCs w:val="28"/>
          <w:lang w:val="uk-UA"/>
        </w:rPr>
        <w:t xml:space="preserve">ьких компаній </w:t>
      </w:r>
      <w:r w:rsidR="00025B29">
        <w:rPr>
          <w:rFonts w:ascii="Times New Roman" w:hAnsi="Times New Roman" w:cs="Times New Roman"/>
          <w:sz w:val="28"/>
          <w:szCs w:val="28"/>
          <w:lang w:val="uk-UA"/>
        </w:rPr>
        <w:t>для співпраці із державними фіскальними органами</w:t>
      </w:r>
      <w:r w:rsidR="0097367C">
        <w:rPr>
          <w:rFonts w:ascii="Times New Roman" w:hAnsi="Times New Roman" w:cs="Times New Roman"/>
          <w:sz w:val="28"/>
          <w:szCs w:val="28"/>
          <w:lang w:val="uk-UA"/>
        </w:rPr>
        <w:t xml:space="preserve">. </w:t>
      </w:r>
    </w:p>
    <w:p w:rsidR="00F65762" w:rsidRPr="0097367C" w:rsidRDefault="00025B29" w:rsidP="00025B29">
      <w:pPr>
        <w:spacing w:after="0" w:line="360" w:lineRule="auto"/>
        <w:ind w:left="-567"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Саме в апробації даного інструменту стягнення податкової заборгованості ми вбачаємо перспективи зміцнення фінансової безпеки держави.</w:t>
      </w:r>
    </w:p>
    <w:p w:rsidR="00CE6F64" w:rsidRPr="00CE6F64" w:rsidRDefault="00F65762" w:rsidP="00F65762">
      <w:pPr>
        <w:spacing w:after="0" w:line="360" w:lineRule="auto"/>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Бібліографічний список</w:t>
      </w:r>
      <w:r w:rsidR="00CE6F64" w:rsidRPr="00CE6F64">
        <w:rPr>
          <w:rFonts w:ascii="Times New Roman" w:hAnsi="Times New Roman" w:cs="Times New Roman"/>
          <w:b/>
          <w:sz w:val="28"/>
          <w:szCs w:val="28"/>
          <w:lang w:val="uk-UA"/>
        </w:rPr>
        <w:t>:</w:t>
      </w:r>
    </w:p>
    <w:p w:rsidR="0064078C" w:rsidRDefault="00CE6F64" w:rsidP="0064078C">
      <w:pPr>
        <w:pStyle w:val="a4"/>
        <w:numPr>
          <w:ilvl w:val="0"/>
          <w:numId w:val="1"/>
        </w:numPr>
        <w:tabs>
          <w:tab w:val="left" w:pos="993"/>
        </w:tabs>
        <w:spacing w:before="0" w:beforeAutospacing="0" w:after="0" w:afterAutospacing="0" w:line="360" w:lineRule="auto"/>
        <w:ind w:left="-567" w:firstLine="567"/>
        <w:jc w:val="both"/>
        <w:rPr>
          <w:sz w:val="28"/>
          <w:szCs w:val="28"/>
          <w:lang w:val="uk-UA"/>
        </w:rPr>
      </w:pPr>
      <w:r w:rsidRPr="0064078C">
        <w:rPr>
          <w:sz w:val="28"/>
          <w:szCs w:val="28"/>
          <w:lang w:val="uk-UA"/>
        </w:rPr>
        <w:lastRenderedPageBreak/>
        <w:t>Висновки щодо Виконання державного бюджету України за 20</w:t>
      </w:r>
      <w:r w:rsidRPr="007338DE">
        <w:rPr>
          <w:sz w:val="28"/>
          <w:szCs w:val="28"/>
          <w:lang w:val="uk-UA"/>
        </w:rPr>
        <w:t>10</w:t>
      </w:r>
      <w:r w:rsidRPr="0064078C">
        <w:rPr>
          <w:sz w:val="28"/>
          <w:szCs w:val="28"/>
          <w:lang w:val="uk-UA"/>
        </w:rPr>
        <w:t>-201</w:t>
      </w:r>
      <w:r w:rsidRPr="007338DE">
        <w:rPr>
          <w:sz w:val="28"/>
          <w:szCs w:val="28"/>
          <w:lang w:val="uk-UA"/>
        </w:rPr>
        <w:t>2</w:t>
      </w:r>
      <w:r w:rsidRPr="0064078C">
        <w:rPr>
          <w:sz w:val="28"/>
          <w:szCs w:val="28"/>
          <w:lang w:val="uk-UA"/>
        </w:rPr>
        <w:t xml:space="preserve"> рр. // Офіційний сайт Рахункової палати України. – [Електронний ресурс]. – Режим доступу: </w:t>
      </w:r>
      <w:proofErr w:type="spellStart"/>
      <w:r w:rsidR="0064078C" w:rsidRPr="0064078C">
        <w:rPr>
          <w:sz w:val="28"/>
          <w:szCs w:val="28"/>
        </w:rPr>
        <w:t>http</w:t>
      </w:r>
      <w:proofErr w:type="spellEnd"/>
      <w:r w:rsidR="0064078C" w:rsidRPr="0064078C">
        <w:rPr>
          <w:sz w:val="28"/>
          <w:szCs w:val="28"/>
          <w:lang w:val="uk-UA"/>
        </w:rPr>
        <w:t>://</w:t>
      </w:r>
      <w:proofErr w:type="spellStart"/>
      <w:r w:rsidR="0064078C" w:rsidRPr="0064078C">
        <w:rPr>
          <w:sz w:val="28"/>
          <w:szCs w:val="28"/>
        </w:rPr>
        <w:t>www</w:t>
      </w:r>
      <w:proofErr w:type="spellEnd"/>
      <w:r w:rsidR="0064078C" w:rsidRPr="0064078C">
        <w:rPr>
          <w:sz w:val="28"/>
          <w:szCs w:val="28"/>
          <w:lang w:val="uk-UA"/>
        </w:rPr>
        <w:t>.</w:t>
      </w:r>
      <w:proofErr w:type="spellStart"/>
      <w:r w:rsidR="0064078C" w:rsidRPr="0064078C">
        <w:rPr>
          <w:sz w:val="28"/>
          <w:szCs w:val="28"/>
        </w:rPr>
        <w:t>ac</w:t>
      </w:r>
      <w:proofErr w:type="spellEnd"/>
      <w:r w:rsidR="0064078C" w:rsidRPr="0064078C">
        <w:rPr>
          <w:sz w:val="28"/>
          <w:szCs w:val="28"/>
          <w:lang w:val="uk-UA"/>
        </w:rPr>
        <w:t>-</w:t>
      </w:r>
      <w:proofErr w:type="spellStart"/>
      <w:r w:rsidR="0064078C" w:rsidRPr="0064078C">
        <w:rPr>
          <w:sz w:val="28"/>
          <w:szCs w:val="28"/>
        </w:rPr>
        <w:t>rada</w:t>
      </w:r>
      <w:proofErr w:type="spellEnd"/>
      <w:r w:rsidR="0064078C" w:rsidRPr="0064078C">
        <w:rPr>
          <w:sz w:val="28"/>
          <w:szCs w:val="28"/>
          <w:lang w:val="uk-UA"/>
        </w:rPr>
        <w:t>.</w:t>
      </w:r>
      <w:proofErr w:type="spellStart"/>
      <w:r w:rsidR="0064078C" w:rsidRPr="0064078C">
        <w:rPr>
          <w:sz w:val="28"/>
          <w:szCs w:val="28"/>
        </w:rPr>
        <w:t>gov</w:t>
      </w:r>
      <w:proofErr w:type="spellEnd"/>
      <w:r w:rsidR="0064078C" w:rsidRPr="0064078C">
        <w:rPr>
          <w:sz w:val="28"/>
          <w:szCs w:val="28"/>
          <w:lang w:val="uk-UA"/>
        </w:rPr>
        <w:t>.</w:t>
      </w:r>
      <w:proofErr w:type="spellStart"/>
      <w:r w:rsidR="0064078C" w:rsidRPr="0064078C">
        <w:rPr>
          <w:sz w:val="28"/>
          <w:szCs w:val="28"/>
        </w:rPr>
        <w:t>ua</w:t>
      </w:r>
      <w:proofErr w:type="spellEnd"/>
      <w:r w:rsidR="0064078C" w:rsidRPr="0064078C">
        <w:rPr>
          <w:sz w:val="28"/>
          <w:szCs w:val="28"/>
          <w:lang w:val="uk-UA"/>
        </w:rPr>
        <w:t>/</w:t>
      </w:r>
      <w:proofErr w:type="spellStart"/>
      <w:r w:rsidR="0064078C" w:rsidRPr="0064078C">
        <w:rPr>
          <w:sz w:val="28"/>
          <w:szCs w:val="28"/>
        </w:rPr>
        <w:t>control</w:t>
      </w:r>
      <w:proofErr w:type="spellEnd"/>
      <w:r w:rsidR="0064078C" w:rsidRPr="0064078C">
        <w:rPr>
          <w:sz w:val="28"/>
          <w:szCs w:val="28"/>
          <w:lang w:val="uk-UA"/>
        </w:rPr>
        <w:t>/</w:t>
      </w:r>
      <w:proofErr w:type="spellStart"/>
      <w:r w:rsidR="0064078C" w:rsidRPr="0064078C">
        <w:rPr>
          <w:sz w:val="28"/>
          <w:szCs w:val="28"/>
        </w:rPr>
        <w:t>main</w:t>
      </w:r>
      <w:proofErr w:type="spellEnd"/>
      <w:r w:rsidR="0064078C" w:rsidRPr="0064078C">
        <w:rPr>
          <w:sz w:val="28"/>
          <w:szCs w:val="28"/>
          <w:lang w:val="uk-UA"/>
        </w:rPr>
        <w:t>/</w:t>
      </w:r>
      <w:proofErr w:type="spellStart"/>
      <w:r w:rsidR="0064078C" w:rsidRPr="0064078C">
        <w:rPr>
          <w:sz w:val="28"/>
          <w:szCs w:val="28"/>
        </w:rPr>
        <w:t>uk</w:t>
      </w:r>
      <w:proofErr w:type="spellEnd"/>
      <w:r w:rsidR="0064078C" w:rsidRPr="0064078C">
        <w:rPr>
          <w:sz w:val="28"/>
          <w:szCs w:val="28"/>
          <w:lang w:val="uk-UA"/>
        </w:rPr>
        <w:t>/</w:t>
      </w:r>
      <w:proofErr w:type="spellStart"/>
      <w:r w:rsidR="0064078C" w:rsidRPr="0064078C">
        <w:rPr>
          <w:sz w:val="28"/>
          <w:szCs w:val="28"/>
        </w:rPr>
        <w:t>publish</w:t>
      </w:r>
      <w:proofErr w:type="spellEnd"/>
      <w:r w:rsidR="0064078C" w:rsidRPr="0064078C">
        <w:rPr>
          <w:sz w:val="28"/>
          <w:szCs w:val="28"/>
          <w:lang w:val="uk-UA"/>
        </w:rPr>
        <w:t>/</w:t>
      </w:r>
      <w:proofErr w:type="spellStart"/>
      <w:r w:rsidR="0064078C" w:rsidRPr="0064078C">
        <w:rPr>
          <w:sz w:val="28"/>
          <w:szCs w:val="28"/>
        </w:rPr>
        <w:t>category</w:t>
      </w:r>
      <w:proofErr w:type="spellEnd"/>
      <w:r w:rsidR="0064078C" w:rsidRPr="0064078C">
        <w:rPr>
          <w:sz w:val="28"/>
          <w:szCs w:val="28"/>
          <w:lang w:val="uk-UA"/>
        </w:rPr>
        <w:t>/16739020</w:t>
      </w:r>
      <w:r w:rsidRPr="0064078C">
        <w:rPr>
          <w:sz w:val="28"/>
          <w:szCs w:val="28"/>
          <w:lang w:val="uk-UA"/>
        </w:rPr>
        <w:t>.</w:t>
      </w:r>
    </w:p>
    <w:p w:rsidR="0064078C" w:rsidRPr="0064078C" w:rsidRDefault="0064078C" w:rsidP="0064078C">
      <w:pPr>
        <w:pStyle w:val="a4"/>
        <w:numPr>
          <w:ilvl w:val="0"/>
          <w:numId w:val="1"/>
        </w:numPr>
        <w:tabs>
          <w:tab w:val="left" w:pos="993"/>
        </w:tabs>
        <w:spacing w:before="0" w:beforeAutospacing="0" w:after="0" w:afterAutospacing="0" w:line="360" w:lineRule="auto"/>
        <w:ind w:left="-567" w:firstLine="567"/>
        <w:jc w:val="both"/>
        <w:rPr>
          <w:sz w:val="28"/>
          <w:szCs w:val="28"/>
          <w:lang w:val="uk-UA"/>
        </w:rPr>
      </w:pPr>
      <w:r w:rsidRPr="0064078C">
        <w:rPr>
          <w:sz w:val="28"/>
          <w:szCs w:val="28"/>
          <w:lang w:val="uk-UA"/>
        </w:rPr>
        <w:t>Заходи зі зменшення податкової заборгованості</w:t>
      </w:r>
      <w:r w:rsidRPr="0064078C">
        <w:rPr>
          <w:sz w:val="28"/>
          <w:szCs w:val="28"/>
          <w:lang w:val="uk-UA"/>
        </w:rPr>
        <w:br/>
        <w:t>мають бути ефективнішими</w:t>
      </w:r>
      <w:r>
        <w:rPr>
          <w:sz w:val="28"/>
          <w:szCs w:val="28"/>
          <w:lang w:val="uk-UA"/>
        </w:rPr>
        <w:t xml:space="preserve">. </w:t>
      </w:r>
      <w:r w:rsidRPr="0064078C">
        <w:rPr>
          <w:sz w:val="28"/>
          <w:szCs w:val="28"/>
          <w:lang w:val="uk-UA"/>
        </w:rPr>
        <w:t>Офіційний сайт Рахункової палати України. – [Електронний ресурс]. – Режим доступу:</w:t>
      </w:r>
      <w:r>
        <w:rPr>
          <w:sz w:val="28"/>
          <w:szCs w:val="28"/>
          <w:lang w:val="uk-UA"/>
        </w:rPr>
        <w:t xml:space="preserve"> </w:t>
      </w:r>
      <w:r w:rsidRPr="0064078C">
        <w:rPr>
          <w:sz w:val="28"/>
          <w:szCs w:val="28"/>
          <w:lang w:val="uk-UA"/>
        </w:rPr>
        <w:t>http://www.ac-rada.gov.ua/control/main/uk/publish/article/16743718</w:t>
      </w:r>
      <w:r>
        <w:rPr>
          <w:sz w:val="28"/>
          <w:szCs w:val="28"/>
          <w:lang w:val="uk-UA"/>
        </w:rPr>
        <w:t xml:space="preserve"> </w:t>
      </w:r>
    </w:p>
    <w:p w:rsidR="00C63169" w:rsidRPr="0064078C" w:rsidRDefault="00C63169" w:rsidP="00C63169">
      <w:pPr>
        <w:pStyle w:val="a4"/>
        <w:numPr>
          <w:ilvl w:val="0"/>
          <w:numId w:val="1"/>
        </w:numPr>
        <w:tabs>
          <w:tab w:val="left" w:pos="993"/>
        </w:tabs>
        <w:spacing w:before="0" w:beforeAutospacing="0" w:after="0" w:afterAutospacing="0" w:line="360" w:lineRule="auto"/>
        <w:ind w:left="-567" w:firstLine="567"/>
        <w:jc w:val="both"/>
        <w:rPr>
          <w:sz w:val="28"/>
          <w:szCs w:val="28"/>
          <w:lang w:val="uk-UA"/>
        </w:rPr>
      </w:pPr>
      <w:proofErr w:type="spellStart"/>
      <w:r w:rsidRPr="0064078C">
        <w:rPr>
          <w:sz w:val="28"/>
          <w:szCs w:val="28"/>
          <w:shd w:val="clear" w:color="auto" w:fill="FFFFFF"/>
        </w:rPr>
        <w:t>Дробязко</w:t>
      </w:r>
      <w:proofErr w:type="spellEnd"/>
      <w:r w:rsidRPr="0064078C">
        <w:rPr>
          <w:sz w:val="28"/>
          <w:szCs w:val="28"/>
          <w:shd w:val="clear" w:color="auto" w:fill="FFFFFF"/>
        </w:rPr>
        <w:t xml:space="preserve"> С. І. </w:t>
      </w:r>
      <w:proofErr w:type="spellStart"/>
      <w:r w:rsidRPr="0064078C">
        <w:rPr>
          <w:sz w:val="28"/>
          <w:szCs w:val="28"/>
          <w:shd w:val="clear" w:color="auto" w:fill="FFFFFF"/>
        </w:rPr>
        <w:t>Особливості</w:t>
      </w:r>
      <w:proofErr w:type="spellEnd"/>
      <w:r w:rsidRPr="0064078C">
        <w:rPr>
          <w:sz w:val="28"/>
          <w:szCs w:val="28"/>
          <w:shd w:val="clear" w:color="auto" w:fill="FFFFFF"/>
        </w:rPr>
        <w:t xml:space="preserve"> </w:t>
      </w:r>
      <w:proofErr w:type="spellStart"/>
      <w:r w:rsidRPr="0064078C">
        <w:rPr>
          <w:sz w:val="28"/>
          <w:szCs w:val="28"/>
          <w:shd w:val="clear" w:color="auto" w:fill="FFFFFF"/>
        </w:rPr>
        <w:t>нормативно-законодавчого</w:t>
      </w:r>
      <w:proofErr w:type="spellEnd"/>
      <w:r w:rsidRPr="0064078C">
        <w:rPr>
          <w:sz w:val="28"/>
          <w:szCs w:val="28"/>
          <w:shd w:val="clear" w:color="auto" w:fill="FFFFFF"/>
        </w:rPr>
        <w:t xml:space="preserve"> </w:t>
      </w:r>
      <w:proofErr w:type="spellStart"/>
      <w:r w:rsidRPr="0064078C">
        <w:rPr>
          <w:sz w:val="28"/>
          <w:szCs w:val="28"/>
          <w:shd w:val="clear" w:color="auto" w:fill="FFFFFF"/>
        </w:rPr>
        <w:t>забезпечення</w:t>
      </w:r>
      <w:proofErr w:type="spellEnd"/>
      <w:r w:rsidRPr="0064078C">
        <w:rPr>
          <w:sz w:val="28"/>
          <w:szCs w:val="28"/>
          <w:shd w:val="clear" w:color="auto" w:fill="FFFFFF"/>
        </w:rPr>
        <w:t xml:space="preserve"> </w:t>
      </w:r>
      <w:proofErr w:type="spellStart"/>
      <w:r w:rsidRPr="0064078C">
        <w:rPr>
          <w:sz w:val="28"/>
          <w:szCs w:val="28"/>
          <w:shd w:val="clear" w:color="auto" w:fill="FFFFFF"/>
        </w:rPr>
        <w:t>організації</w:t>
      </w:r>
      <w:proofErr w:type="spellEnd"/>
      <w:r w:rsidRPr="0064078C">
        <w:rPr>
          <w:sz w:val="28"/>
          <w:szCs w:val="28"/>
          <w:shd w:val="clear" w:color="auto" w:fill="FFFFFF"/>
        </w:rPr>
        <w:t xml:space="preserve"> </w:t>
      </w:r>
      <w:proofErr w:type="spellStart"/>
      <w:proofErr w:type="gramStart"/>
      <w:r w:rsidRPr="0064078C">
        <w:rPr>
          <w:sz w:val="28"/>
          <w:szCs w:val="28"/>
          <w:shd w:val="clear" w:color="auto" w:fill="FFFFFF"/>
        </w:rPr>
        <w:t>обл</w:t>
      </w:r>
      <w:proofErr w:type="gramEnd"/>
      <w:r w:rsidRPr="0064078C">
        <w:rPr>
          <w:sz w:val="28"/>
          <w:szCs w:val="28"/>
          <w:shd w:val="clear" w:color="auto" w:fill="FFFFFF"/>
        </w:rPr>
        <w:t>іку</w:t>
      </w:r>
      <w:proofErr w:type="spellEnd"/>
      <w:r w:rsidRPr="0064078C">
        <w:rPr>
          <w:sz w:val="28"/>
          <w:szCs w:val="28"/>
          <w:shd w:val="clear" w:color="auto" w:fill="FFFFFF"/>
        </w:rPr>
        <w:t xml:space="preserve"> </w:t>
      </w:r>
      <w:proofErr w:type="spellStart"/>
      <w:r w:rsidRPr="0064078C">
        <w:rPr>
          <w:sz w:val="28"/>
          <w:szCs w:val="28"/>
          <w:shd w:val="clear" w:color="auto" w:fill="FFFFFF"/>
        </w:rPr>
        <w:t>колекторської</w:t>
      </w:r>
      <w:proofErr w:type="spellEnd"/>
      <w:r w:rsidRPr="0064078C">
        <w:rPr>
          <w:sz w:val="28"/>
          <w:szCs w:val="28"/>
          <w:shd w:val="clear" w:color="auto" w:fill="FFFFFF"/>
        </w:rPr>
        <w:t xml:space="preserve"> </w:t>
      </w:r>
      <w:proofErr w:type="spellStart"/>
      <w:r w:rsidRPr="0064078C">
        <w:rPr>
          <w:sz w:val="28"/>
          <w:szCs w:val="28"/>
          <w:shd w:val="clear" w:color="auto" w:fill="FFFFFF"/>
        </w:rPr>
        <w:t>діяльності</w:t>
      </w:r>
      <w:proofErr w:type="spellEnd"/>
      <w:r w:rsidRPr="0064078C">
        <w:rPr>
          <w:sz w:val="28"/>
          <w:szCs w:val="28"/>
          <w:shd w:val="clear" w:color="auto" w:fill="FFFFFF"/>
        </w:rPr>
        <w:t xml:space="preserve"> /C. І. </w:t>
      </w:r>
      <w:proofErr w:type="spellStart"/>
      <w:r w:rsidRPr="0064078C">
        <w:rPr>
          <w:sz w:val="28"/>
          <w:szCs w:val="28"/>
          <w:shd w:val="clear" w:color="auto" w:fill="FFFFFF"/>
        </w:rPr>
        <w:t>Дробязко</w:t>
      </w:r>
      <w:proofErr w:type="spellEnd"/>
      <w:r w:rsidRPr="0064078C">
        <w:rPr>
          <w:sz w:val="28"/>
          <w:szCs w:val="28"/>
          <w:shd w:val="clear" w:color="auto" w:fill="FFFFFF"/>
        </w:rPr>
        <w:t xml:space="preserve"> // [</w:t>
      </w:r>
      <w:proofErr w:type="spellStart"/>
      <w:r w:rsidRPr="0064078C">
        <w:rPr>
          <w:sz w:val="28"/>
          <w:szCs w:val="28"/>
          <w:shd w:val="clear" w:color="auto" w:fill="FFFFFF"/>
        </w:rPr>
        <w:t>Електронний</w:t>
      </w:r>
      <w:proofErr w:type="spellEnd"/>
      <w:r w:rsidRPr="0064078C">
        <w:rPr>
          <w:sz w:val="28"/>
          <w:szCs w:val="28"/>
          <w:shd w:val="clear" w:color="auto" w:fill="FFFFFF"/>
        </w:rPr>
        <w:t xml:space="preserve"> ресурс]. – Режим доступу:</w:t>
      </w:r>
      <w:r w:rsidRPr="0064078C">
        <w:rPr>
          <w:sz w:val="28"/>
          <w:szCs w:val="28"/>
          <w:shd w:val="clear" w:color="auto" w:fill="FFFFFF"/>
          <w:lang w:val="uk-UA"/>
        </w:rPr>
        <w:t xml:space="preserve"> </w:t>
      </w:r>
      <w:r w:rsidRPr="0064078C">
        <w:rPr>
          <w:sz w:val="28"/>
          <w:szCs w:val="28"/>
          <w:shd w:val="clear" w:color="auto" w:fill="FFFFFF"/>
        </w:rPr>
        <w:t>http://archive.nbuv.gov.ua/portal/soc_gum/Vlca_Ekon/2011_36/29.pdf</w:t>
      </w:r>
      <w:r w:rsidRPr="0064078C">
        <w:rPr>
          <w:sz w:val="28"/>
          <w:szCs w:val="28"/>
          <w:shd w:val="clear" w:color="auto" w:fill="FFFFFF"/>
          <w:lang w:val="uk-UA"/>
        </w:rPr>
        <w:t xml:space="preserve"> </w:t>
      </w:r>
    </w:p>
    <w:p w:rsidR="00C63169" w:rsidRPr="007338DE" w:rsidRDefault="00C63169" w:rsidP="00C63169">
      <w:pPr>
        <w:pStyle w:val="a4"/>
        <w:numPr>
          <w:ilvl w:val="0"/>
          <w:numId w:val="1"/>
        </w:numPr>
        <w:tabs>
          <w:tab w:val="left" w:pos="993"/>
        </w:tabs>
        <w:spacing w:before="0" w:beforeAutospacing="0" w:after="0" w:afterAutospacing="0" w:line="360" w:lineRule="auto"/>
        <w:ind w:left="-567" w:firstLine="567"/>
        <w:jc w:val="both"/>
        <w:rPr>
          <w:sz w:val="28"/>
          <w:szCs w:val="28"/>
          <w:lang w:val="uk-UA"/>
        </w:rPr>
      </w:pPr>
      <w:proofErr w:type="spellStart"/>
      <w:r w:rsidRPr="007338DE">
        <w:rPr>
          <w:sz w:val="28"/>
          <w:szCs w:val="28"/>
          <w:lang w:val="uk-UA"/>
        </w:rPr>
        <w:t>Філіпенко</w:t>
      </w:r>
      <w:proofErr w:type="spellEnd"/>
      <w:r w:rsidRPr="007338DE">
        <w:rPr>
          <w:sz w:val="28"/>
          <w:szCs w:val="28"/>
          <w:lang w:val="uk-UA"/>
        </w:rPr>
        <w:t xml:space="preserve"> Т. В. Правове регулювання діяльності колекторських компаній: український та європейський досвід / </w:t>
      </w:r>
      <w:proofErr w:type="spellStart"/>
      <w:r w:rsidRPr="007338DE">
        <w:rPr>
          <w:sz w:val="28"/>
          <w:szCs w:val="28"/>
          <w:lang w:val="uk-UA"/>
        </w:rPr>
        <w:t>Філіпенко</w:t>
      </w:r>
      <w:proofErr w:type="spellEnd"/>
      <w:r w:rsidRPr="007338DE">
        <w:rPr>
          <w:sz w:val="28"/>
          <w:szCs w:val="28"/>
          <w:lang w:val="uk-UA"/>
        </w:rPr>
        <w:t xml:space="preserve"> Т. В., Філатов В. В. // Вісник НТУУ «КПІ». </w:t>
      </w:r>
      <w:r w:rsidRPr="00907E2F">
        <w:rPr>
          <w:sz w:val="28"/>
          <w:szCs w:val="28"/>
          <w:lang w:val="uk-UA"/>
        </w:rPr>
        <w:t>Політологія. Соціологія. Право. Випуск 4 (16) 2012</w:t>
      </w:r>
      <w:r w:rsidRPr="007338DE">
        <w:rPr>
          <w:iCs/>
          <w:sz w:val="28"/>
          <w:szCs w:val="28"/>
          <w:lang w:val="uk-UA"/>
        </w:rPr>
        <w:t>.</w:t>
      </w:r>
      <w:r w:rsidRPr="007338DE">
        <w:rPr>
          <w:sz w:val="28"/>
          <w:szCs w:val="28"/>
          <w:lang w:val="uk-UA"/>
        </w:rPr>
        <w:t xml:space="preserve"> [Електронний ресурс]. – Режим доступу: file:///C:/Users/pc/Downloads/VKPI_soc_2012_4_12.pdf  </w:t>
      </w:r>
    </w:p>
    <w:p w:rsidR="00C63169" w:rsidRPr="007338DE" w:rsidRDefault="00C63169" w:rsidP="00C63169">
      <w:pPr>
        <w:pStyle w:val="a4"/>
        <w:numPr>
          <w:ilvl w:val="0"/>
          <w:numId w:val="1"/>
        </w:numPr>
        <w:tabs>
          <w:tab w:val="left" w:pos="993"/>
        </w:tabs>
        <w:spacing w:after="0" w:line="360" w:lineRule="auto"/>
        <w:ind w:left="-567" w:firstLine="567"/>
        <w:jc w:val="both"/>
        <w:rPr>
          <w:sz w:val="28"/>
          <w:szCs w:val="28"/>
          <w:lang w:val="uk-UA"/>
        </w:rPr>
      </w:pPr>
      <w:r w:rsidRPr="007338DE">
        <w:rPr>
          <w:sz w:val="28"/>
          <w:szCs w:val="28"/>
          <w:lang w:val="uk-UA"/>
        </w:rPr>
        <w:t xml:space="preserve">Бондаренко Л. </w:t>
      </w:r>
      <w:proofErr w:type="spellStart"/>
      <w:r w:rsidRPr="007338DE">
        <w:rPr>
          <w:sz w:val="28"/>
          <w:szCs w:val="28"/>
          <w:lang w:val="uk-UA"/>
        </w:rPr>
        <w:t>Критерии</w:t>
      </w:r>
      <w:proofErr w:type="spellEnd"/>
      <w:r w:rsidRPr="007338DE">
        <w:rPr>
          <w:sz w:val="28"/>
          <w:szCs w:val="28"/>
          <w:lang w:val="uk-UA"/>
        </w:rPr>
        <w:t xml:space="preserve"> </w:t>
      </w:r>
      <w:proofErr w:type="spellStart"/>
      <w:r w:rsidRPr="007338DE">
        <w:rPr>
          <w:sz w:val="28"/>
          <w:szCs w:val="28"/>
          <w:lang w:val="uk-UA"/>
        </w:rPr>
        <w:t>отбора</w:t>
      </w:r>
      <w:proofErr w:type="spellEnd"/>
      <w:r w:rsidRPr="007338DE">
        <w:rPr>
          <w:sz w:val="28"/>
          <w:szCs w:val="28"/>
          <w:lang w:val="uk-UA"/>
        </w:rPr>
        <w:t xml:space="preserve"> </w:t>
      </w:r>
      <w:proofErr w:type="spellStart"/>
      <w:r w:rsidRPr="007338DE">
        <w:rPr>
          <w:sz w:val="28"/>
          <w:szCs w:val="28"/>
          <w:lang w:val="uk-UA"/>
        </w:rPr>
        <w:t>коллекторских</w:t>
      </w:r>
      <w:proofErr w:type="spellEnd"/>
      <w:r w:rsidRPr="007338DE">
        <w:rPr>
          <w:sz w:val="28"/>
          <w:szCs w:val="28"/>
          <w:lang w:val="uk-UA"/>
        </w:rPr>
        <w:t xml:space="preserve"> </w:t>
      </w:r>
      <w:proofErr w:type="spellStart"/>
      <w:r w:rsidRPr="007338DE">
        <w:rPr>
          <w:sz w:val="28"/>
          <w:szCs w:val="28"/>
          <w:lang w:val="uk-UA"/>
        </w:rPr>
        <w:t>организаций</w:t>
      </w:r>
      <w:proofErr w:type="spellEnd"/>
      <w:r w:rsidRPr="007338DE">
        <w:rPr>
          <w:sz w:val="28"/>
          <w:szCs w:val="28"/>
          <w:lang w:val="uk-UA"/>
        </w:rPr>
        <w:t xml:space="preserve"> </w:t>
      </w:r>
      <w:proofErr w:type="spellStart"/>
      <w:r w:rsidRPr="007338DE">
        <w:rPr>
          <w:sz w:val="28"/>
          <w:szCs w:val="28"/>
          <w:lang w:val="uk-UA"/>
        </w:rPr>
        <w:t>коммерческими</w:t>
      </w:r>
      <w:proofErr w:type="spellEnd"/>
      <w:r w:rsidRPr="007338DE">
        <w:rPr>
          <w:sz w:val="28"/>
          <w:szCs w:val="28"/>
          <w:lang w:val="uk-UA"/>
        </w:rPr>
        <w:t xml:space="preserve"> банками / Бондаренко Л., </w:t>
      </w:r>
      <w:proofErr w:type="spellStart"/>
      <w:r w:rsidRPr="007338DE">
        <w:rPr>
          <w:sz w:val="28"/>
          <w:szCs w:val="28"/>
          <w:lang w:val="uk-UA"/>
        </w:rPr>
        <w:t>Зинзюк</w:t>
      </w:r>
      <w:proofErr w:type="spellEnd"/>
      <w:r w:rsidRPr="007338DE">
        <w:rPr>
          <w:sz w:val="28"/>
          <w:szCs w:val="28"/>
          <w:lang w:val="uk-UA"/>
        </w:rPr>
        <w:t xml:space="preserve"> Я. // Економічний аналіз : зб. наук. праць – Тернопіль : Видавничо-поліграфічний центр Тернопільського національного економічного університету </w:t>
      </w:r>
      <w:proofErr w:type="spellStart"/>
      <w:r w:rsidRPr="007338DE">
        <w:rPr>
          <w:sz w:val="28"/>
          <w:szCs w:val="28"/>
          <w:lang w:val="uk-UA"/>
        </w:rPr>
        <w:t>“Економічна</w:t>
      </w:r>
      <w:proofErr w:type="spellEnd"/>
      <w:r w:rsidRPr="007338DE">
        <w:rPr>
          <w:sz w:val="28"/>
          <w:szCs w:val="28"/>
          <w:lang w:val="uk-UA"/>
        </w:rPr>
        <w:t xml:space="preserve"> </w:t>
      </w:r>
      <w:proofErr w:type="spellStart"/>
      <w:r w:rsidRPr="007338DE">
        <w:rPr>
          <w:sz w:val="28"/>
          <w:szCs w:val="28"/>
          <w:lang w:val="uk-UA"/>
        </w:rPr>
        <w:t>думка”</w:t>
      </w:r>
      <w:proofErr w:type="spellEnd"/>
      <w:r w:rsidRPr="007338DE">
        <w:rPr>
          <w:sz w:val="28"/>
          <w:szCs w:val="28"/>
          <w:lang w:val="uk-UA"/>
        </w:rPr>
        <w:t xml:space="preserve">, 2012. – Вип. 10. – Частина 3. – 412 с. </w:t>
      </w:r>
      <w:r w:rsidRPr="007338DE">
        <w:rPr>
          <w:sz w:val="28"/>
          <w:szCs w:val="28"/>
        </w:rPr>
        <w:t>[</w:t>
      </w:r>
      <w:proofErr w:type="spellStart"/>
      <w:r w:rsidRPr="007338DE">
        <w:rPr>
          <w:sz w:val="28"/>
          <w:szCs w:val="28"/>
          <w:lang w:val="uk-UA"/>
        </w:rPr>
        <w:t>Едектронний</w:t>
      </w:r>
      <w:proofErr w:type="spellEnd"/>
      <w:r w:rsidRPr="007338DE">
        <w:rPr>
          <w:sz w:val="28"/>
          <w:szCs w:val="28"/>
          <w:lang w:val="uk-UA"/>
        </w:rPr>
        <w:t xml:space="preserve"> ресурс</w:t>
      </w:r>
      <w:r w:rsidRPr="007338DE">
        <w:rPr>
          <w:sz w:val="28"/>
          <w:szCs w:val="28"/>
        </w:rPr>
        <w:t>]</w:t>
      </w:r>
      <w:r w:rsidRPr="007338DE">
        <w:rPr>
          <w:sz w:val="28"/>
          <w:szCs w:val="28"/>
          <w:lang w:val="uk-UA"/>
        </w:rPr>
        <w:t xml:space="preserve">. – Режим доступу: http://econa.at.ua/Vypusk_10/ea10-3.pdf </w:t>
      </w:r>
    </w:p>
    <w:p w:rsidR="00EE13EF" w:rsidRPr="007338DE" w:rsidRDefault="00CE6F64" w:rsidP="00EE13EF">
      <w:pPr>
        <w:pStyle w:val="a4"/>
        <w:numPr>
          <w:ilvl w:val="0"/>
          <w:numId w:val="1"/>
        </w:numPr>
        <w:tabs>
          <w:tab w:val="left" w:pos="993"/>
        </w:tabs>
        <w:spacing w:before="0" w:beforeAutospacing="0" w:after="0" w:afterAutospacing="0" w:line="360" w:lineRule="auto"/>
        <w:ind w:left="-567" w:firstLine="567"/>
        <w:jc w:val="both"/>
        <w:rPr>
          <w:sz w:val="28"/>
          <w:szCs w:val="28"/>
        </w:rPr>
      </w:pPr>
      <w:proofErr w:type="spellStart"/>
      <w:r w:rsidRPr="007338DE">
        <w:rPr>
          <w:sz w:val="28"/>
          <w:szCs w:val="28"/>
        </w:rPr>
        <w:t>Інформаційний</w:t>
      </w:r>
      <w:proofErr w:type="spellEnd"/>
      <w:r w:rsidRPr="007338DE">
        <w:rPr>
          <w:sz w:val="28"/>
          <w:szCs w:val="28"/>
        </w:rPr>
        <w:t xml:space="preserve"> </w:t>
      </w:r>
      <w:proofErr w:type="spellStart"/>
      <w:r w:rsidRPr="007338DE">
        <w:rPr>
          <w:sz w:val="28"/>
          <w:szCs w:val="28"/>
        </w:rPr>
        <w:t>довідник</w:t>
      </w:r>
      <w:proofErr w:type="spellEnd"/>
      <w:r w:rsidRPr="007338DE">
        <w:rPr>
          <w:sz w:val="28"/>
          <w:szCs w:val="28"/>
        </w:rPr>
        <w:t xml:space="preserve"> (</w:t>
      </w:r>
      <w:proofErr w:type="spellStart"/>
      <w:r w:rsidRPr="007338DE">
        <w:rPr>
          <w:sz w:val="28"/>
          <w:szCs w:val="28"/>
        </w:rPr>
        <w:t>рейтингові</w:t>
      </w:r>
      <w:proofErr w:type="spellEnd"/>
      <w:r w:rsidRPr="007338DE">
        <w:rPr>
          <w:sz w:val="28"/>
          <w:szCs w:val="28"/>
        </w:rPr>
        <w:t xml:space="preserve"> агентства, </w:t>
      </w:r>
      <w:proofErr w:type="spellStart"/>
      <w:r w:rsidRPr="007338DE">
        <w:rPr>
          <w:sz w:val="28"/>
          <w:szCs w:val="28"/>
        </w:rPr>
        <w:t>кредитні</w:t>
      </w:r>
      <w:proofErr w:type="spellEnd"/>
      <w:r w:rsidRPr="007338DE">
        <w:rPr>
          <w:sz w:val="28"/>
          <w:szCs w:val="28"/>
        </w:rPr>
        <w:t xml:space="preserve"> бюро, </w:t>
      </w:r>
      <w:proofErr w:type="spellStart"/>
      <w:r w:rsidRPr="007338DE">
        <w:rPr>
          <w:sz w:val="28"/>
          <w:szCs w:val="28"/>
        </w:rPr>
        <w:t>колекторські</w:t>
      </w:r>
      <w:proofErr w:type="spellEnd"/>
      <w:r w:rsidRPr="007338DE">
        <w:rPr>
          <w:sz w:val="28"/>
          <w:szCs w:val="28"/>
        </w:rPr>
        <w:t xml:space="preserve"> </w:t>
      </w:r>
      <w:proofErr w:type="spellStart"/>
      <w:r w:rsidRPr="007338DE">
        <w:rPr>
          <w:sz w:val="28"/>
          <w:szCs w:val="28"/>
        </w:rPr>
        <w:t>компанії</w:t>
      </w:r>
      <w:proofErr w:type="spellEnd"/>
      <w:r w:rsidRPr="007338DE">
        <w:rPr>
          <w:sz w:val="28"/>
          <w:szCs w:val="28"/>
        </w:rPr>
        <w:t>) [</w:t>
      </w:r>
      <w:proofErr w:type="spellStart"/>
      <w:r w:rsidRPr="007338DE">
        <w:rPr>
          <w:sz w:val="28"/>
          <w:szCs w:val="28"/>
        </w:rPr>
        <w:t>Електронний</w:t>
      </w:r>
      <w:proofErr w:type="spellEnd"/>
      <w:r w:rsidRPr="007338DE">
        <w:rPr>
          <w:sz w:val="28"/>
          <w:szCs w:val="28"/>
        </w:rPr>
        <w:t xml:space="preserve"> ресурс] / </w:t>
      </w:r>
      <w:proofErr w:type="spellStart"/>
      <w:r w:rsidRPr="007338DE">
        <w:rPr>
          <w:sz w:val="28"/>
          <w:szCs w:val="28"/>
        </w:rPr>
        <w:t>Інформаційно-</w:t>
      </w:r>
      <w:r w:rsidR="0020650F" w:rsidRPr="007338DE">
        <w:rPr>
          <w:sz w:val="28"/>
          <w:szCs w:val="28"/>
        </w:rPr>
        <w:t>аналітичний</w:t>
      </w:r>
      <w:proofErr w:type="spellEnd"/>
      <w:r w:rsidR="0020650F" w:rsidRPr="007338DE">
        <w:rPr>
          <w:sz w:val="28"/>
          <w:szCs w:val="28"/>
        </w:rPr>
        <w:t xml:space="preserve"> портал </w:t>
      </w:r>
      <w:proofErr w:type="spellStart"/>
      <w:r w:rsidR="0020650F" w:rsidRPr="007338DE">
        <w:rPr>
          <w:sz w:val="28"/>
          <w:szCs w:val="28"/>
        </w:rPr>
        <w:t>Українського</w:t>
      </w:r>
      <w:proofErr w:type="spellEnd"/>
      <w:r w:rsidR="0020650F" w:rsidRPr="007338DE">
        <w:rPr>
          <w:sz w:val="28"/>
          <w:szCs w:val="28"/>
          <w:lang w:val="uk-UA"/>
        </w:rPr>
        <w:t xml:space="preserve"> </w:t>
      </w:r>
      <w:r w:rsidRPr="007338DE">
        <w:rPr>
          <w:sz w:val="28"/>
          <w:szCs w:val="28"/>
        </w:rPr>
        <w:t xml:space="preserve">агентства </w:t>
      </w:r>
      <w:proofErr w:type="spellStart"/>
      <w:r w:rsidRPr="007338DE">
        <w:rPr>
          <w:sz w:val="28"/>
          <w:szCs w:val="28"/>
        </w:rPr>
        <w:t>фінансового</w:t>
      </w:r>
      <w:proofErr w:type="spellEnd"/>
      <w:r w:rsidRPr="007338DE">
        <w:rPr>
          <w:sz w:val="28"/>
          <w:szCs w:val="28"/>
        </w:rPr>
        <w:t xml:space="preserve"> </w:t>
      </w:r>
      <w:proofErr w:type="spellStart"/>
      <w:r w:rsidRPr="007338DE">
        <w:rPr>
          <w:sz w:val="28"/>
          <w:szCs w:val="28"/>
        </w:rPr>
        <w:t>розвитку</w:t>
      </w:r>
      <w:proofErr w:type="spellEnd"/>
      <w:r w:rsidRPr="007338DE">
        <w:rPr>
          <w:sz w:val="28"/>
          <w:szCs w:val="28"/>
        </w:rPr>
        <w:t xml:space="preserve">. – Режим доступу: http://www.ufin.com.ua/inf_dov-rakbkk.htm </w:t>
      </w:r>
      <w:r w:rsidR="00EE13EF" w:rsidRPr="007338DE">
        <w:rPr>
          <w:sz w:val="28"/>
          <w:szCs w:val="28"/>
          <w:lang w:val="uk-UA"/>
        </w:rPr>
        <w:t xml:space="preserve"> </w:t>
      </w:r>
    </w:p>
    <w:p w:rsidR="00EA04F4" w:rsidRPr="00EE13EF" w:rsidRDefault="00EA04F4" w:rsidP="00EA04F4">
      <w:pPr>
        <w:rPr>
          <w:rFonts w:ascii="Times New Roman" w:hAnsi="Times New Roman" w:cs="Times New Roman"/>
          <w:sz w:val="28"/>
          <w:szCs w:val="28"/>
          <w:lang w:val="uk-UA"/>
        </w:rPr>
      </w:pPr>
    </w:p>
    <w:p w:rsidR="00EA04F4" w:rsidRPr="00EE13EF" w:rsidRDefault="00EA04F4" w:rsidP="00EA04F4">
      <w:pPr>
        <w:rPr>
          <w:rFonts w:ascii="Times New Roman" w:hAnsi="Times New Roman" w:cs="Times New Roman"/>
          <w:sz w:val="28"/>
          <w:szCs w:val="28"/>
          <w:lang w:val="uk-UA"/>
        </w:rPr>
      </w:pPr>
    </w:p>
    <w:sectPr w:rsidR="00EA04F4" w:rsidRPr="00EE13EF" w:rsidSect="006827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44A0"/>
    <w:multiLevelType w:val="hybridMultilevel"/>
    <w:tmpl w:val="B972C824"/>
    <w:lvl w:ilvl="0" w:tplc="82162750">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EDB2770"/>
    <w:multiLevelType w:val="hybridMultilevel"/>
    <w:tmpl w:val="409AC43A"/>
    <w:lvl w:ilvl="0" w:tplc="98A6B2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A04F4"/>
    <w:rsid w:val="00025B29"/>
    <w:rsid w:val="00047534"/>
    <w:rsid w:val="000C6D31"/>
    <w:rsid w:val="00125E0C"/>
    <w:rsid w:val="001268D7"/>
    <w:rsid w:val="00131466"/>
    <w:rsid w:val="0020650F"/>
    <w:rsid w:val="002232DD"/>
    <w:rsid w:val="002512E5"/>
    <w:rsid w:val="00253277"/>
    <w:rsid w:val="00265121"/>
    <w:rsid w:val="002A3E6F"/>
    <w:rsid w:val="002D6D9B"/>
    <w:rsid w:val="00367FCD"/>
    <w:rsid w:val="003731FB"/>
    <w:rsid w:val="003F4F9B"/>
    <w:rsid w:val="00436C66"/>
    <w:rsid w:val="00484036"/>
    <w:rsid w:val="00485734"/>
    <w:rsid w:val="00532F31"/>
    <w:rsid w:val="0055085B"/>
    <w:rsid w:val="00576B19"/>
    <w:rsid w:val="005C2776"/>
    <w:rsid w:val="0064078C"/>
    <w:rsid w:val="00662891"/>
    <w:rsid w:val="006827E2"/>
    <w:rsid w:val="00684950"/>
    <w:rsid w:val="007338DE"/>
    <w:rsid w:val="007D79A0"/>
    <w:rsid w:val="008010B6"/>
    <w:rsid w:val="008067E2"/>
    <w:rsid w:val="008305A8"/>
    <w:rsid w:val="00907E2F"/>
    <w:rsid w:val="00910F69"/>
    <w:rsid w:val="009140A3"/>
    <w:rsid w:val="00932D08"/>
    <w:rsid w:val="0094439F"/>
    <w:rsid w:val="009625A8"/>
    <w:rsid w:val="0097367C"/>
    <w:rsid w:val="009979AB"/>
    <w:rsid w:val="009C09DB"/>
    <w:rsid w:val="00A42442"/>
    <w:rsid w:val="00A7005E"/>
    <w:rsid w:val="00A9590C"/>
    <w:rsid w:val="00A95A4F"/>
    <w:rsid w:val="00AA5031"/>
    <w:rsid w:val="00AF36A1"/>
    <w:rsid w:val="00AF4764"/>
    <w:rsid w:val="00B36AAD"/>
    <w:rsid w:val="00B6704C"/>
    <w:rsid w:val="00B71412"/>
    <w:rsid w:val="00B73A40"/>
    <w:rsid w:val="00B75831"/>
    <w:rsid w:val="00B9353B"/>
    <w:rsid w:val="00BB31E7"/>
    <w:rsid w:val="00BD52C6"/>
    <w:rsid w:val="00C61F0D"/>
    <w:rsid w:val="00C63169"/>
    <w:rsid w:val="00C751D2"/>
    <w:rsid w:val="00C933D2"/>
    <w:rsid w:val="00CB17B0"/>
    <w:rsid w:val="00CE1D8F"/>
    <w:rsid w:val="00CE6F64"/>
    <w:rsid w:val="00D07E66"/>
    <w:rsid w:val="00D24FBB"/>
    <w:rsid w:val="00D42CB1"/>
    <w:rsid w:val="00D76329"/>
    <w:rsid w:val="00D8154E"/>
    <w:rsid w:val="00DB159B"/>
    <w:rsid w:val="00DC0E02"/>
    <w:rsid w:val="00DC38E9"/>
    <w:rsid w:val="00EA04F4"/>
    <w:rsid w:val="00EB055C"/>
    <w:rsid w:val="00EC1B3E"/>
    <w:rsid w:val="00EE13EF"/>
    <w:rsid w:val="00F43354"/>
    <w:rsid w:val="00F54A77"/>
    <w:rsid w:val="00F65762"/>
    <w:rsid w:val="00F84D1B"/>
    <w:rsid w:val="00FD2EE9"/>
    <w:rsid w:val="00FD5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E2"/>
  </w:style>
  <w:style w:type="paragraph" w:styleId="1">
    <w:name w:val="heading 1"/>
    <w:basedOn w:val="a"/>
    <w:link w:val="10"/>
    <w:uiPriority w:val="9"/>
    <w:qFormat/>
    <w:rsid w:val="006407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F64"/>
    <w:pPr>
      <w:ind w:left="720"/>
      <w:contextualSpacing/>
    </w:pPr>
    <w:rPr>
      <w:rFonts w:ascii="Calibri" w:eastAsia="Times New Roman" w:hAnsi="Calibri" w:cs="Times New Roman"/>
      <w:lang w:eastAsia="ru-RU"/>
    </w:rPr>
  </w:style>
  <w:style w:type="paragraph" w:customStyle="1" w:styleId="Default">
    <w:name w:val="Default"/>
    <w:rsid w:val="00CE6F6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Обычный (Web)"/>
    <w:basedOn w:val="a"/>
    <w:uiPriority w:val="99"/>
    <w:unhideWhenUsed/>
    <w:rsid w:val="00CE6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E6F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F64"/>
    <w:rPr>
      <w:rFonts w:ascii="Tahoma" w:hAnsi="Tahoma" w:cs="Tahoma"/>
      <w:sz w:val="16"/>
      <w:szCs w:val="16"/>
    </w:rPr>
  </w:style>
  <w:style w:type="character" w:styleId="a7">
    <w:name w:val="Hyperlink"/>
    <w:basedOn w:val="a0"/>
    <w:uiPriority w:val="99"/>
    <w:unhideWhenUsed/>
    <w:rsid w:val="00EE13EF"/>
    <w:rPr>
      <w:color w:val="0000FF"/>
      <w:u w:val="single"/>
    </w:rPr>
  </w:style>
  <w:style w:type="character" w:customStyle="1" w:styleId="apple-converted-space">
    <w:name w:val="apple-converted-space"/>
    <w:basedOn w:val="a0"/>
    <w:rsid w:val="00484036"/>
  </w:style>
  <w:style w:type="character" w:customStyle="1" w:styleId="10">
    <w:name w:val="Заголовок 1 Знак"/>
    <w:basedOn w:val="a0"/>
    <w:link w:val="1"/>
    <w:uiPriority w:val="9"/>
    <w:rsid w:val="0064078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950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lineChart>
        <c:grouping val="standard"/>
        <c:ser>
          <c:idx val="0"/>
          <c:order val="0"/>
          <c:tx>
            <c:strRef>
              <c:f>Лист1!$B$1</c:f>
              <c:strCache>
                <c:ptCount val="1"/>
                <c:pt idx="0">
                  <c:v>податковий борг за податковими зобов’язаннями, млн. грн..</c:v>
                </c:pt>
              </c:strCache>
            </c:strRef>
          </c:tx>
          <c:marker>
            <c:symbol val="none"/>
          </c:marker>
          <c:dLbls>
            <c:dLblPos val="ctr"/>
            <c:showVal val="1"/>
          </c:dLbls>
          <c:cat>
            <c:numRef>
              <c:f>Лист1!$A$2:$A$11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Лист1!$B$2:$B$11</c:f>
              <c:numCache>
                <c:formatCode>General</c:formatCode>
                <c:ptCount val="10"/>
                <c:pt idx="0">
                  <c:v>8803.7999999999811</c:v>
                </c:pt>
                <c:pt idx="1">
                  <c:v>9401.7999999999811</c:v>
                </c:pt>
                <c:pt idx="2">
                  <c:v>7783.3</c:v>
                </c:pt>
                <c:pt idx="3">
                  <c:v>6324.4</c:v>
                </c:pt>
                <c:pt idx="4">
                  <c:v>9130</c:v>
                </c:pt>
                <c:pt idx="5">
                  <c:v>11752.7</c:v>
                </c:pt>
                <c:pt idx="6">
                  <c:v>16721.5</c:v>
                </c:pt>
                <c:pt idx="7">
                  <c:v>17961.59999999994</c:v>
                </c:pt>
                <c:pt idx="8">
                  <c:v>15200</c:v>
                </c:pt>
                <c:pt idx="9">
                  <c:v>18510</c:v>
                </c:pt>
              </c:numCache>
            </c:numRef>
          </c:val>
        </c:ser>
        <c:marker val="1"/>
        <c:axId val="91471232"/>
        <c:axId val="91544192"/>
      </c:lineChart>
      <c:catAx>
        <c:axId val="91471232"/>
        <c:scaling>
          <c:orientation val="minMax"/>
        </c:scaling>
        <c:axPos val="b"/>
        <c:numFmt formatCode="General" sourceLinked="1"/>
        <c:tickLblPos val="nextTo"/>
        <c:crossAx val="91544192"/>
        <c:crosses val="autoZero"/>
        <c:auto val="1"/>
        <c:lblAlgn val="ctr"/>
        <c:lblOffset val="100"/>
      </c:catAx>
      <c:valAx>
        <c:axId val="91544192"/>
        <c:scaling>
          <c:orientation val="minMax"/>
        </c:scaling>
        <c:axPos val="l"/>
        <c:majorGridlines/>
        <c:numFmt formatCode="General" sourceLinked="1"/>
        <c:tickLblPos val="nextTo"/>
        <c:crossAx val="914712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manualLayout>
          <c:layoutTarget val="inner"/>
          <c:xMode val="edge"/>
          <c:yMode val="edge"/>
          <c:x val="0.11694061679790015"/>
          <c:y val="5.8201058201058045E-2"/>
          <c:w val="0.51890766258384891"/>
          <c:h val="0.75469108028163678"/>
        </c:manualLayout>
      </c:layout>
      <c:bar3DChart>
        <c:barDir val="col"/>
        <c:grouping val="stacked"/>
        <c:ser>
          <c:idx val="0"/>
          <c:order val="0"/>
          <c:tx>
            <c:strRef>
              <c:f>Лист1!$B$1</c:f>
              <c:strCache>
                <c:ptCount val="1"/>
                <c:pt idx="0">
                  <c:v>Загальний обсяг списання, млн. грн.</c:v>
                </c:pt>
              </c:strCache>
            </c:strRef>
          </c:tx>
          <c:dLbls>
            <c:dLbl>
              <c:idx val="3"/>
              <c:layout>
                <c:manualLayout>
                  <c:x val="4.6296296296296406E-3"/>
                  <c:y val="-5.2910052910052907E-2"/>
                </c:manualLayout>
              </c:layout>
              <c:showVal val="1"/>
            </c:dLbl>
            <c:showVal val="1"/>
          </c:dLbls>
          <c:cat>
            <c:strRef>
              <c:f>Лист1!$A$2:$A$5</c:f>
              <c:strCache>
                <c:ptCount val="4"/>
                <c:pt idx="0">
                  <c:v>2010</c:v>
                </c:pt>
                <c:pt idx="1">
                  <c:v>2011</c:v>
                </c:pt>
                <c:pt idx="2">
                  <c:v>2012</c:v>
                </c:pt>
                <c:pt idx="3">
                  <c:v>І кварт. 2013</c:v>
                </c:pt>
              </c:strCache>
            </c:strRef>
          </c:cat>
          <c:val>
            <c:numRef>
              <c:f>Лист1!$B$2:$B$5</c:f>
              <c:numCache>
                <c:formatCode>General</c:formatCode>
                <c:ptCount val="4"/>
                <c:pt idx="0">
                  <c:v>11585.6</c:v>
                </c:pt>
                <c:pt idx="1">
                  <c:v>21937.3</c:v>
                </c:pt>
                <c:pt idx="2">
                  <c:v>36251.1</c:v>
                </c:pt>
                <c:pt idx="3">
                  <c:v>1500.4</c:v>
                </c:pt>
              </c:numCache>
            </c:numRef>
          </c:val>
        </c:ser>
        <c:ser>
          <c:idx val="1"/>
          <c:order val="1"/>
          <c:tx>
            <c:strRef>
              <c:f>Лист1!$C$1</c:f>
              <c:strCache>
                <c:ptCount val="1"/>
                <c:pt idx="0">
                  <c:v>Податковий борг, млн. грн</c:v>
                </c:pt>
              </c:strCache>
            </c:strRef>
          </c:tx>
          <c:dLbls>
            <c:dLbl>
              <c:idx val="3"/>
              <c:layout>
                <c:manualLayout>
                  <c:x val="2.0833333333333377E-2"/>
                  <c:y val="-3.7037037037037084E-2"/>
                </c:manualLayout>
              </c:layout>
              <c:showVal val="1"/>
            </c:dLbl>
            <c:showVal val="1"/>
          </c:dLbls>
          <c:cat>
            <c:strRef>
              <c:f>Лист1!$A$2:$A$5</c:f>
              <c:strCache>
                <c:ptCount val="4"/>
                <c:pt idx="0">
                  <c:v>2010</c:v>
                </c:pt>
                <c:pt idx="1">
                  <c:v>2011</c:v>
                </c:pt>
                <c:pt idx="2">
                  <c:v>2012</c:v>
                </c:pt>
                <c:pt idx="3">
                  <c:v>І кварт. 2013</c:v>
                </c:pt>
              </c:strCache>
            </c:strRef>
          </c:cat>
          <c:val>
            <c:numRef>
              <c:f>Лист1!$C$2:$C$5</c:f>
              <c:numCache>
                <c:formatCode>General</c:formatCode>
                <c:ptCount val="4"/>
                <c:pt idx="0">
                  <c:v>16721.5</c:v>
                </c:pt>
                <c:pt idx="1">
                  <c:v>17961.599999999973</c:v>
                </c:pt>
                <c:pt idx="2">
                  <c:v>15252.4</c:v>
                </c:pt>
                <c:pt idx="3">
                  <c:v>20221.2</c:v>
                </c:pt>
              </c:numCache>
            </c:numRef>
          </c:val>
        </c:ser>
        <c:ser>
          <c:idx val="2"/>
          <c:order val="2"/>
          <c:tx>
            <c:strRef>
              <c:f>Лист1!$D$1</c:f>
              <c:strCache>
                <c:ptCount val="1"/>
                <c:pt idx="0">
                  <c:v>Мобілізований податковий борг, млн. грн.</c:v>
                </c:pt>
              </c:strCache>
            </c:strRef>
          </c:tx>
          <c:dLbls>
            <c:dLbl>
              <c:idx val="3"/>
              <c:layout>
                <c:manualLayout>
                  <c:x val="0"/>
                  <c:y val="-6.349206349206353E-2"/>
                </c:manualLayout>
              </c:layout>
              <c:showVal val="1"/>
            </c:dLbl>
            <c:showVal val="1"/>
          </c:dLbls>
          <c:cat>
            <c:strRef>
              <c:f>Лист1!$A$2:$A$5</c:f>
              <c:strCache>
                <c:ptCount val="4"/>
                <c:pt idx="0">
                  <c:v>2010</c:v>
                </c:pt>
                <c:pt idx="1">
                  <c:v>2011</c:v>
                </c:pt>
                <c:pt idx="2">
                  <c:v>2012</c:v>
                </c:pt>
                <c:pt idx="3">
                  <c:v>І кварт. 2013</c:v>
                </c:pt>
              </c:strCache>
            </c:strRef>
          </c:cat>
          <c:val>
            <c:numRef>
              <c:f>Лист1!$D$2:$D$5</c:f>
              <c:numCache>
                <c:formatCode>General</c:formatCode>
                <c:ptCount val="4"/>
                <c:pt idx="0">
                  <c:v>5063</c:v>
                </c:pt>
                <c:pt idx="1">
                  <c:v>8006</c:v>
                </c:pt>
                <c:pt idx="2">
                  <c:v>11354.8</c:v>
                </c:pt>
                <c:pt idx="3">
                  <c:v>1449.4</c:v>
                </c:pt>
              </c:numCache>
            </c:numRef>
          </c:val>
        </c:ser>
        <c:shape val="box"/>
        <c:axId val="92947200"/>
        <c:axId val="92949120"/>
        <c:axId val="0"/>
      </c:bar3DChart>
      <c:catAx>
        <c:axId val="92947200"/>
        <c:scaling>
          <c:orientation val="minMax"/>
        </c:scaling>
        <c:axPos val="b"/>
        <c:title>
          <c:tx>
            <c:rich>
              <a:bodyPr/>
              <a:lstStyle/>
              <a:p>
                <a:pPr>
                  <a:defRPr/>
                </a:pPr>
                <a:r>
                  <a:rPr lang="ru-RU"/>
                  <a:t>пер</a:t>
                </a:r>
                <a:r>
                  <a:rPr lang="uk-UA"/>
                  <a:t>іод</a:t>
                </a:r>
                <a:endParaRPr lang="ru-RU"/>
              </a:p>
            </c:rich>
          </c:tx>
          <c:layout>
            <c:manualLayout>
              <c:xMode val="edge"/>
              <c:yMode val="edge"/>
              <c:x val="0.61415773549139685"/>
              <c:y val="0.81662375536391285"/>
            </c:manualLayout>
          </c:layout>
        </c:title>
        <c:numFmt formatCode="General" sourceLinked="1"/>
        <c:tickLblPos val="nextTo"/>
        <c:txPr>
          <a:bodyPr/>
          <a:lstStyle/>
          <a:p>
            <a:pPr>
              <a:defRPr b="1"/>
            </a:pPr>
            <a:endParaRPr lang="ru-RU"/>
          </a:p>
        </c:txPr>
        <c:crossAx val="92949120"/>
        <c:crosses val="autoZero"/>
        <c:auto val="1"/>
        <c:lblAlgn val="ctr"/>
        <c:lblOffset val="100"/>
      </c:catAx>
      <c:valAx>
        <c:axId val="92949120"/>
        <c:scaling>
          <c:orientation val="minMax"/>
        </c:scaling>
        <c:axPos val="l"/>
        <c:majorGridlines/>
        <c:title>
          <c:tx>
            <c:rich>
              <a:bodyPr rot="-5400000" vert="horz"/>
              <a:lstStyle/>
              <a:p>
                <a:pPr>
                  <a:defRPr/>
                </a:pPr>
                <a:r>
                  <a:rPr lang="ru-RU"/>
                  <a:t>млн. грн.</a:t>
                </a:r>
              </a:p>
            </c:rich>
          </c:tx>
        </c:title>
        <c:numFmt formatCode="General" sourceLinked="1"/>
        <c:tickLblPos val="nextTo"/>
        <c:txPr>
          <a:bodyPr/>
          <a:lstStyle/>
          <a:p>
            <a:pPr>
              <a:defRPr b="1"/>
            </a:pPr>
            <a:endParaRPr lang="ru-RU"/>
          </a:p>
        </c:txPr>
        <c:crossAx val="92947200"/>
        <c:crosses val="autoZero"/>
        <c:crossBetween val="between"/>
      </c:valAx>
    </c:plotArea>
    <c:legend>
      <c:legendPos val="r"/>
    </c:legend>
    <c:plotVisOnly val="1"/>
  </c:chart>
  <c:txPr>
    <a:bodyPr/>
    <a:lstStyle/>
    <a:p>
      <a:pPr>
        <a:defRPr sz="9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3065</TotalTime>
  <Pages>11</Pages>
  <Words>2882</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123</cp:revision>
  <dcterms:created xsi:type="dcterms:W3CDTF">2014-06-18T20:21:00Z</dcterms:created>
  <dcterms:modified xsi:type="dcterms:W3CDTF">2014-09-13T18:51:00Z</dcterms:modified>
</cp:coreProperties>
</file>