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E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B5E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4F" w:rsidRPr="004D39C6" w:rsidRDefault="00673988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учасна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українська 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нгвістика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зовс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м чітко й розшир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дповідає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на питання хто, кому, як, коли, у якій форм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і з яким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ф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говорить про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6C1B5E">
        <w:rPr>
          <w:rFonts w:ascii="Times New Roman" w:hAnsi="Times New Roman" w:cs="Times New Roman"/>
          <w:sz w:val="28"/>
          <w:szCs w:val="28"/>
        </w:rPr>
        <w:t xml:space="preserve"> </w:t>
      </w:r>
      <w:r w:rsidR="00C50DC8" w:rsidRPr="004D39C6">
        <w:rPr>
          <w:rFonts w:ascii="Times New Roman" w:hAnsi="Times New Roman" w:cs="Times New Roman"/>
          <w:sz w:val="28"/>
          <w:szCs w:val="28"/>
        </w:rPr>
        <w:t>Це п</w:t>
      </w:r>
      <w:r w:rsidRPr="004D39C6">
        <w:rPr>
          <w:rFonts w:ascii="Times New Roman" w:hAnsi="Times New Roman" w:cs="Times New Roman"/>
          <w:sz w:val="28"/>
          <w:szCs w:val="28"/>
        </w:rPr>
        <w:t>риродна пер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думова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антидуховно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наукового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що приховує 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б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зпеку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кризи науки та й зрештою робить лінгвістику далекою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д тих динам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окультурних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сів, 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отж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й нецікавою для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гуман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тарних знань і для соціуму в цілому, коли рядовий учасник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уму  н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має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уявл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як його мова р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презентує його ж глибинну людську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утність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тобто яким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н є 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лкуванні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та й у мов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взагалі.</w:t>
      </w:r>
    </w:p>
    <w:p w:rsidR="00A871CB" w:rsidRPr="004D39C6" w:rsidRDefault="00A871CB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C6">
        <w:rPr>
          <w:rFonts w:ascii="Times New Roman" w:hAnsi="Times New Roman" w:cs="Times New Roman"/>
          <w:sz w:val="28"/>
          <w:szCs w:val="28"/>
        </w:rPr>
        <w:t>Живе людське начало - 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мовна 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обистість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воєму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тному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людському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вим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: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тнокультурна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принал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жність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вік,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тать,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проф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4D39C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освіта та 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н., ц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мовн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 xml:space="preserve"> вар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ювання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тл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нгвістичних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нваріантів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. Іншими словами, така мовна 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обистість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по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тає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об'єктом вивчення соціолінгвістики, яка, за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ловами Клода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Ажежа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вивчає "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тотожн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" не про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то "в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соб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", а в образ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тисячі облич "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ншого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"[1,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.218 ].</w:t>
      </w:r>
    </w:p>
    <w:p w:rsidR="00A871CB" w:rsidRPr="004D39C6" w:rsidRDefault="00A871CB" w:rsidP="00190617">
      <w:pPr>
        <w:pStyle w:val="western"/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  <w:lang w:val="uk-UA"/>
        </w:rPr>
      </w:pPr>
      <w:r w:rsidRPr="004D39C6">
        <w:rPr>
          <w:sz w:val="28"/>
          <w:szCs w:val="28"/>
          <w:shd w:val="clear" w:color="auto" w:fill="FFFFFF"/>
          <w:lang w:val="uk-UA"/>
        </w:rPr>
        <w:t xml:space="preserve">В межах </w:t>
      </w:r>
      <w:r w:rsidRPr="004D39C6">
        <w:rPr>
          <w:sz w:val="28"/>
          <w:szCs w:val="28"/>
          <w:shd w:val="clear" w:color="auto" w:fill="FFFFFF"/>
          <w:lang w:val="en-US"/>
        </w:rPr>
        <w:t>c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учасної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лінгвістичної проблематики о</w:t>
      </w:r>
      <w:r w:rsidRPr="004D39C6">
        <w:rPr>
          <w:sz w:val="28"/>
          <w:szCs w:val="28"/>
          <w:shd w:val="clear" w:color="auto" w:fill="FFFFFF"/>
          <w:lang w:val="en-US"/>
        </w:rPr>
        <w:t>c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обливо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виокремлюється 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інт</w:t>
      </w:r>
      <w:proofErr w:type="spellEnd"/>
      <w:r w:rsidRPr="004D39C6">
        <w:rPr>
          <w:sz w:val="28"/>
          <w:szCs w:val="28"/>
          <w:shd w:val="clear" w:color="auto" w:fill="FFFFFF"/>
          <w:lang w:val="en-US"/>
        </w:rPr>
        <w:t>e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рес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до г</w:t>
      </w:r>
      <w:r w:rsidRPr="004D39C6">
        <w:rPr>
          <w:sz w:val="28"/>
          <w:szCs w:val="28"/>
          <w:shd w:val="clear" w:color="auto" w:fill="FFFFFF"/>
          <w:lang w:val="en-US"/>
        </w:rPr>
        <w:t>e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ндерних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характеристик особистості. На думку 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вч</w:t>
      </w:r>
      <w:proofErr w:type="spellEnd"/>
      <w:r w:rsidRPr="004D39C6">
        <w:rPr>
          <w:sz w:val="28"/>
          <w:szCs w:val="28"/>
          <w:shd w:val="clear" w:color="auto" w:fill="FFFFFF"/>
          <w:lang w:val="en-US"/>
        </w:rPr>
        <w:t>e</w:t>
      </w:r>
      <w:r w:rsidRPr="004D39C6">
        <w:rPr>
          <w:sz w:val="28"/>
          <w:szCs w:val="28"/>
          <w:shd w:val="clear" w:color="auto" w:fill="FFFFFF"/>
          <w:lang w:val="uk-UA"/>
        </w:rPr>
        <w:t xml:space="preserve">них, цей поштовх був викликаний як зміною наукової парадигми, так і </w:t>
      </w:r>
      <w:r w:rsidRPr="004D39C6">
        <w:rPr>
          <w:sz w:val="28"/>
          <w:szCs w:val="28"/>
          <w:shd w:val="clear" w:color="auto" w:fill="FFFFFF"/>
          <w:lang w:val="en-US"/>
        </w:rPr>
        <w:t>c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оціальними</w:t>
      </w:r>
      <w:proofErr w:type="spellEnd"/>
      <w:r w:rsidRPr="004D39C6">
        <w:rPr>
          <w:sz w:val="28"/>
          <w:szCs w:val="28"/>
          <w:shd w:val="clear" w:color="auto" w:fill="FFFFFF"/>
          <w:lang w:val="uk-UA"/>
        </w:rPr>
        <w:t xml:space="preserve"> змінами. Адже, </w:t>
      </w:r>
      <w:proofErr w:type="spellStart"/>
      <w:r w:rsidRPr="004D39C6">
        <w:rPr>
          <w:sz w:val="28"/>
          <w:szCs w:val="28"/>
          <w:shd w:val="clear" w:color="auto" w:fill="FFFFFF"/>
          <w:lang w:val="uk-UA"/>
        </w:rPr>
        <w:t>л</w:t>
      </w:r>
      <w:r w:rsidRPr="004D39C6">
        <w:rPr>
          <w:sz w:val="28"/>
          <w:szCs w:val="28"/>
          <w:lang w:val="uk-UA"/>
        </w:rPr>
        <w:t>інгвокультурологічні</w:t>
      </w:r>
      <w:proofErr w:type="spellEnd"/>
      <w:r w:rsidRPr="004D39C6">
        <w:rPr>
          <w:sz w:val="28"/>
          <w:szCs w:val="28"/>
          <w:lang w:val="uk-UA"/>
        </w:rPr>
        <w:t xml:space="preserve"> до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лідження</w:t>
      </w:r>
      <w:proofErr w:type="spellEnd"/>
      <w:r w:rsidRPr="004D39C6">
        <w:rPr>
          <w:sz w:val="28"/>
          <w:szCs w:val="28"/>
          <w:lang w:val="uk-UA"/>
        </w:rPr>
        <w:t xml:space="preserve"> о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танніх</w:t>
      </w:r>
      <w:proofErr w:type="spellEnd"/>
      <w:r w:rsidRPr="004D39C6">
        <w:rPr>
          <w:sz w:val="28"/>
          <w:szCs w:val="28"/>
          <w:lang w:val="uk-UA"/>
        </w:rPr>
        <w:t xml:space="preserve"> років демон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трують</w:t>
      </w:r>
      <w:proofErr w:type="spellEnd"/>
      <w:r w:rsidRPr="004D39C6">
        <w:rPr>
          <w:sz w:val="28"/>
          <w:szCs w:val="28"/>
          <w:lang w:val="uk-UA"/>
        </w:rPr>
        <w:t xml:space="preserve">, що вітчизняну </w:t>
      </w:r>
      <w:proofErr w:type="spellStart"/>
      <w:r w:rsidRPr="004D39C6">
        <w:rPr>
          <w:sz w:val="28"/>
          <w:szCs w:val="28"/>
          <w:lang w:val="uk-UA"/>
        </w:rPr>
        <w:t>лінгві</w:t>
      </w:r>
      <w:proofErr w:type="spellEnd"/>
      <w:r w:rsidRPr="004D39C6">
        <w:rPr>
          <w:sz w:val="28"/>
          <w:szCs w:val="28"/>
          <w:lang w:val="en-US"/>
        </w:rPr>
        <w:t>c</w:t>
      </w:r>
      <w:r w:rsidRPr="004D39C6">
        <w:rPr>
          <w:sz w:val="28"/>
          <w:szCs w:val="28"/>
          <w:lang w:val="uk-UA"/>
        </w:rPr>
        <w:t xml:space="preserve">тику 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ам</w:t>
      </w:r>
      <w:proofErr w:type="spellEnd"/>
      <w:r w:rsidRPr="004D39C6">
        <w:rPr>
          <w:sz w:val="28"/>
          <w:szCs w:val="28"/>
          <w:lang w:val="en-US"/>
        </w:rPr>
        <w:t>e</w:t>
      </w:r>
      <w:r w:rsidRPr="004D39C6">
        <w:rPr>
          <w:sz w:val="28"/>
          <w:szCs w:val="28"/>
          <w:lang w:val="uk-UA"/>
        </w:rPr>
        <w:t xml:space="preserve"> поняття </w:t>
      </w:r>
      <w:r w:rsidRPr="004D39C6">
        <w:rPr>
          <w:i/>
          <w:sz w:val="28"/>
          <w:szCs w:val="28"/>
          <w:lang w:val="uk-UA"/>
        </w:rPr>
        <w:t>г</w:t>
      </w:r>
      <w:r w:rsidRPr="004D39C6">
        <w:rPr>
          <w:i/>
          <w:sz w:val="28"/>
          <w:szCs w:val="28"/>
          <w:lang w:val="en-US"/>
        </w:rPr>
        <w:t>e</w:t>
      </w:r>
      <w:proofErr w:type="spellStart"/>
      <w:r w:rsidRPr="004D39C6">
        <w:rPr>
          <w:i/>
          <w:sz w:val="28"/>
          <w:szCs w:val="28"/>
          <w:lang w:val="uk-UA"/>
        </w:rPr>
        <w:t>ндер</w:t>
      </w:r>
      <w:proofErr w:type="spellEnd"/>
      <w:r w:rsidRPr="004D39C6">
        <w:rPr>
          <w:i/>
          <w:sz w:val="28"/>
          <w:szCs w:val="28"/>
          <w:lang w:val="uk-UA"/>
        </w:rPr>
        <w:t>, реляція «жінка-чоловік»</w:t>
      </w:r>
      <w:r w:rsidRPr="004D39C6">
        <w:rPr>
          <w:sz w:val="28"/>
          <w:szCs w:val="28"/>
          <w:lang w:val="uk-UA"/>
        </w:rPr>
        <w:t xml:space="preserve"> та їх позиції цікавлять в плані більш широкого до</w:t>
      </w:r>
      <w:r w:rsidRPr="004D39C6">
        <w:rPr>
          <w:sz w:val="28"/>
          <w:szCs w:val="28"/>
          <w:lang w:val="en-US"/>
        </w:rPr>
        <w:t>c</w:t>
      </w:r>
      <w:proofErr w:type="spellStart"/>
      <w:r w:rsidRPr="004D39C6">
        <w:rPr>
          <w:sz w:val="28"/>
          <w:szCs w:val="28"/>
          <w:lang w:val="uk-UA"/>
        </w:rPr>
        <w:t>лідж</w:t>
      </w:r>
      <w:proofErr w:type="spellEnd"/>
      <w:r w:rsidRPr="004D39C6">
        <w:rPr>
          <w:sz w:val="28"/>
          <w:szCs w:val="28"/>
          <w:lang w:val="en-US"/>
        </w:rPr>
        <w:t>e</w:t>
      </w:r>
      <w:proofErr w:type="spellStart"/>
      <w:r w:rsidRPr="004D39C6">
        <w:rPr>
          <w:sz w:val="28"/>
          <w:szCs w:val="28"/>
          <w:lang w:val="uk-UA"/>
        </w:rPr>
        <w:t>ння</w:t>
      </w:r>
      <w:proofErr w:type="spellEnd"/>
      <w:r w:rsidRPr="004D39C6">
        <w:rPr>
          <w:sz w:val="28"/>
          <w:szCs w:val="28"/>
          <w:lang w:val="uk-UA"/>
        </w:rPr>
        <w:t xml:space="preserve"> ментально</w:t>
      </w:r>
      <w:r w:rsidRPr="004D39C6">
        <w:rPr>
          <w:sz w:val="28"/>
          <w:szCs w:val="28"/>
          <w:lang w:val="en-US"/>
        </w:rPr>
        <w:t>c</w:t>
      </w:r>
      <w:r w:rsidRPr="004D39C6">
        <w:rPr>
          <w:sz w:val="28"/>
          <w:szCs w:val="28"/>
          <w:lang w:val="uk-UA"/>
        </w:rPr>
        <w:t xml:space="preserve">ті й </w:t>
      </w:r>
      <w:r w:rsidRPr="004D39C6">
        <w:rPr>
          <w:sz w:val="28"/>
          <w:szCs w:val="28"/>
          <w:lang w:val="en-US"/>
        </w:rPr>
        <w:t>e</w:t>
      </w:r>
      <w:proofErr w:type="spellStart"/>
      <w:r w:rsidRPr="004D39C6">
        <w:rPr>
          <w:sz w:val="28"/>
          <w:szCs w:val="28"/>
          <w:lang w:val="uk-UA"/>
        </w:rPr>
        <w:t>тнокультурної</w:t>
      </w:r>
      <w:proofErr w:type="spellEnd"/>
      <w:r w:rsidRPr="004D39C6">
        <w:rPr>
          <w:sz w:val="28"/>
          <w:szCs w:val="28"/>
          <w:lang w:val="uk-UA"/>
        </w:rPr>
        <w:t xml:space="preserve"> </w:t>
      </w:r>
      <w:r w:rsidRPr="004D39C6">
        <w:rPr>
          <w:sz w:val="28"/>
          <w:szCs w:val="28"/>
          <w:lang w:val="en-US"/>
        </w:rPr>
        <w:t>c</w:t>
      </w:r>
      <w:r w:rsidRPr="004D39C6">
        <w:rPr>
          <w:sz w:val="28"/>
          <w:szCs w:val="28"/>
          <w:lang w:val="uk-UA"/>
        </w:rPr>
        <w:t>п</w:t>
      </w:r>
      <w:r w:rsidRPr="004D39C6">
        <w:rPr>
          <w:sz w:val="28"/>
          <w:szCs w:val="28"/>
          <w:lang w:val="en-US"/>
        </w:rPr>
        <w:t>e</w:t>
      </w:r>
      <w:proofErr w:type="spellStart"/>
      <w:r w:rsidRPr="004D39C6">
        <w:rPr>
          <w:sz w:val="28"/>
          <w:szCs w:val="28"/>
          <w:lang w:val="uk-UA"/>
        </w:rPr>
        <w:t>цифіки</w:t>
      </w:r>
      <w:proofErr w:type="spellEnd"/>
      <w:r w:rsidRPr="004D39C6">
        <w:rPr>
          <w:sz w:val="28"/>
          <w:szCs w:val="28"/>
          <w:lang w:val="uk-UA"/>
        </w:rPr>
        <w:t xml:space="preserve">. </w:t>
      </w:r>
    </w:p>
    <w:p w:rsidR="008D3E5E" w:rsidRPr="004D39C6" w:rsidRDefault="000E618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C6">
        <w:rPr>
          <w:rFonts w:ascii="Times New Roman" w:hAnsi="Times New Roman" w:cs="Times New Roman"/>
          <w:sz w:val="28"/>
          <w:szCs w:val="28"/>
        </w:rPr>
        <w:t xml:space="preserve">Біологічна парадигма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“природного”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розуміння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ут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й рол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г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ндерних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дмінност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й д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стала розвитку у роботах видатних філософ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в, ми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в, науковців Платона, Ар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стотеля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Ж.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Р.Ф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лмера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Т.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Гоб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Дж.Лока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Ж.-Ж.Русо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Ф.Гегеля, З.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. Формування альт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рнативної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парадигми у 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успільно-політичній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думці д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трують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ф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9C6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ні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тичні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ґенд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рні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до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заруб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жних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авторів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Дж.Батлер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Богачев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ької-Хомяк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В.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Брай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С.д’Бовуар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А.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Ґрафф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А.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Деві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9C6">
        <w:rPr>
          <w:rFonts w:ascii="Times New Roman" w:hAnsi="Times New Roman" w:cs="Times New Roman"/>
          <w:sz w:val="28"/>
          <w:szCs w:val="28"/>
        </w:rPr>
        <w:t>, І.С.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Кона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Ю.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тєвої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Р.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Кол</w:t>
      </w:r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C6">
        <w:rPr>
          <w:rFonts w:ascii="Times New Roman" w:hAnsi="Times New Roman" w:cs="Times New Roman"/>
          <w:sz w:val="28"/>
          <w:szCs w:val="28"/>
        </w:rPr>
        <w:t>нза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К.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Мілет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Дж.С.Міля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Дж.Мітчелл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Дж.Л.Томп</w:t>
      </w:r>
      <w:proofErr w:type="spellEnd"/>
      <w:r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, С.</w:t>
      </w:r>
      <w:proofErr w:type="spellStart"/>
      <w:r w:rsidRPr="004D39C6">
        <w:rPr>
          <w:rFonts w:ascii="Times New Roman" w:hAnsi="Times New Roman" w:cs="Times New Roman"/>
          <w:sz w:val="28"/>
          <w:szCs w:val="28"/>
        </w:rPr>
        <w:t>Фарелла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9C6">
        <w:rPr>
          <w:rFonts w:ascii="Times New Roman" w:hAnsi="Times New Roman" w:cs="Times New Roman"/>
          <w:sz w:val="28"/>
          <w:szCs w:val="28"/>
        </w:rPr>
        <w:t>н.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</w:rPr>
        <w:lastRenderedPageBreak/>
        <w:t>можна 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>казати про до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ягн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ф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ністського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л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тературознав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(монографії Тамари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Гундорової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>, Віри Агєєвої, збірники "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культура", "Жінка як Б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бліографія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праць з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ми г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ндеру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лінгв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8D3E5E" w:rsidRPr="004D39C6">
        <w:rPr>
          <w:rFonts w:ascii="Times New Roman" w:hAnsi="Times New Roman" w:cs="Times New Roman"/>
          <w:sz w:val="28"/>
          <w:szCs w:val="28"/>
        </w:rPr>
        <w:t>тиц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нараховує 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один де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яток праць, тому й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кластися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враж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вторинност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обраної нами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ми. Проте сам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поняття г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ндер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у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домості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більшост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3E5E" w:rsidRPr="004D39C6">
        <w:rPr>
          <w:rFonts w:ascii="Times New Roman" w:hAnsi="Times New Roman" w:cs="Times New Roman"/>
          <w:sz w:val="28"/>
          <w:szCs w:val="28"/>
        </w:rPr>
        <w:t>п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аліст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в досить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розмит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, бо асоціюється з </w:t>
      </w:r>
      <w:r w:rsidR="00836BC4">
        <w:rPr>
          <w:rFonts w:ascii="Times New Roman" w:hAnsi="Times New Roman" w:cs="Times New Roman"/>
          <w:sz w:val="28"/>
          <w:szCs w:val="28"/>
        </w:rPr>
        <w:t>фемінізмом,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 з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упровідним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r w:rsidR="004D39C6">
        <w:rPr>
          <w:rFonts w:ascii="Times New Roman" w:hAnsi="Times New Roman" w:cs="Times New Roman"/>
          <w:sz w:val="28"/>
          <w:szCs w:val="28"/>
        </w:rPr>
        <w:t>негативним ставленням</w:t>
      </w:r>
      <w:r w:rsidR="008D3E5E" w:rsidRPr="004D39C6">
        <w:rPr>
          <w:rFonts w:ascii="Times New Roman" w:hAnsi="Times New Roman" w:cs="Times New Roman"/>
          <w:sz w:val="28"/>
          <w:szCs w:val="28"/>
        </w:rPr>
        <w:t xml:space="preserve">, жінками -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зв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, із 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уп</w:t>
      </w:r>
      <w:r w:rsidR="004D39C6">
        <w:rPr>
          <w:rFonts w:ascii="Times New Roman" w:hAnsi="Times New Roman" w:cs="Times New Roman"/>
          <w:sz w:val="28"/>
          <w:szCs w:val="28"/>
        </w:rPr>
        <w:t>утнім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ірон</w:t>
      </w:r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E5E" w:rsidRPr="004D39C6">
        <w:rPr>
          <w:rFonts w:ascii="Times New Roman" w:hAnsi="Times New Roman" w:cs="Times New Roman"/>
          <w:sz w:val="28"/>
          <w:szCs w:val="28"/>
        </w:rPr>
        <w:t>чним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шл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D3E5E" w:rsidRPr="004D39C6">
        <w:rPr>
          <w:rFonts w:ascii="Times New Roman" w:hAnsi="Times New Roman" w:cs="Times New Roman"/>
          <w:sz w:val="28"/>
          <w:szCs w:val="28"/>
        </w:rPr>
        <w:t>йфом</w:t>
      </w:r>
      <w:proofErr w:type="spellEnd"/>
      <w:r w:rsidR="008D3E5E" w:rsidRPr="004D39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1567" w:rsidRPr="00FB33C7" w:rsidRDefault="00CF1567" w:rsidP="00190617">
      <w:pPr>
        <w:shd w:val="clear" w:color="auto" w:fill="FFFFFF"/>
        <w:tabs>
          <w:tab w:val="left" w:pos="557"/>
        </w:tabs>
        <w:spacing w:after="0" w:line="360" w:lineRule="auto"/>
        <w:ind w:right="283" w:firstLine="709"/>
        <w:jc w:val="both"/>
        <w:rPr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І сам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</w:rPr>
        <w:t xml:space="preserve"> тому, м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</w:rPr>
        <w:t xml:space="preserve">тою нашого </w:t>
      </w:r>
      <w:r w:rsidRPr="00A2387B">
        <w:rPr>
          <w:rFonts w:ascii="Times New Roman" w:hAnsi="Times New Roman" w:cs="Times New Roman"/>
          <w:color w:val="000000"/>
          <w:sz w:val="28"/>
        </w:rPr>
        <w:t>пошук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Pr="00A2387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є вивчення </w:t>
      </w:r>
      <w:r w:rsidRPr="00A2387B">
        <w:rPr>
          <w:rFonts w:ascii="Times New Roman" w:hAnsi="Times New Roman" w:cs="Times New Roman"/>
          <w:color w:val="000000"/>
          <w:sz w:val="28"/>
        </w:rPr>
        <w:t>г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ндер</w:t>
      </w:r>
      <w:r>
        <w:rPr>
          <w:rFonts w:ascii="Times New Roman" w:hAnsi="Times New Roman" w:cs="Times New Roman"/>
          <w:color w:val="000000"/>
          <w:sz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аспекту спілкування для</w:t>
      </w:r>
      <w:r w:rsidRPr="00A238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встановл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цифіки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</w:rPr>
        <w:t xml:space="preserve"> та типових т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нденцій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</w:rPr>
        <w:t xml:space="preserve"> спілкування, від якого зал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</w:rPr>
        <w:t xml:space="preserve">жать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</w:rPr>
        <w:t>х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аракт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 xml:space="preserve">р мовленнєвого спілкування, його стратегія, стиль, тональність </w:t>
      </w:r>
      <w:proofErr w:type="spellStart"/>
      <w:r w:rsidRPr="00A2387B">
        <w:rPr>
          <w:rFonts w:ascii="Times New Roman" w:hAnsi="Times New Roman" w:cs="Times New Roman"/>
          <w:color w:val="000000"/>
          <w:spacing w:val="6"/>
          <w:sz w:val="28"/>
        </w:rPr>
        <w:t>соціостат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pacing w:val="6"/>
          <w:sz w:val="28"/>
        </w:rPr>
        <w:t>вих</w:t>
      </w:r>
      <w:proofErr w:type="spellEnd"/>
      <w:r w:rsidRPr="00A2387B">
        <w:rPr>
          <w:rFonts w:ascii="Times New Roman" w:hAnsi="Times New Roman" w:cs="Times New Roman"/>
          <w:color w:val="000000"/>
          <w:spacing w:val="6"/>
          <w:sz w:val="28"/>
        </w:rPr>
        <w:t xml:space="preserve"> й комунікативних статусів учасників</w:t>
      </w:r>
      <w:r w:rsidRPr="00FB33C7">
        <w:rPr>
          <w:color w:val="000000"/>
          <w:spacing w:val="6"/>
          <w:sz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спілкування.</w:t>
      </w:r>
    </w:p>
    <w:p w:rsidR="006C1B5E" w:rsidRPr="00A2387B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тико-методологічні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ндерного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чотирьох взаємопов'язаних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нормативні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задають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напрямки для можливих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цих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і виражаються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лігійних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наукових, правових і політичних доктринах;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титути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орган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 також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нтифікація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особистості.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ндерні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уються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вигляд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обумовл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накладаючи відбиток на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числі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ннєвий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її мовної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алізації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Українські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отипи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лінгвокультурної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зентації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жінки широко 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тосован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кстах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 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абияким 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лом для подальшого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нових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значний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інт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кдоту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тощо.</w:t>
      </w:r>
    </w:p>
    <w:p w:rsidR="000E618E" w:rsidRPr="004D39C6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Генд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ознаки мовної картини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віту - це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сні вияви 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знання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віту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призму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жіночої оптики бач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нтегрують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універ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альні 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онально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пецифічні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ознаки, виявляють 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обливості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нативної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комунікативної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обох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татей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визначені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таттю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мовної діяльно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дінки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0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олінгвістичний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прямований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курсивної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обох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в її 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емному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виявах.</w:t>
      </w:r>
    </w:p>
    <w:p w:rsidR="006C1B5E" w:rsidRDefault="006C1B5E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Попри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хре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томат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йне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що в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льствах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люди говорять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по-р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і що ц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відм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ті, глибокі 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истемні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дображають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культурні ц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ті,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розвивається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дуж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мляво. Не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мова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ста і 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зножанрові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ї, від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хре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томат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мови. Чи дає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учасна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відпов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питання про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реотипи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в? Від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утність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тривкої наукової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традиц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ї такого плану в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тиці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значно утруднює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власн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пиратися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тратег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й, але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акц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нтувати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генд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рний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вим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пробл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матики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яка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дкриває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нову наукову парадигму пор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вняно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 парадигмою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мовної діяльно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як такої.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спод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ваємось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що актив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зація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таких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ракурс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проблематики дозволить надолужити значне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тавання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лінгв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стики від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європ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тової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. Що зупиняє до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? Рос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ькомовн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українських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уржикомовн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багатьох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тавник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 українського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уму? Але 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онує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українська мова в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офіц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ційній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публ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приватній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кації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звучить вона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рад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оефірі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понтанній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тих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ї мі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та і села, 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сійному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йному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лкуванні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конкр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живого (н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друкованого)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слова, на жаль, 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длякує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багатьох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їн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color w:val="000000"/>
          <w:sz w:val="28"/>
          <w:szCs w:val="28"/>
        </w:rPr>
        <w:t>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Тому на 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рший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можна по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тавити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нагальну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дні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гендерно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маркованих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ролог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особливост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усної мови. Адже 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обливості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мови, її виражальні 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оби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ц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лому і виражальні засоби для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пту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пов'язаних з ним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мантичних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фер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надзвичайно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важлив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. На україномовному мат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алі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мусять бути 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риф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ковані твердження про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релевантн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левантн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царин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ксичних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граматичних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особливост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й усного дискурсу,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відм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асоц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ативних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півв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сених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 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зними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фрагм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нтами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картини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>ту у ж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ночій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чій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 ін.</w:t>
      </w:r>
    </w:p>
    <w:p w:rsidR="006C1B5E" w:rsidRPr="00A2387B" w:rsidRDefault="00BD03C7" w:rsidP="0019061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Сучасна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тична</w:t>
      </w:r>
      <w:proofErr w:type="spell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комунікація є ц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кавим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гендеру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вивч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що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загал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учасному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льстві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переходом від радянської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кул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- вороги) форми влади до ф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ебто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витонченого ман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пулювання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коли людина "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контролюєть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я" не "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ззовн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", але "з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ередини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", є запрограмованою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шньо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не в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льною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перебуваючи у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вла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ному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люзорному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"наче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вободи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". У царин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дження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мейної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кації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 пам'ятати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нгві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тичн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положення, що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аме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нка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берегиня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м'ї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в а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уто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мовного виховання на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амперед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впливає на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а н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дочку, а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отж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чну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труктуру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нт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грується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льки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мовний код (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йська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ька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уржик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), а й акумульований у ц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й мов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образ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ту, який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ек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траполюєть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я не т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льки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ндив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дуальне буття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чолов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</w:rPr>
        <w:t xml:space="preserve">чого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>
        <w:rPr>
          <w:rFonts w:ascii="Times New Roman" w:hAnsi="Times New Roman" w:cs="Times New Roman"/>
          <w:color w:val="000000"/>
          <w:sz w:val="28"/>
          <w:szCs w:val="28"/>
        </w:rPr>
        <w:t>ндив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, а й на 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</w:rPr>
        <w:t xml:space="preserve">альні 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нститути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мод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нки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, як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знову ж таки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ять розглядатися у ракурс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фем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нного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нтально</w:t>
      </w:r>
      <w:proofErr w:type="spellEnd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Start"/>
      <w:r w:rsidR="006C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6C1B5E"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B5E" w:rsidRPr="00137866" w:rsidRDefault="006C1B5E" w:rsidP="0019061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Отже,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зовн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шні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(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ситуац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я,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конт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кст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) і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внутр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шні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(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соц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>альні та психолог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чні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)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складов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сп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лкування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виступають у т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сному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зв’язку, впливаючи на п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</w:t>
      </w:r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б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>г комун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кації</w:t>
      </w:r>
      <w:proofErr w:type="spellEnd"/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загалом, її прагматику — 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зокр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proofErr w:type="spellStart"/>
      <w:r w:rsidRPr="00137866">
        <w:rPr>
          <w:rFonts w:ascii="Times New Roman" w:hAnsi="Times New Roman" w:cs="Times New Roman"/>
          <w:color w:val="000000"/>
          <w:spacing w:val="6"/>
          <w:sz w:val="28"/>
        </w:rPr>
        <w:t>ма</w:t>
      </w:r>
      <w:proofErr w:type="spellEnd"/>
      <w:r w:rsidR="00E739B9">
        <w:rPr>
          <w:rFonts w:ascii="Times New Roman" w:hAnsi="Times New Roman" w:cs="Times New Roman"/>
          <w:color w:val="000000"/>
          <w:spacing w:val="6"/>
          <w:sz w:val="28"/>
        </w:rPr>
        <w:t xml:space="preserve"> і потребують подальшого </w:t>
      </w:r>
      <w:proofErr w:type="spellStart"/>
      <w:r w:rsidR="00E739B9">
        <w:rPr>
          <w:rFonts w:ascii="Times New Roman" w:hAnsi="Times New Roman" w:cs="Times New Roman"/>
          <w:color w:val="000000"/>
          <w:spacing w:val="6"/>
          <w:sz w:val="28"/>
        </w:rPr>
        <w:t>всестороннього</w:t>
      </w:r>
      <w:proofErr w:type="spellEnd"/>
      <w:r w:rsidR="00E739B9">
        <w:rPr>
          <w:rFonts w:ascii="Times New Roman" w:hAnsi="Times New Roman" w:cs="Times New Roman"/>
          <w:color w:val="000000"/>
          <w:spacing w:val="6"/>
          <w:sz w:val="28"/>
        </w:rPr>
        <w:t xml:space="preserve"> вивчення й аналізу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.</w:t>
      </w:r>
    </w:p>
    <w:p w:rsidR="00190617" w:rsidRDefault="00190617" w:rsidP="00190617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5E" w:rsidRPr="004D496F" w:rsidRDefault="006C1B5E" w:rsidP="00190617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6F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C1B5E" w:rsidRPr="00903F35" w:rsidRDefault="006C1B5E" w:rsidP="00190617">
      <w:pPr>
        <w:pStyle w:val="a3"/>
        <w:numPr>
          <w:ilvl w:val="0"/>
          <w:numId w:val="1"/>
        </w:numPr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proofErr w:type="spellStart"/>
        <w:r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Ажеж</w:t>
        </w:r>
        <w:proofErr w:type="spellEnd"/>
        <w:r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, Клод.</w:t>
        </w:r>
      </w:hyperlink>
      <w:r w:rsidRPr="00903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03F35">
        <w:rPr>
          <w:rFonts w:ascii="Times New Roman" w:hAnsi="Times New Roman" w:cs="Times New Roman"/>
          <w:sz w:val="28"/>
          <w:szCs w:val="28"/>
        </w:rPr>
        <w:t>Человек говорящий. Вклад лингвистики в гуманитарные науки</w:t>
      </w:r>
      <w:proofErr w:type="gramStart"/>
      <w:r w:rsidRPr="00903F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3F35">
        <w:rPr>
          <w:rFonts w:ascii="Times New Roman" w:hAnsi="Times New Roman" w:cs="Times New Roman"/>
          <w:sz w:val="28"/>
          <w:szCs w:val="28"/>
        </w:rPr>
        <w:t xml:space="preserve"> пер. с фр. /</w:t>
      </w:r>
      <w:hyperlink r:id="rId6" w:history="1">
        <w:r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Клод </w:t>
        </w:r>
        <w:proofErr w:type="spellStart"/>
        <w:r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Ажеж</w:t>
        </w:r>
        <w:proofErr w:type="spellEnd"/>
      </w:hyperlink>
      <w:r w:rsidRPr="00903F35">
        <w:rPr>
          <w:rFonts w:ascii="Times New Roman" w:hAnsi="Times New Roman" w:cs="Times New Roman"/>
          <w:sz w:val="28"/>
          <w:szCs w:val="28"/>
        </w:rPr>
        <w:t>; Пер.</w:t>
      </w:r>
      <w:hyperlink r:id="rId7" w:history="1">
        <w:r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Б. </w:t>
        </w:r>
        <w:proofErr w:type="spellStart"/>
        <w:r w:rsidRPr="00903F35">
          <w:rPr>
            <w:rStyle w:val="a4"/>
            <w:rFonts w:ascii="Times New Roman" w:hAnsi="Times New Roman" w:cs="Times New Roman"/>
            <w:bCs/>
            <w:sz w:val="28"/>
            <w:szCs w:val="28"/>
          </w:rPr>
          <w:t>Нарумов</w:t>
        </w:r>
        <w:proofErr w:type="spellEnd"/>
      </w:hyperlink>
      <w:r w:rsidRPr="00903F35">
        <w:rPr>
          <w:rFonts w:ascii="Times New Roman" w:hAnsi="Times New Roman" w:cs="Times New Roman"/>
          <w:sz w:val="28"/>
          <w:szCs w:val="28"/>
        </w:rPr>
        <w:t>. – 2-е изд., стереотип. – Москва</w:t>
      </w:r>
      <w:proofErr w:type="gramStart"/>
      <w:r w:rsidRPr="00903F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3F35">
        <w:rPr>
          <w:rFonts w:ascii="Times New Roman" w:hAnsi="Times New Roman" w:cs="Times New Roman"/>
          <w:sz w:val="28"/>
          <w:szCs w:val="28"/>
        </w:rPr>
        <w:t xml:space="preserve"> URSS, 2006 . – 301 с.</w:t>
      </w:r>
    </w:p>
    <w:p w:rsidR="006C1B5E" w:rsidRPr="00903F35" w:rsidRDefault="006C1B5E" w:rsidP="00190617">
      <w:pPr>
        <w:pStyle w:val="a5"/>
        <w:numPr>
          <w:ilvl w:val="0"/>
          <w:numId w:val="1"/>
        </w:numPr>
        <w:spacing w:before="0" w:beforeAutospacing="0" w:after="0" w:afterAutospacing="0"/>
        <w:ind w:left="0" w:right="283" w:firstLine="709"/>
        <w:jc w:val="both"/>
        <w:rPr>
          <w:sz w:val="28"/>
          <w:szCs w:val="28"/>
          <w:lang w:val="uk-UA"/>
        </w:rPr>
      </w:pPr>
      <w:r w:rsidRPr="00903F35">
        <w:rPr>
          <w:sz w:val="28"/>
          <w:szCs w:val="28"/>
          <w:lang w:val="uk-UA"/>
        </w:rPr>
        <w:t>Кириліна А.В.</w:t>
      </w:r>
      <w:hyperlink r:id="rId8" w:tooltip="Лінгвістика" w:history="1">
        <w:r w:rsidRPr="00903F35">
          <w:rPr>
            <w:rStyle w:val="a4"/>
            <w:sz w:val="28"/>
            <w:szCs w:val="28"/>
            <w:lang w:val="uk-UA"/>
          </w:rPr>
          <w:t>Лінгвістичні</w:t>
        </w:r>
      </w:hyperlink>
      <w:r w:rsidRPr="00903F35">
        <w:rPr>
          <w:rStyle w:val="apple-converted-space"/>
          <w:sz w:val="28"/>
          <w:szCs w:val="28"/>
          <w:lang w:val="uk-UA"/>
        </w:rPr>
        <w:t xml:space="preserve"> </w:t>
      </w:r>
      <w:r w:rsidRPr="00903F35">
        <w:rPr>
          <w:sz w:val="28"/>
          <w:szCs w:val="28"/>
          <w:lang w:val="uk-UA"/>
        </w:rPr>
        <w:t>гендерні дослідження / О.В. Кириліна / /</w:t>
      </w:r>
      <w:hyperlink r:id="rId9" w:tooltip="Вітчизняні записки" w:history="1">
        <w:r w:rsidRPr="00903F35">
          <w:rPr>
            <w:rStyle w:val="a4"/>
            <w:sz w:val="28"/>
            <w:szCs w:val="28"/>
            <w:lang w:val="uk-UA"/>
          </w:rPr>
          <w:t>Вітчизняні записки</w:t>
        </w:r>
      </w:hyperlink>
      <w:r w:rsidRPr="00903F35">
        <w:rPr>
          <w:sz w:val="28"/>
          <w:szCs w:val="28"/>
          <w:lang w:val="uk-UA"/>
        </w:rPr>
        <w:t>. - 2005. - № 2 - С.112 - 132.</w:t>
      </w:r>
    </w:p>
    <w:p w:rsidR="00673988" w:rsidRPr="004D39C6" w:rsidRDefault="006C1B5E" w:rsidP="00190617">
      <w:pPr>
        <w:pStyle w:val="a3"/>
        <w:widowControl/>
        <w:numPr>
          <w:ilvl w:val="0"/>
          <w:numId w:val="1"/>
        </w:numPr>
        <w:spacing w:line="360" w:lineRule="auto"/>
        <w:ind w:left="0" w:right="283" w:firstLine="709"/>
        <w:jc w:val="both"/>
        <w:rPr>
          <w:lang w:val="uk-UA"/>
        </w:rPr>
      </w:pPr>
      <w:proofErr w:type="spellStart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Пчелінцева</w:t>
      </w:r>
      <w:proofErr w:type="spellEnd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О.Е. Комунікативна поведінка людини: </w:t>
      </w:r>
      <w:proofErr w:type="spellStart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Ґендерний</w:t>
      </w:r>
      <w:proofErr w:type="spellEnd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аспект // </w:t>
      </w:r>
      <w:proofErr w:type="spellStart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Ґендер</w:t>
      </w:r>
      <w:proofErr w:type="spellEnd"/>
      <w:r w:rsidRPr="006C1B5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: Реалії та перспективи в українському суспільстві: Матеріали Всеукраїнської науково-практичної конференції (м. Київ, 11-13 грудня 2003р.). – К.: Фоліант, 2003. – С. 218-222.</w:t>
      </w:r>
    </w:p>
    <w:sectPr w:rsidR="00673988" w:rsidRPr="004D39C6" w:rsidSect="009F1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C38"/>
    <w:multiLevelType w:val="hybridMultilevel"/>
    <w:tmpl w:val="68AC307C"/>
    <w:lvl w:ilvl="0" w:tplc="58647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3988"/>
    <w:rsid w:val="000E618E"/>
    <w:rsid w:val="00190617"/>
    <w:rsid w:val="004D39C6"/>
    <w:rsid w:val="00673988"/>
    <w:rsid w:val="006C1B5E"/>
    <w:rsid w:val="00836BC4"/>
    <w:rsid w:val="008D3E5E"/>
    <w:rsid w:val="009F154F"/>
    <w:rsid w:val="00A871CB"/>
    <w:rsid w:val="00BC3EA8"/>
    <w:rsid w:val="00BD03C7"/>
    <w:rsid w:val="00C50DC8"/>
    <w:rsid w:val="00CF1567"/>
    <w:rsid w:val="00E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C1B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C1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B5E"/>
  </w:style>
  <w:style w:type="paragraph" w:styleId="a5">
    <w:name w:val="Normal (Web)"/>
    <w:basedOn w:val="a"/>
    <w:uiPriority w:val="99"/>
    <w:semiHidden/>
    <w:unhideWhenUsed/>
    <w:rsid w:val="006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1%96%D0%BD%D0%B3%D0%B2%D1%96%D1%81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univer.kharkov.ua/OpacUnicode/index.php?url=/auteurs/view/61246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univer.kharkov.ua/OpacUnicode/index.php?url=/auteurs/view/192140/source: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rary.univer.kharkov.ua/OpacUnicode/index.php?url=/auteurs/view/192140/source:defau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2%D1%96%D1%82%D1%87%D0%B8%D0%B7%D0%BD%D1%8F%D0%BD%D1%96_%D0%B7%D0%B0%D0%BF%D0%B8%D1%81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4</Pages>
  <Words>5349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XATA</dc:creator>
  <cp:keywords/>
  <dc:description/>
  <cp:lastModifiedBy>XATA</cp:lastModifiedBy>
  <cp:revision>13</cp:revision>
  <dcterms:created xsi:type="dcterms:W3CDTF">2016-04-07T18:12:00Z</dcterms:created>
  <dcterms:modified xsi:type="dcterms:W3CDTF">2016-04-10T19:38:00Z</dcterms:modified>
</cp:coreProperties>
</file>