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5" w:rsidRDefault="00A96055" w:rsidP="00382935">
      <w:pPr>
        <w:spacing w:after="0" w:line="240" w:lineRule="auto"/>
        <w:ind w:left="-426"/>
        <w:jc w:val="right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Наталія Собецька</w:t>
      </w:r>
    </w:p>
    <w:p w:rsidR="002802F7" w:rsidRDefault="002802F7" w:rsidP="00382935">
      <w:pPr>
        <w:spacing w:after="0" w:line="240" w:lineRule="auto"/>
        <w:ind w:left="-426"/>
        <w:jc w:val="right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Тернопільський національний </w:t>
      </w:r>
    </w:p>
    <w:p w:rsidR="002802F7" w:rsidRDefault="002802F7" w:rsidP="00382935">
      <w:pPr>
        <w:spacing w:after="0" w:line="240" w:lineRule="auto"/>
        <w:ind w:left="-426"/>
        <w:jc w:val="right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економічний університет</w:t>
      </w:r>
    </w:p>
    <w:p w:rsidR="002802F7" w:rsidRDefault="002802F7" w:rsidP="00382935">
      <w:pPr>
        <w:spacing w:after="0" w:line="240" w:lineRule="auto"/>
        <w:ind w:left="-426"/>
        <w:jc w:val="right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>м.Тернопіль</w:t>
      </w:r>
      <w:proofErr w:type="spellEnd"/>
    </w:p>
    <w:p w:rsidR="002802F7" w:rsidRDefault="002802F7" w:rsidP="00382935">
      <w:pPr>
        <w:spacing w:after="0" w:line="240" w:lineRule="auto"/>
        <w:ind w:left="-426"/>
        <w:jc w:val="right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</w:p>
    <w:p w:rsidR="002802F7" w:rsidRDefault="002802F7" w:rsidP="0038293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МІЖМОВНА КОМУНІКАЦІЯ У ГЕНДЕРНОМУ ВИМІРІ</w:t>
      </w:r>
    </w:p>
    <w:p w:rsidR="002802F7" w:rsidRDefault="002802F7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Анотація.</w:t>
      </w:r>
      <w:r w:rsidR="00A96191" w:rsidRPr="00A96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985">
        <w:rPr>
          <w:rFonts w:ascii="Times New Roman" w:hAnsi="Times New Roman" w:cs="Times New Roman"/>
          <w:sz w:val="28"/>
          <w:szCs w:val="28"/>
          <w:lang w:val="uk-UA"/>
        </w:rPr>
        <w:t xml:space="preserve">У статті основна увага звертається на те, </w:t>
      </w:r>
      <w:r w:rsidR="00A96191" w:rsidRPr="005F7458">
        <w:rPr>
          <w:rFonts w:ascii="Times New Roman" w:hAnsi="Times New Roman" w:cs="Times New Roman"/>
          <w:sz w:val="28"/>
          <w:szCs w:val="28"/>
          <w:lang w:val="uk-UA"/>
        </w:rPr>
        <w:t>як чоловік та жінка зображені в мові та чи є відмінності у їхньому мовленні.</w:t>
      </w:r>
      <w:r w:rsidR="00B11985" w:rsidRPr="00B11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985">
        <w:rPr>
          <w:rFonts w:ascii="Times New Roman" w:hAnsi="Times New Roman" w:cs="Times New Roman"/>
          <w:sz w:val="28"/>
          <w:szCs w:val="28"/>
          <w:lang w:val="uk-UA"/>
        </w:rPr>
        <w:t>Автор показує</w:t>
      </w:r>
      <w:r w:rsidR="00B11985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що на особливості </w:t>
      </w:r>
      <w:r w:rsidR="00B11985">
        <w:rPr>
          <w:rFonts w:ascii="Times New Roman" w:hAnsi="Times New Roman" w:cs="Times New Roman"/>
          <w:sz w:val="28"/>
          <w:szCs w:val="28"/>
          <w:lang w:val="uk-UA"/>
        </w:rPr>
        <w:t>гендерного</w:t>
      </w:r>
      <w:r w:rsidR="00B11985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мовлення впливають передусім різноманітні соціальні чинники, такі як сфера спілкування, соціальний статус мовців, їхній рівень освіти.</w:t>
      </w:r>
    </w:p>
    <w:p w:rsidR="002802F7" w:rsidRPr="00A96191" w:rsidRDefault="002802F7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Ключові слова:</w:t>
      </w:r>
      <w:r w:rsidR="00166768" w:rsidRPr="00A961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гендерна комунікація, </w:t>
      </w:r>
      <w:r w:rsidR="00A96191" w:rsidRPr="00A96191">
        <w:rPr>
          <w:rFonts w:ascii="Times New Roman" w:hAnsi="Times New Roman" w:cs="Times New Roman"/>
          <w:sz w:val="28"/>
          <w:szCs w:val="28"/>
          <w:lang w:val="uk-UA"/>
        </w:rPr>
        <w:t>гендерна лінгвістика</w:t>
      </w:r>
      <w:r w:rsidR="00A961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C55">
        <w:rPr>
          <w:rFonts w:ascii="Times New Roman" w:hAnsi="Times New Roman" w:cs="Times New Roman"/>
          <w:sz w:val="28"/>
          <w:szCs w:val="28"/>
          <w:lang w:val="uk-UA"/>
        </w:rPr>
        <w:t>гендерні</w:t>
      </w:r>
      <w:r w:rsidR="00427C55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упереджен</w:t>
      </w:r>
      <w:r w:rsidR="00427C55">
        <w:rPr>
          <w:rFonts w:ascii="Times New Roman" w:hAnsi="Times New Roman" w:cs="Times New Roman"/>
          <w:sz w:val="28"/>
          <w:szCs w:val="28"/>
          <w:lang w:val="uk-UA"/>
        </w:rPr>
        <w:t xml:space="preserve">ня, андроцентризм, </w:t>
      </w:r>
      <w:r w:rsidR="00427C55" w:rsidRPr="005F7458">
        <w:rPr>
          <w:rFonts w:ascii="Times New Roman" w:hAnsi="Times New Roman" w:cs="Times New Roman"/>
          <w:sz w:val="28"/>
          <w:szCs w:val="28"/>
          <w:lang w:val="uk-UA"/>
        </w:rPr>
        <w:t>мовн</w:t>
      </w:r>
      <w:r w:rsidR="00427C5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27C55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C55" w:rsidRPr="005F7458">
        <w:rPr>
          <w:rFonts w:ascii="Times New Roman" w:hAnsi="Times New Roman" w:cs="Times New Roman"/>
          <w:sz w:val="28"/>
          <w:szCs w:val="28"/>
          <w:lang w:val="uk-UA"/>
        </w:rPr>
        <w:t>сексизм</w:t>
      </w:r>
      <w:proofErr w:type="spellEnd"/>
      <w:r w:rsidR="00427C55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02F7" w:rsidRDefault="002802F7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802F7" w:rsidRPr="00E7548F" w:rsidRDefault="002802F7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802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Аннотация</w:t>
      </w:r>
      <w:proofErr w:type="spellEnd"/>
      <w:r w:rsidRPr="002802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статье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основное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внимание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обращается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то,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как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мужчина и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женщина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изображены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языке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существуют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различия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вещании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Автор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показывае</w:t>
      </w:r>
      <w:r w:rsid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proofErr w:type="spellEnd"/>
      <w:r w:rsid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что</w:t>
      </w:r>
      <w:proofErr w:type="spellEnd"/>
      <w:r w:rsid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особенности</w:t>
      </w:r>
      <w:proofErr w:type="spellEnd"/>
      <w:r w:rsid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гендерно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речи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влияют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прежде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всего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различные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социальные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факторы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такие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как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сфера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общения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социальный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статус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говорящих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уровень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образования</w:t>
      </w:r>
      <w:proofErr w:type="spellEnd"/>
      <w:r w:rsidR="00E7548F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802F7" w:rsidRPr="00427C55" w:rsidRDefault="002802F7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754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Ключевые</w:t>
      </w:r>
      <w:proofErr w:type="spellEnd"/>
      <w:r w:rsidRPr="00E754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слова</w:t>
      </w:r>
      <w:r w:rsidR="00166768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427C55" w:rsidRPr="00E7548F">
        <w:t xml:space="preserve"> </w:t>
      </w:r>
      <w:proofErr w:type="spellStart"/>
      <w:r w:rsidR="00427C55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гендерная</w:t>
      </w:r>
      <w:proofErr w:type="spellEnd"/>
      <w:r w:rsidR="00427C55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коммуникация</w:t>
      </w:r>
      <w:proofErr w:type="spellEnd"/>
      <w:r w:rsidR="00427C55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гендерная</w:t>
      </w:r>
      <w:proofErr w:type="spellEnd"/>
      <w:r w:rsidR="00427C55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E75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лингвистика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гендерные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предубеждения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андроцентризм,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языков</w:t>
      </w:r>
      <w:r w:rsidR="0038293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сексизм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802F7" w:rsidRPr="00427C55" w:rsidRDefault="002802F7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802F7" w:rsidRPr="002802F7" w:rsidRDefault="00E7548F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Pr="00E754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nnotation</w:t>
      </w:r>
      <w:proofErr w:type="spellEnd"/>
      <w:r w:rsidR="002802F7" w:rsidRPr="002802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2802F7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this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article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main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focus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appeals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representation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women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language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eduction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differences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their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speech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author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shows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that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variety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social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factors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such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scope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communication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social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status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speakers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their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level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primarily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affect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characteristics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gender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broadcasting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802F7" w:rsidRDefault="002802F7" w:rsidP="0038293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2802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Keywords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="00427C55" w:rsidRPr="00427C55">
        <w:rPr>
          <w:lang w:val="en-US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gender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communication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gender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linguistics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gender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bias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androcentrism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linguistic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sexism</w:t>
      </w:r>
      <w:proofErr w:type="spellEnd"/>
      <w:r w:rsidR="00427C55" w:rsidRPr="00427C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56475" w:rsidRPr="005F7458" w:rsidRDefault="00C56475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Однією з найважливіших проблем сучасної лінгвістики є дослідження комунікативної взаємодії </w:t>
      </w:r>
      <w:r w:rsidR="000B465A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жінки та чоловіка </w:t>
      </w: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співвідноше</w:t>
      </w:r>
      <w:r w:rsidR="00E2226F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нні з параметрами мови. Г</w:t>
      </w: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ендерний статус учасників спілкування впливає не лише на стратегію і тактику мовленнєвого спілкування, а й на його тональність, стиль, характер</w:t>
      </w:r>
      <w:r w:rsidR="000B465A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 свою чергу є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вaжливим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oцiнцi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процесів</w:t>
      </w:r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cуcпiльнoгo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функцioнувaння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тa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poзвитку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суспільства.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Пpoблeмaтикa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визнaчeння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1269E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eндepниx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кaтeгopiй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дo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нeдaвньoгo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чacу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cпpиймaлacь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другорядний</w:t>
      </w:r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coцiaльний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тa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пcиxoлoгiчний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фaктop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лiнгвicтицi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знaxoдилacь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нa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периферії</w:t>
      </w:r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cуcпiльнoї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caмocвiдoмocтi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Однак,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пpoблeми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пoв’язaнi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11269E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eндepнoю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диференціацією</w:t>
      </w:r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cвiдoмocтi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набувають все більшої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aктуaльності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Тoму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1269E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eндepний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вимip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cтaє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важливим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oб’єктoм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вивчeння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бaгaтьox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нaукoвиx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гaлузей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зoкpeмa</w:t>
      </w:r>
      <w:proofErr w:type="spellEnd"/>
      <w:r w:rsidR="003B2A33" w:rsidRPr="005F7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лiнгвicти</w:t>
      </w:r>
      <w:r w:rsidR="000B465A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</w:t>
      </w:r>
      <w:proofErr w:type="spellEnd"/>
      <w:r w:rsidR="003B2A33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56DC" w:rsidRPr="005F7458" w:rsidRDefault="002656DC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Належність людини до певної статі відіграє важливу роль у процесі формування особистості, на що впливає багато чинників,серед яких одне з чільних місць належить мові. Кожен народ має власний життєвий досвід, що закріпився в мові та культурі. Суспільство приписує жінкам та чоловікам різні ролі, різні норми поведінки, а також формує в них різні сподівання – і все це відбито в мові. Мова, як відомо, не лише відбив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ає та відтворює зміни в суспіль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стві, а й, у свою чергу, здатна впливати на ці зміни. Наприклад,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те, як мова репрезентує чоловіків і жінок, має велике значення,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оскільки це, в свою чергу, впливає на формування ставлення в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суспільстві до обох статей та на усталення стереотипів. </w:t>
      </w:r>
    </w:p>
    <w:p w:rsidR="002656DC" w:rsidRPr="005F7458" w:rsidRDefault="000B465A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Нашою метою на даному етапі є проаналізувати особливості й проблеми гендерної комунікації </w:t>
      </w:r>
      <w:r w:rsidR="008D03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 залежної від неї поведінки</w:t>
      </w: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1269E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Адже і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нтерес до вивчення </w:t>
      </w:r>
      <w:r w:rsidR="008D03C8" w:rsidRPr="005F7458">
        <w:rPr>
          <w:rFonts w:ascii="Times New Roman" w:hAnsi="Times New Roman" w:cs="Times New Roman"/>
          <w:sz w:val="28"/>
          <w:szCs w:val="28"/>
          <w:lang w:val="uk-UA"/>
        </w:rPr>
        <w:t>гендерних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аспектів мови й мовлення зу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мовлений, з одного боку, посиленням феміністського руху, а з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іншого – загальною тенденцією лінгвістичних наук до вивчення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соціальних умов, за яких відбувається комунікація, зокрема,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людського чинника в мові.</w:t>
      </w:r>
    </w:p>
    <w:p w:rsidR="00440221" w:rsidRPr="005F7458" w:rsidRDefault="008D03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Гендерна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 в мо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вознавстві розглядається в кіль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кох аспектах: як чоловік та жін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ка зображені в мові та чи є від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мінності у їхньому мовленні. У першому випадку ми маємо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справу переважно з мовою як системою, тоді як у другому – з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мовленням, мовленнєвою діяльністю, яка є реалізацією мови на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практиці.</w:t>
      </w:r>
      <w:r w:rsidR="00440221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Отож,об’єктом нашої статті є чоловіча і жіноча мови</w:t>
      </w:r>
      <w:r w:rsidR="008459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комунікативна поведінка обох статей на суспільному та лі</w:t>
      </w:r>
      <w:r w:rsidR="00A962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нгвістичному рівні</w:t>
      </w:r>
      <w:r w:rsidR="00440221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56DC" w:rsidRPr="005F7458" w:rsidRDefault="002656DC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Асиметрії мовної системи, глибинні </w:t>
      </w:r>
      <w:r w:rsidR="00D84187" w:rsidRPr="005F7458">
        <w:rPr>
          <w:rFonts w:ascii="Times New Roman" w:hAnsi="Times New Roman" w:cs="Times New Roman"/>
          <w:sz w:val="28"/>
          <w:szCs w:val="28"/>
          <w:lang w:val="uk-UA"/>
        </w:rPr>
        <w:t>гендерні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відбиті також у фразеології. Саме фразеологія нав’язує носіям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мови готові матриці для оціню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вання жіночих чи чоловічих якос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тей і саме в ній відбитий досвід </w:t>
      </w:r>
      <w:r w:rsidR="00AB71F9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патріархального суспільства, яке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й відводить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1F9" w:rsidRPr="005F7458">
        <w:rPr>
          <w:rFonts w:ascii="Times New Roman" w:hAnsi="Times New Roman" w:cs="Times New Roman"/>
          <w:sz w:val="28"/>
          <w:szCs w:val="28"/>
          <w:lang w:val="uk-UA"/>
        </w:rPr>
        <w:t>жінці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другорядні ролі. Підбір при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слів’їв і приказок, які характеризують жінку нер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озумною, неда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лекою, безпорадною, які негати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вно оцінюють жіночі якості (іні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ціативність, непоступливість,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цілеспрямованість), що їх марку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ють як позитивні стосовно чоло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вічої статі, можна знайти в кож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ному фразеологічному словнику.</w:t>
      </w:r>
    </w:p>
    <w:p w:rsidR="002656DC" w:rsidRPr="005F7458" w:rsidRDefault="002656DC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співвідношення мови та </w:t>
      </w:r>
      <w:r w:rsidR="00EF5BB2" w:rsidRPr="005F7458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привернули увагу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дослідників у 70-х роках ХХ століття. Саме тоді виник новий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напрям – </w:t>
      </w:r>
      <w:r w:rsidR="00EF5BB2" w:rsidRPr="005F7458">
        <w:rPr>
          <w:rFonts w:ascii="Times New Roman" w:hAnsi="Times New Roman" w:cs="Times New Roman"/>
          <w:sz w:val="28"/>
          <w:szCs w:val="28"/>
          <w:lang w:val="uk-UA"/>
        </w:rPr>
        <w:t>гендерна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а, представниці якого вперше заявили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внаслідок патріархального устрою суспільства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мова відтворює світ та уявлення про нього з чоловічої позиції,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представляючи чоловіка та все з ним пов’язане як норму, а жінку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“жіноче”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– як відхилення від неї. Представниці феміністського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руху також відзначили, що часто дослідники, майже винятково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чоловіки, досліджуючи різні аспекти суспільного життя, вивчали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насамперед чоловіків і часто просто не помічали жінок. Це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пов’язане передусім з патр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іархальним устроєм багатьох сус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пільств. Тому не дивно, що перші дослідники-антропологи, які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теж були чоловіками, не вважали жінок за рівних собі людей та,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відповідно, вартих уваги як об’єктів досліджень.</w:t>
      </w:r>
    </w:p>
    <w:p w:rsidR="002656DC" w:rsidRPr="005F7458" w:rsidRDefault="002656DC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r w:rsidR="00EF5BB2" w:rsidRPr="005F7458">
        <w:rPr>
          <w:rFonts w:ascii="Times New Roman" w:hAnsi="Times New Roman" w:cs="Times New Roman"/>
          <w:sz w:val="28"/>
          <w:szCs w:val="28"/>
          <w:lang w:val="uk-UA"/>
        </w:rPr>
        <w:t>гендерні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дослідже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ння здійснюються, зокрема, в ме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жах нового напряму, що дістав назву феміністської лінгвістики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або феміністської критики м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ови. Саме представниці цього на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пряму привернули увагу до </w:t>
      </w:r>
      <w:proofErr w:type="spellStart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андроцентричного</w:t>
      </w:r>
      <w:proofErr w:type="spellEnd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попе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редніх лінгвістичних досліджень. Представниці феміністської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лінгвістики також вказали на те, що жінки й чоловіки зображені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 мові неоднаково: жінка або вз</w:t>
      </w:r>
      <w:r w:rsidR="00EF5BB2" w:rsidRPr="005F7458">
        <w:rPr>
          <w:rFonts w:ascii="Times New Roman" w:hAnsi="Times New Roman" w:cs="Times New Roman"/>
          <w:sz w:val="28"/>
          <w:szCs w:val="28"/>
          <w:lang w:val="uk-UA"/>
        </w:rPr>
        <w:t>агалі приховується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, або зобра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жується другорядною й залежною від чоловіка.</w:t>
      </w:r>
    </w:p>
    <w:p w:rsidR="002656DC" w:rsidRPr="005F7458" w:rsidRDefault="002656DC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Дослідники, які прагнули з’ясувати, чи існують розбіжності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 мовленні жінок і чоловіків, не дійшли одностайної думки: одні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вважають, що суттєвих відмін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ностей немає, тоді як інші </w:t>
      </w:r>
      <w:r w:rsidR="00B72DA9" w:rsidRPr="005F7458">
        <w:rPr>
          <w:rFonts w:ascii="Times New Roman" w:hAnsi="Times New Roman" w:cs="Times New Roman"/>
          <w:sz w:val="28"/>
          <w:szCs w:val="28"/>
          <w:lang w:val="uk-UA"/>
        </w:rPr>
        <w:t>стверджують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що чоловік та жінка розмовляють різними мовами. </w:t>
      </w:r>
      <w:r w:rsidR="00B72DA9" w:rsidRPr="005F745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інки спіл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куються, щоб зблизитися, поліп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шити особистісні стосунки, а чо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ловіки – заради самоствердженн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я та закріплення </w:t>
      </w:r>
      <w:r w:rsidR="00B72DA9" w:rsidRPr="005F7458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авторите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ту. Саме тому спілкування стат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ей часто нагадує спілкування лю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дей з </w:t>
      </w:r>
      <w:r w:rsidR="00D7349E" w:rsidRPr="005F7458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країн і часто призводить до непорозуміння.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Дебора</w:t>
      </w:r>
      <w:proofErr w:type="spellEnd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Таннен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так само, як люди з різних країн розмовляють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різними мовами, жінки й чоло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віки розмовляють різними </w:t>
      </w:r>
      <w:proofErr w:type="spellStart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ґендер</w:t>
      </w:r>
      <w:r w:rsidR="00E57A03" w:rsidRPr="005F7458">
        <w:rPr>
          <w:rFonts w:ascii="Times New Roman" w:hAnsi="Times New Roman" w:cs="Times New Roman"/>
          <w:sz w:val="28"/>
          <w:szCs w:val="28"/>
          <w:lang w:val="uk-UA"/>
        </w:rPr>
        <w:t>лектами</w:t>
      </w:r>
      <w:proofErr w:type="spellEnd"/>
      <w:r w:rsidR="00E57A0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r w:rsidR="002E4989" w:rsidRPr="005F74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57A03" w:rsidRPr="005F7458">
        <w:rPr>
          <w:rFonts w:ascii="Times New Roman" w:hAnsi="Times New Roman" w:cs="Times New Roman"/>
          <w:sz w:val="28"/>
          <w:szCs w:val="28"/>
          <w:lang w:val="uk-UA"/>
        </w:rPr>
        <w:t>, с. 56-61]</w:t>
      </w:r>
    </w:p>
    <w:p w:rsidR="002656DC" w:rsidRPr="005F7458" w:rsidRDefault="00240A7D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Багато вчених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теж вважає, що мовлення жінок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значно відрізняється від чоловічого. Головними відмінностями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вважаються такі: жінки частіше за чоловіків вживають висхідну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інтонацію у стверджувальних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реченнях,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використовують запита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льно-стверджувальні речення (наприклад, </w:t>
      </w:r>
      <w:proofErr w:type="spellStart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“Гарна</w:t>
      </w:r>
      <w:proofErr w:type="spellEnd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погода, чи не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так?”), що свідчить про їхню не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впевненість у собі та неспромож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ність сформулювати власну думку.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стверджу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жінки вживають такі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слова, для того щоб висло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вити почуття (наприклад, чудо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вий, гарний), використовують </w:t>
      </w:r>
      <w:r w:rsidR="00795427" w:rsidRPr="005F745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типово </w:t>
      </w:r>
      <w:proofErr w:type="spellStart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“жіночі”</w:t>
      </w:r>
      <w:proofErr w:type="spellEnd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слова, зокрема, численні відтінки кольорів,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частіше використовують емфазу, а також частіше за чоловіків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ухиляються від прямої відповіді на запитання. Іншими ознаками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“жіночого”</w:t>
      </w:r>
      <w:proofErr w:type="spellEnd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мовлення є ввічливість і </w:t>
      </w:r>
      <w:proofErr w:type="spellStart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гіперкоректність</w:t>
      </w:r>
      <w:proofErr w:type="spellEnd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C7D" w:rsidRPr="005F7458" w:rsidRDefault="00795427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Ще одна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дослідниця, </w:t>
      </w:r>
      <w:proofErr w:type="spellStart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Сьюзан</w:t>
      </w:r>
      <w:proofErr w:type="spellEnd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Ромейн</w:t>
      </w:r>
      <w:proofErr w:type="spellEnd"/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, вважає парадоксальним те,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що мовлення жінок, яке є більше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наближеним до стандарту та пре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стижної норми, ніж чоловіче, вва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жається другорядним, тоді як мо</w:t>
      </w:r>
      <w:r w:rsidR="002656DC" w:rsidRPr="005F7458">
        <w:rPr>
          <w:rFonts w:ascii="Times New Roman" w:hAnsi="Times New Roman" w:cs="Times New Roman"/>
          <w:sz w:val="28"/>
          <w:szCs w:val="28"/>
          <w:lang w:val="uk-UA"/>
        </w:rPr>
        <w:t>влення чоловіків цінується набагато більше лише тому, що в них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989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більше влади [7]. </w:t>
      </w:r>
    </w:p>
    <w:p w:rsidR="00BC1BC0" w:rsidRPr="005F7458" w:rsidRDefault="00240A7D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Подальші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мовлення жінок і чоловіків спростовують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твердження про існування якоїсь особливої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“жіночої”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аб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“чоло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вічої”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мови. Зокрема, було виявлено, що на особливості їхнього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мовлення впливають передусім різноманітні соціальні чинники,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такі як сфера спілкування, соціальний статус мовців, їхній рівень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освіти. Також вважають, що контекст спілкування (хто говорить?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кому говорить? з якою метою?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) значно більше впливає на особ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ливості мовлення учасників спілкування, ніж їхня стать. Проте ці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5F4" w:rsidRPr="005F7458">
        <w:rPr>
          <w:rFonts w:ascii="Times New Roman" w:hAnsi="Times New Roman" w:cs="Times New Roman"/>
          <w:sz w:val="28"/>
          <w:szCs w:val="28"/>
        </w:rPr>
        <w:t>експеременти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підтвердили поп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ередні спостереження, що мовлен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ня жінок правильніше за чоловіче та більше наб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лижене до мов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них стандартів.</w:t>
      </w:r>
    </w:p>
    <w:p w:rsidR="002656DC" w:rsidRPr="005F7458" w:rsidRDefault="00FA15F4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поведінки чоловіків і жінок не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виявив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суттєвих розбіжностей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у спілкуванні між представника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ми двох статей. Можна стверджувати, що особливості спілкування як жінок, так і чоловіків суттєво залежать від ситуації спілкування, зокрема від статі співрозмовників, а також від теми розмови.</w:t>
      </w:r>
    </w:p>
    <w:p w:rsidR="00BC1BC0" w:rsidRPr="005F7458" w:rsidRDefault="00C00CA1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Ретельні вивчення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всередині одностатевих груп ви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явили, що жінки розмовляють між собою більше, ніж чоловіки.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Темою розмов жінок і чоловіків стають рі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зні речі: тоді як чолові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ки говорять переважно про роботу, спорт</w:t>
      </w:r>
      <w:r w:rsidR="00E26BAE" w:rsidRPr="005F7458">
        <w:rPr>
          <w:rFonts w:ascii="Times New Roman" w:hAnsi="Times New Roman" w:cs="Times New Roman"/>
          <w:sz w:val="28"/>
          <w:szCs w:val="28"/>
          <w:lang w:val="uk-UA"/>
        </w:rPr>
        <w:t>, жінок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та інші види спільної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діяльності, жінки обговорюю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ть проблеми </w:t>
      </w:r>
      <w:r w:rsidR="00E26BAE" w:rsidRPr="005F7458">
        <w:rPr>
          <w:rFonts w:ascii="Times New Roman" w:hAnsi="Times New Roman" w:cs="Times New Roman"/>
          <w:sz w:val="28"/>
          <w:szCs w:val="28"/>
          <w:lang w:val="uk-UA"/>
        </w:rPr>
        <w:t>особистого характеру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. Також жінки, на відміну від чоловіків, менше говорять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себе, розмови жінок динамічніші за чоловічі.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Й хоча жінки пере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бивають одна одну частіше, ніж чоловіки, це робиться для того,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щоб підтвердити згоду з поглядом співрозмовниці, висловити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співчуття або закінчити за неї ф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разу, коли вона не може підібра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ти вдалого слова.</w:t>
      </w:r>
    </w:p>
    <w:p w:rsidR="00BC1BC0" w:rsidRPr="005F7458" w:rsidRDefault="00BC1BC0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результати наведених та </w:t>
      </w:r>
      <w:r w:rsidR="00795427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E26BAE" w:rsidRPr="005F7458">
        <w:rPr>
          <w:rFonts w:ascii="Times New Roman" w:hAnsi="Times New Roman" w:cs="Times New Roman"/>
          <w:sz w:val="28"/>
          <w:szCs w:val="28"/>
          <w:lang w:val="uk-UA"/>
        </w:rPr>
        <w:t>розвідок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можна зробити висновок про те, що немає значних відмінностей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у мовленні жінок і чоловіків, так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само як не існує окремої </w:t>
      </w:r>
      <w:proofErr w:type="spellStart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“жіно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чої”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“чоловічої”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мови. Чоловік або жінка говорять саме так, 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не інакше, залежно від обговорюваної теми, а також ситуації, в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якій відбувається спілкування.</w:t>
      </w:r>
    </w:p>
    <w:p w:rsidR="00BC1BC0" w:rsidRPr="005F7458" w:rsidRDefault="00E26BAE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Інший напрям мовно-г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ендерних досліджень пов’язаний з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презентацією статей у мові. Увагу до цього аспекту привернули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представниці феміністської лін</w:t>
      </w:r>
      <w:r w:rsidR="00050C16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гвістики. Вони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вважили, що жі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нка й чоловік представлені в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мові неоднаково: чоловік зобра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жений головним і важливішим у мові, а жінка – другорядною та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менш вагомою за чоловіка. Дослідниці також звернули увагу на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те, що мова часто відбиває світ з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чоловічої”</w:t>
      </w:r>
      <w:proofErr w:type="spellEnd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позиції, і жінка час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то залишається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“невидимою”</w:t>
      </w:r>
      <w:proofErr w:type="spellEnd"/>
      <w:r w:rsidR="00D92D2C" w:rsidRPr="005F7458">
        <w:rPr>
          <w:rFonts w:ascii="Times New Roman" w:hAnsi="Times New Roman" w:cs="Times New Roman"/>
          <w:sz w:val="28"/>
          <w:szCs w:val="28"/>
          <w:lang w:val="uk-UA"/>
        </w:rPr>
        <w:t>, завуальованою, таємною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в мові. А коли жінка стає </w:t>
      </w:r>
      <w:proofErr w:type="spellStart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“види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мою”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, це робиться лише для того, щоб підкреслити її залежність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від чоловіка й другорядний ста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тус. Це явище дістало назву </w:t>
      </w:r>
      <w:r w:rsidR="008979D5" w:rsidRPr="005F7458">
        <w:rPr>
          <w:rFonts w:ascii="Times New Roman" w:hAnsi="Times New Roman" w:cs="Times New Roman"/>
          <w:sz w:val="28"/>
          <w:szCs w:val="28"/>
          <w:lang w:val="uk-UA"/>
        </w:rPr>
        <w:t>гендерних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упереджень, андроцентризму або мовного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79D5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Сексизм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– дискримінація за статтю, це орієнтація, яка ставить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у несприятливі умови одну стать с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тосовно іншої. </w:t>
      </w:r>
      <w:r w:rsidR="00050C16" w:rsidRPr="005F7458">
        <w:rPr>
          <w:rFonts w:ascii="Times New Roman" w:hAnsi="Times New Roman" w:cs="Times New Roman"/>
          <w:sz w:val="28"/>
          <w:szCs w:val="28"/>
          <w:lang w:val="uk-UA"/>
        </w:rPr>
        <w:t>Дане поняття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знахо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диться на одному щаблі з </w:t>
      </w:r>
      <w:r w:rsidR="00795427" w:rsidRPr="005F7458">
        <w:rPr>
          <w:rFonts w:ascii="Times New Roman" w:hAnsi="Times New Roman" w:cs="Times New Roman"/>
          <w:sz w:val="28"/>
          <w:szCs w:val="28"/>
          <w:lang w:val="uk-UA"/>
        </w:rPr>
        <w:t>подібними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видами дискримінації – дис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кримінацією за етнічними ознаками (расизм), дискримінацією за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сексуальною орієнтацією (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гете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росексизм</w:t>
      </w:r>
      <w:proofErr w:type="spellEnd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), за віковою категорі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єю, за зовнішністю. Мовний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сексизм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– це ди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скримінація за стат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тю в мові. Цей термін частіше використовують стосовно жінок,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6D0F64" w:rsidRPr="005F7458">
        <w:rPr>
          <w:rFonts w:ascii="Times New Roman" w:hAnsi="Times New Roman" w:cs="Times New Roman"/>
          <w:sz w:val="28"/>
          <w:szCs w:val="28"/>
          <w:lang w:val="uk-UA"/>
        </w:rPr>
        <w:t>це явище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може б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ути спрямованим також на чолові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ків. Однак жінки стають жертвами мовного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набагато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частіше за чоловіків.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D07" w:rsidRPr="005F7458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може існувати в мові як н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а рівні слова, вислову, ре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чення, так і на рівні всьог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о дискурсу. Найпоширенішими при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кладами мовного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DB4D07" w:rsidRPr="005F7458">
        <w:rPr>
          <w:rFonts w:ascii="Times New Roman" w:hAnsi="Times New Roman" w:cs="Times New Roman"/>
          <w:sz w:val="28"/>
          <w:szCs w:val="28"/>
          <w:lang w:val="uk-UA"/>
        </w:rPr>
        <w:t>гендерні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стереотипи, асиметрії у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використанні паралельних висловів стосовно чоловіків і жінок, 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“невидимість”</w:t>
      </w:r>
      <w:proofErr w:type="spellEnd"/>
      <w:r w:rsidR="00DB4D07" w:rsidRPr="005F7458">
        <w:rPr>
          <w:rFonts w:ascii="Times New Roman" w:hAnsi="Times New Roman" w:cs="Times New Roman"/>
          <w:sz w:val="28"/>
          <w:szCs w:val="28"/>
          <w:lang w:val="uk-UA"/>
        </w:rPr>
        <w:t>, прихованість, завуальованість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жінок у мові.</w:t>
      </w:r>
      <w:r w:rsidR="000333A9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Безперечно, жінки й чоловіки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неоднаково зображені в різних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мовах світу, так само як неоднаковим є їхнє становище в різних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BC0" w:rsidRPr="005F7458">
        <w:rPr>
          <w:rFonts w:ascii="Times New Roman" w:hAnsi="Times New Roman" w:cs="Times New Roman"/>
          <w:sz w:val="28"/>
          <w:szCs w:val="28"/>
          <w:lang w:val="uk-UA"/>
        </w:rPr>
        <w:t>країнах.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До прикладів мовного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секси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зму</w:t>
      </w:r>
      <w:proofErr w:type="spellEnd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передусім відносять так зва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ні родові іменники та займенн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ики. Про використання слів у ро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довому значенні говорять, коли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вони не стосуються якоїсь конк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ретної статі, а означають жінку й чоловіка водночас. Проте всі ці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слова збігаються за формою зі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словами чоловічого роду. Зокре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ма, в реченні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“До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мене підійшов студент з мого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курсу”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іменник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чоловічого роду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“студент”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означає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“особу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чоловічої статі, що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навчається в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університеті”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. Проте в реченні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“Кожен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студент має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пишатися тим, що навчається в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цьому </w:t>
      </w:r>
      <w:proofErr w:type="spellStart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університеті”</w:t>
      </w:r>
      <w:proofErr w:type="spellEnd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іменник чо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ловічого роду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“студент”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не означає конкретну особу чоловічої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статі, а стосується усіх студентів,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як чоловічої, так і жіночої ста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тей. Проте через використання слова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чоловічого роду ми сприй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маємо речення як таке, що стос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ується лише чоловіків. Рацію ма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ють ті, хто вважає, що одне слово не може в одному випадку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означати лише чоловіка, а в іншому – і чоловіка, й жінку. Щодня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ми чуємо або вживаємо такі слова, як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“громадянин”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“пасажир”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“перехожий”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“виборець”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>, які не називають жінок. Те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саме відбувається, коли використовують займенник чоловічого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роду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“він”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та його похідні для позначення людини взагалі.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Таке використання слів (переважно іменників і займенників)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чоловічого роду для позначення людини, незалежно від статі,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призводить до того, що жінки зникають з мовного простору,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стають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“непомітними”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в мові. Крім того, численні дослідження,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метою яких було визначити, в якому значенні спри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ймають родо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ві іменники та займенники читачі/слухачі, виявили, що ці слова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не сприймаються як такі, що водночас позначають обидві статі, а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лише такі, що стосуються чоловіка</w:t>
      </w:r>
      <w:r w:rsidR="000333A9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[5, </w:t>
      </w:r>
      <w:r w:rsidR="000333A9" w:rsidRPr="005F7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33A9" w:rsidRPr="005F7458">
        <w:rPr>
          <w:rFonts w:ascii="Times New Roman" w:hAnsi="Times New Roman" w:cs="Times New Roman"/>
          <w:sz w:val="28"/>
          <w:szCs w:val="28"/>
          <w:lang w:val="uk-UA"/>
        </w:rPr>
        <w:t>.23]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EC8" w:rsidRPr="005F7458" w:rsidRDefault="00795427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Ще однією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ознакою мовного </w:t>
      </w:r>
      <w:proofErr w:type="spellStart"/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сек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сизму</w:t>
      </w:r>
      <w:proofErr w:type="spellEnd"/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є так звані лексичні лаку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ни. Про них говорять, зокрема, коли для позначення професії,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яку можуть мати як чоловіки, т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ак і жінки, існує лише форма чо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ловічого (або жіночого) роду, а відповідної форми жіночого (або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чоловічого) роду немає.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прикладами є назви посад, нау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кових ступенів, звань.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Зокрема, в багатьох мовах назви професій існують лише у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формі чоловічого роду. Це насамперед стосується престижних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професій і посад, які протягом тривалого часу були недосяжними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(а деякі й досі залишаються такими) для жінок: юрист, хірург,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директор, менеджер, професор,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депутат, міністр, президент. По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при те, що сьогодні жінки також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ці професії та посі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дають все вищі посади, через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використання лише форм чоловічо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го роду вони й надалі залишаються непомітними в мові. І хоча ці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слова не є </w:t>
      </w:r>
      <w:r w:rsidR="00221741" w:rsidRPr="005F7458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маркован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ими (тобто не означають лише чо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ловіка або жінку), їх сприймаю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ть як такі, що стосуються насам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перед чоловіків. Переконливим 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доказом цього є тенденція додат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ково вказувати на те, що йдеть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ся саме про жінку, зокрема дода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вати до назви професії слово жінка: жінка-бухгалтер, жінка-юрист тощо.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Цікаво, що навіть у тих сферах, де значну (а інколи навіть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переважну) частину становлят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ь жінки, їх називають за допомо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гою слів чоловічого роду – вик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ладач, бухгалтер, модельєр, сти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ліст, дизайнер, повар тощо. З ін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шого боку, деякі назви непрести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жних та </w:t>
      </w:r>
      <w:proofErr w:type="spellStart"/>
      <w:r w:rsidR="00221741" w:rsidRPr="005F7458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="00221741" w:rsidRPr="005F7458">
        <w:rPr>
          <w:rFonts w:ascii="Times New Roman" w:hAnsi="Times New Roman" w:cs="Times New Roman"/>
          <w:sz w:val="28"/>
          <w:szCs w:val="28"/>
          <w:lang w:val="uk-UA"/>
        </w:rPr>
        <w:t>оплачуваних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>фесій існують лише у формі жіно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чого роду: педикюрша, манікюрниця, покоївка.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У деяких випадках назва професії має форми чоловічого й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жіночого родів, але ці слова мають різне семантичне значення,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акушерка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– жінка з середньою медичною освітою, що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має право самостійно надавати медичну допомогу при пологах;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акушер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– лікар-фахівець з акушерства;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друкарка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– жінка, що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друкує на друкарській машинці;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друкар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– фахівець друкарської</w:t>
      </w:r>
      <w:r w:rsidR="00C60C83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справи, поліграфічного виробництва, той, хто працює в друкарні.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Ті ж назви професій, що мають 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як форми чоловічого, так і жіно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чого роду (хоча б у розмовній мо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ві), насправді мають різну коно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тацію: як правило, форми жін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очого роду мають знижене стиліс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тичне значення та сприймаються інакше, ніж відповідне слово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чоловічого роду</w:t>
      </w:r>
      <w:r w:rsidR="0022174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[5, </w:t>
      </w:r>
      <w:r w:rsidR="00221741" w:rsidRPr="005F7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1741" w:rsidRPr="005F7458">
        <w:rPr>
          <w:rFonts w:ascii="Times New Roman" w:hAnsi="Times New Roman" w:cs="Times New Roman"/>
          <w:sz w:val="28"/>
          <w:szCs w:val="28"/>
          <w:lang w:val="uk-UA"/>
        </w:rPr>
        <w:t>.25]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Саме через те, що з часом форми жіночого роду набувають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негативного значення, в багатьох країнах світу спостерігається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зворотний процес – жінки, які прагнули, щоб їх називали поет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сами, письменницями, авторками, тепер бажають, щоб їх знову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називали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“чоловічими”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словами – поет, письменник, автор. Своє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рішення жінки пояснюють тим, що коли жінку називають гарною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поетесою, то мають на ува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зі, що вона талановита серед ін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ших поетес. А коли говорять, щ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о жінка – талановитий поет, від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значають її талант серед усіх поетів – як жінок, так і чоловіків.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Так звана семантична асиметрія спостерігається не лише в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назвах професій. Багато слів,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що мають паралельні форми чоло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вічого та жіночого роду, насправді різні за значенням. У таких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парах слів форма чоловічого роду має позитивне або нейтральне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значення, а форма жіночого роду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з часом зазнає </w:t>
      </w:r>
      <w:proofErr w:type="spellStart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пейорації</w:t>
      </w:r>
      <w:proofErr w:type="spellEnd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(погі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ршення) значення. Наприклад,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іменник чоловічого роду </w:t>
      </w:r>
      <w:proofErr w:type="spellStart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“профе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сіонал”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має позитивне значення,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тоді як відповідний іменник жі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ночого роду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“професіоналка”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в багатьох мовах означає повію.</w:t>
      </w:r>
      <w:r w:rsidR="00E2697A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427" w:rsidRPr="005F7458">
        <w:rPr>
          <w:rFonts w:ascii="Times New Roman" w:hAnsi="Times New Roman" w:cs="Times New Roman"/>
          <w:sz w:val="28"/>
          <w:szCs w:val="28"/>
          <w:lang w:val="uk-UA"/>
        </w:rPr>
        <w:t>Неоднаково тлумачаться й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ри слів: майстер (фахівець висо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кого класу) та майстриня (жін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ка, що займається народним реме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слом – вишиванням, плетінням тощо).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У багатьох мовах спостерігаємо лексичні лакуни (нема форм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жіночого роду) та морфологіч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ну асиметрію (утворення форм жі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ночого роду від форм чоловічого), що свідчить про те, що форма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чоловічого роду є первинною, а форма жіночого – вторинною й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залежною від неї.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Навіть у тих випадках, коли форми жіночого та чоловічого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родів начебто є рівноправними, 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в парах таких слів форма чолові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чого роду майже без винятку передує формі жіночого роду і, отже, вважається головнішою за неї (наприклад,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він і вона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чоловік і</w:t>
      </w:r>
      <w:r w:rsidR="00835F11"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>жінка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батько й мати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>хлопець і дівчина, Адам і Єва, король і</w:t>
      </w:r>
      <w:r w:rsidR="00835F11"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королева.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Мова також відбиває тради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ційний розподіл діяльності чоло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віків і жінок. </w:t>
      </w:r>
      <w:r w:rsidR="00D7349E" w:rsidRPr="005F7458">
        <w:rPr>
          <w:rFonts w:ascii="Times New Roman" w:hAnsi="Times New Roman" w:cs="Times New Roman"/>
          <w:sz w:val="28"/>
          <w:szCs w:val="28"/>
          <w:lang w:val="uk-UA"/>
        </w:rPr>
        <w:t>Адже тривалий час в історії чоловікові надається можливість продовжувати професійну або політичну діяльність, він стикається зі змінами та прогресом, усвідомлює, що час і простір змінюють його самого, в той час коли дружина є берегинею домашнього вогнища й родинних традицій, вихователькою дітей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49E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Напевно тому й виникає щ</w:t>
      </w:r>
      <w:r w:rsidR="00795427" w:rsidRPr="005F7458">
        <w:rPr>
          <w:rFonts w:ascii="Times New Roman" w:hAnsi="Times New Roman" w:cs="Times New Roman"/>
          <w:sz w:val="28"/>
          <w:szCs w:val="28"/>
          <w:lang w:val="uk-UA"/>
        </w:rPr>
        <w:t>е одна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 стереотипного </w:t>
      </w:r>
      <w:r w:rsidR="000574D8" w:rsidRPr="005F7458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D7349E" w:rsidRPr="005F745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зображенні жінок лише як дружин, матерів, які протягом усього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життя залежать від чоловіків (б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атьків, чоловіків). Зокрема, на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приклад, в англійській мові й досі збереглася традиція називати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заміжню жінку на ім’я її чоловіка (наприклад, місіс Джон Сміт).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Іншим прикладом є асиметричне звернення до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подружжя: титул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чоловіка вказує на його професійні здобутки, а титул жінки – на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сімейний стан, наприклад,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“ш</w:t>
      </w:r>
      <w:r w:rsidR="000574D8" w:rsidRPr="005F7458">
        <w:rPr>
          <w:rFonts w:ascii="Times New Roman" w:hAnsi="Times New Roman" w:cs="Times New Roman"/>
          <w:sz w:val="28"/>
          <w:szCs w:val="28"/>
          <w:lang w:val="uk-UA"/>
        </w:rPr>
        <w:t>ановні</w:t>
      </w:r>
      <w:proofErr w:type="spellEnd"/>
      <w:r w:rsidR="000574D8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доктор та місіс </w:t>
      </w:r>
      <w:proofErr w:type="spellStart"/>
      <w:r w:rsidR="000574D8" w:rsidRPr="005F7458">
        <w:rPr>
          <w:rFonts w:ascii="Times New Roman" w:hAnsi="Times New Roman" w:cs="Times New Roman"/>
          <w:sz w:val="28"/>
          <w:szCs w:val="28"/>
          <w:lang w:val="uk-UA"/>
        </w:rPr>
        <w:t>Робертз”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EC8" w:rsidRPr="005F7458" w:rsidRDefault="000574D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сексистською</w:t>
      </w:r>
      <w:proofErr w:type="spellEnd"/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практикою вважають традицію, коли жінка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під час шлюбу бере прізвище свого чоловіка. У результаті цього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жінка, особливо якщо вона має певні здобутки в професійній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сфері, якоюсь мірою втрачає їх, 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скільки через нове ім’я її пере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стають асоціювати з цими здо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бутками. Через те, що жінки змі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нюють прізвище, важко дослідити їхнє коріння – родовід, також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C8" w:rsidRPr="005F7458">
        <w:rPr>
          <w:rFonts w:ascii="Times New Roman" w:hAnsi="Times New Roman" w:cs="Times New Roman"/>
          <w:sz w:val="28"/>
          <w:szCs w:val="28"/>
          <w:lang w:val="uk-UA"/>
        </w:rPr>
        <w:t>зникає (видима) асоціація жінок з відомими пращурами.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Хоча численні дослідження підтвердили, що мовний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сексизм</w:t>
      </w:r>
      <w:proofErr w:type="spellEnd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частіше спрямований на жінок, ніж на чоловіків, випадки мовної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дискримінації чоловіків трапляються також. Зокрема,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вчені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назива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три види дискримін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ації чоловіків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, серед яких він назива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ють мову, що виключає чоловіків;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мову, що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обмежує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гендерні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ролі чоловіків 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і негативні стереотипи про чоло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віків, які є надзвичайно образливими та потенційно небезпечними.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Як приклад виключення чоловіків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можна навести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такі вислови, як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“матері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та їхні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діти”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“невинні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жінки й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діти”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>, коли йдеться про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жертв серед мирного населення п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ід час війни.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інші вислови – </w:t>
      </w:r>
      <w:proofErr w:type="spellStart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“жертва</w:t>
      </w:r>
      <w:proofErr w:type="spellEnd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насилля”</w:t>
      </w:r>
      <w:proofErr w:type="spellEnd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“жертва</w:t>
      </w:r>
      <w:proofErr w:type="spellEnd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зґвал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тування”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– часто мають на увазі лиш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е жінок, хоча в світі існує без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ліч чоловіків – жертв насилля, зокрема в тюрмах.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ой факт, що чоловіки ча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сто зазнають насилля від рук ін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ших чоловіків, не означає, що чер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ез це, як дехто вважає, вони пе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рестають бути жертвами сексуального насилля. А такий вислів, як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та діти, що зазнають знущ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ання в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, не припускає мож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ливості, що самі чоловіки можуть зазнавати насилля в сім’ї. Крім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того,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лише чоловіки знущаються над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>дітьми в сім’ї,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="005F7458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статистика,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у США матері час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тіше за чоловіків знущают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ься над дітьми. Дослідники мови -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чоловіки вважають несправедливим, що багато слів на позначення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злочинців не мають відповідних форм жіночого роду, хоча жінки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теж скоюють ці злочини (злочи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нець, крадій, ґвалтівник, шанта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жист, шахрай).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>Наявні стереотипи забороняють чоловікам бути слабкими,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проявляти емоції. Зокрема, спокійного, неагресивного й емоційного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хлопчика називають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“маминим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синком”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образливими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словами. А чоловіків, які виявляють слабкість, проявляють емоції,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часто підозрюють у нетрадиційній сексуальної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lastRenderedPageBreak/>
        <w:t>орієнтації.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Згідно з наявними традиці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ями, чоловік повинен бути успіш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ним у професійній сфері, забезпечувати жінці й дітям достаток.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Якщо чоловік не може (або не х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оче) цього робити, на нього чіп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ляють ярлик –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“невдаха”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EC8" w:rsidRPr="005F7458" w:rsidRDefault="001F7EC8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Іншим прикладом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5F7458">
        <w:rPr>
          <w:rFonts w:ascii="Times New Roman" w:hAnsi="Times New Roman" w:cs="Times New Roman"/>
          <w:sz w:val="28"/>
          <w:szCs w:val="28"/>
          <w:lang w:val="uk-UA"/>
        </w:rPr>
        <w:t>, спрямованого проти чоловіків, є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слова, пов’язані зі сферою батьківства та виховання дітей. Чоловіків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ображає те, що їх інколи вилучають з процесу виховання дитини,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повсякчас говорячи про труднощі та проблеми одиноких матерів,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забуваючи про те, що дитину мо</w:t>
      </w:r>
      <w:r w:rsidR="00835F11" w:rsidRPr="005F7458">
        <w:rPr>
          <w:rFonts w:ascii="Times New Roman" w:hAnsi="Times New Roman" w:cs="Times New Roman"/>
          <w:sz w:val="28"/>
          <w:szCs w:val="28"/>
          <w:lang w:val="uk-UA"/>
        </w:rPr>
        <w:t>же також виховувати одинокий ба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>тько.</w:t>
      </w:r>
    </w:p>
    <w:p w:rsidR="00FA15F4" w:rsidRPr="005F7458" w:rsidRDefault="00C56475" w:rsidP="00382935">
      <w:pPr>
        <w:autoSpaceDE w:val="0"/>
        <w:autoSpaceDN w:val="0"/>
        <w:adjustRightInd w:val="0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5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Підсумовуючи </w:t>
      </w:r>
      <w:r w:rsidR="000E00C6" w:rsidRPr="005F7458">
        <w:rPr>
          <w:rFonts w:ascii="Times New Roman" w:hAnsi="Times New Roman" w:cs="Times New Roman"/>
          <w:spacing w:val="3"/>
          <w:sz w:val="28"/>
          <w:szCs w:val="28"/>
          <w:lang w:val="uk-UA"/>
        </w:rPr>
        <w:t>вище</w:t>
      </w:r>
      <w:r w:rsidRPr="005F745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сказане, можна дійти висновку, що </w:t>
      </w:r>
      <w:r w:rsidR="000E00C6" w:rsidRPr="005F7458">
        <w:rPr>
          <w:rFonts w:ascii="Times New Roman" w:hAnsi="Times New Roman" w:cs="Times New Roman"/>
          <w:spacing w:val="3"/>
          <w:sz w:val="28"/>
          <w:szCs w:val="28"/>
          <w:lang w:val="uk-UA"/>
        </w:rPr>
        <w:t>гендерні</w:t>
      </w:r>
      <w:r w:rsidR="000E00C6" w:rsidRPr="005F7458">
        <w:rPr>
          <w:rStyle w:val="apple-converted-space"/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pacing w:val="2"/>
          <w:sz w:val="28"/>
          <w:szCs w:val="28"/>
          <w:lang w:val="uk-UA"/>
        </w:rPr>
        <w:t>відмінності між чоловіками та жінками, безперечно, суттєві і значущі, але не</w:t>
      </w:r>
      <w:r w:rsidR="000E00C6" w:rsidRPr="005F7458">
        <w:rPr>
          <w:rStyle w:val="apple-converted-space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pacing w:val="3"/>
          <w:sz w:val="28"/>
          <w:szCs w:val="28"/>
          <w:lang w:val="uk-UA"/>
        </w:rPr>
        <w:t>такі вже великі, щоб особи різної статі не могли дійти порозуміння. Багато</w:t>
      </w:r>
      <w:r w:rsidR="000E00C6" w:rsidRPr="005F7458">
        <w:rPr>
          <w:rStyle w:val="apple-converted-space"/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pacing w:val="4"/>
          <w:sz w:val="28"/>
          <w:szCs w:val="28"/>
          <w:lang w:val="uk-UA"/>
        </w:rPr>
        <w:t>факторів та обмежень впливають на людину з самого народження, чим змінюють поведінку чоловіків і жінок.</w:t>
      </w:r>
      <w:r w:rsidR="000E00C6" w:rsidRPr="005F7458">
        <w:rPr>
          <w:rStyle w:val="apple-converted-space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Мова може йти лише про типові риси чоловічого та жіночого мовлення, </w:t>
      </w:r>
      <w:r w:rsidR="000E00C6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головним критерієм комунікативної поведінки яких є саме стереотипні уявлення про комунікативні ролі чоловіка й жінки в просторі міжмовної комунікації</w:t>
      </w:r>
      <w:r w:rsidR="000E00C6" w:rsidRPr="005F7458">
        <w:rPr>
          <w:rFonts w:ascii="Arial" w:hAnsi="Arial" w:cs="Arial"/>
          <w:sz w:val="19"/>
          <w:szCs w:val="19"/>
          <w:shd w:val="clear" w:color="auto" w:fill="FFFFFF"/>
          <w:lang w:val="uk-UA"/>
        </w:rPr>
        <w:t>.</w:t>
      </w:r>
      <w:r w:rsidR="00FA15F4" w:rsidRPr="005F7458">
        <w:rPr>
          <w:rFonts w:ascii="Times New Roman" w:hAnsi="Times New Roman" w:cs="Times New Roman"/>
          <w:sz w:val="28"/>
          <w:szCs w:val="28"/>
          <w:lang w:val="uk-UA"/>
        </w:rPr>
        <w:t xml:space="preserve"> Можна стверджувати, що особливості спілкування як жінок, так і чоловіків суттєво залежать від ситуації спілкування, зокрема від статі співрозмовників, а також від теми розмови.</w:t>
      </w:r>
    </w:p>
    <w:p w:rsidR="0064190B" w:rsidRPr="00231176" w:rsidRDefault="00231176" w:rsidP="0038293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76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4190B" w:rsidRPr="005F7458" w:rsidRDefault="0064190B" w:rsidP="003829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5F7458">
        <w:rPr>
          <w:sz w:val="28"/>
          <w:szCs w:val="28"/>
        </w:rPr>
        <w:t xml:space="preserve">Говорун Т. В., </w:t>
      </w:r>
      <w:proofErr w:type="spellStart"/>
      <w:r w:rsidRPr="005F7458">
        <w:rPr>
          <w:sz w:val="28"/>
          <w:szCs w:val="28"/>
        </w:rPr>
        <w:t>Кікінежді</w:t>
      </w:r>
      <w:proofErr w:type="spellEnd"/>
      <w:r w:rsidRPr="005F7458">
        <w:rPr>
          <w:sz w:val="28"/>
          <w:szCs w:val="28"/>
        </w:rPr>
        <w:t xml:space="preserve"> О. М. </w:t>
      </w:r>
      <w:proofErr w:type="spellStart"/>
      <w:r w:rsidRPr="005F7458">
        <w:rPr>
          <w:sz w:val="28"/>
          <w:szCs w:val="28"/>
        </w:rPr>
        <w:t>Гендерна</w:t>
      </w:r>
      <w:proofErr w:type="spellEnd"/>
      <w:r w:rsidRPr="005F7458">
        <w:rPr>
          <w:sz w:val="28"/>
          <w:szCs w:val="28"/>
        </w:rPr>
        <w:t xml:space="preserve"> </w:t>
      </w:r>
      <w:proofErr w:type="spellStart"/>
      <w:r w:rsidRPr="005F7458">
        <w:rPr>
          <w:sz w:val="28"/>
          <w:szCs w:val="28"/>
        </w:rPr>
        <w:t>психологія</w:t>
      </w:r>
      <w:proofErr w:type="spellEnd"/>
      <w:r w:rsidRPr="005F7458">
        <w:rPr>
          <w:sz w:val="28"/>
          <w:szCs w:val="28"/>
        </w:rPr>
        <w:t xml:space="preserve">: </w:t>
      </w:r>
      <w:proofErr w:type="spellStart"/>
      <w:r w:rsidRPr="005F7458">
        <w:rPr>
          <w:sz w:val="28"/>
          <w:szCs w:val="28"/>
        </w:rPr>
        <w:t>Навч</w:t>
      </w:r>
      <w:proofErr w:type="spellEnd"/>
      <w:r w:rsidRPr="005F7458">
        <w:rPr>
          <w:sz w:val="28"/>
          <w:szCs w:val="28"/>
        </w:rPr>
        <w:t xml:space="preserve">. </w:t>
      </w:r>
      <w:proofErr w:type="spellStart"/>
      <w:proofErr w:type="gramStart"/>
      <w:r w:rsidRPr="005F7458">
        <w:rPr>
          <w:sz w:val="28"/>
          <w:szCs w:val="28"/>
        </w:rPr>
        <w:t>пос</w:t>
      </w:r>
      <w:proofErr w:type="gramEnd"/>
      <w:r w:rsidRPr="005F7458">
        <w:rPr>
          <w:sz w:val="28"/>
          <w:szCs w:val="28"/>
        </w:rPr>
        <w:t>іб</w:t>
      </w:r>
      <w:proofErr w:type="spellEnd"/>
      <w:r w:rsidRPr="005F7458">
        <w:rPr>
          <w:sz w:val="28"/>
          <w:szCs w:val="28"/>
        </w:rPr>
        <w:t>. –К.: Вид. центр «</w:t>
      </w:r>
      <w:proofErr w:type="spellStart"/>
      <w:r w:rsidRPr="005F7458">
        <w:rPr>
          <w:sz w:val="28"/>
          <w:szCs w:val="28"/>
        </w:rPr>
        <w:t>Академія</w:t>
      </w:r>
      <w:proofErr w:type="spellEnd"/>
      <w:r w:rsidRPr="005F7458">
        <w:rPr>
          <w:sz w:val="28"/>
          <w:szCs w:val="28"/>
        </w:rPr>
        <w:t>», 2004. – С. 304.</w:t>
      </w:r>
    </w:p>
    <w:p w:rsidR="00345FE5" w:rsidRPr="005F7458" w:rsidRDefault="00345FE5" w:rsidP="00382935">
      <w:pPr>
        <w:pStyle w:val="western"/>
        <w:numPr>
          <w:ilvl w:val="0"/>
          <w:numId w:val="3"/>
        </w:numPr>
        <w:spacing w:before="0" w:beforeAutospacing="0" w:after="0" w:afterAutospacing="0"/>
        <w:ind w:left="-426"/>
        <w:jc w:val="both"/>
        <w:rPr>
          <w:sz w:val="28"/>
          <w:szCs w:val="28"/>
        </w:rPr>
      </w:pPr>
      <w:proofErr w:type="spellStart"/>
      <w:r w:rsidRPr="005F7458">
        <w:rPr>
          <w:sz w:val="28"/>
          <w:szCs w:val="28"/>
        </w:rPr>
        <w:t>Кириліна</w:t>
      </w:r>
      <w:proofErr w:type="spellEnd"/>
      <w:r w:rsidRPr="005F7458">
        <w:rPr>
          <w:sz w:val="28"/>
          <w:szCs w:val="28"/>
        </w:rPr>
        <w:t xml:space="preserve"> А.В.</w:t>
      </w:r>
      <w:r w:rsidR="006B1C94" w:rsidRPr="005F7458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5F7458">
        <w:rPr>
          <w:sz w:val="28"/>
          <w:szCs w:val="28"/>
        </w:rPr>
        <w:t>Гендер</w:t>
      </w:r>
      <w:proofErr w:type="spellEnd"/>
      <w:r w:rsidRPr="005F7458">
        <w:rPr>
          <w:sz w:val="28"/>
          <w:szCs w:val="28"/>
        </w:rPr>
        <w:t xml:space="preserve">: </w:t>
      </w:r>
      <w:proofErr w:type="spellStart"/>
      <w:r w:rsidRPr="005F7458">
        <w:rPr>
          <w:sz w:val="28"/>
          <w:szCs w:val="28"/>
        </w:rPr>
        <w:t>лінгвістичні</w:t>
      </w:r>
      <w:proofErr w:type="spellEnd"/>
      <w:r w:rsidRPr="005F7458">
        <w:rPr>
          <w:sz w:val="28"/>
          <w:szCs w:val="28"/>
        </w:rPr>
        <w:t xml:space="preserve"> </w:t>
      </w:r>
      <w:proofErr w:type="spellStart"/>
      <w:r w:rsidRPr="005F7458">
        <w:rPr>
          <w:sz w:val="28"/>
          <w:szCs w:val="28"/>
        </w:rPr>
        <w:t>аспекти</w:t>
      </w:r>
      <w:proofErr w:type="spellEnd"/>
      <w:r w:rsidRPr="005F7458">
        <w:rPr>
          <w:sz w:val="28"/>
          <w:szCs w:val="28"/>
        </w:rPr>
        <w:t>.</w:t>
      </w:r>
      <w:r w:rsidR="006B1C94" w:rsidRPr="005F7458">
        <w:rPr>
          <w:rStyle w:val="apple-converted-space"/>
          <w:sz w:val="28"/>
          <w:szCs w:val="28"/>
          <w:lang w:val="uk-UA"/>
        </w:rPr>
        <w:t xml:space="preserve"> </w:t>
      </w:r>
      <w:r w:rsidRPr="005F7458">
        <w:rPr>
          <w:sz w:val="28"/>
          <w:szCs w:val="28"/>
        </w:rPr>
        <w:t>- М.: Изд-во «</w:t>
      </w:r>
      <w:proofErr w:type="spellStart"/>
      <w:r w:rsidRPr="005F7458">
        <w:rPr>
          <w:sz w:val="28"/>
          <w:szCs w:val="28"/>
        </w:rPr>
        <w:t>Інститут</w:t>
      </w:r>
      <w:proofErr w:type="spellEnd"/>
      <w:r w:rsidRPr="005F7458">
        <w:rPr>
          <w:sz w:val="28"/>
          <w:szCs w:val="28"/>
        </w:rPr>
        <w:t xml:space="preserve"> </w:t>
      </w:r>
      <w:proofErr w:type="spellStart"/>
      <w:proofErr w:type="gramStart"/>
      <w:r w:rsidRPr="005F7458">
        <w:rPr>
          <w:sz w:val="28"/>
          <w:szCs w:val="28"/>
        </w:rPr>
        <w:t>соц</w:t>
      </w:r>
      <w:proofErr w:type="gramEnd"/>
      <w:r w:rsidRPr="005F7458">
        <w:rPr>
          <w:sz w:val="28"/>
          <w:szCs w:val="28"/>
        </w:rPr>
        <w:t>іології</w:t>
      </w:r>
      <w:proofErr w:type="spellEnd"/>
      <w:r w:rsidRPr="005F7458">
        <w:rPr>
          <w:sz w:val="28"/>
          <w:szCs w:val="28"/>
        </w:rPr>
        <w:t xml:space="preserve"> РАН»; 1999.</w:t>
      </w:r>
      <w:r w:rsidR="006B1C94" w:rsidRPr="005F7458">
        <w:rPr>
          <w:rStyle w:val="apple-converted-space"/>
          <w:sz w:val="28"/>
          <w:szCs w:val="28"/>
          <w:lang w:val="uk-UA"/>
        </w:rPr>
        <w:t xml:space="preserve"> </w:t>
      </w:r>
      <w:r w:rsidRPr="005F7458">
        <w:rPr>
          <w:sz w:val="28"/>
          <w:szCs w:val="28"/>
        </w:rPr>
        <w:t>- 180 с.</w:t>
      </w:r>
    </w:p>
    <w:p w:rsidR="00133669" w:rsidRPr="005F7458" w:rsidRDefault="00133669" w:rsidP="0038293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Лакофф</w:t>
      </w:r>
      <w:proofErr w:type="spellEnd"/>
      <w:r w:rsidR="00240A7D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Дж.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Женщины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огонь и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опасные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вещи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Что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категории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языка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говорят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нам о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мышлении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Пер. с англ. И.</w:t>
      </w:r>
      <w:r w:rsidR="006B1C94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Б.</w:t>
      </w:r>
      <w:r w:rsidR="006B1C94"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29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Шатуновского</w:t>
      </w:r>
      <w:proofErr w:type="spellEnd"/>
      <w:r w:rsidR="003829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М.</w:t>
      </w: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Языки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славянской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культуры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2004. – 792 с. </w:t>
      </w:r>
    </w:p>
    <w:p w:rsidR="0064190B" w:rsidRPr="005F7458" w:rsidRDefault="0064190B" w:rsidP="003829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proofErr w:type="spellStart"/>
      <w:r w:rsidRPr="005F7458">
        <w:rPr>
          <w:sz w:val="28"/>
          <w:szCs w:val="28"/>
        </w:rPr>
        <w:t>Першай</w:t>
      </w:r>
      <w:proofErr w:type="spellEnd"/>
      <w:r w:rsidRPr="005F7458">
        <w:rPr>
          <w:sz w:val="28"/>
          <w:szCs w:val="28"/>
        </w:rPr>
        <w:t xml:space="preserve"> А. </w:t>
      </w:r>
      <w:proofErr w:type="spellStart"/>
      <w:r w:rsidRPr="005F7458">
        <w:rPr>
          <w:sz w:val="28"/>
          <w:szCs w:val="28"/>
        </w:rPr>
        <w:t>Гендерные</w:t>
      </w:r>
      <w:proofErr w:type="spellEnd"/>
      <w:r w:rsidRPr="005F7458">
        <w:rPr>
          <w:sz w:val="28"/>
          <w:szCs w:val="28"/>
        </w:rPr>
        <w:t xml:space="preserve"> аспекты речевого поведения / А. </w:t>
      </w:r>
      <w:proofErr w:type="spellStart"/>
      <w:r w:rsidRPr="005F7458">
        <w:rPr>
          <w:sz w:val="28"/>
          <w:szCs w:val="28"/>
        </w:rPr>
        <w:t>Першай</w:t>
      </w:r>
      <w:proofErr w:type="spellEnd"/>
      <w:r w:rsidRPr="005F7458">
        <w:rPr>
          <w:sz w:val="28"/>
          <w:szCs w:val="28"/>
        </w:rPr>
        <w:t xml:space="preserve"> // Журнал «Иной Взгляд»: Международный R179T альманах </w:t>
      </w:r>
      <w:proofErr w:type="spellStart"/>
      <w:r w:rsidRPr="005F7458">
        <w:rPr>
          <w:sz w:val="28"/>
          <w:szCs w:val="28"/>
        </w:rPr>
        <w:t>гендерных</w:t>
      </w:r>
      <w:proofErr w:type="spellEnd"/>
      <w:r w:rsidRPr="005F7458">
        <w:rPr>
          <w:sz w:val="28"/>
          <w:szCs w:val="28"/>
        </w:rPr>
        <w:t xml:space="preserve"> исследований. Май 2000. – №2.– Минск, 2000. – С. 11–12.</w:t>
      </w:r>
    </w:p>
    <w:p w:rsidR="0064190B" w:rsidRPr="005F7458" w:rsidRDefault="0064190B" w:rsidP="003829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proofErr w:type="spellStart"/>
      <w:r w:rsidRPr="005F7458">
        <w:rPr>
          <w:sz w:val="28"/>
          <w:szCs w:val="28"/>
        </w:rPr>
        <w:t>Савицька</w:t>
      </w:r>
      <w:proofErr w:type="spellEnd"/>
      <w:r w:rsidRPr="005F7458">
        <w:rPr>
          <w:sz w:val="28"/>
          <w:szCs w:val="28"/>
        </w:rPr>
        <w:t xml:space="preserve"> Л. </w:t>
      </w:r>
      <w:proofErr w:type="spellStart"/>
      <w:r w:rsidRPr="005F7458">
        <w:rPr>
          <w:sz w:val="28"/>
          <w:szCs w:val="28"/>
        </w:rPr>
        <w:t>Мова</w:t>
      </w:r>
      <w:proofErr w:type="spellEnd"/>
      <w:r w:rsidRPr="005F7458">
        <w:rPr>
          <w:sz w:val="28"/>
          <w:szCs w:val="28"/>
        </w:rPr>
        <w:t xml:space="preserve"> </w:t>
      </w:r>
      <w:proofErr w:type="spellStart"/>
      <w:r w:rsidRPr="005F7458">
        <w:rPr>
          <w:sz w:val="28"/>
          <w:szCs w:val="28"/>
        </w:rPr>
        <w:t>і</w:t>
      </w:r>
      <w:proofErr w:type="spellEnd"/>
      <w:r w:rsidRPr="005F7458">
        <w:rPr>
          <w:sz w:val="28"/>
          <w:szCs w:val="28"/>
        </w:rPr>
        <w:t xml:space="preserve"> стать // Критика. – 2003. – № 6.</w:t>
      </w:r>
    </w:p>
    <w:p w:rsidR="0064190B" w:rsidRPr="005F7458" w:rsidRDefault="0064190B" w:rsidP="003829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proofErr w:type="spellStart"/>
      <w:r w:rsidRPr="005F7458">
        <w:rPr>
          <w:sz w:val="28"/>
          <w:szCs w:val="28"/>
        </w:rPr>
        <w:t>Сидорская</w:t>
      </w:r>
      <w:proofErr w:type="spellEnd"/>
      <w:r w:rsidRPr="005F7458">
        <w:rPr>
          <w:sz w:val="28"/>
          <w:szCs w:val="28"/>
        </w:rPr>
        <w:t xml:space="preserve"> И. «Женская» и «мужская» стратегии анализа проблем коммуникации / И. </w:t>
      </w:r>
      <w:proofErr w:type="spellStart"/>
      <w:r w:rsidRPr="005F7458">
        <w:rPr>
          <w:sz w:val="28"/>
          <w:szCs w:val="28"/>
        </w:rPr>
        <w:t>Сидорская</w:t>
      </w:r>
      <w:proofErr w:type="spellEnd"/>
      <w:r w:rsidRPr="005F7458">
        <w:rPr>
          <w:sz w:val="28"/>
          <w:szCs w:val="28"/>
        </w:rPr>
        <w:t xml:space="preserve"> // Материалы ІІ Международной междисциплинарной научно-практической конференции «Женщина. Образование. Демократия» 1999г. [</w:t>
      </w:r>
      <w:proofErr w:type="spellStart"/>
      <w:r w:rsidRPr="005F7458">
        <w:rPr>
          <w:sz w:val="28"/>
          <w:szCs w:val="28"/>
        </w:rPr>
        <w:t>електронний</w:t>
      </w:r>
      <w:proofErr w:type="spellEnd"/>
      <w:r w:rsidRPr="005F7458">
        <w:rPr>
          <w:sz w:val="28"/>
          <w:szCs w:val="28"/>
        </w:rPr>
        <w:t xml:space="preserve"> ресурс]. – Режим</w:t>
      </w:r>
      <w:r w:rsidR="00E274C1">
        <w:rPr>
          <w:sz w:val="28"/>
          <w:szCs w:val="28"/>
          <w:lang w:val="uk-UA"/>
        </w:rPr>
        <w:t xml:space="preserve"> </w:t>
      </w:r>
      <w:r w:rsidR="00120794">
        <w:rPr>
          <w:sz w:val="28"/>
          <w:szCs w:val="28"/>
          <w:lang w:val="uk-UA"/>
        </w:rPr>
        <w:t xml:space="preserve"> </w:t>
      </w:r>
      <w:r w:rsidRPr="005F7458">
        <w:rPr>
          <w:sz w:val="28"/>
          <w:szCs w:val="28"/>
        </w:rPr>
        <w:t xml:space="preserve">доступу: </w:t>
      </w:r>
      <w:hyperlink r:id="rId5" w:history="1">
        <w:r w:rsidR="00AC709F" w:rsidRPr="005F7458">
          <w:rPr>
            <w:rStyle w:val="a4"/>
            <w:color w:val="auto"/>
            <w:sz w:val="28"/>
            <w:szCs w:val="28"/>
          </w:rPr>
          <w:t>http://envila.iatp.by</w:t>
        </w:r>
      </w:hyperlink>
      <w:r w:rsidRPr="005F7458">
        <w:rPr>
          <w:sz w:val="28"/>
          <w:szCs w:val="28"/>
        </w:rPr>
        <w:t>.</w:t>
      </w:r>
    </w:p>
    <w:p w:rsidR="002E4989" w:rsidRPr="005F7458" w:rsidRDefault="002E4989" w:rsidP="00382935">
      <w:pPr>
        <w:pStyle w:val="a5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458">
        <w:rPr>
          <w:rFonts w:ascii="Times New Roman" w:hAnsi="Times New Roman" w:cs="Times New Roman"/>
          <w:sz w:val="28"/>
          <w:szCs w:val="28"/>
          <w:lang w:val="en-US"/>
        </w:rPr>
        <w:t>Romaine Suzanne. Communicating Gender. Mahwah, NJ: Lawrence Erlbaum. 1999.</w:t>
      </w:r>
    </w:p>
    <w:p w:rsidR="003405A7" w:rsidRPr="005F7458" w:rsidRDefault="003405A7" w:rsidP="00382935">
      <w:pPr>
        <w:pStyle w:val="a5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Tannen D. Du kannst mich einfach nicht verstehen. Warum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Maenner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undFraue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aneinender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vorbeireden. / </w:t>
      </w:r>
      <w:proofErr w:type="spellStart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D.Tannen</w:t>
      </w:r>
      <w:proofErr w:type="spellEnd"/>
      <w:r w:rsidRPr="005F74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 – Hamburg, 1991. – 164 s.</w:t>
      </w:r>
    </w:p>
    <w:sectPr w:rsidR="003405A7" w:rsidRPr="005F7458" w:rsidSect="001667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5D0"/>
    <w:multiLevelType w:val="multilevel"/>
    <w:tmpl w:val="06D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011"/>
    <w:multiLevelType w:val="multilevel"/>
    <w:tmpl w:val="2AE0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1837"/>
    <w:multiLevelType w:val="multilevel"/>
    <w:tmpl w:val="39BE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1240F"/>
    <w:multiLevelType w:val="multilevel"/>
    <w:tmpl w:val="FDCE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6DC"/>
    <w:rsid w:val="0001769A"/>
    <w:rsid w:val="000333A9"/>
    <w:rsid w:val="00041DD0"/>
    <w:rsid w:val="00050C16"/>
    <w:rsid w:val="000574D8"/>
    <w:rsid w:val="000B465A"/>
    <w:rsid w:val="000E00C6"/>
    <w:rsid w:val="0011269E"/>
    <w:rsid w:val="00120794"/>
    <w:rsid w:val="00133669"/>
    <w:rsid w:val="00166768"/>
    <w:rsid w:val="001F7EC8"/>
    <w:rsid w:val="00221741"/>
    <w:rsid w:val="00231176"/>
    <w:rsid w:val="00240A7D"/>
    <w:rsid w:val="002656DC"/>
    <w:rsid w:val="002802F7"/>
    <w:rsid w:val="002E4989"/>
    <w:rsid w:val="003405A7"/>
    <w:rsid w:val="00345FE5"/>
    <w:rsid w:val="00382935"/>
    <w:rsid w:val="003B2A33"/>
    <w:rsid w:val="00427C55"/>
    <w:rsid w:val="00440221"/>
    <w:rsid w:val="005F7458"/>
    <w:rsid w:val="00604C35"/>
    <w:rsid w:val="0063289F"/>
    <w:rsid w:val="0064190B"/>
    <w:rsid w:val="00651799"/>
    <w:rsid w:val="00674A6E"/>
    <w:rsid w:val="006B1C94"/>
    <w:rsid w:val="006D0F64"/>
    <w:rsid w:val="00795427"/>
    <w:rsid w:val="00835F11"/>
    <w:rsid w:val="00845947"/>
    <w:rsid w:val="008526B1"/>
    <w:rsid w:val="008979D5"/>
    <w:rsid w:val="008B0168"/>
    <w:rsid w:val="008D03C8"/>
    <w:rsid w:val="00A96055"/>
    <w:rsid w:val="00A96191"/>
    <w:rsid w:val="00A9629F"/>
    <w:rsid w:val="00AB71F9"/>
    <w:rsid w:val="00AC709F"/>
    <w:rsid w:val="00B11985"/>
    <w:rsid w:val="00B72DA9"/>
    <w:rsid w:val="00BC1BC0"/>
    <w:rsid w:val="00C00CA1"/>
    <w:rsid w:val="00C56475"/>
    <w:rsid w:val="00C60C83"/>
    <w:rsid w:val="00C94C7D"/>
    <w:rsid w:val="00D7349E"/>
    <w:rsid w:val="00D84187"/>
    <w:rsid w:val="00D92D2C"/>
    <w:rsid w:val="00DB4D07"/>
    <w:rsid w:val="00E2226F"/>
    <w:rsid w:val="00E2697A"/>
    <w:rsid w:val="00E26BAE"/>
    <w:rsid w:val="00E274C1"/>
    <w:rsid w:val="00E57A03"/>
    <w:rsid w:val="00E7548F"/>
    <w:rsid w:val="00EF5BB2"/>
    <w:rsid w:val="00EF5EE7"/>
    <w:rsid w:val="00F438EC"/>
    <w:rsid w:val="00FA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475"/>
  </w:style>
  <w:style w:type="character" w:styleId="a4">
    <w:name w:val="Hyperlink"/>
    <w:basedOn w:val="a0"/>
    <w:uiPriority w:val="99"/>
    <w:unhideWhenUsed/>
    <w:rsid w:val="00AC709F"/>
    <w:rPr>
      <w:color w:val="0000FF" w:themeColor="hyperlink"/>
      <w:u w:val="single"/>
    </w:rPr>
  </w:style>
  <w:style w:type="paragraph" w:customStyle="1" w:styleId="western">
    <w:name w:val="western"/>
    <w:basedOn w:val="a"/>
    <w:rsid w:val="0034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vila.iat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10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55</cp:revision>
  <dcterms:created xsi:type="dcterms:W3CDTF">2014-01-22T11:04:00Z</dcterms:created>
  <dcterms:modified xsi:type="dcterms:W3CDTF">2014-01-25T12:02:00Z</dcterms:modified>
</cp:coreProperties>
</file>