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1B" w:rsidRDefault="006C6B18" w:rsidP="00DA4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B18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6C6B18" w:rsidRDefault="006C6B18" w:rsidP="00DA4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Західноукраїнський національний університет</w:t>
      </w:r>
    </w:p>
    <w:p w:rsidR="006C6B18" w:rsidRDefault="006C6B18" w:rsidP="00DA49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банківського бізнесу</w:t>
      </w:r>
    </w:p>
    <w:p w:rsidR="006C6B18" w:rsidRDefault="006C6B18" w:rsidP="00DA4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DF3" w:rsidRDefault="00DF1DF3" w:rsidP="00DA4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6B18" w:rsidRPr="006C6B18" w:rsidRDefault="006C6B18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18">
        <w:rPr>
          <w:rFonts w:ascii="Times New Roman" w:hAnsi="Times New Roman" w:cs="Times New Roman"/>
          <w:b/>
          <w:sz w:val="28"/>
          <w:szCs w:val="28"/>
        </w:rPr>
        <w:t>МІЖДИСЦІПЛІНАРНА КУРСОВА РОБОТА</w:t>
      </w:r>
    </w:p>
    <w:p w:rsidR="006C6B18" w:rsidRPr="006C6B18" w:rsidRDefault="006C6B18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1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C6B18" w:rsidRDefault="006C6B18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18">
        <w:rPr>
          <w:rFonts w:ascii="Times New Roman" w:hAnsi="Times New Roman" w:cs="Times New Roman"/>
          <w:b/>
          <w:sz w:val="28"/>
          <w:szCs w:val="28"/>
        </w:rPr>
        <w:t>«Засади формування кредитної політики банку та аналіз її ефективності в сучасних умовах»</w:t>
      </w:r>
    </w:p>
    <w:p w:rsidR="00B51F22" w:rsidRDefault="00B51F22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22" w:rsidRDefault="00B51F22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22" w:rsidRDefault="00B51F22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F3" w:rsidRDefault="00DF1DF3" w:rsidP="00DA49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AEE" w:rsidRDefault="001E1AEE" w:rsidP="00DA4938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E1AEE">
        <w:rPr>
          <w:rFonts w:ascii="Times New Roman" w:hAnsi="Times New Roman" w:cs="Times New Roman"/>
          <w:sz w:val="28"/>
          <w:szCs w:val="28"/>
        </w:rPr>
        <w:t xml:space="preserve">Виконала </w:t>
      </w:r>
      <w:r>
        <w:rPr>
          <w:rFonts w:ascii="Times New Roman" w:hAnsi="Times New Roman" w:cs="Times New Roman"/>
          <w:sz w:val="28"/>
          <w:szCs w:val="28"/>
        </w:rPr>
        <w:br/>
        <w:t xml:space="preserve">Студентка групи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–11 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Спеціальності «Фінанси, банківська справа та страхування»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Квасігрох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О.</w:t>
      </w:r>
    </w:p>
    <w:p w:rsidR="001E1AEE" w:rsidRDefault="001E1AEE" w:rsidP="00DA4938">
      <w:pPr>
        <w:spacing w:before="240"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Довгань Ж. М.</w:t>
      </w:r>
    </w:p>
    <w:p w:rsidR="001E1AEE" w:rsidRDefault="001E1AEE" w:rsidP="00DA4938">
      <w:pPr>
        <w:spacing w:before="240"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Національна шкала 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Кількість балів:____ Оцінка:____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sz w:val="28"/>
          <w:szCs w:val="28"/>
        </w:rPr>
        <w:t>:____</w:t>
      </w:r>
    </w:p>
    <w:p w:rsidR="001E1AEE" w:rsidRDefault="001E1AEE" w:rsidP="00DA4938">
      <w:pPr>
        <w:spacing w:before="240"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______</w:t>
      </w:r>
      <w:r w:rsidR="00DF1DF3">
        <w:rPr>
          <w:rFonts w:ascii="Times New Roman" w:hAnsi="Times New Roman" w:cs="Times New Roman"/>
          <w:sz w:val="28"/>
          <w:szCs w:val="28"/>
        </w:rPr>
        <w:t>_ 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1AEE" w:rsidRDefault="00DF1DF3" w:rsidP="00DA49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AEE"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(прізвище та ініціали)</w:t>
      </w:r>
    </w:p>
    <w:p w:rsidR="00DF1DF3" w:rsidRDefault="00DF1DF3" w:rsidP="00DA4938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 ___________________</w:t>
      </w:r>
    </w:p>
    <w:p w:rsidR="00DF1DF3" w:rsidRPr="001E1AEE" w:rsidRDefault="00DF1DF3" w:rsidP="00DA49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(підпис)  (прізвище та ініціали)</w:t>
      </w:r>
    </w:p>
    <w:p w:rsidR="00DF1DF3" w:rsidRDefault="00DF1DF3" w:rsidP="00DA4938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 ___________________</w:t>
      </w:r>
    </w:p>
    <w:p w:rsidR="00DF1DF3" w:rsidRPr="001E1AEE" w:rsidRDefault="00DF1DF3" w:rsidP="00DA493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(підпис)  (прізвище та ініціали)</w:t>
      </w:r>
    </w:p>
    <w:p w:rsidR="00DF1DF3" w:rsidRDefault="00DF1DF3" w:rsidP="00DA4938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1DF3" w:rsidRPr="001E1AEE" w:rsidRDefault="00DF1DF3" w:rsidP="00DA4938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EE" w:rsidRDefault="00DF1DF3" w:rsidP="00DA4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 2020</w:t>
      </w:r>
    </w:p>
    <w:p w:rsidR="00DF1DF3" w:rsidRDefault="00976E2C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2C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976E2C" w:rsidRDefault="00976E2C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ВСТУП………………………………………………………………………………..3</w:t>
      </w:r>
    </w:p>
    <w:p w:rsidR="002117AE" w:rsidRDefault="005D6A35" w:rsidP="00DA49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сутність кредитної політики банку та її види</w:t>
      </w:r>
      <w:r w:rsidR="00FF4F6C">
        <w:rPr>
          <w:rFonts w:ascii="Times New Roman" w:hAnsi="Times New Roman" w:cs="Times New Roman"/>
          <w:sz w:val="28"/>
          <w:szCs w:val="28"/>
        </w:rPr>
        <w:t>………………….5</w:t>
      </w:r>
    </w:p>
    <w:p w:rsidR="005D6A35" w:rsidRDefault="005D6A35" w:rsidP="00DA49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елементів процесу формування та реалізації кредитної політики банку</w:t>
      </w:r>
    </w:p>
    <w:p w:rsidR="005D6A35" w:rsidRDefault="005D6A35" w:rsidP="00DA49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структури кредитного портфелю банків України</w:t>
      </w:r>
    </w:p>
    <w:p w:rsidR="005D6A35" w:rsidRDefault="005D6A35" w:rsidP="00DA49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підвищення ефективності механізму реалізації кредитної політики банку в сучасних умовах</w:t>
      </w:r>
    </w:p>
    <w:p w:rsidR="005D6A35" w:rsidRDefault="005D6A35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</w:t>
      </w:r>
    </w:p>
    <w:p w:rsidR="005D6A35" w:rsidRDefault="005D6A35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5D6A35" w:rsidRDefault="005D6A35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9472C9" w:rsidP="00DA4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2C9" w:rsidRDefault="009472C9" w:rsidP="00DA4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9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9472C9" w:rsidRDefault="009472C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2C9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78" w:rsidRPr="006A3D78">
        <w:rPr>
          <w:rFonts w:ascii="Times New Roman" w:hAnsi="Times New Roman" w:cs="Times New Roman"/>
          <w:sz w:val="28"/>
          <w:szCs w:val="28"/>
        </w:rPr>
        <w:t>На даний момент стан банк</w:t>
      </w:r>
      <w:r w:rsidR="006A3D78">
        <w:rPr>
          <w:rFonts w:ascii="Times New Roman" w:hAnsi="Times New Roman" w:cs="Times New Roman"/>
          <w:sz w:val="28"/>
          <w:szCs w:val="28"/>
        </w:rPr>
        <w:t xml:space="preserve">івської системи в Україні складний. Причинами такої ситуації стали проблеми становлення і розвитку банківської системи, кризовий стан економіки. </w:t>
      </w:r>
      <w:r w:rsidR="003D31D3">
        <w:rPr>
          <w:rFonts w:ascii="Times New Roman" w:hAnsi="Times New Roman" w:cs="Times New Roman"/>
          <w:sz w:val="28"/>
          <w:szCs w:val="28"/>
        </w:rPr>
        <w:t>Незважаючи, на кризові явища в економіці України, поглиблення світової фінансової та економічної кризи, що підірвали фінансову стійкість більшості підприємств, в результаті чого скоротилася кількість надійних організацій-позичальників, кредитні операції</w:t>
      </w:r>
      <w:r w:rsidR="0058569C">
        <w:rPr>
          <w:rFonts w:ascii="Times New Roman" w:hAnsi="Times New Roman" w:cs="Times New Roman"/>
          <w:sz w:val="28"/>
          <w:szCs w:val="28"/>
        </w:rPr>
        <w:t xml:space="preserve"> в комерційних</w:t>
      </w:r>
      <w:r w:rsidR="003D31D3">
        <w:rPr>
          <w:rFonts w:ascii="Times New Roman" w:hAnsi="Times New Roman" w:cs="Times New Roman"/>
          <w:sz w:val="28"/>
          <w:szCs w:val="28"/>
        </w:rPr>
        <w:t xml:space="preserve"> банк</w:t>
      </w:r>
      <w:r w:rsidR="0058569C">
        <w:rPr>
          <w:rFonts w:ascii="Times New Roman" w:hAnsi="Times New Roman" w:cs="Times New Roman"/>
          <w:sz w:val="28"/>
          <w:szCs w:val="28"/>
        </w:rPr>
        <w:t>ах залишаються головним видом активних операцій. В сучасних умовах від банків потребується ретельна організація  для проведення кредитної діяльності.</w:t>
      </w:r>
      <w:r w:rsidR="0013033A">
        <w:rPr>
          <w:rFonts w:ascii="Times New Roman" w:hAnsi="Times New Roman" w:cs="Times New Roman"/>
          <w:sz w:val="28"/>
          <w:szCs w:val="28"/>
        </w:rPr>
        <w:t xml:space="preserve"> Організацію кредитної діяльності банку визначає кредитна політика.  Основою фінансової стабільності і ринкової стійкості банків являється організація банківського процесу кредитування, розробка гнучкої та ефективної системи управління кредитними операціями.</w:t>
      </w:r>
      <w:r w:rsidR="006F7F1A">
        <w:rPr>
          <w:rFonts w:ascii="Times New Roman" w:hAnsi="Times New Roman" w:cs="Times New Roman"/>
          <w:sz w:val="28"/>
          <w:szCs w:val="28"/>
        </w:rPr>
        <w:t xml:space="preserve"> Кредитна політика банківської установи визначає коло ключових завдань і цілей банківської діяльності, вказує прийоми, способи і методи її реалізації для максимізації кредитних операцій та досягнення, у сфері кредитування, прийнятного рівня ризиків банківської діяльності. Тому вивчення теоретичних аспектів формування кредитної політики комерційного банку й оптимізації роботи </w:t>
      </w:r>
      <w:r w:rsidR="00EB4198">
        <w:rPr>
          <w:rFonts w:ascii="Times New Roman" w:hAnsi="Times New Roman" w:cs="Times New Roman"/>
          <w:sz w:val="28"/>
          <w:szCs w:val="28"/>
        </w:rPr>
        <w:t>банківської установи щодо її реалізації є одним із головних чинників удосконалення діяльності банківської системи.</w:t>
      </w:r>
    </w:p>
    <w:p w:rsidR="00EB4198" w:rsidRDefault="00EB419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Огляд літератури з теми дослідження. </w:t>
      </w:r>
      <w:r>
        <w:rPr>
          <w:rFonts w:ascii="Times New Roman" w:hAnsi="Times New Roman" w:cs="Times New Roman"/>
          <w:sz w:val="28"/>
          <w:szCs w:val="28"/>
        </w:rPr>
        <w:t xml:space="preserve">Вагомий внесок у вивчення питань економічної природи кредитної політики та окремих аспектів кредитних відносин банків зробили такі вчені: </w:t>
      </w:r>
      <w:r w:rsidRPr="00EB419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Г. Антонов,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Васюренко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М. Гриценко,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Г. Грязнова,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Єпіфанов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Коробова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Кролівецька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Лаврушин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Лагутін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Мамонова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Є.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М. 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Панова,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Пессель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Полякова,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EB4198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98">
        <w:rPr>
          <w:rFonts w:ascii="Times New Roman" w:hAnsi="Times New Roman" w:cs="Times New Roman"/>
          <w:sz w:val="28"/>
          <w:szCs w:val="28"/>
        </w:rPr>
        <w:t>В. Сало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19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Pr="00EB4198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1C5B23" w:rsidRDefault="00EB419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і завдання курсової роботи. </w:t>
      </w:r>
      <w:r w:rsidR="001C5B23">
        <w:rPr>
          <w:rFonts w:ascii="Times New Roman" w:hAnsi="Times New Roman" w:cs="Times New Roman"/>
          <w:sz w:val="28"/>
          <w:szCs w:val="28"/>
        </w:rPr>
        <w:t xml:space="preserve">Метою курсової роботи є </w:t>
      </w:r>
      <w:proofErr w:type="spellStart"/>
      <w:r w:rsidR="001C5B23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="001C5B23">
        <w:rPr>
          <w:rFonts w:ascii="Times New Roman" w:hAnsi="Times New Roman" w:cs="Times New Roman"/>
          <w:sz w:val="28"/>
          <w:szCs w:val="28"/>
        </w:rPr>
        <w:t xml:space="preserve"> теоретичних основ формування та реалізації кредитної політики банку.  Для досягнення даної мети визначено наступні завдання:</w:t>
      </w:r>
    </w:p>
    <w:p w:rsidR="001C5B23" w:rsidRDefault="001C5B23" w:rsidP="00DA49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дослідити теоретичні основи кредитної політики банку, розглянути фактори що на неї впливають;</w:t>
      </w:r>
    </w:p>
    <w:p w:rsidR="001C5B23" w:rsidRDefault="001C5B23" w:rsidP="00DA49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характеристику елементам процесу формування й реалізації кредитної політики банку;</w:t>
      </w:r>
    </w:p>
    <w:p w:rsidR="001C5B23" w:rsidRDefault="001C5B23" w:rsidP="00DA49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характеристику особливостям кредитного процесу в комерційних банках України;</w:t>
      </w:r>
    </w:p>
    <w:p w:rsidR="001C5B23" w:rsidRDefault="001C5B23" w:rsidP="00DA49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шляхи оптимізації фінансового забезпечення механізму реалізації кредитної політики банку в сучасних умовах.</w:t>
      </w:r>
    </w:p>
    <w:p w:rsidR="00EB4198" w:rsidRDefault="00152B17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17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являються економічні відносини, які виникають між позичальниками і кредиторами в процесі формування і реалізації кредитної політики банку.</w:t>
      </w:r>
    </w:p>
    <w:p w:rsidR="002B43D4" w:rsidRDefault="002B43D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3D4" w:rsidRDefault="002B43D4" w:rsidP="00DA4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3D4" w:rsidRDefault="00FF4F6C" w:rsidP="00DA493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6C">
        <w:rPr>
          <w:rFonts w:ascii="Times New Roman" w:hAnsi="Times New Roman" w:cs="Times New Roman"/>
          <w:b/>
          <w:sz w:val="28"/>
          <w:szCs w:val="28"/>
        </w:rPr>
        <w:lastRenderedPageBreak/>
        <w:t>Економічна сутність кредитної політики банку та її види</w:t>
      </w:r>
    </w:p>
    <w:p w:rsidR="003C0EF4" w:rsidRDefault="008533D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сучасних умовах удосконалення кредитування є пріоритетним напрямком розвитку економіки. В умовах трансформації економіки необхідність у діючій кредитній політиці банку полягає у впливі кредиту на структуру і оборот грошової маси, а відповідно на виробництво, розподіл, обмін і споживання в суспільстві, взаємозв’язок з механізмом забезпечення потреб у додаткових джерелах фінансування і безпосередній вплив кредитних відносин на забезпечення стабільності грошової одиниці.</w:t>
      </w:r>
    </w:p>
    <w:p w:rsidR="008533D5" w:rsidRDefault="00766E71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банками власної раціональної кредитної політики є основним моментом в організації кредитних відносин між комерційними банками і їх клієнтами. Кредитна політика визначає не тільки основу керування в різних секторах господарювання, а й сприяє ефективному використанню кредитних ресурсів банку, формуванню оптимальної структури кредитного портфеля.</w:t>
      </w:r>
    </w:p>
    <w:p w:rsidR="00766E71" w:rsidRDefault="00766E71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Однозначне тлумачення терміну «кредитна політика банку» в сучасній вітчизняній науковій думці відсутнє. </w:t>
      </w:r>
      <w:r w:rsidRPr="00766E71">
        <w:rPr>
          <w:rFonts w:ascii="Times New Roman" w:hAnsi="Times New Roman" w:cs="Times New Roman"/>
          <w:sz w:val="28"/>
          <w:szCs w:val="28"/>
        </w:rPr>
        <w:t>Діапазон тверджень змінюється від 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71">
        <w:rPr>
          <w:rFonts w:ascii="Times New Roman" w:hAnsi="Times New Roman" w:cs="Times New Roman"/>
          <w:sz w:val="28"/>
          <w:szCs w:val="28"/>
        </w:rPr>
        <w:t>про те, що кредитна політика – це система принципів, встановлених центральним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71">
        <w:rPr>
          <w:rFonts w:ascii="Times New Roman" w:hAnsi="Times New Roman" w:cs="Times New Roman"/>
          <w:sz w:val="28"/>
          <w:szCs w:val="28"/>
        </w:rPr>
        <w:t>банком та державою в кредитній сфері з метою регулювання кредитного процесу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71">
        <w:rPr>
          <w:rFonts w:ascii="Times New Roman" w:hAnsi="Times New Roman" w:cs="Times New Roman"/>
          <w:sz w:val="28"/>
          <w:szCs w:val="28"/>
        </w:rPr>
        <w:t>банках; до думки, що кредитна політика має формувати склад кредитного портфелю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71">
        <w:rPr>
          <w:rFonts w:ascii="Times New Roman" w:hAnsi="Times New Roman" w:cs="Times New Roman"/>
          <w:sz w:val="28"/>
          <w:szCs w:val="28"/>
        </w:rPr>
        <w:t>та встановлювати стандарти для прийняття кредитних рішень.</w:t>
      </w:r>
    </w:p>
    <w:p w:rsidR="003B5BF9" w:rsidRDefault="00A23B7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політика, частіше за все,</w:t>
      </w:r>
      <w:r w:rsidR="003B5BF9" w:rsidRPr="003B5BF9">
        <w:rPr>
          <w:rFonts w:ascii="Times New Roman" w:hAnsi="Times New Roman" w:cs="Times New Roman"/>
          <w:sz w:val="28"/>
          <w:szCs w:val="28"/>
        </w:rPr>
        <w:t xml:space="preserve"> розглядається вітчизняними вченими та</w:t>
      </w:r>
      <w:r w:rsidR="003B5BF9">
        <w:rPr>
          <w:rFonts w:ascii="Times New Roman" w:hAnsi="Times New Roman" w:cs="Times New Roman"/>
          <w:sz w:val="28"/>
          <w:szCs w:val="28"/>
        </w:rPr>
        <w:t xml:space="preserve">  </w:t>
      </w:r>
      <w:r w:rsidR="003B5BF9" w:rsidRPr="003B5BF9">
        <w:rPr>
          <w:rFonts w:ascii="Times New Roman" w:hAnsi="Times New Roman" w:cs="Times New Roman"/>
          <w:sz w:val="28"/>
          <w:szCs w:val="28"/>
        </w:rPr>
        <w:t>практиками як стратегія і тактика банку в сфері кредитних операцій [6, с. 63].</w:t>
      </w:r>
      <w:r w:rsidR="003B5BF9">
        <w:rPr>
          <w:rFonts w:ascii="Times New Roman" w:hAnsi="Times New Roman" w:cs="Times New Roman"/>
          <w:sz w:val="28"/>
          <w:szCs w:val="28"/>
        </w:rPr>
        <w:t xml:space="preserve"> Дане визначення, на нашу думку, лише частково описує сутність кредитної політики та виділяє окремі її складові, такі як стратегія і тактика проведення кредитних операцій. У кредитній політиці банку, також, окрім цього необхідно враховувати додатковий набір складових. </w:t>
      </w:r>
      <w:r>
        <w:rPr>
          <w:rFonts w:ascii="Times New Roman" w:hAnsi="Times New Roman" w:cs="Times New Roman"/>
          <w:sz w:val="28"/>
          <w:szCs w:val="28"/>
        </w:rPr>
        <w:t>На офіційному</w:t>
      </w:r>
      <w:r w:rsidR="003B5BF9" w:rsidRPr="003B5BF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B5BF9" w:rsidRPr="003B5BF9">
        <w:rPr>
          <w:rFonts w:ascii="Times New Roman" w:hAnsi="Times New Roman" w:cs="Times New Roman"/>
          <w:sz w:val="28"/>
          <w:szCs w:val="28"/>
        </w:rPr>
        <w:t xml:space="preserve"> Асоціації </w:t>
      </w:r>
      <w:r>
        <w:rPr>
          <w:rFonts w:ascii="Times New Roman" w:hAnsi="Times New Roman" w:cs="Times New Roman"/>
          <w:sz w:val="28"/>
          <w:szCs w:val="28"/>
        </w:rPr>
        <w:t>українських банків також визначено</w:t>
      </w:r>
      <w:r w:rsidR="003B5BF9" w:rsidRPr="003B5BF9">
        <w:rPr>
          <w:rFonts w:ascii="Times New Roman" w:hAnsi="Times New Roman" w:cs="Times New Roman"/>
          <w:sz w:val="28"/>
          <w:szCs w:val="28"/>
        </w:rPr>
        <w:t xml:space="preserve"> кредитну</w:t>
      </w:r>
      <w:r w:rsidR="003B5BF9">
        <w:rPr>
          <w:rFonts w:ascii="Times New Roman" w:hAnsi="Times New Roman" w:cs="Times New Roman"/>
          <w:sz w:val="28"/>
          <w:szCs w:val="28"/>
        </w:rPr>
        <w:t xml:space="preserve"> </w:t>
      </w:r>
      <w:r w:rsidR="003B5BF9" w:rsidRPr="003B5BF9">
        <w:rPr>
          <w:rFonts w:ascii="Times New Roman" w:hAnsi="Times New Roman" w:cs="Times New Roman"/>
          <w:sz w:val="28"/>
          <w:szCs w:val="28"/>
        </w:rPr>
        <w:t>політику комерційного банку як «стратегію і тактику банку щодо залучення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F9" w:rsidRPr="003B5BF9">
        <w:rPr>
          <w:rFonts w:ascii="Times New Roman" w:hAnsi="Times New Roman" w:cs="Times New Roman"/>
          <w:sz w:val="28"/>
          <w:szCs w:val="28"/>
        </w:rPr>
        <w:t>та спрямування їх на кредитування клієнтів банку (позичальників) на 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F9" w:rsidRPr="003B5BF9">
        <w:rPr>
          <w:rFonts w:ascii="Times New Roman" w:hAnsi="Times New Roman" w:cs="Times New Roman"/>
          <w:sz w:val="28"/>
          <w:szCs w:val="28"/>
        </w:rPr>
        <w:t>принципів: поворотності; терміновості; диференційованості; забезпеченості;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F9" w:rsidRPr="003B5BF9">
        <w:rPr>
          <w:rFonts w:ascii="Times New Roman" w:hAnsi="Times New Roman" w:cs="Times New Roman"/>
          <w:sz w:val="28"/>
          <w:szCs w:val="28"/>
        </w:rPr>
        <w:t>платності» [2</w:t>
      </w:r>
      <w:r w:rsidR="0010203C">
        <w:rPr>
          <w:rFonts w:ascii="Times New Roman" w:hAnsi="Times New Roman" w:cs="Times New Roman"/>
          <w:sz w:val="28"/>
          <w:szCs w:val="28"/>
        </w:rPr>
        <w:t>9</w:t>
      </w:r>
      <w:r w:rsidR="003B5BF9" w:rsidRPr="003B5BF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Pr="00A23B7C">
        <w:rPr>
          <w:rFonts w:ascii="Times New Roman" w:hAnsi="Times New Roman" w:cs="Times New Roman"/>
          <w:sz w:val="28"/>
          <w:szCs w:val="28"/>
        </w:rPr>
        <w:t>Лагутін</w:t>
      </w:r>
      <w:proofErr w:type="spellEnd"/>
      <w:r w:rsidRPr="00A23B7C"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lastRenderedPageBreak/>
        <w:t>додає, що при цьому кредитна політика в розрізі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стратегії включає пріоритети, принципи та цілі окремого банку на кредитному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ринку, а стосовно тактики – фінансовий та інший інструментарій,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використовується даним банком для реалізації його цілей при здійсненні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угод, правила їх здійснення, регламент організації кредитного процесу [17, с. 64].</w:t>
      </w:r>
    </w:p>
    <w:p w:rsidR="00A23B7C" w:rsidRDefault="00A23B7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Професор І.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дослідник кредитного механізму у вітчизняних банках, вважає, що </w:t>
      </w:r>
      <w:r w:rsidRPr="00A23B7C">
        <w:rPr>
          <w:rFonts w:ascii="Times New Roman" w:hAnsi="Times New Roman" w:cs="Times New Roman"/>
          <w:sz w:val="28"/>
          <w:szCs w:val="28"/>
        </w:rPr>
        <w:t>кредитна політика являє собою систему організаційно-управлінських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заходів забезпечення діяльності з видачі кредиту із визначенням функцій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конкретних дій працівників банку, відповідальних за проведення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hAnsi="Times New Roman" w:cs="Times New Roman"/>
          <w:sz w:val="28"/>
          <w:szCs w:val="28"/>
        </w:rPr>
        <w:t>операцій [13, с. 6].</w:t>
      </w:r>
      <w:r>
        <w:rPr>
          <w:rFonts w:ascii="Times New Roman" w:hAnsi="Times New Roman" w:cs="Times New Roman"/>
          <w:sz w:val="28"/>
          <w:szCs w:val="28"/>
        </w:rPr>
        <w:t xml:space="preserve"> Це твердження охоплює ширший перелік складових кредитної політики, проте не можна погодитися з тим, що поняття «кредитна політика» вважається тотожним «організаційно-управлінській системі».</w:t>
      </w:r>
    </w:p>
    <w:p w:rsidR="00A23B7C" w:rsidRDefault="00F112A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Поширеною є думка, серед вчених-економістів, що в управлінні рухом кредиту у всіх його формах і різновидах проявляється економічна сутність «кредитної політики». Тому кредитна політика – це політика як у сфері надання і отримання кредиту у всіх його різновидах, так і </w:t>
      </w:r>
      <w:r w:rsidR="00923BF5">
        <w:rPr>
          <w:rFonts w:ascii="Times New Roman" w:hAnsi="Times New Roman" w:cs="Times New Roman"/>
          <w:sz w:val="28"/>
          <w:szCs w:val="28"/>
        </w:rPr>
        <w:t>в сфері оцінки кредитного ризику при проведенні цих операцій.</w:t>
      </w:r>
    </w:p>
    <w:p w:rsidR="00923BF5" w:rsidRDefault="00923BF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окрему увагу заслуговує підхід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визначення кредитної політики банку. Вона зазначає, що </w:t>
      </w:r>
      <w:r w:rsidRPr="00923BF5">
        <w:rPr>
          <w:rFonts w:ascii="Times New Roman" w:hAnsi="Times New Roman" w:cs="Times New Roman"/>
          <w:sz w:val="28"/>
          <w:szCs w:val="28"/>
        </w:rPr>
        <w:t>«сутність кредитної політики банку полягає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F5">
        <w:rPr>
          <w:rFonts w:ascii="Times New Roman" w:hAnsi="Times New Roman" w:cs="Times New Roman"/>
          <w:sz w:val="28"/>
          <w:szCs w:val="28"/>
        </w:rPr>
        <w:t>забезпеченні безпеки, надійності і прибутковості кредитних операцій, тобто в умінні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F5">
        <w:rPr>
          <w:rFonts w:ascii="Times New Roman" w:hAnsi="Times New Roman" w:cs="Times New Roman"/>
          <w:sz w:val="28"/>
          <w:szCs w:val="28"/>
        </w:rPr>
        <w:t>звести до мінімуму кредитний ризик».</w:t>
      </w:r>
      <w:r>
        <w:rPr>
          <w:rFonts w:ascii="Times New Roman" w:hAnsi="Times New Roman" w:cs="Times New Roman"/>
          <w:sz w:val="28"/>
          <w:szCs w:val="28"/>
        </w:rPr>
        <w:t xml:space="preserve"> Тобто, за визначенням дослідниці, кредитна політика – це визначення того рівня ризику, який може взяти на себе банк </w:t>
      </w:r>
      <w:r w:rsidRPr="00923BF5">
        <w:rPr>
          <w:rFonts w:ascii="Times New Roman" w:hAnsi="Times New Roman" w:cs="Times New Roman"/>
          <w:sz w:val="28"/>
          <w:szCs w:val="28"/>
        </w:rPr>
        <w:t>[19, с. 7].</w:t>
      </w:r>
    </w:p>
    <w:p w:rsidR="00923BF5" w:rsidRDefault="00923BF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Павленко стверджує, що сутність категорії «кредитна політика» полягає в реалізації системи показників банку, дотримання яких дозволяє досягти позитивних фінансових результатів </w:t>
      </w:r>
      <w:r w:rsidRPr="00923BF5">
        <w:rPr>
          <w:rFonts w:ascii="Times New Roman" w:hAnsi="Times New Roman" w:cs="Times New Roman"/>
          <w:sz w:val="28"/>
          <w:szCs w:val="28"/>
        </w:rPr>
        <w:t>[2</w:t>
      </w:r>
      <w:r w:rsidR="0010203C">
        <w:rPr>
          <w:rFonts w:ascii="Times New Roman" w:hAnsi="Times New Roman" w:cs="Times New Roman"/>
          <w:sz w:val="28"/>
          <w:szCs w:val="28"/>
        </w:rPr>
        <w:t>5</w:t>
      </w:r>
      <w:r w:rsidRPr="00923BF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Проте дане тлумачення є дуже розпливчастим і неконкретним, тому навряд чи можна з ним погодитися.</w:t>
      </w:r>
    </w:p>
    <w:p w:rsidR="00923BF5" w:rsidRDefault="0078437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думку О. Малахової,</w:t>
      </w:r>
      <w:r w:rsidR="00923BF5">
        <w:rPr>
          <w:rFonts w:ascii="Times New Roman" w:hAnsi="Times New Roman" w:cs="Times New Roman"/>
          <w:sz w:val="28"/>
          <w:szCs w:val="28"/>
        </w:rPr>
        <w:t xml:space="preserve"> суть кредитної політики банку полягає в розробці концепції організації кредитних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між </w:t>
      </w:r>
      <w:r w:rsidRPr="00784372">
        <w:rPr>
          <w:rFonts w:ascii="Times New Roman" w:hAnsi="Times New Roman" w:cs="Times New Roman"/>
          <w:sz w:val="28"/>
          <w:szCs w:val="28"/>
        </w:rPr>
        <w:t>комерційним банком та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lastRenderedPageBreak/>
        <w:t>клієнтами – суб’єктами господарювання на мікроекономічному рівні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t>визначення послідовності дій щодо практичної реалізації кредитного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t>підприємницької діяльності [20].</w:t>
      </w:r>
    </w:p>
    <w:p w:rsidR="00784372" w:rsidRDefault="0078437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зазначає, що </w:t>
      </w:r>
      <w:r w:rsidRPr="00784372">
        <w:rPr>
          <w:rFonts w:ascii="Times New Roman" w:hAnsi="Times New Roman" w:cs="Times New Roman"/>
          <w:sz w:val="28"/>
          <w:szCs w:val="28"/>
        </w:rPr>
        <w:t>кредитна політика комерційного банку являє 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t>комплекс заходів, пов’язаних із формуванням і використанням кредитних ресурсів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t>метою максимізації доходів комерційного банку при дотриманні його надійності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72">
        <w:rPr>
          <w:rFonts w:ascii="Times New Roman" w:hAnsi="Times New Roman" w:cs="Times New Roman"/>
          <w:sz w:val="28"/>
          <w:szCs w:val="28"/>
        </w:rPr>
        <w:t>та стабільності на визначеній правовій основі [2</w:t>
      </w:r>
      <w:r w:rsidR="0010203C">
        <w:rPr>
          <w:rFonts w:ascii="Times New Roman" w:hAnsi="Times New Roman" w:cs="Times New Roman"/>
          <w:sz w:val="28"/>
          <w:szCs w:val="28"/>
        </w:rPr>
        <w:t>6</w:t>
      </w:r>
      <w:r w:rsidRPr="00784372">
        <w:rPr>
          <w:rFonts w:ascii="Times New Roman" w:hAnsi="Times New Roman" w:cs="Times New Roman"/>
          <w:sz w:val="28"/>
          <w:szCs w:val="28"/>
        </w:rPr>
        <w:t>].</w:t>
      </w:r>
    </w:p>
    <w:p w:rsidR="00784372" w:rsidRDefault="00977D6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D62">
        <w:rPr>
          <w:rFonts w:ascii="Times New Roman" w:hAnsi="Times New Roman" w:cs="Times New Roman"/>
          <w:sz w:val="28"/>
          <w:szCs w:val="28"/>
        </w:rPr>
        <w:t xml:space="preserve">Щодо змісту </w:t>
      </w:r>
      <w:r>
        <w:rPr>
          <w:rFonts w:ascii="Times New Roman" w:hAnsi="Times New Roman" w:cs="Times New Roman"/>
          <w:sz w:val="28"/>
          <w:szCs w:val="28"/>
        </w:rPr>
        <w:t>кредитної політики банку, то паралельно існують дві позиції в сучасній економічній літературі. По-перше, на макроекономічному рівні, зазвичай, кредитна політика розуміється як банківська політика. По-друге, на мікроекономічному рівні, як правило, кредитна політика розглядається як політика конкретного банку в сфері управління кредитним процесом.</w:t>
      </w:r>
    </w:p>
    <w:p w:rsidR="00977D62" w:rsidRDefault="001A5B47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зауважити, розглядаючи кредитну політику на макроекономічному рівні, що в найбільш загальному вигляді політика – </w:t>
      </w:r>
      <w:r w:rsidRPr="001A5B47">
        <w:rPr>
          <w:rFonts w:ascii="Times New Roman" w:hAnsi="Times New Roman" w:cs="Times New Roman"/>
          <w:sz w:val="28"/>
          <w:szCs w:val="28"/>
        </w:rPr>
        <w:t>це діяльність, що направлена на 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47">
        <w:rPr>
          <w:rFonts w:ascii="Times New Roman" w:hAnsi="Times New Roman" w:cs="Times New Roman"/>
          <w:sz w:val="28"/>
          <w:szCs w:val="28"/>
        </w:rPr>
        <w:t>інтересів того або іншого прошарку суспільства та збереження державної влади,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47">
        <w:rPr>
          <w:rFonts w:ascii="Times New Roman" w:hAnsi="Times New Roman" w:cs="Times New Roman"/>
          <w:sz w:val="28"/>
          <w:szCs w:val="28"/>
        </w:rPr>
        <w:t>також на її використання на користь відповідної частини суспільства.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F0B" w:rsidRPr="00F52F0B">
        <w:rPr>
          <w:rFonts w:ascii="Times New Roman" w:hAnsi="Times New Roman" w:cs="Times New Roman"/>
          <w:sz w:val="28"/>
          <w:szCs w:val="28"/>
        </w:rPr>
        <w:t>При цьому</w:t>
      </w:r>
      <w:r w:rsidR="00F52F0B">
        <w:rPr>
          <w:rFonts w:ascii="Times New Roman" w:hAnsi="Times New Roman" w:cs="Times New Roman"/>
          <w:sz w:val="28"/>
          <w:szCs w:val="28"/>
        </w:rPr>
        <w:t xml:space="preserve"> </w:t>
      </w:r>
      <w:r w:rsidR="00F52F0B" w:rsidRPr="00F52F0B">
        <w:rPr>
          <w:rFonts w:ascii="Times New Roman" w:hAnsi="Times New Roman" w:cs="Times New Roman"/>
          <w:sz w:val="28"/>
          <w:szCs w:val="28"/>
        </w:rPr>
        <w:t>важливим є, чи відповідає існуюча політика об’єктивним потребам економічного</w:t>
      </w:r>
      <w:r w:rsidR="00F52F0B">
        <w:rPr>
          <w:rFonts w:ascii="Times New Roman" w:hAnsi="Times New Roman" w:cs="Times New Roman"/>
          <w:sz w:val="28"/>
          <w:szCs w:val="28"/>
        </w:rPr>
        <w:t xml:space="preserve"> </w:t>
      </w:r>
      <w:r w:rsidR="00F52F0B" w:rsidRPr="00F52F0B">
        <w:rPr>
          <w:rFonts w:ascii="Times New Roman" w:hAnsi="Times New Roman" w:cs="Times New Roman"/>
          <w:sz w:val="28"/>
          <w:szCs w:val="28"/>
        </w:rPr>
        <w:t>розвитку суспільства.</w:t>
      </w:r>
      <w:r w:rsidR="00F52F0B">
        <w:rPr>
          <w:rFonts w:ascii="Times New Roman" w:hAnsi="Times New Roman" w:cs="Times New Roman"/>
          <w:sz w:val="28"/>
          <w:szCs w:val="28"/>
        </w:rPr>
        <w:t xml:space="preserve"> Варто зазначити, що не може повністю задовольнити сучасну наукову спільноту такий класовий підхід до визначення політики загалом та кредитної політики зокрема, адже трансформаційні процеси в економічній на політичній орієнтації країни, інтеграція до нових ринків вимагають оцінки сутнісних економічних характеристик кредитної політики банку в цілому, її прояви на </w:t>
      </w:r>
      <w:proofErr w:type="spellStart"/>
      <w:r w:rsidR="00F52F0B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="00F52F0B">
        <w:rPr>
          <w:rFonts w:ascii="Times New Roman" w:hAnsi="Times New Roman" w:cs="Times New Roman"/>
          <w:sz w:val="28"/>
          <w:szCs w:val="28"/>
        </w:rPr>
        <w:t>- і мікрорівнях.</w:t>
      </w:r>
      <w:r w:rsidR="00A72A87">
        <w:rPr>
          <w:rFonts w:ascii="Times New Roman" w:hAnsi="Times New Roman" w:cs="Times New Roman"/>
          <w:sz w:val="28"/>
          <w:szCs w:val="28"/>
        </w:rPr>
        <w:t xml:space="preserve"> Будь-яка держава, незалежно від політичного устрою, прагне створити ефективну економіку і підвищити якість економічних рішень, що ухвалюються.</w:t>
      </w:r>
      <w:r w:rsidR="003B726D">
        <w:rPr>
          <w:rFonts w:ascii="Times New Roman" w:hAnsi="Times New Roman" w:cs="Times New Roman"/>
          <w:sz w:val="28"/>
          <w:szCs w:val="28"/>
        </w:rPr>
        <w:t xml:space="preserve"> У розбудові вітчизняної економіки, у відповідності до світових стандартів, важлива роль належить банкам та кредитній політиці, яку вони проводять. </w:t>
      </w:r>
      <w:r w:rsidR="003B726D" w:rsidRPr="003B726D">
        <w:rPr>
          <w:rFonts w:ascii="Times New Roman" w:hAnsi="Times New Roman" w:cs="Times New Roman"/>
          <w:sz w:val="28"/>
          <w:szCs w:val="28"/>
        </w:rPr>
        <w:t>З іншої сторони, кредитна політика будь-якого банку обов’язково повинна враховувати інтереси різних груп та прошарків</w:t>
      </w:r>
      <w:r w:rsidR="003B726D">
        <w:rPr>
          <w:rFonts w:ascii="Times New Roman" w:hAnsi="Times New Roman" w:cs="Times New Roman"/>
          <w:sz w:val="28"/>
          <w:szCs w:val="28"/>
        </w:rPr>
        <w:t xml:space="preserve"> </w:t>
      </w:r>
      <w:r w:rsidR="00281F2C">
        <w:rPr>
          <w:rFonts w:ascii="Times New Roman" w:hAnsi="Times New Roman" w:cs="Times New Roman"/>
          <w:sz w:val="28"/>
          <w:szCs w:val="28"/>
        </w:rPr>
        <w:t>суспільства [2</w:t>
      </w:r>
      <w:r w:rsidR="0010203C">
        <w:rPr>
          <w:rFonts w:ascii="Times New Roman" w:hAnsi="Times New Roman" w:cs="Times New Roman"/>
          <w:sz w:val="28"/>
          <w:szCs w:val="28"/>
        </w:rPr>
        <w:t>7</w:t>
      </w:r>
      <w:r w:rsidR="003B726D" w:rsidRPr="003B726D">
        <w:rPr>
          <w:rFonts w:ascii="Times New Roman" w:hAnsi="Times New Roman" w:cs="Times New Roman"/>
          <w:sz w:val="28"/>
          <w:szCs w:val="28"/>
        </w:rPr>
        <w:t>, с. 58].</w:t>
      </w:r>
    </w:p>
    <w:p w:rsidR="003B726D" w:rsidRDefault="003B726D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Трактування сутності кредитної політики банку в сучасних умовах господарювання, наведені вище, дали можливість визначити суб’єктів кредитної політики держави, до них можна віднести: Національний банк України, комерційні банки, органи державної влади, що здійснюють часткове регулювання банківської, в тому числі кредитної, діяльності в Україні.</w:t>
      </w:r>
    </w:p>
    <w:p w:rsidR="003B726D" w:rsidRDefault="003B726D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одного боку, </w:t>
      </w:r>
      <w:r w:rsidR="00FC2F43">
        <w:rPr>
          <w:rFonts w:ascii="Times New Roman" w:hAnsi="Times New Roman" w:cs="Times New Roman"/>
          <w:sz w:val="28"/>
          <w:szCs w:val="28"/>
        </w:rPr>
        <w:t>головне призначення політики банку полягає у створенні методичних та методологічних основ управління діяльністю банками, а з іншого – у формуванні загальних принципів впливу банківської діяльності на соціально-економічний розвиток країни. Політика кожного конкретного банку визначає цільові орієнтири його розвитку, послідовність дій та закладає основи майбутніх результатів. В залежності від якості проведеної банком політики залежить як існування банку, так і його економічне зростання, а в результаті й стабільність банківської системи загалом та рівень економічної стійкості в країні й її регіонах.</w:t>
      </w:r>
    </w:p>
    <w:p w:rsidR="00FC2F43" w:rsidRDefault="00FC2F43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F43">
        <w:rPr>
          <w:rFonts w:ascii="Times New Roman" w:hAnsi="Times New Roman" w:cs="Times New Roman"/>
          <w:sz w:val="28"/>
          <w:szCs w:val="28"/>
        </w:rPr>
        <w:t>Політика банку являє собою сукупність директив, які визначають межі 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43">
        <w:rPr>
          <w:rFonts w:ascii="Times New Roman" w:hAnsi="Times New Roman" w:cs="Times New Roman"/>
          <w:sz w:val="28"/>
          <w:szCs w:val="28"/>
        </w:rPr>
        <w:t>банківської установи та є загальним керівним принципом під час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43">
        <w:rPr>
          <w:rFonts w:ascii="Times New Roman" w:hAnsi="Times New Roman" w:cs="Times New Roman"/>
          <w:sz w:val="28"/>
          <w:szCs w:val="28"/>
        </w:rPr>
        <w:t>управлінських рішень [16, с. 30]. Політику банку також визначають як сукупність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43">
        <w:rPr>
          <w:rFonts w:ascii="Times New Roman" w:hAnsi="Times New Roman" w:cs="Times New Roman"/>
          <w:sz w:val="28"/>
          <w:szCs w:val="28"/>
        </w:rPr>
        <w:t>принципів для прийняття рішень з метою організації ефективного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43">
        <w:rPr>
          <w:rFonts w:ascii="Times New Roman" w:hAnsi="Times New Roman" w:cs="Times New Roman"/>
          <w:sz w:val="28"/>
          <w:szCs w:val="28"/>
        </w:rPr>
        <w:t>банком, банківською системою та економікою [1, с. 34].</w:t>
      </w:r>
    </w:p>
    <w:p w:rsidR="00FC2F43" w:rsidRDefault="00562DD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D2">
        <w:rPr>
          <w:rFonts w:ascii="Times New Roman" w:hAnsi="Times New Roman" w:cs="Times New Roman"/>
          <w:sz w:val="28"/>
          <w:szCs w:val="28"/>
        </w:rPr>
        <w:t>Кредитна політика банку передбачає виділення суб’єктів, що здійснюють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управління кредитною діяльністю, та об’єктів, щодо яких здійснюється 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управління. Вплив кредитної політики, як механізму управління, направлений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зміну параметрів об’єктів, які характеризують кредитні відносини відповідних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суб’єктів. Сама назва політики вже визначає основний об’єкт її впливу,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кредит. Розгляд кредиту як сукупності економічних відносин, дає змогу 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висновок про те, що кредит і сформовані банком на його основі кредитні продукти,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знаходяться під постійним впливом об’єктивних економічних законів,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реалізують</w:t>
      </w:r>
      <w:r w:rsidR="00281F2C">
        <w:rPr>
          <w:rFonts w:ascii="Times New Roman" w:hAnsi="Times New Roman" w:cs="Times New Roman"/>
          <w:sz w:val="28"/>
          <w:szCs w:val="28"/>
        </w:rPr>
        <w:t>ся через кредитну політику [3</w:t>
      </w:r>
      <w:r w:rsidR="0010203C">
        <w:rPr>
          <w:rFonts w:ascii="Times New Roman" w:hAnsi="Times New Roman" w:cs="Times New Roman"/>
          <w:sz w:val="28"/>
          <w:szCs w:val="28"/>
        </w:rPr>
        <w:t>1</w:t>
      </w:r>
      <w:r w:rsidRPr="00562DD2">
        <w:rPr>
          <w:rFonts w:ascii="Times New Roman" w:hAnsi="Times New Roman" w:cs="Times New Roman"/>
          <w:sz w:val="28"/>
          <w:szCs w:val="28"/>
        </w:rPr>
        <w:t>].</w:t>
      </w:r>
    </w:p>
    <w:p w:rsidR="00562DD2" w:rsidRDefault="00562DD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D2">
        <w:rPr>
          <w:rFonts w:ascii="Times New Roman" w:hAnsi="Times New Roman" w:cs="Times New Roman"/>
          <w:sz w:val="28"/>
          <w:szCs w:val="28"/>
        </w:rPr>
        <w:t>Вплив кредитної політики на кредит полягає в тому, що вона дає змогу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оцінити реальні потреби клієнтів та реалізувати їх в новій комбінації форм кредиту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 xml:space="preserve">або нових формах кредиту, що, поза сумнівом, зачіпає і кредит як </w:t>
      </w:r>
      <w:r w:rsidRPr="00562DD2">
        <w:rPr>
          <w:rFonts w:ascii="Times New Roman" w:hAnsi="Times New Roman" w:cs="Times New Roman"/>
          <w:sz w:val="28"/>
          <w:szCs w:val="28"/>
        </w:rPr>
        <w:lastRenderedPageBreak/>
        <w:t>економічну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категорію.</w:t>
      </w:r>
      <w:r>
        <w:rPr>
          <w:rFonts w:ascii="Times New Roman" w:hAnsi="Times New Roman" w:cs="Times New Roman"/>
          <w:sz w:val="28"/>
          <w:szCs w:val="28"/>
        </w:rPr>
        <w:t xml:space="preserve"> Так, як важливий елемент надбудови, прогресивна кредитна політика, </w:t>
      </w:r>
      <w:r w:rsidRPr="00562DD2">
        <w:rPr>
          <w:rFonts w:ascii="Times New Roman" w:hAnsi="Times New Roman" w:cs="Times New Roman"/>
          <w:sz w:val="28"/>
          <w:szCs w:val="28"/>
        </w:rPr>
        <w:t>стає важливою матеріальною силою, сприяючи розвитку банку,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підв</w:t>
      </w:r>
      <w:r>
        <w:rPr>
          <w:rFonts w:ascii="Times New Roman" w:hAnsi="Times New Roman" w:cs="Times New Roman"/>
          <w:sz w:val="28"/>
          <w:szCs w:val="28"/>
        </w:rPr>
        <w:t xml:space="preserve">ищенню ефективності його роботи, якщо прийнята до </w:t>
      </w:r>
      <w:r w:rsidRPr="00562DD2">
        <w:rPr>
          <w:rFonts w:ascii="Times New Roman" w:hAnsi="Times New Roman" w:cs="Times New Roman"/>
          <w:sz w:val="28"/>
          <w:szCs w:val="28"/>
        </w:rPr>
        <w:t>виконання персоналом банку і правильно усвідомлена акціонерами,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D2">
        <w:rPr>
          <w:rFonts w:ascii="Times New Roman" w:hAnsi="Times New Roman" w:cs="Times New Roman"/>
          <w:sz w:val="28"/>
          <w:szCs w:val="28"/>
        </w:rPr>
        <w:t>основними клієнтами банка, органами державного контролю та іншими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структурами. А неадекватна кредитна політика банку призведе до погіршення його фінансового стану</w:t>
      </w:r>
      <w:r w:rsidR="00BA0F14">
        <w:rPr>
          <w:rFonts w:ascii="Times New Roman" w:hAnsi="Times New Roman" w:cs="Times New Roman"/>
          <w:sz w:val="28"/>
          <w:szCs w:val="28"/>
        </w:rPr>
        <w:t>, затримки розвитку банку або навіть до банкрутства.</w:t>
      </w:r>
    </w:p>
    <w:p w:rsidR="00BA0F14" w:rsidRDefault="00736A3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в якості базового елемента процесу управління кредитним портфелем, кредитна політика банку, </w:t>
      </w:r>
      <w:r w:rsidRPr="00736A3C">
        <w:rPr>
          <w:rFonts w:ascii="Times New Roman" w:hAnsi="Times New Roman" w:cs="Times New Roman"/>
          <w:sz w:val="28"/>
          <w:szCs w:val="28"/>
        </w:rPr>
        <w:t>враховуючи загальну спрямованість функціонування банку,</w:t>
      </w:r>
      <w:r>
        <w:rPr>
          <w:rFonts w:ascii="Times New Roman" w:hAnsi="Times New Roman" w:cs="Times New Roman"/>
          <w:sz w:val="28"/>
          <w:szCs w:val="28"/>
        </w:rPr>
        <w:t xml:space="preserve"> визначає довгострокові цілі банку в кредитній діяльності, а також процедури та інструменти безпосередньої роботи працівників у процесі управління.</w:t>
      </w:r>
    </w:p>
    <w:p w:rsidR="00334205" w:rsidRDefault="0033420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положення кредитної політики банку є основою для розробки тактики, процедур, правил і механізмів її реалізації, а визначаються місією та стратегію розвитку банку. </w:t>
      </w:r>
      <w:r w:rsidR="00917369">
        <w:rPr>
          <w:rFonts w:ascii="Times New Roman" w:hAnsi="Times New Roman" w:cs="Times New Roman"/>
          <w:sz w:val="28"/>
          <w:szCs w:val="28"/>
        </w:rPr>
        <w:t>На етапі розробки кредитної політики банку повинні вирішуватися завдання, пов’язані зі створенням базових критеріїв, принципів, лімітів і стандартів ухвалення управлінських рішень, які є обов’язковими для всіх структурних підрозділів банківської установи.</w:t>
      </w:r>
    </w:p>
    <w:p w:rsidR="009B12B6" w:rsidRDefault="009B12B6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політика має своє функціональне призначення.</w:t>
      </w:r>
      <w:r w:rsidR="00F93126">
        <w:rPr>
          <w:rFonts w:ascii="Times New Roman" w:hAnsi="Times New Roman" w:cs="Times New Roman"/>
          <w:sz w:val="28"/>
          <w:szCs w:val="28"/>
        </w:rPr>
        <w:t xml:space="preserve"> Кредитна політика банку, як складова загальної політики банку, виконує</w:t>
      </w:r>
      <w:r w:rsidR="00F94B97">
        <w:rPr>
          <w:rFonts w:ascii="Times New Roman" w:hAnsi="Times New Roman" w:cs="Times New Roman"/>
          <w:sz w:val="28"/>
          <w:szCs w:val="28"/>
        </w:rPr>
        <w:t xml:space="preserve"> загальні і специфічні функції.</w:t>
      </w:r>
    </w:p>
    <w:p w:rsidR="00F94B97" w:rsidRDefault="00F94B97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загальних функцій кредитної політики можна віднести:</w:t>
      </w:r>
    </w:p>
    <w:p w:rsidR="00F94B97" w:rsidRDefault="00F94B97" w:rsidP="00DA493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t>комерційну, що проявляється в цільовій орієнтації банку на отримання прибутку;</w:t>
      </w:r>
    </w:p>
    <w:p w:rsidR="00F94B97" w:rsidRDefault="00F94B97" w:rsidP="00DA493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t>стимулюючу, що проявляється в задоволенні потреб держави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97">
        <w:rPr>
          <w:rFonts w:ascii="Times New Roman" w:hAnsi="Times New Roman" w:cs="Times New Roman"/>
          <w:sz w:val="28"/>
          <w:szCs w:val="28"/>
        </w:rPr>
        <w:t>клієнтів банку в кредитних ресурсах;</w:t>
      </w:r>
    </w:p>
    <w:p w:rsidR="00F94B97" w:rsidRPr="00F94B97" w:rsidRDefault="00F94B97" w:rsidP="00DA4938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t>контролюючу, що направлена на оцінку кредитних ризиків та їх мінімізацію.</w:t>
      </w:r>
    </w:p>
    <w:p w:rsidR="00F94B97" w:rsidRDefault="00F94B97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специфічних функцій кредитної політики варто віднести:</w:t>
      </w:r>
    </w:p>
    <w:p w:rsidR="00F94B97" w:rsidRDefault="00F94B97" w:rsidP="00DA493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t>формування системи цілей управління кредитною діяльністю банку;</w:t>
      </w:r>
    </w:p>
    <w:p w:rsidR="00F94B97" w:rsidRDefault="00F94B97" w:rsidP="00DA493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lastRenderedPageBreak/>
        <w:t>забезпечення узгодженості інтересів різних кредиторів та позичальників;</w:t>
      </w:r>
    </w:p>
    <w:p w:rsidR="00F94B97" w:rsidRPr="00F94B97" w:rsidRDefault="00F94B97" w:rsidP="00DA493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97">
        <w:rPr>
          <w:rFonts w:ascii="Times New Roman" w:hAnsi="Times New Roman" w:cs="Times New Roman"/>
          <w:sz w:val="28"/>
          <w:szCs w:val="28"/>
        </w:rPr>
        <w:t>оптимізацію окремих кредитних продуктів та кредитного портфелю банку загалом [9].</w:t>
      </w:r>
    </w:p>
    <w:p w:rsidR="00F94B97" w:rsidRDefault="00F94B97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виділення окремих видів кредитної політики</w:t>
      </w:r>
      <w:r w:rsidR="00925442">
        <w:rPr>
          <w:rFonts w:ascii="Times New Roman" w:hAnsi="Times New Roman" w:cs="Times New Roman"/>
          <w:sz w:val="28"/>
          <w:szCs w:val="28"/>
        </w:rPr>
        <w:t>, відповідно до основних функцій та завдань кредитної політики банку, різні дослідники виділяють різні класифікаційні ознаки. Класифікація кредитної політики банку подана в таблиці 1.1.</w:t>
      </w:r>
    </w:p>
    <w:p w:rsidR="00925442" w:rsidRDefault="00925442" w:rsidP="00DA493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1.1</w:t>
      </w:r>
    </w:p>
    <w:p w:rsidR="00925442" w:rsidRPr="00925442" w:rsidRDefault="00925442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Класифікація кредитної політики банку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E808D7" w:rsidTr="007A1376">
        <w:tc>
          <w:tcPr>
            <w:tcW w:w="3964" w:type="dxa"/>
            <w:vAlign w:val="center"/>
          </w:tcPr>
          <w:p w:rsidR="00E808D7" w:rsidRDefault="00E808D7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Критерій поділу</w:t>
            </w:r>
          </w:p>
        </w:tc>
        <w:tc>
          <w:tcPr>
            <w:tcW w:w="5665" w:type="dxa"/>
          </w:tcPr>
          <w:p w:rsidR="00E808D7" w:rsidRDefault="00E808D7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кредитної політики банку</w:t>
            </w:r>
          </w:p>
        </w:tc>
      </w:tr>
      <w:tr w:rsidR="00E808D7" w:rsidTr="007A1376">
        <w:tc>
          <w:tcPr>
            <w:tcW w:w="3964" w:type="dxa"/>
            <w:vAlign w:val="center"/>
          </w:tcPr>
          <w:p w:rsidR="00E808D7" w:rsidRDefault="00E808D7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Суб’єкти кредитних відносин</w:t>
            </w:r>
          </w:p>
        </w:tc>
        <w:tc>
          <w:tcPr>
            <w:tcW w:w="5665" w:type="dxa"/>
            <w:vAlign w:val="center"/>
          </w:tcPr>
          <w:p w:rsidR="00E808D7" w:rsidRP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D7">
              <w:rPr>
                <w:rFonts w:ascii="Times New Roman" w:hAnsi="Times New Roman" w:cs="Times New Roman"/>
                <w:sz w:val="28"/>
                <w:szCs w:val="28"/>
              </w:rPr>
              <w:t>суб’єкти корпоративного бізнесу</w:t>
            </w:r>
          </w:p>
          <w:p w:rsidR="00E808D7" w:rsidRP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D7">
              <w:rPr>
                <w:rFonts w:ascii="Times New Roman" w:hAnsi="Times New Roman" w:cs="Times New Roman"/>
                <w:sz w:val="28"/>
                <w:szCs w:val="28"/>
              </w:rPr>
              <w:t>суб’єкти малого та середнього бізнесу</w:t>
            </w:r>
          </w:p>
          <w:p w:rsidR="00E808D7" w:rsidRP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D7">
              <w:rPr>
                <w:rFonts w:ascii="Times New Roman" w:hAnsi="Times New Roman" w:cs="Times New Roman"/>
                <w:sz w:val="28"/>
                <w:szCs w:val="28"/>
              </w:rPr>
              <w:t>фізичні особи підприємці</w:t>
            </w:r>
          </w:p>
          <w:p w:rsidR="00E808D7" w:rsidRP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8D7">
              <w:rPr>
                <w:rFonts w:ascii="Times New Roman" w:hAnsi="Times New Roman" w:cs="Times New Roman"/>
                <w:sz w:val="28"/>
                <w:szCs w:val="28"/>
              </w:rPr>
              <w:t>домашні господарства</w:t>
            </w:r>
          </w:p>
        </w:tc>
      </w:tr>
      <w:tr w:rsidR="00E808D7" w:rsidTr="007A1376">
        <w:tc>
          <w:tcPr>
            <w:tcW w:w="3964" w:type="dxa"/>
            <w:vAlign w:val="center"/>
          </w:tcPr>
          <w:p w:rsidR="00E808D7" w:rsidRDefault="00E808D7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кредиту</w:t>
            </w:r>
          </w:p>
        </w:tc>
        <w:tc>
          <w:tcPr>
            <w:tcW w:w="5665" w:type="dxa"/>
            <w:vAlign w:val="center"/>
          </w:tcPr>
          <w:p w:rsid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споживчий кредит</w:t>
            </w:r>
          </w:p>
          <w:p w:rsid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кредит</w:t>
            </w:r>
          </w:p>
          <w:p w:rsid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іпотечний кредит</w:t>
            </w:r>
          </w:p>
          <w:p w:rsid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банківський кредит</w:t>
            </w:r>
          </w:p>
          <w:p w:rsidR="00E808D7" w:rsidRPr="00E808D7" w:rsidRDefault="00E808D7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кредит</w:t>
            </w:r>
          </w:p>
        </w:tc>
      </w:tr>
      <w:tr w:rsidR="00E808D7" w:rsidTr="007A1376">
        <w:tc>
          <w:tcPr>
            <w:tcW w:w="3964" w:type="dxa"/>
            <w:vAlign w:val="center"/>
          </w:tcPr>
          <w:p w:rsidR="00E808D7" w:rsidRDefault="00E808D7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5665" w:type="dxa"/>
            <w:vAlign w:val="center"/>
          </w:tcPr>
          <w:p w:rsidR="00E808D7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короткострокове кредитування</w:t>
            </w:r>
          </w:p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середньострокове кредитування</w:t>
            </w:r>
          </w:p>
          <w:p w:rsidR="000A01F1" w:rsidRP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довгострокове кредитування</w:t>
            </w:r>
          </w:p>
        </w:tc>
      </w:tr>
      <w:tr w:rsidR="00B51F22" w:rsidTr="007A1376">
        <w:tc>
          <w:tcPr>
            <w:tcW w:w="3964" w:type="dxa"/>
            <w:vAlign w:val="center"/>
          </w:tcPr>
          <w:p w:rsidR="00B51F22" w:rsidRDefault="00B51F22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та цільове використання кредиту</w:t>
            </w:r>
          </w:p>
        </w:tc>
        <w:tc>
          <w:tcPr>
            <w:tcW w:w="5665" w:type="dxa"/>
            <w:vAlign w:val="center"/>
          </w:tcPr>
          <w:p w:rsidR="00B51F22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цільові забезпечені кредити</w:t>
            </w:r>
          </w:p>
          <w:p w:rsidR="00B51F22" w:rsidRPr="000A01F1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нецільові кредити</w:t>
            </w:r>
          </w:p>
        </w:tc>
      </w:tr>
      <w:tr w:rsidR="00B51F22" w:rsidTr="007A1376">
        <w:tc>
          <w:tcPr>
            <w:tcW w:w="3964" w:type="dxa"/>
            <w:vAlign w:val="center"/>
          </w:tcPr>
          <w:p w:rsidR="00B51F22" w:rsidRDefault="00B51F22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Галузева спрямованість</w:t>
            </w:r>
          </w:p>
        </w:tc>
        <w:tc>
          <w:tcPr>
            <w:tcW w:w="5665" w:type="dxa"/>
            <w:vAlign w:val="center"/>
          </w:tcPr>
          <w:p w:rsidR="00B51F22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 підприємства (важкої, легкої, харчової промисловості)</w:t>
            </w:r>
          </w:p>
          <w:p w:rsidR="00B51F22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торгові організації</w:t>
            </w:r>
          </w:p>
          <w:p w:rsidR="00B51F22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організації</w:t>
            </w:r>
          </w:p>
          <w:p w:rsidR="00B51F22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 підприємства</w:t>
            </w:r>
          </w:p>
          <w:p w:rsidR="00B51F22" w:rsidRPr="000A01F1" w:rsidRDefault="00B51F22" w:rsidP="00024D85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сільськогосподарські організації тощо</w:t>
            </w:r>
          </w:p>
        </w:tc>
      </w:tr>
    </w:tbl>
    <w:p w:rsidR="00F94B97" w:rsidRDefault="00F94B97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1F1" w:rsidRDefault="000A01F1" w:rsidP="00DA49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1.1 (продовження)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0A01F1" w:rsidTr="000A01F1">
        <w:tc>
          <w:tcPr>
            <w:tcW w:w="4106" w:type="dxa"/>
            <w:vAlign w:val="center"/>
          </w:tcPr>
          <w:p w:rsidR="000A01F1" w:rsidRDefault="000A01F1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ринку</w:t>
            </w:r>
          </w:p>
        </w:tc>
        <w:tc>
          <w:tcPr>
            <w:tcW w:w="5523" w:type="dxa"/>
            <w:vAlign w:val="center"/>
          </w:tcPr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грошов</w:t>
            </w:r>
            <w:r w:rsidR="00D45670">
              <w:rPr>
                <w:rFonts w:ascii="Times New Roman" w:hAnsi="Times New Roman" w:cs="Times New Roman"/>
                <w:sz w:val="28"/>
                <w:szCs w:val="28"/>
              </w:rPr>
              <w:t>ий ринок</w:t>
            </w:r>
          </w:p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</w:t>
            </w:r>
            <w:r w:rsidR="00D4567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</w:t>
            </w:r>
            <w:r w:rsidR="00D456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A01F1" w:rsidRP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r w:rsidR="00D4567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капіталів</w:t>
            </w:r>
          </w:p>
        </w:tc>
      </w:tr>
      <w:tr w:rsidR="000A01F1" w:rsidTr="000A01F1">
        <w:tc>
          <w:tcPr>
            <w:tcW w:w="4106" w:type="dxa"/>
            <w:vAlign w:val="center"/>
          </w:tcPr>
          <w:p w:rsidR="000A01F1" w:rsidRDefault="000A01F1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реалізації</w:t>
            </w:r>
          </w:p>
        </w:tc>
        <w:tc>
          <w:tcPr>
            <w:tcW w:w="5523" w:type="dxa"/>
            <w:vAlign w:val="center"/>
          </w:tcPr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місцевому рівні</w:t>
            </w:r>
          </w:p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регіональному рівні</w:t>
            </w:r>
          </w:p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національному рівні</w:t>
            </w:r>
          </w:p>
          <w:p w:rsidR="000A01F1" w:rsidRP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міжнародному рівні</w:t>
            </w:r>
          </w:p>
        </w:tc>
      </w:tr>
      <w:tr w:rsidR="000A01F1" w:rsidTr="000A01F1">
        <w:tc>
          <w:tcPr>
            <w:tcW w:w="4106" w:type="dxa"/>
            <w:vAlign w:val="center"/>
          </w:tcPr>
          <w:p w:rsidR="000A01F1" w:rsidRDefault="000A01F1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кредиту</w:t>
            </w:r>
          </w:p>
        </w:tc>
        <w:tc>
          <w:tcPr>
            <w:tcW w:w="5523" w:type="dxa"/>
            <w:vAlign w:val="center"/>
          </w:tcPr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стандартні кредити</w:t>
            </w:r>
          </w:p>
          <w:p w:rsid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пільгові кредити</w:t>
            </w:r>
          </w:p>
          <w:p w:rsidR="000A01F1" w:rsidRPr="000A01F1" w:rsidRDefault="000A01F1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проблемних позичок ( під підвищенні відсотки)</w:t>
            </w:r>
          </w:p>
        </w:tc>
      </w:tr>
      <w:tr w:rsidR="000A01F1" w:rsidTr="000A01F1">
        <w:tc>
          <w:tcPr>
            <w:tcW w:w="4106" w:type="dxa"/>
            <w:vAlign w:val="center"/>
          </w:tcPr>
          <w:p w:rsidR="000A01F1" w:rsidRDefault="00D45670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кредитування</w:t>
            </w:r>
          </w:p>
        </w:tc>
        <w:tc>
          <w:tcPr>
            <w:tcW w:w="5523" w:type="dxa"/>
            <w:vAlign w:val="center"/>
          </w:tcPr>
          <w:p w:rsidR="000A01F1" w:rsidRDefault="00D45670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кредитування по залишку</w:t>
            </w:r>
          </w:p>
          <w:p w:rsidR="00D45670" w:rsidRPr="00D45670" w:rsidRDefault="00D45670" w:rsidP="00DA4938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кредитування по обороту</w:t>
            </w:r>
          </w:p>
        </w:tc>
      </w:tr>
    </w:tbl>
    <w:p w:rsidR="000A01F1" w:rsidRDefault="000A01F1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E4" w:rsidRDefault="00C323E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відзначити важливе значення кредитної політики на макроекономічному рівні в процесах формування, розподілу та перерозподілу національного доходу, </w:t>
      </w:r>
      <w:r w:rsidRPr="00C323E4">
        <w:rPr>
          <w:rFonts w:ascii="Times New Roman" w:hAnsi="Times New Roman" w:cs="Times New Roman"/>
          <w:sz w:val="28"/>
          <w:szCs w:val="28"/>
        </w:rPr>
        <w:t>в організації планування і регулю</w:t>
      </w:r>
      <w:r>
        <w:rPr>
          <w:rFonts w:ascii="Times New Roman" w:hAnsi="Times New Roman" w:cs="Times New Roman"/>
          <w:sz w:val="28"/>
          <w:szCs w:val="28"/>
        </w:rPr>
        <w:t>вання грошового обороту держави. А на мікроекономічному рівні (рівень окремого банку) у забезпеченні стабільності діяльності банку, його надійності, ліквідності й рентабельності, адекватності діяльності банку потребам клієнтів.</w:t>
      </w:r>
    </w:p>
    <w:p w:rsidR="00C323E4" w:rsidRDefault="00B8342F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економіці країни роль кредитної політики банків </w:t>
      </w:r>
      <w:r w:rsidR="00B86015">
        <w:rPr>
          <w:rFonts w:ascii="Times New Roman" w:hAnsi="Times New Roman" w:cs="Times New Roman"/>
          <w:sz w:val="28"/>
          <w:szCs w:val="28"/>
        </w:rPr>
        <w:t xml:space="preserve">пояснюється її важливим значенням в процесі перерозподілу грошових коштів між сферами та галузями ринкової економіки через банки; кредитування та фінансування потреб економіки на неінфляційній основі, тобто без випуску додаткових грошових знаків </w:t>
      </w:r>
      <w:r w:rsidR="006B13C2">
        <w:rPr>
          <w:rFonts w:ascii="Times New Roman" w:hAnsi="Times New Roman" w:cs="Times New Roman"/>
          <w:sz w:val="28"/>
          <w:szCs w:val="28"/>
        </w:rPr>
        <w:t>у</w:t>
      </w:r>
      <w:r w:rsidR="00B86015">
        <w:rPr>
          <w:rFonts w:ascii="Times New Roman" w:hAnsi="Times New Roman" w:cs="Times New Roman"/>
          <w:sz w:val="28"/>
          <w:szCs w:val="28"/>
        </w:rPr>
        <w:t xml:space="preserve"> обіг</w:t>
      </w:r>
      <w:r w:rsidR="006B13C2">
        <w:rPr>
          <w:rFonts w:ascii="Times New Roman" w:hAnsi="Times New Roman" w:cs="Times New Roman"/>
          <w:sz w:val="28"/>
          <w:szCs w:val="28"/>
        </w:rPr>
        <w:t>.</w:t>
      </w:r>
    </w:p>
    <w:p w:rsidR="00B97043" w:rsidRDefault="00B97043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7043" w:rsidRDefault="00B97043" w:rsidP="00DA4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E17" w:rsidRPr="00B82E17" w:rsidRDefault="00B82E17" w:rsidP="00DA4938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елементів процесу формування та реалізації кредитної політики банку</w:t>
      </w:r>
    </w:p>
    <w:p w:rsidR="00B82E17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Формування та реалізація кредитної політики банку пов’язані як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економічними, так і з адміністративно-управлінськими інструментами, важелями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методами, які складають основу механізму формування та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політики.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Поняття механізму формування та реалізації кредитної політики не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новим для економічної науки, але на сьогодні немає достатніх підстав вважати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ґрунтовно дослідженим.</w:t>
      </w:r>
    </w:p>
    <w:p w:rsidR="00FB68DC" w:rsidRPr="00FB68DC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Для визначення сутності механізму формування та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політики банку необхідно врахуват</w:t>
      </w:r>
      <w:r>
        <w:rPr>
          <w:rFonts w:ascii="Times New Roman" w:hAnsi="Times New Roman" w:cs="Times New Roman"/>
          <w:sz w:val="28"/>
          <w:szCs w:val="28"/>
        </w:rPr>
        <w:t>и наступне</w:t>
      </w:r>
      <w:r w:rsidRPr="00FB68DC">
        <w:rPr>
          <w:rFonts w:ascii="Times New Roman" w:hAnsi="Times New Roman" w:cs="Times New Roman"/>
          <w:sz w:val="28"/>
          <w:szCs w:val="28"/>
        </w:rPr>
        <w:t>:</w:t>
      </w:r>
    </w:p>
    <w:p w:rsidR="00FB68DC" w:rsidRPr="00FB68DC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1) основним призначенням механізму формування та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політики банку є організація процесу кредитування, який набуває певної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спрямованості та цільових орієнтирів у зв’язку з функціонуванням останнього;</w:t>
      </w:r>
    </w:p>
    <w:p w:rsidR="00FB68DC" w:rsidRPr="00FB68DC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 xml:space="preserve">2) механізм формування та реалізації кредитної політики включає в себе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8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організацію процесу кредитування, так і дії суб’єктів управління через економічні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управлінські методи і важелі, що впливають на реалізацію кредитних відносин;</w:t>
      </w:r>
    </w:p>
    <w:p w:rsidR="00FB68DC" w:rsidRPr="00FB68DC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3) механізм формування та реалізації кредитної політики банку не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статичним, а постійно розвивається, пройшовши ряд стадій від простої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функціональної до складної управлінської системи;</w:t>
      </w:r>
    </w:p>
    <w:p w:rsidR="00FB68DC" w:rsidRPr="00FB68DC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4) ефективне функціонування механізму формування та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політики банку, який підпорядковує інструменти, важелі та методи впливу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процес кредитування, залежить від повноти забезпечення економічних 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суб’єктів кредитних відносин;</w:t>
      </w:r>
    </w:p>
    <w:p w:rsidR="00B82E17" w:rsidRDefault="00FB68D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8DC">
        <w:rPr>
          <w:rFonts w:ascii="Times New Roman" w:hAnsi="Times New Roman" w:cs="Times New Roman"/>
          <w:sz w:val="28"/>
          <w:szCs w:val="28"/>
        </w:rPr>
        <w:t>5) забезпечуючи реалізацію процесу кредитування, механізм формування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реалізації кредитної політики банку охоплює і регулятивні дії, спрямовані на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DC">
        <w:rPr>
          <w:rFonts w:ascii="Times New Roman" w:hAnsi="Times New Roman" w:cs="Times New Roman"/>
          <w:sz w:val="28"/>
          <w:szCs w:val="28"/>
        </w:rPr>
        <w:t>адаптацію до швидкоз</w:t>
      </w:r>
      <w:r w:rsidR="00F96C4F">
        <w:rPr>
          <w:rFonts w:ascii="Times New Roman" w:hAnsi="Times New Roman" w:cs="Times New Roman"/>
          <w:sz w:val="28"/>
          <w:szCs w:val="28"/>
        </w:rPr>
        <w:t>мінної господарської ситуації [25</w:t>
      </w:r>
      <w:r w:rsidRPr="00FB68DC">
        <w:rPr>
          <w:rFonts w:ascii="Times New Roman" w:hAnsi="Times New Roman" w:cs="Times New Roman"/>
          <w:sz w:val="28"/>
          <w:szCs w:val="28"/>
        </w:rPr>
        <w:t>].</w:t>
      </w:r>
    </w:p>
    <w:p w:rsidR="00B82E17" w:rsidRDefault="000F25D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механізм формування та реалізації кредитної політики банку являє собою систему дій та організаційно-економічних прийомів, інструментів впливу,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допомогою яких уводиться в дію процес кредитування; </w:t>
      </w:r>
      <w:r w:rsidRPr="000F25DB">
        <w:rPr>
          <w:rFonts w:ascii="Times New Roman" w:hAnsi="Times New Roman" w:cs="Times New Roman"/>
          <w:sz w:val="28"/>
          <w:szCs w:val="28"/>
        </w:rPr>
        <w:t>регулювання даного механізму здійснюється відповідно до визначених принципів.</w:t>
      </w:r>
    </w:p>
    <w:p w:rsidR="00956470" w:rsidRDefault="0095647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Механізм формування та реалізації кредитної політики банку передбачає,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дані процеси відбуваються на основі інтеграції взаємозалежних і взаємопов’язаних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елементів, які можуть кількісно і якісно змінюватися під дією різноманітних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факторів.</w:t>
      </w:r>
    </w:p>
    <w:p w:rsidR="00956470" w:rsidRPr="00956470" w:rsidRDefault="0095647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Основними елементами механізму формування кредитної політики 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можна вважати [2, с. 46]:</w:t>
      </w:r>
    </w:p>
    <w:p w:rsidR="00956470" w:rsidRPr="00956470" w:rsidRDefault="00956470" w:rsidP="00DA493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цілі кредитної діяльності банку, що проявляються у формуванні стратегії та тактики кредитування, розробці цільових проектів, планів розвитку тощо;</w:t>
      </w:r>
    </w:p>
    <w:p w:rsidR="00956470" w:rsidRPr="00956470" w:rsidRDefault="00956470" w:rsidP="00DA493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принципи організації кредитної діяльності та формування кредитної політики;</w:t>
      </w:r>
    </w:p>
    <w:p w:rsidR="00956470" w:rsidRPr="00956470" w:rsidRDefault="00956470" w:rsidP="00DA493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фактори, що визначають кредитну політику банку;</w:t>
      </w:r>
    </w:p>
    <w:p w:rsidR="00956470" w:rsidRPr="00956470" w:rsidRDefault="00956470" w:rsidP="00DA493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кількісні характеристики кредитної діяльності: обов’язкові, що встановлені чинним законодавством, та ті, що приймаються до виконання правлінням банку;</w:t>
      </w:r>
    </w:p>
    <w:p w:rsidR="00956470" w:rsidRDefault="00956470" w:rsidP="00DA493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якісні характеристики кредитної політики та кредитних продуктів банку.</w:t>
      </w:r>
    </w:p>
    <w:p w:rsidR="00956470" w:rsidRPr="00956470" w:rsidRDefault="0095647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кредитної політики являється результатом успішної взаємодії </w:t>
      </w:r>
      <w:r w:rsidRPr="00956470">
        <w:rPr>
          <w:rFonts w:ascii="Times New Roman" w:hAnsi="Times New Roman" w:cs="Times New Roman"/>
          <w:sz w:val="28"/>
          <w:szCs w:val="28"/>
        </w:rPr>
        <w:t>всіх елементів механізму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кредитної політики банку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470">
        <w:rPr>
          <w:rFonts w:ascii="Times New Roman" w:hAnsi="Times New Roman" w:cs="Times New Roman"/>
          <w:sz w:val="28"/>
          <w:szCs w:val="28"/>
        </w:rPr>
        <w:t>механізм ефективної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0">
        <w:rPr>
          <w:rFonts w:ascii="Times New Roman" w:hAnsi="Times New Roman" w:cs="Times New Roman"/>
          <w:sz w:val="28"/>
          <w:szCs w:val="28"/>
        </w:rPr>
        <w:t>реалізації якої передбачає у своїй структурі наявність двох наступних ланцюгів:</w:t>
      </w:r>
    </w:p>
    <w:p w:rsidR="00956470" w:rsidRPr="00956470" w:rsidRDefault="00956470" w:rsidP="00DA4938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механізм фінансового забезпечення кредитної політики, основними елементами якого є джерела формування кредитних ресурсів, форми та методи залучення коштів;</w:t>
      </w:r>
    </w:p>
    <w:p w:rsidR="00956470" w:rsidRDefault="00956470" w:rsidP="00DA4938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70">
        <w:rPr>
          <w:rFonts w:ascii="Times New Roman" w:hAnsi="Times New Roman" w:cs="Times New Roman"/>
          <w:sz w:val="28"/>
          <w:szCs w:val="28"/>
        </w:rPr>
        <w:t>механізм банківського кредитування, що реалізується через різноманітні кредитні процедури та види кредитних продуктів.</w:t>
      </w:r>
    </w:p>
    <w:p w:rsidR="00956470" w:rsidRDefault="00A65A4A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вигляді тактики роботи банку в </w:t>
      </w:r>
      <w:r w:rsidRPr="00A65A4A">
        <w:rPr>
          <w:rFonts w:ascii="Times New Roman" w:hAnsi="Times New Roman" w:cs="Times New Roman"/>
          <w:sz w:val="28"/>
          <w:szCs w:val="28"/>
        </w:rPr>
        <w:t>формі проектів, планах розвитку банку, а найчастіше у формі визначеного переліку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цілей банку, який складається в ієрархічному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проявляється кредитна політика банку</w:t>
      </w:r>
      <w:r w:rsidRPr="00A65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 xml:space="preserve">Виходячи із </w:t>
      </w:r>
      <w:r w:rsidRPr="00A65A4A">
        <w:rPr>
          <w:rFonts w:ascii="Times New Roman" w:hAnsi="Times New Roman" w:cs="Times New Roman"/>
          <w:sz w:val="28"/>
          <w:szCs w:val="28"/>
        </w:rPr>
        <w:lastRenderedPageBreak/>
        <w:t>тлумачення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термінів в українській мові можна визначити, що ціль – це те, до чого прагнуть,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треба здійснити [22]. Філософське тлумачення цілі є дещо відмінним від наведеного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вище: ціль або мета розуміється як «один з елементів поведінки і свідомої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людини, яка характеризує передбачення в мисленні результату діяльності і шляху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його реалізації за допомогою певних засобів. Мета виступає як спосіб інтеграції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різних дій людини в деяку послідовність або систему. Аналіз діяльності припускає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виявлення невідповідності між наявною життєвою ситуацією та метою; 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4A">
        <w:rPr>
          <w:rFonts w:ascii="Times New Roman" w:hAnsi="Times New Roman" w:cs="Times New Roman"/>
          <w:sz w:val="28"/>
          <w:szCs w:val="28"/>
        </w:rPr>
        <w:t>мети є процесом подолання цієї невідповідності» [3</w:t>
      </w:r>
      <w:r w:rsidR="00F96C4F">
        <w:rPr>
          <w:rFonts w:ascii="Times New Roman" w:hAnsi="Times New Roman" w:cs="Times New Roman"/>
          <w:sz w:val="28"/>
          <w:szCs w:val="28"/>
        </w:rPr>
        <w:t>3</w:t>
      </w:r>
      <w:r w:rsidRPr="00A65A4A">
        <w:rPr>
          <w:rFonts w:ascii="Times New Roman" w:hAnsi="Times New Roman" w:cs="Times New Roman"/>
          <w:sz w:val="28"/>
          <w:szCs w:val="28"/>
        </w:rPr>
        <w:t>, с. 763].</w:t>
      </w:r>
    </w:p>
    <w:p w:rsidR="00A05F43" w:rsidRDefault="00A05F43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F43">
        <w:rPr>
          <w:rFonts w:ascii="Times New Roman" w:hAnsi="Times New Roman" w:cs="Times New Roman"/>
          <w:sz w:val="28"/>
          <w:szCs w:val="28"/>
        </w:rPr>
        <w:t>Підтримка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3">
        <w:rPr>
          <w:rFonts w:ascii="Times New Roman" w:hAnsi="Times New Roman" w:cs="Times New Roman"/>
          <w:sz w:val="28"/>
          <w:szCs w:val="28"/>
        </w:rPr>
        <w:t>стабільності грошово-кредитної системи та забезпечення стійкого поступального</w:t>
      </w:r>
      <w:r>
        <w:rPr>
          <w:rFonts w:ascii="Times New Roman" w:hAnsi="Times New Roman" w:cs="Times New Roman"/>
          <w:sz w:val="28"/>
          <w:szCs w:val="28"/>
        </w:rPr>
        <w:t xml:space="preserve"> розвитку економіки є метою кредитної політики країни на макроекономічному рівні, що проводиться банками на чолі з Національним банком України.</w:t>
      </w:r>
    </w:p>
    <w:p w:rsidR="001B5ECA" w:rsidRDefault="001B5ECA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Цілі кредитної політики на мікроекономічному рівні </w:t>
      </w:r>
      <w:r w:rsidRPr="001B5ECA">
        <w:rPr>
          <w:rFonts w:ascii="Times New Roman" w:hAnsi="Times New Roman" w:cs="Times New Roman"/>
          <w:sz w:val="28"/>
          <w:szCs w:val="28"/>
        </w:rPr>
        <w:t>тісно взаємозв’язані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CA">
        <w:rPr>
          <w:rFonts w:ascii="Times New Roman" w:hAnsi="Times New Roman" w:cs="Times New Roman"/>
          <w:sz w:val="28"/>
          <w:szCs w:val="28"/>
        </w:rPr>
        <w:t>обумовлені стратегією банку в сфері кредитної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CA">
        <w:rPr>
          <w:rFonts w:ascii="Times New Roman" w:hAnsi="Times New Roman" w:cs="Times New Roman"/>
          <w:sz w:val="28"/>
          <w:szCs w:val="28"/>
        </w:rPr>
        <w:t>Під стратегією банку 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CA">
        <w:rPr>
          <w:rFonts w:ascii="Times New Roman" w:hAnsi="Times New Roman" w:cs="Times New Roman"/>
          <w:sz w:val="28"/>
          <w:szCs w:val="28"/>
        </w:rPr>
        <w:t>розуміти загальний напрям досягнення поставленої мети та ухвалення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CA">
        <w:rPr>
          <w:rFonts w:ascii="Times New Roman" w:hAnsi="Times New Roman" w:cs="Times New Roman"/>
          <w:sz w:val="28"/>
          <w:szCs w:val="28"/>
        </w:rPr>
        <w:t>управлінських рішень.</w:t>
      </w:r>
      <w:r w:rsidR="004D32FC">
        <w:rPr>
          <w:rFonts w:ascii="Times New Roman" w:hAnsi="Times New Roman" w:cs="Times New Roman"/>
          <w:sz w:val="28"/>
          <w:szCs w:val="28"/>
        </w:rPr>
        <w:t xml:space="preserve"> Але разом з тим розглядають стратегію і як загальний комплексний план, який </w:t>
      </w:r>
      <w:r w:rsidR="004D32FC" w:rsidRPr="004D32FC">
        <w:rPr>
          <w:rFonts w:ascii="Times New Roman" w:hAnsi="Times New Roman" w:cs="Times New Roman"/>
          <w:sz w:val="28"/>
          <w:szCs w:val="28"/>
        </w:rPr>
        <w:t>забезпечує здійснення місії та досягнення цілей діяльності</w:t>
      </w:r>
      <w:r w:rsidR="004D32FC">
        <w:rPr>
          <w:rFonts w:ascii="Times New Roman" w:hAnsi="Times New Roman" w:cs="Times New Roman"/>
          <w:sz w:val="28"/>
          <w:szCs w:val="28"/>
        </w:rPr>
        <w:t xml:space="preserve"> </w:t>
      </w:r>
      <w:r w:rsidR="004D32FC" w:rsidRPr="004D32FC">
        <w:rPr>
          <w:rFonts w:ascii="Times New Roman" w:hAnsi="Times New Roman" w:cs="Times New Roman"/>
          <w:sz w:val="28"/>
          <w:szCs w:val="28"/>
        </w:rPr>
        <w:t>банку.</w:t>
      </w:r>
      <w:r w:rsidR="004D32FC">
        <w:rPr>
          <w:rFonts w:ascii="Times New Roman" w:hAnsi="Times New Roman" w:cs="Times New Roman"/>
          <w:sz w:val="28"/>
          <w:szCs w:val="28"/>
        </w:rPr>
        <w:t xml:space="preserve"> </w:t>
      </w:r>
      <w:r w:rsidR="004D32FC" w:rsidRPr="004D32FC">
        <w:rPr>
          <w:rFonts w:ascii="Times New Roman" w:hAnsi="Times New Roman" w:cs="Times New Roman"/>
          <w:sz w:val="28"/>
          <w:szCs w:val="28"/>
        </w:rPr>
        <w:t>Стратегія визначає цілі та основні шляхи їх досягнення, забезпечуючи</w:t>
      </w:r>
      <w:r w:rsidR="004D32FC">
        <w:rPr>
          <w:rFonts w:ascii="Times New Roman" w:hAnsi="Times New Roman" w:cs="Times New Roman"/>
          <w:sz w:val="28"/>
          <w:szCs w:val="28"/>
        </w:rPr>
        <w:t xml:space="preserve"> </w:t>
      </w:r>
      <w:r w:rsidR="004D32FC" w:rsidRPr="004D32FC">
        <w:rPr>
          <w:rFonts w:ascii="Times New Roman" w:hAnsi="Times New Roman" w:cs="Times New Roman"/>
          <w:sz w:val="28"/>
          <w:szCs w:val="28"/>
        </w:rPr>
        <w:t>дотримання єдиного напряму дій.</w:t>
      </w:r>
      <w:r w:rsidR="004D32FC">
        <w:rPr>
          <w:rFonts w:ascii="Times New Roman" w:hAnsi="Times New Roman" w:cs="Times New Roman"/>
          <w:sz w:val="28"/>
          <w:szCs w:val="28"/>
        </w:rPr>
        <w:t xml:space="preserve"> Таким чином, стратегія визначає межі дій і управлінських рішень, мету перспективного розвитку.</w:t>
      </w:r>
    </w:p>
    <w:p w:rsidR="004D32FC" w:rsidRDefault="004D32F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вище сказаного, до цілей кредитної політики банку можна віднести:</w:t>
      </w:r>
    </w:p>
    <w:p w:rsidR="004D32FC" w:rsidRDefault="004D32FC" w:rsidP="00DA49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FC">
        <w:rPr>
          <w:rFonts w:ascii="Times New Roman" w:hAnsi="Times New Roman" w:cs="Times New Roman"/>
          <w:sz w:val="28"/>
          <w:szCs w:val="28"/>
        </w:rPr>
        <w:t>формування та оптимізація кредитного портфелю банку;</w:t>
      </w:r>
    </w:p>
    <w:p w:rsidR="004D32FC" w:rsidRDefault="004D32FC" w:rsidP="00DA49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FC">
        <w:rPr>
          <w:rFonts w:ascii="Times New Roman" w:hAnsi="Times New Roman" w:cs="Times New Roman"/>
          <w:sz w:val="28"/>
          <w:szCs w:val="28"/>
        </w:rPr>
        <w:t>побудова системи управління ризиками в сфері кредитування;</w:t>
      </w:r>
    </w:p>
    <w:p w:rsidR="004D32FC" w:rsidRDefault="004D32FC" w:rsidP="00DA49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FC">
        <w:rPr>
          <w:rFonts w:ascii="Times New Roman" w:hAnsi="Times New Roman" w:cs="Times New Roman"/>
          <w:sz w:val="28"/>
          <w:szCs w:val="28"/>
        </w:rPr>
        <w:t>підвищення ефективності кредитних операцій;</w:t>
      </w:r>
    </w:p>
    <w:p w:rsidR="004D32FC" w:rsidRDefault="004D32FC" w:rsidP="00DA4938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FC">
        <w:rPr>
          <w:rFonts w:ascii="Times New Roman" w:hAnsi="Times New Roman" w:cs="Times New Roman"/>
          <w:sz w:val="28"/>
          <w:szCs w:val="28"/>
        </w:rPr>
        <w:t>удосконалення структури органів управління кредитною діяльністю банку.</w:t>
      </w:r>
    </w:p>
    <w:p w:rsidR="004D32FC" w:rsidRDefault="009B017F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17F">
        <w:rPr>
          <w:rFonts w:ascii="Times New Roman" w:hAnsi="Times New Roman" w:cs="Times New Roman"/>
          <w:sz w:val="28"/>
          <w:szCs w:val="28"/>
        </w:rPr>
        <w:t>Щодо поділу факторів кредитної політики за рівнем впливу, то, як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F">
        <w:rPr>
          <w:rFonts w:ascii="Times New Roman" w:hAnsi="Times New Roman" w:cs="Times New Roman"/>
          <w:sz w:val="28"/>
          <w:szCs w:val="28"/>
        </w:rPr>
        <w:t xml:space="preserve">сучасні вітчизняні та зарубіжні вчені-економісти виділяють дві групи </w:t>
      </w:r>
      <w:r w:rsidRPr="009B017F">
        <w:rPr>
          <w:rFonts w:ascii="Times New Roman" w:hAnsi="Times New Roman" w:cs="Times New Roman"/>
          <w:sz w:val="28"/>
          <w:szCs w:val="28"/>
        </w:rPr>
        <w:lastRenderedPageBreak/>
        <w:t>чинників,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F">
        <w:rPr>
          <w:rFonts w:ascii="Times New Roman" w:hAnsi="Times New Roman" w:cs="Times New Roman"/>
          <w:sz w:val="28"/>
          <w:szCs w:val="28"/>
        </w:rPr>
        <w:t>впливають на процеси формування та реалізації кредитної політики банку: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F">
        <w:rPr>
          <w:rFonts w:ascii="Times New Roman" w:hAnsi="Times New Roman" w:cs="Times New Roman"/>
          <w:sz w:val="28"/>
          <w:szCs w:val="28"/>
        </w:rPr>
        <w:t>макроекономічні, що діють однаково на всі банки в країні і змінити які у банків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F">
        <w:rPr>
          <w:rFonts w:ascii="Times New Roman" w:hAnsi="Times New Roman" w:cs="Times New Roman"/>
          <w:sz w:val="28"/>
          <w:szCs w:val="28"/>
        </w:rPr>
        <w:t>немає можливості, та мікроекономічні, такі, що залежать від роботи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F">
        <w:rPr>
          <w:rFonts w:ascii="Times New Roman" w:hAnsi="Times New Roman" w:cs="Times New Roman"/>
          <w:sz w:val="28"/>
          <w:szCs w:val="28"/>
        </w:rPr>
        <w:t>банку і підлягають корегуванню зі сторони його керівництва [16, с. 128].</w:t>
      </w:r>
    </w:p>
    <w:p w:rsidR="003348EB" w:rsidRDefault="003348E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8EB">
        <w:rPr>
          <w:rFonts w:ascii="Times New Roman" w:hAnsi="Times New Roman" w:cs="Times New Roman"/>
          <w:sz w:val="28"/>
          <w:szCs w:val="28"/>
        </w:rPr>
        <w:t xml:space="preserve">І. С. </w:t>
      </w:r>
      <w:proofErr w:type="spellStart"/>
      <w:r w:rsidRPr="003348EB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3348EB">
        <w:rPr>
          <w:rFonts w:ascii="Times New Roman" w:hAnsi="Times New Roman" w:cs="Times New Roman"/>
          <w:sz w:val="28"/>
          <w:szCs w:val="28"/>
        </w:rPr>
        <w:t xml:space="preserve"> до внутрішніх факторів відносить ті, що пов’язані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EB">
        <w:rPr>
          <w:rFonts w:ascii="Times New Roman" w:hAnsi="Times New Roman" w:cs="Times New Roman"/>
          <w:sz w:val="28"/>
          <w:szCs w:val="28"/>
        </w:rPr>
        <w:t>конкурентоспроможністю установи банку і, зокрема, фінансовою стійкістю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EB">
        <w:rPr>
          <w:rFonts w:ascii="Times New Roman" w:hAnsi="Times New Roman" w:cs="Times New Roman"/>
          <w:sz w:val="28"/>
          <w:szCs w:val="28"/>
        </w:rPr>
        <w:t>надійністю банку, а зовнішні – із політичною та економічною ситуацією в країні,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EB">
        <w:rPr>
          <w:rFonts w:ascii="Times New Roman" w:hAnsi="Times New Roman" w:cs="Times New Roman"/>
          <w:sz w:val="28"/>
          <w:szCs w:val="28"/>
        </w:rPr>
        <w:t>законодавчою базою, рівнем розвитку банківської інфраструктури,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EB">
        <w:rPr>
          <w:rFonts w:ascii="Times New Roman" w:hAnsi="Times New Roman" w:cs="Times New Roman"/>
          <w:sz w:val="28"/>
          <w:szCs w:val="28"/>
        </w:rPr>
        <w:t>міжбанківською конкуренцією [12, c.75].</w:t>
      </w:r>
    </w:p>
    <w:p w:rsidR="003348EB" w:rsidRDefault="003348E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Дослідивши існуючі погляди на класифікацію було сформовано фактори, що визначають кредитну політику банку в залежності від рівня її здійснення. Ці фактори можна поділити на 3 групи: фактори зовнішнього впливу, </w:t>
      </w:r>
      <w:r w:rsidR="00D00DBE">
        <w:rPr>
          <w:rFonts w:ascii="Times New Roman" w:hAnsi="Times New Roman" w:cs="Times New Roman"/>
          <w:sz w:val="28"/>
          <w:szCs w:val="28"/>
        </w:rPr>
        <w:t>внутрішнього впливу й фактори, що пов’язані із діяльністю клієнтів (рис. 2.1).</w:t>
      </w:r>
    </w:p>
    <w:p w:rsidR="007A1376" w:rsidRDefault="007A1376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376" w:rsidRDefault="007A1376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376" w:rsidRDefault="007A1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8EB" w:rsidRDefault="00704DEA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C308" wp14:editId="49B7EAA3">
                <wp:simplePos x="0" y="0"/>
                <wp:positionH relativeFrom="column">
                  <wp:posOffset>3032760</wp:posOffset>
                </wp:positionH>
                <wp:positionV relativeFrom="paragraph">
                  <wp:posOffset>369570</wp:posOffset>
                </wp:positionV>
                <wp:extent cx="7620" cy="445770"/>
                <wp:effectExtent l="38100" t="0" r="68580" b="49530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C0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4" o:spid="_x0000_s1026" type="#_x0000_t32" style="position:absolute;margin-left:238.8pt;margin-top:29.1pt;width:.6pt;height:3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677EB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368935</wp:posOffset>
                </wp:positionV>
                <wp:extent cx="7620" cy="445770"/>
                <wp:effectExtent l="38100" t="0" r="68580" b="49530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A4C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68.35pt;margin-top:29.05pt;width:.6pt;height:3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677EB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5C308" wp14:editId="49B7EAA3">
                <wp:simplePos x="0" y="0"/>
                <wp:positionH relativeFrom="column">
                  <wp:posOffset>5219700</wp:posOffset>
                </wp:positionH>
                <wp:positionV relativeFrom="paragraph">
                  <wp:posOffset>362585</wp:posOffset>
                </wp:positionV>
                <wp:extent cx="7620" cy="445770"/>
                <wp:effectExtent l="38100" t="0" r="68580" b="4953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63007" id="Пряма зі стрілкою 5" o:spid="_x0000_s1026" type="#_x0000_t32" style="position:absolute;margin-left:411pt;margin-top:28.55pt;width:.6pt;height: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084537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6164580" cy="324000"/>
                <wp:effectExtent l="0" t="0" r="2667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084537" w:rsidRDefault="00DA496D" w:rsidP="0008453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4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Фактори формування кредитної політики банку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left:0;text-align:left;margin-left:1.15pt;margin-top:2.35pt;width:485.4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" fillcolor="white [3201]" strokecolor="black [3213]" strokeweight="1pt">
                <v:textbox>
                  <w:txbxContent>
                    <w:p w:rsidR="00DA496D" w:rsidRPr="00084537" w:rsidRDefault="00DA496D" w:rsidP="0008453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4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Фактори формування кредитної політики банку</w:t>
                      </w:r>
                    </w:p>
                  </w:txbxContent>
                </v:textbox>
              </v:rect>
            </w:pict>
          </mc:Fallback>
        </mc:AlternateContent>
      </w:r>
    </w:p>
    <w:p w:rsidR="00084537" w:rsidRDefault="00084537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37" w:rsidRDefault="004660D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BFC35" wp14:editId="67A75644">
                <wp:simplePos x="0" y="0"/>
                <wp:positionH relativeFrom="column">
                  <wp:posOffset>4319905</wp:posOffset>
                </wp:positionH>
                <wp:positionV relativeFrom="paragraph">
                  <wp:posOffset>189230</wp:posOffset>
                </wp:positionV>
                <wp:extent cx="1897380" cy="1040130"/>
                <wp:effectExtent l="0" t="0" r="26670" b="2667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084537" w:rsidRDefault="00DA496D" w:rsidP="006926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4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актори, що пов’язані з діяльністю позичальників банку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BFC35" id="Прямокутник 8" o:spid="_x0000_s1027" style="position:absolute;left:0;text-align:left;margin-left:340.15pt;margin-top:14.9pt;width:149.4pt;height:8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" fillcolor="white [3201]" strokecolor="black [3213]" strokeweight="1pt">
                <v:textbox>
                  <w:txbxContent>
                    <w:p w:rsidR="00DA496D" w:rsidRPr="00084537" w:rsidRDefault="00DA496D" w:rsidP="006926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4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актори, що пов’язані з діяльністю позичальників банку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BFC35" wp14:editId="67A75644">
                <wp:simplePos x="0" y="0"/>
                <wp:positionH relativeFrom="column">
                  <wp:posOffset>2102485</wp:posOffset>
                </wp:positionH>
                <wp:positionV relativeFrom="paragraph">
                  <wp:posOffset>198755</wp:posOffset>
                </wp:positionV>
                <wp:extent cx="1859280" cy="1040130"/>
                <wp:effectExtent l="0" t="0" r="26670" b="2667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084537" w:rsidRDefault="00DA496D" w:rsidP="006926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Фактори внутрішнього впливу (мікроекономічні)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BFC35" id="Прямокутник 7" o:spid="_x0000_s1028" style="position:absolute;left:0;text-align:left;margin-left:165.55pt;margin-top:15.65pt;width:146.4pt;height:8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" fillcolor="white [3201]" strokecolor="black [3213]" strokeweight="1pt">
                <v:textbox>
                  <w:txbxContent>
                    <w:p w:rsidR="00DA496D" w:rsidRPr="00084537" w:rsidRDefault="00DA496D" w:rsidP="006926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Фактори внутрішнього впливу (мікроекономічні)</w:t>
                      </w:r>
                    </w:p>
                  </w:txbxContent>
                </v:textbox>
              </v:rect>
            </w:pict>
          </mc:Fallback>
        </mc:AlternateContent>
      </w:r>
      <w:r w:rsidR="00677EB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193040</wp:posOffset>
                </wp:positionV>
                <wp:extent cx="1744980" cy="1040130"/>
                <wp:effectExtent l="0" t="0" r="26670" b="2667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084537" w:rsidRDefault="00DA496D" w:rsidP="006926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4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Фактори зовнішнього впливу (макроекономічні)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6" o:spid="_x0000_s1029" style="position:absolute;left:0;text-align:left;margin-left:1.15pt;margin-top:15.2pt;width:137.4pt;height:8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" fillcolor="white [3201]" strokecolor="black [3213]" strokeweight="1pt">
                <v:textbox>
                  <w:txbxContent>
                    <w:p w:rsidR="00DA496D" w:rsidRPr="00084537" w:rsidRDefault="00DA496D" w:rsidP="006926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4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Фактори зовнішнього впливу (макроекономічні)</w:t>
                      </w:r>
                    </w:p>
                  </w:txbxContent>
                </v:textbox>
              </v:rect>
            </w:pict>
          </mc:Fallback>
        </mc:AlternateContent>
      </w:r>
    </w:p>
    <w:p w:rsidR="00084537" w:rsidRDefault="00084537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37" w:rsidRDefault="00084537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37" w:rsidRDefault="004660D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1CAD4" wp14:editId="39BF07C0">
                <wp:simplePos x="0" y="0"/>
                <wp:positionH relativeFrom="column">
                  <wp:posOffset>5280660</wp:posOffset>
                </wp:positionH>
                <wp:positionV relativeFrom="paragraph">
                  <wp:posOffset>307975</wp:posOffset>
                </wp:positionV>
                <wp:extent cx="7620" cy="445770"/>
                <wp:effectExtent l="38100" t="0" r="68580" b="4953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DC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0" o:spid="_x0000_s1026" type="#_x0000_t32" style="position:absolute;margin-left:415.8pt;margin-top:24.25pt;width:.6pt;height: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084537" w:rsidRDefault="004660D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1CAD4" wp14:editId="39BF07C0">
                <wp:simplePos x="0" y="0"/>
                <wp:positionH relativeFrom="column">
                  <wp:posOffset>3062605</wp:posOffset>
                </wp:positionH>
                <wp:positionV relativeFrom="paragraph">
                  <wp:posOffset>12700</wp:posOffset>
                </wp:positionV>
                <wp:extent cx="7620" cy="445770"/>
                <wp:effectExtent l="38100" t="0" r="68580" b="4953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D8C55" id="Пряма зі стрілкою 11" o:spid="_x0000_s1026" type="#_x0000_t32" style="position:absolute;margin-left:241.15pt;margin-top:1pt;width:.6pt;height:3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1CAD4" wp14:editId="39BF07C0">
                <wp:simplePos x="0" y="0"/>
                <wp:positionH relativeFrom="column">
                  <wp:posOffset>913765</wp:posOffset>
                </wp:positionH>
                <wp:positionV relativeFrom="paragraph">
                  <wp:posOffset>8890</wp:posOffset>
                </wp:positionV>
                <wp:extent cx="7620" cy="445770"/>
                <wp:effectExtent l="38100" t="0" r="68580" b="4953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5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A726D" id="Пряма зі стрілкою 9" o:spid="_x0000_s1026" type="#_x0000_t32" style="position:absolute;margin-left:71.95pt;margin-top:.7pt;width:.6pt;height:3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677EBD" w:rsidRDefault="004660D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0D8B1" wp14:editId="2565DD17">
                <wp:simplePos x="0" y="0"/>
                <wp:positionH relativeFrom="column">
                  <wp:posOffset>4281805</wp:posOffset>
                </wp:positionH>
                <wp:positionV relativeFrom="paragraph">
                  <wp:posOffset>135890</wp:posOffset>
                </wp:positionV>
                <wp:extent cx="1943100" cy="3848100"/>
                <wp:effectExtent l="0" t="0" r="19050" b="1905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4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Default="00DA496D" w:rsidP="0069264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Регіональна специфіка економічних відносин.</w:t>
                            </w:r>
                          </w:p>
                          <w:p w:rsidR="00DA496D" w:rsidRDefault="00DA496D" w:rsidP="0069264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Кредитоспромо-жність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позичальників банку.</w:t>
                            </w:r>
                          </w:p>
                          <w:p w:rsidR="00DA496D" w:rsidRPr="00692640" w:rsidRDefault="00DA496D" w:rsidP="0069264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Кредитні ризики, що пов’язані з діяльністю позичальників.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D8B1" id="Прямокутник 14" o:spid="_x0000_s1030" style="position:absolute;left:0;text-align:left;margin-left:337.15pt;margin-top:10.7pt;width:153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" fillcolor="white [3201]" strokecolor="black [3213]" strokeweight="1pt">
                <v:textbox>
                  <w:txbxContent>
                    <w:p w:rsidR="00DA496D" w:rsidRDefault="00DA496D" w:rsidP="00692640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Регіональна специфіка економічних відносин.</w:t>
                      </w:r>
                    </w:p>
                    <w:p w:rsidR="00DA496D" w:rsidRDefault="00DA496D" w:rsidP="00692640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Кредитоспромо-жність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позичальників банку.</w:t>
                      </w:r>
                    </w:p>
                    <w:p w:rsidR="00DA496D" w:rsidRPr="00692640" w:rsidRDefault="00DA496D" w:rsidP="00692640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Кредитні ризики, що пов’язані з діяльністю позичальників.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0D8B1" wp14:editId="2565DD17">
                <wp:simplePos x="0" y="0"/>
                <wp:positionH relativeFrom="column">
                  <wp:posOffset>2056765</wp:posOffset>
                </wp:positionH>
                <wp:positionV relativeFrom="paragraph">
                  <wp:posOffset>147320</wp:posOffset>
                </wp:positionV>
                <wp:extent cx="1905000" cy="4655820"/>
                <wp:effectExtent l="0" t="0" r="19050" b="11430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55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Місія та мета діяльності банку.</w:t>
                            </w:r>
                          </w:p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Стадія життєвого циклу банку.</w:t>
                            </w:r>
                          </w:p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Фінансово-економічний стан.</w:t>
                            </w:r>
                          </w:p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Розмір та структура кредитного портфелю.</w:t>
                            </w:r>
                          </w:p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Рівень корпоративного управління.</w:t>
                            </w:r>
                          </w:p>
                          <w:p w:rsidR="00DA496D" w:rsidRPr="00677EBD" w:rsidRDefault="00DA496D" w:rsidP="00692640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Внутрішні кредитні ризики.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D8B1" id="Прямокутник 13" o:spid="_x0000_s1031" style="position:absolute;left:0;text-align:left;margin-left:161.95pt;margin-top:11.6pt;width:150pt;height:36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" fillcolor="white [3201]" strokecolor="black [3213]" strokeweight="1pt">
                <v:textbox>
                  <w:txbxContent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Місія та мета діяльності банку.</w:t>
                      </w:r>
                    </w:p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Стадія життєвого циклу банку.</w:t>
                      </w:r>
                    </w:p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Фінансово-економічний стан.</w:t>
                      </w:r>
                    </w:p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Розмір та структура кредитного портфелю.</w:t>
                      </w:r>
                    </w:p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Рівень корпоративного управління.</w:t>
                      </w:r>
                    </w:p>
                    <w:p w:rsidR="00DA496D" w:rsidRPr="00677EBD" w:rsidRDefault="00DA496D" w:rsidP="00692640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Внутрішні кредитні ризики.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147320</wp:posOffset>
                </wp:positionV>
                <wp:extent cx="1783080" cy="3177540"/>
                <wp:effectExtent l="0" t="0" r="26670" b="2286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17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6D" w:rsidRPr="00692640" w:rsidRDefault="00DA496D" w:rsidP="0069264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Загальний економічний стан країни.</w:t>
                            </w:r>
                          </w:p>
                          <w:p w:rsidR="00DA496D" w:rsidRPr="00692640" w:rsidRDefault="00DA496D" w:rsidP="0069264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Грошово-кредитна та фіскальна політика держави.</w:t>
                            </w:r>
                          </w:p>
                          <w:p w:rsidR="00DA496D" w:rsidRPr="00692640" w:rsidRDefault="00DA496D" w:rsidP="0069264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Зовнішні кредитні ризики.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2" style="position:absolute;left:0;text-align:left;margin-left:1.15pt;margin-top:11.6pt;width:140.4pt;height:2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" fillcolor="white [3201]" strokecolor="black [3213]" strokeweight="1pt">
                <v:textbox>
                  <w:txbxContent>
                    <w:p w:rsidR="00DA496D" w:rsidRPr="00692640" w:rsidRDefault="00DA496D" w:rsidP="00692640">
                      <w:pPr>
                        <w:pStyle w:val="a7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Загальний економічний стан країни.</w:t>
                      </w:r>
                    </w:p>
                    <w:p w:rsidR="00DA496D" w:rsidRPr="00692640" w:rsidRDefault="00DA496D" w:rsidP="00692640">
                      <w:pPr>
                        <w:pStyle w:val="a7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Грошово-кредитна та фіскальна політика держави.</w:t>
                      </w:r>
                    </w:p>
                    <w:p w:rsidR="00DA496D" w:rsidRPr="00692640" w:rsidRDefault="00DA496D" w:rsidP="00692640">
                      <w:pPr>
                        <w:pStyle w:val="a7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Зовнішні кредитні ризики.</w:t>
                      </w:r>
                    </w:p>
                  </w:txbxContent>
                </v:textbox>
              </v:rect>
            </w:pict>
          </mc:Fallback>
        </mc:AlternateContent>
      </w: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BD" w:rsidRDefault="00677EB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40" w:rsidRDefault="00692640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40" w:rsidRDefault="00692640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40" w:rsidRDefault="00692640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40" w:rsidRDefault="00692640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76" w:rsidRDefault="007A1376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76" w:rsidRDefault="007A1376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76" w:rsidRDefault="007A1376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76" w:rsidRDefault="007A1376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DD" w:rsidRDefault="004660D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40" w:rsidRPr="00D101C6" w:rsidRDefault="00D00DBE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BE">
        <w:rPr>
          <w:rFonts w:ascii="Times New Roman" w:hAnsi="Times New Roman" w:cs="Times New Roman"/>
          <w:b/>
          <w:sz w:val="28"/>
          <w:szCs w:val="28"/>
        </w:rPr>
        <w:t>Рис 2.1 Класифікація факторів формування кредитної політики банку</w:t>
      </w:r>
    </w:p>
    <w:p w:rsidR="00D101C6" w:rsidRDefault="00D101C6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першу групу виділено фактори, які здійснюють зовнішній вплив на кредитну політику окремого банку зі сторони держави і державних та місцевих органів регулювання і нагляду. До таких чинників належать:</w:t>
      </w:r>
    </w:p>
    <w:p w:rsidR="00692640" w:rsidRDefault="00D101C6" w:rsidP="00DA49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C6">
        <w:rPr>
          <w:rFonts w:ascii="Times New Roman" w:hAnsi="Times New Roman" w:cs="Times New Roman"/>
          <w:sz w:val="28"/>
          <w:szCs w:val="28"/>
        </w:rPr>
        <w:t xml:space="preserve">загальний </w:t>
      </w:r>
      <w:r>
        <w:rPr>
          <w:rFonts w:ascii="Times New Roman" w:hAnsi="Times New Roman" w:cs="Times New Roman"/>
          <w:sz w:val="28"/>
          <w:szCs w:val="28"/>
        </w:rPr>
        <w:t>економічний стан країни, регіону, в якому функціонує банк;</w:t>
      </w:r>
    </w:p>
    <w:p w:rsidR="00D101C6" w:rsidRDefault="00D101C6" w:rsidP="00DA49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фіскальна та грошово-кредитна політика державних органів влади, що визначає рівень попиту на банківські кредити;</w:t>
      </w:r>
    </w:p>
    <w:p w:rsidR="00D101C6" w:rsidRPr="00D101C6" w:rsidRDefault="00D101C6" w:rsidP="00DA4938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кредитні ризики, які виникають на макроекономічному рівні.</w:t>
      </w:r>
    </w:p>
    <w:p w:rsidR="00D101C6" w:rsidRDefault="00D50E7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Значний вплив на кредитну політику банку має загальний стан економіки країни та регіону, в якому банк проводить свою діяльність. Зрозуміло, що банківська система не може бути стабільною в кризових умовах, оскільки перебуває під впливом інфляції, падіння ВВП, кризи платежів, бюджетного дефіциту тощо. Про необхідність структурних реформ, </w:t>
      </w:r>
      <w:r w:rsidRPr="00D50E78">
        <w:rPr>
          <w:rFonts w:ascii="Times New Roman" w:hAnsi="Times New Roman" w:cs="Times New Roman"/>
          <w:sz w:val="28"/>
          <w:szCs w:val="28"/>
        </w:rPr>
        <w:t>направлених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78">
        <w:rPr>
          <w:rFonts w:ascii="Times New Roman" w:hAnsi="Times New Roman" w:cs="Times New Roman"/>
          <w:sz w:val="28"/>
          <w:szCs w:val="28"/>
        </w:rPr>
        <w:t>підвищення конкурентоспромож</w:t>
      </w:r>
      <w:r w:rsidR="000508B1">
        <w:rPr>
          <w:rFonts w:ascii="Times New Roman" w:hAnsi="Times New Roman" w:cs="Times New Roman"/>
          <w:sz w:val="28"/>
          <w:szCs w:val="28"/>
        </w:rPr>
        <w:t>ності та ефективності економіки</w:t>
      </w:r>
      <w:r>
        <w:rPr>
          <w:rFonts w:ascii="Times New Roman" w:hAnsi="Times New Roman" w:cs="Times New Roman"/>
          <w:sz w:val="28"/>
          <w:szCs w:val="28"/>
        </w:rPr>
        <w:t xml:space="preserve"> свідчать слабке конкурентне середовище, наявність структурних диспропорцій у вітчизняній економіці.</w:t>
      </w:r>
      <w:r w:rsidR="000508B1">
        <w:rPr>
          <w:rFonts w:ascii="Times New Roman" w:hAnsi="Times New Roman" w:cs="Times New Roman"/>
          <w:sz w:val="28"/>
          <w:szCs w:val="28"/>
        </w:rPr>
        <w:t xml:space="preserve"> Н</w:t>
      </w:r>
      <w:r w:rsidR="000508B1" w:rsidRPr="000508B1">
        <w:rPr>
          <w:rFonts w:ascii="Times New Roman" w:hAnsi="Times New Roman" w:cs="Times New Roman"/>
          <w:sz w:val="28"/>
          <w:szCs w:val="28"/>
        </w:rPr>
        <w:t>адійність та ефективність кредитної політики як на</w:t>
      </w:r>
      <w:r w:rsidR="000508B1">
        <w:rPr>
          <w:rFonts w:ascii="Times New Roman" w:hAnsi="Times New Roman" w:cs="Times New Roman"/>
          <w:sz w:val="28"/>
          <w:szCs w:val="28"/>
        </w:rPr>
        <w:t xml:space="preserve"> </w:t>
      </w:r>
      <w:r w:rsidR="000508B1" w:rsidRPr="000508B1">
        <w:rPr>
          <w:rFonts w:ascii="Times New Roman" w:hAnsi="Times New Roman" w:cs="Times New Roman"/>
          <w:sz w:val="28"/>
          <w:szCs w:val="28"/>
        </w:rPr>
        <w:t xml:space="preserve">макроекономічному, так і на рівні окремих </w:t>
      </w:r>
      <w:r w:rsidR="000508B1">
        <w:rPr>
          <w:rFonts w:ascii="Times New Roman" w:hAnsi="Times New Roman" w:cs="Times New Roman"/>
          <w:sz w:val="28"/>
          <w:szCs w:val="28"/>
        </w:rPr>
        <w:t xml:space="preserve">банків будуть неминуче втрачені, якщо не подолати </w:t>
      </w:r>
      <w:r w:rsidR="000508B1" w:rsidRPr="000508B1">
        <w:rPr>
          <w:rFonts w:ascii="Times New Roman" w:hAnsi="Times New Roman" w:cs="Times New Roman"/>
          <w:sz w:val="28"/>
          <w:szCs w:val="28"/>
        </w:rPr>
        <w:t>структурної слабкості економіки шляхом наполегливого проведення необхідних</w:t>
      </w:r>
      <w:r w:rsidR="000508B1">
        <w:rPr>
          <w:rFonts w:ascii="Times New Roman" w:hAnsi="Times New Roman" w:cs="Times New Roman"/>
          <w:sz w:val="28"/>
          <w:szCs w:val="28"/>
        </w:rPr>
        <w:t xml:space="preserve"> </w:t>
      </w:r>
      <w:r w:rsidR="000508B1" w:rsidRPr="000508B1">
        <w:rPr>
          <w:rFonts w:ascii="Times New Roman" w:hAnsi="Times New Roman" w:cs="Times New Roman"/>
          <w:sz w:val="28"/>
          <w:szCs w:val="28"/>
        </w:rPr>
        <w:t>структурних перетворень</w:t>
      </w:r>
      <w:r w:rsidR="000508B1">
        <w:rPr>
          <w:rFonts w:ascii="Times New Roman" w:hAnsi="Times New Roman" w:cs="Times New Roman"/>
          <w:sz w:val="28"/>
          <w:szCs w:val="28"/>
        </w:rPr>
        <w:t>.</w:t>
      </w:r>
    </w:p>
    <w:p w:rsidR="00A85812" w:rsidRDefault="00A8581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812">
        <w:rPr>
          <w:rFonts w:ascii="Times New Roman" w:hAnsi="Times New Roman" w:cs="Times New Roman"/>
          <w:sz w:val="28"/>
          <w:szCs w:val="28"/>
        </w:rPr>
        <w:t>Багато в чому кредитну політику банку визначає грошово-кредитна 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фіскальна політика держави, яку проводять Національний банк України 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Міністерство фінансів України. НБУ реалізує державну політику, використовуючи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загальні методи грошово-кредитного регулювання економіки: встановлення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офіційної облікової процентної ставки; проведення операцій на відкритому ринку 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валютою та цінними паперами; встановлення економічних норм та нормативів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діяльності комерційних банків. Політика НБУ відносно грошово-кредитного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регулювання економіки шляхом зміни облікової ставки безпосередньо пов’язана, 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точніше – багато в чому визначає попит на банківські позики на ринку, тобто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5812">
        <w:rPr>
          <w:rFonts w:ascii="Times New Roman" w:hAnsi="Times New Roman" w:cs="Times New Roman"/>
          <w:sz w:val="28"/>
          <w:szCs w:val="28"/>
        </w:rPr>
        <w:t>потребу в позиках банку з боку його клієнтів [4].</w:t>
      </w:r>
    </w:p>
    <w:p w:rsidR="00A85812" w:rsidRDefault="00DA708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7089">
        <w:rPr>
          <w:rFonts w:ascii="Times New Roman" w:hAnsi="Times New Roman" w:cs="Times New Roman"/>
          <w:sz w:val="28"/>
          <w:szCs w:val="28"/>
        </w:rPr>
        <w:t>редитна політика банків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089">
        <w:rPr>
          <w:rFonts w:ascii="Times New Roman" w:hAnsi="Times New Roman" w:cs="Times New Roman"/>
          <w:sz w:val="28"/>
          <w:szCs w:val="28"/>
        </w:rPr>
        <w:t>в частині оподаткування банків, визначення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89">
        <w:rPr>
          <w:rFonts w:ascii="Times New Roman" w:hAnsi="Times New Roman" w:cs="Times New Roman"/>
          <w:sz w:val="28"/>
          <w:szCs w:val="28"/>
        </w:rPr>
        <w:t>виконання окремих видів операцій (з цінними паперами,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89">
        <w:rPr>
          <w:rFonts w:ascii="Times New Roman" w:hAnsi="Times New Roman" w:cs="Times New Roman"/>
          <w:sz w:val="28"/>
          <w:szCs w:val="28"/>
        </w:rPr>
        <w:t>банківськими</w:t>
      </w:r>
      <w:r>
        <w:rPr>
          <w:rFonts w:ascii="Times New Roman" w:hAnsi="Times New Roman" w:cs="Times New Roman"/>
          <w:sz w:val="28"/>
          <w:szCs w:val="28"/>
        </w:rPr>
        <w:t xml:space="preserve"> металами,</w:t>
      </w:r>
      <w:r w:rsidRPr="00DA7089">
        <w:rPr>
          <w:rFonts w:ascii="Times New Roman" w:hAnsi="Times New Roman" w:cs="Times New Roman"/>
          <w:sz w:val="28"/>
          <w:szCs w:val="28"/>
        </w:rPr>
        <w:t xml:space="preserve"> валютою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A7089">
        <w:rPr>
          <w:rFonts w:ascii="Times New Roman" w:hAnsi="Times New Roman" w:cs="Times New Roman"/>
          <w:sz w:val="28"/>
          <w:szCs w:val="28"/>
        </w:rPr>
        <w:t>формується під впливом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89">
        <w:rPr>
          <w:rFonts w:ascii="Times New Roman" w:hAnsi="Times New Roman" w:cs="Times New Roman"/>
          <w:sz w:val="28"/>
          <w:szCs w:val="28"/>
        </w:rPr>
        <w:t>політики України, що проводиться НБУ, Міністерством фінансів, та іншими</w:t>
      </w:r>
      <w:r>
        <w:rPr>
          <w:rFonts w:ascii="Times New Roman" w:hAnsi="Times New Roman" w:cs="Times New Roman"/>
          <w:sz w:val="28"/>
          <w:szCs w:val="28"/>
        </w:rPr>
        <w:t xml:space="preserve"> державними органами. </w:t>
      </w:r>
      <w:r w:rsidR="00CE09F0" w:rsidRPr="00CE09F0">
        <w:rPr>
          <w:rFonts w:ascii="Times New Roman" w:hAnsi="Times New Roman" w:cs="Times New Roman"/>
          <w:sz w:val="28"/>
          <w:szCs w:val="28"/>
        </w:rPr>
        <w:t>Зростання можливостей для комерційного банку користування</w:t>
      </w:r>
      <w:r w:rsidR="00CE09F0">
        <w:rPr>
          <w:rFonts w:ascii="Times New Roman" w:hAnsi="Times New Roman" w:cs="Times New Roman"/>
          <w:sz w:val="28"/>
          <w:szCs w:val="28"/>
        </w:rPr>
        <w:t xml:space="preserve"> </w:t>
      </w:r>
      <w:r w:rsidR="00CE09F0" w:rsidRPr="00CE09F0">
        <w:rPr>
          <w:rFonts w:ascii="Times New Roman" w:hAnsi="Times New Roman" w:cs="Times New Roman"/>
          <w:sz w:val="28"/>
          <w:szCs w:val="28"/>
        </w:rPr>
        <w:t>додатковими ресурсами (в тому числі по лінії міжбанківського кредиту) сприяє</w:t>
      </w:r>
      <w:r w:rsidR="00CE09F0">
        <w:rPr>
          <w:rFonts w:ascii="Times New Roman" w:hAnsi="Times New Roman" w:cs="Times New Roman"/>
          <w:sz w:val="28"/>
          <w:szCs w:val="28"/>
        </w:rPr>
        <w:t xml:space="preserve"> </w:t>
      </w:r>
      <w:r w:rsidR="00CE09F0" w:rsidRPr="00CE09F0">
        <w:rPr>
          <w:rFonts w:ascii="Times New Roman" w:hAnsi="Times New Roman" w:cs="Times New Roman"/>
          <w:sz w:val="28"/>
          <w:szCs w:val="28"/>
        </w:rPr>
        <w:t xml:space="preserve">проведенню </w:t>
      </w:r>
      <w:r w:rsidR="00CE09F0" w:rsidRPr="00CE09F0">
        <w:rPr>
          <w:rFonts w:ascii="Times New Roman" w:hAnsi="Times New Roman" w:cs="Times New Roman"/>
          <w:sz w:val="28"/>
          <w:szCs w:val="28"/>
        </w:rPr>
        <w:lastRenderedPageBreak/>
        <w:t>ліберальнішої кредитної політики, зниженню рівня процентних ставок.</w:t>
      </w:r>
      <w:r w:rsidR="00CE09F0">
        <w:rPr>
          <w:rFonts w:ascii="Times New Roman" w:hAnsi="Times New Roman" w:cs="Times New Roman"/>
          <w:sz w:val="28"/>
          <w:szCs w:val="28"/>
        </w:rPr>
        <w:t xml:space="preserve"> </w:t>
      </w:r>
      <w:r w:rsidR="00CE09F0" w:rsidRPr="00CE09F0">
        <w:rPr>
          <w:rFonts w:ascii="Times New Roman" w:hAnsi="Times New Roman" w:cs="Times New Roman"/>
          <w:sz w:val="28"/>
          <w:szCs w:val="28"/>
        </w:rPr>
        <w:t>З іншого боку, високі ставки податків на банківський прибуток сприяють</w:t>
      </w:r>
      <w:r w:rsidR="00CE09F0">
        <w:rPr>
          <w:rFonts w:ascii="Times New Roman" w:hAnsi="Times New Roman" w:cs="Times New Roman"/>
          <w:sz w:val="28"/>
          <w:szCs w:val="28"/>
        </w:rPr>
        <w:t xml:space="preserve"> </w:t>
      </w:r>
      <w:r w:rsidR="00CE09F0" w:rsidRPr="00CE09F0">
        <w:rPr>
          <w:rFonts w:ascii="Times New Roman" w:hAnsi="Times New Roman" w:cs="Times New Roman"/>
          <w:sz w:val="28"/>
          <w:szCs w:val="28"/>
        </w:rPr>
        <w:t>підвищенню процентних ставок за позиками і обмеженню довгострокових</w:t>
      </w:r>
      <w:r w:rsidR="00CE09F0">
        <w:rPr>
          <w:rFonts w:ascii="Times New Roman" w:hAnsi="Times New Roman" w:cs="Times New Roman"/>
          <w:sz w:val="28"/>
          <w:szCs w:val="28"/>
        </w:rPr>
        <w:t xml:space="preserve"> </w:t>
      </w:r>
      <w:r w:rsidR="00CE09F0" w:rsidRPr="00CE09F0">
        <w:rPr>
          <w:rFonts w:ascii="Times New Roman" w:hAnsi="Times New Roman" w:cs="Times New Roman"/>
          <w:sz w:val="28"/>
          <w:szCs w:val="28"/>
        </w:rPr>
        <w:t>інвестицій.</w:t>
      </w:r>
    </w:p>
    <w:p w:rsidR="00CE09F0" w:rsidRDefault="00CE09F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09F0">
        <w:rPr>
          <w:rFonts w:ascii="Times New Roman" w:hAnsi="Times New Roman" w:cs="Times New Roman"/>
          <w:sz w:val="28"/>
          <w:szCs w:val="28"/>
        </w:rPr>
        <w:t>нутрішні чинник</w:t>
      </w:r>
      <w:r>
        <w:rPr>
          <w:rFonts w:ascii="Times New Roman" w:hAnsi="Times New Roman" w:cs="Times New Roman"/>
          <w:sz w:val="28"/>
          <w:szCs w:val="28"/>
        </w:rPr>
        <w:t xml:space="preserve">и, що генеруються власне банком, </w:t>
      </w:r>
      <w:r w:rsidRPr="00CE09F0">
        <w:rPr>
          <w:rFonts w:ascii="Times New Roman" w:hAnsi="Times New Roman" w:cs="Times New Roman"/>
          <w:sz w:val="28"/>
          <w:szCs w:val="28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F0">
        <w:rPr>
          <w:rFonts w:ascii="Times New Roman" w:hAnsi="Times New Roman" w:cs="Times New Roman"/>
          <w:sz w:val="28"/>
          <w:szCs w:val="28"/>
        </w:rPr>
        <w:t>віднести</w:t>
      </w:r>
      <w:r>
        <w:rPr>
          <w:rFonts w:ascii="Times New Roman" w:hAnsi="Times New Roman" w:cs="Times New Roman"/>
          <w:sz w:val="28"/>
          <w:szCs w:val="28"/>
        </w:rPr>
        <w:t xml:space="preserve"> до другої </w:t>
      </w:r>
      <w:r w:rsidRPr="00CE09F0">
        <w:rPr>
          <w:rFonts w:ascii="Times New Roman" w:hAnsi="Times New Roman" w:cs="Times New Roman"/>
          <w:sz w:val="28"/>
          <w:szCs w:val="28"/>
        </w:rPr>
        <w:t>групи факторів, що виз</w:t>
      </w:r>
      <w:r>
        <w:rPr>
          <w:rFonts w:ascii="Times New Roman" w:hAnsi="Times New Roman" w:cs="Times New Roman"/>
          <w:sz w:val="28"/>
          <w:szCs w:val="28"/>
        </w:rPr>
        <w:t>начають кредитну політику банку: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місія та мета діяльності банку, його спеціалізація;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стадія життєвого циклу банку та його конкурентна позиція;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фінансово-економічний стан банку (рівень капіталізації, наявність запасу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F0">
        <w:rPr>
          <w:rFonts w:ascii="Times New Roman" w:hAnsi="Times New Roman" w:cs="Times New Roman"/>
          <w:sz w:val="28"/>
          <w:szCs w:val="28"/>
        </w:rPr>
        <w:t>ліквідності тощо);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кредитний портфель банку та його якість;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рівень корпоративного управління;</w:t>
      </w:r>
    </w:p>
    <w:p w:rsidR="00CE09F0" w:rsidRPr="00CE09F0" w:rsidRDefault="00CE09F0" w:rsidP="00DA4938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F0">
        <w:rPr>
          <w:rFonts w:ascii="Times New Roman" w:hAnsi="Times New Roman" w:cs="Times New Roman"/>
          <w:sz w:val="28"/>
          <w:szCs w:val="28"/>
        </w:rPr>
        <w:t>загальний рівень р</w:t>
      </w:r>
      <w:r>
        <w:rPr>
          <w:rFonts w:ascii="Times New Roman" w:hAnsi="Times New Roman" w:cs="Times New Roman"/>
          <w:sz w:val="28"/>
          <w:szCs w:val="28"/>
        </w:rPr>
        <w:t>изикованості кредитних операцій.</w:t>
      </w:r>
    </w:p>
    <w:p w:rsidR="000508B1" w:rsidRDefault="00FF1D03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D03">
        <w:rPr>
          <w:rFonts w:ascii="Times New Roman" w:hAnsi="Times New Roman" w:cs="Times New Roman"/>
          <w:sz w:val="28"/>
          <w:szCs w:val="28"/>
        </w:rPr>
        <w:t>Стадія життєвого циклу банку визначається тим, як довго банк діє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03">
        <w:rPr>
          <w:rFonts w:ascii="Times New Roman" w:hAnsi="Times New Roman" w:cs="Times New Roman"/>
          <w:sz w:val="28"/>
          <w:szCs w:val="28"/>
        </w:rPr>
        <w:t>ринку, чи напрацьована у нього клієнтська база, чи відомим є банк в регіоні тощо.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F1D03">
        <w:rPr>
          <w:rFonts w:ascii="Times New Roman" w:hAnsi="Times New Roman" w:cs="Times New Roman"/>
          <w:sz w:val="28"/>
          <w:szCs w:val="28"/>
        </w:rPr>
        <w:t>анк повинен враховувати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03">
        <w:rPr>
          <w:rFonts w:ascii="Times New Roman" w:hAnsi="Times New Roman" w:cs="Times New Roman"/>
          <w:sz w:val="28"/>
          <w:szCs w:val="28"/>
        </w:rPr>
        <w:t>стабільність депозитів, хара</w:t>
      </w:r>
      <w:r>
        <w:rPr>
          <w:rFonts w:ascii="Times New Roman" w:hAnsi="Times New Roman" w:cs="Times New Roman"/>
          <w:sz w:val="28"/>
          <w:szCs w:val="28"/>
        </w:rPr>
        <w:t>ктер коливань та види депозитів, формулюючи свою валютну політику. Д</w:t>
      </w:r>
      <w:r w:rsidRPr="00FF1D03">
        <w:rPr>
          <w:rFonts w:ascii="Times New Roman" w:hAnsi="Times New Roman" w:cs="Times New Roman"/>
          <w:sz w:val="28"/>
          <w:szCs w:val="28"/>
        </w:rPr>
        <w:t>оцільно розраховувати коефіцієнти стабільності депозитів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03">
        <w:rPr>
          <w:rFonts w:ascii="Times New Roman" w:hAnsi="Times New Roman" w:cs="Times New Roman"/>
          <w:sz w:val="28"/>
          <w:szCs w:val="28"/>
        </w:rPr>
        <w:t>урахуванням особливостей діяльності конкретного банку та керуватися отриманими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03">
        <w:rPr>
          <w:rFonts w:ascii="Times New Roman" w:hAnsi="Times New Roman" w:cs="Times New Roman"/>
          <w:sz w:val="28"/>
          <w:szCs w:val="28"/>
        </w:rPr>
        <w:t>даними пр</w:t>
      </w:r>
      <w:r>
        <w:rPr>
          <w:rFonts w:ascii="Times New Roman" w:hAnsi="Times New Roman" w:cs="Times New Roman"/>
          <w:sz w:val="28"/>
          <w:szCs w:val="28"/>
        </w:rPr>
        <w:t>и розміщенні депозитів в активи для зниження ризику ліквідності. В</w:t>
      </w:r>
      <w:r w:rsidRPr="00FF1D03">
        <w:rPr>
          <w:rFonts w:ascii="Times New Roman" w:hAnsi="Times New Roman" w:cs="Times New Roman"/>
          <w:sz w:val="28"/>
          <w:szCs w:val="28"/>
        </w:rPr>
        <w:t>плив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03">
        <w:rPr>
          <w:rFonts w:ascii="Times New Roman" w:hAnsi="Times New Roman" w:cs="Times New Roman"/>
          <w:sz w:val="28"/>
          <w:szCs w:val="28"/>
        </w:rPr>
        <w:t>процентного ризику, що виникає при фо</w:t>
      </w:r>
      <w:r>
        <w:rPr>
          <w:rFonts w:ascii="Times New Roman" w:hAnsi="Times New Roman" w:cs="Times New Roman"/>
          <w:sz w:val="28"/>
          <w:szCs w:val="28"/>
        </w:rPr>
        <w:t>рмуванні депозитів, також важливо враховувати.</w:t>
      </w:r>
    </w:p>
    <w:p w:rsidR="00D101C6" w:rsidRDefault="00E02BE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являється незмінним, раз і назавжди встановленим, спектр кредитних операцій та послуг, які надаються, на певному етапі функціонування, банком. </w:t>
      </w:r>
      <w:r w:rsidR="00FC68AF">
        <w:rPr>
          <w:rFonts w:ascii="Times New Roman" w:hAnsi="Times New Roman" w:cs="Times New Roman"/>
          <w:sz w:val="28"/>
          <w:szCs w:val="28"/>
        </w:rPr>
        <w:t>Існуючий пакет кредитних послуг завжди вдосконалюється та розвивається, пристосовується до змін у фінансовій сфері, економічному середовищі тощо. У визначенні видів і характеру операцій та послуг, що здійснюються банком, критерієм являється рентабельність і конкурентоспроможність.</w:t>
      </w:r>
      <w:r w:rsidR="008D166E">
        <w:rPr>
          <w:rFonts w:ascii="Times New Roman" w:hAnsi="Times New Roman" w:cs="Times New Roman"/>
          <w:sz w:val="28"/>
          <w:szCs w:val="28"/>
        </w:rPr>
        <w:t xml:space="preserve"> При цьому банкам також потрібно враховувати чинники, які на них впливають. До таких чинників належать: етап життєвого циклу, на якому знаходиться кредитний продукт, попит, пропозиція, ціна, собівартість й інші. Варто відзначити, що в аспекті </w:t>
      </w:r>
      <w:r w:rsidR="008D166E" w:rsidRPr="008D166E">
        <w:rPr>
          <w:rFonts w:ascii="Times New Roman" w:hAnsi="Times New Roman" w:cs="Times New Roman"/>
          <w:sz w:val="28"/>
          <w:szCs w:val="28"/>
        </w:rPr>
        <w:t>вдосконалення банківського обслуговування населення</w:t>
      </w:r>
      <w:r w:rsidR="00CF675D">
        <w:rPr>
          <w:rFonts w:ascii="Times New Roman" w:hAnsi="Times New Roman" w:cs="Times New Roman"/>
          <w:sz w:val="28"/>
          <w:szCs w:val="28"/>
        </w:rPr>
        <w:t xml:space="preserve">, розробка </w:t>
      </w:r>
      <w:r w:rsidR="00CF675D">
        <w:rPr>
          <w:rFonts w:ascii="Times New Roman" w:hAnsi="Times New Roman" w:cs="Times New Roman"/>
          <w:sz w:val="28"/>
          <w:szCs w:val="28"/>
        </w:rPr>
        <w:lastRenderedPageBreak/>
        <w:t xml:space="preserve">концепції розвитку </w:t>
      </w:r>
      <w:r w:rsidR="00CF675D" w:rsidRPr="00CF675D">
        <w:rPr>
          <w:rFonts w:ascii="Times New Roman" w:hAnsi="Times New Roman" w:cs="Times New Roman"/>
          <w:sz w:val="28"/>
          <w:szCs w:val="28"/>
        </w:rPr>
        <w:t>конкретного банку</w:t>
      </w:r>
      <w:r w:rsidR="00CF675D">
        <w:rPr>
          <w:rFonts w:ascii="Times New Roman" w:hAnsi="Times New Roman" w:cs="Times New Roman"/>
          <w:sz w:val="28"/>
          <w:szCs w:val="28"/>
        </w:rPr>
        <w:t xml:space="preserve"> повинна базуватися </w:t>
      </w:r>
      <w:r w:rsidR="00CF675D" w:rsidRPr="00CF675D">
        <w:rPr>
          <w:rFonts w:ascii="Times New Roman" w:hAnsi="Times New Roman" w:cs="Times New Roman"/>
          <w:sz w:val="28"/>
          <w:szCs w:val="28"/>
        </w:rPr>
        <w:t>на принципі необхідності розширення спектру банківських послуг.</w:t>
      </w:r>
    </w:p>
    <w:p w:rsidR="00467ED4" w:rsidRDefault="00467ED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ED4">
        <w:rPr>
          <w:rFonts w:ascii="Times New Roman" w:hAnsi="Times New Roman" w:cs="Times New Roman"/>
          <w:sz w:val="28"/>
          <w:szCs w:val="28"/>
        </w:rPr>
        <w:t>Важливим фактором формування кредитної політики в банку є наявність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системи сильного корпоративного управління. Корпоративне управління загалом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спрямоване на захист інтересів вкладників та зведення до мінімуму асиметричності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інформованості між органами управління банку, його власниками та клієнтами. 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цілей, як правило, можливо досягти за допомогою схем страхування вкладів,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щодо адекватності капіталу, вимог до розкриття інформації (щодо продуктів,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та фінансової звітності), систем внутрішнього контролю та нагляду в оптимальному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обсязі [7].</w:t>
      </w:r>
    </w:p>
    <w:p w:rsidR="00467ED4" w:rsidRDefault="00467ED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67ED4">
        <w:rPr>
          <w:rFonts w:ascii="Times New Roman" w:hAnsi="Times New Roman" w:cs="Times New Roman"/>
          <w:sz w:val="28"/>
          <w:szCs w:val="28"/>
        </w:rPr>
        <w:t xml:space="preserve">инники,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467ED4">
        <w:rPr>
          <w:rFonts w:ascii="Times New Roman" w:hAnsi="Times New Roman" w:cs="Times New Roman"/>
          <w:sz w:val="28"/>
          <w:szCs w:val="28"/>
        </w:rPr>
        <w:t xml:space="preserve"> пов’язані із специфікою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4">
        <w:rPr>
          <w:rFonts w:ascii="Times New Roman" w:hAnsi="Times New Roman" w:cs="Times New Roman"/>
          <w:sz w:val="28"/>
          <w:szCs w:val="28"/>
        </w:rPr>
        <w:t>фінансово-господарської діяльності банківських клієнтів-позичальників,</w:t>
      </w:r>
      <w:r>
        <w:rPr>
          <w:rFonts w:ascii="Times New Roman" w:hAnsi="Times New Roman" w:cs="Times New Roman"/>
          <w:sz w:val="28"/>
          <w:szCs w:val="28"/>
        </w:rPr>
        <w:t xml:space="preserve"> відносяться до третьої групи факторів. Ця група включає:</w:t>
      </w:r>
    </w:p>
    <w:p w:rsidR="00467ED4" w:rsidRDefault="00467ED4" w:rsidP="00DA4938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4">
        <w:rPr>
          <w:rFonts w:ascii="Times New Roman" w:hAnsi="Times New Roman" w:cs="Times New Roman"/>
          <w:sz w:val="28"/>
          <w:szCs w:val="28"/>
        </w:rPr>
        <w:t>регіональна специфіка клієнтури банку;</w:t>
      </w:r>
    </w:p>
    <w:p w:rsidR="00467ED4" w:rsidRDefault="00467ED4" w:rsidP="00DA4938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4">
        <w:rPr>
          <w:rFonts w:ascii="Times New Roman" w:hAnsi="Times New Roman" w:cs="Times New Roman"/>
          <w:sz w:val="28"/>
          <w:szCs w:val="28"/>
        </w:rPr>
        <w:t>кредитоспроможність та платоспроможність позичальників банку;</w:t>
      </w:r>
    </w:p>
    <w:p w:rsidR="00467ED4" w:rsidRPr="00467ED4" w:rsidRDefault="00467ED4" w:rsidP="00DA4938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4">
        <w:rPr>
          <w:rFonts w:ascii="Times New Roman" w:hAnsi="Times New Roman" w:cs="Times New Roman"/>
          <w:sz w:val="28"/>
          <w:szCs w:val="28"/>
        </w:rPr>
        <w:t>кредитні ризики, що пов’язані із діяльністю підприємств-позичальників.</w:t>
      </w:r>
    </w:p>
    <w:p w:rsidR="008809CE" w:rsidRPr="008809CE" w:rsidRDefault="008809CE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Регіональна специфіка клієнтури банку проявляється в тому, що регіони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України є неоднаковими за рівнем свого соціально-економічного розвитку.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регіони експортно-орієнтовані, сільськогосподарські, промислові регіони та інші.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Тому при розробці кредитної політики комерційного банку необхідно зважати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специфіку регіональної клієнтури банку. Регіональна специфіка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банку обумовлюється впливом: відносин, що склалися в регіоні, між банком і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клієнтами; спеціалізацією банківської діяльності та прибутковості; співвідношенням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попиту і пропозиції на банківські операції і послуги в даному регіоні. В даний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коли відбувається процес вільного перерозподілу кредитних ресурсів, кожен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прагне до розширення своєї діяльності на ринку, привертаючи клієнтуру з 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регіонів країни і організовуючи там свої представництва, філії та відділення.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Україні постійно спостерігається високий рівень міжбанківської конкуренції, що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 xml:space="preserve">може не </w:t>
      </w:r>
      <w:r w:rsidRPr="008809CE">
        <w:rPr>
          <w:rFonts w:ascii="Times New Roman" w:hAnsi="Times New Roman" w:cs="Times New Roman"/>
          <w:sz w:val="28"/>
          <w:szCs w:val="28"/>
        </w:rPr>
        <w:lastRenderedPageBreak/>
        <w:t>позначитися на характері діяльності банків, зокрема при підготовці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реалізації кредитної політики [7].</w:t>
      </w:r>
    </w:p>
    <w:p w:rsidR="00D101C6" w:rsidRDefault="008809CE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Кредитоспроможність позичальника означає здатність юридичної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фізичної особи розраховуватися за своїми зобов’язаннями. Кредитоспроможність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це такий фінансово-економічний стан підприємства, який дає змогу отримувати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кредити, ефективно використати отримані кошти та повністю і своєчасно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розрахуватися за усіма своїми борговими зобов’язаннями [3, с. 94].</w:t>
      </w:r>
    </w:p>
    <w:p w:rsidR="008809CE" w:rsidRDefault="008809CE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Схожим поняттям до поняття «кредитоспроможність» є поняття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«платоспроможності». Воно означає можливість підприємства наявними грошовими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ресурсами своєчасно погасити свої строкові зобов’язання і є найважливішою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умовою його ефективної господарської діяльності [18, с. 238].</w:t>
      </w:r>
      <w:r>
        <w:rPr>
          <w:rFonts w:ascii="Times New Roman" w:hAnsi="Times New Roman" w:cs="Times New Roman"/>
          <w:sz w:val="28"/>
          <w:szCs w:val="28"/>
        </w:rPr>
        <w:t xml:space="preserve"> Проте платоспроможність, </w:t>
      </w:r>
      <w:r w:rsidRPr="008809CE">
        <w:rPr>
          <w:rFonts w:ascii="Times New Roman" w:hAnsi="Times New Roman" w:cs="Times New Roman"/>
          <w:sz w:val="28"/>
          <w:szCs w:val="28"/>
        </w:rPr>
        <w:t>на відміну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кредитоспроможності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9CE">
        <w:rPr>
          <w:rFonts w:ascii="Times New Roman" w:hAnsi="Times New Roman" w:cs="Times New Roman"/>
          <w:sz w:val="28"/>
          <w:szCs w:val="28"/>
        </w:rPr>
        <w:t>фік</w:t>
      </w:r>
      <w:r>
        <w:rPr>
          <w:rFonts w:ascii="Times New Roman" w:hAnsi="Times New Roman" w:cs="Times New Roman"/>
          <w:sz w:val="28"/>
          <w:szCs w:val="28"/>
        </w:rPr>
        <w:t xml:space="preserve">сує неплатежі за минулий період, але </w:t>
      </w:r>
      <w:r w:rsidRPr="008809CE">
        <w:rPr>
          <w:rFonts w:ascii="Times New Roman" w:hAnsi="Times New Roman" w:cs="Times New Roman"/>
          <w:sz w:val="28"/>
          <w:szCs w:val="28"/>
        </w:rPr>
        <w:t>не прогнозує здатність розраховуватися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>ми зобов’язаннями у майбутньому.</w:t>
      </w:r>
    </w:p>
    <w:p w:rsidR="008809CE" w:rsidRDefault="008809CE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Метою визначення кредитоспроможності позичальника є встановлення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здатності і готовності своєчасно і в повному обсязі погасити заборгованість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відповідності із умовами кредитного договору. Повна оцінка кредитоспроможності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підприємства включає чотири блоки: аналіз платоспроможності, оцінка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стійкості, аналіз ділової активності та рентабельності; оцінка суб’єктивних факторів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CE">
        <w:rPr>
          <w:rFonts w:ascii="Times New Roman" w:hAnsi="Times New Roman" w:cs="Times New Roman"/>
          <w:sz w:val="28"/>
          <w:szCs w:val="28"/>
        </w:rPr>
        <w:t>фінансово-господарської діяльності потенційного позичальника [11, с. 54].</w:t>
      </w:r>
    </w:p>
    <w:p w:rsidR="008809CE" w:rsidRDefault="00A3603F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варто зауважити, що кожна з трьох груп чинників формування кредитної політики комерційного банку містить важливий фактор такий, як кредитний ризик. Справді, як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так і на м</w:t>
      </w:r>
      <w:r w:rsidR="00217C61">
        <w:rPr>
          <w:rFonts w:ascii="Times New Roman" w:hAnsi="Times New Roman" w:cs="Times New Roman"/>
          <w:sz w:val="28"/>
          <w:szCs w:val="28"/>
        </w:rPr>
        <w:t xml:space="preserve">ікрорівні, кредитну політику банку багато в чому визначає кредитний ризик. </w:t>
      </w:r>
      <w:r w:rsidR="00217C61" w:rsidRPr="00217C61">
        <w:rPr>
          <w:rFonts w:ascii="Times New Roman" w:hAnsi="Times New Roman" w:cs="Times New Roman"/>
          <w:sz w:val="28"/>
          <w:szCs w:val="28"/>
        </w:rPr>
        <w:t>Рівень ризикованості</w:t>
      </w:r>
      <w:r w:rsidR="00217C61">
        <w:rPr>
          <w:rFonts w:ascii="Times New Roman" w:hAnsi="Times New Roman" w:cs="Times New Roman"/>
          <w:sz w:val="28"/>
          <w:szCs w:val="28"/>
        </w:rPr>
        <w:t xml:space="preserve"> </w:t>
      </w:r>
      <w:r w:rsidR="00217C61" w:rsidRPr="00217C61">
        <w:rPr>
          <w:rFonts w:ascii="Times New Roman" w:hAnsi="Times New Roman" w:cs="Times New Roman"/>
          <w:sz w:val="28"/>
          <w:szCs w:val="28"/>
        </w:rPr>
        <w:t>кредитних операцій може визначатися за: видом банку; типом позичальника (за</w:t>
      </w:r>
      <w:r w:rsidR="00217C61">
        <w:rPr>
          <w:rFonts w:ascii="Times New Roman" w:hAnsi="Times New Roman" w:cs="Times New Roman"/>
          <w:sz w:val="28"/>
          <w:szCs w:val="28"/>
        </w:rPr>
        <w:t xml:space="preserve"> </w:t>
      </w:r>
      <w:r w:rsidR="00217C61" w:rsidRPr="00217C61">
        <w:rPr>
          <w:rFonts w:ascii="Times New Roman" w:hAnsi="Times New Roman" w:cs="Times New Roman"/>
          <w:sz w:val="28"/>
          <w:szCs w:val="28"/>
        </w:rPr>
        <w:t>складом клієнтів); фінансовим станом позичальника; наявності забезпечення за</w:t>
      </w:r>
      <w:r w:rsidR="00217C61">
        <w:rPr>
          <w:rFonts w:ascii="Times New Roman" w:hAnsi="Times New Roman" w:cs="Times New Roman"/>
          <w:sz w:val="28"/>
          <w:szCs w:val="28"/>
        </w:rPr>
        <w:t xml:space="preserve"> </w:t>
      </w:r>
      <w:r w:rsidR="00217C61" w:rsidRPr="00217C61">
        <w:rPr>
          <w:rFonts w:ascii="Times New Roman" w:hAnsi="Times New Roman" w:cs="Times New Roman"/>
          <w:sz w:val="28"/>
          <w:szCs w:val="28"/>
        </w:rPr>
        <w:t>кредитами; розподілу ризику в часі тощо.</w:t>
      </w:r>
      <w:r w:rsidR="00217C61">
        <w:rPr>
          <w:rFonts w:ascii="Times New Roman" w:hAnsi="Times New Roman" w:cs="Times New Roman"/>
          <w:sz w:val="28"/>
          <w:szCs w:val="28"/>
        </w:rPr>
        <w:t xml:space="preserve"> Процентна ставка по кожній виданій позиці визначається залежно від даних критеріїв. В залежності від виду </w:t>
      </w:r>
      <w:r w:rsidR="00217C61">
        <w:rPr>
          <w:rFonts w:ascii="Times New Roman" w:hAnsi="Times New Roman" w:cs="Times New Roman"/>
          <w:sz w:val="28"/>
          <w:szCs w:val="28"/>
        </w:rPr>
        <w:lastRenderedPageBreak/>
        <w:t xml:space="preserve">комерційного банку, банківські ризики, </w:t>
      </w:r>
      <w:r w:rsidR="00217C61" w:rsidRPr="00217C61">
        <w:rPr>
          <w:rFonts w:ascii="Times New Roman" w:hAnsi="Times New Roman" w:cs="Times New Roman"/>
          <w:sz w:val="28"/>
          <w:szCs w:val="28"/>
        </w:rPr>
        <w:t>з якими</w:t>
      </w:r>
      <w:r w:rsidR="00217C61">
        <w:rPr>
          <w:rFonts w:ascii="Times New Roman" w:hAnsi="Times New Roman" w:cs="Times New Roman"/>
          <w:sz w:val="28"/>
          <w:szCs w:val="28"/>
        </w:rPr>
        <w:t xml:space="preserve"> </w:t>
      </w:r>
      <w:r w:rsidR="00217C61" w:rsidRPr="00217C61">
        <w:rPr>
          <w:rFonts w:ascii="Times New Roman" w:hAnsi="Times New Roman" w:cs="Times New Roman"/>
          <w:sz w:val="28"/>
          <w:szCs w:val="28"/>
        </w:rPr>
        <w:t>доводиться стикатися комерційним банка</w:t>
      </w:r>
      <w:r w:rsidR="00217C61">
        <w:rPr>
          <w:rFonts w:ascii="Times New Roman" w:hAnsi="Times New Roman" w:cs="Times New Roman"/>
          <w:sz w:val="28"/>
          <w:szCs w:val="28"/>
        </w:rPr>
        <w:t xml:space="preserve">м в своїй повсякденній практиці відрізняються. </w:t>
      </w:r>
      <w:r w:rsidR="00AA159F" w:rsidRPr="00AA159F">
        <w:rPr>
          <w:rFonts w:ascii="Times New Roman" w:hAnsi="Times New Roman" w:cs="Times New Roman"/>
          <w:sz w:val="28"/>
          <w:szCs w:val="28"/>
        </w:rPr>
        <w:t>У спеціалізованому (наприклад,</w:t>
      </w:r>
      <w:r w:rsidR="00AA159F">
        <w:rPr>
          <w:rFonts w:ascii="Times New Roman" w:hAnsi="Times New Roman" w:cs="Times New Roman"/>
          <w:sz w:val="28"/>
          <w:szCs w:val="28"/>
        </w:rPr>
        <w:t xml:space="preserve"> </w:t>
      </w:r>
      <w:r w:rsidR="00AA159F" w:rsidRPr="00AA159F">
        <w:rPr>
          <w:rFonts w:ascii="Times New Roman" w:hAnsi="Times New Roman" w:cs="Times New Roman"/>
          <w:sz w:val="28"/>
          <w:szCs w:val="28"/>
        </w:rPr>
        <w:t>інноваційному банку) переважатимуть високі ризики, що пов’язані з кредитуванням</w:t>
      </w:r>
      <w:r w:rsidR="00AA159F">
        <w:rPr>
          <w:rFonts w:ascii="Times New Roman" w:hAnsi="Times New Roman" w:cs="Times New Roman"/>
          <w:sz w:val="28"/>
          <w:szCs w:val="28"/>
        </w:rPr>
        <w:t xml:space="preserve"> </w:t>
      </w:r>
      <w:r w:rsidR="00AA159F" w:rsidRPr="00AA159F">
        <w:rPr>
          <w:rFonts w:ascii="Times New Roman" w:hAnsi="Times New Roman" w:cs="Times New Roman"/>
          <w:sz w:val="28"/>
          <w:szCs w:val="28"/>
        </w:rPr>
        <w:t>ризикових підприємств, технологія виробництва продукції яких припускає, що її</w:t>
      </w:r>
      <w:r w:rsidR="00AA159F">
        <w:rPr>
          <w:rFonts w:ascii="Times New Roman" w:hAnsi="Times New Roman" w:cs="Times New Roman"/>
          <w:sz w:val="28"/>
          <w:szCs w:val="28"/>
        </w:rPr>
        <w:t xml:space="preserve"> </w:t>
      </w:r>
      <w:r w:rsidR="00AA159F" w:rsidRPr="00AA159F">
        <w:rPr>
          <w:rFonts w:ascii="Times New Roman" w:hAnsi="Times New Roman" w:cs="Times New Roman"/>
          <w:sz w:val="28"/>
          <w:szCs w:val="28"/>
        </w:rPr>
        <w:t>реалізація спочатку буде досить ускладненою.</w:t>
      </w:r>
      <w:r w:rsidR="00306522">
        <w:rPr>
          <w:rFonts w:ascii="Times New Roman" w:hAnsi="Times New Roman" w:cs="Times New Roman"/>
          <w:sz w:val="28"/>
          <w:szCs w:val="28"/>
        </w:rPr>
        <w:t xml:space="preserve"> Відповідно це потребує особливих методів </w:t>
      </w:r>
      <w:r w:rsidR="00306522" w:rsidRPr="00306522">
        <w:rPr>
          <w:rFonts w:ascii="Times New Roman" w:hAnsi="Times New Roman" w:cs="Times New Roman"/>
          <w:sz w:val="28"/>
          <w:szCs w:val="28"/>
        </w:rPr>
        <w:t>регулювання банківських ризиків, зокрема, отримання гарантій, реалізації</w:t>
      </w:r>
      <w:r w:rsidR="00306522">
        <w:rPr>
          <w:rFonts w:ascii="Times New Roman" w:hAnsi="Times New Roman" w:cs="Times New Roman"/>
          <w:sz w:val="28"/>
          <w:szCs w:val="28"/>
        </w:rPr>
        <w:t xml:space="preserve"> </w:t>
      </w:r>
      <w:r w:rsidR="00306522" w:rsidRPr="00306522">
        <w:rPr>
          <w:rFonts w:ascii="Times New Roman" w:hAnsi="Times New Roman" w:cs="Times New Roman"/>
          <w:sz w:val="28"/>
          <w:szCs w:val="28"/>
        </w:rPr>
        <w:t>заставного права тощо.</w:t>
      </w:r>
      <w:r w:rsidR="00306522">
        <w:rPr>
          <w:rFonts w:ascii="Times New Roman" w:hAnsi="Times New Roman" w:cs="Times New Roman"/>
          <w:sz w:val="28"/>
          <w:szCs w:val="28"/>
        </w:rPr>
        <w:t xml:space="preserve"> Також у </w:t>
      </w:r>
      <w:r w:rsidR="00306522" w:rsidRPr="00306522">
        <w:rPr>
          <w:rFonts w:ascii="Times New Roman" w:hAnsi="Times New Roman" w:cs="Times New Roman"/>
          <w:sz w:val="28"/>
          <w:szCs w:val="28"/>
        </w:rPr>
        <w:t>галузевому банку разом з іншими необхідно враховувати</w:t>
      </w:r>
      <w:r w:rsidR="00306522">
        <w:rPr>
          <w:rFonts w:ascii="Times New Roman" w:hAnsi="Times New Roman" w:cs="Times New Roman"/>
          <w:sz w:val="28"/>
          <w:szCs w:val="28"/>
        </w:rPr>
        <w:t xml:space="preserve"> </w:t>
      </w:r>
      <w:r w:rsidR="00306522" w:rsidRPr="00306522">
        <w:rPr>
          <w:rFonts w:ascii="Times New Roman" w:hAnsi="Times New Roman" w:cs="Times New Roman"/>
          <w:sz w:val="28"/>
          <w:szCs w:val="28"/>
        </w:rPr>
        <w:t>рівень ризику, що пов’язаний із економічним розвитком даної галузі.</w:t>
      </w:r>
      <w:r w:rsidR="00306522">
        <w:rPr>
          <w:rFonts w:ascii="Times New Roman" w:hAnsi="Times New Roman" w:cs="Times New Roman"/>
          <w:sz w:val="28"/>
          <w:szCs w:val="28"/>
        </w:rPr>
        <w:t xml:space="preserve"> Тому кожен комерційний банк повинен розробляти свою оптимальну модель управління та регулювання ризиками, </w:t>
      </w:r>
      <w:r w:rsidR="00306522" w:rsidRPr="00306522">
        <w:rPr>
          <w:rFonts w:ascii="Times New Roman" w:hAnsi="Times New Roman" w:cs="Times New Roman"/>
          <w:sz w:val="28"/>
          <w:szCs w:val="28"/>
        </w:rPr>
        <w:t xml:space="preserve">з якими він стикається постійно через об’єктивні </w:t>
      </w:r>
      <w:r w:rsidR="00306522">
        <w:rPr>
          <w:rFonts w:ascii="Times New Roman" w:hAnsi="Times New Roman" w:cs="Times New Roman"/>
          <w:sz w:val="28"/>
          <w:szCs w:val="28"/>
        </w:rPr>
        <w:t>й</w:t>
      </w:r>
      <w:r w:rsidR="00306522" w:rsidRPr="00306522">
        <w:rPr>
          <w:rFonts w:ascii="Times New Roman" w:hAnsi="Times New Roman" w:cs="Times New Roman"/>
          <w:sz w:val="28"/>
          <w:szCs w:val="28"/>
        </w:rPr>
        <w:t xml:space="preserve"> суб’єктивні</w:t>
      </w:r>
      <w:r w:rsidR="00306522">
        <w:rPr>
          <w:rFonts w:ascii="Times New Roman" w:hAnsi="Times New Roman" w:cs="Times New Roman"/>
          <w:sz w:val="28"/>
          <w:szCs w:val="28"/>
        </w:rPr>
        <w:t xml:space="preserve"> </w:t>
      </w:r>
      <w:r w:rsidR="00306522" w:rsidRPr="00306522">
        <w:rPr>
          <w:rFonts w:ascii="Times New Roman" w:hAnsi="Times New Roman" w:cs="Times New Roman"/>
          <w:sz w:val="28"/>
          <w:szCs w:val="28"/>
        </w:rPr>
        <w:t>причини.</w:t>
      </w:r>
    </w:p>
    <w:p w:rsidR="00306522" w:rsidRDefault="00306522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сукупності зовнішніх і</w:t>
      </w:r>
      <w:r w:rsidRPr="00306522">
        <w:rPr>
          <w:rFonts w:ascii="Times New Roman" w:hAnsi="Times New Roman" w:cs="Times New Roman"/>
          <w:sz w:val="28"/>
          <w:szCs w:val="28"/>
        </w:rPr>
        <w:t xml:space="preserve"> внутрішніх факторів та факторів специфіки діяльності</w:t>
      </w:r>
      <w:r>
        <w:rPr>
          <w:rFonts w:ascii="Times New Roman" w:hAnsi="Times New Roman" w:cs="Times New Roman"/>
          <w:sz w:val="28"/>
          <w:szCs w:val="28"/>
        </w:rPr>
        <w:t xml:space="preserve"> позичальників банку є недостатнім для </w:t>
      </w:r>
      <w:r w:rsidRPr="00306522">
        <w:rPr>
          <w:rFonts w:ascii="Times New Roman" w:hAnsi="Times New Roman" w:cs="Times New Roman"/>
          <w:sz w:val="28"/>
          <w:szCs w:val="28"/>
        </w:rPr>
        <w:t>дослідження рівня ефективності кредитної політики банку і 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22">
        <w:rPr>
          <w:rFonts w:ascii="Times New Roman" w:hAnsi="Times New Roman" w:cs="Times New Roman"/>
          <w:sz w:val="28"/>
          <w:szCs w:val="28"/>
        </w:rPr>
        <w:t>розвитку кредитних операцій та послуг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2D9A">
        <w:rPr>
          <w:rFonts w:ascii="Times New Roman" w:hAnsi="Times New Roman" w:cs="Times New Roman"/>
          <w:sz w:val="28"/>
          <w:szCs w:val="28"/>
        </w:rPr>
        <w:t>О</w:t>
      </w:r>
      <w:r w:rsidR="002D2D9A" w:rsidRPr="002D2D9A">
        <w:rPr>
          <w:rFonts w:ascii="Times New Roman" w:hAnsi="Times New Roman" w:cs="Times New Roman"/>
          <w:sz w:val="28"/>
          <w:szCs w:val="28"/>
        </w:rPr>
        <w:t>цінка їх впливу на процес реалізації</w:t>
      </w:r>
      <w:r w:rsidR="002D2D9A">
        <w:rPr>
          <w:rFonts w:ascii="Times New Roman" w:hAnsi="Times New Roman" w:cs="Times New Roman"/>
          <w:sz w:val="28"/>
          <w:szCs w:val="28"/>
        </w:rPr>
        <w:t xml:space="preserve"> </w:t>
      </w:r>
      <w:r w:rsidR="002D2D9A" w:rsidRPr="002D2D9A">
        <w:rPr>
          <w:rFonts w:ascii="Times New Roman" w:hAnsi="Times New Roman" w:cs="Times New Roman"/>
          <w:sz w:val="28"/>
          <w:szCs w:val="28"/>
        </w:rPr>
        <w:t>креди</w:t>
      </w:r>
      <w:r w:rsidR="002D2D9A">
        <w:rPr>
          <w:rFonts w:ascii="Times New Roman" w:hAnsi="Times New Roman" w:cs="Times New Roman"/>
          <w:sz w:val="28"/>
          <w:szCs w:val="28"/>
        </w:rPr>
        <w:t xml:space="preserve">тної політики також являється важливою. Саме тому банки проводять маркетингові дослідження ринку. Це дає змогу сформувати </w:t>
      </w:r>
      <w:r w:rsidR="002D2D9A" w:rsidRPr="002D2D9A">
        <w:rPr>
          <w:rFonts w:ascii="Times New Roman" w:hAnsi="Times New Roman" w:cs="Times New Roman"/>
          <w:sz w:val="28"/>
          <w:szCs w:val="28"/>
        </w:rPr>
        <w:t>найбільш економічно обґрунтовану кредитну політику.</w:t>
      </w:r>
    </w:p>
    <w:p w:rsidR="002D2D9A" w:rsidRDefault="002D2D9A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2D2D9A">
        <w:rPr>
          <w:rFonts w:ascii="Times New Roman" w:hAnsi="Times New Roman" w:cs="Times New Roman"/>
          <w:sz w:val="28"/>
          <w:szCs w:val="28"/>
        </w:rPr>
        <w:t>концепція кредитної політики банку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D9A">
        <w:rPr>
          <w:rFonts w:ascii="Times New Roman" w:hAnsi="Times New Roman" w:cs="Times New Roman"/>
          <w:sz w:val="28"/>
          <w:szCs w:val="28"/>
        </w:rPr>
        <w:t>як інструменту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9A">
        <w:rPr>
          <w:rFonts w:ascii="Times New Roman" w:hAnsi="Times New Roman" w:cs="Times New Roman"/>
          <w:sz w:val="28"/>
          <w:szCs w:val="28"/>
        </w:rPr>
        <w:t>кредитною діяльністю банку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D9A">
        <w:rPr>
          <w:rFonts w:ascii="Times New Roman" w:hAnsi="Times New Roman" w:cs="Times New Roman"/>
          <w:sz w:val="28"/>
          <w:szCs w:val="28"/>
        </w:rPr>
        <w:t>припускає створення відповідного механізму,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9A">
        <w:rPr>
          <w:rFonts w:ascii="Times New Roman" w:hAnsi="Times New Roman" w:cs="Times New Roman"/>
          <w:sz w:val="28"/>
          <w:szCs w:val="28"/>
        </w:rPr>
        <w:t>допомогою якого реалізується її функціональна спрямованість на досягнення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9A">
        <w:rPr>
          <w:rFonts w:ascii="Times New Roman" w:hAnsi="Times New Roman" w:cs="Times New Roman"/>
          <w:sz w:val="28"/>
          <w:szCs w:val="28"/>
        </w:rPr>
        <w:t>оптимального розміру та стру</w:t>
      </w:r>
      <w:r>
        <w:rPr>
          <w:rFonts w:ascii="Times New Roman" w:hAnsi="Times New Roman" w:cs="Times New Roman"/>
          <w:sz w:val="28"/>
          <w:szCs w:val="28"/>
        </w:rPr>
        <w:t>ктури кредитного портфелю банку</w:t>
      </w:r>
      <w:r w:rsidR="00DB548B">
        <w:rPr>
          <w:rFonts w:ascii="Times New Roman" w:hAnsi="Times New Roman" w:cs="Times New Roman"/>
          <w:sz w:val="28"/>
          <w:szCs w:val="28"/>
        </w:rPr>
        <w:t xml:space="preserve"> і</w:t>
      </w:r>
      <w:r w:rsidRPr="002D2D9A">
        <w:rPr>
          <w:rFonts w:ascii="Times New Roman" w:hAnsi="Times New Roman" w:cs="Times New Roman"/>
          <w:sz w:val="28"/>
          <w:szCs w:val="28"/>
        </w:rPr>
        <w:t xml:space="preserve"> 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9A">
        <w:rPr>
          <w:rFonts w:ascii="Times New Roman" w:hAnsi="Times New Roman" w:cs="Times New Roman"/>
          <w:sz w:val="28"/>
          <w:szCs w:val="28"/>
        </w:rPr>
        <w:t>потреб економіки країни в кредитних ресурсах.</w:t>
      </w:r>
    </w:p>
    <w:p w:rsidR="007A1376" w:rsidRDefault="007A1376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376" w:rsidRDefault="007A1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DD5" w:rsidRPr="00DD0DD5" w:rsidRDefault="00DD0DD5" w:rsidP="00DA493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D5">
        <w:rPr>
          <w:rFonts w:ascii="Times New Roman" w:hAnsi="Times New Roman" w:cs="Times New Roman"/>
          <w:b/>
          <w:sz w:val="28"/>
          <w:szCs w:val="28"/>
        </w:rPr>
        <w:lastRenderedPageBreak/>
        <w:t>Аналіз структури кредитного портфелю банків України</w:t>
      </w:r>
    </w:p>
    <w:p w:rsidR="00DD0DD5" w:rsidRDefault="00854F0D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F0D">
        <w:rPr>
          <w:rFonts w:ascii="Times New Roman" w:hAnsi="Times New Roman" w:cs="Times New Roman"/>
          <w:sz w:val="28"/>
          <w:szCs w:val="28"/>
        </w:rPr>
        <w:t>Кредитний портфель включає агреговану балансову вартість усіх кредитів,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тому числі прострочених, пролонгованих і сумнівних до повернення. Таким чином,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кредитний портфель відображає лише результат кредитної діяльності банку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певний період, а його структура розглядається з боку фактичного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ризикованості, а також для формування резервів. На нашу думку, таке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кредитного портфелю є необґрунтованим, оскільки він виступає важливим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інструментом управління кредитною діяльністю комерційних банків, 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спрямовувати їхню стратегічну політику та поточну діяльність на виконання завдань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державної кредитної політики. Для активізації ролі кредитної портфеля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інструменту реалізації завдань державної кредитної політики доцільно розглядати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D">
        <w:rPr>
          <w:rFonts w:ascii="Times New Roman" w:hAnsi="Times New Roman" w:cs="Times New Roman"/>
          <w:sz w:val="28"/>
          <w:szCs w:val="28"/>
        </w:rPr>
        <w:t>його з трьох позицій [15, с. 59].</w:t>
      </w:r>
    </w:p>
    <w:p w:rsidR="00DD0DD5" w:rsidRDefault="00D205F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5FB">
        <w:rPr>
          <w:rFonts w:ascii="Times New Roman" w:hAnsi="Times New Roman" w:cs="Times New Roman"/>
          <w:sz w:val="28"/>
          <w:szCs w:val="28"/>
        </w:rPr>
        <w:t>По-перше, це стратегічний кредитний портфель, який має бути сформованим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відповідно до вимог державної кредитної політики, місця та завдань банку в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виконанні.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У стратегічному кредитному портфелі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засоби підтримки реалізації окремих завдань</w:t>
      </w:r>
      <w:r>
        <w:rPr>
          <w:rFonts w:ascii="Times New Roman" w:hAnsi="Times New Roman" w:cs="Times New Roman"/>
          <w:sz w:val="28"/>
          <w:szCs w:val="28"/>
        </w:rPr>
        <w:t>, а також</w:t>
      </w:r>
      <w:r w:rsidRPr="00D205FB">
        <w:rPr>
          <w:rFonts w:ascii="Times New Roman" w:hAnsi="Times New Roman" w:cs="Times New Roman"/>
          <w:sz w:val="28"/>
          <w:szCs w:val="28"/>
        </w:rPr>
        <w:t xml:space="preserve"> перспективи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зростання кредитної активності банку та критерії диверсифікації портфеля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строками, регіонами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5FB">
        <w:rPr>
          <w:rFonts w:ascii="Times New Roman" w:hAnsi="Times New Roman" w:cs="Times New Roman"/>
          <w:sz w:val="28"/>
          <w:szCs w:val="28"/>
        </w:rPr>
        <w:t xml:space="preserve"> галузями виробництва, типами позичальників, </w:t>
      </w:r>
      <w:r>
        <w:rPr>
          <w:rFonts w:ascii="Times New Roman" w:hAnsi="Times New Roman" w:cs="Times New Roman"/>
          <w:sz w:val="28"/>
          <w:szCs w:val="28"/>
        </w:rPr>
        <w:t>пріоритетними проектами,</w:t>
      </w:r>
      <w:r w:rsidRPr="00D205FB">
        <w:rPr>
          <w:rFonts w:ascii="Times New Roman" w:hAnsi="Times New Roman" w:cs="Times New Roman"/>
          <w:sz w:val="28"/>
          <w:szCs w:val="28"/>
        </w:rPr>
        <w:t xml:space="preserve"> видами</w:t>
      </w:r>
      <w:r>
        <w:rPr>
          <w:rFonts w:ascii="Times New Roman" w:hAnsi="Times New Roman" w:cs="Times New Roman"/>
          <w:sz w:val="28"/>
          <w:szCs w:val="28"/>
        </w:rPr>
        <w:t xml:space="preserve"> кредитних послуг, типами валют тощо).</w:t>
      </w:r>
    </w:p>
    <w:p w:rsidR="00D205FB" w:rsidRDefault="00D205F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5FB">
        <w:rPr>
          <w:rFonts w:ascii="Times New Roman" w:hAnsi="Times New Roman" w:cs="Times New Roman"/>
          <w:sz w:val="28"/>
          <w:szCs w:val="28"/>
        </w:rPr>
        <w:t xml:space="preserve">По-друге, це тактичний кредитний портфель,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Pr="00D205FB">
        <w:rPr>
          <w:rFonts w:ascii="Times New Roman" w:hAnsi="Times New Roman" w:cs="Times New Roman"/>
          <w:sz w:val="28"/>
          <w:szCs w:val="28"/>
        </w:rPr>
        <w:t xml:space="preserve"> формує банк на 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обсягів і структури стратегічного кредитного портфеля, тобто враховуючи державні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пріоритети, шляхом відбору за цими ознаками із представлених потенційними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позичальниками кредитних проектів, які задовольняють принциповим вимогам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кредитування. У тактичному (або потенційному) кредитному портфелі до укладання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кредитних угод здійснюється декомпозиція стратегічного портфеля.</w:t>
      </w:r>
    </w:p>
    <w:p w:rsidR="00D205FB" w:rsidRDefault="00D205F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5FB">
        <w:rPr>
          <w:rFonts w:ascii="Times New Roman" w:hAnsi="Times New Roman" w:cs="Times New Roman"/>
          <w:sz w:val="28"/>
          <w:szCs w:val="28"/>
        </w:rPr>
        <w:t>По-третє, це портфель фактично наданих кредитів, що зараз є визнаним.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Однак його якість повинна аналізуватись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ознаками повноти реалізації завдань ст</w:t>
      </w:r>
      <w:r>
        <w:rPr>
          <w:rFonts w:ascii="Times New Roman" w:hAnsi="Times New Roman" w:cs="Times New Roman"/>
          <w:sz w:val="28"/>
          <w:szCs w:val="28"/>
        </w:rPr>
        <w:t xml:space="preserve">ратегічного кредитного портфеля, а </w:t>
      </w:r>
      <w:r w:rsidRPr="00D205FB">
        <w:rPr>
          <w:rFonts w:ascii="Times New Roman" w:hAnsi="Times New Roman" w:cs="Times New Roman"/>
          <w:sz w:val="28"/>
          <w:szCs w:val="28"/>
        </w:rPr>
        <w:t>не тільки у встановленому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05FB">
        <w:rPr>
          <w:rFonts w:ascii="Times New Roman" w:hAnsi="Times New Roman" w:cs="Times New Roman"/>
          <w:sz w:val="28"/>
          <w:szCs w:val="28"/>
        </w:rPr>
        <w:t>У 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аспекті кредитний портфель</w:t>
      </w:r>
      <w:r w:rsidR="00153E14">
        <w:rPr>
          <w:rFonts w:ascii="Times New Roman" w:hAnsi="Times New Roman" w:cs="Times New Roman"/>
          <w:sz w:val="28"/>
          <w:szCs w:val="28"/>
        </w:rPr>
        <w:t xml:space="preserve"> </w:t>
      </w:r>
      <w:r w:rsidR="00153E14" w:rsidRPr="00D205FB">
        <w:rPr>
          <w:rFonts w:ascii="Times New Roman" w:hAnsi="Times New Roman" w:cs="Times New Roman"/>
          <w:sz w:val="28"/>
          <w:szCs w:val="28"/>
        </w:rPr>
        <w:t xml:space="preserve">буде сприяти вирішенню проблем </w:t>
      </w:r>
      <w:r w:rsidR="00153E14" w:rsidRPr="00D205FB">
        <w:rPr>
          <w:rFonts w:ascii="Times New Roman" w:hAnsi="Times New Roman" w:cs="Times New Roman"/>
          <w:sz w:val="28"/>
          <w:szCs w:val="28"/>
        </w:rPr>
        <w:lastRenderedPageBreak/>
        <w:t>забезпечення зростання потенціалу</w:t>
      </w:r>
      <w:r w:rsidR="00153E14">
        <w:rPr>
          <w:rFonts w:ascii="Times New Roman" w:hAnsi="Times New Roman" w:cs="Times New Roman"/>
          <w:sz w:val="28"/>
          <w:szCs w:val="28"/>
        </w:rPr>
        <w:t xml:space="preserve"> </w:t>
      </w:r>
      <w:r w:rsidR="00153E14" w:rsidRPr="00D205FB">
        <w:rPr>
          <w:rFonts w:ascii="Times New Roman" w:hAnsi="Times New Roman" w:cs="Times New Roman"/>
          <w:sz w:val="28"/>
          <w:szCs w:val="28"/>
        </w:rPr>
        <w:t>національної економіки</w:t>
      </w:r>
      <w:r w:rsidR="00153E14">
        <w:rPr>
          <w:rFonts w:ascii="Times New Roman" w:hAnsi="Times New Roman" w:cs="Times New Roman"/>
          <w:sz w:val="28"/>
          <w:szCs w:val="28"/>
        </w:rPr>
        <w:t xml:space="preserve">, </w:t>
      </w:r>
      <w:r w:rsidRPr="00D205FB">
        <w:rPr>
          <w:rFonts w:ascii="Times New Roman" w:hAnsi="Times New Roman" w:cs="Times New Roman"/>
          <w:sz w:val="28"/>
          <w:szCs w:val="28"/>
        </w:rPr>
        <w:t>займе належне йому активне місце не тільки в</w:t>
      </w:r>
      <w:r w:rsidR="00153E14">
        <w:rPr>
          <w:rFonts w:ascii="Times New Roman" w:hAnsi="Times New Roman" w:cs="Times New Roman"/>
          <w:sz w:val="28"/>
          <w:szCs w:val="28"/>
        </w:rPr>
        <w:t xml:space="preserve"> </w:t>
      </w:r>
      <w:r w:rsidRPr="00D205FB">
        <w:rPr>
          <w:rFonts w:ascii="Times New Roman" w:hAnsi="Times New Roman" w:cs="Times New Roman"/>
          <w:sz w:val="28"/>
          <w:szCs w:val="28"/>
        </w:rPr>
        <w:t>управлінні кредитною діяльністю окремого банку, а й банківського системи в</w:t>
      </w:r>
      <w:r w:rsidR="00153E14">
        <w:rPr>
          <w:rFonts w:ascii="Times New Roman" w:hAnsi="Times New Roman" w:cs="Times New Roman"/>
          <w:sz w:val="28"/>
          <w:szCs w:val="28"/>
        </w:rPr>
        <w:t xml:space="preserve"> цілому.</w:t>
      </w:r>
    </w:p>
    <w:p w:rsidR="00153E14" w:rsidRDefault="004B359A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Pr="004B359A">
        <w:rPr>
          <w:rFonts w:ascii="Times New Roman" w:hAnsi="Times New Roman" w:cs="Times New Roman"/>
          <w:sz w:val="28"/>
          <w:szCs w:val="28"/>
        </w:rPr>
        <w:t xml:space="preserve">, банківський кредитний портфель </w:t>
      </w:r>
      <w:r>
        <w:rPr>
          <w:rFonts w:ascii="Times New Roman" w:hAnsi="Times New Roman" w:cs="Times New Roman"/>
          <w:sz w:val="28"/>
          <w:szCs w:val="28"/>
        </w:rPr>
        <w:t xml:space="preserve">варто розглядати не </w:t>
      </w:r>
      <w:r w:rsidRPr="004B359A">
        <w:rPr>
          <w:rFonts w:ascii="Times New Roman" w:hAnsi="Times New Roman" w:cs="Times New Roman"/>
          <w:sz w:val="28"/>
          <w:szCs w:val="28"/>
        </w:rPr>
        <w:t xml:space="preserve">суто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Pr="004B359A">
        <w:rPr>
          <w:rFonts w:ascii="Times New Roman" w:hAnsi="Times New Roman" w:cs="Times New Roman"/>
          <w:sz w:val="28"/>
          <w:szCs w:val="28"/>
        </w:rPr>
        <w:t>розрахункове поняття.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A">
        <w:rPr>
          <w:rFonts w:ascii="Times New Roman" w:hAnsi="Times New Roman" w:cs="Times New Roman"/>
          <w:sz w:val="28"/>
          <w:szCs w:val="28"/>
        </w:rPr>
        <w:t>На нашу думку, кредитний портфель – це сукупність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A">
        <w:rPr>
          <w:rFonts w:ascii="Times New Roman" w:hAnsi="Times New Roman" w:cs="Times New Roman"/>
          <w:sz w:val="28"/>
          <w:szCs w:val="28"/>
        </w:rPr>
        <w:t>банківських позик, які належать до надання або/і наданні в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A">
        <w:rPr>
          <w:rFonts w:ascii="Times New Roman" w:hAnsi="Times New Roman" w:cs="Times New Roman"/>
          <w:sz w:val="28"/>
          <w:szCs w:val="28"/>
        </w:rPr>
        <w:t>юридичним і фізичним особам для забезпечення їхніх господарських і 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9A">
        <w:rPr>
          <w:rFonts w:ascii="Times New Roman" w:hAnsi="Times New Roman" w:cs="Times New Roman"/>
          <w:sz w:val="28"/>
          <w:szCs w:val="28"/>
        </w:rPr>
        <w:t>потреб.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Вони структуровані за певними форматами відповідно до завдань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визначеної кредитної політики або/і відображують результати її реалізації.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Кредитний портфель відображає в інтегрованому вигляді напрями та результати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кредитної діяльності банківської системи (або окремого банку) та її вплив на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розвиток соціально-економічних відносин у суспільстві. Що стосується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небанківських суб’єктів фінансового ринку, а також сфери господарського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кредитування, то позичкові ресурси, що надаються ними в грошовій формі, є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частиною загального кредитного портфеля, однак вони, на нашу думку, не</w:t>
      </w:r>
      <w:r w:rsidR="00174BB5">
        <w:rPr>
          <w:rFonts w:ascii="Times New Roman" w:hAnsi="Times New Roman" w:cs="Times New Roman"/>
          <w:sz w:val="28"/>
          <w:szCs w:val="28"/>
        </w:rPr>
        <w:t xml:space="preserve"> </w:t>
      </w:r>
      <w:r w:rsidR="00174BB5" w:rsidRPr="00174BB5">
        <w:rPr>
          <w:rFonts w:ascii="Times New Roman" w:hAnsi="Times New Roman" w:cs="Times New Roman"/>
          <w:sz w:val="28"/>
          <w:szCs w:val="28"/>
        </w:rPr>
        <w:t>підпадають під пряме регулювання з боку державної кредитної політики.</w:t>
      </w:r>
    </w:p>
    <w:p w:rsidR="00D205FB" w:rsidRDefault="00174BB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Кредитний </w:t>
      </w:r>
      <w:r w:rsidRPr="00174BB5">
        <w:rPr>
          <w:rFonts w:ascii="Times New Roman" w:hAnsi="Times New Roman" w:cs="Times New Roman"/>
          <w:sz w:val="28"/>
          <w:szCs w:val="28"/>
        </w:rPr>
        <w:t xml:space="preserve">портфель </w:t>
      </w:r>
      <w:r>
        <w:rPr>
          <w:rFonts w:ascii="Times New Roman" w:hAnsi="Times New Roman" w:cs="Times New Roman"/>
          <w:sz w:val="28"/>
          <w:szCs w:val="28"/>
        </w:rPr>
        <w:t>є найбільшим</w:t>
      </w:r>
      <w:r w:rsidRPr="00174BB5">
        <w:rPr>
          <w:rFonts w:ascii="Times New Roman" w:hAnsi="Times New Roman" w:cs="Times New Roman"/>
          <w:sz w:val="28"/>
          <w:szCs w:val="28"/>
        </w:rPr>
        <w:t xml:space="preserve"> джерело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BB5">
        <w:rPr>
          <w:rFonts w:ascii="Times New Roman" w:hAnsi="Times New Roman" w:cs="Times New Roman"/>
          <w:sz w:val="28"/>
          <w:szCs w:val="28"/>
        </w:rPr>
        <w:t xml:space="preserve"> ризиків,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B5">
        <w:rPr>
          <w:rFonts w:ascii="Times New Roman" w:hAnsi="Times New Roman" w:cs="Times New Roman"/>
          <w:sz w:val="28"/>
          <w:szCs w:val="28"/>
        </w:rPr>
        <w:t>впливають на надійність та безпеку банку.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BB5">
        <w:rPr>
          <w:rFonts w:ascii="Times New Roman" w:hAnsi="Times New Roman" w:cs="Times New Roman"/>
          <w:sz w:val="28"/>
          <w:szCs w:val="28"/>
        </w:rPr>
        <w:t>інімізувати ризики і відповідно збільшити прибутковість</w:t>
      </w:r>
      <w:r>
        <w:rPr>
          <w:rFonts w:ascii="Times New Roman" w:hAnsi="Times New Roman" w:cs="Times New Roman"/>
          <w:sz w:val="28"/>
          <w:szCs w:val="28"/>
        </w:rPr>
        <w:t xml:space="preserve"> позичкових операцій можливо при ефективному управлінні кредитним портфелем. Ефективне </w:t>
      </w:r>
      <w:r w:rsidRPr="00174BB5">
        <w:rPr>
          <w:rFonts w:ascii="Times New Roman" w:hAnsi="Times New Roman" w:cs="Times New Roman"/>
          <w:sz w:val="28"/>
          <w:szCs w:val="28"/>
        </w:rPr>
        <w:t>управління кредитним портфелем встановлює</w:t>
      </w:r>
      <w:r>
        <w:rPr>
          <w:rFonts w:ascii="Times New Roman" w:hAnsi="Times New Roman" w:cs="Times New Roman"/>
          <w:sz w:val="28"/>
          <w:szCs w:val="28"/>
        </w:rPr>
        <w:t xml:space="preserve"> його параметри, </w:t>
      </w:r>
      <w:r w:rsidRPr="00174BB5">
        <w:rPr>
          <w:rFonts w:ascii="Times New Roman" w:hAnsi="Times New Roman" w:cs="Times New Roman"/>
          <w:sz w:val="28"/>
          <w:szCs w:val="28"/>
        </w:rPr>
        <w:t>визначаючи при цьому, яка доля ресурсів 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B5">
        <w:rPr>
          <w:rFonts w:ascii="Times New Roman" w:hAnsi="Times New Roman" w:cs="Times New Roman"/>
          <w:sz w:val="28"/>
          <w:szCs w:val="28"/>
        </w:rPr>
        <w:t>може бути використана для видачі позики, які типи кредитів можуть видаватись, яку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B5">
        <w:rPr>
          <w:rFonts w:ascii="Times New Roman" w:hAnsi="Times New Roman" w:cs="Times New Roman"/>
          <w:sz w:val="28"/>
          <w:szCs w:val="28"/>
        </w:rPr>
        <w:t>частину кредитного портфеля можуть складати позики даного типу, яка допустима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B5">
        <w:rPr>
          <w:rFonts w:ascii="Times New Roman" w:hAnsi="Times New Roman" w:cs="Times New Roman"/>
          <w:sz w:val="28"/>
          <w:szCs w:val="28"/>
        </w:rPr>
        <w:t>концентрація кредитів окремим боржникам і галузям.</w:t>
      </w:r>
      <w:r w:rsidR="00DD2359">
        <w:rPr>
          <w:rFonts w:ascii="Times New Roman" w:hAnsi="Times New Roman" w:cs="Times New Roman"/>
          <w:sz w:val="28"/>
          <w:szCs w:val="28"/>
        </w:rPr>
        <w:t xml:space="preserve"> Таким чином </w:t>
      </w:r>
      <w:r w:rsidR="00DD2359" w:rsidRPr="00DD2359">
        <w:rPr>
          <w:rFonts w:ascii="Times New Roman" w:hAnsi="Times New Roman" w:cs="Times New Roman"/>
          <w:sz w:val="28"/>
          <w:szCs w:val="28"/>
        </w:rPr>
        <w:t>збільшення банківських</w:t>
      </w:r>
      <w:r w:rsidR="00DD2359">
        <w:rPr>
          <w:rFonts w:ascii="Times New Roman" w:hAnsi="Times New Roman" w:cs="Times New Roman"/>
          <w:sz w:val="28"/>
          <w:szCs w:val="28"/>
        </w:rPr>
        <w:t xml:space="preserve"> </w:t>
      </w:r>
      <w:r w:rsidR="00DD2359" w:rsidRPr="00DD2359">
        <w:rPr>
          <w:rFonts w:ascii="Times New Roman" w:hAnsi="Times New Roman" w:cs="Times New Roman"/>
          <w:sz w:val="28"/>
          <w:szCs w:val="28"/>
        </w:rPr>
        <w:t>активів</w:t>
      </w:r>
      <w:r w:rsidR="00DD2359">
        <w:rPr>
          <w:rFonts w:ascii="Times New Roman" w:hAnsi="Times New Roman" w:cs="Times New Roman"/>
          <w:sz w:val="28"/>
          <w:szCs w:val="28"/>
        </w:rPr>
        <w:t xml:space="preserve"> значною мірою </w:t>
      </w:r>
      <w:r w:rsidR="00DD2359" w:rsidRPr="00DD2359">
        <w:rPr>
          <w:rFonts w:ascii="Times New Roman" w:hAnsi="Times New Roman" w:cs="Times New Roman"/>
          <w:sz w:val="28"/>
          <w:szCs w:val="28"/>
        </w:rPr>
        <w:t>визначається кредитним портфелем.</w:t>
      </w:r>
      <w:r w:rsidR="00DD2359">
        <w:rPr>
          <w:rFonts w:ascii="Times New Roman" w:hAnsi="Times New Roman" w:cs="Times New Roman"/>
          <w:sz w:val="28"/>
          <w:szCs w:val="28"/>
        </w:rPr>
        <w:t xml:space="preserve"> </w:t>
      </w:r>
      <w:r w:rsidR="00DD2359" w:rsidRPr="00DD2359">
        <w:rPr>
          <w:rFonts w:ascii="Times New Roman" w:hAnsi="Times New Roman" w:cs="Times New Roman"/>
          <w:sz w:val="28"/>
          <w:szCs w:val="28"/>
        </w:rPr>
        <w:t>Це свідчить про те, що</w:t>
      </w:r>
      <w:r w:rsidR="00DD2359">
        <w:rPr>
          <w:rFonts w:ascii="Times New Roman" w:hAnsi="Times New Roman" w:cs="Times New Roman"/>
          <w:sz w:val="28"/>
          <w:szCs w:val="28"/>
        </w:rPr>
        <w:t xml:space="preserve"> </w:t>
      </w:r>
      <w:r w:rsidR="00DD2359" w:rsidRPr="00DD2359">
        <w:rPr>
          <w:rFonts w:ascii="Times New Roman" w:hAnsi="Times New Roman" w:cs="Times New Roman"/>
          <w:sz w:val="28"/>
          <w:szCs w:val="28"/>
        </w:rPr>
        <w:t>основний напрям діяльності банків України є кредитування.</w:t>
      </w:r>
    </w:p>
    <w:p w:rsidR="00DD2359" w:rsidRDefault="00DD235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Нарощування сукупного кредитного портфеля вітчизняних банків стримується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рівнем ризику, що склався, в українській економіці після кризових подій 2008-2009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 xml:space="preserve">років та постійним дефіцитом стійких пасивів. Зокрема 2009 рік </w:t>
      </w:r>
      <w:r w:rsidRPr="00DD2359">
        <w:rPr>
          <w:rFonts w:ascii="Times New Roman" w:hAnsi="Times New Roman" w:cs="Times New Roman"/>
          <w:sz w:val="28"/>
          <w:szCs w:val="28"/>
        </w:rPr>
        <w:lastRenderedPageBreak/>
        <w:t>характеризувався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початком глобальних трансформацій на фінансовому ринку України. Показовим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було друге півріччя 2010 року, коли можна було спостерігати послаблення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 xml:space="preserve">нормативного регулювання, а також </w:t>
      </w:r>
      <w:proofErr w:type="spellStart"/>
      <w:r w:rsidRPr="00DD2359">
        <w:rPr>
          <w:rFonts w:ascii="Times New Roman" w:hAnsi="Times New Roman" w:cs="Times New Roman"/>
          <w:sz w:val="28"/>
          <w:szCs w:val="28"/>
        </w:rPr>
        <w:t>пруденційного</w:t>
      </w:r>
      <w:proofErr w:type="spellEnd"/>
      <w:r w:rsidRPr="00DD2359">
        <w:rPr>
          <w:rFonts w:ascii="Times New Roman" w:hAnsi="Times New Roman" w:cs="Times New Roman"/>
          <w:sz w:val="28"/>
          <w:szCs w:val="28"/>
        </w:rPr>
        <w:t xml:space="preserve"> контролю з боку 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банку України, вочевидь, під тиском міжнародних фінансових організацій.</w:t>
      </w:r>
    </w:p>
    <w:p w:rsidR="00DD2359" w:rsidRDefault="00DD235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Загалом впродовж 2010 року кредитна активність вітчизняних банків 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слабкою. Основні зусилля суб’єктів банківської системи були сконцентровані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роботі з проблемною заборгованістю, включаючи її продаж та реструктуризацію.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Але проведені заходи суттєво не поліпшили якість активів, значна частина банків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мала проблеми з ліквідністю через низьк</w:t>
      </w:r>
      <w:r>
        <w:rPr>
          <w:rFonts w:ascii="Times New Roman" w:hAnsi="Times New Roman" w:cs="Times New Roman"/>
          <w:sz w:val="28"/>
          <w:szCs w:val="28"/>
        </w:rPr>
        <w:t>у якість здійснених вкладень [29</w:t>
      </w:r>
      <w:r w:rsidRPr="00DD2359">
        <w:rPr>
          <w:rFonts w:ascii="Times New Roman" w:hAnsi="Times New Roman" w:cs="Times New Roman"/>
          <w:sz w:val="28"/>
          <w:szCs w:val="28"/>
        </w:rPr>
        <w:t>].</w:t>
      </w:r>
    </w:p>
    <w:p w:rsidR="00DD2359" w:rsidRPr="00DD2359" w:rsidRDefault="00DD235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Не зважаючи на заходи грошово-кредитної політики НБУ, що були проведені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для стабілізації фінансового стану банків, ключові ризики для банківської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країни (втрата активів та зниження їх ліквідності) зберігаються на високому рівні.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Основними чинниками, що зумовлюють значний ступінь схильності до ризиків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59">
        <w:rPr>
          <w:rFonts w:ascii="Times New Roman" w:hAnsi="Times New Roman" w:cs="Times New Roman"/>
          <w:sz w:val="28"/>
          <w:szCs w:val="28"/>
        </w:rPr>
        <w:t>банків, які працюють на вітчизняному фінансовому ринку можна назвати наступне:</w:t>
      </w:r>
    </w:p>
    <w:p w:rsidR="00DD2359" w:rsidRDefault="00DD2359" w:rsidP="00DA493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невисока якість робочих активів, включаючи значний обсяг і питому вагу простроченої заборгованості, а також загальне зниження ліквідності банківських активів (включаючи кредити, основні фонди банків та заставне майно), зважаючи на низький платоспроможний попит. Збереження поточного стану є наслідком низької економічної активності та зумовлює схильність банківської системи до кредитного ризику;</w:t>
      </w:r>
    </w:p>
    <w:p w:rsidR="00DD2359" w:rsidRDefault="00DD2359" w:rsidP="00DA493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низька довіра, нестабільна пасивна база є визначальними чинниками, що характеризують схильність банківської системи до ризику ліквідності. При цьому дії НБУ (як фінансова, так і нормативна підтримка) дозволили підтримати платоспроможність низки банківських установ на мінімально необхідному рівні;</w:t>
      </w:r>
    </w:p>
    <w:p w:rsidR="00DD2359" w:rsidRDefault="00DD2359" w:rsidP="00DA493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 xml:space="preserve">– вразливість банківської системи до валютно-курсової політики в країні, оскільки за останні кілька років банки надали значний обсяг кредитів в іноземній валюті, у тому числі позичальникам, у яких відсутні валютні </w:t>
      </w:r>
      <w:r w:rsidRPr="00DD2359">
        <w:rPr>
          <w:rFonts w:ascii="Times New Roman" w:hAnsi="Times New Roman" w:cs="Times New Roman"/>
          <w:sz w:val="28"/>
          <w:szCs w:val="28"/>
        </w:rPr>
        <w:lastRenderedPageBreak/>
        <w:t>надходження. Дії НБУ щодо стабілізації ситуації на валютному ринку країни (у тому числі за рахунок посилення контролю за валютними позиціями банків) мали короткостроковий ефект, в той же час схильність банків до валютного і кредитного ризиків залишається значною, зважаючи на поточну валютну структуру активів банківської системи;</w:t>
      </w:r>
    </w:p>
    <w:p w:rsidR="00DD2359" w:rsidRPr="00DD2359" w:rsidRDefault="00DD2359" w:rsidP="00DA493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59">
        <w:rPr>
          <w:rFonts w:ascii="Times New Roman" w:hAnsi="Times New Roman" w:cs="Times New Roman"/>
          <w:sz w:val="28"/>
          <w:szCs w:val="28"/>
        </w:rPr>
        <w:t>– схильність банківської системи України до операційного і регуляторного ризиків внаслідок недосконалого нормативно-правового поля, як</w:t>
      </w:r>
      <w:r w:rsidR="00F96C4F">
        <w:rPr>
          <w:rFonts w:ascii="Times New Roman" w:hAnsi="Times New Roman" w:cs="Times New Roman"/>
          <w:sz w:val="28"/>
          <w:szCs w:val="28"/>
        </w:rPr>
        <w:t>е постійно змінюється [10, с. 23</w:t>
      </w:r>
      <w:r w:rsidRPr="00DD2359">
        <w:rPr>
          <w:rFonts w:ascii="Times New Roman" w:hAnsi="Times New Roman" w:cs="Times New Roman"/>
          <w:sz w:val="28"/>
          <w:szCs w:val="28"/>
        </w:rPr>
        <w:t>].</w:t>
      </w:r>
    </w:p>
    <w:p w:rsidR="00D77D44" w:rsidRDefault="0020075E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Банки, враховуючи </w:t>
      </w:r>
      <w:r w:rsidRPr="0020075E">
        <w:rPr>
          <w:rFonts w:ascii="Times New Roman" w:hAnsi="Times New Roman" w:cs="Times New Roman"/>
          <w:sz w:val="28"/>
          <w:szCs w:val="28"/>
        </w:rPr>
        <w:t>нестабільну економічну і політичну ситуацію в країні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5E">
        <w:rPr>
          <w:rFonts w:ascii="Times New Roman" w:hAnsi="Times New Roman" w:cs="Times New Roman"/>
          <w:sz w:val="28"/>
          <w:szCs w:val="28"/>
        </w:rPr>
        <w:t>непередбачуваний її розвиток,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5E">
        <w:rPr>
          <w:rFonts w:ascii="Times New Roman" w:hAnsi="Times New Roman" w:cs="Times New Roman"/>
          <w:sz w:val="28"/>
          <w:szCs w:val="28"/>
        </w:rPr>
        <w:t>перейшли від ризикового кредитування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5E">
        <w:rPr>
          <w:rFonts w:ascii="Times New Roman" w:hAnsi="Times New Roman" w:cs="Times New Roman"/>
          <w:sz w:val="28"/>
          <w:szCs w:val="28"/>
        </w:rPr>
        <w:t xml:space="preserve">досить обережної кредитної політики, </w:t>
      </w:r>
      <w:proofErr w:type="spellStart"/>
      <w:r w:rsidRPr="0020075E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20075E">
        <w:rPr>
          <w:rFonts w:ascii="Times New Roman" w:hAnsi="Times New Roman" w:cs="Times New Roman"/>
          <w:sz w:val="28"/>
          <w:szCs w:val="28"/>
        </w:rPr>
        <w:t xml:space="preserve"> максимально зберегти свої ресурси.</w:t>
      </w:r>
      <w:r w:rsidR="0010203C">
        <w:rPr>
          <w:rFonts w:ascii="Times New Roman" w:hAnsi="Times New Roman" w:cs="Times New Roman"/>
          <w:sz w:val="28"/>
          <w:szCs w:val="28"/>
        </w:rPr>
        <w:t xml:space="preserve"> Розглянемо дані таблиці 3.1.</w:t>
      </w:r>
    </w:p>
    <w:p w:rsidR="0010203C" w:rsidRDefault="0010203C" w:rsidP="00DA493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3.1</w:t>
      </w:r>
    </w:p>
    <w:p w:rsidR="0010203C" w:rsidRPr="00F96C4F" w:rsidRDefault="0010203C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Сумарні активи комерційних банків 2008-2020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C4F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F96C4F">
        <w:rPr>
          <w:rFonts w:ascii="Times New Roman" w:hAnsi="Times New Roman" w:cs="Times New Roman"/>
          <w:b/>
          <w:sz w:val="28"/>
          <w:szCs w:val="28"/>
        </w:rPr>
        <w:t>23</w:t>
      </w:r>
      <w:r w:rsidR="00F96C4F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10203C" w:rsidRDefault="0010203C" w:rsidP="00DA493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434"/>
        <w:gridCol w:w="1434"/>
        <w:gridCol w:w="2186"/>
        <w:gridCol w:w="1504"/>
        <w:gridCol w:w="1519"/>
      </w:tblGrid>
      <w:tr w:rsidR="00F96C4F" w:rsidTr="00730395">
        <w:trPr>
          <w:jc w:val="center"/>
        </w:trPr>
        <w:tc>
          <w:tcPr>
            <w:tcW w:w="1552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Станом на</w:t>
            </w:r>
          </w:p>
        </w:tc>
        <w:tc>
          <w:tcPr>
            <w:tcW w:w="1434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 (всього)</w:t>
            </w:r>
          </w:p>
        </w:tc>
        <w:tc>
          <w:tcPr>
            <w:tcW w:w="1434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Видані кредити</w:t>
            </w:r>
          </w:p>
        </w:tc>
        <w:tc>
          <w:tcPr>
            <w:tcW w:w="2186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Кредити суб’єктам господарювання</w:t>
            </w:r>
          </w:p>
        </w:tc>
        <w:tc>
          <w:tcPr>
            <w:tcW w:w="1504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Кредити фізичним особам</w:t>
            </w:r>
          </w:p>
        </w:tc>
        <w:tc>
          <w:tcPr>
            <w:tcW w:w="1519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Резерви по активних операціях банку</w:t>
            </w:r>
          </w:p>
        </w:tc>
      </w:tr>
      <w:tr w:rsidR="00F96C4F" w:rsidTr="002E1B74">
        <w:trPr>
          <w:jc w:val="center"/>
        </w:trPr>
        <w:tc>
          <w:tcPr>
            <w:tcW w:w="1552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01.01.2008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599396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485368</w:t>
            </w:r>
          </w:p>
        </w:tc>
        <w:tc>
          <w:tcPr>
            <w:tcW w:w="2186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276184</w:t>
            </w:r>
          </w:p>
        </w:tc>
        <w:tc>
          <w:tcPr>
            <w:tcW w:w="150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153633</w:t>
            </w:r>
          </w:p>
        </w:tc>
        <w:tc>
          <w:tcPr>
            <w:tcW w:w="1519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20188</w:t>
            </w:r>
          </w:p>
        </w:tc>
      </w:tr>
      <w:tr w:rsidR="00F96C4F" w:rsidTr="002E1B74">
        <w:trPr>
          <w:jc w:val="center"/>
        </w:trPr>
        <w:tc>
          <w:tcPr>
            <w:tcW w:w="1552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01.01.2009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926086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792244</w:t>
            </w:r>
          </w:p>
        </w:tc>
        <w:tc>
          <w:tcPr>
            <w:tcW w:w="2186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472584</w:t>
            </w:r>
          </w:p>
        </w:tc>
        <w:tc>
          <w:tcPr>
            <w:tcW w:w="150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268857</w:t>
            </w:r>
          </w:p>
        </w:tc>
        <w:tc>
          <w:tcPr>
            <w:tcW w:w="1519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48409</w:t>
            </w:r>
          </w:p>
        </w:tc>
      </w:tr>
      <w:tr w:rsidR="00F96C4F" w:rsidTr="002E1B74">
        <w:trPr>
          <w:jc w:val="center"/>
        </w:trPr>
        <w:tc>
          <w:tcPr>
            <w:tcW w:w="1552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01.01.2010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880302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747348</w:t>
            </w:r>
          </w:p>
        </w:tc>
        <w:tc>
          <w:tcPr>
            <w:tcW w:w="2186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474991</w:t>
            </w:r>
          </w:p>
        </w:tc>
        <w:tc>
          <w:tcPr>
            <w:tcW w:w="150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222538</w:t>
            </w:r>
          </w:p>
        </w:tc>
        <w:tc>
          <w:tcPr>
            <w:tcW w:w="1519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122433</w:t>
            </w:r>
          </w:p>
        </w:tc>
      </w:tr>
      <w:tr w:rsidR="00F96C4F" w:rsidTr="002E1B74">
        <w:trPr>
          <w:jc w:val="center"/>
        </w:trPr>
        <w:tc>
          <w:tcPr>
            <w:tcW w:w="1552" w:type="dxa"/>
            <w:vAlign w:val="center"/>
          </w:tcPr>
          <w:p w:rsidR="00F96C4F" w:rsidRDefault="00F96C4F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01.01.2011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942088</w:t>
            </w:r>
          </w:p>
        </w:tc>
        <w:tc>
          <w:tcPr>
            <w:tcW w:w="143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755030</w:t>
            </w:r>
          </w:p>
        </w:tc>
        <w:tc>
          <w:tcPr>
            <w:tcW w:w="2186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508288</w:t>
            </w:r>
          </w:p>
        </w:tc>
        <w:tc>
          <w:tcPr>
            <w:tcW w:w="1504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186540</w:t>
            </w:r>
          </w:p>
        </w:tc>
        <w:tc>
          <w:tcPr>
            <w:tcW w:w="1519" w:type="dxa"/>
            <w:vAlign w:val="center"/>
          </w:tcPr>
          <w:p w:rsidR="00F96C4F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148839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1054280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825320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580907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174650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157907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01.01.2013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1127192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815327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609202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161775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141319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1278095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911402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698777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167773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131252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1316852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1006358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802582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179040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204931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1254385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1009768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830632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175711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321303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1256299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1005923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847092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157385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484383</w:t>
            </w:r>
          </w:p>
        </w:tc>
      </w:tr>
      <w:tr w:rsidR="007A1376" w:rsidTr="00024D85">
        <w:trPr>
          <w:jc w:val="center"/>
        </w:trPr>
        <w:tc>
          <w:tcPr>
            <w:tcW w:w="1552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1336358</w:t>
            </w:r>
          </w:p>
        </w:tc>
        <w:tc>
          <w:tcPr>
            <w:tcW w:w="143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1042798</w:t>
            </w:r>
          </w:p>
        </w:tc>
        <w:tc>
          <w:tcPr>
            <w:tcW w:w="2186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870302</w:t>
            </w:r>
          </w:p>
        </w:tc>
        <w:tc>
          <w:tcPr>
            <w:tcW w:w="1504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170938</w:t>
            </w:r>
          </w:p>
        </w:tc>
        <w:tc>
          <w:tcPr>
            <w:tcW w:w="1519" w:type="dxa"/>
            <w:vAlign w:val="center"/>
          </w:tcPr>
          <w:p w:rsidR="007A1376" w:rsidRPr="00614044" w:rsidRDefault="007A1376" w:rsidP="00024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516985</w:t>
            </w:r>
          </w:p>
        </w:tc>
      </w:tr>
    </w:tbl>
    <w:p w:rsidR="007A1376" w:rsidRDefault="007A1376" w:rsidP="007A137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3.1 (продовження)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434"/>
        <w:gridCol w:w="1434"/>
        <w:gridCol w:w="2186"/>
        <w:gridCol w:w="1504"/>
        <w:gridCol w:w="1519"/>
      </w:tblGrid>
      <w:tr w:rsidR="00614044" w:rsidTr="002E1B74">
        <w:trPr>
          <w:jc w:val="center"/>
        </w:trPr>
        <w:tc>
          <w:tcPr>
            <w:tcW w:w="1552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3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1360764</w:t>
            </w:r>
          </w:p>
        </w:tc>
        <w:tc>
          <w:tcPr>
            <w:tcW w:w="143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1118618</w:t>
            </w:r>
          </w:p>
        </w:tc>
        <w:tc>
          <w:tcPr>
            <w:tcW w:w="2186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919054</w:t>
            </w:r>
          </w:p>
        </w:tc>
        <w:tc>
          <w:tcPr>
            <w:tcW w:w="150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196634</w:t>
            </w:r>
          </w:p>
        </w:tc>
        <w:tc>
          <w:tcPr>
            <w:tcW w:w="1519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555871</w:t>
            </w:r>
          </w:p>
        </w:tc>
      </w:tr>
      <w:tr w:rsidR="00614044" w:rsidTr="002E1B74">
        <w:trPr>
          <w:jc w:val="center"/>
        </w:trPr>
        <w:tc>
          <w:tcPr>
            <w:tcW w:w="1552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43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1494460</w:t>
            </w:r>
          </w:p>
        </w:tc>
        <w:tc>
          <w:tcPr>
            <w:tcW w:w="143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1033539</w:t>
            </w:r>
          </w:p>
        </w:tc>
        <w:tc>
          <w:tcPr>
            <w:tcW w:w="2186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822020</w:t>
            </w:r>
          </w:p>
        </w:tc>
        <w:tc>
          <w:tcPr>
            <w:tcW w:w="1504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206761</w:t>
            </w:r>
          </w:p>
        </w:tc>
        <w:tc>
          <w:tcPr>
            <w:tcW w:w="1519" w:type="dxa"/>
            <w:vAlign w:val="center"/>
          </w:tcPr>
          <w:p w:rsidR="00614044" w:rsidRPr="00614044" w:rsidRDefault="00614044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44">
              <w:rPr>
                <w:rFonts w:ascii="Times New Roman" w:hAnsi="Times New Roman" w:cs="Times New Roman"/>
                <w:sz w:val="28"/>
                <w:szCs w:val="28"/>
              </w:rPr>
              <w:t>492069</w:t>
            </w:r>
          </w:p>
        </w:tc>
      </w:tr>
    </w:tbl>
    <w:p w:rsidR="00614044" w:rsidRPr="00614044" w:rsidRDefault="00614044" w:rsidP="00DA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75E" w:rsidRDefault="002E1B7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бачимо активи в банківській системі за останні роки збільшилися, так станом на 01.01.2020 їх обсяг становив </w:t>
      </w:r>
      <w:r w:rsidRPr="0061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1494460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грн проти </w:t>
      </w:r>
      <w:r w:rsidRPr="0061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1360764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 грн 01.01.2019.</w:t>
      </w:r>
    </w:p>
    <w:p w:rsidR="0020075E" w:rsidRDefault="002E1B7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74">
        <w:rPr>
          <w:rFonts w:ascii="Times New Roman" w:hAnsi="Times New Roman" w:cs="Times New Roman"/>
          <w:sz w:val="28"/>
          <w:szCs w:val="28"/>
        </w:rPr>
        <w:t>Коливання обсягів активів банківської системи відбувалось на фоні виведення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4">
        <w:rPr>
          <w:rFonts w:ascii="Times New Roman" w:hAnsi="Times New Roman" w:cs="Times New Roman"/>
          <w:sz w:val="28"/>
          <w:szCs w:val="28"/>
        </w:rPr>
        <w:t>з ринку великої кількості банківських установ, рухом коштів клієнтів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4">
        <w:rPr>
          <w:rFonts w:ascii="Times New Roman" w:hAnsi="Times New Roman" w:cs="Times New Roman"/>
          <w:sz w:val="28"/>
          <w:szCs w:val="28"/>
        </w:rPr>
        <w:t>зменшенням кредитних портфелів банківських установ. В структурі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4">
        <w:rPr>
          <w:rFonts w:ascii="Times New Roman" w:hAnsi="Times New Roman" w:cs="Times New Roman"/>
          <w:sz w:val="28"/>
          <w:szCs w:val="28"/>
        </w:rPr>
        <w:t>портфеля комерційних банків України найбільшу питому вагу займають кредити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4">
        <w:rPr>
          <w:rFonts w:ascii="Times New Roman" w:hAnsi="Times New Roman" w:cs="Times New Roman"/>
          <w:sz w:val="28"/>
          <w:szCs w:val="28"/>
        </w:rPr>
        <w:t>надані суб’єктам господарювання.</w:t>
      </w:r>
    </w:p>
    <w:p w:rsidR="0020075E" w:rsidRDefault="002E1B74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станом на 01.01.2020 кредитний портфель банків становив </w:t>
      </w:r>
      <w:r w:rsidRPr="0061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1033539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грн, у тому числі </w:t>
      </w:r>
      <w:r w:rsidR="000D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надані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суб’єктам господарювання </w:t>
      </w:r>
      <w:r w:rsidR="000D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D21BA" w:rsidRPr="0061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822020</w:t>
      </w:r>
      <w:r w:rsidR="000D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грн, кредити видані фізичним особам – </w:t>
      </w:r>
      <w:r w:rsidR="000D21BA" w:rsidRPr="0061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206761</w:t>
      </w:r>
      <w:r w:rsidR="000D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грн. (рис. 3.1)</w:t>
      </w:r>
    </w:p>
    <w:p w:rsidR="000D21BA" w:rsidRDefault="000D21BA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21BA" w:rsidRPr="00F96C4F" w:rsidRDefault="000D21BA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3.1 </w:t>
      </w:r>
      <w:r w:rsidRPr="00D852D7">
        <w:rPr>
          <w:rFonts w:ascii="Times New Roman" w:hAnsi="Times New Roman" w:cs="Times New Roman"/>
          <w:b/>
          <w:sz w:val="28"/>
          <w:szCs w:val="28"/>
        </w:rPr>
        <w:t>Кредитний портфель банківських установ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0D21BA" w:rsidRDefault="00610D21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21">
        <w:rPr>
          <w:rFonts w:ascii="Times New Roman" w:hAnsi="Times New Roman" w:cs="Times New Roman"/>
          <w:sz w:val="28"/>
          <w:szCs w:val="28"/>
        </w:rPr>
        <w:t>Збільшення загального обсягу кредитних вкладень відбулося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21">
        <w:rPr>
          <w:rFonts w:ascii="Times New Roman" w:hAnsi="Times New Roman" w:cs="Times New Roman"/>
          <w:sz w:val="28"/>
          <w:szCs w:val="28"/>
        </w:rPr>
        <w:t>корпоративного кредитування. Кредитний портфель корпоративний клієнтів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21">
        <w:rPr>
          <w:rFonts w:ascii="Times New Roman" w:hAnsi="Times New Roman" w:cs="Times New Roman"/>
          <w:sz w:val="28"/>
          <w:szCs w:val="28"/>
        </w:rPr>
        <w:t>підсумками</w:t>
      </w:r>
      <w:r w:rsidR="00725129">
        <w:rPr>
          <w:rFonts w:ascii="Times New Roman" w:hAnsi="Times New Roman" w:cs="Times New Roman"/>
          <w:sz w:val="28"/>
          <w:szCs w:val="28"/>
        </w:rPr>
        <w:t xml:space="preserve"> 2019 року </w:t>
      </w:r>
      <w:r w:rsidR="00725129" w:rsidRPr="00725129">
        <w:rPr>
          <w:rFonts w:ascii="Times New Roman" w:hAnsi="Times New Roman" w:cs="Times New Roman"/>
          <w:sz w:val="28"/>
          <w:szCs w:val="28"/>
        </w:rPr>
        <w:t>представлений переважно коротко- та середньостроковими</w:t>
      </w:r>
      <w:r w:rsidR="00725129">
        <w:rPr>
          <w:rFonts w:ascii="Times New Roman" w:hAnsi="Times New Roman" w:cs="Times New Roman"/>
          <w:sz w:val="28"/>
          <w:szCs w:val="28"/>
        </w:rPr>
        <w:t xml:space="preserve"> </w:t>
      </w:r>
      <w:r w:rsidR="00725129" w:rsidRPr="00725129">
        <w:rPr>
          <w:rFonts w:ascii="Times New Roman" w:hAnsi="Times New Roman" w:cs="Times New Roman"/>
          <w:sz w:val="28"/>
          <w:szCs w:val="28"/>
        </w:rPr>
        <w:t>кредитами в національній валюті.</w:t>
      </w:r>
    </w:p>
    <w:p w:rsidR="00715018" w:rsidRDefault="0072512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9">
        <w:rPr>
          <w:rFonts w:ascii="Times New Roman" w:hAnsi="Times New Roman" w:cs="Times New Roman"/>
          <w:sz w:val="28"/>
          <w:szCs w:val="28"/>
        </w:rPr>
        <w:lastRenderedPageBreak/>
        <w:t>Кредити суб’єктам господарювання надаються, в основному, на поповнення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29">
        <w:rPr>
          <w:rFonts w:ascii="Times New Roman" w:hAnsi="Times New Roman" w:cs="Times New Roman"/>
          <w:sz w:val="28"/>
          <w:szCs w:val="28"/>
        </w:rPr>
        <w:t>обігових коштів, оскільки близько 80% кредитних коштів юридичних 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29">
        <w:rPr>
          <w:rFonts w:ascii="Times New Roman" w:hAnsi="Times New Roman" w:cs="Times New Roman"/>
          <w:sz w:val="28"/>
          <w:szCs w:val="28"/>
        </w:rPr>
        <w:t>спрямовується у поточну діяльність, що не забезпечує розширеного виробництва.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29">
        <w:rPr>
          <w:rFonts w:ascii="Times New Roman" w:hAnsi="Times New Roman" w:cs="Times New Roman"/>
          <w:sz w:val="28"/>
          <w:szCs w:val="28"/>
        </w:rPr>
        <w:t>Такій ситуації сприяє і невисока активність позичальників, особливо фізичних осіб.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29">
        <w:rPr>
          <w:rFonts w:ascii="Times New Roman" w:hAnsi="Times New Roman" w:cs="Times New Roman"/>
          <w:sz w:val="28"/>
          <w:szCs w:val="28"/>
        </w:rPr>
        <w:t>Частка останніх у кредитах</w:t>
      </w:r>
      <w:r w:rsidR="00E05852">
        <w:rPr>
          <w:rFonts w:ascii="Times New Roman" w:hAnsi="Times New Roman" w:cs="Times New Roman"/>
          <w:sz w:val="28"/>
          <w:szCs w:val="28"/>
        </w:rPr>
        <w:t xml:space="preserve"> знизилась з 21,16 % у 2012 році, до 20,01 % – на початку 2020 року (табл. 3.2). </w:t>
      </w:r>
      <w:r w:rsidR="00E05852" w:rsidRPr="00E05852">
        <w:rPr>
          <w:rFonts w:ascii="Times New Roman" w:hAnsi="Times New Roman" w:cs="Times New Roman"/>
          <w:sz w:val="28"/>
          <w:szCs w:val="28"/>
        </w:rPr>
        <w:t>Збільшення обсягів кредитування юридичних осіб хоч і демонструє</w:t>
      </w:r>
      <w:r w:rsidR="00E05852">
        <w:rPr>
          <w:rFonts w:ascii="Times New Roman" w:hAnsi="Times New Roman" w:cs="Times New Roman"/>
          <w:sz w:val="28"/>
          <w:szCs w:val="28"/>
        </w:rPr>
        <w:t xml:space="preserve"> </w:t>
      </w:r>
      <w:r w:rsidR="00E05852" w:rsidRPr="00E05852">
        <w:rPr>
          <w:rFonts w:ascii="Times New Roman" w:hAnsi="Times New Roman" w:cs="Times New Roman"/>
          <w:sz w:val="28"/>
          <w:szCs w:val="28"/>
        </w:rPr>
        <w:t>позитивну тенденцію, однак динаміка т</w:t>
      </w:r>
      <w:r w:rsidR="00E05852">
        <w:rPr>
          <w:rFonts w:ascii="Times New Roman" w:hAnsi="Times New Roman" w:cs="Times New Roman"/>
          <w:sz w:val="28"/>
          <w:szCs w:val="28"/>
        </w:rPr>
        <w:t>емпів їх зростання нерівномірна, а на початку 2020 року сума кредитів виданих суб’єктам господарювання знизилася.</w:t>
      </w:r>
    </w:p>
    <w:p w:rsidR="00725129" w:rsidRDefault="00725129" w:rsidP="00DA493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3.2</w:t>
      </w:r>
    </w:p>
    <w:p w:rsidR="00725129" w:rsidRDefault="00725129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Частка кредитів юридичних і фізичних осіб у кредитному портфелі банків (станом на 1 січня)</w:t>
      </w:r>
      <w:r w:rsidR="00E05852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846"/>
        <w:gridCol w:w="846"/>
        <w:gridCol w:w="846"/>
        <w:gridCol w:w="846"/>
        <w:gridCol w:w="846"/>
        <w:gridCol w:w="846"/>
        <w:gridCol w:w="846"/>
        <w:gridCol w:w="851"/>
        <w:gridCol w:w="846"/>
      </w:tblGrid>
      <w:tr w:rsidR="001823A2" w:rsidTr="00E05852">
        <w:trPr>
          <w:jc w:val="center"/>
        </w:trPr>
        <w:tc>
          <w:tcPr>
            <w:tcW w:w="1588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823A2" w:rsidTr="00E05852">
        <w:trPr>
          <w:jc w:val="center"/>
        </w:trPr>
        <w:tc>
          <w:tcPr>
            <w:tcW w:w="1588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Кредити юридичних осіб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70,39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74,72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79,75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82,26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83,46</w:t>
            </w:r>
          </w:p>
        </w:tc>
        <w:tc>
          <w:tcPr>
            <w:tcW w:w="851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82,16</w:t>
            </w:r>
          </w:p>
        </w:tc>
        <w:tc>
          <w:tcPr>
            <w:tcW w:w="846" w:type="dxa"/>
            <w:vAlign w:val="center"/>
          </w:tcPr>
          <w:p w:rsidR="001823A2" w:rsidRDefault="001823A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79,53</w:t>
            </w:r>
          </w:p>
        </w:tc>
      </w:tr>
      <w:tr w:rsidR="00E05852" w:rsidTr="00E05852">
        <w:trPr>
          <w:jc w:val="center"/>
        </w:trPr>
        <w:tc>
          <w:tcPr>
            <w:tcW w:w="1588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89">
              <w:rPr>
                <w:rFonts w:ascii="Times New Roman" w:hAnsi="Times New Roman" w:cs="Times New Roman"/>
                <w:sz w:val="28"/>
                <w:szCs w:val="28"/>
              </w:rPr>
              <w:t>Кредити фізичних осіб</w:t>
            </w:r>
          </w:p>
        </w:tc>
        <w:tc>
          <w:tcPr>
            <w:tcW w:w="846" w:type="dxa"/>
            <w:vAlign w:val="center"/>
          </w:tcPr>
          <w:p w:rsidR="00E05852" w:rsidRPr="009B1F89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18,41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16,39</w:t>
            </w:r>
          </w:p>
        </w:tc>
        <w:tc>
          <w:tcPr>
            <w:tcW w:w="851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846" w:type="dxa"/>
            <w:vAlign w:val="center"/>
          </w:tcPr>
          <w:p w:rsidR="00E05852" w:rsidRDefault="00E05852" w:rsidP="00DA4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</w:tbl>
    <w:p w:rsidR="00725129" w:rsidRPr="00E05852" w:rsidRDefault="00725129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129" w:rsidRDefault="009A77C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7C5">
        <w:rPr>
          <w:rFonts w:ascii="Times New Roman" w:hAnsi="Times New Roman" w:cs="Times New Roman"/>
          <w:sz w:val="28"/>
          <w:szCs w:val="28"/>
        </w:rPr>
        <w:t>Розглядаючи сектори діяльності нефінансових корпорацій слід зазначити,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C5">
        <w:rPr>
          <w:rFonts w:ascii="Times New Roman" w:hAnsi="Times New Roman" w:cs="Times New Roman"/>
          <w:sz w:val="28"/>
          <w:szCs w:val="28"/>
        </w:rPr>
        <w:t>основною сферою кредитування були торгівля, переробна промисловість та операції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C5">
        <w:rPr>
          <w:rFonts w:ascii="Times New Roman" w:hAnsi="Times New Roman" w:cs="Times New Roman"/>
          <w:sz w:val="28"/>
          <w:szCs w:val="28"/>
        </w:rPr>
        <w:t>з нерухомістю. Це пояснюється специфікою діяльності цих галузей,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C5">
        <w:rPr>
          <w:rFonts w:ascii="Times New Roman" w:hAnsi="Times New Roman" w:cs="Times New Roman"/>
          <w:sz w:val="28"/>
          <w:szCs w:val="28"/>
        </w:rPr>
        <w:t>характеризується порівняно невеликою тривалістю обігу коштів і можливістю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C5">
        <w:rPr>
          <w:rFonts w:ascii="Times New Roman" w:hAnsi="Times New Roman" w:cs="Times New Roman"/>
          <w:sz w:val="28"/>
          <w:szCs w:val="28"/>
        </w:rPr>
        <w:t>задоволення кредитних потреб суб’єктів за рахунок короткострокового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C5">
        <w:rPr>
          <w:rFonts w:ascii="Times New Roman" w:hAnsi="Times New Roman" w:cs="Times New Roman"/>
          <w:sz w:val="28"/>
          <w:szCs w:val="28"/>
        </w:rPr>
        <w:t>кредитування.</w:t>
      </w:r>
    </w:p>
    <w:p w:rsidR="00D659BB" w:rsidRPr="008D5AC1" w:rsidRDefault="00D659B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C1">
        <w:rPr>
          <w:rFonts w:ascii="Times New Roman" w:hAnsi="Times New Roman" w:cs="Times New Roman"/>
          <w:sz w:val="28"/>
          <w:szCs w:val="28"/>
        </w:rPr>
        <w:t xml:space="preserve">Окрім кредитування суб’єктів господарювання, банки протягом аналізованого періоду надавали кредити фізичним особам, зокрема кредитування фізичних осіб відбувалося переважно у формі споживчих кредитів, </w:t>
      </w:r>
      <w:r w:rsidRPr="008D5AC1">
        <w:rPr>
          <w:rFonts w:ascii="Times New Roman" w:hAnsi="Times New Roman" w:cs="Times New Roman"/>
          <w:sz w:val="28"/>
          <w:szCs w:val="28"/>
        </w:rPr>
        <w:lastRenderedPageBreak/>
        <w:t>які склали 81,65 % (станом на січень 2020 року) від загального обсягу кредитів, що надавалися домогосподарствам (рис. 3.2).</w:t>
      </w:r>
    </w:p>
    <w:p w:rsidR="00D659BB" w:rsidRDefault="00D659B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7C5" w:rsidRDefault="009A77C5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018" w:rsidRDefault="009A77C5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C5">
        <w:rPr>
          <w:rFonts w:ascii="Times New Roman" w:hAnsi="Times New Roman" w:cs="Times New Roman"/>
          <w:b/>
          <w:sz w:val="28"/>
          <w:szCs w:val="28"/>
        </w:rPr>
        <w:t xml:space="preserve">Рис. 3.2 </w:t>
      </w:r>
      <w:r w:rsidRPr="008D746F">
        <w:rPr>
          <w:rFonts w:ascii="Times New Roman" w:hAnsi="Times New Roman" w:cs="Times New Roman"/>
          <w:b/>
          <w:sz w:val="28"/>
          <w:szCs w:val="28"/>
        </w:rPr>
        <w:t>Кредити надані домашнім господарствам, за цільовим спрямуванням</w:t>
      </w:r>
    </w:p>
    <w:p w:rsidR="008D746F" w:rsidRDefault="0094254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4B">
        <w:rPr>
          <w:rFonts w:ascii="Times New Roman" w:hAnsi="Times New Roman" w:cs="Times New Roman"/>
          <w:sz w:val="28"/>
          <w:szCs w:val="28"/>
        </w:rPr>
        <w:t>Про зростання загроз та небезпек у кредитній діяльності банків сигналізує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надмірне зростання частки проблемних кредитів, яка протягом 2015-2016 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збільшилась і на 01.01.2017 становила 58% сукупного кредитного портфеля банків.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Різке зростання прострочених кредитів спостерігалося у 2009-</w:t>
      </w:r>
      <w:r w:rsidR="00E26BC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94254B">
        <w:rPr>
          <w:rFonts w:ascii="Times New Roman" w:hAnsi="Times New Roman" w:cs="Times New Roman"/>
          <w:sz w:val="28"/>
          <w:szCs w:val="28"/>
        </w:rPr>
        <w:t>10рр. на фоні світової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фінансової кризи. Накопичення простроченої кредитної заборгованості відбувалося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 xml:space="preserve">досить </w:t>
      </w:r>
      <w:proofErr w:type="spellStart"/>
      <w:r w:rsidRPr="0094254B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94254B">
        <w:rPr>
          <w:rFonts w:ascii="Times New Roman" w:hAnsi="Times New Roman" w:cs="Times New Roman"/>
          <w:sz w:val="28"/>
          <w:szCs w:val="28"/>
        </w:rPr>
        <w:t xml:space="preserve"> і тримається на високому рівні протягом останніх років.</w:t>
      </w:r>
    </w:p>
    <w:p w:rsidR="0094254B" w:rsidRDefault="0094254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4B">
        <w:rPr>
          <w:rFonts w:ascii="Times New Roman" w:hAnsi="Times New Roman" w:cs="Times New Roman"/>
          <w:sz w:val="28"/>
          <w:szCs w:val="28"/>
        </w:rPr>
        <w:t>НБУ також зазначає, що співвідношення неробочих кредитів до кредитного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портфелю державних банків станом на 01.01. 2019 р. скоротилося на 3,2 % – 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67,92%, іноземних банківських груп знизилась на 2,51 %, до 38,5%, банків 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приватним капіталом скоротилась на 1,07 %, до 23,01%, неплатоспроможних банків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54B">
        <w:rPr>
          <w:rFonts w:ascii="Times New Roman" w:hAnsi="Times New Roman" w:cs="Times New Roman"/>
          <w:sz w:val="28"/>
          <w:szCs w:val="28"/>
        </w:rPr>
        <w:t>зазнало збільшення на 9,02 %, до 52,04% [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94254B">
        <w:rPr>
          <w:rFonts w:ascii="Times New Roman" w:hAnsi="Times New Roman" w:cs="Times New Roman"/>
          <w:sz w:val="28"/>
          <w:szCs w:val="28"/>
        </w:rPr>
        <w:t>].</w:t>
      </w:r>
    </w:p>
    <w:p w:rsidR="0094254B" w:rsidRDefault="0094254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54B">
        <w:rPr>
          <w:rFonts w:ascii="Times New Roman" w:hAnsi="Times New Roman" w:cs="Times New Roman"/>
          <w:sz w:val="28"/>
          <w:szCs w:val="28"/>
        </w:rPr>
        <w:t>Частка непрацюючих кредитів (NPL) в Україні становила 48,4% на початок 2020 року. Вона залишається вкрай високою протягом останніх років, хоча поступово скорочується із 2018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[30]</w:t>
      </w:r>
    </w:p>
    <w:p w:rsidR="0094254B" w:rsidRPr="00E26BCC" w:rsidRDefault="0094254B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BCC">
        <w:rPr>
          <w:rFonts w:ascii="Times New Roman" w:hAnsi="Times New Roman" w:cs="Times New Roman"/>
          <w:sz w:val="28"/>
          <w:szCs w:val="28"/>
        </w:rPr>
        <w:lastRenderedPageBreak/>
        <w:t>На сьогодні всі непрацюючі кредити визнані банками, рівень покриття їх резервами постійно зростає та становить приблизно 95%. Тому надалі непрацюючі кредити суттєво не впливатимуть на фінансові результати та капітал банків. Проте велика їх частка – тягар для банківського сектору, особливо для держбанків, у яких сконцентровано приблизно 75% NPL сектору (близько 45% припадає на Приватбанк). [30]</w:t>
      </w:r>
    </w:p>
    <w:p w:rsidR="00E26BCC" w:rsidRPr="00E26BCC" w:rsidRDefault="00E26BC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BCC">
        <w:rPr>
          <w:rFonts w:ascii="Times New Roman" w:hAnsi="Times New Roman" w:cs="Times New Roman"/>
          <w:sz w:val="28"/>
          <w:szCs w:val="28"/>
        </w:rPr>
        <w:t xml:space="preserve">Протягом аналізованого періоду для зниження рівня заборгованості банки вдавались до традиційних підходів – роботи з позичальниками (переговори, судові </w:t>
      </w:r>
      <w:proofErr w:type="spellStart"/>
      <w:r w:rsidRPr="00E26BCC">
        <w:rPr>
          <w:rFonts w:ascii="Times New Roman" w:hAnsi="Times New Roman" w:cs="Times New Roman"/>
          <w:sz w:val="28"/>
          <w:szCs w:val="28"/>
        </w:rPr>
        <w:t>розгляди</w:t>
      </w:r>
      <w:proofErr w:type="spellEnd"/>
      <w:r w:rsidRPr="00E26BCC">
        <w:rPr>
          <w:rFonts w:ascii="Times New Roman" w:hAnsi="Times New Roman" w:cs="Times New Roman"/>
          <w:sz w:val="28"/>
          <w:szCs w:val="28"/>
        </w:rPr>
        <w:t xml:space="preserve"> боргових справ, передача боргів в роботу колекторів і </w:t>
      </w:r>
      <w:proofErr w:type="spellStart"/>
      <w:r w:rsidRPr="00E26BC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26BCC">
        <w:rPr>
          <w:rFonts w:ascii="Times New Roman" w:hAnsi="Times New Roman" w:cs="Times New Roman"/>
          <w:sz w:val="28"/>
          <w:szCs w:val="28"/>
        </w:rPr>
        <w:t>.), які за високих обсягів боргів були не достатньо ефективними.</w:t>
      </w:r>
    </w:p>
    <w:p w:rsidR="00E26BCC" w:rsidRPr="00E26BCC" w:rsidRDefault="00E26BC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BCC">
        <w:rPr>
          <w:rFonts w:ascii="Times New Roman" w:hAnsi="Times New Roman" w:cs="Times New Roman"/>
          <w:sz w:val="28"/>
          <w:szCs w:val="28"/>
        </w:rPr>
        <w:t>Підсумовуючи результати аналізу кредитної діяльності як банківської системи, так і окремих банків доходимо висновку, що така діяльність для банків залишається доволі ризиковою, а в деяких випадках – небезпечною для їх подальшого існування і розвитку. Головною причиною є недостатність ресурсів для того, щоб вийти із зони ризику поточної діяльності. Більшість банків мають незначні можливості для маневрування своїми кредитними ресурсами в загрозливих ситуаціях.</w:t>
      </w:r>
    </w:p>
    <w:p w:rsidR="00E26BCC" w:rsidRPr="00E26BCC" w:rsidRDefault="00E26BC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BCC">
        <w:rPr>
          <w:rFonts w:ascii="Times New Roman" w:hAnsi="Times New Roman" w:cs="Times New Roman"/>
          <w:sz w:val="28"/>
          <w:szCs w:val="28"/>
        </w:rPr>
        <w:t>Розглянувши основні складові кредитного портфелю вітчизняних банків та ґрунтовно проаналізувавши основні перспективні короткострокові кредитні продукти можна виділити три послідовних етапи управління кредитним портфелем банку, які об’єднані загальною метою – оптимізацією його структури та динаміки при максимізації прибутку та мінімізації ризиків. На першому етапі має прийматися рішення щодо врівноваження пропозиції та попиту на депозити, з одного боку, із попитом на кредитні ресурси – з іншого. На другому – визначатися кредитні ризики за групами позик, які надаються банком за сукупним портфелем на основі співвідношення між номінальними та реальними показниками повернення позик і процентів за ними, оскільки саме в цій розбіжності відображена якість залученого активу та його ризиковість. На третьому етапі має здійснюватися оптимальне розміщення ресурсів для формування необхідної процентної маржі.</w:t>
      </w:r>
    </w:p>
    <w:p w:rsidR="008D746F" w:rsidRPr="0074298C" w:rsidRDefault="0074298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7E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4298C">
        <w:rPr>
          <w:rFonts w:ascii="Times New Roman" w:hAnsi="Times New Roman" w:cs="Times New Roman"/>
          <w:sz w:val="28"/>
          <w:szCs w:val="28"/>
        </w:rPr>
        <w:t>.</w:t>
      </w:r>
      <w:r w:rsidRPr="0074298C">
        <w:rPr>
          <w:rFonts w:ascii="Times New Roman" w:hAnsi="Times New Roman" w:cs="Times New Roman"/>
          <w:sz w:val="28"/>
          <w:szCs w:val="28"/>
        </w:rPr>
        <w:tab/>
      </w:r>
      <w:r w:rsidRPr="0074298C">
        <w:rPr>
          <w:rFonts w:ascii="Times New Roman" w:hAnsi="Times New Roman" w:cs="Times New Roman"/>
          <w:b/>
          <w:sz w:val="28"/>
          <w:szCs w:val="28"/>
        </w:rPr>
        <w:t>Нап</w:t>
      </w:r>
      <w:bookmarkStart w:id="0" w:name="_GoBack"/>
      <w:bookmarkEnd w:id="0"/>
      <w:r w:rsidRPr="0074298C">
        <w:rPr>
          <w:rFonts w:ascii="Times New Roman" w:hAnsi="Times New Roman" w:cs="Times New Roman"/>
          <w:b/>
          <w:sz w:val="28"/>
          <w:szCs w:val="28"/>
        </w:rPr>
        <w:t>рями підвищення ефективності механізму реалізації кредитної політики банку в сучасних умовах</w:t>
      </w:r>
    </w:p>
    <w:p w:rsidR="0074298C" w:rsidRPr="0074298C" w:rsidRDefault="0074298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t>Одним із методів фінансового забезпечення механізму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політики банку є диверсифікація ресурсів банку, за рахунок впровадження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депозитних продуктів і залучення нових клієнтів. Диверсифікація депозитних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продуктів банку повинна проводиться за наступними напрямками:</w:t>
      </w:r>
    </w:p>
    <w:p w:rsidR="0074298C" w:rsidRPr="0074298C" w:rsidRDefault="0074298C" w:rsidP="00DA4938">
      <w:pPr>
        <w:pStyle w:val="a7"/>
        <w:numPr>
          <w:ilvl w:val="0"/>
          <w:numId w:val="30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t>за сумами залучених коштів;</w:t>
      </w:r>
    </w:p>
    <w:p w:rsidR="0074298C" w:rsidRPr="0074298C" w:rsidRDefault="0074298C" w:rsidP="00DA4938">
      <w:pPr>
        <w:pStyle w:val="a7"/>
        <w:numPr>
          <w:ilvl w:val="0"/>
          <w:numId w:val="30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t>за термінами залучення коштів;</w:t>
      </w:r>
    </w:p>
    <w:p w:rsidR="0074298C" w:rsidRDefault="0074298C" w:rsidP="00DA4938">
      <w:pPr>
        <w:pStyle w:val="a7"/>
        <w:numPr>
          <w:ilvl w:val="0"/>
          <w:numId w:val="30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t>за способами та методами залучення коштів [7].</w:t>
      </w:r>
    </w:p>
    <w:p w:rsidR="0074298C" w:rsidRDefault="0074298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t>Диверсифікацію депозитних продуктів банку за сумами залучених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можна визначити як відношення загальної суми депозитів до кількості укладених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договорів. Для банків, які використовують агресивне управління пасивами,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характерна залежність від крупних зобов’язань. Частка крупних депозитів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характеризує стабільність ресурсної бази, оскільки вплив на ресурсну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дострокового вилучення внеску збільшується із зростанням його розміру. При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крупним депозитом або борговим зобов’язанням вважається той, який перевищує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8C">
        <w:rPr>
          <w:rFonts w:ascii="Times New Roman" w:hAnsi="Times New Roman" w:cs="Times New Roman"/>
          <w:sz w:val="28"/>
          <w:szCs w:val="28"/>
        </w:rPr>
        <w:t>середній розмір вкладень в банк [5].</w:t>
      </w:r>
    </w:p>
    <w:p w:rsidR="0074298C" w:rsidRDefault="0074298C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Зростання частки депозитів на великі суми знижує стабільність ресурсної бази банку. З позиції ліквідності ця залежність відображає вразливість банку</w:t>
      </w:r>
      <w:r w:rsidR="002F23D6">
        <w:rPr>
          <w:rFonts w:ascii="Times New Roman" w:hAnsi="Times New Roman" w:cs="Times New Roman"/>
          <w:sz w:val="28"/>
          <w:szCs w:val="28"/>
        </w:rPr>
        <w:t>.</w:t>
      </w:r>
    </w:p>
    <w:p w:rsidR="002F23D6" w:rsidRDefault="00472F0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зауважити, стосовно </w:t>
      </w:r>
      <w:r w:rsidRPr="00472F00">
        <w:rPr>
          <w:rFonts w:ascii="Times New Roman" w:hAnsi="Times New Roman" w:cs="Times New Roman"/>
          <w:sz w:val="28"/>
          <w:szCs w:val="28"/>
        </w:rPr>
        <w:t>необхідності групування депозитної бази за термінами залучення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коштів,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Pr="00472F00">
        <w:rPr>
          <w:rFonts w:ascii="Times New Roman" w:hAnsi="Times New Roman" w:cs="Times New Roman"/>
          <w:sz w:val="28"/>
          <w:szCs w:val="28"/>
        </w:rPr>
        <w:t>існуюча в плані рахунків вітчизняних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банків групування коштів на рахунках по групах клієнтів на основі права власності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не дуже інформативним.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Більш аналітичною в сучасних умовах є групування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 xml:space="preserve">на рахунках клієнтів за термінами, </w:t>
      </w:r>
      <w:r>
        <w:rPr>
          <w:rFonts w:ascii="Times New Roman" w:hAnsi="Times New Roman" w:cs="Times New Roman"/>
          <w:sz w:val="28"/>
          <w:szCs w:val="28"/>
        </w:rPr>
        <w:t>так як</w:t>
      </w:r>
      <w:r w:rsidRPr="0047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472F00">
        <w:rPr>
          <w:rFonts w:ascii="Times New Roman" w:hAnsi="Times New Roman" w:cs="Times New Roman"/>
          <w:sz w:val="28"/>
          <w:szCs w:val="28"/>
        </w:rPr>
        <w:t xml:space="preserve"> дає змогу провести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співвідношень активів і пасивів за термінами і за сумами, що необхідні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управління прибутковістю і ліквідністю банку: кошти на рахунках до запитання;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кошти на депозитних рахунках терміном до 1 місяця; кошти на депозитних рахунках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 xml:space="preserve">терміном від 1 місяця до 3 місяців; кошти на депозитних рахунках </w:t>
      </w:r>
      <w:r w:rsidRPr="00472F00">
        <w:rPr>
          <w:rFonts w:ascii="Times New Roman" w:hAnsi="Times New Roman" w:cs="Times New Roman"/>
          <w:sz w:val="28"/>
          <w:szCs w:val="28"/>
        </w:rPr>
        <w:lastRenderedPageBreak/>
        <w:t>терміном від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місяців до 6 місяців; кошти на депозитних рахунках терміном від 6 місяців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року; кошти на депозитних рахунках терміном понад 1 рік.</w:t>
      </w:r>
    </w:p>
    <w:p w:rsidR="00472F00" w:rsidRDefault="00472F00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допомогою такого групування є можливість оцінити терміни можливого повернення коштів клієнтам, а відповідно, прогнозувати та регулювати </w:t>
      </w:r>
      <w:r w:rsidRPr="00472F00">
        <w:rPr>
          <w:rFonts w:ascii="Times New Roman" w:hAnsi="Times New Roman" w:cs="Times New Roman"/>
          <w:sz w:val="28"/>
          <w:szCs w:val="28"/>
        </w:rPr>
        <w:t>ліквідність балансу банку.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переводити пасиви по згаданим вище рахунках з часом. Наприклад, якщо в 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знаходиться депозит строком на 1 рік, але до планового терміну його повернення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місяця, то цей депозит повинен був бути спочатку врахований на рахунку депозитів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строком від 6 місяців до 1 року, потім на рахунку депозитів строком від 3 до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 xml:space="preserve">місяців і </w:t>
      </w:r>
      <w:proofErr w:type="spellStart"/>
      <w:r w:rsidRPr="00472F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72F00">
        <w:rPr>
          <w:rFonts w:ascii="Times New Roman" w:hAnsi="Times New Roman" w:cs="Times New Roman"/>
          <w:sz w:val="28"/>
          <w:szCs w:val="28"/>
        </w:rPr>
        <w:t>. Це не завжди виправдано оскільки зростання кількості депозитів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>дозволяє фізично провести всі ці перенесення.</w:t>
      </w:r>
      <w:r>
        <w:rPr>
          <w:rFonts w:ascii="Times New Roman" w:hAnsi="Times New Roman" w:cs="Times New Roman"/>
          <w:sz w:val="28"/>
          <w:szCs w:val="28"/>
        </w:rPr>
        <w:t xml:space="preserve"> На наш погляд, буде доцільно у вигляді електронної бази вести додатково облік зобов’язань, для більш повної картини щодо повернення ресурсів.</w:t>
      </w:r>
    </w:p>
    <w:p w:rsidR="00DA4938" w:rsidRDefault="00DA493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38">
        <w:rPr>
          <w:rFonts w:ascii="Times New Roman" w:hAnsi="Times New Roman" w:cs="Times New Roman"/>
          <w:sz w:val="28"/>
          <w:szCs w:val="28"/>
        </w:rPr>
        <w:t>Особливо необхідним, зважаючи на наслідки фінансово-економічної кризи,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для вітчизняних банків є максимальне використання в якості ресурсів коштів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рахунках клієнтів банку з дотриманням допустимого рівня ліквідності. Стратегія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підтримання високого рівня ліквідності – це банківська стратегія, при якій ресурси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купуються на короткостроковому ринку, де вони дешевші і продаються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довгостроковому, де вони дорожчі. Банк, постійно позичаючи короткострокові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позики фінансує, таким чином, довгострокові активи. Така стратегія час від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практикується всіма банками, особливо якщо існує тенденція до пониження ставок.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Операції по трансформації вельми ризиковані. Найбільшу загрозу несе в собі ризик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ліквідності. Банк постійно позичає кошти для підтримки довгострокових активів.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випадку якщо на ринку не опиниться необхідної суми або банку не вдасться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отримати позику, банк не зможе повернути отриману раніше позику, що 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його в розряд тимчасово неплатоспроможних. Надалі отримати позику буде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проблематичніше. При неможливості отримати позику або достроково повернути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позику, або реалізувати ліквідний актив, банк втратить ліквідність і стане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неплатоспроможним [32].</w:t>
      </w:r>
    </w:p>
    <w:p w:rsidR="00DA4938" w:rsidRPr="00DA4938" w:rsidRDefault="00DA493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38">
        <w:rPr>
          <w:rFonts w:ascii="Times New Roman" w:hAnsi="Times New Roman" w:cs="Times New Roman"/>
          <w:sz w:val="28"/>
          <w:szCs w:val="28"/>
        </w:rPr>
        <w:lastRenderedPageBreak/>
        <w:t>Кредитна політика будь-якого банку повинна забезпечувати необхідний 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процентної маржі, яка повинна приносити достатній прибуток банку для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розвитку. Тому банку необхідно розробляти кредитну політику, яка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38">
        <w:rPr>
          <w:rFonts w:ascii="Times New Roman" w:hAnsi="Times New Roman" w:cs="Times New Roman"/>
          <w:sz w:val="28"/>
          <w:szCs w:val="28"/>
        </w:rPr>
        <w:t>укладатися в рамки двох протилежних граничних потреб:</w:t>
      </w:r>
    </w:p>
    <w:p w:rsidR="00DA4938" w:rsidRPr="00DA4938" w:rsidRDefault="00DA4938" w:rsidP="00DA4938">
      <w:pPr>
        <w:pStyle w:val="a7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38">
        <w:rPr>
          <w:rFonts w:ascii="Times New Roman" w:hAnsi="Times New Roman" w:cs="Times New Roman"/>
          <w:sz w:val="28"/>
          <w:szCs w:val="28"/>
        </w:rPr>
        <w:t>по-перше, рівень процентної ставки за депозитами (як терміновими, так і до запитання) повинен бути в достатній мірі привабливим для потенційних клієнтів;</w:t>
      </w:r>
    </w:p>
    <w:p w:rsidR="00DA4938" w:rsidRPr="00DA4938" w:rsidRDefault="00DA4938" w:rsidP="00DA4938">
      <w:pPr>
        <w:pStyle w:val="a7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38">
        <w:rPr>
          <w:rFonts w:ascii="Times New Roman" w:hAnsi="Times New Roman" w:cs="Times New Roman"/>
          <w:sz w:val="28"/>
          <w:szCs w:val="28"/>
        </w:rPr>
        <w:t>по-друге, він не повинен різко підвищувати нижню межу процентної маржі між активними і пасивними операціями банку.</w:t>
      </w:r>
    </w:p>
    <w:p w:rsidR="0074298C" w:rsidRDefault="00B03EB0" w:rsidP="00B03E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EB0">
        <w:rPr>
          <w:rFonts w:ascii="Times New Roman" w:hAnsi="Times New Roman" w:cs="Times New Roman"/>
          <w:sz w:val="28"/>
          <w:szCs w:val="28"/>
        </w:rPr>
        <w:t>Можна зробити висновок про те, що стійкіші у фінансовому відношенні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банки, що піклуються про свою ліквідність і платоспроможність, пропонують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процент за депозитами не вище середньогалузевого. Високий процент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терміновими депозитами юридичних осіб свідчить, в першу чергу про те, що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володіє нестабільною ресурсною базою, недостатньою для ефективних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вкладень. Такий банк прагне розширити і стабілізувати свої ресурси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залучення депозитів, пропонуючи клієнтам підвищену процентну ставку.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залучення ресурсів по підвищеній процентній ставці припускає і 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вкладень під більш високий відсоток, тобто вкладення, як правило, більш ризикові,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клієнти замість прибутку можуть втратити і сам депозит у разі банкрутства банку.</w:t>
      </w:r>
    </w:p>
    <w:p w:rsidR="00DA4938" w:rsidRDefault="00B03EB0" w:rsidP="00B03E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EB0">
        <w:rPr>
          <w:rFonts w:ascii="Times New Roman" w:hAnsi="Times New Roman" w:cs="Times New Roman"/>
          <w:sz w:val="28"/>
          <w:szCs w:val="28"/>
        </w:rPr>
        <w:t>Для збільшення кредитного потенціалу банку необхідним є постійне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зростання ресурсної бази. Але тут необхідно відзначити, що при цьому не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кардинально змінюватися структура власності банку, яка може привести до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власників банку або втрати самостійності, які можуть у свою чергу позначитися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B0">
        <w:rPr>
          <w:rFonts w:ascii="Times New Roman" w:hAnsi="Times New Roman" w:cs="Times New Roman"/>
          <w:sz w:val="28"/>
          <w:szCs w:val="28"/>
        </w:rPr>
        <w:t>роботі банку і відповідно на орієнтирах кредитної політики банку.</w:t>
      </w:r>
    </w:p>
    <w:p w:rsidR="0057200A" w:rsidRDefault="0057200A" w:rsidP="005720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00A">
        <w:rPr>
          <w:rFonts w:ascii="Times New Roman" w:hAnsi="Times New Roman" w:cs="Times New Roman"/>
          <w:sz w:val="28"/>
          <w:szCs w:val="28"/>
        </w:rPr>
        <w:t>Кредитний потенціал банку повинен супроводжуватися збільшенням 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0A">
        <w:rPr>
          <w:rFonts w:ascii="Times New Roman" w:hAnsi="Times New Roman" w:cs="Times New Roman"/>
          <w:sz w:val="28"/>
          <w:szCs w:val="28"/>
        </w:rPr>
        <w:t>стабільних (постійних) джерел, у тому числі і за рахунок виділення пріоритетних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0A">
        <w:rPr>
          <w:rFonts w:ascii="Times New Roman" w:hAnsi="Times New Roman" w:cs="Times New Roman"/>
          <w:sz w:val="28"/>
          <w:szCs w:val="28"/>
        </w:rPr>
        <w:t>клієнтів, динаміка грошових потоків яких вивчена банком.</w:t>
      </w:r>
    </w:p>
    <w:p w:rsidR="0057200A" w:rsidRDefault="00592F39" w:rsidP="00592F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F39">
        <w:rPr>
          <w:rFonts w:ascii="Times New Roman" w:hAnsi="Times New Roman" w:cs="Times New Roman"/>
          <w:sz w:val="28"/>
          <w:szCs w:val="28"/>
        </w:rPr>
        <w:lastRenderedPageBreak/>
        <w:t>Таким чином, у сучасних умовах, управління залученими коштами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важливою складовою політики банку. Заощадження населення займають особливе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місце серед економічних явищ, оскільки знаходяться на стику інтересів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громадян, організацій, що спеціалізуються на наданні фінансових послуг і держави.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З одного боку, заощадження є найважливішими показником рівня життя населення,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безпосередньо пов’язаним з такими категоріями як споживання, доходи і витрати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населення, рівень цін. З іншої сторони, вони виступають джерелом кредитування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39">
        <w:rPr>
          <w:rFonts w:ascii="Times New Roman" w:hAnsi="Times New Roman" w:cs="Times New Roman"/>
          <w:sz w:val="28"/>
          <w:szCs w:val="28"/>
        </w:rPr>
        <w:t>господарства та є цінним ресурсом економічного розвитку.</w:t>
      </w:r>
    </w:p>
    <w:p w:rsidR="00DA4938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Кредитна політика повинна містити в собі план по розміщенню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ресурсів банку, а також методологію, відповідно до якої кредитний портфель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повинен управлятися, тобто визначати, яким чином кредити виникають,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обслуговуються, контролюються й повертаються. Якісна кредитна політика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повинна бути занадто обмежуючою. Якщо працівники банку вважають, що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пропозиції по кредитуванню можуть бути розглянуті, хоча й не 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письмовим директивам, кредитна політика повинна дозволяти виносити 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пропозиції на обговорення Ради директорів. Кредитна політика повинна бути 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гнучкої для того, щоб банк мав можливість швидко реагувати й пристосовуватися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нових ринкових умов і змін у структурі своїх дохідних активів.</w:t>
      </w:r>
    </w:p>
    <w:p w:rsidR="00DA496D" w:rsidRP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Ефективна реалізація кредитної політики пов’язана зі створенням належної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правової і нормативної бази, тому що:</w:t>
      </w:r>
    </w:p>
    <w:p w:rsidR="00DA496D" w:rsidRPr="00DA496D" w:rsidRDefault="00DA496D" w:rsidP="00DA496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по-перше, кредит через свої функції здатний регулювати грошову масу в обігу відповідно й за банківською системою необхідно закріпити функцію кредитного забезпечення;</w:t>
      </w:r>
    </w:p>
    <w:p w:rsidR="00DA496D" w:rsidRPr="00DA496D" w:rsidRDefault="00DA496D" w:rsidP="00DA496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по-друге, необхідно законодавчо закріпити інтереси як кредитора, так і боржника, які мають різновекторну спрямованість;</w:t>
      </w:r>
    </w:p>
    <w:p w:rsidR="00DA496D" w:rsidRPr="00DA496D" w:rsidRDefault="00DA496D" w:rsidP="00DA496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 xml:space="preserve">по-третє, </w:t>
      </w:r>
      <w:proofErr w:type="spellStart"/>
      <w:r w:rsidRPr="00DA496D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DA496D">
        <w:rPr>
          <w:rFonts w:ascii="Times New Roman" w:hAnsi="Times New Roman" w:cs="Times New Roman"/>
          <w:sz w:val="28"/>
          <w:szCs w:val="28"/>
        </w:rPr>
        <w:t xml:space="preserve"> кредиту повинна бути певним чином законодавчо забезпеченою, адже вона залежить не тільки від об’єктивного процесу – </w:t>
      </w:r>
      <w:r w:rsidRPr="00DA496D">
        <w:rPr>
          <w:rFonts w:ascii="Times New Roman" w:hAnsi="Times New Roman" w:cs="Times New Roman"/>
          <w:sz w:val="28"/>
          <w:szCs w:val="28"/>
        </w:rPr>
        <w:lastRenderedPageBreak/>
        <w:t>руху капіталу, а й від суб’єктивного – репутації, ділової активності позичальника.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Отже, законодавче забезпечення кредитної політики є визначальним 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у реалізації кредитних відносин для досягнення її кінцевих цілей.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Наявність правових проблем, що регулюють функціонування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механізму, призводять до зростання обсягів простроченої заборгованості і,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наслідок, знижують ефективність. Хоча за останній період приріст вкладів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населення зростає, але питома вага їх у залучених коштах 43%, тоді як, за оцінками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 xml:space="preserve">різних експертів (зокрема і НБУ), на руках у населення зосереджено 6-9 млрд. </w:t>
      </w:r>
      <w:proofErr w:type="spellStart"/>
      <w:r w:rsidRPr="00DA496D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DA4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США й 10-12 млрд. грн., залучення яких проблематичне з різних причин, в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числі й через законодавчу неврегульованість. Слід зазначити, що в пасивах банків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розвинених країн частка приватних вкладів сягає 80%. В Україні ж відносини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банками та вкладниками з приводу формування кредитних ресурсів на сьогоднішній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день доволі проблематичні.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A496D">
        <w:rPr>
          <w:rFonts w:ascii="Times New Roman" w:hAnsi="Times New Roman" w:cs="Times New Roman"/>
          <w:sz w:val="28"/>
          <w:szCs w:val="28"/>
        </w:rPr>
        <w:t>язок фінансового забезпечення кредитної політики та механізму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ефективної реалізації повинен розглядатися у розрізі наступних елементів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політики [8].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По-перше, застосування інструментів лімітування. Ліміт на загальну суму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виданих кредитів. Ліміт на загальний кредитний портфель звичайно виражається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відношення суми кредитного портфеля до суми депозитів, капіталу або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суми активів. При встановленні даного ліміту повинні розглядатися такі фактори,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попит на кредити, коливання депозитів і кредитні ризики.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Кредитна політика повинна стимулювати диверсифікованість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портфеля й сприяти знаходженню балансу між максимальним доходом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мінімальним ризиком. Обмеження по концентрації звичайно ставиться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максимального розміру кредитів, що видаються одному клієнтові, пов’язаній групі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або сектору економічної діяльності (наприклад, сільському господарству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текстильній промисловості). Даний вид лімітів особливо важливий для невеликих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 xml:space="preserve">регіональних або спеціалізованих банків. Кредитна політика також </w:t>
      </w:r>
      <w:r w:rsidRPr="00DA496D">
        <w:rPr>
          <w:rFonts w:ascii="Times New Roman" w:hAnsi="Times New Roman" w:cs="Times New Roman"/>
          <w:sz w:val="28"/>
          <w:szCs w:val="28"/>
        </w:rPr>
        <w:lastRenderedPageBreak/>
        <w:t>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вимагати, щоб ліміти по концентрації часто переглядалися й по них надавалися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звіти.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Обмеження щодо процентного співвідношення кредитів, виданих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комерційному сектору, сектору нерухомості, фізичним особам або іншим кредитним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категоріям, є загальноприйнятою практикою. Політика відносно даних обмежень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повинна дозволяти деякі відхилення від установлених нормативів, якщо їх схвалює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керівництво.</w:t>
      </w:r>
    </w:p>
    <w:p w:rsidR="00DA4938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По-друге, чітке визначення видів та строків. Кредитна політика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описувати види кредитів й інших кредитних інструментів, які банк має намір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надавати клієнтам, і містити директиви по спеціальних кредитах. Вибір 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кредитних інструментів повинен ґрунтуватися на досвіді працівники в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відділу, структурі депозитів банку й очікуваному кредитному попиті. Певні види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кредитів, використання яких раніше привело до непередбачених збитків, 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контролюватися старшими менеджерами або не використатися взагалі.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Також у межах кредитної політики доцільно встановлювати максимальний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строк для кожного виду кредитів, а кредити повинні видаватися з реальним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графіком погашення. Планування строків погашення повинне залежати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очікуваного джерела погашення, від призначення кредиту й від корисного терміну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служби застави.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По-третє, обґрунтоване ціноутворення. Процентні ставки по різних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кредитів повинні бути достатніми для того, щоб покривати витрати банку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залучення ресурсів, кредитний нагляд, адміністрування (включаючи загальні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накладні витрати) і можливі збитки. У той же час вони повинні забезпечувати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прийнятну маржу прибутку. Ставки повинні періодично переглядатися й мінятися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відповідно до змін величини витрат або конкурентних факторів. Диференціювання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процентних ставок може свідомо використатися для того, щоб залучити певні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категорії позичальників. Директиви по іншим істотним процедурам, таким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визначення комісії за зобов’язання або встановлення штрафних процентних 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також є елементами цінової політики.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lastRenderedPageBreak/>
        <w:t>По-четверте, ефективне кредитне адміністрування. У невеликих банках воно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зазвичай централізовано. Щоб уникнути затримок у кредитному процесі більші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банки прагнуть децентралізувати управління кредитами відповідно до географічного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місцеположення, кредитними продуктами або видами клієнтів. Кредитна 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повинна встановлювати ліміти для всіх працівників, що займаються наданням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кредитів. Індивідуальні обмеження можуть бути більше твердими, чим звичайно,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залежно від досвіду службовця й строку його служби в банку. Кредитні ліміти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можуть бути також засновані на групових повноваженнях, великі кредити 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зажадати згоди комітету. Повинні бути обговорені звітні процедури й частота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засідань комітету.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По-п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A496D">
        <w:rPr>
          <w:rFonts w:ascii="Times New Roman" w:hAnsi="Times New Roman" w:cs="Times New Roman"/>
          <w:sz w:val="28"/>
          <w:szCs w:val="28"/>
        </w:rPr>
        <w:t>яте,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A496D">
        <w:rPr>
          <w:rFonts w:ascii="Times New Roman" w:hAnsi="Times New Roman" w:cs="Times New Roman"/>
          <w:sz w:val="28"/>
          <w:szCs w:val="28"/>
        </w:rPr>
        <w:t>єктивне інформаційне забезпечення. Безпечне надання кредиту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залежить від повноти й точності інформації з кожного аспекту фінансового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позичальника. Кредитна політика повинна визначати вимоги до фінансової звітності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організацій і приватних осіб-позичальників всіх категорій. Необхідні інструкції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щодо фінансової звітності підтвердженої аудиторським висновком, так і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проміжної (квартальної) фінансової звітності. Якщо строк погашення кредиту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більше року, потрібно пропонувати підготовку банківськими службовцями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фінансових прогнозів на цей строк, щоб упевнитися, що позичка може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погашена позичальником. Можливі припущення при такому прогнозуванні 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бути точно обговорені. Всі вимоги необхідно описати так, щоб будь-яка негативна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інформація щодо позичальника, яка може істотно вплинути на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кредитоспроможність, була вчасно отримана і опрацьована.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938" w:rsidRDefault="00DA4938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96D" w:rsidRDefault="00DA496D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96D" w:rsidRDefault="00DA496D" w:rsidP="00DA4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96D" w:rsidRDefault="00DA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96D" w:rsidRPr="00DA496D" w:rsidRDefault="00DA496D" w:rsidP="00DA49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6D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74298C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Основними, фундаментальними цілями кредитної політики 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банку є забезпечення, з одного боку, умов для задоволення потреб клієнтів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отриманні коштів у тимчасове користування відповідно до різних видів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послуг, що пропонуються на ринку, а з другого – отримання прибутку, що є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функціонування банку як комерційного підприємства в умовах ринкової економіки,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однак при забезпеченні належного рівня своєї ліквідності та мінімізації ризиків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здійснюваними операціями.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Кредитна політика як цілісна концепція функціонування комерційного банку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сфері фінансового посередництва має досить складну структуру, елементи 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повинні слугувати основою для регламентації процесу кредитування. В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ключових елементів кредитної політики найбільш доцільно, на наш погляд,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виділити наступні: 1) розподіл функціональних обов’язків керівництва і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банку; 2) орієнтація кредитної діяльності банку на обслуговування певних сегментів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ринку; 3) основні якісні параметри фінансово-господарської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позичальника; 4) вихідна документація; 5) визначення послідовності дій у 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прийняття рішень з видачі кредитів; 6) граничний рівень ризику, прийнятний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банку в процесі реалізації кредитних операцій; 7) напрями організації 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кредитною діяльністю в банку.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До принципів кредитної політики банку слід віднести: 1) адекватність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кредитної політики банку кредитному попиту; 2) орієнтованість на клієнта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активний маркетинг; 3) відповідність кредитної політики кредитним можливостям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банку; 4) гнучкість; 5) технологічність; 6) комплексне управління ризиком;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зворотній зв’язок; 8) повнота.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Механізм формування кредитної політики банку передбачає взаємодію низки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взаємопов’язаних елементів, зокрема: цільових орієнтирів кредитної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банку; принципів формування кредитної політики; факторів, що визначають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кредитну політику банку (макроекономічних, мікроекономічних та факторів,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пов’язані із діяльністю позичальників банку); кількісних та якісних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кредитної діяльності.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lastRenderedPageBreak/>
        <w:t>У структурі механізму ефективної реалізації кредитної політики 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виділяти дві складові частини: механізм фінансового забезпечення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політики, основними елементами якого є джерела і методи формування кредитних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ресурсів, та механізм банківського кредитування, що реалізується інструментарієм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здійснення кредитного процесу.</w:t>
      </w:r>
    </w:p>
    <w:p w:rsidR="00DA496D" w:rsidRDefault="00DA496D" w:rsidP="00DA49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96D">
        <w:rPr>
          <w:rFonts w:ascii="Times New Roman" w:hAnsi="Times New Roman" w:cs="Times New Roman"/>
          <w:sz w:val="28"/>
          <w:szCs w:val="28"/>
        </w:rPr>
        <w:t>Значущість обґрунтованої кредитної політики зумовлюється тим, що від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раціональності й ефективності залежать: результативність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конкурентоспроможність діяльності будь-якого комерційного банку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позичальників банківського кредиту, а відтак і конкурентоспроможність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національної економіки. Основною функцією кредитної політики є оптимізація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кредитного процесу, поряд з якою вона виконує комерційну, стимулюючу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контрольну функції. До проблем організації кредитного процесу у вітчизняних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комерційних банках слід віднести: стискання кредитної маси; невідповідність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організаційної структури завданням ефективного кредитування; неоптимальну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організацію процесів; нераціональний розподіл ресурсів; недосконалість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кредитним портфелем; низький рівень кредитного ризик-менеджменту.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оптимізація кредитного процесу в комерційних банках має включати оптимізацію: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кредитної інфраструктури; кредитного потенціалу банківських установ; кредитної,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портфельної і відсоткової політики комерційного банку; питомої ваги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портфеля в структурі активів банківських установ; переліку кредитних послуг;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розподілу кредитних ресурсів, кредитного адміністрування; організаційної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структури банку; технологічної і інформаційної бази кредитного бізнес-процесу;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інституту кредитної застави; механізмів страхування відповідальності за кредитним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договором; формату розв’язання спорів з питань порушення прав кредиторів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6D">
        <w:rPr>
          <w:rFonts w:ascii="Times New Roman" w:hAnsi="Times New Roman" w:cs="Times New Roman"/>
          <w:sz w:val="28"/>
          <w:szCs w:val="28"/>
        </w:rPr>
        <w:t>позичальників.</w:t>
      </w:r>
    </w:p>
    <w:p w:rsidR="00DA496D" w:rsidRDefault="001A4E74" w:rsidP="001A4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>Проаналізувавши основні умови формування кредитного портфелю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вітчизняними банками, дало змогу виявити наступні проблеми: низький 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доходів населення, наявне та приховане безробіття, що зумовлюють обмеженість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кредитуванні фізичних осіб; пріоритетність кредитування торгівельної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 xml:space="preserve">посередницької діяльності порівняно з іншими галузями економіки; </w:t>
      </w:r>
      <w:r w:rsidRPr="001A4E74">
        <w:rPr>
          <w:rFonts w:ascii="Times New Roman" w:hAnsi="Times New Roman" w:cs="Times New Roman"/>
          <w:sz w:val="28"/>
          <w:szCs w:val="28"/>
        </w:rPr>
        <w:lastRenderedPageBreak/>
        <w:t>ризикованість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кредитних операцій та високі процентні ставки; значна питома вага кредитів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іноземній валюті.</w:t>
      </w:r>
    </w:p>
    <w:p w:rsidR="001A4E74" w:rsidRDefault="001A4E74" w:rsidP="001A4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>Основним методом фінансового забезпечення механізму реалізації кредитної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політики вітчизняних банків на сучасному етапі розвитку економіки має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диверсифікація кредитного потенціалу банку шляхом впровадження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депозитних продуктів і залучення нових клієнтів. При цьому диверсифікація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депозитних продуктів банку повинна проводиться за сумами залучених коштів;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термінами; за способами та за методами залучення коштів.</w:t>
      </w:r>
    </w:p>
    <w:p w:rsidR="001A4E74" w:rsidRDefault="001A4E74" w:rsidP="001A4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>У складі механізму формування дієвої кредитної політики банку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проводити моніторинг депозитного ринку та заощаджень населення,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результатів якого дасть змогу банку відслідковувати і передбачати можливі обсяги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банківських вкладів з наступним їх трансформуванням в кредитний потенціал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банку. Організація такого моніторингу передбачає збирання та аналітичну обробку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інформації за різними напрямами: від макроекономічних показників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інституціонального середовища ринку до особливостей здійснення господарської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діяльності населенням.</w:t>
      </w:r>
    </w:p>
    <w:p w:rsidR="00DA496D" w:rsidRDefault="001A4E74" w:rsidP="001A4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>Ефективна реалізація кредитної політики пов’язана зі створенням належної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правової і нормативної бази, тому що: по-перше, кредит через свої функції здатний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регулювати грошову масу в обігу відповідно й за банківською системою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закріпити функцію кредитного забезпечення; по-друге, необхідно законодавчо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закріпити інтереси як кредитора, так і боржника, які мають різновекторну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 xml:space="preserve">спрямованість; по-третє, </w:t>
      </w:r>
      <w:proofErr w:type="spellStart"/>
      <w:r w:rsidRPr="001A4E74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1A4E74">
        <w:rPr>
          <w:rFonts w:ascii="Times New Roman" w:hAnsi="Times New Roman" w:cs="Times New Roman"/>
          <w:sz w:val="28"/>
          <w:szCs w:val="28"/>
        </w:rPr>
        <w:t xml:space="preserve"> кредиту повинна бути певним 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законодавчо забезпеченою, адже вона залежить не тільки від об’єктивного процесу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руху капіталу, а й від суб’єктивного – репутації, ділової активності позичальника.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E74" w:rsidRDefault="001A4E74" w:rsidP="001A4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E74">
        <w:rPr>
          <w:rFonts w:ascii="Times New Roman" w:hAnsi="Times New Roman" w:cs="Times New Roman"/>
          <w:sz w:val="28"/>
          <w:szCs w:val="28"/>
        </w:rPr>
        <w:t>Кредитна політика будь-якого банку повинна забезпечувати необхідний 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процентної маржі, яка повинна приносити достатній прибуток банку для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розвитку. Одним із основних завдань кредитної політики банку на етапі подолання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 xml:space="preserve">наслідків фінансової кризи є не лише відновлення кредитної </w:t>
      </w:r>
      <w:r w:rsidRPr="001A4E74">
        <w:rPr>
          <w:rFonts w:ascii="Times New Roman" w:hAnsi="Times New Roman" w:cs="Times New Roman"/>
          <w:sz w:val="28"/>
          <w:szCs w:val="28"/>
        </w:rPr>
        <w:lastRenderedPageBreak/>
        <w:t>активності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сприяння стійкого економічного зростання, але і врахування прорахунків,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74">
        <w:rPr>
          <w:rFonts w:ascii="Times New Roman" w:hAnsi="Times New Roman" w:cs="Times New Roman"/>
          <w:sz w:val="28"/>
          <w:szCs w:val="28"/>
        </w:rPr>
        <w:t>траплялися в процесі формування кредитного портфеля.</w:t>
      </w:r>
    </w:p>
    <w:p w:rsidR="0074298C" w:rsidRDefault="0074298C" w:rsidP="00DA496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4298C" w:rsidRPr="0074298C" w:rsidRDefault="0074298C" w:rsidP="00DA4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E9D" w:rsidRPr="0074298C" w:rsidRDefault="00D17E9D" w:rsidP="00DA4938">
      <w:pPr>
        <w:pStyle w:val="a7"/>
        <w:numPr>
          <w:ilvl w:val="0"/>
          <w:numId w:val="30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298C">
        <w:rPr>
          <w:rFonts w:ascii="Times New Roman" w:hAnsi="Times New Roman" w:cs="Times New Roman"/>
          <w:sz w:val="28"/>
          <w:szCs w:val="28"/>
        </w:rPr>
        <w:br w:type="page"/>
      </w:r>
    </w:p>
    <w:p w:rsidR="00D101C6" w:rsidRDefault="00D17E9D" w:rsidP="00DA4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Л. М. Економічний словник : банківська справа, фондовий ринок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Л. М., Олексієнко В. М., Юркевич А. І. – К. : Максимум, 2000. – 592 с. 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Байрам У. Р. Проблема розробки кредитної політики банку / У.Р. Байрам // Схід. – січень 2003. – №1(51) . – С.46-50.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Балабанов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И. Т.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менеджмента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Балабанов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И. Т. – М.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 статистика, 1995. – 384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Банківська діяльність в Україні: проблеми, перспективи розвитку, напрями вдосконалення : наук. доповідь / за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ред. Б. І.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Пшика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; Львів. ін-т банк. справи ун-ту банк. справи НБУ. – К. : УБС НБУ, 2008. – 119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Банківський менеджмент: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/ О.А. Кириченко, І.В.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Гіленко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, С.Л.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Роголь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та ін.; За ред.. О.А. Кириченка. – 3-тє вид., перероб. і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 К.: Знання-Прес, 2002. – 438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Банковская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Настольная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банкира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). – М.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ДеКа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, 1995. – Книга ІІ. – 387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Банковское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 О.И.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Лаврушин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, И.Д.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Мамонова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науки РФ, д-ра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наук, проф. О.И.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Лаврушина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 М.: КНОРУС, 2007. – 768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В.К., Карбівничий І.В. Фінансове посередництво: проблеми і перспективи розвитку: колективна монографія / В.К.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(гол. ред.) – Черкаси: Вид-во ПП Чабаненко Ю.А. – Черкаси, 2009. – 450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Версаль Н. І. Теорія кредиту 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/ Н. І. Версаль, Т. В. Дорошенко. – К. : Києво-Могилянська академія, 2007. – 483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Вовчак О. Причини та наслідки впливу світової фінансової кризи на розвиток банківського і реального секторів економіки України / О. Вовчак, Н. Поляк // Вісник національного банку України. – 2009. – №9. – С. 22-25.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lastRenderedPageBreak/>
        <w:t>Галасюк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В. В.,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Галасюк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В. В. Проблеми оцінки кредитоспроможності позичальників / В. В.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Галасюк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, В. В.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Галасюк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Вісник Національного банку України. – 2001. – № 9. – С. 54–57.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І. С. Банківське кредитування суб</w:t>
      </w:r>
      <w:r w:rsidR="00E0717D" w:rsidRPr="00F96C4F">
        <w:rPr>
          <w:rFonts w:ascii="Times New Roman" w:hAnsi="Times New Roman" w:cs="Times New Roman"/>
          <w:sz w:val="28"/>
          <w:szCs w:val="28"/>
        </w:rPr>
        <w:t>’</w:t>
      </w:r>
      <w:r w:rsidRPr="00F96C4F">
        <w:rPr>
          <w:rFonts w:ascii="Times New Roman" w:hAnsi="Times New Roman" w:cs="Times New Roman"/>
          <w:sz w:val="28"/>
          <w:szCs w:val="28"/>
        </w:rPr>
        <w:t xml:space="preserve">єктів ринку в трансформаційній економіці України : (питання теорії, методики, практики)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І. С. – Л. : ВАТ «БІБЛЬОС», 2001. – 242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І. С. Дієвість кредитного механізму в економіці України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здобуття наук. ступеня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наук : спец. 08.04.01 / І. С.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Гуцал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 ; Київ.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ун-т. – Київ, 2004. – 31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Жукова Н. К. Сучасний стан та проблеми управління кредитним портфелем комерційних банків / Н. К. Жукова, Н. 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Економічний часопис – ХХІ, 2013. — № 1–2 (1). — С. 70–72.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Карбівничий І.В. Стратегічне управління кредитної діяльності банківської установи / Карбівничий І.В. // Проблеми і перспективи розвитку банківської системи України: Збірник наукових праць. – Т. 20. – Суми: УАБС НБУ, 2007. – С. 58–64.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С. М. Стратегічний менеджмент банку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С. М., Шпиг Ф. І., Волошко І. В. – Суми : ВТД «Університетська книга», 2003. – 734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Лагутін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В. Д. Кредитування : Теорія і практика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/ В. Д.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Лагутін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 [4-те вид., стер.]. – К. : Знання, 2004. – 215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Лахтіонова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Л. А. Фінансовий аналіз суб’єктів господарювання : [монографія]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Лахтіонова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Л. А. – К. : КНЕУ, 2001. – 387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Майорова Т. В. Банківське кредитування інвестиційних проектів 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здобуття наук. ступеня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наук : спец. 08.04.01 / Т. В. Майорова ; Київ.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ун-т. – К., 2000. – 19 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Малахова О.Л. Банківська система у механізмі кредитного забезпечення підприємницької діяльності: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здобуття наук. ступеня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наук: спец. 08.04.01. – фінанси, грошовий обіг і кредит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О.Л.Малахова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–Тернопіль, 2004. – 23 c.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lastRenderedPageBreak/>
        <w:t>Нетребчук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Л.О. Концентрація кредитних портфелів у банках України / Л.О.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Нетребчук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Фінансовий простір . – 2014. - № 4 (16). – С. 184-191.</w:t>
      </w:r>
    </w:p>
    <w:p w:rsidR="00F96C4F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Новий тлумачний словник української мови : у 4 т. / [за ред. В.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Яроменко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, О. Сліпушко]. – К. : Вид-во «Аконіт», 1999. – 640 с.</w:t>
      </w:r>
    </w:p>
    <w:p w:rsidR="0010203C" w:rsidRPr="00F96C4F" w:rsidRDefault="0010203C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Сайт міністерства фінансів України </w:t>
      </w:r>
      <w:r w:rsidRPr="00F96C4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96C4F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96C4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96C4F">
        <w:rPr>
          <w:rFonts w:ascii="Times New Roman" w:hAnsi="Times New Roman" w:cs="Times New Roman"/>
          <w:sz w:val="28"/>
          <w:szCs w:val="28"/>
        </w:rPr>
        <w:t xml:space="preserve"> – Режим доступу : </w:t>
      </w:r>
      <w:hyperlink r:id="rId10" w:history="1">
        <w:r w:rsidRPr="00F96C4F">
          <w:rPr>
            <w:rStyle w:val="a9"/>
            <w:rFonts w:ascii="Times New Roman" w:hAnsi="Times New Roman" w:cs="Times New Roman"/>
            <w:sz w:val="28"/>
            <w:szCs w:val="28"/>
          </w:rPr>
          <w:t>https://index.minfin.com.ua/banks/stat/active/</w:t>
        </w:r>
      </w:hyperlink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Островська Н.С. Аналіз стану та динаміки кредитування в Україні / Н.С.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Островська, Н.В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Грапко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Економічний часопис-ХХІ. – 2014. - № 9-10. – С. 15-18.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 xml:space="preserve">Павленко Т.С.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Кредитная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коммерческих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на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банковскую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соискание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учен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наук: спец. 08.00.10 –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денежное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 кредит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Т.С.Павленко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Ростов-на-Дону, 2009. – 29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Потійко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Ю.А. Кредитування підприємств України в перехідний період: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здобуття наук. ступеня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наук: спец. 08.04.01 – фінанси,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грошовий обіг і кредит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Ю.А.Потійко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 К., 2001. – 15 c.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С. Особливості формування кредитної політики банків України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з довгострокового інвестування / С.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Вісник НБУ. – 2004. – №11. – С.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58-61.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Рогожнікова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Н. В. Аналіз стану та динаміки кредитної діяльності банків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України / Н. 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Рогожнікова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// Фінансовий простір. — 2012. — № 1 (5). — С. 30–34.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Сайт Асоціації українських банків [Електронний ресурс]. – Режим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доступу</w:t>
      </w:r>
      <w:r w:rsidR="00F96C4F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0717D" w:rsidRPr="00F96C4F">
          <w:rPr>
            <w:rStyle w:val="a9"/>
            <w:rFonts w:ascii="Times New Roman" w:hAnsi="Times New Roman" w:cs="Times New Roman"/>
            <w:sz w:val="28"/>
            <w:szCs w:val="28"/>
          </w:rPr>
          <w:t>https://aub.org.ua/</w:t>
        </w:r>
      </w:hyperlink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Сайт Національного банку України [Електронний ресурс]. – Режим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доступу</w:t>
      </w:r>
      <w:r w:rsidR="00F96C4F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E0717D" w:rsidRPr="00F96C4F">
          <w:rPr>
            <w:rStyle w:val="a9"/>
            <w:rFonts w:ascii="Times New Roman" w:hAnsi="Times New Roman" w:cs="Times New Roman"/>
            <w:sz w:val="28"/>
            <w:szCs w:val="28"/>
          </w:rPr>
          <w:t>www.bank.gov.ua</w:t>
        </w:r>
      </w:hyperlink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Сытников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Кредитная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региональных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коммерческих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: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соискание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учен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наук: </w:t>
      </w:r>
      <w:r w:rsidRPr="00F96C4F">
        <w:rPr>
          <w:rFonts w:ascii="Times New Roman" w:hAnsi="Times New Roman" w:cs="Times New Roman"/>
          <w:sz w:val="28"/>
          <w:szCs w:val="28"/>
        </w:rPr>
        <w:lastRenderedPageBreak/>
        <w:t xml:space="preserve">спец. 08.00.10 –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,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денежное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и кредит /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Д.А.Сытников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. – Санкт-Петербург, 2009. – 19 с.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кредитным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риском в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банке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доступу</w:t>
      </w:r>
      <w:r w:rsidR="00F96C4F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E0717D" w:rsidRPr="00F96C4F">
          <w:rPr>
            <w:rStyle w:val="a9"/>
            <w:rFonts w:ascii="Times New Roman" w:hAnsi="Times New Roman" w:cs="Times New Roman"/>
            <w:sz w:val="28"/>
            <w:szCs w:val="28"/>
          </w:rPr>
          <w:t>http://biz-katalog.info/content/view/116/70/</w:t>
        </w:r>
      </w:hyperlink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7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Философский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энциклопедический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. – М. : Сов. 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>, 1983.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– 564 с.</w:t>
      </w:r>
    </w:p>
    <w:p w:rsidR="00D17E9D" w:rsidRPr="00F96C4F" w:rsidRDefault="00D17E9D" w:rsidP="00DA493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Хаб’юк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О. М. Банківське регулювання та нагляд через призму</w:t>
      </w:r>
      <w:r w:rsidR="00E0717D" w:rsidRPr="00F96C4F">
        <w:rPr>
          <w:rFonts w:ascii="Times New Roman" w:hAnsi="Times New Roman" w:cs="Times New Roman"/>
          <w:sz w:val="28"/>
          <w:szCs w:val="28"/>
        </w:rPr>
        <w:t xml:space="preserve"> </w:t>
      </w:r>
      <w:r w:rsidRPr="00F96C4F">
        <w:rPr>
          <w:rFonts w:ascii="Times New Roman" w:hAnsi="Times New Roman" w:cs="Times New Roman"/>
          <w:sz w:val="28"/>
          <w:szCs w:val="28"/>
        </w:rPr>
        <w:t>рекомендацій Базельського комітету: [монографія] / О. М. </w:t>
      </w:r>
      <w:proofErr w:type="spellStart"/>
      <w:r w:rsidRPr="00F96C4F">
        <w:rPr>
          <w:rFonts w:ascii="Times New Roman" w:hAnsi="Times New Roman" w:cs="Times New Roman"/>
          <w:sz w:val="28"/>
          <w:szCs w:val="28"/>
        </w:rPr>
        <w:t>Хаб’юк</w:t>
      </w:r>
      <w:proofErr w:type="spellEnd"/>
      <w:r w:rsidRPr="00F96C4F">
        <w:rPr>
          <w:rFonts w:ascii="Times New Roman" w:hAnsi="Times New Roman" w:cs="Times New Roman"/>
          <w:sz w:val="28"/>
          <w:szCs w:val="28"/>
        </w:rPr>
        <w:t xml:space="preserve"> – Івано-Франківськ : ОІППО; 2008. – 260с.</w:t>
      </w:r>
    </w:p>
    <w:sectPr w:rsidR="00D17E9D" w:rsidRPr="00F96C4F" w:rsidSect="006C6B18"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B7" w:rsidRDefault="00692EB7" w:rsidP="006C6B18">
      <w:pPr>
        <w:spacing w:after="0" w:line="240" w:lineRule="auto"/>
      </w:pPr>
      <w:r>
        <w:separator/>
      </w:r>
    </w:p>
  </w:endnote>
  <w:endnote w:type="continuationSeparator" w:id="0">
    <w:p w:rsidR="00692EB7" w:rsidRDefault="00692EB7" w:rsidP="006C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B7" w:rsidRDefault="00692EB7" w:rsidP="006C6B18">
      <w:pPr>
        <w:spacing w:after="0" w:line="240" w:lineRule="auto"/>
      </w:pPr>
      <w:r>
        <w:separator/>
      </w:r>
    </w:p>
  </w:footnote>
  <w:footnote w:type="continuationSeparator" w:id="0">
    <w:p w:rsidR="00692EB7" w:rsidRDefault="00692EB7" w:rsidP="006C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809616"/>
      <w:docPartObj>
        <w:docPartGallery w:val="Page Numbers (Top of Page)"/>
        <w:docPartUnique/>
      </w:docPartObj>
    </w:sdtPr>
    <w:sdtContent>
      <w:p w:rsidR="00DA496D" w:rsidRDefault="00DA49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EB">
          <w:rPr>
            <w:noProof/>
          </w:rPr>
          <w:t>38</w:t>
        </w:r>
        <w:r>
          <w:fldChar w:fldCharType="end"/>
        </w:r>
      </w:p>
    </w:sdtContent>
  </w:sdt>
  <w:p w:rsidR="00DA496D" w:rsidRDefault="00DA4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9FC"/>
    <w:multiLevelType w:val="hybridMultilevel"/>
    <w:tmpl w:val="B942AB2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F3C45"/>
    <w:multiLevelType w:val="hybridMultilevel"/>
    <w:tmpl w:val="8E0496FC"/>
    <w:lvl w:ilvl="0" w:tplc="3F144F4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607"/>
    <w:multiLevelType w:val="hybridMultilevel"/>
    <w:tmpl w:val="7FE28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E1C"/>
    <w:multiLevelType w:val="hybridMultilevel"/>
    <w:tmpl w:val="95D20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041B"/>
    <w:multiLevelType w:val="hybridMultilevel"/>
    <w:tmpl w:val="531E2C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D49"/>
    <w:multiLevelType w:val="hybridMultilevel"/>
    <w:tmpl w:val="D2BE43CE"/>
    <w:lvl w:ilvl="0" w:tplc="042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E992FAD"/>
    <w:multiLevelType w:val="hybridMultilevel"/>
    <w:tmpl w:val="9BEE8986"/>
    <w:lvl w:ilvl="0" w:tplc="0422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13042E2E"/>
    <w:multiLevelType w:val="hybridMultilevel"/>
    <w:tmpl w:val="3A203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F60"/>
    <w:multiLevelType w:val="hybridMultilevel"/>
    <w:tmpl w:val="7DB4E37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715CA7"/>
    <w:multiLevelType w:val="hybridMultilevel"/>
    <w:tmpl w:val="61C6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3D91"/>
    <w:multiLevelType w:val="hybridMultilevel"/>
    <w:tmpl w:val="37762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D7CAB"/>
    <w:multiLevelType w:val="hybridMultilevel"/>
    <w:tmpl w:val="20B04720"/>
    <w:lvl w:ilvl="0" w:tplc="3F144F4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C03"/>
    <w:multiLevelType w:val="hybridMultilevel"/>
    <w:tmpl w:val="9D0C69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017DF3"/>
    <w:multiLevelType w:val="hybridMultilevel"/>
    <w:tmpl w:val="690C8F8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674773"/>
    <w:multiLevelType w:val="hybridMultilevel"/>
    <w:tmpl w:val="74D0DCF8"/>
    <w:lvl w:ilvl="0" w:tplc="3F144F4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2C0B"/>
    <w:multiLevelType w:val="hybridMultilevel"/>
    <w:tmpl w:val="AD1447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C09C1"/>
    <w:multiLevelType w:val="hybridMultilevel"/>
    <w:tmpl w:val="58901BCC"/>
    <w:lvl w:ilvl="0" w:tplc="9E665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20D35E2"/>
    <w:multiLevelType w:val="hybridMultilevel"/>
    <w:tmpl w:val="3A203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1157B"/>
    <w:multiLevelType w:val="hybridMultilevel"/>
    <w:tmpl w:val="95FEAE9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421123"/>
    <w:multiLevelType w:val="hybridMultilevel"/>
    <w:tmpl w:val="7FC4EBE0"/>
    <w:lvl w:ilvl="0" w:tplc="5D725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913D9"/>
    <w:multiLevelType w:val="hybridMultilevel"/>
    <w:tmpl w:val="1C8A5ED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E63502"/>
    <w:multiLevelType w:val="hybridMultilevel"/>
    <w:tmpl w:val="83B2D4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7B24"/>
    <w:multiLevelType w:val="hybridMultilevel"/>
    <w:tmpl w:val="B7A6CFA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E13CEE"/>
    <w:multiLevelType w:val="hybridMultilevel"/>
    <w:tmpl w:val="8A600F0A"/>
    <w:lvl w:ilvl="0" w:tplc="9E665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7C5577D"/>
    <w:multiLevelType w:val="hybridMultilevel"/>
    <w:tmpl w:val="08D6391C"/>
    <w:lvl w:ilvl="0" w:tplc="9E665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E005BB"/>
    <w:multiLevelType w:val="hybridMultilevel"/>
    <w:tmpl w:val="0B76E8DE"/>
    <w:lvl w:ilvl="0" w:tplc="9E665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0C664A"/>
    <w:multiLevelType w:val="hybridMultilevel"/>
    <w:tmpl w:val="925A341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701367"/>
    <w:multiLevelType w:val="hybridMultilevel"/>
    <w:tmpl w:val="F9A49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4E19"/>
    <w:multiLevelType w:val="hybridMultilevel"/>
    <w:tmpl w:val="9A5C67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E0BFB"/>
    <w:multiLevelType w:val="hybridMultilevel"/>
    <w:tmpl w:val="9A60BD60"/>
    <w:lvl w:ilvl="0" w:tplc="3F144F46">
      <w:numFmt w:val="bullet"/>
      <w:lvlText w:val="–"/>
      <w:lvlJc w:val="left"/>
      <w:pPr>
        <w:ind w:left="1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77053DCA"/>
    <w:multiLevelType w:val="hybridMultilevel"/>
    <w:tmpl w:val="808012A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4C00F6"/>
    <w:multiLevelType w:val="hybridMultilevel"/>
    <w:tmpl w:val="38E035CA"/>
    <w:lvl w:ilvl="0" w:tplc="042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0"/>
  </w:num>
  <w:num w:numId="5">
    <w:abstractNumId w:val="24"/>
  </w:num>
  <w:num w:numId="6">
    <w:abstractNumId w:val="12"/>
  </w:num>
  <w:num w:numId="7">
    <w:abstractNumId w:val="4"/>
  </w:num>
  <w:num w:numId="8">
    <w:abstractNumId w:val="10"/>
  </w:num>
  <w:num w:numId="9">
    <w:abstractNumId w:val="19"/>
  </w:num>
  <w:num w:numId="10">
    <w:abstractNumId w:val="1"/>
  </w:num>
  <w:num w:numId="11">
    <w:abstractNumId w:val="17"/>
  </w:num>
  <w:num w:numId="12">
    <w:abstractNumId w:val="29"/>
  </w:num>
  <w:num w:numId="13">
    <w:abstractNumId w:val="11"/>
  </w:num>
  <w:num w:numId="14">
    <w:abstractNumId w:val="2"/>
  </w:num>
  <w:num w:numId="15">
    <w:abstractNumId w:val="27"/>
  </w:num>
  <w:num w:numId="16">
    <w:abstractNumId w:val="30"/>
  </w:num>
  <w:num w:numId="17">
    <w:abstractNumId w:val="28"/>
  </w:num>
  <w:num w:numId="18">
    <w:abstractNumId w:val="26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13"/>
  </w:num>
  <w:num w:numId="24">
    <w:abstractNumId w:val="0"/>
  </w:num>
  <w:num w:numId="25">
    <w:abstractNumId w:val="8"/>
  </w:num>
  <w:num w:numId="26">
    <w:abstractNumId w:val="16"/>
  </w:num>
  <w:num w:numId="27">
    <w:abstractNumId w:val="25"/>
  </w:num>
  <w:num w:numId="28">
    <w:abstractNumId w:val="23"/>
  </w:num>
  <w:num w:numId="29">
    <w:abstractNumId w:val="14"/>
  </w:num>
  <w:num w:numId="30">
    <w:abstractNumId w:val="3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B"/>
    <w:rsid w:val="000508B1"/>
    <w:rsid w:val="00084537"/>
    <w:rsid w:val="000A01F1"/>
    <w:rsid w:val="000D21BA"/>
    <w:rsid w:val="000F25DB"/>
    <w:rsid w:val="0010203C"/>
    <w:rsid w:val="0013033A"/>
    <w:rsid w:val="00141BB7"/>
    <w:rsid w:val="00152B17"/>
    <w:rsid w:val="00153E14"/>
    <w:rsid w:val="00174BB5"/>
    <w:rsid w:val="001823A2"/>
    <w:rsid w:val="001A4E74"/>
    <w:rsid w:val="001A5B47"/>
    <w:rsid w:val="001B5ECA"/>
    <w:rsid w:val="001C5B23"/>
    <w:rsid w:val="001E1AEE"/>
    <w:rsid w:val="0020075E"/>
    <w:rsid w:val="002117AE"/>
    <w:rsid w:val="00215F64"/>
    <w:rsid w:val="00217C61"/>
    <w:rsid w:val="00242E0E"/>
    <w:rsid w:val="00250C13"/>
    <w:rsid w:val="00281F2C"/>
    <w:rsid w:val="002B43D4"/>
    <w:rsid w:val="002D2D9A"/>
    <w:rsid w:val="002E1B74"/>
    <w:rsid w:val="002F23D6"/>
    <w:rsid w:val="00306522"/>
    <w:rsid w:val="00334205"/>
    <w:rsid w:val="003348EB"/>
    <w:rsid w:val="003B5BF9"/>
    <w:rsid w:val="003B726D"/>
    <w:rsid w:val="003C0EF4"/>
    <w:rsid w:val="003D31D3"/>
    <w:rsid w:val="004660DD"/>
    <w:rsid w:val="00467ED4"/>
    <w:rsid w:val="00472F00"/>
    <w:rsid w:val="004B359A"/>
    <w:rsid w:val="004D32FC"/>
    <w:rsid w:val="00562DD2"/>
    <w:rsid w:val="0057200A"/>
    <w:rsid w:val="0058569C"/>
    <w:rsid w:val="00592F39"/>
    <w:rsid w:val="005B17EB"/>
    <w:rsid w:val="005D6A35"/>
    <w:rsid w:val="00610D21"/>
    <w:rsid w:val="00614044"/>
    <w:rsid w:val="00677EBD"/>
    <w:rsid w:val="00692640"/>
    <w:rsid w:val="00692EB7"/>
    <w:rsid w:val="006A3D78"/>
    <w:rsid w:val="006B13C2"/>
    <w:rsid w:val="006C6B18"/>
    <w:rsid w:val="006F7F1A"/>
    <w:rsid w:val="00704DEA"/>
    <w:rsid w:val="007124A3"/>
    <w:rsid w:val="00715018"/>
    <w:rsid w:val="00725129"/>
    <w:rsid w:val="00730395"/>
    <w:rsid w:val="00736A3C"/>
    <w:rsid w:val="0074298C"/>
    <w:rsid w:val="00766E71"/>
    <w:rsid w:val="007704A4"/>
    <w:rsid w:val="00780F37"/>
    <w:rsid w:val="00784372"/>
    <w:rsid w:val="0079252C"/>
    <w:rsid w:val="007A1376"/>
    <w:rsid w:val="007E6CED"/>
    <w:rsid w:val="008533D5"/>
    <w:rsid w:val="00854F0D"/>
    <w:rsid w:val="008809CE"/>
    <w:rsid w:val="008D166E"/>
    <w:rsid w:val="008D5AC1"/>
    <w:rsid w:val="008D746F"/>
    <w:rsid w:val="00917369"/>
    <w:rsid w:val="00923BF5"/>
    <w:rsid w:val="00925442"/>
    <w:rsid w:val="0094254B"/>
    <w:rsid w:val="009472C9"/>
    <w:rsid w:val="00956470"/>
    <w:rsid w:val="00976E2C"/>
    <w:rsid w:val="00977D62"/>
    <w:rsid w:val="009A77C5"/>
    <w:rsid w:val="009B017F"/>
    <w:rsid w:val="009B12B6"/>
    <w:rsid w:val="009B1F89"/>
    <w:rsid w:val="00A05F43"/>
    <w:rsid w:val="00A23B7C"/>
    <w:rsid w:val="00A3603F"/>
    <w:rsid w:val="00A65A4A"/>
    <w:rsid w:val="00A72A87"/>
    <w:rsid w:val="00A85812"/>
    <w:rsid w:val="00AA159F"/>
    <w:rsid w:val="00AB3881"/>
    <w:rsid w:val="00AD5B62"/>
    <w:rsid w:val="00B03EB0"/>
    <w:rsid w:val="00B05BCE"/>
    <w:rsid w:val="00B51F22"/>
    <w:rsid w:val="00B82E17"/>
    <w:rsid w:val="00B8342F"/>
    <w:rsid w:val="00B86015"/>
    <w:rsid w:val="00B97043"/>
    <w:rsid w:val="00BA0F14"/>
    <w:rsid w:val="00C2345D"/>
    <w:rsid w:val="00C323E4"/>
    <w:rsid w:val="00C60474"/>
    <w:rsid w:val="00CD289C"/>
    <w:rsid w:val="00CE09F0"/>
    <w:rsid w:val="00CF675D"/>
    <w:rsid w:val="00D00DBE"/>
    <w:rsid w:val="00D101C6"/>
    <w:rsid w:val="00D17E9D"/>
    <w:rsid w:val="00D205FB"/>
    <w:rsid w:val="00D33C65"/>
    <w:rsid w:val="00D45670"/>
    <w:rsid w:val="00D50E78"/>
    <w:rsid w:val="00D659BB"/>
    <w:rsid w:val="00D77D44"/>
    <w:rsid w:val="00D852D7"/>
    <w:rsid w:val="00D8761B"/>
    <w:rsid w:val="00DA4938"/>
    <w:rsid w:val="00DA496D"/>
    <w:rsid w:val="00DA7089"/>
    <w:rsid w:val="00DB548B"/>
    <w:rsid w:val="00DD0DD5"/>
    <w:rsid w:val="00DD2359"/>
    <w:rsid w:val="00DF1DF3"/>
    <w:rsid w:val="00E02BE9"/>
    <w:rsid w:val="00E05852"/>
    <w:rsid w:val="00E0717D"/>
    <w:rsid w:val="00E26BCC"/>
    <w:rsid w:val="00E808D7"/>
    <w:rsid w:val="00EB2841"/>
    <w:rsid w:val="00EB4198"/>
    <w:rsid w:val="00F112A0"/>
    <w:rsid w:val="00F52F0B"/>
    <w:rsid w:val="00F93126"/>
    <w:rsid w:val="00F94B97"/>
    <w:rsid w:val="00F96C4F"/>
    <w:rsid w:val="00FA76D0"/>
    <w:rsid w:val="00FB68DC"/>
    <w:rsid w:val="00FC2F43"/>
    <w:rsid w:val="00FC68AF"/>
    <w:rsid w:val="00FF1D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90B0"/>
  <w15:chartTrackingRefBased/>
  <w15:docId w15:val="{B6792A1E-7AF3-40EB-9288-D93C72F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6B18"/>
  </w:style>
  <w:style w:type="paragraph" w:styleId="a5">
    <w:name w:val="footer"/>
    <w:basedOn w:val="a"/>
    <w:link w:val="a6"/>
    <w:uiPriority w:val="99"/>
    <w:unhideWhenUsed/>
    <w:rsid w:val="006C6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6B18"/>
  </w:style>
  <w:style w:type="paragraph" w:styleId="a7">
    <w:name w:val="List Paragraph"/>
    <w:basedOn w:val="a"/>
    <w:uiPriority w:val="34"/>
    <w:qFormat/>
    <w:rsid w:val="002117AE"/>
    <w:pPr>
      <w:ind w:left="720"/>
      <w:contextualSpacing/>
    </w:pPr>
  </w:style>
  <w:style w:type="table" w:styleId="a8">
    <w:name w:val="Table Grid"/>
    <w:basedOn w:val="a1"/>
    <w:uiPriority w:val="39"/>
    <w:rsid w:val="00E8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07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biz-katalog.info/content/view/116/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dex.minfin.com.ua/banks/stat/activ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0" i="0" u="none" strike="noStrike" baseline="0">
                <a:effectLst/>
              </a:rPr>
              <a:t>Кредитний портфель банківських установ</a:t>
            </a:r>
            <a:r>
              <a:rPr lang="uk-UA" sz="1400" b="1" i="0" u="none" strike="noStrike" baseline="0">
                <a:effectLst/>
              </a:rPr>
              <a:t>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2690780839895013"/>
          <c:y val="0.14718253968253969"/>
          <c:w val="0.84762922863808687"/>
          <c:h val="0.48350612423447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Видані кредити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Аркуш1!$A$2:$A$14</c:f>
              <c:numCache>
                <c:formatCode>m/d/yyyy</c:formatCode>
                <c:ptCount val="13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  <c:pt idx="8">
                  <c:v>42370</c:v>
                </c:pt>
                <c:pt idx="9">
                  <c:v>42736</c:v>
                </c:pt>
                <c:pt idx="10">
                  <c:v>43101</c:v>
                </c:pt>
                <c:pt idx="11">
                  <c:v>43466</c:v>
                </c:pt>
                <c:pt idx="12">
                  <c:v>43831</c:v>
                </c:pt>
              </c:numCache>
            </c:numRef>
          </c:cat>
          <c:val>
            <c:numRef>
              <c:f>Аркуш1!$B$2:$B$14</c:f>
              <c:numCache>
                <c:formatCode>General</c:formatCode>
                <c:ptCount val="13"/>
                <c:pt idx="0">
                  <c:v>485368</c:v>
                </c:pt>
                <c:pt idx="1">
                  <c:v>792244</c:v>
                </c:pt>
                <c:pt idx="2">
                  <c:v>747348</c:v>
                </c:pt>
                <c:pt idx="3">
                  <c:v>755030</c:v>
                </c:pt>
                <c:pt idx="4">
                  <c:v>825320</c:v>
                </c:pt>
                <c:pt idx="5">
                  <c:v>815327</c:v>
                </c:pt>
                <c:pt idx="6">
                  <c:v>911402</c:v>
                </c:pt>
                <c:pt idx="7">
                  <c:v>1006358</c:v>
                </c:pt>
                <c:pt idx="8">
                  <c:v>1009768</c:v>
                </c:pt>
                <c:pt idx="9">
                  <c:v>1005923</c:v>
                </c:pt>
                <c:pt idx="10">
                  <c:v>1042798</c:v>
                </c:pt>
                <c:pt idx="11">
                  <c:v>1118618</c:v>
                </c:pt>
                <c:pt idx="12">
                  <c:v>1033539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1-4F26-818C-2CF1F87EA91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Кредити суб'єктам господарювання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Аркуш1!$A$2:$A$14</c:f>
              <c:numCache>
                <c:formatCode>m/d/yyyy</c:formatCode>
                <c:ptCount val="13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  <c:pt idx="8">
                  <c:v>42370</c:v>
                </c:pt>
                <c:pt idx="9">
                  <c:v>42736</c:v>
                </c:pt>
                <c:pt idx="10">
                  <c:v>43101</c:v>
                </c:pt>
                <c:pt idx="11">
                  <c:v>43466</c:v>
                </c:pt>
                <c:pt idx="12">
                  <c:v>43831</c:v>
                </c:pt>
              </c:numCache>
            </c:numRef>
          </c:cat>
          <c:val>
            <c:numRef>
              <c:f>Аркуш1!$C$2:$C$14</c:f>
              <c:numCache>
                <c:formatCode>General</c:formatCode>
                <c:ptCount val="13"/>
                <c:pt idx="0">
                  <c:v>276184</c:v>
                </c:pt>
                <c:pt idx="1">
                  <c:v>472584</c:v>
                </c:pt>
                <c:pt idx="2">
                  <c:v>474991</c:v>
                </c:pt>
                <c:pt idx="3">
                  <c:v>508288</c:v>
                </c:pt>
                <c:pt idx="4">
                  <c:v>580907</c:v>
                </c:pt>
                <c:pt idx="5">
                  <c:v>609202</c:v>
                </c:pt>
                <c:pt idx="6">
                  <c:v>698777</c:v>
                </c:pt>
                <c:pt idx="7">
                  <c:v>802582</c:v>
                </c:pt>
                <c:pt idx="8">
                  <c:v>830632</c:v>
                </c:pt>
                <c:pt idx="9">
                  <c:v>847092</c:v>
                </c:pt>
                <c:pt idx="10">
                  <c:v>870302</c:v>
                </c:pt>
                <c:pt idx="11">
                  <c:v>919054</c:v>
                </c:pt>
                <c:pt idx="12">
                  <c:v>822020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41-4F26-818C-2CF1F87EA91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Кредити фізичним особам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Аркуш1!$A$2:$A$14</c:f>
              <c:numCache>
                <c:formatCode>m/d/yyyy</c:formatCode>
                <c:ptCount val="13"/>
                <c:pt idx="0">
                  <c:v>39448</c:v>
                </c:pt>
                <c:pt idx="1">
                  <c:v>39814</c:v>
                </c:pt>
                <c:pt idx="2">
                  <c:v>40179</c:v>
                </c:pt>
                <c:pt idx="3">
                  <c:v>40544</c:v>
                </c:pt>
                <c:pt idx="4">
                  <c:v>40909</c:v>
                </c:pt>
                <c:pt idx="5">
                  <c:v>41275</c:v>
                </c:pt>
                <c:pt idx="6">
                  <c:v>41640</c:v>
                </c:pt>
                <c:pt idx="7">
                  <c:v>42005</c:v>
                </c:pt>
                <c:pt idx="8">
                  <c:v>42370</c:v>
                </c:pt>
                <c:pt idx="9">
                  <c:v>42736</c:v>
                </c:pt>
                <c:pt idx="10">
                  <c:v>43101</c:v>
                </c:pt>
                <c:pt idx="11">
                  <c:v>43466</c:v>
                </c:pt>
                <c:pt idx="12">
                  <c:v>43831</c:v>
                </c:pt>
              </c:numCache>
            </c:numRef>
          </c:cat>
          <c:val>
            <c:numRef>
              <c:f>Аркуш1!$D$2:$D$14</c:f>
              <c:numCache>
                <c:formatCode>General</c:formatCode>
                <c:ptCount val="13"/>
                <c:pt idx="0">
                  <c:v>153633</c:v>
                </c:pt>
                <c:pt idx="1">
                  <c:v>268857</c:v>
                </c:pt>
                <c:pt idx="2">
                  <c:v>222538</c:v>
                </c:pt>
                <c:pt idx="3">
                  <c:v>186540</c:v>
                </c:pt>
                <c:pt idx="4">
                  <c:v>174650</c:v>
                </c:pt>
                <c:pt idx="5">
                  <c:v>161775</c:v>
                </c:pt>
                <c:pt idx="6">
                  <c:v>167773</c:v>
                </c:pt>
                <c:pt idx="7">
                  <c:v>179040</c:v>
                </c:pt>
                <c:pt idx="8">
                  <c:v>175711</c:v>
                </c:pt>
                <c:pt idx="9">
                  <c:v>157385</c:v>
                </c:pt>
                <c:pt idx="10">
                  <c:v>170938</c:v>
                </c:pt>
                <c:pt idx="11">
                  <c:v>196634</c:v>
                </c:pt>
                <c:pt idx="12">
                  <c:v>206761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41-4F26-818C-2CF1F87EA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3714959"/>
        <c:axId val="1763715375"/>
      </c:barChart>
      <c:dateAx>
        <c:axId val="17637149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Роки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3715375"/>
        <c:crosses val="autoZero"/>
        <c:auto val="1"/>
        <c:lblOffset val="100"/>
        <c:baseTimeUnit val="years"/>
      </c:dateAx>
      <c:valAx>
        <c:axId val="1763715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млн. грн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5.717941507311587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371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9957713619131"/>
          <c:y val="9.1626984126984126E-2"/>
          <c:w val="0.85154126567512389"/>
          <c:h val="0.64139513810773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Споживчі кредити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Аркуш1!$A$2:$A$10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 formatCode="mmm\-yy">
                  <c:v>44075</c:v>
                </c:pt>
              </c:numCache>
            </c:numRef>
          </c:cat>
          <c:val>
            <c:numRef>
              <c:f>Аркуш1!$B$2:$B$10</c:f>
              <c:numCache>
                <c:formatCode>#\ ##0;\–#\ ##0;"–"</c:formatCode>
                <c:ptCount val="9"/>
                <c:pt idx="0">
                  <c:v>125011.11926841</c:v>
                </c:pt>
                <c:pt idx="1">
                  <c:v>137345.99649725997</c:v>
                </c:pt>
                <c:pt idx="2">
                  <c:v>135094.45081611001</c:v>
                </c:pt>
                <c:pt idx="3">
                  <c:v>104879.06041385999</c:v>
                </c:pt>
                <c:pt idx="4">
                  <c:v>101528.37564552999</c:v>
                </c:pt>
                <c:pt idx="5">
                  <c:v>122065.95357307003</c:v>
                </c:pt>
                <c:pt idx="6">
                  <c:v>151624.64565695997</c:v>
                </c:pt>
                <c:pt idx="7">
                  <c:v>173701.51864857</c:v>
                </c:pt>
                <c:pt idx="8">
                  <c:v>180028.69499272006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E-4D40-A2EB-25C03C3AE40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 будівництво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Аркуш1!$A$2:$A$10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 formatCode="mmm\-yy">
                  <c:v>44075</c:v>
                </c:pt>
              </c:numCache>
            </c:numRef>
          </c:cat>
          <c:val>
            <c:numRef>
              <c:f>Аркуш1!$C$2:$C$10</c:f>
              <c:numCache>
                <c:formatCode>#\ ##0;\–#\ ##0;"–"</c:formatCode>
                <c:ptCount val="9"/>
                <c:pt idx="0">
                  <c:v>58427.153259369989</c:v>
                </c:pt>
                <c:pt idx="1">
                  <c:v>51446.731160679999</c:v>
                </c:pt>
                <c:pt idx="2">
                  <c:v>71802.933474909994</c:v>
                </c:pt>
                <c:pt idx="3">
                  <c:v>66169.009544690009</c:v>
                </c:pt>
                <c:pt idx="4">
                  <c:v>58549.392404840008</c:v>
                </c:pt>
                <c:pt idx="5">
                  <c:v>48267.855780700003</c:v>
                </c:pt>
                <c:pt idx="6">
                  <c:v>44458.034148130006</c:v>
                </c:pt>
                <c:pt idx="7">
                  <c:v>32611.048604080002</c:v>
                </c:pt>
                <c:pt idx="8">
                  <c:v>35479.90565522002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7E-4D40-A2EB-25C03C3AE40A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Аркуш1!$A$2:$A$10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 formatCode="mmm\-yy">
                  <c:v>44075</c:v>
                </c:pt>
              </c:numCache>
            </c:numRef>
          </c:cat>
          <c:val>
            <c:numRef>
              <c:f>Аркуш1!$D$2:$D$10</c:f>
              <c:numCache>
                <c:formatCode>#\ ##0;\–#\ ##0;"–"</c:formatCode>
                <c:ptCount val="9"/>
                <c:pt idx="0">
                  <c:v>4191.0004173999996</c:v>
                </c:pt>
                <c:pt idx="1">
                  <c:v>4736.3607664399988</c:v>
                </c:pt>
                <c:pt idx="2">
                  <c:v>4317.5945083799998</c:v>
                </c:pt>
                <c:pt idx="3">
                  <c:v>3820.611018139999</c:v>
                </c:pt>
                <c:pt idx="4">
                  <c:v>3255.3201969700003</c:v>
                </c:pt>
                <c:pt idx="5">
                  <c:v>3848.0424548400001</c:v>
                </c:pt>
                <c:pt idx="6">
                  <c:v>5019.1176506800011</c:v>
                </c:pt>
                <c:pt idx="7">
                  <c:v>6202.5182408899991</c:v>
                </c:pt>
                <c:pt idx="8">
                  <c:v>6340.4304785700006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7E-4D40-A2EB-25C03C3AE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2908287"/>
        <c:axId val="1922911615"/>
      </c:barChart>
      <c:catAx>
        <c:axId val="19229082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Роки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22911615"/>
        <c:crosses val="autoZero"/>
        <c:auto val="1"/>
        <c:lblAlgn val="ctr"/>
        <c:lblOffset val="100"/>
        <c:noMultiLvlLbl val="0"/>
      </c:catAx>
      <c:valAx>
        <c:axId val="192291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млн.</a:t>
                </a:r>
                <a:r>
                  <a:rPr lang="uk-UA" baseline="0"/>
                  <a:t> грн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2.3148148148148147E-2"/>
              <c:y val="1.70763029621297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#\ ##0;\–#\ ##0;&quot;–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22908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481-8EA2-414E-AF7E-DA628D87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44</Pages>
  <Words>45298</Words>
  <Characters>25820</Characters>
  <Application>Microsoft Office Word</Application>
  <DocSecurity>0</DocSecurity>
  <Lines>215</Lines>
  <Paragraphs>141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dcterms:created xsi:type="dcterms:W3CDTF">2020-11-16T11:33:00Z</dcterms:created>
  <dcterms:modified xsi:type="dcterms:W3CDTF">2020-11-30T10:12:00Z</dcterms:modified>
</cp:coreProperties>
</file>