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EB6" w:rsidRPr="00CC3DF7" w:rsidRDefault="00905D8F" w:rsidP="00442132">
      <w:pPr>
        <w:spacing w:after="0" w:line="360" w:lineRule="auto"/>
        <w:jc w:val="center"/>
        <w:rPr>
          <w:rFonts w:ascii="Times New Roman" w:hAnsi="Times New Roman" w:cs="Times New Roman"/>
          <w:i/>
          <w:color w:val="000000"/>
          <w:sz w:val="28"/>
          <w:szCs w:val="28"/>
          <w:lang w:val="en-US"/>
        </w:rPr>
      </w:pPr>
      <w:proofErr w:type="spellStart"/>
      <w:r w:rsidRPr="00CC3DF7">
        <w:rPr>
          <w:rFonts w:ascii="Times New Roman" w:hAnsi="Times New Roman" w:cs="Times New Roman"/>
          <w:b/>
          <w:i/>
          <w:color w:val="000000"/>
          <w:sz w:val="28"/>
          <w:szCs w:val="28"/>
          <w:lang w:val="en-US"/>
        </w:rPr>
        <w:t>Секція</w:t>
      </w:r>
      <w:proofErr w:type="spellEnd"/>
      <w:r w:rsidRPr="00CC3DF7">
        <w:rPr>
          <w:rFonts w:ascii="Times New Roman" w:hAnsi="Times New Roman" w:cs="Times New Roman"/>
          <w:b/>
          <w:i/>
          <w:color w:val="000000"/>
          <w:sz w:val="28"/>
          <w:szCs w:val="28"/>
          <w:lang w:val="en-US"/>
        </w:rPr>
        <w:t>:</w:t>
      </w:r>
      <w:r w:rsidRPr="00CC3DF7">
        <w:rPr>
          <w:rFonts w:ascii="Times New Roman" w:hAnsi="Times New Roman" w:cs="Times New Roman"/>
          <w:i/>
          <w:color w:val="000000"/>
          <w:sz w:val="28"/>
          <w:szCs w:val="28"/>
          <w:lang w:val="en-US"/>
        </w:rPr>
        <w:t xml:space="preserve"> </w:t>
      </w:r>
      <w:proofErr w:type="spellStart"/>
      <w:r w:rsidR="00442132" w:rsidRPr="00CC3DF7">
        <w:rPr>
          <w:rFonts w:ascii="Times New Roman" w:hAnsi="Times New Roman" w:cs="Times New Roman"/>
          <w:i/>
          <w:color w:val="000000"/>
          <w:sz w:val="28"/>
          <w:szCs w:val="28"/>
          <w:lang w:val="en-US"/>
        </w:rPr>
        <w:t>Глобальна</w:t>
      </w:r>
      <w:proofErr w:type="spellEnd"/>
      <w:r w:rsidR="00442132" w:rsidRPr="00CC3DF7">
        <w:rPr>
          <w:rFonts w:ascii="Times New Roman" w:hAnsi="Times New Roman" w:cs="Times New Roman"/>
          <w:i/>
          <w:color w:val="000000"/>
          <w:sz w:val="28"/>
          <w:szCs w:val="28"/>
          <w:lang w:val="en-US"/>
        </w:rPr>
        <w:t xml:space="preserve"> </w:t>
      </w:r>
      <w:proofErr w:type="spellStart"/>
      <w:r w:rsidR="00442132" w:rsidRPr="00CC3DF7">
        <w:rPr>
          <w:rFonts w:ascii="Times New Roman" w:hAnsi="Times New Roman" w:cs="Times New Roman"/>
          <w:i/>
          <w:color w:val="000000"/>
          <w:sz w:val="28"/>
          <w:szCs w:val="28"/>
          <w:lang w:val="en-US"/>
        </w:rPr>
        <w:t>економіка</w:t>
      </w:r>
      <w:proofErr w:type="spellEnd"/>
      <w:r w:rsidR="00442132" w:rsidRPr="00CC3DF7">
        <w:rPr>
          <w:rFonts w:ascii="Times New Roman" w:hAnsi="Times New Roman" w:cs="Times New Roman"/>
          <w:i/>
          <w:color w:val="000000"/>
          <w:sz w:val="28"/>
          <w:szCs w:val="28"/>
          <w:lang w:val="en-US"/>
        </w:rPr>
        <w:t xml:space="preserve"> </w:t>
      </w:r>
      <w:proofErr w:type="spellStart"/>
      <w:r w:rsidR="00442132" w:rsidRPr="00CC3DF7">
        <w:rPr>
          <w:rFonts w:ascii="Times New Roman" w:hAnsi="Times New Roman" w:cs="Times New Roman"/>
          <w:i/>
          <w:color w:val="000000"/>
          <w:sz w:val="28"/>
          <w:szCs w:val="28"/>
          <w:lang w:val="en-US"/>
        </w:rPr>
        <w:t>та</w:t>
      </w:r>
      <w:proofErr w:type="spellEnd"/>
      <w:r w:rsidR="00442132" w:rsidRPr="00CC3DF7">
        <w:rPr>
          <w:rFonts w:ascii="Times New Roman" w:hAnsi="Times New Roman" w:cs="Times New Roman"/>
          <w:i/>
          <w:color w:val="000000"/>
          <w:sz w:val="28"/>
          <w:szCs w:val="28"/>
          <w:lang w:val="en-US"/>
        </w:rPr>
        <w:t xml:space="preserve"> </w:t>
      </w:r>
      <w:proofErr w:type="spellStart"/>
      <w:r w:rsidR="00442132" w:rsidRPr="00CC3DF7">
        <w:rPr>
          <w:rFonts w:ascii="Times New Roman" w:hAnsi="Times New Roman" w:cs="Times New Roman"/>
          <w:i/>
          <w:color w:val="000000"/>
          <w:sz w:val="28"/>
          <w:szCs w:val="28"/>
          <w:lang w:val="en-US"/>
        </w:rPr>
        <w:t>міжнародні</w:t>
      </w:r>
      <w:proofErr w:type="spellEnd"/>
      <w:r w:rsidR="00442132" w:rsidRPr="00CC3DF7">
        <w:rPr>
          <w:rFonts w:ascii="Times New Roman" w:hAnsi="Times New Roman" w:cs="Times New Roman"/>
          <w:i/>
          <w:color w:val="000000"/>
          <w:sz w:val="28"/>
          <w:szCs w:val="28"/>
          <w:lang w:val="en-US"/>
        </w:rPr>
        <w:t xml:space="preserve"> </w:t>
      </w:r>
      <w:proofErr w:type="spellStart"/>
      <w:r w:rsidR="00442132" w:rsidRPr="00CC3DF7">
        <w:rPr>
          <w:rFonts w:ascii="Times New Roman" w:hAnsi="Times New Roman" w:cs="Times New Roman"/>
          <w:i/>
          <w:color w:val="000000"/>
          <w:sz w:val="28"/>
          <w:szCs w:val="28"/>
          <w:lang w:val="en-US"/>
        </w:rPr>
        <w:t>економічні</w:t>
      </w:r>
      <w:proofErr w:type="spellEnd"/>
      <w:r w:rsidR="00442132" w:rsidRPr="00CC3DF7">
        <w:rPr>
          <w:rFonts w:ascii="Times New Roman" w:hAnsi="Times New Roman" w:cs="Times New Roman"/>
          <w:i/>
          <w:color w:val="000000"/>
          <w:sz w:val="28"/>
          <w:szCs w:val="28"/>
          <w:lang w:val="en-US"/>
        </w:rPr>
        <w:t xml:space="preserve"> </w:t>
      </w:r>
      <w:proofErr w:type="spellStart"/>
      <w:r w:rsidR="00442132" w:rsidRPr="00CC3DF7">
        <w:rPr>
          <w:rFonts w:ascii="Times New Roman" w:hAnsi="Times New Roman" w:cs="Times New Roman"/>
          <w:i/>
          <w:color w:val="000000"/>
          <w:sz w:val="28"/>
          <w:szCs w:val="28"/>
          <w:lang w:val="en-US"/>
        </w:rPr>
        <w:t>відносини</w:t>
      </w:r>
      <w:proofErr w:type="spellEnd"/>
    </w:p>
    <w:p w:rsidR="00442132" w:rsidRPr="00CC3DF7" w:rsidRDefault="00442132" w:rsidP="00442132">
      <w:pPr>
        <w:spacing w:after="0" w:line="240" w:lineRule="auto"/>
        <w:ind w:firstLine="284"/>
        <w:jc w:val="right"/>
        <w:rPr>
          <w:rFonts w:ascii="Times New Roman" w:hAnsi="Times New Roman" w:cs="Times New Roman"/>
          <w:b/>
          <w:sz w:val="28"/>
          <w:szCs w:val="28"/>
          <w:lang w:val="en-US"/>
        </w:rPr>
      </w:pPr>
      <w:proofErr w:type="spellStart"/>
      <w:r w:rsidRPr="00CC3DF7">
        <w:rPr>
          <w:rFonts w:ascii="Times New Roman" w:hAnsi="Times New Roman" w:cs="Times New Roman"/>
          <w:b/>
          <w:sz w:val="28"/>
          <w:szCs w:val="28"/>
          <w:lang w:val="en-US"/>
        </w:rPr>
        <w:t>Virkovska</w:t>
      </w:r>
      <w:proofErr w:type="spellEnd"/>
      <w:r w:rsidRPr="00CC3DF7">
        <w:rPr>
          <w:rFonts w:ascii="Times New Roman" w:hAnsi="Times New Roman" w:cs="Times New Roman"/>
          <w:b/>
          <w:sz w:val="28"/>
          <w:szCs w:val="28"/>
          <w:lang w:val="en-US"/>
        </w:rPr>
        <w:t xml:space="preserve"> А.А. PhD, senior lecturer,</w:t>
      </w:r>
    </w:p>
    <w:p w:rsidR="00442132" w:rsidRPr="000A511F" w:rsidRDefault="00442132" w:rsidP="00442132">
      <w:pPr>
        <w:spacing w:after="0" w:line="240" w:lineRule="auto"/>
        <w:ind w:firstLine="709"/>
        <w:jc w:val="right"/>
        <w:rPr>
          <w:rFonts w:ascii="Times New Roman" w:hAnsi="Times New Roman" w:cs="Times New Roman"/>
          <w:i/>
          <w:sz w:val="28"/>
          <w:szCs w:val="28"/>
          <w:lang w:val="en-US"/>
        </w:rPr>
      </w:pPr>
      <w:r w:rsidRPr="000A511F">
        <w:rPr>
          <w:rFonts w:ascii="Times New Roman" w:hAnsi="Times New Roman" w:cs="Times New Roman"/>
          <w:i/>
          <w:sz w:val="28"/>
          <w:szCs w:val="28"/>
          <w:lang w:val="en-US"/>
        </w:rPr>
        <w:t>West Ukrainian National University</w:t>
      </w:r>
    </w:p>
    <w:p w:rsidR="00442132" w:rsidRPr="000A511F" w:rsidRDefault="00442132" w:rsidP="00442132">
      <w:pPr>
        <w:spacing w:after="0" w:line="240" w:lineRule="auto"/>
        <w:ind w:firstLine="709"/>
        <w:jc w:val="right"/>
        <w:rPr>
          <w:rFonts w:ascii="Times New Roman" w:hAnsi="Times New Roman" w:cs="Times New Roman"/>
          <w:i/>
          <w:sz w:val="28"/>
          <w:szCs w:val="28"/>
          <w:lang w:val="en-US"/>
        </w:rPr>
      </w:pPr>
      <w:proofErr w:type="spellStart"/>
      <w:r w:rsidRPr="000A511F">
        <w:rPr>
          <w:rFonts w:ascii="Times New Roman" w:hAnsi="Times New Roman" w:cs="Times New Roman"/>
          <w:i/>
          <w:sz w:val="28"/>
          <w:szCs w:val="28"/>
          <w:lang w:val="en-US"/>
        </w:rPr>
        <w:t>Ternopil</w:t>
      </w:r>
      <w:proofErr w:type="spellEnd"/>
      <w:r w:rsidRPr="000A511F">
        <w:rPr>
          <w:rFonts w:ascii="Times New Roman" w:hAnsi="Times New Roman" w:cs="Times New Roman"/>
          <w:i/>
          <w:sz w:val="28"/>
          <w:szCs w:val="28"/>
          <w:lang w:val="en-US"/>
        </w:rPr>
        <w:t xml:space="preserve"> city, Ukraine</w:t>
      </w:r>
    </w:p>
    <w:p w:rsidR="00442132" w:rsidRPr="00CC3DF7" w:rsidRDefault="00442132" w:rsidP="00442132">
      <w:pPr>
        <w:spacing w:after="0" w:line="360" w:lineRule="auto"/>
        <w:jc w:val="center"/>
        <w:rPr>
          <w:rFonts w:ascii="Times New Roman" w:hAnsi="Times New Roman" w:cs="Times New Roman"/>
          <w:i/>
          <w:color w:val="000000"/>
          <w:sz w:val="28"/>
          <w:szCs w:val="28"/>
          <w:lang w:val="en-US"/>
        </w:rPr>
      </w:pPr>
    </w:p>
    <w:p w:rsidR="00330EB6" w:rsidRPr="00CC3DF7" w:rsidRDefault="00E716E0" w:rsidP="00E716E0">
      <w:pPr>
        <w:spacing w:after="0" w:line="360" w:lineRule="auto"/>
        <w:ind w:firstLine="709"/>
        <w:jc w:val="center"/>
        <w:rPr>
          <w:rFonts w:ascii="Times New Roman" w:hAnsi="Times New Roman" w:cs="Times New Roman"/>
          <w:b/>
          <w:color w:val="000000"/>
          <w:sz w:val="28"/>
          <w:szCs w:val="28"/>
          <w:lang w:val="en-US"/>
        </w:rPr>
      </w:pPr>
      <w:r w:rsidRPr="00CC3DF7">
        <w:rPr>
          <w:rFonts w:ascii="Times New Roman" w:hAnsi="Times New Roman" w:cs="Times New Roman"/>
          <w:b/>
          <w:color w:val="000000"/>
          <w:sz w:val="28"/>
          <w:szCs w:val="28"/>
          <w:lang w:val="en-US"/>
        </w:rPr>
        <w:t xml:space="preserve">TOOLS FOR ASSESSING COUNTRIES FOREIGN TRADE INTERESTS </w:t>
      </w:r>
    </w:p>
    <w:p w:rsidR="00330EB6" w:rsidRPr="00CC3DF7" w:rsidRDefault="00330EB6" w:rsidP="00E716E0">
      <w:pPr>
        <w:spacing w:after="0" w:line="360" w:lineRule="auto"/>
        <w:jc w:val="both"/>
        <w:rPr>
          <w:rFonts w:ascii="Times New Roman" w:hAnsi="Times New Roman" w:cs="Times New Roman"/>
          <w:color w:val="000000"/>
          <w:sz w:val="28"/>
          <w:szCs w:val="28"/>
          <w:lang w:val="en-US"/>
        </w:rPr>
      </w:pPr>
    </w:p>
    <w:p w:rsidR="00330EB6" w:rsidRPr="00CC3DF7" w:rsidRDefault="00330EB6" w:rsidP="00330EB6">
      <w:pPr>
        <w:spacing w:after="0" w:line="360" w:lineRule="auto"/>
        <w:ind w:firstLine="709"/>
        <w:jc w:val="both"/>
        <w:rPr>
          <w:rFonts w:ascii="Times New Roman" w:hAnsi="Times New Roman" w:cs="Times New Roman"/>
          <w:color w:val="000000"/>
          <w:sz w:val="28"/>
          <w:szCs w:val="28"/>
          <w:lang w:val="en-US"/>
        </w:rPr>
      </w:pPr>
      <w:r w:rsidRPr="00CC3DF7">
        <w:rPr>
          <w:rFonts w:ascii="Times New Roman" w:hAnsi="Times New Roman" w:cs="Times New Roman"/>
          <w:color w:val="000000"/>
          <w:sz w:val="28"/>
          <w:szCs w:val="28"/>
          <w:lang w:val="en-US"/>
        </w:rPr>
        <w:t>In modern conditions, there is no method of assessin</w:t>
      </w:r>
      <w:r w:rsidR="00DB2093">
        <w:rPr>
          <w:rFonts w:ascii="Times New Roman" w:hAnsi="Times New Roman" w:cs="Times New Roman"/>
          <w:color w:val="000000"/>
          <w:sz w:val="28"/>
          <w:szCs w:val="28"/>
          <w:lang w:val="en-US"/>
        </w:rPr>
        <w:t xml:space="preserve">g </w:t>
      </w:r>
      <w:r w:rsidR="00DB2093" w:rsidRPr="00CC3DF7">
        <w:rPr>
          <w:rFonts w:ascii="Times New Roman" w:hAnsi="Times New Roman" w:cs="Times New Roman"/>
          <w:color w:val="000000"/>
          <w:sz w:val="28"/>
          <w:szCs w:val="28"/>
          <w:lang w:val="en-US"/>
        </w:rPr>
        <w:t>countries</w:t>
      </w:r>
      <w:r w:rsidR="00DB2093">
        <w:rPr>
          <w:rFonts w:ascii="Times New Roman" w:hAnsi="Times New Roman" w:cs="Times New Roman"/>
          <w:color w:val="000000"/>
          <w:sz w:val="28"/>
          <w:szCs w:val="28"/>
          <w:lang w:val="en-US"/>
        </w:rPr>
        <w:t xml:space="preserve"> foreign trade interests</w:t>
      </w:r>
      <w:r w:rsidRPr="00CC3DF7">
        <w:rPr>
          <w:rFonts w:ascii="Times New Roman" w:hAnsi="Times New Roman" w:cs="Times New Roman"/>
          <w:color w:val="000000"/>
          <w:sz w:val="28"/>
          <w:szCs w:val="28"/>
          <w:lang w:val="en-US"/>
        </w:rPr>
        <w:t>, which complicates the application of a single approach to their analysis for the following reasons: there are no border indicators in foreign trade, because for each country trade plays a different role. In this context,</w:t>
      </w:r>
      <w:r w:rsidR="00DB2673">
        <w:rPr>
          <w:rFonts w:ascii="Times New Roman" w:hAnsi="Times New Roman" w:cs="Times New Roman"/>
          <w:color w:val="000000"/>
          <w:sz w:val="28"/>
          <w:szCs w:val="28"/>
          <w:lang w:val="en-US"/>
        </w:rPr>
        <w:t xml:space="preserve"> we can talk about the country</w:t>
      </w:r>
      <w:r w:rsidRPr="00CC3DF7">
        <w:rPr>
          <w:rFonts w:ascii="Times New Roman" w:hAnsi="Times New Roman" w:cs="Times New Roman"/>
          <w:color w:val="000000"/>
          <w:sz w:val="28"/>
          <w:szCs w:val="28"/>
          <w:lang w:val="en-US"/>
        </w:rPr>
        <w:t xml:space="preserve"> foreign trade openness, but it reflects only the share of foreign trade in GDP, but does not indicate structural changes; there </w:t>
      </w:r>
      <w:r w:rsidR="00110DBF">
        <w:rPr>
          <w:rFonts w:ascii="Times New Roman" w:hAnsi="Times New Roman" w:cs="Times New Roman"/>
          <w:color w:val="000000"/>
          <w:sz w:val="28"/>
          <w:szCs w:val="28"/>
          <w:lang w:val="en-US"/>
        </w:rPr>
        <w:t>are no indicators of the risk</w:t>
      </w:r>
      <w:r w:rsidRPr="00CC3DF7">
        <w:rPr>
          <w:rFonts w:ascii="Times New Roman" w:hAnsi="Times New Roman" w:cs="Times New Roman"/>
          <w:color w:val="000000"/>
          <w:sz w:val="28"/>
          <w:szCs w:val="28"/>
          <w:lang w:val="en-US"/>
        </w:rPr>
        <w:t xml:space="preserve"> realization of foreign trade interests, which wou</w:t>
      </w:r>
      <w:r w:rsidR="00110DBF">
        <w:rPr>
          <w:rFonts w:ascii="Times New Roman" w:hAnsi="Times New Roman" w:cs="Times New Roman"/>
          <w:color w:val="000000"/>
          <w:sz w:val="28"/>
          <w:szCs w:val="28"/>
          <w:lang w:val="en-US"/>
        </w:rPr>
        <w:t xml:space="preserve">ld allow </w:t>
      </w:r>
      <w:proofErr w:type="gramStart"/>
      <w:r w:rsidR="00110DBF">
        <w:rPr>
          <w:rFonts w:ascii="Times New Roman" w:hAnsi="Times New Roman" w:cs="Times New Roman"/>
          <w:color w:val="000000"/>
          <w:sz w:val="28"/>
          <w:szCs w:val="28"/>
          <w:lang w:val="en-US"/>
        </w:rPr>
        <w:t>to assess</w:t>
      </w:r>
      <w:proofErr w:type="gramEnd"/>
      <w:r w:rsidR="00110DBF">
        <w:rPr>
          <w:rFonts w:ascii="Times New Roman" w:hAnsi="Times New Roman" w:cs="Times New Roman"/>
          <w:color w:val="000000"/>
          <w:sz w:val="28"/>
          <w:szCs w:val="28"/>
          <w:lang w:val="en-US"/>
        </w:rPr>
        <w:t xml:space="preserve"> the </w:t>
      </w:r>
      <w:r w:rsidRPr="00CC3DF7">
        <w:rPr>
          <w:rFonts w:ascii="Times New Roman" w:hAnsi="Times New Roman" w:cs="Times New Roman"/>
          <w:color w:val="000000"/>
          <w:sz w:val="28"/>
          <w:szCs w:val="28"/>
          <w:lang w:val="en-US"/>
        </w:rPr>
        <w:t>protection</w:t>
      </w:r>
      <w:r w:rsidR="00110DBF">
        <w:rPr>
          <w:rFonts w:ascii="Times New Roman" w:hAnsi="Times New Roman" w:cs="Times New Roman"/>
          <w:color w:val="000000"/>
          <w:sz w:val="28"/>
          <w:szCs w:val="28"/>
          <w:lang w:val="en-US"/>
        </w:rPr>
        <w:t xml:space="preserve"> level</w:t>
      </w:r>
      <w:r w:rsidRPr="00CC3DF7">
        <w:rPr>
          <w:rFonts w:ascii="Times New Roman" w:hAnsi="Times New Roman" w:cs="Times New Roman"/>
          <w:color w:val="000000"/>
          <w:sz w:val="28"/>
          <w:szCs w:val="28"/>
          <w:lang w:val="en-US"/>
        </w:rPr>
        <w:t xml:space="preserve"> of national foreign trade interests. In this case, the most accessible for evaluation can be considered an index approach, in which international organizations and think tanks develop and calculate indices that indicate, in particular, the speed of goods across the border, the level of globalization, the state of tax burden on foreign trade and customs logistics etc. At the same time, it is problematic to assess the coherence of the interests of foreign trade countries, as more and more often in international practice there are contradictions and courts over trade law violations, in particular through arbitration courts of the World Trade Organization or international arbitration courts</w:t>
      </w:r>
      <w:r w:rsidR="00496735" w:rsidRPr="00CC3DF7">
        <w:rPr>
          <w:rFonts w:ascii="Times New Roman" w:hAnsi="Times New Roman" w:cs="Times New Roman"/>
          <w:color w:val="000000"/>
          <w:sz w:val="28"/>
          <w:szCs w:val="28"/>
          <w:lang w:val="en-US"/>
        </w:rPr>
        <w:t xml:space="preserve"> [1]</w:t>
      </w:r>
      <w:r w:rsidRPr="00CC3DF7">
        <w:rPr>
          <w:rFonts w:ascii="Times New Roman" w:hAnsi="Times New Roman" w:cs="Times New Roman"/>
          <w:color w:val="000000"/>
          <w:sz w:val="28"/>
          <w:szCs w:val="28"/>
          <w:lang w:val="en-US"/>
        </w:rPr>
        <w:t>.</w:t>
      </w:r>
    </w:p>
    <w:p w:rsidR="00330EB6" w:rsidRPr="00CC3DF7" w:rsidRDefault="00330EB6" w:rsidP="00330EB6">
      <w:pPr>
        <w:spacing w:after="0" w:line="360" w:lineRule="auto"/>
        <w:ind w:firstLine="709"/>
        <w:jc w:val="both"/>
        <w:rPr>
          <w:rFonts w:ascii="Times New Roman" w:hAnsi="Times New Roman" w:cs="Times New Roman"/>
          <w:color w:val="000000"/>
          <w:sz w:val="28"/>
          <w:szCs w:val="28"/>
          <w:lang w:val="en-US"/>
        </w:rPr>
      </w:pPr>
      <w:r w:rsidRPr="00CC3DF7">
        <w:rPr>
          <w:rFonts w:ascii="Times New Roman" w:hAnsi="Times New Roman" w:cs="Times New Roman"/>
          <w:color w:val="000000"/>
          <w:sz w:val="28"/>
          <w:szCs w:val="28"/>
          <w:lang w:val="en-US"/>
        </w:rPr>
        <w:t xml:space="preserve">The country as a subject of international economic relations has many interests, among which are dominant and derivative, which affects the level of their involvement in the international trade system. We propose to assess foreign trade interests in two areas: quantitative and qualitative. For quantification, </w:t>
      </w:r>
      <w:r w:rsidR="00042CAA" w:rsidRPr="00CC3DF7">
        <w:rPr>
          <w:rFonts w:ascii="Times New Roman" w:hAnsi="Times New Roman" w:cs="Times New Roman"/>
          <w:color w:val="000000"/>
          <w:sz w:val="28"/>
          <w:szCs w:val="28"/>
          <w:lang w:val="en-US"/>
        </w:rPr>
        <w:t xml:space="preserve">the </w:t>
      </w:r>
      <w:r w:rsidR="00042CAA" w:rsidRPr="00CC3DF7">
        <w:rPr>
          <w:rFonts w:ascii="Times New Roman" w:hAnsi="Times New Roman" w:cs="Times New Roman"/>
          <w:color w:val="000000"/>
          <w:sz w:val="28"/>
          <w:szCs w:val="28"/>
          <w:lang w:val="en-US"/>
        </w:rPr>
        <w:lastRenderedPageBreak/>
        <w:t>volume</w:t>
      </w:r>
      <w:r w:rsidRPr="00CC3DF7">
        <w:rPr>
          <w:rFonts w:ascii="Times New Roman" w:hAnsi="Times New Roman" w:cs="Times New Roman"/>
          <w:color w:val="000000"/>
          <w:sz w:val="28"/>
          <w:szCs w:val="28"/>
          <w:lang w:val="en-US"/>
        </w:rPr>
        <w:t xml:space="preserve"> </w:t>
      </w:r>
      <w:r w:rsidR="00042CAA">
        <w:rPr>
          <w:rFonts w:ascii="Times New Roman" w:hAnsi="Times New Roman" w:cs="Times New Roman"/>
          <w:color w:val="000000"/>
          <w:sz w:val="28"/>
          <w:szCs w:val="28"/>
          <w:lang w:val="en-US"/>
        </w:rPr>
        <w:t xml:space="preserve">level </w:t>
      </w:r>
      <w:r w:rsidRPr="00CC3DF7">
        <w:rPr>
          <w:rFonts w:ascii="Times New Roman" w:hAnsi="Times New Roman" w:cs="Times New Roman"/>
          <w:color w:val="000000"/>
          <w:sz w:val="28"/>
          <w:szCs w:val="28"/>
          <w:lang w:val="en-US"/>
        </w:rPr>
        <w:t>of foreign trade flows of goods and services for ex</w:t>
      </w:r>
      <w:r w:rsidR="00496735" w:rsidRPr="00CC3DF7">
        <w:rPr>
          <w:rFonts w:ascii="Times New Roman" w:hAnsi="Times New Roman" w:cs="Times New Roman"/>
          <w:color w:val="000000"/>
          <w:sz w:val="28"/>
          <w:szCs w:val="28"/>
          <w:lang w:val="en-US"/>
        </w:rPr>
        <w:t>ports and imports is acceptable [2].</w:t>
      </w:r>
      <w:r w:rsidRPr="00CC3DF7">
        <w:rPr>
          <w:rFonts w:ascii="Times New Roman" w:hAnsi="Times New Roman" w:cs="Times New Roman"/>
          <w:color w:val="000000"/>
          <w:sz w:val="28"/>
          <w:szCs w:val="28"/>
          <w:lang w:val="en-US"/>
        </w:rPr>
        <w:t xml:space="preserve"> They provide an opportunity to assess the activity of trade, and consequent</w:t>
      </w:r>
      <w:r w:rsidR="00042CAA">
        <w:rPr>
          <w:rFonts w:ascii="Times New Roman" w:hAnsi="Times New Roman" w:cs="Times New Roman"/>
          <w:color w:val="000000"/>
          <w:sz w:val="28"/>
          <w:szCs w:val="28"/>
          <w:lang w:val="en-US"/>
        </w:rPr>
        <w:t>ly the realization of country interests</w:t>
      </w:r>
      <w:r w:rsidRPr="00CC3DF7">
        <w:rPr>
          <w:rFonts w:ascii="Times New Roman" w:hAnsi="Times New Roman" w:cs="Times New Roman"/>
          <w:color w:val="000000"/>
          <w:sz w:val="28"/>
          <w:szCs w:val="28"/>
          <w:lang w:val="en-US"/>
        </w:rPr>
        <w:t xml:space="preserve">. Qualitative assessment should be carried out on the following components: 1) </w:t>
      </w:r>
      <w:proofErr w:type="spellStart"/>
      <w:r w:rsidRPr="00CC3DF7">
        <w:rPr>
          <w:rFonts w:ascii="Times New Roman" w:hAnsi="Times New Roman" w:cs="Times New Roman"/>
          <w:color w:val="000000"/>
          <w:sz w:val="28"/>
          <w:szCs w:val="28"/>
          <w:lang w:val="en-US"/>
        </w:rPr>
        <w:t>sectoral</w:t>
      </w:r>
      <w:proofErr w:type="spellEnd"/>
      <w:r w:rsidRPr="00CC3DF7">
        <w:rPr>
          <w:rFonts w:ascii="Times New Roman" w:hAnsi="Times New Roman" w:cs="Times New Roman"/>
          <w:color w:val="000000"/>
          <w:sz w:val="28"/>
          <w:szCs w:val="28"/>
          <w:lang w:val="en-US"/>
        </w:rPr>
        <w:t xml:space="preserve"> and geographical structure of foreign trade in goods and services. This approach makes it possible to assess the interest of national economies through export flows, to determine the structure of these flows, whether there is trade in raw materials or finished products, to identify the geographical structure of imports of goods and services, etc .; identify priority foreign partners; 2) achievement of tasks that are realized </w:t>
      </w:r>
      <w:r w:rsidR="00042CAA">
        <w:rPr>
          <w:rFonts w:ascii="Times New Roman" w:hAnsi="Times New Roman" w:cs="Times New Roman"/>
          <w:color w:val="000000"/>
          <w:sz w:val="28"/>
          <w:szCs w:val="28"/>
          <w:lang w:val="en-US"/>
        </w:rPr>
        <w:t>as a result of foreign trade,</w:t>
      </w:r>
      <w:r w:rsidRPr="00CC3DF7">
        <w:rPr>
          <w:rFonts w:ascii="Times New Roman" w:hAnsi="Times New Roman" w:cs="Times New Roman"/>
          <w:color w:val="000000"/>
          <w:sz w:val="28"/>
          <w:szCs w:val="28"/>
          <w:lang w:val="en-US"/>
        </w:rPr>
        <w:t xml:space="preserve"> through the assessment of the impact of export and import flows of goods and services on economic growth (GDP per capita dynamics), attracting foreign direct investment and human development. The algorithm for assessing the implementation of foreign trade interests should cover both the motivated needs of the country in foreign trade, taking into account foreign trade potential, institutional adaptability, and analysis of risk factors formed by domestic and external environment in accordance with the asymmetry of foreign trade interests</w:t>
      </w:r>
      <w:r w:rsidR="00496735" w:rsidRPr="00CC3DF7">
        <w:rPr>
          <w:rFonts w:ascii="Times New Roman" w:hAnsi="Times New Roman" w:cs="Times New Roman"/>
          <w:color w:val="000000"/>
          <w:sz w:val="28"/>
          <w:szCs w:val="28"/>
          <w:lang w:val="en-US"/>
        </w:rPr>
        <w:t xml:space="preserve"> [3]</w:t>
      </w:r>
      <w:r w:rsidRPr="00CC3DF7">
        <w:rPr>
          <w:rFonts w:ascii="Times New Roman" w:hAnsi="Times New Roman" w:cs="Times New Roman"/>
          <w:color w:val="000000"/>
          <w:sz w:val="28"/>
          <w:szCs w:val="28"/>
          <w:lang w:val="en-US"/>
        </w:rPr>
        <w:t>. External risks are important for countries, given the growing level of globalization and increasing participation of countries in international economic relations. The main blocks of thi</w:t>
      </w:r>
      <w:r w:rsidR="00496735" w:rsidRPr="00CC3DF7">
        <w:rPr>
          <w:rFonts w:ascii="Times New Roman" w:hAnsi="Times New Roman" w:cs="Times New Roman"/>
          <w:color w:val="000000"/>
          <w:sz w:val="28"/>
          <w:szCs w:val="28"/>
          <w:lang w:val="en-US"/>
        </w:rPr>
        <w:t>s algorithm are shown in figure</w:t>
      </w:r>
      <w:r w:rsidR="001C45ED" w:rsidRPr="00CC3DF7">
        <w:rPr>
          <w:rFonts w:ascii="Times New Roman" w:hAnsi="Times New Roman" w:cs="Times New Roman"/>
          <w:color w:val="000000"/>
          <w:sz w:val="28"/>
          <w:szCs w:val="28"/>
          <w:lang w:val="en-US"/>
        </w:rPr>
        <w:t xml:space="preserve"> </w:t>
      </w:r>
      <w:r w:rsidRPr="00CC3DF7">
        <w:rPr>
          <w:rFonts w:ascii="Times New Roman" w:hAnsi="Times New Roman" w:cs="Times New Roman"/>
          <w:color w:val="000000"/>
          <w:sz w:val="28"/>
          <w:szCs w:val="28"/>
          <w:lang w:val="en-US"/>
        </w:rPr>
        <w:t>1.</w:t>
      </w:r>
    </w:p>
    <w:p w:rsidR="00442132" w:rsidRPr="00CC3DF7" w:rsidRDefault="00442132" w:rsidP="00330EB6">
      <w:pPr>
        <w:spacing w:after="0" w:line="360" w:lineRule="auto"/>
        <w:ind w:firstLine="709"/>
        <w:jc w:val="both"/>
        <w:rPr>
          <w:rFonts w:ascii="Times New Roman" w:hAnsi="Times New Roman" w:cs="Times New Roman"/>
          <w:color w:val="000000"/>
          <w:sz w:val="28"/>
          <w:szCs w:val="28"/>
          <w:lang w:val="en-US"/>
        </w:rPr>
      </w:pPr>
    </w:p>
    <w:p w:rsidR="00442132" w:rsidRPr="00CC3DF7" w:rsidRDefault="00442132" w:rsidP="00330EB6">
      <w:pPr>
        <w:spacing w:after="0" w:line="360" w:lineRule="auto"/>
        <w:ind w:firstLine="709"/>
        <w:jc w:val="both"/>
        <w:rPr>
          <w:rFonts w:ascii="Times New Roman" w:hAnsi="Times New Roman" w:cs="Times New Roman"/>
          <w:color w:val="000000"/>
          <w:sz w:val="28"/>
          <w:szCs w:val="28"/>
          <w:lang w:val="en-US"/>
        </w:rPr>
      </w:pPr>
    </w:p>
    <w:p w:rsidR="00442132" w:rsidRPr="00CC3DF7" w:rsidRDefault="00442132" w:rsidP="00330EB6">
      <w:pPr>
        <w:spacing w:after="0" w:line="360" w:lineRule="auto"/>
        <w:ind w:firstLine="709"/>
        <w:jc w:val="both"/>
        <w:rPr>
          <w:rFonts w:ascii="Times New Roman" w:hAnsi="Times New Roman" w:cs="Times New Roman"/>
          <w:color w:val="000000"/>
          <w:sz w:val="28"/>
          <w:szCs w:val="28"/>
          <w:lang w:val="en-US"/>
        </w:rPr>
      </w:pPr>
    </w:p>
    <w:p w:rsidR="00442132" w:rsidRPr="00CC3DF7" w:rsidRDefault="00442132" w:rsidP="00330EB6">
      <w:pPr>
        <w:spacing w:after="0" w:line="360" w:lineRule="auto"/>
        <w:ind w:firstLine="709"/>
        <w:jc w:val="both"/>
        <w:rPr>
          <w:rFonts w:ascii="Times New Roman" w:hAnsi="Times New Roman" w:cs="Times New Roman"/>
          <w:color w:val="000000"/>
          <w:sz w:val="28"/>
          <w:szCs w:val="28"/>
          <w:lang w:val="en-US"/>
        </w:rPr>
      </w:pPr>
    </w:p>
    <w:p w:rsidR="00513F98" w:rsidRPr="00CC3DF7" w:rsidRDefault="00513F98" w:rsidP="00330EB6">
      <w:pPr>
        <w:spacing w:after="0" w:line="360" w:lineRule="auto"/>
        <w:ind w:firstLine="709"/>
        <w:jc w:val="both"/>
        <w:rPr>
          <w:rFonts w:ascii="Times New Roman" w:hAnsi="Times New Roman" w:cs="Times New Roman"/>
          <w:color w:val="000000"/>
          <w:sz w:val="28"/>
          <w:szCs w:val="28"/>
          <w:lang w:val="en-US"/>
        </w:rPr>
      </w:pPr>
    </w:p>
    <w:p w:rsidR="00513F98" w:rsidRPr="00CC3DF7" w:rsidRDefault="00513F98" w:rsidP="00330EB6">
      <w:pPr>
        <w:spacing w:after="0" w:line="360" w:lineRule="auto"/>
        <w:ind w:firstLine="709"/>
        <w:jc w:val="both"/>
        <w:rPr>
          <w:rFonts w:ascii="Times New Roman" w:hAnsi="Times New Roman" w:cs="Times New Roman"/>
          <w:color w:val="000000"/>
          <w:sz w:val="28"/>
          <w:szCs w:val="28"/>
          <w:lang w:val="en-US"/>
        </w:rPr>
      </w:pPr>
    </w:p>
    <w:p w:rsidR="00513F98" w:rsidRPr="00CC3DF7" w:rsidRDefault="00513F98" w:rsidP="00330EB6">
      <w:pPr>
        <w:spacing w:after="0" w:line="360" w:lineRule="auto"/>
        <w:ind w:firstLine="709"/>
        <w:jc w:val="both"/>
        <w:rPr>
          <w:rFonts w:ascii="Times New Roman" w:hAnsi="Times New Roman" w:cs="Times New Roman"/>
          <w:color w:val="000000"/>
          <w:sz w:val="28"/>
          <w:szCs w:val="28"/>
          <w:lang w:val="en-US"/>
        </w:rPr>
      </w:pPr>
    </w:p>
    <w:p w:rsidR="00442132" w:rsidRPr="00CC3DF7" w:rsidRDefault="00442132" w:rsidP="00330EB6">
      <w:pPr>
        <w:spacing w:after="0" w:line="360" w:lineRule="auto"/>
        <w:ind w:firstLine="709"/>
        <w:jc w:val="both"/>
        <w:rPr>
          <w:rFonts w:ascii="Times New Roman" w:hAnsi="Times New Roman" w:cs="Times New Roman"/>
          <w:color w:val="000000"/>
          <w:sz w:val="28"/>
          <w:szCs w:val="28"/>
          <w:lang w:val="en-US"/>
        </w:rPr>
      </w:pPr>
    </w:p>
    <w:p w:rsidR="00442132" w:rsidRPr="00CC3DF7" w:rsidRDefault="00442132" w:rsidP="00330EB6">
      <w:pPr>
        <w:spacing w:after="0" w:line="360" w:lineRule="auto"/>
        <w:ind w:firstLine="709"/>
        <w:jc w:val="both"/>
        <w:rPr>
          <w:rFonts w:ascii="Times New Roman" w:hAnsi="Times New Roman" w:cs="Times New Roman"/>
          <w:color w:val="000000"/>
          <w:sz w:val="28"/>
          <w:szCs w:val="28"/>
          <w:lang w:val="en-US"/>
        </w:rPr>
      </w:pPr>
    </w:p>
    <w:p w:rsidR="00330EB6" w:rsidRPr="00CC3DF7" w:rsidRDefault="00DA27A5" w:rsidP="001C45ED">
      <w:pPr>
        <w:spacing w:after="0" w:line="360" w:lineRule="auto"/>
        <w:rPr>
          <w:rFonts w:ascii="Times New Roman" w:hAnsi="Times New Roman" w:cs="Times New Roman"/>
          <w:b/>
          <w:bCs/>
          <w:color w:val="000000"/>
          <w:sz w:val="28"/>
          <w:szCs w:val="28"/>
          <w:lang w:val="en-US"/>
        </w:rPr>
      </w:pPr>
      <w:r w:rsidRPr="00DA27A5">
        <w:rPr>
          <w:rFonts w:ascii="Times New Roman" w:hAnsi="Times New Roman" w:cs="Times New Roman"/>
          <w:b/>
          <w:bCs/>
          <w:noProof/>
          <w:color w:val="000000"/>
          <w:sz w:val="28"/>
          <w:szCs w:val="28"/>
          <w:lang w:val="en-US" w:eastAsia="uk-UA"/>
        </w:rPr>
        <w:pict>
          <v:group id="_x0000_s1026" style="position:absolute;margin-left:-12.4pt;margin-top:-10.6pt;width:456pt;height:354pt;z-index:251660288" coordorigin="795,2214" coordsize="10381,8703">
            <v:rect id="_x0000_s1027" style="position:absolute;left:795;top:2837;width:3267;height:1419" strokeweight=".5pt">
              <v:textbox style="mso-next-textbox:#_x0000_s1027">
                <w:txbxContent>
                  <w:p w:rsidR="00330EB6" w:rsidRPr="00CC3DF7" w:rsidRDefault="001C45ED" w:rsidP="001C45ED">
                    <w:pPr>
                      <w:spacing w:after="0" w:line="240" w:lineRule="auto"/>
                      <w:rPr>
                        <w:rFonts w:ascii="Times New Roman" w:hAnsi="Times New Roman" w:cs="Times New Roman"/>
                        <w:sz w:val="24"/>
                        <w:szCs w:val="24"/>
                        <w:lang w:val="en-US"/>
                      </w:rPr>
                    </w:pPr>
                    <w:r w:rsidRPr="001C45ED">
                      <w:rPr>
                        <w:rFonts w:ascii="Times New Roman" w:hAnsi="Times New Roman" w:cs="Times New Roman"/>
                        <w:sz w:val="24"/>
                        <w:szCs w:val="24"/>
                      </w:rPr>
                      <w:t xml:space="preserve">ІІІ </w:t>
                    </w:r>
                    <w:r w:rsidRPr="001C45ED">
                      <w:rPr>
                        <w:rFonts w:ascii="Times New Roman" w:hAnsi="Times New Roman" w:cs="Times New Roman"/>
                        <w:sz w:val="24"/>
                        <w:szCs w:val="24"/>
                        <w:lang w:val="en-US"/>
                      </w:rPr>
                      <w:t>Block</w:t>
                    </w:r>
                    <w:r w:rsidR="00330EB6" w:rsidRPr="00CC3DF7">
                      <w:rPr>
                        <w:rFonts w:ascii="Times New Roman" w:hAnsi="Times New Roman" w:cs="Times New Roman"/>
                        <w:sz w:val="24"/>
                        <w:szCs w:val="24"/>
                        <w:lang w:val="en-US"/>
                      </w:rPr>
                      <w:t xml:space="preserve">: </w:t>
                    </w:r>
                    <w:r w:rsidRPr="00CC3DF7">
                      <w:rPr>
                        <w:rFonts w:ascii="Times New Roman" w:hAnsi="Times New Roman" w:cs="Times New Roman"/>
                        <w:sz w:val="24"/>
                        <w:szCs w:val="24"/>
                        <w:lang w:val="en-US"/>
                      </w:rPr>
                      <w:t>monitoring of threats to foreign trade interests</w:t>
                    </w:r>
                  </w:p>
                </w:txbxContent>
              </v:textbox>
            </v:rect>
            <v:rect id="_x0000_s1028" style="position:absolute;left:795;top:4944;width:3267;height:1568" strokeweight=".5pt">
              <v:textbox style="mso-next-textbox:#_x0000_s1028">
                <w:txbxContent>
                  <w:p w:rsidR="00330EB6" w:rsidRPr="001C45ED" w:rsidRDefault="001C45ED" w:rsidP="001C45ED">
                    <w:pPr>
                      <w:spacing w:after="0" w:line="240" w:lineRule="auto"/>
                      <w:rPr>
                        <w:rFonts w:ascii="Times New Roman" w:hAnsi="Times New Roman" w:cs="Times New Roman"/>
                        <w:sz w:val="24"/>
                        <w:szCs w:val="24"/>
                      </w:rPr>
                    </w:pPr>
                    <w:r w:rsidRPr="001C45ED">
                      <w:rPr>
                        <w:rFonts w:ascii="Times New Roman" w:hAnsi="Times New Roman" w:cs="Times New Roman"/>
                        <w:sz w:val="24"/>
                        <w:szCs w:val="24"/>
                      </w:rPr>
                      <w:t xml:space="preserve">ІІ </w:t>
                    </w:r>
                    <w:r w:rsidRPr="001C45ED">
                      <w:rPr>
                        <w:rFonts w:ascii="Times New Roman" w:hAnsi="Times New Roman" w:cs="Times New Roman"/>
                        <w:sz w:val="24"/>
                        <w:szCs w:val="24"/>
                        <w:lang w:val="en-US"/>
                      </w:rPr>
                      <w:t>Block</w:t>
                    </w:r>
                    <w:r w:rsidR="00330EB6" w:rsidRPr="001C45ED">
                      <w:rPr>
                        <w:rFonts w:ascii="Times New Roman" w:hAnsi="Times New Roman" w:cs="Times New Roman"/>
                        <w:sz w:val="24"/>
                        <w:szCs w:val="24"/>
                      </w:rPr>
                      <w:t xml:space="preserve">: </w:t>
                    </w:r>
                    <w:proofErr w:type="spellStart"/>
                    <w:r w:rsidRPr="001C45ED">
                      <w:rPr>
                        <w:rFonts w:ascii="Times New Roman" w:hAnsi="Times New Roman" w:cs="Times New Roman"/>
                        <w:sz w:val="24"/>
                        <w:szCs w:val="24"/>
                      </w:rPr>
                      <w:t>assessment</w:t>
                    </w:r>
                    <w:proofErr w:type="spellEnd"/>
                    <w:r w:rsidRPr="001C45ED">
                      <w:rPr>
                        <w:rFonts w:ascii="Times New Roman" w:hAnsi="Times New Roman" w:cs="Times New Roman"/>
                        <w:sz w:val="24"/>
                        <w:szCs w:val="24"/>
                      </w:rPr>
                      <w:t xml:space="preserve"> </w:t>
                    </w:r>
                    <w:proofErr w:type="spellStart"/>
                    <w:r w:rsidRPr="001C45ED">
                      <w:rPr>
                        <w:rFonts w:ascii="Times New Roman" w:hAnsi="Times New Roman" w:cs="Times New Roman"/>
                        <w:sz w:val="24"/>
                        <w:szCs w:val="24"/>
                      </w:rPr>
                      <w:t>of</w:t>
                    </w:r>
                    <w:proofErr w:type="spellEnd"/>
                    <w:r w:rsidRPr="001C45ED">
                      <w:rPr>
                        <w:rFonts w:ascii="Times New Roman" w:hAnsi="Times New Roman" w:cs="Times New Roman"/>
                        <w:sz w:val="24"/>
                        <w:szCs w:val="24"/>
                      </w:rPr>
                      <w:t xml:space="preserve"> </w:t>
                    </w:r>
                    <w:proofErr w:type="spellStart"/>
                    <w:r w:rsidRPr="001C45ED">
                      <w:rPr>
                        <w:rFonts w:ascii="Times New Roman" w:hAnsi="Times New Roman" w:cs="Times New Roman"/>
                        <w:sz w:val="24"/>
                        <w:szCs w:val="24"/>
                      </w:rPr>
                      <w:t>foreign</w:t>
                    </w:r>
                    <w:proofErr w:type="spellEnd"/>
                    <w:r w:rsidRPr="001C45ED">
                      <w:rPr>
                        <w:rFonts w:ascii="Times New Roman" w:hAnsi="Times New Roman" w:cs="Times New Roman"/>
                        <w:sz w:val="24"/>
                        <w:szCs w:val="24"/>
                      </w:rPr>
                      <w:t xml:space="preserve"> </w:t>
                    </w:r>
                    <w:proofErr w:type="spellStart"/>
                    <w:r w:rsidRPr="001C45ED">
                      <w:rPr>
                        <w:rFonts w:ascii="Times New Roman" w:hAnsi="Times New Roman" w:cs="Times New Roman"/>
                        <w:sz w:val="24"/>
                        <w:szCs w:val="24"/>
                      </w:rPr>
                      <w:t>trade</w:t>
                    </w:r>
                    <w:proofErr w:type="spellEnd"/>
                    <w:r w:rsidRPr="001C45ED">
                      <w:rPr>
                        <w:rFonts w:ascii="Times New Roman" w:hAnsi="Times New Roman" w:cs="Times New Roman"/>
                        <w:sz w:val="24"/>
                        <w:szCs w:val="24"/>
                      </w:rPr>
                      <w:t xml:space="preserve"> </w:t>
                    </w:r>
                    <w:proofErr w:type="spellStart"/>
                    <w:r w:rsidRPr="001C45ED">
                      <w:rPr>
                        <w:rFonts w:ascii="Times New Roman" w:hAnsi="Times New Roman" w:cs="Times New Roman"/>
                        <w:sz w:val="24"/>
                        <w:szCs w:val="24"/>
                      </w:rPr>
                      <w:t>interests</w:t>
                    </w:r>
                    <w:proofErr w:type="spellEnd"/>
                  </w:p>
                </w:txbxContent>
              </v:textbox>
            </v:rect>
            <v:rect id="_x0000_s1029" style="position:absolute;left:795;top:8232;width:3645;height:1719" strokeweight=".5pt">
              <v:textbox style="mso-next-textbox:#_x0000_s1029">
                <w:txbxContent>
                  <w:p w:rsidR="00330EB6" w:rsidRPr="001C45ED" w:rsidRDefault="001C45ED" w:rsidP="001C45ED">
                    <w:pPr>
                      <w:spacing w:after="0" w:line="240" w:lineRule="auto"/>
                      <w:rPr>
                        <w:rFonts w:ascii="Times New Roman" w:hAnsi="Times New Roman" w:cs="Times New Roman"/>
                        <w:sz w:val="24"/>
                        <w:szCs w:val="24"/>
                      </w:rPr>
                    </w:pPr>
                    <w:r w:rsidRPr="001C45ED">
                      <w:rPr>
                        <w:rFonts w:ascii="Times New Roman" w:hAnsi="Times New Roman" w:cs="Times New Roman"/>
                        <w:sz w:val="24"/>
                        <w:szCs w:val="24"/>
                      </w:rPr>
                      <w:t xml:space="preserve">І </w:t>
                    </w:r>
                    <w:r w:rsidRPr="001C45ED">
                      <w:rPr>
                        <w:rFonts w:ascii="Times New Roman" w:hAnsi="Times New Roman" w:cs="Times New Roman"/>
                        <w:sz w:val="24"/>
                        <w:szCs w:val="24"/>
                        <w:lang w:val="en-US"/>
                      </w:rPr>
                      <w:t>Block</w:t>
                    </w:r>
                    <w:r w:rsidR="00330EB6" w:rsidRPr="001C45ED">
                      <w:rPr>
                        <w:rFonts w:ascii="Times New Roman" w:hAnsi="Times New Roman" w:cs="Times New Roman"/>
                        <w:sz w:val="24"/>
                        <w:szCs w:val="24"/>
                      </w:rPr>
                      <w:t xml:space="preserve">: </w:t>
                    </w:r>
                    <w:proofErr w:type="spellStart"/>
                    <w:r w:rsidRPr="001C45ED">
                      <w:rPr>
                        <w:rFonts w:ascii="Times New Roman" w:hAnsi="Times New Roman" w:cs="Times New Roman"/>
                        <w:sz w:val="24"/>
                        <w:szCs w:val="24"/>
                      </w:rPr>
                      <w:t>formation</w:t>
                    </w:r>
                    <w:proofErr w:type="spellEnd"/>
                    <w:r w:rsidRPr="001C45ED">
                      <w:rPr>
                        <w:rFonts w:ascii="Times New Roman" w:hAnsi="Times New Roman" w:cs="Times New Roman"/>
                        <w:sz w:val="24"/>
                        <w:szCs w:val="24"/>
                      </w:rPr>
                      <w:t xml:space="preserve"> </w:t>
                    </w:r>
                    <w:proofErr w:type="spellStart"/>
                    <w:r w:rsidRPr="001C45ED">
                      <w:rPr>
                        <w:rFonts w:ascii="Times New Roman" w:hAnsi="Times New Roman" w:cs="Times New Roman"/>
                        <w:sz w:val="24"/>
                        <w:szCs w:val="24"/>
                      </w:rPr>
                      <w:t>of</w:t>
                    </w:r>
                    <w:proofErr w:type="spellEnd"/>
                    <w:r w:rsidRPr="001C45ED">
                      <w:rPr>
                        <w:rFonts w:ascii="Times New Roman" w:hAnsi="Times New Roman" w:cs="Times New Roman"/>
                        <w:sz w:val="24"/>
                        <w:szCs w:val="24"/>
                      </w:rPr>
                      <w:t xml:space="preserve"> </w:t>
                    </w:r>
                    <w:proofErr w:type="spellStart"/>
                    <w:r w:rsidRPr="001C45ED">
                      <w:rPr>
                        <w:rFonts w:ascii="Times New Roman" w:hAnsi="Times New Roman" w:cs="Times New Roman"/>
                        <w:sz w:val="24"/>
                        <w:szCs w:val="24"/>
                      </w:rPr>
                      <w:t>foreign</w:t>
                    </w:r>
                    <w:proofErr w:type="spellEnd"/>
                    <w:r w:rsidRPr="001C45ED">
                      <w:rPr>
                        <w:rFonts w:ascii="Times New Roman" w:hAnsi="Times New Roman" w:cs="Times New Roman"/>
                        <w:sz w:val="24"/>
                        <w:szCs w:val="24"/>
                      </w:rPr>
                      <w:t xml:space="preserve"> </w:t>
                    </w:r>
                    <w:proofErr w:type="spellStart"/>
                    <w:r w:rsidRPr="001C45ED">
                      <w:rPr>
                        <w:rFonts w:ascii="Times New Roman" w:hAnsi="Times New Roman" w:cs="Times New Roman"/>
                        <w:sz w:val="24"/>
                        <w:szCs w:val="24"/>
                      </w:rPr>
                      <w:t>trade</w:t>
                    </w:r>
                    <w:proofErr w:type="spellEnd"/>
                    <w:r w:rsidRPr="001C45ED">
                      <w:rPr>
                        <w:rFonts w:ascii="Times New Roman" w:hAnsi="Times New Roman" w:cs="Times New Roman"/>
                        <w:sz w:val="24"/>
                        <w:szCs w:val="24"/>
                      </w:rPr>
                      <w:t xml:space="preserve"> </w:t>
                    </w:r>
                    <w:proofErr w:type="spellStart"/>
                    <w:r w:rsidRPr="001C45ED">
                      <w:rPr>
                        <w:rFonts w:ascii="Times New Roman" w:hAnsi="Times New Roman" w:cs="Times New Roman"/>
                        <w:sz w:val="24"/>
                        <w:szCs w:val="24"/>
                      </w:rPr>
                      <w:t>interests</w:t>
                    </w:r>
                    <w:proofErr w:type="spellEnd"/>
                  </w:p>
                </w:txbxContent>
              </v:textbox>
            </v:rect>
            <v:rect id="_x0000_s1030" style="position:absolute;left:4642;top:2214;width:5416;height:795" strokeweight=".5pt">
              <v:textbox style="mso-next-textbox:#_x0000_s1030">
                <w:txbxContent>
                  <w:p w:rsidR="00330EB6" w:rsidRPr="00442132" w:rsidRDefault="001C45ED" w:rsidP="00442132">
                    <w:pPr>
                      <w:jc w:val="center"/>
                      <w:rPr>
                        <w:rFonts w:ascii="Times New Roman" w:hAnsi="Times New Roman" w:cs="Times New Roman"/>
                        <w:sz w:val="24"/>
                        <w:szCs w:val="24"/>
                        <w:lang w:val="en-US"/>
                      </w:rPr>
                    </w:pPr>
                    <w:proofErr w:type="spellStart"/>
                    <w:r w:rsidRPr="00442132">
                      <w:rPr>
                        <w:rFonts w:ascii="Times New Roman" w:hAnsi="Times New Roman" w:cs="Times New Roman"/>
                        <w:sz w:val="24"/>
                        <w:szCs w:val="24"/>
                      </w:rPr>
                      <w:t>Risks</w:t>
                    </w:r>
                    <w:proofErr w:type="spellEnd"/>
                    <w:r w:rsidRPr="00442132">
                      <w:rPr>
                        <w:rFonts w:ascii="Times New Roman" w:hAnsi="Times New Roman" w:cs="Times New Roman"/>
                        <w:sz w:val="24"/>
                        <w:szCs w:val="24"/>
                      </w:rPr>
                      <w:t xml:space="preserve"> </w:t>
                    </w:r>
                    <w:proofErr w:type="spellStart"/>
                    <w:r w:rsidRPr="00442132">
                      <w:rPr>
                        <w:rFonts w:ascii="Times New Roman" w:hAnsi="Times New Roman" w:cs="Times New Roman"/>
                        <w:sz w:val="24"/>
                        <w:szCs w:val="24"/>
                      </w:rPr>
                      <w:t>of</w:t>
                    </w:r>
                    <w:proofErr w:type="spellEnd"/>
                    <w:r w:rsidRPr="00442132">
                      <w:rPr>
                        <w:rFonts w:ascii="Times New Roman" w:hAnsi="Times New Roman" w:cs="Times New Roman"/>
                        <w:sz w:val="24"/>
                        <w:szCs w:val="24"/>
                      </w:rPr>
                      <w:t xml:space="preserve"> </w:t>
                    </w:r>
                    <w:r w:rsidRPr="00442132">
                      <w:rPr>
                        <w:rFonts w:ascii="Times New Roman" w:hAnsi="Times New Roman" w:cs="Times New Roman"/>
                        <w:sz w:val="24"/>
                        <w:szCs w:val="24"/>
                        <w:lang w:val="en-US"/>
                      </w:rPr>
                      <w:t xml:space="preserve">countries </w:t>
                    </w:r>
                    <w:proofErr w:type="spellStart"/>
                    <w:r w:rsidRPr="00442132">
                      <w:rPr>
                        <w:rFonts w:ascii="Times New Roman" w:hAnsi="Times New Roman" w:cs="Times New Roman"/>
                        <w:sz w:val="24"/>
                        <w:szCs w:val="24"/>
                      </w:rPr>
                      <w:t>foreign</w:t>
                    </w:r>
                    <w:proofErr w:type="spellEnd"/>
                    <w:r w:rsidRPr="00442132">
                      <w:rPr>
                        <w:rFonts w:ascii="Times New Roman" w:hAnsi="Times New Roman" w:cs="Times New Roman"/>
                        <w:sz w:val="24"/>
                        <w:szCs w:val="24"/>
                      </w:rPr>
                      <w:t xml:space="preserve"> </w:t>
                    </w:r>
                    <w:proofErr w:type="spellStart"/>
                    <w:r w:rsidRPr="00442132">
                      <w:rPr>
                        <w:rFonts w:ascii="Times New Roman" w:hAnsi="Times New Roman" w:cs="Times New Roman"/>
                        <w:sz w:val="24"/>
                        <w:szCs w:val="24"/>
                      </w:rPr>
                      <w:t>trade</w:t>
                    </w:r>
                    <w:proofErr w:type="spellEnd"/>
                    <w:r w:rsidR="00442132" w:rsidRPr="00442132">
                      <w:rPr>
                        <w:rFonts w:ascii="Times New Roman" w:hAnsi="Times New Roman" w:cs="Times New Roman"/>
                        <w:sz w:val="24"/>
                        <w:szCs w:val="24"/>
                        <w:lang w:val="en-US"/>
                      </w:rPr>
                      <w:t xml:space="preserve"> interests</w:t>
                    </w:r>
                  </w:p>
                </w:txbxContent>
              </v:textbox>
            </v:re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_x0000_s1031" type="#_x0000_t94" style="position:absolute;left:4074;top:3332;width:366;height:365" strokeweight=".5pt"/>
            <v:shape id="_x0000_s1032" type="#_x0000_t94" style="position:absolute;left:4074;top:5245;width:366;height:365" strokeweight=".5pt"/>
            <v:shape id="_x0000_s1033" type="#_x0000_t94" style="position:absolute;left:4440;top:8786;width:366;height:365" strokeweight=".5p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4" type="#_x0000_t85" style="position:absolute;left:4440;top:2643;width:202;height:1741"/>
            <v:rect id="_x0000_s1035" style="position:absolute;left:4642;top:3976;width:2708;height:795" strokeweight=".5pt">
              <v:textbox style="mso-next-textbox:#_x0000_s1035">
                <w:txbxContent>
                  <w:p w:rsidR="00330EB6" w:rsidRPr="00442132" w:rsidRDefault="00442132" w:rsidP="001C45ED">
                    <w:proofErr w:type="spellStart"/>
                    <w:r w:rsidRPr="00442132">
                      <w:rPr>
                        <w:rFonts w:ascii="Times New Roman" w:hAnsi="Times New Roman" w:cs="Times New Roman"/>
                      </w:rPr>
                      <w:t>National</w:t>
                    </w:r>
                    <w:proofErr w:type="spellEnd"/>
                    <w:r w:rsidRPr="00442132">
                      <w:rPr>
                        <w:rFonts w:ascii="Times New Roman" w:hAnsi="Times New Roman" w:cs="Times New Roman"/>
                        <w:lang w:val="en-US"/>
                      </w:rPr>
                      <w:t xml:space="preserve"> </w:t>
                    </w:r>
                    <w:proofErr w:type="spellStart"/>
                    <w:r w:rsidR="001C45ED" w:rsidRPr="00442132">
                      <w:rPr>
                        <w:rFonts w:ascii="Times New Roman" w:hAnsi="Times New Roman" w:cs="Times New Roman"/>
                      </w:rPr>
                      <w:t>environment</w:t>
                    </w:r>
                    <w:proofErr w:type="spellEnd"/>
                  </w:p>
                </w:txbxContent>
              </v:textbox>
            </v:rect>
            <v:rect id="_x0000_s1036" style="position:absolute;left:7350;top:3976;width:2708;height:795" strokeweight=".5pt">
              <v:textbox style="mso-next-textbox:#_x0000_s1036">
                <w:txbxContent>
                  <w:p w:rsidR="00330EB6" w:rsidRPr="00442132" w:rsidRDefault="001C45ED" w:rsidP="001C45ED">
                    <w:proofErr w:type="spellStart"/>
                    <w:r w:rsidRPr="00442132">
                      <w:rPr>
                        <w:rFonts w:ascii="Times New Roman" w:hAnsi="Times New Roman" w:cs="Times New Roman"/>
                        <w:lang w:val="en-US"/>
                      </w:rPr>
                      <w:t>Globa</w:t>
                    </w:r>
                    <w:proofErr w:type="spellEnd"/>
                    <w:r w:rsidRPr="00442132">
                      <w:rPr>
                        <w:rFonts w:ascii="Times New Roman" w:hAnsi="Times New Roman" w:cs="Times New Roman"/>
                      </w:rPr>
                      <w:t xml:space="preserve">l </w:t>
                    </w:r>
                    <w:proofErr w:type="spellStart"/>
                    <w:r w:rsidRPr="00442132">
                      <w:rPr>
                        <w:rFonts w:ascii="Times New Roman" w:hAnsi="Times New Roman" w:cs="Times New Roman"/>
                      </w:rPr>
                      <w:t>environment</w:t>
                    </w:r>
                    <w:proofErr w:type="spellEnd"/>
                  </w:p>
                </w:txbxContent>
              </v:textbox>
            </v:rect>
            <v:rect id="_x0000_s1037" style="position:absolute;left:4986;top:3009;width:2364;height:967" strokeweight=".5pt">
              <v:textbox style="mso-next-textbox:#_x0000_s1037">
                <w:txbxContent>
                  <w:p w:rsidR="00330EB6" w:rsidRPr="00442132" w:rsidRDefault="001C45ED" w:rsidP="001C45ED">
                    <w:pPr>
                      <w:jc w:val="center"/>
                      <w:rPr>
                        <w:sz w:val="24"/>
                        <w:szCs w:val="24"/>
                      </w:rPr>
                    </w:pPr>
                    <w:proofErr w:type="spellStart"/>
                    <w:r w:rsidRPr="00442132">
                      <w:rPr>
                        <w:rFonts w:ascii="Times New Roman" w:hAnsi="Times New Roman" w:cs="Times New Roman"/>
                        <w:sz w:val="24"/>
                        <w:szCs w:val="24"/>
                      </w:rPr>
                      <w:t>Internal</w:t>
                    </w:r>
                    <w:proofErr w:type="spellEnd"/>
                    <w:r w:rsidRPr="00442132">
                      <w:rPr>
                        <w:rFonts w:ascii="Times New Roman" w:hAnsi="Times New Roman" w:cs="Times New Roman"/>
                        <w:sz w:val="24"/>
                        <w:szCs w:val="24"/>
                      </w:rPr>
                      <w:t xml:space="preserve"> </w:t>
                    </w:r>
                    <w:proofErr w:type="spellStart"/>
                    <w:r w:rsidRPr="00442132">
                      <w:rPr>
                        <w:rFonts w:ascii="Times New Roman" w:hAnsi="Times New Roman" w:cs="Times New Roman"/>
                        <w:sz w:val="24"/>
                        <w:szCs w:val="24"/>
                      </w:rPr>
                      <w:t>threats</w:t>
                    </w:r>
                    <w:proofErr w:type="spellEnd"/>
                  </w:p>
                </w:txbxContent>
              </v:textbox>
            </v:rect>
            <v:rect id="_x0000_s1038" style="position:absolute;left:7350;top:3009;width:2364;height:967" strokeweight=".5pt">
              <v:textbox style="mso-next-textbox:#_x0000_s1038">
                <w:txbxContent>
                  <w:p w:rsidR="00330EB6" w:rsidRPr="00442132" w:rsidRDefault="001C45ED" w:rsidP="00330EB6">
                    <w:pPr>
                      <w:spacing w:after="0" w:line="240" w:lineRule="auto"/>
                      <w:jc w:val="center"/>
                      <w:rPr>
                        <w:rFonts w:ascii="Times New Roman" w:hAnsi="Times New Roman" w:cs="Times New Roman"/>
                        <w:sz w:val="24"/>
                        <w:szCs w:val="24"/>
                      </w:rPr>
                    </w:pPr>
                    <w:r w:rsidRPr="00442132">
                      <w:rPr>
                        <w:rFonts w:ascii="Times New Roman" w:hAnsi="Times New Roman" w:cs="Times New Roman"/>
                        <w:sz w:val="24"/>
                        <w:szCs w:val="24"/>
                        <w:lang w:val="en-US"/>
                      </w:rPr>
                      <w:t>Ex</w:t>
                    </w:r>
                    <w:proofErr w:type="spellStart"/>
                    <w:r w:rsidRPr="00442132">
                      <w:rPr>
                        <w:rFonts w:ascii="Times New Roman" w:hAnsi="Times New Roman" w:cs="Times New Roman"/>
                        <w:sz w:val="24"/>
                        <w:szCs w:val="24"/>
                      </w:rPr>
                      <w:t>ternal</w:t>
                    </w:r>
                    <w:proofErr w:type="spellEnd"/>
                    <w:r w:rsidRPr="00442132">
                      <w:rPr>
                        <w:rFonts w:ascii="Times New Roman" w:hAnsi="Times New Roman" w:cs="Times New Roman"/>
                        <w:sz w:val="24"/>
                        <w:szCs w:val="24"/>
                      </w:rPr>
                      <w:t xml:space="preserve"> </w:t>
                    </w:r>
                    <w:proofErr w:type="spellStart"/>
                    <w:r w:rsidRPr="00442132">
                      <w:rPr>
                        <w:rFonts w:ascii="Times New Roman" w:hAnsi="Times New Roman" w:cs="Times New Roman"/>
                        <w:sz w:val="24"/>
                        <w:szCs w:val="24"/>
                      </w:rPr>
                      <w:t>threats</w:t>
                    </w:r>
                    <w:proofErr w:type="spellEnd"/>
                  </w:p>
                </w:txbxContent>
              </v:textbox>
            </v:rect>
            <v:shape id="_x0000_s1039" type="#_x0000_t85" style="position:absolute;left:10058;top:2643;width:202;height:1741;flip:x"/>
            <v:rect id="_x0000_s1040" style="position:absolute;left:4440;top:4944;width:5618;height:1568" strokeweight=".5pt">
              <v:textbox style="mso-next-textbox:#_x0000_s1040">
                <w:txbxContent>
                  <w:p w:rsidR="00330EB6" w:rsidRPr="00663482" w:rsidRDefault="00330EB6" w:rsidP="00330EB6">
                    <w:pPr>
                      <w:spacing w:after="0" w:line="240" w:lineRule="auto"/>
                      <w:rPr>
                        <w:rFonts w:ascii="Times New Roman" w:hAnsi="Times New Roman" w:cs="Times New Roman"/>
                        <w:sz w:val="24"/>
                        <w:szCs w:val="24"/>
                      </w:rPr>
                    </w:pPr>
                  </w:p>
                </w:txbxContent>
              </v:textbox>
            </v:rect>
            <v:rect id="_x0000_s1041" style="position:absolute;left:4878;top:4944;width:3611;height:1568" strokeweight=".5pt">
              <v:textbox style="mso-next-textbox:#_x0000_s1041">
                <w:txbxContent>
                  <w:p w:rsidR="001C45ED" w:rsidRPr="00442132" w:rsidRDefault="001C45ED" w:rsidP="001C45ED">
                    <w:pPr>
                      <w:spacing w:after="0" w:line="240" w:lineRule="auto"/>
                      <w:rPr>
                        <w:rFonts w:ascii="Times New Roman" w:hAnsi="Times New Roman" w:cs="Times New Roman"/>
                        <w:sz w:val="24"/>
                        <w:szCs w:val="24"/>
                      </w:rPr>
                    </w:pPr>
                    <w:proofErr w:type="spellStart"/>
                    <w:r w:rsidRPr="00442132">
                      <w:rPr>
                        <w:rFonts w:ascii="Times New Roman" w:hAnsi="Times New Roman" w:cs="Times New Roman"/>
                        <w:sz w:val="24"/>
                        <w:szCs w:val="24"/>
                      </w:rPr>
                      <w:t>Quantitative</w:t>
                    </w:r>
                    <w:proofErr w:type="spellEnd"/>
                    <w:r w:rsidRPr="00442132">
                      <w:rPr>
                        <w:rFonts w:ascii="Times New Roman" w:hAnsi="Times New Roman" w:cs="Times New Roman"/>
                        <w:sz w:val="24"/>
                        <w:szCs w:val="24"/>
                      </w:rPr>
                      <w:t xml:space="preserve"> </w:t>
                    </w:r>
                    <w:proofErr w:type="spellStart"/>
                    <w:r w:rsidRPr="00442132">
                      <w:rPr>
                        <w:rFonts w:ascii="Times New Roman" w:hAnsi="Times New Roman" w:cs="Times New Roman"/>
                        <w:sz w:val="24"/>
                        <w:szCs w:val="24"/>
                      </w:rPr>
                      <w:t>assessment</w:t>
                    </w:r>
                    <w:proofErr w:type="spellEnd"/>
                  </w:p>
                  <w:p w:rsidR="001C45ED" w:rsidRPr="00442132" w:rsidRDefault="001C45ED" w:rsidP="001C45ED">
                    <w:pPr>
                      <w:spacing w:after="0" w:line="240" w:lineRule="auto"/>
                      <w:rPr>
                        <w:rFonts w:ascii="Times New Roman" w:hAnsi="Times New Roman" w:cs="Times New Roman"/>
                        <w:sz w:val="24"/>
                        <w:szCs w:val="24"/>
                      </w:rPr>
                    </w:pPr>
                    <w:proofErr w:type="spellStart"/>
                    <w:r w:rsidRPr="00442132">
                      <w:rPr>
                        <w:rFonts w:ascii="Times New Roman" w:hAnsi="Times New Roman" w:cs="Times New Roman"/>
                        <w:sz w:val="24"/>
                        <w:szCs w:val="24"/>
                      </w:rPr>
                      <w:t>Qualitative</w:t>
                    </w:r>
                    <w:proofErr w:type="spellEnd"/>
                    <w:r w:rsidRPr="00442132">
                      <w:rPr>
                        <w:rFonts w:ascii="Times New Roman" w:hAnsi="Times New Roman" w:cs="Times New Roman"/>
                        <w:sz w:val="24"/>
                        <w:szCs w:val="24"/>
                      </w:rPr>
                      <w:t xml:space="preserve"> </w:t>
                    </w:r>
                    <w:proofErr w:type="spellStart"/>
                    <w:r w:rsidRPr="00442132">
                      <w:rPr>
                        <w:rFonts w:ascii="Times New Roman" w:hAnsi="Times New Roman" w:cs="Times New Roman"/>
                        <w:sz w:val="24"/>
                        <w:szCs w:val="24"/>
                      </w:rPr>
                      <w:t>assessment</w:t>
                    </w:r>
                    <w:proofErr w:type="spellEnd"/>
                  </w:p>
                  <w:p w:rsidR="001C45ED" w:rsidRPr="00442132" w:rsidRDefault="001C45ED" w:rsidP="001C45ED">
                    <w:pPr>
                      <w:spacing w:after="0" w:line="240" w:lineRule="auto"/>
                      <w:rPr>
                        <w:rFonts w:ascii="Times New Roman" w:hAnsi="Times New Roman" w:cs="Times New Roman"/>
                        <w:sz w:val="24"/>
                        <w:szCs w:val="24"/>
                      </w:rPr>
                    </w:pPr>
                    <w:proofErr w:type="spellStart"/>
                    <w:r w:rsidRPr="00442132">
                      <w:rPr>
                        <w:rFonts w:ascii="Times New Roman" w:hAnsi="Times New Roman" w:cs="Times New Roman"/>
                        <w:sz w:val="24"/>
                        <w:szCs w:val="24"/>
                      </w:rPr>
                      <w:t>Influence</w:t>
                    </w:r>
                    <w:proofErr w:type="spellEnd"/>
                    <w:r w:rsidRPr="00442132">
                      <w:rPr>
                        <w:rFonts w:ascii="Times New Roman" w:hAnsi="Times New Roman" w:cs="Times New Roman"/>
                        <w:sz w:val="24"/>
                        <w:szCs w:val="24"/>
                      </w:rPr>
                      <w:t xml:space="preserve"> </w:t>
                    </w:r>
                    <w:proofErr w:type="spellStart"/>
                    <w:r w:rsidRPr="00442132">
                      <w:rPr>
                        <w:rFonts w:ascii="Times New Roman" w:hAnsi="Times New Roman" w:cs="Times New Roman"/>
                        <w:sz w:val="24"/>
                        <w:szCs w:val="24"/>
                      </w:rPr>
                      <w:t>of</w:t>
                    </w:r>
                    <w:proofErr w:type="spellEnd"/>
                    <w:r w:rsidRPr="00442132">
                      <w:rPr>
                        <w:rFonts w:ascii="Times New Roman" w:hAnsi="Times New Roman" w:cs="Times New Roman"/>
                        <w:sz w:val="24"/>
                        <w:szCs w:val="24"/>
                      </w:rPr>
                      <w:t xml:space="preserve"> </w:t>
                    </w:r>
                    <w:proofErr w:type="spellStart"/>
                    <w:r w:rsidRPr="00442132">
                      <w:rPr>
                        <w:rFonts w:ascii="Times New Roman" w:hAnsi="Times New Roman" w:cs="Times New Roman"/>
                        <w:sz w:val="24"/>
                        <w:szCs w:val="24"/>
                      </w:rPr>
                      <w:t>interests</w:t>
                    </w:r>
                    <w:proofErr w:type="spellEnd"/>
                    <w:r w:rsidRPr="00442132">
                      <w:rPr>
                        <w:rFonts w:ascii="Times New Roman" w:hAnsi="Times New Roman" w:cs="Times New Roman"/>
                        <w:sz w:val="24"/>
                        <w:szCs w:val="24"/>
                      </w:rPr>
                      <w:t xml:space="preserve"> </w:t>
                    </w:r>
                    <w:proofErr w:type="spellStart"/>
                    <w:r w:rsidRPr="00442132">
                      <w:rPr>
                        <w:rFonts w:ascii="Times New Roman" w:hAnsi="Times New Roman" w:cs="Times New Roman"/>
                        <w:sz w:val="24"/>
                        <w:szCs w:val="24"/>
                      </w:rPr>
                      <w:t>on</w:t>
                    </w:r>
                    <w:proofErr w:type="spellEnd"/>
                  </w:p>
                  <w:p w:rsidR="00330EB6" w:rsidRPr="00A512CB" w:rsidRDefault="001C45ED" w:rsidP="001C45ED">
                    <w:pPr>
                      <w:rPr>
                        <w:sz w:val="20"/>
                        <w:szCs w:val="20"/>
                      </w:rPr>
                    </w:pPr>
                    <w:proofErr w:type="spellStart"/>
                    <w:r w:rsidRPr="00442132">
                      <w:rPr>
                        <w:rFonts w:ascii="Times New Roman" w:hAnsi="Times New Roman" w:cs="Times New Roman"/>
                        <w:sz w:val="24"/>
                        <w:szCs w:val="24"/>
                      </w:rPr>
                      <w:t>macroeconomic</w:t>
                    </w:r>
                    <w:proofErr w:type="spellEnd"/>
                    <w:r w:rsidRPr="00442132">
                      <w:rPr>
                        <w:rFonts w:ascii="Times New Roman" w:hAnsi="Times New Roman" w:cs="Times New Roman"/>
                        <w:sz w:val="24"/>
                        <w:szCs w:val="24"/>
                      </w:rPr>
                      <w:t xml:space="preserve"> </w:t>
                    </w:r>
                    <w:proofErr w:type="spellStart"/>
                    <w:r w:rsidRPr="00442132">
                      <w:rPr>
                        <w:rFonts w:ascii="Times New Roman" w:hAnsi="Times New Roman" w:cs="Times New Roman"/>
                        <w:sz w:val="24"/>
                        <w:szCs w:val="24"/>
                      </w:rPr>
                      <w:t>indicators</w:t>
                    </w:r>
                    <w:proofErr w:type="spellEnd"/>
                  </w:p>
                </w:txbxContent>
              </v:textbox>
            </v:re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_x0000_s1042" type="#_x0000_t115" style="position:absolute;left:5373;top:6685;width:4341;height:1311">
              <v:textbox style="mso-next-textbox:#_x0000_s1042">
                <w:txbxContent>
                  <w:p w:rsidR="00330EB6" w:rsidRPr="00442132" w:rsidRDefault="00A512CB" w:rsidP="00A512CB">
                    <w:pPr>
                      <w:jc w:val="center"/>
                      <w:rPr>
                        <w:sz w:val="24"/>
                        <w:szCs w:val="24"/>
                      </w:rPr>
                    </w:pPr>
                    <w:r w:rsidRPr="00442132">
                      <w:rPr>
                        <w:rFonts w:ascii="Times New Roman" w:hAnsi="Times New Roman" w:cs="Times New Roman"/>
                        <w:sz w:val="24"/>
                        <w:szCs w:val="24"/>
                        <w:lang w:val="en-US"/>
                      </w:rPr>
                      <w:t>F</w:t>
                    </w:r>
                    <w:proofErr w:type="spellStart"/>
                    <w:r w:rsidRPr="00442132">
                      <w:rPr>
                        <w:rFonts w:ascii="Times New Roman" w:hAnsi="Times New Roman" w:cs="Times New Roman"/>
                        <w:sz w:val="24"/>
                        <w:szCs w:val="24"/>
                      </w:rPr>
                      <w:t>oreign</w:t>
                    </w:r>
                    <w:proofErr w:type="spellEnd"/>
                    <w:r w:rsidRPr="00442132">
                      <w:rPr>
                        <w:rFonts w:ascii="Times New Roman" w:hAnsi="Times New Roman" w:cs="Times New Roman"/>
                        <w:sz w:val="24"/>
                        <w:szCs w:val="24"/>
                      </w:rPr>
                      <w:t xml:space="preserve"> </w:t>
                    </w:r>
                    <w:proofErr w:type="spellStart"/>
                    <w:r w:rsidRPr="00442132">
                      <w:rPr>
                        <w:rFonts w:ascii="Times New Roman" w:hAnsi="Times New Roman" w:cs="Times New Roman"/>
                        <w:sz w:val="24"/>
                        <w:szCs w:val="24"/>
                      </w:rPr>
                      <w:t>trade</w:t>
                    </w:r>
                    <w:proofErr w:type="spellEnd"/>
                    <w:r w:rsidRPr="00442132">
                      <w:rPr>
                        <w:rFonts w:ascii="Times New Roman" w:hAnsi="Times New Roman" w:cs="Times New Roman"/>
                        <w:sz w:val="24"/>
                        <w:szCs w:val="24"/>
                      </w:rPr>
                      <w:t xml:space="preserve"> </w:t>
                    </w:r>
                    <w:proofErr w:type="spellStart"/>
                    <w:r w:rsidRPr="00442132">
                      <w:rPr>
                        <w:rFonts w:ascii="Times New Roman" w:hAnsi="Times New Roman" w:cs="Times New Roman"/>
                        <w:sz w:val="24"/>
                        <w:szCs w:val="24"/>
                      </w:rPr>
                      <w:t>interests</w:t>
                    </w:r>
                    <w:proofErr w:type="spellEnd"/>
                  </w:p>
                </w:txbxContent>
              </v:textbox>
            </v:shape>
            <v:shape id="_x0000_s1043" type="#_x0000_t85" style="position:absolute;left:4878;top:7285;width:495;height:3354" adj="1798"/>
            <v:rect id="_x0000_s1044" style="position:absolute;left:5373;top:8425;width:4887;height:601" strokeweight=".5pt">
              <v:textbox style="mso-next-textbox:#_x0000_s1044">
                <w:txbxContent>
                  <w:p w:rsidR="00330EB6" w:rsidRPr="00442132" w:rsidRDefault="001C45ED" w:rsidP="00330EB6">
                    <w:pPr>
                      <w:spacing w:after="0" w:line="240" w:lineRule="auto"/>
                      <w:jc w:val="center"/>
                      <w:rPr>
                        <w:rFonts w:ascii="Times New Roman" w:hAnsi="Times New Roman" w:cs="Times New Roman"/>
                        <w:sz w:val="24"/>
                        <w:szCs w:val="24"/>
                        <w:lang w:val="en-US"/>
                      </w:rPr>
                    </w:pPr>
                    <w:r w:rsidRPr="00442132">
                      <w:rPr>
                        <w:rFonts w:ascii="Times New Roman" w:hAnsi="Times New Roman" w:cs="Times New Roman"/>
                        <w:sz w:val="24"/>
                        <w:szCs w:val="24"/>
                      </w:rPr>
                      <w:t>А</w:t>
                    </w:r>
                    <w:r w:rsidRPr="00442132">
                      <w:rPr>
                        <w:rFonts w:ascii="Times New Roman" w:hAnsi="Times New Roman" w:cs="Times New Roman"/>
                        <w:sz w:val="24"/>
                        <w:szCs w:val="24"/>
                        <w:lang w:val="en-US"/>
                      </w:rPr>
                      <w:t>symmetries</w:t>
                    </w:r>
                  </w:p>
                </w:txbxContent>
              </v:textbox>
            </v:rect>
            <v:shapetype id="_x0000_t32" coordsize="21600,21600" o:spt="32" o:oned="t" path="m,l21600,21600e" filled="f">
              <v:path arrowok="t" fillok="f" o:connecttype="none"/>
              <o:lock v:ext="edit" shapetype="t"/>
            </v:shapetype>
            <v:shape id="_x0000_s1045" type="#_x0000_t32" style="position:absolute;left:7350;top:7888;width:903;height:537;flip:x" o:connectortype="straight"/>
            <v:shape id="_x0000_s1046" type="#_x0000_t32" style="position:absolute;left:8253;top:7888;width:852;height:537" o:connectortype="straigh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47" type="#_x0000_t86" style="position:absolute;left:10389;top:3406;width:787;height:5155;rotation:-199586fd" adj="10800"/>
            <v:shapetype id="_x0000_t4" coordsize="21600,21600" o:spt="4" path="m10800,l,10800,10800,21600,21600,10800xe">
              <v:stroke joinstyle="miter"/>
              <v:path gradientshapeok="t" o:connecttype="rect" textboxrect="5400,5400,16200,16200"/>
            </v:shapetype>
            <v:shape id="_x0000_s1048" type="#_x0000_t4" style="position:absolute;left:7770;top:9026;width:2552;height:1290;v-text-anchor:middle">
              <v:textbox style="mso-next-textbox:#_x0000_s1048" inset="0,0,0,0">
                <w:txbxContent>
                  <w:p w:rsidR="00330EB6" w:rsidRPr="00442132" w:rsidRDefault="00A512CB" w:rsidP="00A512CB">
                    <w:pPr>
                      <w:rPr>
                        <w:sz w:val="20"/>
                        <w:szCs w:val="20"/>
                      </w:rPr>
                    </w:pPr>
                    <w:proofErr w:type="spellStart"/>
                    <w:r w:rsidRPr="00442132">
                      <w:rPr>
                        <w:rFonts w:ascii="Times New Roman" w:hAnsi="Times New Roman" w:cs="Times New Roman"/>
                        <w:sz w:val="20"/>
                        <w:szCs w:val="20"/>
                      </w:rPr>
                      <w:t>Opportunities</w:t>
                    </w:r>
                    <w:proofErr w:type="spellEnd"/>
                  </w:p>
                </w:txbxContent>
              </v:textbox>
            </v:shape>
            <v:shape id="_x0000_s1049" type="#_x0000_t4" style="position:absolute;left:5218;top:9026;width:2552;height:1290;v-text-anchor:middle">
              <v:textbox style="mso-next-textbox:#_x0000_s1049" inset="0,0,0,0">
                <w:txbxContent>
                  <w:p w:rsidR="00330EB6" w:rsidRPr="00442132" w:rsidRDefault="001C45ED" w:rsidP="00330EB6">
                    <w:pPr>
                      <w:spacing w:after="0" w:line="240" w:lineRule="auto"/>
                      <w:jc w:val="center"/>
                      <w:rPr>
                        <w:rFonts w:ascii="Times New Roman" w:hAnsi="Times New Roman" w:cs="Times New Roman"/>
                        <w:sz w:val="24"/>
                        <w:szCs w:val="24"/>
                        <w:lang w:val="en-US"/>
                      </w:rPr>
                    </w:pPr>
                    <w:r w:rsidRPr="00442132">
                      <w:rPr>
                        <w:rFonts w:ascii="Times New Roman" w:hAnsi="Times New Roman" w:cs="Times New Roman"/>
                        <w:sz w:val="24"/>
                        <w:szCs w:val="24"/>
                        <w:lang w:val="en-US"/>
                      </w:rPr>
                      <w:t>Needs</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50" type="#_x0000_t5" style="position:absolute;left:10214;top:8417;width:395;height:344;rotation:270"/>
            <v:roundrect id="_x0000_s1051" style="position:absolute;left:5373;top:10316;width:5016;height:601" arcsize=".5" strokeweight=".5pt">
              <v:textbox style="mso-next-textbox:#_x0000_s1051">
                <w:txbxContent>
                  <w:p w:rsidR="00330EB6" w:rsidRPr="00442132" w:rsidRDefault="001C45ED" w:rsidP="00330EB6">
                    <w:pPr>
                      <w:spacing w:after="0" w:line="240" w:lineRule="auto"/>
                      <w:jc w:val="center"/>
                      <w:rPr>
                        <w:rFonts w:ascii="Times New Roman" w:hAnsi="Times New Roman" w:cs="Times New Roman"/>
                        <w:sz w:val="24"/>
                        <w:szCs w:val="24"/>
                        <w:lang w:val="en-US"/>
                      </w:rPr>
                    </w:pPr>
                    <w:r w:rsidRPr="00442132">
                      <w:rPr>
                        <w:rFonts w:ascii="Times New Roman" w:hAnsi="Times New Roman" w:cs="Times New Roman"/>
                        <w:sz w:val="24"/>
                        <w:szCs w:val="24"/>
                        <w:lang w:val="en-US"/>
                      </w:rPr>
                      <w:t>Country</w:t>
                    </w:r>
                  </w:p>
                </w:txbxContent>
              </v:textbox>
            </v:roundrect>
          </v:group>
        </w:pict>
      </w:r>
    </w:p>
    <w:p w:rsidR="00330EB6" w:rsidRPr="00CC3DF7" w:rsidRDefault="00330EB6" w:rsidP="00330EB6">
      <w:pPr>
        <w:spacing w:after="0" w:line="360" w:lineRule="auto"/>
        <w:jc w:val="center"/>
        <w:rPr>
          <w:rFonts w:ascii="Times New Roman" w:hAnsi="Times New Roman" w:cs="Times New Roman"/>
          <w:b/>
          <w:bCs/>
          <w:color w:val="000000"/>
          <w:sz w:val="28"/>
          <w:szCs w:val="28"/>
          <w:lang w:val="en-US"/>
        </w:rPr>
      </w:pPr>
    </w:p>
    <w:p w:rsidR="00330EB6" w:rsidRPr="00CC3DF7" w:rsidRDefault="00330EB6" w:rsidP="00330EB6">
      <w:pPr>
        <w:spacing w:after="0" w:line="360" w:lineRule="auto"/>
        <w:jc w:val="center"/>
        <w:rPr>
          <w:rFonts w:ascii="Times New Roman" w:hAnsi="Times New Roman" w:cs="Times New Roman"/>
          <w:b/>
          <w:bCs/>
          <w:color w:val="000000"/>
          <w:sz w:val="28"/>
          <w:szCs w:val="28"/>
          <w:lang w:val="en-US"/>
        </w:rPr>
      </w:pPr>
    </w:p>
    <w:p w:rsidR="00330EB6" w:rsidRPr="00CC3DF7" w:rsidRDefault="00330EB6" w:rsidP="00330EB6">
      <w:pPr>
        <w:spacing w:after="0" w:line="360" w:lineRule="auto"/>
        <w:jc w:val="center"/>
        <w:rPr>
          <w:rFonts w:ascii="Times New Roman" w:hAnsi="Times New Roman" w:cs="Times New Roman"/>
          <w:b/>
          <w:bCs/>
          <w:color w:val="000000"/>
          <w:sz w:val="28"/>
          <w:szCs w:val="28"/>
          <w:lang w:val="en-US"/>
        </w:rPr>
      </w:pPr>
    </w:p>
    <w:p w:rsidR="00330EB6" w:rsidRPr="00CC3DF7" w:rsidRDefault="00330EB6" w:rsidP="00330EB6">
      <w:pPr>
        <w:spacing w:after="0" w:line="360" w:lineRule="auto"/>
        <w:jc w:val="center"/>
        <w:rPr>
          <w:rFonts w:ascii="Times New Roman" w:hAnsi="Times New Roman" w:cs="Times New Roman"/>
          <w:b/>
          <w:bCs/>
          <w:color w:val="000000"/>
          <w:sz w:val="28"/>
          <w:szCs w:val="28"/>
          <w:lang w:val="en-US"/>
        </w:rPr>
      </w:pPr>
    </w:p>
    <w:p w:rsidR="00330EB6" w:rsidRPr="00CC3DF7" w:rsidRDefault="00330EB6" w:rsidP="00330EB6">
      <w:pPr>
        <w:spacing w:after="0" w:line="360" w:lineRule="auto"/>
        <w:jc w:val="center"/>
        <w:rPr>
          <w:rFonts w:ascii="Times New Roman" w:hAnsi="Times New Roman" w:cs="Times New Roman"/>
          <w:b/>
          <w:bCs/>
          <w:color w:val="000000"/>
          <w:sz w:val="28"/>
          <w:szCs w:val="28"/>
          <w:lang w:val="en-US"/>
        </w:rPr>
      </w:pPr>
    </w:p>
    <w:p w:rsidR="00330EB6" w:rsidRPr="00CC3DF7" w:rsidRDefault="00330EB6" w:rsidP="00330EB6">
      <w:pPr>
        <w:spacing w:after="0" w:line="360" w:lineRule="auto"/>
        <w:jc w:val="center"/>
        <w:rPr>
          <w:rFonts w:ascii="Times New Roman" w:hAnsi="Times New Roman" w:cs="Times New Roman"/>
          <w:b/>
          <w:bCs/>
          <w:color w:val="000000"/>
          <w:sz w:val="28"/>
          <w:szCs w:val="28"/>
          <w:lang w:val="en-US"/>
        </w:rPr>
      </w:pPr>
    </w:p>
    <w:p w:rsidR="00330EB6" w:rsidRPr="00CC3DF7" w:rsidRDefault="00330EB6" w:rsidP="00330EB6">
      <w:pPr>
        <w:spacing w:after="0" w:line="360" w:lineRule="auto"/>
        <w:jc w:val="center"/>
        <w:rPr>
          <w:rFonts w:ascii="Times New Roman" w:hAnsi="Times New Roman" w:cs="Times New Roman"/>
          <w:b/>
          <w:bCs/>
          <w:color w:val="000000"/>
          <w:sz w:val="28"/>
          <w:szCs w:val="28"/>
          <w:lang w:val="en-US"/>
        </w:rPr>
      </w:pPr>
    </w:p>
    <w:p w:rsidR="00330EB6" w:rsidRPr="00CC3DF7" w:rsidRDefault="00330EB6" w:rsidP="00330EB6">
      <w:pPr>
        <w:spacing w:after="0" w:line="360" w:lineRule="auto"/>
        <w:jc w:val="center"/>
        <w:rPr>
          <w:rFonts w:ascii="Times New Roman" w:hAnsi="Times New Roman" w:cs="Times New Roman"/>
          <w:b/>
          <w:bCs/>
          <w:color w:val="000000"/>
          <w:sz w:val="28"/>
          <w:szCs w:val="28"/>
          <w:lang w:val="en-US"/>
        </w:rPr>
      </w:pPr>
    </w:p>
    <w:p w:rsidR="00330EB6" w:rsidRPr="00CC3DF7" w:rsidRDefault="00330EB6" w:rsidP="00330EB6">
      <w:pPr>
        <w:spacing w:after="0" w:line="360" w:lineRule="auto"/>
        <w:jc w:val="center"/>
        <w:rPr>
          <w:rFonts w:ascii="Times New Roman" w:hAnsi="Times New Roman" w:cs="Times New Roman"/>
          <w:b/>
          <w:bCs/>
          <w:color w:val="000000"/>
          <w:sz w:val="28"/>
          <w:szCs w:val="28"/>
          <w:lang w:val="en-US"/>
        </w:rPr>
      </w:pPr>
    </w:p>
    <w:p w:rsidR="00330EB6" w:rsidRPr="00CC3DF7" w:rsidRDefault="00330EB6" w:rsidP="00330EB6">
      <w:pPr>
        <w:spacing w:after="0" w:line="360" w:lineRule="auto"/>
        <w:jc w:val="center"/>
        <w:rPr>
          <w:rFonts w:ascii="Times New Roman" w:hAnsi="Times New Roman" w:cs="Times New Roman"/>
          <w:b/>
          <w:bCs/>
          <w:color w:val="000000"/>
          <w:sz w:val="28"/>
          <w:szCs w:val="28"/>
          <w:lang w:val="en-US"/>
        </w:rPr>
      </w:pPr>
    </w:p>
    <w:p w:rsidR="00330EB6" w:rsidRPr="00CC3DF7" w:rsidRDefault="00330EB6" w:rsidP="00330EB6">
      <w:pPr>
        <w:spacing w:after="0" w:line="360" w:lineRule="auto"/>
        <w:jc w:val="center"/>
        <w:rPr>
          <w:rFonts w:ascii="Times New Roman" w:hAnsi="Times New Roman" w:cs="Times New Roman"/>
          <w:b/>
          <w:bCs/>
          <w:color w:val="000000"/>
          <w:sz w:val="28"/>
          <w:szCs w:val="28"/>
          <w:lang w:val="en-US"/>
        </w:rPr>
      </w:pPr>
    </w:p>
    <w:p w:rsidR="00330EB6" w:rsidRPr="00CC3DF7" w:rsidRDefault="00330EB6" w:rsidP="00330EB6">
      <w:pPr>
        <w:spacing w:after="0" w:line="360" w:lineRule="auto"/>
        <w:jc w:val="center"/>
        <w:rPr>
          <w:rFonts w:ascii="Times New Roman" w:hAnsi="Times New Roman" w:cs="Times New Roman"/>
          <w:b/>
          <w:bCs/>
          <w:color w:val="000000"/>
          <w:sz w:val="28"/>
          <w:szCs w:val="28"/>
          <w:lang w:val="en-US"/>
        </w:rPr>
      </w:pPr>
    </w:p>
    <w:p w:rsidR="00330EB6" w:rsidRPr="00CC3DF7" w:rsidRDefault="00330EB6" w:rsidP="00330EB6">
      <w:pPr>
        <w:spacing w:after="0" w:line="360" w:lineRule="auto"/>
        <w:jc w:val="center"/>
        <w:rPr>
          <w:rFonts w:ascii="Times New Roman" w:hAnsi="Times New Roman" w:cs="Times New Roman"/>
          <w:b/>
          <w:bCs/>
          <w:color w:val="000000"/>
          <w:sz w:val="28"/>
          <w:szCs w:val="28"/>
          <w:lang w:val="en-US"/>
        </w:rPr>
      </w:pPr>
    </w:p>
    <w:p w:rsidR="00442132" w:rsidRPr="00CC3DF7" w:rsidRDefault="00442132" w:rsidP="001C45ED">
      <w:pPr>
        <w:spacing w:after="0" w:line="360" w:lineRule="auto"/>
        <w:jc w:val="center"/>
        <w:rPr>
          <w:rFonts w:ascii="Times New Roman" w:hAnsi="Times New Roman" w:cs="Times New Roman"/>
          <w:b/>
          <w:bCs/>
          <w:color w:val="000000"/>
          <w:sz w:val="28"/>
          <w:szCs w:val="28"/>
          <w:lang w:val="en-US"/>
        </w:rPr>
      </w:pPr>
    </w:p>
    <w:p w:rsidR="001C45ED" w:rsidRPr="00CC3DF7" w:rsidRDefault="001C45ED" w:rsidP="001C45ED">
      <w:pPr>
        <w:spacing w:after="0" w:line="360" w:lineRule="auto"/>
        <w:jc w:val="center"/>
        <w:rPr>
          <w:rFonts w:ascii="Times New Roman" w:hAnsi="Times New Roman" w:cs="Times New Roman"/>
          <w:b/>
          <w:bCs/>
          <w:color w:val="000000"/>
          <w:sz w:val="28"/>
          <w:szCs w:val="28"/>
          <w:lang w:val="en-US"/>
        </w:rPr>
      </w:pPr>
      <w:proofErr w:type="gramStart"/>
      <w:r w:rsidRPr="00CC3DF7">
        <w:rPr>
          <w:rFonts w:ascii="Times New Roman" w:hAnsi="Times New Roman" w:cs="Times New Roman"/>
          <w:b/>
          <w:bCs/>
          <w:color w:val="000000"/>
          <w:sz w:val="28"/>
          <w:szCs w:val="28"/>
          <w:lang w:val="en-US"/>
        </w:rPr>
        <w:t>Figure 1.</w:t>
      </w:r>
      <w:proofErr w:type="gramEnd"/>
      <w:r w:rsidRPr="00CC3DF7">
        <w:rPr>
          <w:rFonts w:ascii="Times New Roman" w:hAnsi="Times New Roman" w:cs="Times New Roman"/>
          <w:b/>
          <w:bCs/>
          <w:color w:val="000000"/>
          <w:sz w:val="28"/>
          <w:szCs w:val="28"/>
          <w:lang w:val="en-US"/>
        </w:rPr>
        <w:t xml:space="preserve"> Algorithm for the formation and evaluation of foreign trade interests of countries</w:t>
      </w:r>
    </w:p>
    <w:p w:rsidR="00A512CB" w:rsidRDefault="00042CAA" w:rsidP="00330EB6">
      <w:pPr>
        <w:spacing w:after="0" w:line="360" w:lineRule="auto"/>
        <w:ind w:firstLine="709"/>
        <w:jc w:val="both"/>
        <w:rPr>
          <w:rFonts w:ascii="Times New Roman" w:hAnsi="Times New Roman" w:cs="Times New Roman"/>
          <w:i/>
          <w:iCs/>
          <w:color w:val="000000"/>
          <w:sz w:val="24"/>
          <w:szCs w:val="24"/>
          <w:lang w:val="en-US"/>
        </w:rPr>
      </w:pPr>
      <w:r>
        <w:rPr>
          <w:rFonts w:ascii="Times New Roman" w:hAnsi="Times New Roman" w:cs="Times New Roman"/>
          <w:i/>
          <w:iCs/>
          <w:color w:val="000000"/>
          <w:sz w:val="24"/>
          <w:szCs w:val="24"/>
          <w:lang w:val="en-US"/>
        </w:rPr>
        <w:t>* Note: built by the author.</w:t>
      </w:r>
    </w:p>
    <w:p w:rsidR="00042CAA" w:rsidRPr="00CC3DF7" w:rsidRDefault="00042CAA" w:rsidP="00330EB6">
      <w:pPr>
        <w:spacing w:after="0" w:line="360" w:lineRule="auto"/>
        <w:ind w:firstLine="709"/>
        <w:jc w:val="both"/>
        <w:rPr>
          <w:rFonts w:ascii="Times New Roman" w:hAnsi="Times New Roman" w:cs="Times New Roman"/>
          <w:i/>
          <w:iCs/>
          <w:color w:val="000000"/>
          <w:sz w:val="24"/>
          <w:szCs w:val="24"/>
          <w:lang w:val="en-US"/>
        </w:rPr>
      </w:pPr>
    </w:p>
    <w:p w:rsidR="00ED0F35" w:rsidRPr="00CC3DF7" w:rsidRDefault="00905D8F" w:rsidP="00905D8F">
      <w:pPr>
        <w:spacing w:after="0" w:line="360" w:lineRule="auto"/>
        <w:ind w:firstLine="709"/>
        <w:jc w:val="both"/>
        <w:rPr>
          <w:rFonts w:ascii="Times New Roman CYR" w:eastAsia="Times New Roman" w:hAnsi="Times New Roman CYR" w:cs="Times New Roman"/>
          <w:color w:val="000000"/>
          <w:sz w:val="28"/>
          <w:szCs w:val="28"/>
          <w:lang w:val="en-US"/>
        </w:rPr>
      </w:pPr>
      <w:r w:rsidRPr="00CC3DF7">
        <w:rPr>
          <w:rFonts w:ascii="Times New Roman CYR" w:eastAsia="Times New Roman" w:hAnsi="Times New Roman CYR" w:cs="Times New Roman"/>
          <w:color w:val="000000"/>
          <w:sz w:val="28"/>
          <w:szCs w:val="28"/>
          <w:lang w:val="en-US"/>
        </w:rPr>
        <w:t xml:space="preserve">As confirmed by the study of theoretical and conceptual approaches to foreign trade interests and the developed algorithm for their formation and evaluation, it is impossible to quantify "interest" with mathematical tools, so only a comprehensive approach allows </w:t>
      </w:r>
      <w:proofErr w:type="gramStart"/>
      <w:r w:rsidRPr="00CC3DF7">
        <w:rPr>
          <w:rFonts w:ascii="Times New Roman CYR" w:eastAsia="Times New Roman" w:hAnsi="Times New Roman CYR" w:cs="Times New Roman"/>
          <w:color w:val="000000"/>
          <w:sz w:val="28"/>
          <w:szCs w:val="28"/>
          <w:lang w:val="en-US"/>
        </w:rPr>
        <w:t>to quantify</w:t>
      </w:r>
      <w:proofErr w:type="gramEnd"/>
      <w:r w:rsidRPr="00CC3DF7">
        <w:rPr>
          <w:rFonts w:ascii="Times New Roman CYR" w:eastAsia="Times New Roman" w:hAnsi="Times New Roman CYR" w:cs="Times New Roman"/>
          <w:color w:val="000000"/>
          <w:sz w:val="28"/>
          <w:szCs w:val="28"/>
          <w:lang w:val="en-US"/>
        </w:rPr>
        <w:t xml:space="preserve"> it. At the same time, the use of quantitative evaluation methods ensures the validity and reliability of the conclusions and proposals of the study.</w:t>
      </w:r>
    </w:p>
    <w:p w:rsidR="00496735" w:rsidRPr="00CC3DF7" w:rsidRDefault="00496735" w:rsidP="00905D8F">
      <w:pPr>
        <w:spacing w:after="0" w:line="360" w:lineRule="auto"/>
        <w:ind w:firstLine="709"/>
        <w:jc w:val="center"/>
        <w:rPr>
          <w:rFonts w:ascii="Times New Roman CYR" w:eastAsia="Times New Roman" w:hAnsi="Times New Roman CYR" w:cs="Times New Roman"/>
          <w:b/>
          <w:color w:val="000000"/>
          <w:sz w:val="28"/>
          <w:szCs w:val="28"/>
          <w:lang w:val="en-US"/>
        </w:rPr>
      </w:pPr>
    </w:p>
    <w:p w:rsidR="00496735" w:rsidRPr="00CC3DF7" w:rsidRDefault="00496735" w:rsidP="00905D8F">
      <w:pPr>
        <w:spacing w:after="0" w:line="360" w:lineRule="auto"/>
        <w:ind w:firstLine="709"/>
        <w:jc w:val="center"/>
        <w:rPr>
          <w:rFonts w:ascii="Times New Roman CYR" w:eastAsia="Times New Roman" w:hAnsi="Times New Roman CYR" w:cs="Times New Roman"/>
          <w:b/>
          <w:color w:val="000000"/>
          <w:sz w:val="28"/>
          <w:szCs w:val="28"/>
          <w:lang w:val="en-US"/>
        </w:rPr>
      </w:pPr>
    </w:p>
    <w:p w:rsidR="00496735" w:rsidRPr="00CC3DF7" w:rsidRDefault="00496735" w:rsidP="00905D8F">
      <w:pPr>
        <w:spacing w:after="0" w:line="360" w:lineRule="auto"/>
        <w:ind w:firstLine="709"/>
        <w:jc w:val="center"/>
        <w:rPr>
          <w:rFonts w:ascii="Times New Roman CYR" w:eastAsia="Times New Roman" w:hAnsi="Times New Roman CYR" w:cs="Times New Roman"/>
          <w:b/>
          <w:color w:val="000000"/>
          <w:sz w:val="28"/>
          <w:szCs w:val="28"/>
          <w:lang w:val="en-US"/>
        </w:rPr>
      </w:pPr>
    </w:p>
    <w:p w:rsidR="00905D8F" w:rsidRPr="00CC3DF7" w:rsidRDefault="00905D8F" w:rsidP="00905D8F">
      <w:pPr>
        <w:spacing w:after="0" w:line="360" w:lineRule="auto"/>
        <w:ind w:firstLine="709"/>
        <w:jc w:val="center"/>
        <w:rPr>
          <w:rFonts w:ascii="Times New Roman CYR" w:eastAsia="Times New Roman" w:hAnsi="Times New Roman CYR" w:cs="Times New Roman"/>
          <w:b/>
          <w:color w:val="000000"/>
          <w:sz w:val="28"/>
          <w:szCs w:val="28"/>
          <w:lang w:val="en-US"/>
        </w:rPr>
      </w:pPr>
      <w:r w:rsidRPr="00CC3DF7">
        <w:rPr>
          <w:rFonts w:ascii="Times New Roman CYR" w:eastAsia="Times New Roman" w:hAnsi="Times New Roman CYR" w:cs="Times New Roman"/>
          <w:b/>
          <w:color w:val="000000"/>
          <w:sz w:val="28"/>
          <w:szCs w:val="28"/>
          <w:lang w:val="en-US"/>
        </w:rPr>
        <w:lastRenderedPageBreak/>
        <w:t>References</w:t>
      </w:r>
    </w:p>
    <w:p w:rsidR="00513F98" w:rsidRPr="00CC3DF7" w:rsidRDefault="00513F98" w:rsidP="00513F98">
      <w:pPr>
        <w:spacing w:after="0" w:line="360" w:lineRule="auto"/>
        <w:ind w:firstLine="709"/>
        <w:jc w:val="both"/>
        <w:rPr>
          <w:rFonts w:ascii="Times New Roman" w:hAnsi="Times New Roman" w:cs="Times New Roman"/>
          <w:sz w:val="24"/>
          <w:szCs w:val="24"/>
          <w:lang w:val="en-US"/>
        </w:rPr>
      </w:pPr>
      <w:r w:rsidRPr="00CC3DF7">
        <w:rPr>
          <w:rFonts w:ascii="Times New Roman" w:hAnsi="Times New Roman" w:cs="Times New Roman"/>
          <w:sz w:val="24"/>
          <w:szCs w:val="24"/>
          <w:lang w:val="en-US"/>
        </w:rPr>
        <w:t xml:space="preserve">1. </w:t>
      </w:r>
      <w:proofErr w:type="spellStart"/>
      <w:r w:rsidRPr="00CC3DF7">
        <w:rPr>
          <w:rFonts w:ascii="Times New Roman" w:hAnsi="Times New Roman" w:cs="Times New Roman"/>
          <w:sz w:val="24"/>
          <w:szCs w:val="24"/>
          <w:lang w:val="en-US"/>
        </w:rPr>
        <w:t>Virkovska</w:t>
      </w:r>
      <w:proofErr w:type="spellEnd"/>
      <w:r w:rsidRPr="00CC3DF7">
        <w:rPr>
          <w:rFonts w:ascii="Times New Roman" w:hAnsi="Times New Roman" w:cs="Times New Roman"/>
          <w:sz w:val="24"/>
          <w:szCs w:val="24"/>
          <w:lang w:val="en-US"/>
        </w:rPr>
        <w:t xml:space="preserve"> A.</w:t>
      </w:r>
      <w:r w:rsidR="0003373F">
        <w:rPr>
          <w:rFonts w:ascii="Times New Roman" w:hAnsi="Times New Roman" w:cs="Times New Roman"/>
          <w:sz w:val="24"/>
          <w:szCs w:val="24"/>
          <w:lang w:val="en-US"/>
        </w:rPr>
        <w:t xml:space="preserve"> </w:t>
      </w:r>
      <w:r w:rsidRPr="00CC3DF7">
        <w:rPr>
          <w:rFonts w:ascii="Times New Roman" w:hAnsi="Times New Roman" w:cs="Times New Roman"/>
          <w:sz w:val="24"/>
          <w:szCs w:val="24"/>
          <w:lang w:val="en-US"/>
        </w:rPr>
        <w:t xml:space="preserve">A. </w:t>
      </w:r>
      <w:r w:rsidR="0003373F">
        <w:rPr>
          <w:rFonts w:ascii="Times New Roman" w:hAnsi="Times New Roman" w:cs="Times New Roman"/>
          <w:sz w:val="24"/>
          <w:szCs w:val="24"/>
          <w:lang w:val="en-US"/>
        </w:rPr>
        <w:t xml:space="preserve">(2015) </w:t>
      </w:r>
      <w:proofErr w:type="spellStart"/>
      <w:r w:rsidR="009F7D77" w:rsidRPr="009F7D77">
        <w:rPr>
          <w:rFonts w:ascii="Times New Roman" w:hAnsi="Times New Roman" w:cs="Times New Roman"/>
          <w:sz w:val="24"/>
          <w:szCs w:val="24"/>
          <w:shd w:val="clear" w:color="auto" w:fill="FFFFFF"/>
        </w:rPr>
        <w:t>Otsinka</w:t>
      </w:r>
      <w:proofErr w:type="spellEnd"/>
      <w:r w:rsidR="009F7D77" w:rsidRPr="009F7D77">
        <w:rPr>
          <w:rFonts w:ascii="Times New Roman" w:hAnsi="Times New Roman" w:cs="Times New Roman"/>
          <w:sz w:val="24"/>
          <w:szCs w:val="24"/>
          <w:shd w:val="clear" w:color="auto" w:fill="FFFFFF"/>
        </w:rPr>
        <w:t xml:space="preserve"> </w:t>
      </w:r>
      <w:proofErr w:type="spellStart"/>
      <w:r w:rsidR="009F7D77" w:rsidRPr="009F7D77">
        <w:rPr>
          <w:rFonts w:ascii="Times New Roman" w:hAnsi="Times New Roman" w:cs="Times New Roman"/>
          <w:sz w:val="24"/>
          <w:szCs w:val="24"/>
          <w:shd w:val="clear" w:color="auto" w:fill="FFFFFF"/>
        </w:rPr>
        <w:t>asymetriyi</w:t>
      </w:r>
      <w:proofErr w:type="spellEnd"/>
      <w:r w:rsidR="009F7D77" w:rsidRPr="009F7D77">
        <w:rPr>
          <w:rFonts w:ascii="Times New Roman" w:hAnsi="Times New Roman" w:cs="Times New Roman"/>
          <w:sz w:val="24"/>
          <w:szCs w:val="24"/>
          <w:shd w:val="clear" w:color="auto" w:fill="FFFFFF"/>
        </w:rPr>
        <w:t xml:space="preserve"> </w:t>
      </w:r>
      <w:proofErr w:type="spellStart"/>
      <w:r w:rsidR="009F7D77" w:rsidRPr="009F7D77">
        <w:rPr>
          <w:rFonts w:ascii="Times New Roman" w:hAnsi="Times New Roman" w:cs="Times New Roman"/>
          <w:sz w:val="24"/>
          <w:szCs w:val="24"/>
          <w:shd w:val="clear" w:color="auto" w:fill="FFFFFF"/>
        </w:rPr>
        <w:t>zovnishnʹotorhovelʹnykh</w:t>
      </w:r>
      <w:proofErr w:type="spellEnd"/>
      <w:r w:rsidR="009F7D77" w:rsidRPr="009F7D77">
        <w:rPr>
          <w:rFonts w:ascii="Times New Roman" w:hAnsi="Times New Roman" w:cs="Times New Roman"/>
          <w:sz w:val="24"/>
          <w:szCs w:val="24"/>
          <w:shd w:val="clear" w:color="auto" w:fill="FFFFFF"/>
        </w:rPr>
        <w:t xml:space="preserve"> </w:t>
      </w:r>
      <w:proofErr w:type="spellStart"/>
      <w:r w:rsidR="009F7D77" w:rsidRPr="009F7D77">
        <w:rPr>
          <w:rFonts w:ascii="Times New Roman" w:hAnsi="Times New Roman" w:cs="Times New Roman"/>
          <w:sz w:val="24"/>
          <w:szCs w:val="24"/>
          <w:shd w:val="clear" w:color="auto" w:fill="FFFFFF"/>
        </w:rPr>
        <w:t>interesiv</w:t>
      </w:r>
      <w:proofErr w:type="spellEnd"/>
      <w:r w:rsidR="009F7D77" w:rsidRPr="009F7D77">
        <w:rPr>
          <w:rFonts w:ascii="Times New Roman" w:hAnsi="Times New Roman" w:cs="Times New Roman"/>
          <w:sz w:val="24"/>
          <w:szCs w:val="24"/>
          <w:shd w:val="clear" w:color="auto" w:fill="FFFFFF"/>
        </w:rPr>
        <w:t xml:space="preserve"> </w:t>
      </w:r>
      <w:proofErr w:type="spellStart"/>
      <w:r w:rsidR="009F7D77" w:rsidRPr="009F7D77">
        <w:rPr>
          <w:rFonts w:ascii="Times New Roman" w:hAnsi="Times New Roman" w:cs="Times New Roman"/>
          <w:sz w:val="24"/>
          <w:szCs w:val="24"/>
          <w:shd w:val="clear" w:color="auto" w:fill="FFFFFF"/>
        </w:rPr>
        <w:t>krayin</w:t>
      </w:r>
      <w:proofErr w:type="spellEnd"/>
      <w:r w:rsidR="009F7D77" w:rsidRPr="009F7D77">
        <w:rPr>
          <w:rFonts w:ascii="Times New Roman" w:hAnsi="Times New Roman" w:cs="Times New Roman"/>
          <w:sz w:val="24"/>
          <w:szCs w:val="24"/>
          <w:shd w:val="clear" w:color="auto" w:fill="FFFFFF"/>
        </w:rPr>
        <w:t xml:space="preserve"> </w:t>
      </w:r>
      <w:proofErr w:type="spellStart"/>
      <w:r w:rsidR="009F7D77" w:rsidRPr="009F7D77">
        <w:rPr>
          <w:rFonts w:ascii="Times New Roman" w:hAnsi="Times New Roman" w:cs="Times New Roman"/>
          <w:sz w:val="24"/>
          <w:szCs w:val="24"/>
          <w:shd w:val="clear" w:color="auto" w:fill="FFFFFF"/>
        </w:rPr>
        <w:t>Yevropy</w:t>
      </w:r>
      <w:proofErr w:type="spellEnd"/>
      <w:r w:rsidR="009F7D77" w:rsidRPr="009F7D77">
        <w:rPr>
          <w:rFonts w:ascii="Times New Roman" w:hAnsi="Times New Roman" w:cs="Times New Roman"/>
          <w:sz w:val="24"/>
          <w:szCs w:val="24"/>
          <w:lang w:val="en-US"/>
        </w:rPr>
        <w:t xml:space="preserve"> </w:t>
      </w:r>
      <w:r w:rsidR="009F7D77">
        <w:rPr>
          <w:rFonts w:ascii="Times New Roman" w:hAnsi="Times New Roman" w:cs="Times New Roman"/>
          <w:sz w:val="24"/>
          <w:szCs w:val="24"/>
          <w:lang w:val="en-US"/>
        </w:rPr>
        <w:t>[</w:t>
      </w:r>
      <w:proofErr w:type="spellStart"/>
      <w:r w:rsidR="009F7D77">
        <w:rPr>
          <w:rFonts w:ascii="Times New Roman" w:hAnsi="Times New Roman" w:cs="Times New Roman"/>
          <w:sz w:val="24"/>
          <w:szCs w:val="24"/>
          <w:lang w:val="en-US"/>
        </w:rPr>
        <w:t>Assessement</w:t>
      </w:r>
      <w:proofErr w:type="spellEnd"/>
      <w:r w:rsidRPr="00CC3DF7">
        <w:rPr>
          <w:rFonts w:ascii="Times New Roman" w:hAnsi="Times New Roman" w:cs="Times New Roman"/>
          <w:sz w:val="24"/>
          <w:szCs w:val="24"/>
          <w:lang w:val="en-US"/>
        </w:rPr>
        <w:t xml:space="preserve"> of asymmetry of foreign trade interests of European countries</w:t>
      </w:r>
      <w:r w:rsidR="009F7D77">
        <w:rPr>
          <w:rFonts w:ascii="Times New Roman" w:hAnsi="Times New Roman" w:cs="Times New Roman"/>
          <w:sz w:val="24"/>
          <w:szCs w:val="24"/>
          <w:lang w:val="en-US"/>
        </w:rPr>
        <w:t>]</w:t>
      </w:r>
      <w:r w:rsidR="0003373F">
        <w:rPr>
          <w:rFonts w:ascii="Times New Roman" w:hAnsi="Times New Roman" w:cs="Times New Roman"/>
          <w:sz w:val="24"/>
          <w:szCs w:val="24"/>
          <w:lang w:val="en-US"/>
        </w:rPr>
        <w:t xml:space="preserve">.  </w:t>
      </w:r>
      <w:proofErr w:type="spellStart"/>
      <w:r w:rsidR="0003373F">
        <w:rPr>
          <w:rFonts w:ascii="Times New Roman" w:hAnsi="Times New Roman" w:cs="Times New Roman"/>
          <w:sz w:val="24"/>
          <w:szCs w:val="24"/>
          <w:lang w:val="en-US"/>
        </w:rPr>
        <w:t>Skhid</w:t>
      </w:r>
      <w:proofErr w:type="spellEnd"/>
      <w:r w:rsidR="0003373F">
        <w:rPr>
          <w:rFonts w:ascii="Times New Roman" w:hAnsi="Times New Roman" w:cs="Times New Roman"/>
          <w:sz w:val="24"/>
          <w:szCs w:val="24"/>
          <w:lang w:val="en-US"/>
        </w:rPr>
        <w:t>, no. 1 (133), pp</w:t>
      </w:r>
      <w:r w:rsidRPr="00CC3DF7">
        <w:rPr>
          <w:rFonts w:ascii="Times New Roman" w:hAnsi="Times New Roman" w:cs="Times New Roman"/>
          <w:sz w:val="24"/>
          <w:szCs w:val="24"/>
          <w:lang w:val="en-US"/>
        </w:rPr>
        <w:t>. 11–16.</w:t>
      </w:r>
    </w:p>
    <w:p w:rsidR="00513F98" w:rsidRPr="00CC3DF7" w:rsidRDefault="00513F98" w:rsidP="00513F98">
      <w:pPr>
        <w:spacing w:after="0" w:line="360" w:lineRule="auto"/>
        <w:ind w:firstLine="709"/>
        <w:jc w:val="both"/>
        <w:rPr>
          <w:rFonts w:ascii="Times New Roman" w:hAnsi="Times New Roman" w:cs="Times New Roman"/>
          <w:sz w:val="24"/>
          <w:szCs w:val="24"/>
          <w:lang w:val="en-US"/>
        </w:rPr>
      </w:pPr>
      <w:r w:rsidRPr="00CC3DF7">
        <w:rPr>
          <w:rFonts w:ascii="Times New Roman" w:hAnsi="Times New Roman" w:cs="Times New Roman"/>
          <w:sz w:val="24"/>
          <w:szCs w:val="24"/>
          <w:lang w:val="en-US"/>
        </w:rPr>
        <w:t xml:space="preserve">2. </w:t>
      </w:r>
      <w:proofErr w:type="spellStart"/>
      <w:r w:rsidRPr="00CC3DF7">
        <w:rPr>
          <w:rFonts w:ascii="Times New Roman" w:hAnsi="Times New Roman" w:cs="Times New Roman"/>
          <w:sz w:val="24"/>
          <w:szCs w:val="24"/>
          <w:lang w:val="en-US"/>
        </w:rPr>
        <w:t>Virkovska</w:t>
      </w:r>
      <w:proofErr w:type="spellEnd"/>
      <w:r w:rsidRPr="00CC3DF7">
        <w:rPr>
          <w:rFonts w:ascii="Times New Roman" w:hAnsi="Times New Roman" w:cs="Times New Roman"/>
          <w:sz w:val="24"/>
          <w:szCs w:val="24"/>
          <w:lang w:val="en-US"/>
        </w:rPr>
        <w:t xml:space="preserve"> A.</w:t>
      </w:r>
      <w:r w:rsidR="0003373F">
        <w:rPr>
          <w:rFonts w:ascii="Times New Roman" w:hAnsi="Times New Roman" w:cs="Times New Roman"/>
          <w:sz w:val="24"/>
          <w:szCs w:val="24"/>
          <w:lang w:val="en-US"/>
        </w:rPr>
        <w:t xml:space="preserve"> A., </w:t>
      </w:r>
      <w:proofErr w:type="spellStart"/>
      <w:r w:rsidR="0003373F" w:rsidRPr="00CC3DF7">
        <w:rPr>
          <w:rFonts w:ascii="Times New Roman" w:hAnsi="Times New Roman" w:cs="Times New Roman"/>
          <w:sz w:val="24"/>
          <w:szCs w:val="24"/>
          <w:lang w:val="en-US"/>
        </w:rPr>
        <w:t>Ivashchuk</w:t>
      </w:r>
      <w:proofErr w:type="spellEnd"/>
      <w:r w:rsidR="0003373F" w:rsidRPr="00CC3DF7">
        <w:rPr>
          <w:rFonts w:ascii="Times New Roman" w:hAnsi="Times New Roman" w:cs="Times New Roman"/>
          <w:sz w:val="24"/>
          <w:szCs w:val="24"/>
          <w:lang w:val="en-US"/>
        </w:rPr>
        <w:t xml:space="preserve"> I.</w:t>
      </w:r>
      <w:r w:rsidR="00481EE6">
        <w:rPr>
          <w:rFonts w:ascii="Times New Roman" w:hAnsi="Times New Roman" w:cs="Times New Roman"/>
          <w:sz w:val="24"/>
          <w:szCs w:val="24"/>
          <w:lang w:val="en-US"/>
        </w:rPr>
        <w:t xml:space="preserve"> </w:t>
      </w:r>
      <w:r w:rsidR="0003373F" w:rsidRPr="00CC3DF7">
        <w:rPr>
          <w:rFonts w:ascii="Times New Roman" w:hAnsi="Times New Roman" w:cs="Times New Roman"/>
          <w:sz w:val="24"/>
          <w:szCs w:val="24"/>
          <w:lang w:val="en-US"/>
        </w:rPr>
        <w:t xml:space="preserve">O. </w:t>
      </w:r>
      <w:r w:rsidR="0003373F">
        <w:rPr>
          <w:rFonts w:ascii="Times New Roman" w:hAnsi="Times New Roman" w:cs="Times New Roman"/>
          <w:sz w:val="24"/>
          <w:szCs w:val="24"/>
          <w:lang w:val="en-US"/>
        </w:rPr>
        <w:t>(2015</w:t>
      </w:r>
      <w:r w:rsidR="0003373F" w:rsidRPr="00481EE6">
        <w:rPr>
          <w:rFonts w:ascii="Times New Roman" w:hAnsi="Times New Roman" w:cs="Times New Roman"/>
          <w:sz w:val="24"/>
          <w:szCs w:val="24"/>
          <w:lang w:val="en-US"/>
        </w:rPr>
        <w:t>)</w:t>
      </w:r>
      <w:r w:rsidR="00481EE6" w:rsidRPr="00481EE6">
        <w:rPr>
          <w:rFonts w:ascii="Times New Roman" w:hAnsi="Times New Roman" w:cs="Times New Roman"/>
          <w:sz w:val="24"/>
          <w:szCs w:val="24"/>
          <w:lang w:val="en-US"/>
        </w:rPr>
        <w:t xml:space="preserve"> </w:t>
      </w:r>
      <w:proofErr w:type="spellStart"/>
      <w:r w:rsidR="00481EE6" w:rsidRPr="00481EE6">
        <w:rPr>
          <w:rFonts w:ascii="Times New Roman" w:hAnsi="Times New Roman" w:cs="Times New Roman"/>
          <w:sz w:val="24"/>
          <w:szCs w:val="24"/>
          <w:shd w:val="clear" w:color="auto" w:fill="FFFFFF"/>
        </w:rPr>
        <w:t>Ide</w:t>
      </w:r>
      <w:r w:rsidR="00F41FAF">
        <w:rPr>
          <w:rFonts w:ascii="Times New Roman" w:hAnsi="Times New Roman" w:cs="Times New Roman"/>
          <w:sz w:val="24"/>
          <w:szCs w:val="24"/>
          <w:shd w:val="clear" w:color="auto" w:fill="FFFFFF"/>
        </w:rPr>
        <w:t>ntyfikatsiya</w:t>
      </w:r>
      <w:proofErr w:type="spellEnd"/>
      <w:r w:rsidR="00F41FAF">
        <w:rPr>
          <w:rFonts w:ascii="Times New Roman" w:hAnsi="Times New Roman" w:cs="Times New Roman"/>
          <w:sz w:val="24"/>
          <w:szCs w:val="24"/>
          <w:shd w:val="clear" w:color="auto" w:fill="FFFFFF"/>
        </w:rPr>
        <w:t xml:space="preserve"> </w:t>
      </w:r>
      <w:proofErr w:type="spellStart"/>
      <w:r w:rsidR="00F41FAF">
        <w:rPr>
          <w:rFonts w:ascii="Times New Roman" w:hAnsi="Times New Roman" w:cs="Times New Roman"/>
          <w:sz w:val="24"/>
          <w:szCs w:val="24"/>
          <w:shd w:val="clear" w:color="auto" w:fill="FFFFFF"/>
        </w:rPr>
        <w:t>asymetriy</w:t>
      </w:r>
      <w:proofErr w:type="spellEnd"/>
      <w:r w:rsidR="00F41FAF">
        <w:rPr>
          <w:rFonts w:ascii="Times New Roman" w:hAnsi="Times New Roman" w:cs="Times New Roman"/>
          <w:sz w:val="24"/>
          <w:szCs w:val="24"/>
          <w:shd w:val="clear" w:color="auto" w:fill="FFFFFF"/>
        </w:rPr>
        <w:t xml:space="preserve"> </w:t>
      </w:r>
      <w:proofErr w:type="spellStart"/>
      <w:r w:rsidR="00F41FAF">
        <w:rPr>
          <w:rFonts w:ascii="Times New Roman" w:hAnsi="Times New Roman" w:cs="Times New Roman"/>
          <w:sz w:val="24"/>
          <w:szCs w:val="24"/>
          <w:shd w:val="clear" w:color="auto" w:fill="FFFFFF"/>
        </w:rPr>
        <w:t>zovnishn</w:t>
      </w:r>
      <w:proofErr w:type="spellEnd"/>
      <w:r w:rsidR="00F41FAF">
        <w:rPr>
          <w:rFonts w:ascii="Times New Roman" w:hAnsi="Times New Roman" w:cs="Times New Roman"/>
          <w:sz w:val="24"/>
          <w:szCs w:val="24"/>
          <w:shd w:val="clear" w:color="auto" w:fill="FFFFFF"/>
          <w:lang w:val="en-US"/>
        </w:rPr>
        <w:t>’</w:t>
      </w:r>
      <w:proofErr w:type="spellStart"/>
      <w:r w:rsidR="00F41FAF">
        <w:rPr>
          <w:rFonts w:ascii="Times New Roman" w:hAnsi="Times New Roman" w:cs="Times New Roman"/>
          <w:sz w:val="24"/>
          <w:szCs w:val="24"/>
          <w:shd w:val="clear" w:color="auto" w:fill="FFFFFF"/>
        </w:rPr>
        <w:t>otorhovel</w:t>
      </w:r>
      <w:proofErr w:type="spellEnd"/>
      <w:r w:rsidR="00F41FAF">
        <w:rPr>
          <w:rFonts w:ascii="Times New Roman" w:hAnsi="Times New Roman" w:cs="Times New Roman"/>
          <w:sz w:val="24"/>
          <w:szCs w:val="24"/>
          <w:shd w:val="clear" w:color="auto" w:fill="FFFFFF"/>
          <w:lang w:val="en-US"/>
        </w:rPr>
        <w:t>’</w:t>
      </w:r>
      <w:proofErr w:type="spellStart"/>
      <w:r w:rsidR="00481EE6" w:rsidRPr="00481EE6">
        <w:rPr>
          <w:rFonts w:ascii="Times New Roman" w:hAnsi="Times New Roman" w:cs="Times New Roman"/>
          <w:sz w:val="24"/>
          <w:szCs w:val="24"/>
          <w:shd w:val="clear" w:color="auto" w:fill="FFFFFF"/>
        </w:rPr>
        <w:t>nykh</w:t>
      </w:r>
      <w:proofErr w:type="spellEnd"/>
      <w:r w:rsidR="00481EE6" w:rsidRPr="00481EE6">
        <w:rPr>
          <w:rFonts w:ascii="Times New Roman" w:hAnsi="Times New Roman" w:cs="Times New Roman"/>
          <w:sz w:val="24"/>
          <w:szCs w:val="24"/>
          <w:shd w:val="clear" w:color="auto" w:fill="FFFFFF"/>
        </w:rPr>
        <w:t xml:space="preserve"> </w:t>
      </w:r>
      <w:proofErr w:type="spellStart"/>
      <w:r w:rsidR="00481EE6" w:rsidRPr="00481EE6">
        <w:rPr>
          <w:rFonts w:ascii="Times New Roman" w:hAnsi="Times New Roman" w:cs="Times New Roman"/>
          <w:sz w:val="24"/>
          <w:szCs w:val="24"/>
          <w:shd w:val="clear" w:color="auto" w:fill="FFFFFF"/>
        </w:rPr>
        <w:t>interesiv</w:t>
      </w:r>
      <w:proofErr w:type="spellEnd"/>
      <w:r w:rsidR="00481EE6" w:rsidRPr="00481EE6">
        <w:rPr>
          <w:rFonts w:ascii="Times New Roman" w:hAnsi="Times New Roman" w:cs="Times New Roman"/>
          <w:sz w:val="24"/>
          <w:szCs w:val="24"/>
          <w:shd w:val="clear" w:color="auto" w:fill="FFFFFF"/>
        </w:rPr>
        <w:t xml:space="preserve"> </w:t>
      </w:r>
      <w:proofErr w:type="spellStart"/>
      <w:r w:rsidR="00481EE6" w:rsidRPr="00481EE6">
        <w:rPr>
          <w:rFonts w:ascii="Times New Roman" w:hAnsi="Times New Roman" w:cs="Times New Roman"/>
          <w:sz w:val="24"/>
          <w:szCs w:val="24"/>
          <w:shd w:val="clear" w:color="auto" w:fill="FFFFFF"/>
        </w:rPr>
        <w:t>krayin</w:t>
      </w:r>
      <w:proofErr w:type="spellEnd"/>
      <w:r w:rsidR="00481EE6" w:rsidRPr="00481EE6">
        <w:rPr>
          <w:rFonts w:ascii="Times New Roman" w:hAnsi="Times New Roman" w:cs="Times New Roman"/>
          <w:sz w:val="24"/>
          <w:szCs w:val="24"/>
          <w:shd w:val="clear" w:color="auto" w:fill="FFFFFF"/>
        </w:rPr>
        <w:t xml:space="preserve"> </w:t>
      </w:r>
      <w:proofErr w:type="spellStart"/>
      <w:r w:rsidR="00481EE6" w:rsidRPr="00481EE6">
        <w:rPr>
          <w:rFonts w:ascii="Times New Roman" w:hAnsi="Times New Roman" w:cs="Times New Roman"/>
          <w:sz w:val="24"/>
          <w:szCs w:val="24"/>
          <w:shd w:val="clear" w:color="auto" w:fill="FFFFFF"/>
        </w:rPr>
        <w:t>Yevropy</w:t>
      </w:r>
      <w:proofErr w:type="spellEnd"/>
      <w:r w:rsidR="0003373F" w:rsidRPr="00481EE6">
        <w:rPr>
          <w:rFonts w:ascii="Times New Roman" w:hAnsi="Times New Roman" w:cs="Times New Roman"/>
          <w:sz w:val="24"/>
          <w:szCs w:val="24"/>
          <w:lang w:val="en-US"/>
        </w:rPr>
        <w:t xml:space="preserve"> </w:t>
      </w:r>
      <w:r w:rsidR="00481EE6">
        <w:rPr>
          <w:rFonts w:ascii="Times New Roman" w:hAnsi="Times New Roman" w:cs="Times New Roman"/>
          <w:sz w:val="24"/>
          <w:szCs w:val="24"/>
          <w:lang w:val="en-US"/>
        </w:rPr>
        <w:t>[</w:t>
      </w:r>
      <w:r w:rsidRPr="00CC3DF7">
        <w:rPr>
          <w:rFonts w:ascii="Times New Roman" w:hAnsi="Times New Roman" w:cs="Times New Roman"/>
          <w:sz w:val="24"/>
          <w:szCs w:val="24"/>
          <w:lang w:val="en-US"/>
        </w:rPr>
        <w:t>Identification of asymmetries of foreign trade interests of European coun</w:t>
      </w:r>
      <w:r w:rsidR="0003373F">
        <w:rPr>
          <w:rFonts w:ascii="Times New Roman" w:hAnsi="Times New Roman" w:cs="Times New Roman"/>
          <w:sz w:val="24"/>
          <w:szCs w:val="24"/>
          <w:lang w:val="en-US"/>
        </w:rPr>
        <w:t>tries</w:t>
      </w:r>
      <w:r w:rsidR="00481EE6">
        <w:rPr>
          <w:rFonts w:ascii="Times New Roman" w:hAnsi="Times New Roman" w:cs="Times New Roman"/>
          <w:sz w:val="24"/>
          <w:szCs w:val="24"/>
          <w:lang w:val="en-US"/>
        </w:rPr>
        <w:t>]</w:t>
      </w:r>
      <w:r w:rsidRPr="00CC3DF7">
        <w:rPr>
          <w:rFonts w:ascii="Times New Roman" w:hAnsi="Times New Roman" w:cs="Times New Roman"/>
          <w:sz w:val="24"/>
          <w:szCs w:val="24"/>
          <w:lang w:val="en-US"/>
        </w:rPr>
        <w:t>.</w:t>
      </w:r>
      <w:r w:rsidR="0003373F">
        <w:rPr>
          <w:rFonts w:ascii="Times New Roman" w:hAnsi="Times New Roman" w:cs="Times New Roman"/>
          <w:sz w:val="24"/>
          <w:szCs w:val="24"/>
          <w:lang w:val="en-US"/>
        </w:rPr>
        <w:t xml:space="preserve"> </w:t>
      </w:r>
      <w:proofErr w:type="spellStart"/>
      <w:r w:rsidR="0003373F">
        <w:rPr>
          <w:rFonts w:ascii="Times New Roman" w:hAnsi="Times New Roman" w:cs="Times New Roman"/>
          <w:sz w:val="24"/>
          <w:szCs w:val="24"/>
          <w:lang w:val="en-US"/>
        </w:rPr>
        <w:t>Skhid</w:t>
      </w:r>
      <w:proofErr w:type="spellEnd"/>
      <w:r w:rsidR="0003373F">
        <w:rPr>
          <w:rFonts w:ascii="Times New Roman" w:hAnsi="Times New Roman" w:cs="Times New Roman"/>
          <w:sz w:val="24"/>
          <w:szCs w:val="24"/>
          <w:lang w:val="en-US"/>
        </w:rPr>
        <w:t>, no. 5 (137), pp.</w:t>
      </w:r>
      <w:r w:rsidRPr="00CC3DF7">
        <w:rPr>
          <w:rFonts w:ascii="Times New Roman" w:hAnsi="Times New Roman" w:cs="Times New Roman"/>
          <w:sz w:val="24"/>
          <w:szCs w:val="24"/>
          <w:lang w:val="en-US"/>
        </w:rPr>
        <w:t xml:space="preserve"> 37–45.</w:t>
      </w:r>
    </w:p>
    <w:p w:rsidR="00496735" w:rsidRDefault="00496735" w:rsidP="00513F98">
      <w:pPr>
        <w:spacing w:after="0" w:line="360" w:lineRule="auto"/>
        <w:ind w:firstLine="709"/>
        <w:jc w:val="both"/>
        <w:rPr>
          <w:rFonts w:ascii="Times New Roman" w:hAnsi="Times New Roman" w:cs="Times New Roman"/>
          <w:sz w:val="24"/>
          <w:szCs w:val="24"/>
          <w:lang w:val="en-US"/>
        </w:rPr>
      </w:pPr>
      <w:r w:rsidRPr="00CC3DF7">
        <w:rPr>
          <w:rFonts w:ascii="Times New Roman" w:hAnsi="Times New Roman" w:cs="Times New Roman"/>
          <w:sz w:val="24"/>
          <w:szCs w:val="24"/>
          <w:lang w:val="en-US"/>
        </w:rPr>
        <w:t xml:space="preserve">3.  </w:t>
      </w:r>
      <w:proofErr w:type="spellStart"/>
      <w:r w:rsidRPr="00CC3DF7">
        <w:rPr>
          <w:rFonts w:ascii="Times New Roman" w:hAnsi="Times New Roman" w:cs="Times New Roman"/>
          <w:sz w:val="24"/>
          <w:szCs w:val="24"/>
          <w:lang w:val="en-US"/>
        </w:rPr>
        <w:t>Ivashchuk</w:t>
      </w:r>
      <w:proofErr w:type="spellEnd"/>
      <w:r w:rsidRPr="00CC3DF7">
        <w:rPr>
          <w:rFonts w:ascii="Times New Roman" w:hAnsi="Times New Roman" w:cs="Times New Roman"/>
          <w:sz w:val="24"/>
          <w:szCs w:val="24"/>
          <w:lang w:val="en-US"/>
        </w:rPr>
        <w:t xml:space="preserve"> I.O. </w:t>
      </w:r>
      <w:r w:rsidR="0003373F">
        <w:rPr>
          <w:rFonts w:ascii="Times New Roman" w:hAnsi="Times New Roman" w:cs="Times New Roman"/>
          <w:sz w:val="24"/>
          <w:szCs w:val="24"/>
          <w:lang w:val="en-US"/>
        </w:rPr>
        <w:t>(2010)</w:t>
      </w:r>
      <w:r w:rsidR="009F7D77" w:rsidRPr="009F7D77">
        <w:rPr>
          <w:rFonts w:ascii="Arial" w:hAnsi="Arial" w:cs="Arial"/>
          <w:color w:val="777777"/>
          <w:sz w:val="23"/>
          <w:szCs w:val="23"/>
          <w:shd w:val="clear" w:color="auto" w:fill="FFFFFF"/>
        </w:rPr>
        <w:t xml:space="preserve"> </w:t>
      </w:r>
      <w:proofErr w:type="spellStart"/>
      <w:r w:rsidR="009F7D77" w:rsidRPr="009F7D77">
        <w:rPr>
          <w:rFonts w:ascii="Times New Roman" w:hAnsi="Times New Roman" w:cs="Times New Roman"/>
          <w:sz w:val="24"/>
          <w:szCs w:val="24"/>
          <w:shd w:val="clear" w:color="auto" w:fill="FFFFFF"/>
        </w:rPr>
        <w:t>Asymetriyi</w:t>
      </w:r>
      <w:proofErr w:type="spellEnd"/>
      <w:r w:rsidR="009F7D77" w:rsidRPr="009F7D77">
        <w:rPr>
          <w:rFonts w:ascii="Times New Roman" w:hAnsi="Times New Roman" w:cs="Times New Roman"/>
          <w:sz w:val="24"/>
          <w:szCs w:val="24"/>
          <w:shd w:val="clear" w:color="auto" w:fill="FFFFFF"/>
        </w:rPr>
        <w:t xml:space="preserve"> </w:t>
      </w:r>
      <w:proofErr w:type="spellStart"/>
      <w:r w:rsidR="009F7D77" w:rsidRPr="009F7D77">
        <w:rPr>
          <w:rFonts w:ascii="Times New Roman" w:hAnsi="Times New Roman" w:cs="Times New Roman"/>
          <w:sz w:val="24"/>
          <w:szCs w:val="24"/>
          <w:shd w:val="clear" w:color="auto" w:fill="FFFFFF"/>
        </w:rPr>
        <w:t>pozytsiyuvannya</w:t>
      </w:r>
      <w:proofErr w:type="spellEnd"/>
      <w:r w:rsidR="009F7D77" w:rsidRPr="009F7D77">
        <w:rPr>
          <w:rFonts w:ascii="Times New Roman" w:hAnsi="Times New Roman" w:cs="Times New Roman"/>
          <w:sz w:val="24"/>
          <w:szCs w:val="24"/>
          <w:shd w:val="clear" w:color="auto" w:fill="FFFFFF"/>
        </w:rPr>
        <w:t xml:space="preserve"> </w:t>
      </w:r>
      <w:proofErr w:type="spellStart"/>
      <w:r w:rsidR="009F7D77" w:rsidRPr="009F7D77">
        <w:rPr>
          <w:rFonts w:ascii="Times New Roman" w:hAnsi="Times New Roman" w:cs="Times New Roman"/>
          <w:sz w:val="24"/>
          <w:szCs w:val="24"/>
          <w:shd w:val="clear" w:color="auto" w:fill="FFFFFF"/>
        </w:rPr>
        <w:t>krayin</w:t>
      </w:r>
      <w:proofErr w:type="spellEnd"/>
      <w:r w:rsidR="009F7D77" w:rsidRPr="009F7D77">
        <w:rPr>
          <w:rFonts w:ascii="Times New Roman" w:hAnsi="Times New Roman" w:cs="Times New Roman"/>
          <w:sz w:val="24"/>
          <w:szCs w:val="24"/>
          <w:shd w:val="clear" w:color="auto" w:fill="FFFFFF"/>
        </w:rPr>
        <w:t xml:space="preserve"> u </w:t>
      </w:r>
      <w:proofErr w:type="spellStart"/>
      <w:r w:rsidR="009F7D77" w:rsidRPr="009F7D77">
        <w:rPr>
          <w:rFonts w:ascii="Times New Roman" w:hAnsi="Times New Roman" w:cs="Times New Roman"/>
          <w:sz w:val="24"/>
          <w:szCs w:val="24"/>
          <w:shd w:val="clear" w:color="auto" w:fill="FFFFFF"/>
        </w:rPr>
        <w:t>hlobalʹnomu</w:t>
      </w:r>
      <w:proofErr w:type="spellEnd"/>
      <w:r w:rsidR="009F7D77" w:rsidRPr="009F7D77">
        <w:rPr>
          <w:rFonts w:ascii="Times New Roman" w:hAnsi="Times New Roman" w:cs="Times New Roman"/>
          <w:sz w:val="24"/>
          <w:szCs w:val="24"/>
          <w:shd w:val="clear" w:color="auto" w:fill="FFFFFF"/>
        </w:rPr>
        <w:t xml:space="preserve"> </w:t>
      </w:r>
      <w:proofErr w:type="spellStart"/>
      <w:r w:rsidR="009F7D77" w:rsidRPr="009F7D77">
        <w:rPr>
          <w:rFonts w:ascii="Times New Roman" w:hAnsi="Times New Roman" w:cs="Times New Roman"/>
          <w:sz w:val="24"/>
          <w:szCs w:val="24"/>
          <w:shd w:val="clear" w:color="auto" w:fill="FFFFFF"/>
        </w:rPr>
        <w:t>prostori</w:t>
      </w:r>
      <w:proofErr w:type="spellEnd"/>
      <w:r w:rsidR="009F7D77" w:rsidRPr="009F7D77">
        <w:rPr>
          <w:rFonts w:ascii="Times New Roman" w:hAnsi="Times New Roman" w:cs="Times New Roman"/>
          <w:sz w:val="24"/>
          <w:szCs w:val="24"/>
          <w:shd w:val="clear" w:color="auto" w:fill="FFFFFF"/>
        </w:rPr>
        <w:t xml:space="preserve">: </w:t>
      </w:r>
      <w:proofErr w:type="spellStart"/>
      <w:r w:rsidR="009F7D77" w:rsidRPr="009F7D77">
        <w:rPr>
          <w:rFonts w:ascii="Times New Roman" w:hAnsi="Times New Roman" w:cs="Times New Roman"/>
          <w:sz w:val="24"/>
          <w:szCs w:val="24"/>
          <w:shd w:val="clear" w:color="auto" w:fill="FFFFFF"/>
        </w:rPr>
        <w:t>mytnyy</w:t>
      </w:r>
      <w:proofErr w:type="spellEnd"/>
      <w:r w:rsidR="009F7D77" w:rsidRPr="009F7D77">
        <w:rPr>
          <w:rFonts w:ascii="Times New Roman" w:hAnsi="Times New Roman" w:cs="Times New Roman"/>
          <w:sz w:val="24"/>
          <w:szCs w:val="24"/>
          <w:shd w:val="clear" w:color="auto" w:fill="FFFFFF"/>
        </w:rPr>
        <w:t xml:space="preserve"> </w:t>
      </w:r>
      <w:proofErr w:type="spellStart"/>
      <w:r w:rsidR="009F7D77" w:rsidRPr="009F7D77">
        <w:rPr>
          <w:rFonts w:ascii="Times New Roman" w:hAnsi="Times New Roman" w:cs="Times New Roman"/>
          <w:sz w:val="24"/>
          <w:szCs w:val="24"/>
          <w:shd w:val="clear" w:color="auto" w:fill="FFFFFF"/>
        </w:rPr>
        <w:t>aspekt</w:t>
      </w:r>
      <w:proofErr w:type="spellEnd"/>
      <w:r w:rsidR="0003373F" w:rsidRPr="009F7D77">
        <w:rPr>
          <w:rFonts w:ascii="Times New Roman" w:hAnsi="Times New Roman" w:cs="Times New Roman"/>
          <w:sz w:val="24"/>
          <w:szCs w:val="24"/>
          <w:lang w:val="en-US"/>
        </w:rPr>
        <w:t xml:space="preserve"> </w:t>
      </w:r>
      <w:r w:rsidR="009F7D77">
        <w:rPr>
          <w:rFonts w:ascii="Times New Roman" w:hAnsi="Times New Roman" w:cs="Times New Roman"/>
          <w:sz w:val="24"/>
          <w:szCs w:val="24"/>
          <w:lang w:val="en-US"/>
        </w:rPr>
        <w:t>[</w:t>
      </w:r>
      <w:r w:rsidRPr="00CC3DF7">
        <w:rPr>
          <w:rFonts w:ascii="Times New Roman" w:hAnsi="Times New Roman" w:cs="Times New Roman"/>
          <w:sz w:val="24"/>
          <w:szCs w:val="24"/>
          <w:lang w:val="en-US"/>
        </w:rPr>
        <w:t>Asymmetries of positioning countries in the global space: cus</w:t>
      </w:r>
      <w:r w:rsidR="0003373F">
        <w:rPr>
          <w:rFonts w:ascii="Times New Roman" w:hAnsi="Times New Roman" w:cs="Times New Roman"/>
          <w:sz w:val="24"/>
          <w:szCs w:val="24"/>
          <w:lang w:val="en-US"/>
        </w:rPr>
        <w:t>toms aspect</w:t>
      </w:r>
      <w:r w:rsidR="009F7D77">
        <w:rPr>
          <w:rFonts w:ascii="Times New Roman" w:hAnsi="Times New Roman" w:cs="Times New Roman"/>
          <w:sz w:val="24"/>
          <w:szCs w:val="24"/>
          <w:lang w:val="en-US"/>
        </w:rPr>
        <w:t>]</w:t>
      </w:r>
      <w:r w:rsidR="0003373F">
        <w:rPr>
          <w:rFonts w:ascii="Times New Roman" w:hAnsi="Times New Roman" w:cs="Times New Roman"/>
          <w:sz w:val="24"/>
          <w:szCs w:val="24"/>
          <w:lang w:val="en-US"/>
        </w:rPr>
        <w:t>. Customs security, no. 2, pp</w:t>
      </w:r>
      <w:r w:rsidRPr="00CC3DF7">
        <w:rPr>
          <w:rFonts w:ascii="Times New Roman" w:hAnsi="Times New Roman" w:cs="Times New Roman"/>
          <w:sz w:val="24"/>
          <w:szCs w:val="24"/>
          <w:lang w:val="en-US"/>
        </w:rPr>
        <w:t>. 33–43.</w:t>
      </w:r>
    </w:p>
    <w:p w:rsidR="0003373F" w:rsidRDefault="0003373F" w:rsidP="00513F98">
      <w:pPr>
        <w:spacing w:after="0" w:line="360" w:lineRule="auto"/>
        <w:ind w:firstLine="709"/>
        <w:jc w:val="both"/>
        <w:rPr>
          <w:rFonts w:ascii="Times New Roman" w:hAnsi="Times New Roman" w:cs="Times New Roman"/>
          <w:sz w:val="24"/>
          <w:szCs w:val="24"/>
          <w:lang w:val="en-US"/>
        </w:rPr>
      </w:pPr>
    </w:p>
    <w:p w:rsidR="0003373F" w:rsidRPr="00CC3DF7" w:rsidRDefault="0003373F" w:rsidP="00513F98">
      <w:pPr>
        <w:spacing w:after="0" w:line="360" w:lineRule="auto"/>
        <w:ind w:firstLine="709"/>
        <w:jc w:val="both"/>
        <w:rPr>
          <w:rFonts w:ascii="Times New Roman" w:hAnsi="Times New Roman" w:cs="Times New Roman"/>
          <w:sz w:val="24"/>
          <w:szCs w:val="24"/>
          <w:lang w:val="en-US"/>
        </w:rPr>
      </w:pPr>
      <w:r>
        <w:br/>
      </w:r>
    </w:p>
    <w:sectPr w:rsidR="0003373F" w:rsidRPr="00CC3DF7" w:rsidSect="00442132">
      <w:pgSz w:w="11906" w:h="16838"/>
      <w:pgMar w:top="1701" w:right="1134"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30EB6"/>
    <w:rsid w:val="0003373F"/>
    <w:rsid w:val="00042CAA"/>
    <w:rsid w:val="000A511F"/>
    <w:rsid w:val="00110DBF"/>
    <w:rsid w:val="001C45ED"/>
    <w:rsid w:val="00330EB6"/>
    <w:rsid w:val="00442132"/>
    <w:rsid w:val="00481EE6"/>
    <w:rsid w:val="00496735"/>
    <w:rsid w:val="00513F98"/>
    <w:rsid w:val="00542746"/>
    <w:rsid w:val="00706DE8"/>
    <w:rsid w:val="00867F48"/>
    <w:rsid w:val="00905D8F"/>
    <w:rsid w:val="009F7D77"/>
    <w:rsid w:val="00A1772D"/>
    <w:rsid w:val="00A512CB"/>
    <w:rsid w:val="00AC309B"/>
    <w:rsid w:val="00CC3DF7"/>
    <w:rsid w:val="00D71266"/>
    <w:rsid w:val="00D95426"/>
    <w:rsid w:val="00DA27A5"/>
    <w:rsid w:val="00DB2093"/>
    <w:rsid w:val="00DB2673"/>
    <w:rsid w:val="00E716E0"/>
    <w:rsid w:val="00ED0F35"/>
    <w:rsid w:val="00F41FAF"/>
    <w:rsid w:val="00FB187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 type="connector" idref="#_x0000_s1045"/>
        <o:r id="V:Rule4"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EB6"/>
    <w:pPr>
      <w:spacing w:after="160" w:line="259" w:lineRule="auto"/>
    </w:pPr>
    <w:rPr>
      <w:rFonts w:ascii="Calibri" w:eastAsia="MS Mincho" w:hAnsi="Calibri" w:cs="Calibri"/>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4</Pages>
  <Words>2918</Words>
  <Characters>1664</Characters>
  <Application>Microsoft Office Word</Application>
  <DocSecurity>0</DocSecurity>
  <Lines>13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2020-11-09T19:06:00Z</dcterms:created>
  <dcterms:modified xsi:type="dcterms:W3CDTF">2020-11-10T11:47:00Z</dcterms:modified>
</cp:coreProperties>
</file>