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4FE" w:rsidRDefault="001D7A0E" w:rsidP="001D7A0E">
      <w:pPr>
        <w:jc w:val="center"/>
        <w:rPr>
          <w:b/>
        </w:rPr>
      </w:pPr>
      <w:r>
        <w:rPr>
          <w:b/>
        </w:rPr>
        <w:t>МІНІСТЕРСТВО ОСВІТИ І НАУКИ УКРАЇНИ</w:t>
      </w:r>
    </w:p>
    <w:p w:rsidR="001D7A0E" w:rsidRDefault="001D7A0E" w:rsidP="001D7A0E">
      <w:pPr>
        <w:jc w:val="center"/>
        <w:rPr>
          <w:b/>
        </w:rPr>
      </w:pPr>
      <w:r>
        <w:rPr>
          <w:b/>
        </w:rPr>
        <w:t>Західноукраїнський національний університет</w:t>
      </w:r>
    </w:p>
    <w:p w:rsidR="001D7A0E" w:rsidRDefault="001D7A0E" w:rsidP="001D7A0E">
      <w:pPr>
        <w:jc w:val="center"/>
        <w:rPr>
          <w:b/>
        </w:rPr>
      </w:pPr>
      <w:r>
        <w:rPr>
          <w:b/>
        </w:rPr>
        <w:t>Факультет економіки та управління</w:t>
      </w:r>
    </w:p>
    <w:p w:rsidR="001D7A0E" w:rsidRDefault="001D7A0E" w:rsidP="001D7A0E">
      <w:pPr>
        <w:jc w:val="center"/>
      </w:pPr>
      <w:r>
        <w:t>Кафедра менеджменту, публічного управління та персоналу</w:t>
      </w:r>
    </w:p>
    <w:p w:rsidR="001D7A0E" w:rsidRDefault="001D7A0E" w:rsidP="001D7A0E">
      <w:pPr>
        <w:jc w:val="center"/>
      </w:pPr>
    </w:p>
    <w:p w:rsidR="001D7A0E" w:rsidRDefault="001D7A0E" w:rsidP="001D7A0E">
      <w:pPr>
        <w:jc w:val="center"/>
        <w:rPr>
          <w:b/>
        </w:rPr>
      </w:pPr>
      <w:r>
        <w:rPr>
          <w:b/>
        </w:rPr>
        <w:t>ВОЙТКО Діана Сергіївна</w:t>
      </w:r>
    </w:p>
    <w:p w:rsidR="001D7A0E" w:rsidRDefault="001D7A0E" w:rsidP="001D7A0E">
      <w:pPr>
        <w:jc w:val="center"/>
        <w:rPr>
          <w:b/>
        </w:rPr>
      </w:pPr>
    </w:p>
    <w:p w:rsidR="001D7A0E" w:rsidRDefault="001D7A0E" w:rsidP="001D7A0E">
      <w:pPr>
        <w:jc w:val="center"/>
        <w:rPr>
          <w:b/>
        </w:rPr>
      </w:pPr>
      <w:r>
        <w:rPr>
          <w:b/>
        </w:rPr>
        <w:t xml:space="preserve">Територіальна громада як базовий суб’єкт місцевого самоврядування/ </w:t>
      </w:r>
    </w:p>
    <w:p w:rsidR="001D7A0E" w:rsidRDefault="001D7A0E" w:rsidP="001D7A0E">
      <w:pPr>
        <w:jc w:val="center"/>
        <w:rPr>
          <w:b/>
        </w:rPr>
      </w:pPr>
    </w:p>
    <w:p w:rsidR="001D7A0E" w:rsidRDefault="001D7A0E" w:rsidP="001D7A0E">
      <w:pPr>
        <w:jc w:val="center"/>
      </w:pPr>
      <w:r>
        <w:t>спеціальність 281 «Публічне управління та адміністрування»</w:t>
      </w:r>
    </w:p>
    <w:p w:rsidR="001D7A0E" w:rsidRDefault="001D7A0E" w:rsidP="001D7A0E">
      <w:pPr>
        <w:jc w:val="center"/>
      </w:pPr>
      <w:r>
        <w:t>освітня програма – Публічне управління та адміністрування</w:t>
      </w:r>
    </w:p>
    <w:p w:rsidR="00AD2E07" w:rsidRDefault="00AD2E07" w:rsidP="001D7A0E">
      <w:pPr>
        <w:jc w:val="center"/>
      </w:pPr>
    </w:p>
    <w:p w:rsidR="00AD2E07" w:rsidRDefault="00AD2E07" w:rsidP="001D7A0E">
      <w:pPr>
        <w:jc w:val="center"/>
      </w:pPr>
      <w:r>
        <w:t>Кваліфікаційна робота за ступенем вищої освіти «Бакалавр»</w:t>
      </w:r>
    </w:p>
    <w:p w:rsidR="001D7A0E" w:rsidRDefault="001D7A0E" w:rsidP="001D7A0E">
      <w:pPr>
        <w:jc w:val="center"/>
      </w:pPr>
    </w:p>
    <w:p w:rsidR="001D7A0E" w:rsidRDefault="001D7A0E" w:rsidP="00AD2E07">
      <w:pPr>
        <w:spacing w:line="276" w:lineRule="auto"/>
        <w:jc w:val="right"/>
        <w:rPr>
          <w:b/>
        </w:rPr>
      </w:pPr>
      <w:r>
        <w:t>Виконала студентка групи ПУА-41</w:t>
      </w:r>
      <w:r>
        <w:br/>
      </w:r>
      <w:r>
        <w:rPr>
          <w:b/>
        </w:rPr>
        <w:t>Д.С. Войтко</w:t>
      </w:r>
      <w:r>
        <w:rPr>
          <w:b/>
        </w:rPr>
        <w:tab/>
      </w:r>
      <w:r>
        <w:rPr>
          <w:b/>
        </w:rPr>
        <w:tab/>
      </w:r>
      <w:r>
        <w:rPr>
          <w:b/>
        </w:rPr>
        <w:tab/>
      </w:r>
      <w:r>
        <w:rPr>
          <w:b/>
        </w:rPr>
        <w:tab/>
      </w:r>
    </w:p>
    <w:p w:rsidR="001D7A0E" w:rsidRDefault="001D7A0E" w:rsidP="001D7A0E">
      <w:pPr>
        <w:jc w:val="right"/>
        <w:rPr>
          <w:b/>
        </w:rPr>
      </w:pPr>
      <w:r>
        <w:rPr>
          <w:b/>
        </w:rPr>
        <w:tab/>
      </w:r>
      <w:r>
        <w:rPr>
          <w:b/>
        </w:rPr>
        <w:tab/>
      </w:r>
      <w:r>
        <w:rPr>
          <w:b/>
        </w:rPr>
        <w:tab/>
      </w:r>
      <w:r>
        <w:rPr>
          <w:b/>
        </w:rPr>
        <w:tab/>
        <w:t>_____________________________</w:t>
      </w:r>
    </w:p>
    <w:p w:rsidR="001D7A0E" w:rsidRDefault="001D7A0E" w:rsidP="001D7A0E">
      <w:pPr>
        <w:jc w:val="right"/>
        <w:rPr>
          <w:i/>
          <w:sz w:val="20"/>
        </w:rPr>
      </w:pPr>
      <w:r>
        <w:rPr>
          <w:i/>
          <w:sz w:val="20"/>
        </w:rPr>
        <w:t>підпис</w:t>
      </w:r>
      <w:r>
        <w:rPr>
          <w:i/>
          <w:sz w:val="20"/>
        </w:rPr>
        <w:tab/>
      </w:r>
      <w:r>
        <w:rPr>
          <w:i/>
          <w:sz w:val="20"/>
        </w:rPr>
        <w:tab/>
      </w:r>
      <w:r>
        <w:rPr>
          <w:i/>
          <w:sz w:val="20"/>
        </w:rPr>
        <w:tab/>
      </w:r>
    </w:p>
    <w:p w:rsidR="001D7A0E" w:rsidRDefault="001D7A0E" w:rsidP="001D7A0E">
      <w:pPr>
        <w:jc w:val="right"/>
      </w:pPr>
    </w:p>
    <w:p w:rsidR="001D7A0E" w:rsidRDefault="001D7A0E" w:rsidP="00AD2E07">
      <w:pPr>
        <w:spacing w:line="276" w:lineRule="auto"/>
        <w:jc w:val="right"/>
      </w:pPr>
      <w:r>
        <w:t>Науковий керівник:</w:t>
      </w:r>
      <w:r>
        <w:tab/>
      </w:r>
      <w:r>
        <w:tab/>
      </w:r>
      <w:r>
        <w:tab/>
      </w:r>
    </w:p>
    <w:p w:rsidR="001D7A0E" w:rsidRDefault="001D7A0E" w:rsidP="00AD2E07">
      <w:pPr>
        <w:spacing w:line="276" w:lineRule="auto"/>
        <w:jc w:val="right"/>
      </w:pPr>
      <w:proofErr w:type="spellStart"/>
      <w:r>
        <w:t>к.е.н</w:t>
      </w:r>
      <w:proofErr w:type="spellEnd"/>
      <w:r>
        <w:t xml:space="preserve">., доцент </w:t>
      </w:r>
      <w:proofErr w:type="spellStart"/>
      <w:r>
        <w:t>Круп’як</w:t>
      </w:r>
      <w:proofErr w:type="spellEnd"/>
      <w:r>
        <w:t xml:space="preserve"> Л.Б.</w:t>
      </w:r>
      <w:r>
        <w:tab/>
      </w:r>
      <w:r>
        <w:tab/>
      </w:r>
    </w:p>
    <w:p w:rsidR="001D7A0E" w:rsidRDefault="001D7A0E" w:rsidP="001D7A0E">
      <w:pPr>
        <w:jc w:val="right"/>
      </w:pPr>
      <w:r>
        <w:t>______________________________</w:t>
      </w:r>
    </w:p>
    <w:p w:rsidR="001D7A0E" w:rsidRPr="00AD2E07" w:rsidRDefault="00AD2E07" w:rsidP="001D7A0E">
      <w:pPr>
        <w:jc w:val="right"/>
        <w:rPr>
          <w:i/>
          <w:sz w:val="20"/>
        </w:rPr>
      </w:pPr>
      <w:r w:rsidRPr="00AD2E07">
        <w:rPr>
          <w:i/>
          <w:sz w:val="20"/>
        </w:rPr>
        <w:t>п</w:t>
      </w:r>
      <w:r w:rsidR="001D7A0E" w:rsidRPr="00AD2E07">
        <w:rPr>
          <w:i/>
          <w:sz w:val="20"/>
        </w:rPr>
        <w:t>ідпис</w:t>
      </w:r>
      <w:r w:rsidR="001D7A0E" w:rsidRPr="00AD2E07">
        <w:rPr>
          <w:i/>
          <w:sz w:val="20"/>
        </w:rPr>
        <w:tab/>
      </w:r>
      <w:r w:rsidR="001D7A0E" w:rsidRPr="00AD2E07">
        <w:rPr>
          <w:i/>
          <w:sz w:val="20"/>
        </w:rPr>
        <w:tab/>
      </w:r>
      <w:r w:rsidR="001D7A0E" w:rsidRPr="00AD2E07">
        <w:rPr>
          <w:i/>
          <w:sz w:val="20"/>
        </w:rPr>
        <w:tab/>
      </w:r>
    </w:p>
    <w:p w:rsidR="001D7A0E" w:rsidRDefault="001D7A0E" w:rsidP="001D7A0E">
      <w:pPr>
        <w:jc w:val="right"/>
      </w:pPr>
    </w:p>
    <w:p w:rsidR="00AD2E07" w:rsidRDefault="00AD2E07" w:rsidP="00AD2E07">
      <w:pPr>
        <w:spacing w:line="276" w:lineRule="auto"/>
        <w:ind w:firstLine="0"/>
        <w:jc w:val="left"/>
      </w:pPr>
      <w:r>
        <w:t>Випускну кваліфікаційну роботу</w:t>
      </w:r>
      <w:r>
        <w:br/>
        <w:t>допущено до захисту:</w:t>
      </w:r>
    </w:p>
    <w:p w:rsidR="00AD2E07" w:rsidRDefault="00AD2E07" w:rsidP="00AD2E07">
      <w:pPr>
        <w:spacing w:line="276" w:lineRule="auto"/>
        <w:ind w:firstLine="0"/>
        <w:jc w:val="left"/>
      </w:pPr>
      <w:r>
        <w:t>«___»__________2023 р.</w:t>
      </w:r>
    </w:p>
    <w:p w:rsidR="00AD2E07" w:rsidRDefault="00AD2E07" w:rsidP="00AD2E07">
      <w:pPr>
        <w:spacing w:line="276" w:lineRule="auto"/>
        <w:ind w:firstLine="0"/>
        <w:jc w:val="left"/>
      </w:pPr>
      <w:r>
        <w:t xml:space="preserve">Зав. кафедри, </w:t>
      </w:r>
      <w:proofErr w:type="spellStart"/>
      <w:r>
        <w:t>д.е.н</w:t>
      </w:r>
      <w:proofErr w:type="spellEnd"/>
      <w:r>
        <w:t>., професор</w:t>
      </w:r>
    </w:p>
    <w:p w:rsidR="00AD2E07" w:rsidRDefault="00AD2E07" w:rsidP="00AD2E07">
      <w:pPr>
        <w:spacing w:line="276" w:lineRule="auto"/>
        <w:ind w:firstLine="0"/>
        <w:jc w:val="left"/>
      </w:pPr>
      <w:r>
        <w:rPr>
          <w:u w:val="single"/>
        </w:rPr>
        <w:t xml:space="preserve">М.М. </w:t>
      </w:r>
      <w:proofErr w:type="spellStart"/>
      <w:r>
        <w:rPr>
          <w:u w:val="single"/>
        </w:rPr>
        <w:t>Шкільняк</w:t>
      </w:r>
      <w:proofErr w:type="spellEnd"/>
      <w:r>
        <w:t>__________________</w:t>
      </w:r>
    </w:p>
    <w:p w:rsidR="00AD2E07" w:rsidRDefault="00AD2E07" w:rsidP="00AD2E07">
      <w:pPr>
        <w:spacing w:line="276" w:lineRule="auto"/>
        <w:ind w:firstLine="0"/>
        <w:jc w:val="left"/>
        <w:rPr>
          <w:i/>
          <w:sz w:val="20"/>
        </w:rPr>
      </w:pPr>
      <w:r>
        <w:rPr>
          <w:i/>
          <w:sz w:val="20"/>
        </w:rPr>
        <w:t>прізвище, ініціали підпис</w:t>
      </w:r>
    </w:p>
    <w:p w:rsidR="00AA4F68" w:rsidRPr="00AA4F68" w:rsidRDefault="00AA4F68" w:rsidP="00AD2E07">
      <w:pPr>
        <w:ind w:firstLine="0"/>
        <w:jc w:val="center"/>
        <w:rPr>
          <w:lang w:val="en-US"/>
        </w:rPr>
      </w:pPr>
    </w:p>
    <w:p w:rsidR="00AD2E07" w:rsidRDefault="00AD2E07" w:rsidP="00AD2E07">
      <w:pPr>
        <w:ind w:firstLine="0"/>
        <w:jc w:val="center"/>
      </w:pPr>
      <w:r>
        <w:t>ТЕРНОПІЛЬ, 2023</w:t>
      </w:r>
    </w:p>
    <w:sdt>
      <w:sdtPr>
        <w:rPr>
          <w:rFonts w:eastAsiaTheme="minorHAnsi" w:cstheme="minorBidi"/>
          <w:b w:val="0"/>
          <w:bCs w:val="0"/>
          <w:szCs w:val="22"/>
          <w:lang w:val="ru-RU" w:eastAsia="en-US"/>
        </w:rPr>
        <w:id w:val="1279611040"/>
        <w:docPartObj>
          <w:docPartGallery w:val="Table of Contents"/>
          <w:docPartUnique/>
        </w:docPartObj>
      </w:sdtPr>
      <w:sdtContent>
        <w:p w:rsidR="00AD2E07" w:rsidRDefault="00AD2E07" w:rsidP="00AD2E07">
          <w:pPr>
            <w:pStyle w:val="a7"/>
            <w:jc w:val="center"/>
            <w:rPr>
              <w:lang w:val="ru-RU"/>
            </w:rPr>
            <w:sectPr w:rsidR="00AD2E07" w:rsidSect="00AD2E07">
              <w:headerReference w:type="default" r:id="rId9"/>
              <w:pgSz w:w="11906" w:h="16838"/>
              <w:pgMar w:top="1134" w:right="850" w:bottom="1134" w:left="1417" w:header="709" w:footer="709" w:gutter="0"/>
              <w:cols w:space="708"/>
              <w:titlePg/>
              <w:docGrid w:linePitch="381"/>
            </w:sectPr>
          </w:pPr>
        </w:p>
        <w:p w:rsidR="00AD2E07" w:rsidRPr="00AD2E07" w:rsidRDefault="00AD2E07" w:rsidP="00AD2E07">
          <w:pPr>
            <w:pStyle w:val="a7"/>
            <w:jc w:val="center"/>
            <w:rPr>
              <w:rFonts w:cs="Times New Roman"/>
            </w:rPr>
          </w:pPr>
          <w:r>
            <w:rPr>
              <w:rFonts w:cs="Times New Roman"/>
              <w:lang w:val="ru-RU"/>
            </w:rPr>
            <w:lastRenderedPageBreak/>
            <w:t>ЗМІ</w:t>
          </w:r>
          <w:proofErr w:type="gramStart"/>
          <w:r>
            <w:rPr>
              <w:rFonts w:cs="Times New Roman"/>
              <w:lang w:val="ru-RU"/>
            </w:rPr>
            <w:t>СТ</w:t>
          </w:r>
          <w:proofErr w:type="gramEnd"/>
        </w:p>
        <w:p w:rsidR="00051369" w:rsidRDefault="00AD2E07" w:rsidP="008C24D8">
          <w:pPr>
            <w:pStyle w:val="11"/>
            <w:rPr>
              <w:rFonts w:asciiTheme="minorHAnsi" w:eastAsiaTheme="minorEastAsia" w:hAnsiTheme="minorHAnsi"/>
              <w:sz w:val="22"/>
              <w:lang w:eastAsia="uk-UA"/>
            </w:rPr>
          </w:pPr>
          <w:r>
            <w:fldChar w:fldCharType="begin"/>
          </w:r>
          <w:r>
            <w:instrText xml:space="preserve"> TOC \o "1-3" \h \z \u </w:instrText>
          </w:r>
          <w:r>
            <w:fldChar w:fldCharType="separate"/>
          </w:r>
          <w:hyperlink w:anchor="_Toc132888201" w:history="1">
            <w:r w:rsidR="00051369" w:rsidRPr="00600C2C">
              <w:rPr>
                <w:rStyle w:val="aa"/>
              </w:rPr>
              <w:t>ВСТУП</w:t>
            </w:r>
            <w:r w:rsidR="00051369">
              <w:rPr>
                <w:webHidden/>
              </w:rPr>
              <w:tab/>
            </w:r>
            <w:r w:rsidR="00051369">
              <w:rPr>
                <w:webHidden/>
              </w:rPr>
              <w:fldChar w:fldCharType="begin"/>
            </w:r>
            <w:r w:rsidR="00051369">
              <w:rPr>
                <w:webHidden/>
              </w:rPr>
              <w:instrText xml:space="preserve"> PAGEREF _Toc132888201 \h </w:instrText>
            </w:r>
            <w:r w:rsidR="00051369">
              <w:rPr>
                <w:webHidden/>
              </w:rPr>
            </w:r>
            <w:r w:rsidR="00051369">
              <w:rPr>
                <w:webHidden/>
              </w:rPr>
              <w:fldChar w:fldCharType="separate"/>
            </w:r>
            <w:r w:rsidR="009A4501">
              <w:rPr>
                <w:webHidden/>
              </w:rPr>
              <w:t>3</w:t>
            </w:r>
            <w:r w:rsidR="00051369">
              <w:rPr>
                <w:webHidden/>
              </w:rPr>
              <w:fldChar w:fldCharType="end"/>
            </w:r>
          </w:hyperlink>
        </w:p>
        <w:p w:rsidR="00051369" w:rsidRDefault="00AA4F68" w:rsidP="008C24D8">
          <w:pPr>
            <w:pStyle w:val="11"/>
            <w:rPr>
              <w:rFonts w:asciiTheme="minorHAnsi" w:eastAsiaTheme="minorEastAsia" w:hAnsiTheme="minorHAnsi"/>
              <w:sz w:val="22"/>
              <w:lang w:eastAsia="uk-UA"/>
            </w:rPr>
          </w:pPr>
          <w:hyperlink w:anchor="_Toc132888202" w:history="1">
            <w:r w:rsidR="00051369" w:rsidRPr="00600C2C">
              <w:rPr>
                <w:rStyle w:val="aa"/>
              </w:rPr>
              <w:t>РОЗДІЛ 1 ТЕОРЕТИКО-ПРАВОВІ ЗАСАДИ ФОРМУВАННЯ ТА ФУНКЦІОНУВАННЯ ТЕРИТОРІАЛЬНИХ ГРОМАД ЯК СУБ’ЄКТА МІСЦЕВОГО САМОВРЯДУВАННЯ</w:t>
            </w:r>
            <w:r w:rsidR="00051369">
              <w:rPr>
                <w:webHidden/>
              </w:rPr>
              <w:tab/>
            </w:r>
            <w:r w:rsidR="00051369">
              <w:rPr>
                <w:webHidden/>
              </w:rPr>
              <w:fldChar w:fldCharType="begin"/>
            </w:r>
            <w:r w:rsidR="00051369">
              <w:rPr>
                <w:webHidden/>
              </w:rPr>
              <w:instrText xml:space="preserve"> PAGEREF _Toc132888202 \h </w:instrText>
            </w:r>
            <w:r w:rsidR="00051369">
              <w:rPr>
                <w:webHidden/>
              </w:rPr>
            </w:r>
            <w:r w:rsidR="00051369">
              <w:rPr>
                <w:webHidden/>
              </w:rPr>
              <w:fldChar w:fldCharType="separate"/>
            </w:r>
            <w:r w:rsidR="009A4501">
              <w:rPr>
                <w:webHidden/>
              </w:rPr>
              <w:t>6</w:t>
            </w:r>
            <w:r w:rsidR="00051369">
              <w:rPr>
                <w:webHidden/>
              </w:rPr>
              <w:fldChar w:fldCharType="end"/>
            </w:r>
          </w:hyperlink>
        </w:p>
        <w:p w:rsidR="00051369" w:rsidRDefault="008C24D8" w:rsidP="008C24D8">
          <w:pPr>
            <w:pStyle w:val="21"/>
            <w:tabs>
              <w:tab w:val="left" w:pos="1760"/>
              <w:tab w:val="right" w:leader="dot" w:pos="9629"/>
            </w:tabs>
            <w:ind w:left="0" w:firstLine="0"/>
            <w:rPr>
              <w:rFonts w:asciiTheme="minorHAnsi" w:eastAsiaTheme="minorEastAsia" w:hAnsiTheme="minorHAnsi"/>
              <w:noProof/>
              <w:sz w:val="22"/>
              <w:lang w:eastAsia="uk-UA"/>
            </w:rPr>
          </w:pPr>
          <w:r>
            <w:t xml:space="preserve">1.1. </w:t>
          </w:r>
          <w:hyperlink w:anchor="_Toc132888203" w:history="1">
            <w:r w:rsidR="00051369" w:rsidRPr="00600C2C">
              <w:rPr>
                <w:rStyle w:val="aa"/>
                <w:noProof/>
              </w:rPr>
              <w:t>Сутність територіальної громади як базового суб’єкта місцевого самоврядування, її основні характеристики та принципи функціонування</w:t>
            </w:r>
            <w:r w:rsidR="00051369">
              <w:rPr>
                <w:noProof/>
                <w:webHidden/>
              </w:rPr>
              <w:tab/>
            </w:r>
            <w:r w:rsidR="00051369">
              <w:rPr>
                <w:noProof/>
                <w:webHidden/>
              </w:rPr>
              <w:fldChar w:fldCharType="begin"/>
            </w:r>
            <w:r w:rsidR="00051369">
              <w:rPr>
                <w:noProof/>
                <w:webHidden/>
              </w:rPr>
              <w:instrText xml:space="preserve"> PAGEREF _Toc132888203 \h </w:instrText>
            </w:r>
            <w:r w:rsidR="00051369">
              <w:rPr>
                <w:noProof/>
                <w:webHidden/>
              </w:rPr>
            </w:r>
            <w:r w:rsidR="00051369">
              <w:rPr>
                <w:noProof/>
                <w:webHidden/>
              </w:rPr>
              <w:fldChar w:fldCharType="separate"/>
            </w:r>
            <w:r w:rsidR="009A4501">
              <w:rPr>
                <w:noProof/>
                <w:webHidden/>
              </w:rPr>
              <w:t>6</w:t>
            </w:r>
            <w:r w:rsidR="00051369">
              <w:rPr>
                <w:noProof/>
                <w:webHidden/>
              </w:rPr>
              <w:fldChar w:fldCharType="end"/>
            </w:r>
          </w:hyperlink>
        </w:p>
        <w:p w:rsidR="00051369" w:rsidRDefault="008C24D8" w:rsidP="008C24D8">
          <w:pPr>
            <w:pStyle w:val="21"/>
            <w:tabs>
              <w:tab w:val="left" w:pos="1760"/>
              <w:tab w:val="right" w:leader="dot" w:pos="9629"/>
            </w:tabs>
            <w:ind w:left="0" w:firstLine="0"/>
            <w:rPr>
              <w:rFonts w:asciiTheme="minorHAnsi" w:eastAsiaTheme="minorEastAsia" w:hAnsiTheme="minorHAnsi"/>
              <w:noProof/>
              <w:sz w:val="22"/>
              <w:lang w:eastAsia="uk-UA"/>
            </w:rPr>
          </w:pPr>
          <w:r>
            <w:t xml:space="preserve">1.2. </w:t>
          </w:r>
          <w:hyperlink w:anchor="_Toc132888204" w:history="1">
            <w:r w:rsidR="00051369" w:rsidRPr="00600C2C">
              <w:rPr>
                <w:rStyle w:val="aa"/>
                <w:rFonts w:eastAsia="Times New Roman"/>
                <w:noProof/>
              </w:rPr>
              <w:t xml:space="preserve">Нормативно-правове забезпечення діяльності територіальних громад </w:t>
            </w:r>
            <w:r w:rsidR="00051369" w:rsidRPr="00600C2C">
              <w:rPr>
                <w:rStyle w:val="aa"/>
                <w:noProof/>
              </w:rPr>
              <w:t>України</w:t>
            </w:r>
            <w:r w:rsidR="00051369" w:rsidRPr="00600C2C">
              <w:rPr>
                <w:rStyle w:val="aa"/>
                <w:rFonts w:eastAsia="Times New Roman"/>
                <w:noProof/>
              </w:rPr>
              <w:t xml:space="preserve"> як базового суб’єкта місцевого самоврядування</w:t>
            </w:r>
            <w:r w:rsidR="00051369">
              <w:rPr>
                <w:noProof/>
                <w:webHidden/>
              </w:rPr>
              <w:tab/>
            </w:r>
            <w:r w:rsidR="00051369">
              <w:rPr>
                <w:noProof/>
                <w:webHidden/>
              </w:rPr>
              <w:fldChar w:fldCharType="begin"/>
            </w:r>
            <w:r w:rsidR="00051369">
              <w:rPr>
                <w:noProof/>
                <w:webHidden/>
              </w:rPr>
              <w:instrText xml:space="preserve"> PAGEREF _Toc132888204 \h </w:instrText>
            </w:r>
            <w:r w:rsidR="00051369">
              <w:rPr>
                <w:noProof/>
                <w:webHidden/>
              </w:rPr>
            </w:r>
            <w:r w:rsidR="00051369">
              <w:rPr>
                <w:noProof/>
                <w:webHidden/>
              </w:rPr>
              <w:fldChar w:fldCharType="separate"/>
            </w:r>
            <w:r w:rsidR="009A4501">
              <w:rPr>
                <w:noProof/>
                <w:webHidden/>
              </w:rPr>
              <w:t>14</w:t>
            </w:r>
            <w:r w:rsidR="00051369">
              <w:rPr>
                <w:noProof/>
                <w:webHidden/>
              </w:rPr>
              <w:fldChar w:fldCharType="end"/>
            </w:r>
          </w:hyperlink>
        </w:p>
        <w:p w:rsidR="00051369" w:rsidRDefault="00AA4F68" w:rsidP="008C24D8">
          <w:pPr>
            <w:pStyle w:val="21"/>
            <w:tabs>
              <w:tab w:val="right" w:leader="dot" w:pos="9629"/>
            </w:tabs>
            <w:ind w:left="0" w:firstLine="0"/>
            <w:rPr>
              <w:rFonts w:asciiTheme="minorHAnsi" w:eastAsiaTheme="minorEastAsia" w:hAnsiTheme="minorHAnsi"/>
              <w:noProof/>
              <w:sz w:val="22"/>
              <w:lang w:eastAsia="uk-UA"/>
            </w:rPr>
          </w:pPr>
          <w:hyperlink w:anchor="_Toc132888205" w:history="1">
            <w:r w:rsidR="00051369" w:rsidRPr="00600C2C">
              <w:rPr>
                <w:rStyle w:val="aa"/>
                <w:noProof/>
              </w:rPr>
              <w:t>Висновки до розділу 1</w:t>
            </w:r>
            <w:r w:rsidR="00051369">
              <w:rPr>
                <w:noProof/>
                <w:webHidden/>
              </w:rPr>
              <w:tab/>
            </w:r>
            <w:r w:rsidR="00051369">
              <w:rPr>
                <w:noProof/>
                <w:webHidden/>
              </w:rPr>
              <w:fldChar w:fldCharType="begin"/>
            </w:r>
            <w:r w:rsidR="00051369">
              <w:rPr>
                <w:noProof/>
                <w:webHidden/>
              </w:rPr>
              <w:instrText xml:space="preserve"> PAGEREF _Toc132888205 \h </w:instrText>
            </w:r>
            <w:r w:rsidR="00051369">
              <w:rPr>
                <w:noProof/>
                <w:webHidden/>
              </w:rPr>
            </w:r>
            <w:r w:rsidR="00051369">
              <w:rPr>
                <w:noProof/>
                <w:webHidden/>
              </w:rPr>
              <w:fldChar w:fldCharType="separate"/>
            </w:r>
            <w:r w:rsidR="009A4501">
              <w:rPr>
                <w:noProof/>
                <w:webHidden/>
              </w:rPr>
              <w:t>21</w:t>
            </w:r>
            <w:r w:rsidR="00051369">
              <w:rPr>
                <w:noProof/>
                <w:webHidden/>
              </w:rPr>
              <w:fldChar w:fldCharType="end"/>
            </w:r>
          </w:hyperlink>
        </w:p>
        <w:p w:rsidR="00051369" w:rsidRDefault="00AA4F68" w:rsidP="008C24D8">
          <w:pPr>
            <w:pStyle w:val="11"/>
            <w:rPr>
              <w:rFonts w:asciiTheme="minorHAnsi" w:eastAsiaTheme="minorEastAsia" w:hAnsiTheme="minorHAnsi"/>
              <w:sz w:val="22"/>
              <w:lang w:eastAsia="uk-UA"/>
            </w:rPr>
          </w:pPr>
          <w:hyperlink w:anchor="_Toc132888206" w:history="1">
            <w:r w:rsidR="00051369" w:rsidRPr="00600C2C">
              <w:rPr>
                <w:rStyle w:val="aa"/>
              </w:rPr>
              <w:t>РОЗДІЛ 2 АНАЛІЗ ДІЮЧОЇ ПРАКТИКИ ФУНКЦІОНУВАННЯ САМБІРСЬКОЇ МІСЬКОЇ ТЕРИТОРІАЛЬНОЇ ГРОМАДИ ТА МЕХАНІЗМІВ СТИМУЛЮВАННЯ ЇЇ ЕКОНОМІЧНОЇ АКТИВНОСТІ</w:t>
            </w:r>
            <w:r w:rsidR="00051369">
              <w:rPr>
                <w:webHidden/>
              </w:rPr>
              <w:tab/>
            </w:r>
            <w:r w:rsidR="00051369">
              <w:rPr>
                <w:webHidden/>
              </w:rPr>
              <w:fldChar w:fldCharType="begin"/>
            </w:r>
            <w:r w:rsidR="00051369">
              <w:rPr>
                <w:webHidden/>
              </w:rPr>
              <w:instrText xml:space="preserve"> PAGEREF _Toc132888206 \h </w:instrText>
            </w:r>
            <w:r w:rsidR="00051369">
              <w:rPr>
                <w:webHidden/>
              </w:rPr>
            </w:r>
            <w:r w:rsidR="00051369">
              <w:rPr>
                <w:webHidden/>
              </w:rPr>
              <w:fldChar w:fldCharType="separate"/>
            </w:r>
            <w:r w:rsidR="009A4501">
              <w:rPr>
                <w:webHidden/>
              </w:rPr>
              <w:t>22</w:t>
            </w:r>
            <w:r w:rsidR="00051369">
              <w:rPr>
                <w:webHidden/>
              </w:rPr>
              <w:fldChar w:fldCharType="end"/>
            </w:r>
          </w:hyperlink>
        </w:p>
        <w:p w:rsidR="00051369" w:rsidRDefault="00AA4F68" w:rsidP="008C24D8">
          <w:pPr>
            <w:pStyle w:val="21"/>
            <w:tabs>
              <w:tab w:val="right" w:leader="dot" w:pos="9629"/>
            </w:tabs>
            <w:ind w:left="0" w:firstLine="0"/>
            <w:rPr>
              <w:rFonts w:asciiTheme="minorHAnsi" w:eastAsiaTheme="minorEastAsia" w:hAnsiTheme="minorHAnsi"/>
              <w:noProof/>
              <w:sz w:val="22"/>
              <w:lang w:eastAsia="uk-UA"/>
            </w:rPr>
          </w:pPr>
          <w:hyperlink w:anchor="_Toc132888207" w:history="1">
            <w:r w:rsidR="008C24D8">
              <w:rPr>
                <w:rStyle w:val="aa"/>
                <w:noProof/>
              </w:rPr>
              <w:t xml:space="preserve">2.1. </w:t>
            </w:r>
            <w:r w:rsidR="00051369" w:rsidRPr="00600C2C">
              <w:rPr>
                <w:rStyle w:val="aa"/>
                <w:noProof/>
              </w:rPr>
              <w:t>Організаційно-методичне забезпечення функціонування досліджуваної територіальної громади</w:t>
            </w:r>
            <w:r w:rsidR="00051369">
              <w:rPr>
                <w:noProof/>
                <w:webHidden/>
              </w:rPr>
              <w:tab/>
            </w:r>
            <w:r w:rsidR="00051369">
              <w:rPr>
                <w:noProof/>
                <w:webHidden/>
              </w:rPr>
              <w:fldChar w:fldCharType="begin"/>
            </w:r>
            <w:r w:rsidR="00051369">
              <w:rPr>
                <w:noProof/>
                <w:webHidden/>
              </w:rPr>
              <w:instrText xml:space="preserve"> PAGEREF _Toc132888207 \h </w:instrText>
            </w:r>
            <w:r w:rsidR="00051369">
              <w:rPr>
                <w:noProof/>
                <w:webHidden/>
              </w:rPr>
            </w:r>
            <w:r w:rsidR="00051369">
              <w:rPr>
                <w:noProof/>
                <w:webHidden/>
              </w:rPr>
              <w:fldChar w:fldCharType="separate"/>
            </w:r>
            <w:r w:rsidR="009A4501">
              <w:rPr>
                <w:noProof/>
                <w:webHidden/>
              </w:rPr>
              <w:t>22</w:t>
            </w:r>
            <w:r w:rsidR="00051369">
              <w:rPr>
                <w:noProof/>
                <w:webHidden/>
              </w:rPr>
              <w:fldChar w:fldCharType="end"/>
            </w:r>
          </w:hyperlink>
        </w:p>
        <w:p w:rsidR="00051369" w:rsidRDefault="00AA4F68" w:rsidP="008C24D8">
          <w:pPr>
            <w:pStyle w:val="21"/>
            <w:tabs>
              <w:tab w:val="right" w:leader="dot" w:pos="9629"/>
            </w:tabs>
            <w:ind w:left="0" w:firstLine="0"/>
            <w:rPr>
              <w:rFonts w:asciiTheme="minorHAnsi" w:eastAsiaTheme="minorEastAsia" w:hAnsiTheme="minorHAnsi"/>
              <w:noProof/>
              <w:sz w:val="22"/>
              <w:lang w:eastAsia="uk-UA"/>
            </w:rPr>
          </w:pPr>
          <w:hyperlink w:anchor="_Toc132888208" w:history="1">
            <w:r w:rsidR="00051369" w:rsidRPr="00600C2C">
              <w:rPr>
                <w:rStyle w:val="aa"/>
                <w:noProof/>
              </w:rPr>
              <w:t>2.2. Оцінка фінансової спроможності досліджуваної територіальної громади</w:t>
            </w:r>
            <w:r w:rsidR="00051369">
              <w:rPr>
                <w:noProof/>
                <w:webHidden/>
              </w:rPr>
              <w:tab/>
            </w:r>
            <w:r w:rsidR="00051369">
              <w:rPr>
                <w:noProof/>
                <w:webHidden/>
              </w:rPr>
              <w:fldChar w:fldCharType="begin"/>
            </w:r>
            <w:r w:rsidR="00051369">
              <w:rPr>
                <w:noProof/>
                <w:webHidden/>
              </w:rPr>
              <w:instrText xml:space="preserve"> PAGEREF _Toc132888208 \h </w:instrText>
            </w:r>
            <w:r w:rsidR="00051369">
              <w:rPr>
                <w:noProof/>
                <w:webHidden/>
              </w:rPr>
            </w:r>
            <w:r w:rsidR="00051369">
              <w:rPr>
                <w:noProof/>
                <w:webHidden/>
              </w:rPr>
              <w:fldChar w:fldCharType="separate"/>
            </w:r>
            <w:r w:rsidR="009A4501">
              <w:rPr>
                <w:noProof/>
                <w:webHidden/>
              </w:rPr>
              <w:t>30</w:t>
            </w:r>
            <w:r w:rsidR="00051369">
              <w:rPr>
                <w:noProof/>
                <w:webHidden/>
              </w:rPr>
              <w:fldChar w:fldCharType="end"/>
            </w:r>
          </w:hyperlink>
        </w:p>
        <w:p w:rsidR="00051369" w:rsidRDefault="00AA4F68" w:rsidP="008C24D8">
          <w:pPr>
            <w:pStyle w:val="21"/>
            <w:tabs>
              <w:tab w:val="right" w:leader="dot" w:pos="9629"/>
            </w:tabs>
            <w:ind w:left="0" w:firstLine="0"/>
            <w:rPr>
              <w:rFonts w:asciiTheme="minorHAnsi" w:eastAsiaTheme="minorEastAsia" w:hAnsiTheme="minorHAnsi"/>
              <w:noProof/>
              <w:sz w:val="22"/>
              <w:lang w:eastAsia="uk-UA"/>
            </w:rPr>
          </w:pPr>
          <w:hyperlink w:anchor="_Toc132888209" w:history="1">
            <w:r w:rsidR="00051369" w:rsidRPr="00600C2C">
              <w:rPr>
                <w:rStyle w:val="aa"/>
                <w:noProof/>
              </w:rPr>
              <w:t>Висновки до розділу 2</w:t>
            </w:r>
            <w:r w:rsidR="00051369">
              <w:rPr>
                <w:noProof/>
                <w:webHidden/>
              </w:rPr>
              <w:tab/>
            </w:r>
            <w:r w:rsidR="00051369">
              <w:rPr>
                <w:noProof/>
                <w:webHidden/>
              </w:rPr>
              <w:fldChar w:fldCharType="begin"/>
            </w:r>
            <w:r w:rsidR="00051369">
              <w:rPr>
                <w:noProof/>
                <w:webHidden/>
              </w:rPr>
              <w:instrText xml:space="preserve"> PAGEREF _Toc132888209 \h </w:instrText>
            </w:r>
            <w:r w:rsidR="00051369">
              <w:rPr>
                <w:noProof/>
                <w:webHidden/>
              </w:rPr>
            </w:r>
            <w:r w:rsidR="00051369">
              <w:rPr>
                <w:noProof/>
                <w:webHidden/>
              </w:rPr>
              <w:fldChar w:fldCharType="separate"/>
            </w:r>
            <w:r w:rsidR="009A4501">
              <w:rPr>
                <w:noProof/>
                <w:webHidden/>
              </w:rPr>
              <w:t>38</w:t>
            </w:r>
            <w:r w:rsidR="00051369">
              <w:rPr>
                <w:noProof/>
                <w:webHidden/>
              </w:rPr>
              <w:fldChar w:fldCharType="end"/>
            </w:r>
          </w:hyperlink>
        </w:p>
        <w:p w:rsidR="00051369" w:rsidRDefault="00AA4F68" w:rsidP="008C24D8">
          <w:pPr>
            <w:pStyle w:val="11"/>
            <w:rPr>
              <w:rFonts w:asciiTheme="minorHAnsi" w:eastAsiaTheme="minorEastAsia" w:hAnsiTheme="minorHAnsi"/>
              <w:sz w:val="22"/>
              <w:lang w:eastAsia="uk-UA"/>
            </w:rPr>
          </w:pPr>
          <w:hyperlink w:anchor="_Toc132888210" w:history="1">
            <w:r w:rsidR="00051369" w:rsidRPr="00600C2C">
              <w:rPr>
                <w:rStyle w:val="aa"/>
              </w:rPr>
              <w:t>РОЗДІЛ 3 ШЛЯХИ ВДОСКОНАЛЕННЯ ФУНКЦІОНУВАННЯ САМБІРСЬКОЇ МІСЬКОЇ ТЕРИТОРІАЛЬНОЇ ГРОМАДИ ЯК БАЗОВОГО СУБ’ЄКТА МІСЦЕВОГО САМОВРЯДУВАННЯ</w:t>
            </w:r>
            <w:r w:rsidR="00051369">
              <w:rPr>
                <w:webHidden/>
              </w:rPr>
              <w:tab/>
            </w:r>
            <w:r w:rsidR="00051369">
              <w:rPr>
                <w:webHidden/>
              </w:rPr>
              <w:fldChar w:fldCharType="begin"/>
            </w:r>
            <w:r w:rsidR="00051369">
              <w:rPr>
                <w:webHidden/>
              </w:rPr>
              <w:instrText xml:space="preserve"> PAGEREF _Toc132888210 \h </w:instrText>
            </w:r>
            <w:r w:rsidR="00051369">
              <w:rPr>
                <w:webHidden/>
              </w:rPr>
            </w:r>
            <w:r w:rsidR="00051369">
              <w:rPr>
                <w:webHidden/>
              </w:rPr>
              <w:fldChar w:fldCharType="separate"/>
            </w:r>
            <w:r w:rsidR="009A4501">
              <w:rPr>
                <w:webHidden/>
              </w:rPr>
              <w:t>39</w:t>
            </w:r>
            <w:r w:rsidR="00051369">
              <w:rPr>
                <w:webHidden/>
              </w:rPr>
              <w:fldChar w:fldCharType="end"/>
            </w:r>
          </w:hyperlink>
        </w:p>
        <w:p w:rsidR="00051369" w:rsidRDefault="00AA4F68" w:rsidP="008C24D8">
          <w:pPr>
            <w:pStyle w:val="21"/>
            <w:tabs>
              <w:tab w:val="right" w:leader="dot" w:pos="9629"/>
            </w:tabs>
            <w:ind w:left="0" w:firstLine="0"/>
            <w:rPr>
              <w:rFonts w:asciiTheme="minorHAnsi" w:eastAsiaTheme="minorEastAsia" w:hAnsiTheme="minorHAnsi"/>
              <w:noProof/>
              <w:sz w:val="22"/>
              <w:lang w:eastAsia="uk-UA"/>
            </w:rPr>
          </w:pPr>
          <w:hyperlink w:anchor="_Toc132888211" w:history="1">
            <w:r w:rsidR="00051369" w:rsidRPr="00600C2C">
              <w:rPr>
                <w:rStyle w:val="aa"/>
                <w:noProof/>
              </w:rPr>
              <w:t>Висновки до розділу 3</w:t>
            </w:r>
            <w:r w:rsidR="00051369">
              <w:rPr>
                <w:noProof/>
                <w:webHidden/>
              </w:rPr>
              <w:tab/>
            </w:r>
            <w:r w:rsidR="00051369">
              <w:rPr>
                <w:noProof/>
                <w:webHidden/>
              </w:rPr>
              <w:fldChar w:fldCharType="begin"/>
            </w:r>
            <w:r w:rsidR="00051369">
              <w:rPr>
                <w:noProof/>
                <w:webHidden/>
              </w:rPr>
              <w:instrText xml:space="preserve"> PAGEREF _Toc132888211 \h </w:instrText>
            </w:r>
            <w:r w:rsidR="00051369">
              <w:rPr>
                <w:noProof/>
                <w:webHidden/>
              </w:rPr>
            </w:r>
            <w:r w:rsidR="00051369">
              <w:rPr>
                <w:noProof/>
                <w:webHidden/>
              </w:rPr>
              <w:fldChar w:fldCharType="separate"/>
            </w:r>
            <w:r w:rsidR="009A4501">
              <w:rPr>
                <w:noProof/>
                <w:webHidden/>
              </w:rPr>
              <w:t>52</w:t>
            </w:r>
            <w:r w:rsidR="00051369">
              <w:rPr>
                <w:noProof/>
                <w:webHidden/>
              </w:rPr>
              <w:fldChar w:fldCharType="end"/>
            </w:r>
          </w:hyperlink>
        </w:p>
        <w:p w:rsidR="00051369" w:rsidRDefault="00AA4F68" w:rsidP="008C24D8">
          <w:pPr>
            <w:pStyle w:val="11"/>
            <w:rPr>
              <w:rFonts w:asciiTheme="minorHAnsi" w:eastAsiaTheme="minorEastAsia" w:hAnsiTheme="minorHAnsi"/>
              <w:sz w:val="22"/>
              <w:lang w:eastAsia="uk-UA"/>
            </w:rPr>
          </w:pPr>
          <w:hyperlink w:anchor="_Toc132888212" w:history="1">
            <w:r w:rsidR="00051369" w:rsidRPr="00600C2C">
              <w:rPr>
                <w:rStyle w:val="aa"/>
              </w:rPr>
              <w:t>ВИСНОВКИ</w:t>
            </w:r>
            <w:r w:rsidR="00051369">
              <w:rPr>
                <w:webHidden/>
              </w:rPr>
              <w:tab/>
            </w:r>
            <w:r w:rsidR="00051369">
              <w:rPr>
                <w:webHidden/>
              </w:rPr>
              <w:fldChar w:fldCharType="begin"/>
            </w:r>
            <w:r w:rsidR="00051369">
              <w:rPr>
                <w:webHidden/>
              </w:rPr>
              <w:instrText xml:space="preserve"> PAGEREF _Toc132888212 \h </w:instrText>
            </w:r>
            <w:r w:rsidR="00051369">
              <w:rPr>
                <w:webHidden/>
              </w:rPr>
            </w:r>
            <w:r w:rsidR="00051369">
              <w:rPr>
                <w:webHidden/>
              </w:rPr>
              <w:fldChar w:fldCharType="separate"/>
            </w:r>
            <w:r w:rsidR="009A4501">
              <w:rPr>
                <w:webHidden/>
              </w:rPr>
              <w:t>53</w:t>
            </w:r>
            <w:r w:rsidR="00051369">
              <w:rPr>
                <w:webHidden/>
              </w:rPr>
              <w:fldChar w:fldCharType="end"/>
            </w:r>
          </w:hyperlink>
        </w:p>
        <w:p w:rsidR="00051369" w:rsidRDefault="00AA4F68" w:rsidP="008C24D8">
          <w:pPr>
            <w:pStyle w:val="11"/>
            <w:rPr>
              <w:rFonts w:asciiTheme="minorHAnsi" w:eastAsiaTheme="minorEastAsia" w:hAnsiTheme="minorHAnsi"/>
              <w:sz w:val="22"/>
              <w:lang w:eastAsia="uk-UA"/>
            </w:rPr>
          </w:pPr>
          <w:hyperlink w:anchor="_Toc132888213" w:history="1">
            <w:r w:rsidR="00051369" w:rsidRPr="00600C2C">
              <w:rPr>
                <w:rStyle w:val="aa"/>
              </w:rPr>
              <w:t>СПИСОК ВИКОРИСТАНИХ ДЖЕРЕЛ</w:t>
            </w:r>
            <w:r w:rsidR="00051369">
              <w:rPr>
                <w:webHidden/>
              </w:rPr>
              <w:tab/>
            </w:r>
            <w:r w:rsidR="00051369">
              <w:rPr>
                <w:webHidden/>
              </w:rPr>
              <w:fldChar w:fldCharType="begin"/>
            </w:r>
            <w:r w:rsidR="00051369">
              <w:rPr>
                <w:webHidden/>
              </w:rPr>
              <w:instrText xml:space="preserve"> PAGEREF _Toc132888213 \h </w:instrText>
            </w:r>
            <w:r w:rsidR="00051369">
              <w:rPr>
                <w:webHidden/>
              </w:rPr>
            </w:r>
            <w:r w:rsidR="00051369">
              <w:rPr>
                <w:webHidden/>
              </w:rPr>
              <w:fldChar w:fldCharType="separate"/>
            </w:r>
            <w:r w:rsidR="009A4501">
              <w:rPr>
                <w:webHidden/>
              </w:rPr>
              <w:t>56</w:t>
            </w:r>
            <w:r w:rsidR="00051369">
              <w:rPr>
                <w:webHidden/>
              </w:rPr>
              <w:fldChar w:fldCharType="end"/>
            </w:r>
          </w:hyperlink>
        </w:p>
        <w:p w:rsidR="00051369" w:rsidRDefault="00AA4F68" w:rsidP="008C24D8">
          <w:pPr>
            <w:pStyle w:val="11"/>
            <w:rPr>
              <w:rFonts w:asciiTheme="minorHAnsi" w:eastAsiaTheme="minorEastAsia" w:hAnsiTheme="minorHAnsi"/>
              <w:sz w:val="22"/>
              <w:lang w:eastAsia="uk-UA"/>
            </w:rPr>
          </w:pPr>
          <w:hyperlink w:anchor="_Toc132888214" w:history="1">
            <w:r w:rsidR="00051369">
              <w:rPr>
                <w:rStyle w:val="aa"/>
              </w:rPr>
              <w:t>ДОДАТКИ</w:t>
            </w:r>
            <w:r w:rsidR="00051369">
              <w:rPr>
                <w:webHidden/>
              </w:rPr>
              <w:tab/>
            </w:r>
            <w:r w:rsidR="00051369">
              <w:rPr>
                <w:webHidden/>
              </w:rPr>
              <w:fldChar w:fldCharType="begin"/>
            </w:r>
            <w:r w:rsidR="00051369">
              <w:rPr>
                <w:webHidden/>
              </w:rPr>
              <w:instrText xml:space="preserve"> PAGEREF _Toc132888214 \h </w:instrText>
            </w:r>
            <w:r w:rsidR="00051369">
              <w:rPr>
                <w:webHidden/>
              </w:rPr>
            </w:r>
            <w:r w:rsidR="00051369">
              <w:rPr>
                <w:webHidden/>
              </w:rPr>
              <w:fldChar w:fldCharType="separate"/>
            </w:r>
            <w:r w:rsidR="009A4501">
              <w:rPr>
                <w:webHidden/>
              </w:rPr>
              <w:t>63</w:t>
            </w:r>
            <w:r w:rsidR="00051369">
              <w:rPr>
                <w:webHidden/>
              </w:rPr>
              <w:fldChar w:fldCharType="end"/>
            </w:r>
          </w:hyperlink>
        </w:p>
        <w:p w:rsidR="00AD2E07" w:rsidRDefault="00AD2E07">
          <w:r>
            <w:rPr>
              <w:b/>
              <w:bCs/>
              <w:lang w:val="ru-RU"/>
            </w:rPr>
            <w:fldChar w:fldCharType="end"/>
          </w:r>
        </w:p>
      </w:sdtContent>
    </w:sdt>
    <w:p w:rsidR="00AD2E07" w:rsidRDefault="00AD2E07">
      <w:pPr>
        <w:spacing w:after="200" w:line="276" w:lineRule="auto"/>
        <w:ind w:firstLine="0"/>
        <w:jc w:val="left"/>
      </w:pPr>
      <w:r>
        <w:br w:type="page"/>
      </w:r>
    </w:p>
    <w:p w:rsidR="00AD2E07" w:rsidRDefault="00AC5BEB" w:rsidP="00AD2E07">
      <w:pPr>
        <w:pStyle w:val="1"/>
      </w:pPr>
      <w:bookmarkStart w:id="0" w:name="_Toc132888201"/>
      <w:r>
        <w:lastRenderedPageBreak/>
        <w:t>ВСТУП</w:t>
      </w:r>
      <w:bookmarkEnd w:id="0"/>
    </w:p>
    <w:p w:rsidR="00AC5BEB" w:rsidRDefault="00AC5BEB" w:rsidP="00AC5BEB">
      <w:r>
        <w:rPr>
          <w:b/>
        </w:rPr>
        <w:t xml:space="preserve">Актуальність проблеми. </w:t>
      </w:r>
      <w:r w:rsidR="00CE0E9E">
        <w:rPr>
          <w:b/>
        </w:rPr>
        <w:t xml:space="preserve"> </w:t>
      </w:r>
      <w:r w:rsidR="00CE0E9E">
        <w:t xml:space="preserve">Демократизація суспільства, тобто розвиток народовладдя, а також поява політичного плюралізму (можливість людей висловлювати свою позицію через представників у владі) призвела до необхідності передачі влади з центрального на </w:t>
      </w:r>
      <w:r w:rsidR="008819FD">
        <w:t>місцевий рівень влади, одночасно збільшуючи повноваження останніх. До Революції Гідності (2013-2014 років) влада в Україні зосереджувалась в столиці, що робило її центром контролю ресурсів і самої ж влади всієї країни. У такому процесі розподілу влади потенціал і спроможність місцевих органів є недостатнім.</w:t>
      </w:r>
    </w:p>
    <w:p w:rsidR="008819FD" w:rsidRDefault="00951FCC" w:rsidP="00AC5BEB">
      <w:r>
        <w:t xml:space="preserve">Враховуючи те, що більшість потреб людини протягом її життя задовольняються на території на якій вона народжується, проживає, працює, відпочиває. Звідси випливає, що територіальна громада є важливим чинником життєдіяльності особистості та суспільства в цілому. </w:t>
      </w:r>
      <w:r w:rsidR="00A074D1">
        <w:t>Територіальна громада стала базовим суб’єктом місцевого самоврядування, під час розвитку демократії в умовах децентралізації та здійснення конституційних реформ.</w:t>
      </w:r>
    </w:p>
    <w:p w:rsidR="00A074D1" w:rsidRDefault="00A074D1" w:rsidP="00AC5BEB">
      <w:r>
        <w:t>Після Революції Гідності у 2014-2015 роках було розпочато процес реформування державного управління та інших його складових</w:t>
      </w:r>
      <w:r w:rsidR="00354EB8">
        <w:t>. Цим процесом стала децентралізація, її основною характеристикою стала передача повноважень та ресурсів з рівня центру до місцевого рівня. Головним завданням було створити середовище для розвитку територіальних громад з метою ефективного використання ними їх фінансово-економічного потенціалу.</w:t>
      </w:r>
    </w:p>
    <w:p w:rsidR="00E6299A" w:rsidRDefault="00354EB8" w:rsidP="0096754E">
      <w:r>
        <w:t>Децентралізацію можна вважати однією з найуспішніших реформ в Україні. Результатом реформи стало розширення повноважень органів місцевого самоврядування.</w:t>
      </w:r>
      <w:r w:rsidR="00E6299A">
        <w:t xml:space="preserve"> Більшість гр</w:t>
      </w:r>
      <w:r>
        <w:t>омад</w:t>
      </w:r>
      <w:r w:rsidR="00E6299A">
        <w:t xml:space="preserve"> стали активно розвиватись та процвітати завдяки наданій автономії, для прикладу одним з поштовхів розвитку стала проектна діяльність громад. Також одним з важливих факторів стало формування бюджетів територіальних громад, який також перейшов до їх повноважень.  Одним з результатів децентралізації у червні 2020 року став новий затверджений адміністративно-територіальний устрій базового рівня </w:t>
      </w:r>
      <w:bookmarkStart w:id="1" w:name="_Ref118298526"/>
      <w:r w:rsidR="00250B09">
        <w:rPr>
          <w:lang w:val="en-US"/>
        </w:rPr>
        <w:t>[</w:t>
      </w:r>
      <w:r w:rsidR="00250B09">
        <w:rPr>
          <w:lang w:val="en-US"/>
        </w:rPr>
        <w:fldChar w:fldCharType="begin"/>
      </w:r>
      <w:r w:rsidR="00250B09">
        <w:rPr>
          <w:lang w:val="en-US"/>
        </w:rPr>
        <w:instrText xml:space="preserve"> REF _Ref132027509 \r \h </w:instrText>
      </w:r>
      <w:r w:rsidR="00250B09">
        <w:rPr>
          <w:lang w:val="en-US"/>
        </w:rPr>
      </w:r>
      <w:r w:rsidR="00250B09">
        <w:rPr>
          <w:lang w:val="en-US"/>
        </w:rPr>
        <w:fldChar w:fldCharType="separate"/>
      </w:r>
      <w:r w:rsidR="00253A81">
        <w:rPr>
          <w:lang w:val="en-US"/>
        </w:rPr>
        <w:t>4</w:t>
      </w:r>
      <w:r w:rsidR="00250B09">
        <w:rPr>
          <w:lang w:val="en-US"/>
        </w:rPr>
        <w:fldChar w:fldCharType="end"/>
      </w:r>
      <w:r w:rsidR="00250B09">
        <w:rPr>
          <w:lang w:val="en-US"/>
        </w:rPr>
        <w:t>]</w:t>
      </w:r>
      <w:bookmarkEnd w:id="1"/>
      <w:r w:rsidR="00E6299A">
        <w:rPr>
          <w:rStyle w:val="aa"/>
          <w:color w:val="auto"/>
          <w:u w:val="none"/>
        </w:rPr>
        <w:t xml:space="preserve">. Постановою Верховної Ради України  №3650 «Про утворення та ліквідацію </w:t>
      </w:r>
      <w:r w:rsidR="00E6299A">
        <w:rPr>
          <w:rStyle w:val="aa"/>
          <w:color w:val="auto"/>
          <w:u w:val="none"/>
        </w:rPr>
        <w:lastRenderedPageBreak/>
        <w:t>районів» від 17 липня 2020 року було ліквідовано 354 райони, замість 490 районів утворили 136, шляхом об’єднання</w:t>
      </w:r>
      <w:r w:rsidR="00E6299A" w:rsidRPr="0096754E">
        <w:rPr>
          <w:rStyle w:val="aa"/>
          <w:color w:val="auto"/>
          <w:u w:val="none"/>
        </w:rPr>
        <w:t>. Після проведених місцевих виборів 25 жовтня 2020 року в Україні утворилось 1469 територіальних громад</w:t>
      </w:r>
      <w:r w:rsidR="00250B09">
        <w:rPr>
          <w:rStyle w:val="aa"/>
          <w:color w:val="auto"/>
          <w:u w:val="none"/>
        </w:rPr>
        <w:t xml:space="preserve"> </w:t>
      </w:r>
      <w:r w:rsidR="00250B09">
        <w:rPr>
          <w:rStyle w:val="aa"/>
          <w:color w:val="auto"/>
          <w:u w:val="none"/>
          <w:lang w:val="en-US"/>
        </w:rPr>
        <w:t>[</w:t>
      </w:r>
      <w:r w:rsidR="00250B09">
        <w:rPr>
          <w:rStyle w:val="aa"/>
          <w:color w:val="auto"/>
          <w:u w:val="none"/>
          <w:lang w:val="en-US"/>
        </w:rPr>
        <w:fldChar w:fldCharType="begin"/>
      </w:r>
      <w:r w:rsidR="00250B09">
        <w:rPr>
          <w:rStyle w:val="aa"/>
          <w:color w:val="auto"/>
          <w:u w:val="none"/>
          <w:lang w:val="en-US"/>
        </w:rPr>
        <w:instrText xml:space="preserve"> REF _Ref132027526 \r \h </w:instrText>
      </w:r>
      <w:r w:rsidR="00250B09">
        <w:rPr>
          <w:rStyle w:val="aa"/>
          <w:color w:val="auto"/>
          <w:u w:val="none"/>
          <w:lang w:val="en-US"/>
        </w:rPr>
      </w:r>
      <w:r w:rsidR="00250B09">
        <w:rPr>
          <w:rStyle w:val="aa"/>
          <w:color w:val="auto"/>
          <w:u w:val="none"/>
          <w:lang w:val="en-US"/>
        </w:rPr>
        <w:fldChar w:fldCharType="separate"/>
      </w:r>
      <w:r w:rsidR="00253A81">
        <w:rPr>
          <w:rStyle w:val="aa"/>
          <w:color w:val="auto"/>
          <w:u w:val="none"/>
          <w:lang w:val="en-US"/>
        </w:rPr>
        <w:t>43</w:t>
      </w:r>
      <w:r w:rsidR="00250B09">
        <w:rPr>
          <w:rStyle w:val="aa"/>
          <w:color w:val="auto"/>
          <w:u w:val="none"/>
          <w:lang w:val="en-US"/>
        </w:rPr>
        <w:fldChar w:fldCharType="end"/>
      </w:r>
      <w:r w:rsidR="00250B09">
        <w:rPr>
          <w:rStyle w:val="aa"/>
          <w:color w:val="auto"/>
          <w:u w:val="none"/>
          <w:lang w:val="en-US"/>
        </w:rPr>
        <w:t>]</w:t>
      </w:r>
      <w:r w:rsidR="00E6299A" w:rsidRPr="0096754E">
        <w:rPr>
          <w:rStyle w:val="aa"/>
          <w:color w:val="auto"/>
          <w:u w:val="none"/>
        </w:rPr>
        <w:t xml:space="preserve">. </w:t>
      </w:r>
    </w:p>
    <w:p w:rsidR="0096754E" w:rsidRPr="00FB00D6" w:rsidRDefault="0096754E" w:rsidP="0096754E">
      <w:r>
        <w:t>Отже, можна підвести підсумки, що обрана тема кваліфікаційної роботи «Територіальна громада як базовий суб’єкт місцевого самоврядування» є актуальною на даному етапі системних перетворень держави.</w:t>
      </w:r>
    </w:p>
    <w:p w:rsidR="00AC5BEB" w:rsidRPr="0096754E" w:rsidRDefault="00AC5BEB" w:rsidP="00AC5BEB">
      <w:r>
        <w:rPr>
          <w:b/>
        </w:rPr>
        <w:t>Аналіз останніх досліджень та наукових праць.</w:t>
      </w:r>
      <w:r w:rsidR="0096754E">
        <w:rPr>
          <w:b/>
        </w:rPr>
        <w:t xml:space="preserve"> </w:t>
      </w:r>
      <w:r w:rsidR="0096754E" w:rsidRPr="0096754E">
        <w:t xml:space="preserve">Питання територіальних громад вивчають різні вчені, науковці та експерти, але розвиток місцевого самоврядування в Україні відбувається швидкими темпами, що пояснює складність даної теми. Свої наукові праці вивченню питань територіальних громад присвятили такі науковці: М. </w:t>
      </w:r>
      <w:proofErr w:type="spellStart"/>
      <w:r w:rsidR="0096754E" w:rsidRPr="0096754E">
        <w:t>Баймуратов</w:t>
      </w:r>
      <w:proofErr w:type="spellEnd"/>
      <w:r w:rsidR="0096754E" w:rsidRPr="0096754E">
        <w:t xml:space="preserve">, О. </w:t>
      </w:r>
      <w:proofErr w:type="spellStart"/>
      <w:r w:rsidR="0096754E" w:rsidRPr="0096754E">
        <w:t>Батанов</w:t>
      </w:r>
      <w:proofErr w:type="spellEnd"/>
      <w:r w:rsidR="0096754E" w:rsidRPr="0096754E">
        <w:t xml:space="preserve">, Р. Плющ, О. Слобожан, С. Хрущ, О. </w:t>
      </w:r>
      <w:proofErr w:type="spellStart"/>
      <w:r w:rsidR="0096754E" w:rsidRPr="0096754E">
        <w:t>Бобровський</w:t>
      </w:r>
      <w:proofErr w:type="spellEnd"/>
      <w:r w:rsidR="0096754E" w:rsidRPr="0096754E">
        <w:t>, Т. Барановська, В. Величко, Г. Монастирський, В. Негода та багато інших дослідників.</w:t>
      </w:r>
    </w:p>
    <w:p w:rsidR="000A2435" w:rsidRDefault="00AC5BEB" w:rsidP="0096754E">
      <w:r>
        <w:rPr>
          <w:b/>
        </w:rPr>
        <w:t>Мета кваліфікаційної роботи.</w:t>
      </w:r>
      <w:r w:rsidR="0096754E">
        <w:rPr>
          <w:b/>
        </w:rPr>
        <w:t xml:space="preserve"> </w:t>
      </w:r>
      <w:r w:rsidR="0096754E">
        <w:t xml:space="preserve">Метою кваліфікаційної роботи </w:t>
      </w:r>
      <w:r w:rsidR="008C24D8">
        <w:t xml:space="preserve">є </w:t>
      </w:r>
      <w:r w:rsidR="000A2435" w:rsidRPr="008C24D8">
        <w:t>розробка напрямів щодо удосконалення функціонування територіальної громади як базового суб’єкта місцевого самоврядування.</w:t>
      </w:r>
    </w:p>
    <w:p w:rsidR="000A2435" w:rsidRDefault="000A2435" w:rsidP="000A2435">
      <w:r>
        <w:t>Досягнення поставленої мети обумовило необхідність вирішення наступних завдань:</w:t>
      </w:r>
    </w:p>
    <w:p w:rsidR="00AC5BEB" w:rsidRPr="008C24D8" w:rsidRDefault="00AC5BEB" w:rsidP="008C24D8">
      <w:pPr>
        <w:pStyle w:val="ab"/>
        <w:numPr>
          <w:ilvl w:val="0"/>
          <w:numId w:val="1"/>
        </w:numPr>
        <w:ind w:left="0" w:firstLine="709"/>
        <w:rPr>
          <w:b/>
        </w:rPr>
      </w:pPr>
      <w:r w:rsidRPr="008C24D8">
        <w:t>висвітлити сутність територіальної громади як базового суб’єкта місцевого самоврядування, її основні характеристики та принципи функціонування;</w:t>
      </w:r>
    </w:p>
    <w:p w:rsidR="00AC5BEB" w:rsidRPr="00AC5BEB" w:rsidRDefault="00AC5BEB" w:rsidP="008C24D8">
      <w:pPr>
        <w:pStyle w:val="ab"/>
        <w:numPr>
          <w:ilvl w:val="0"/>
          <w:numId w:val="1"/>
        </w:numPr>
        <w:ind w:left="0" w:firstLine="709"/>
        <w:rPr>
          <w:b/>
        </w:rPr>
      </w:pPr>
      <w:r>
        <w:t>розкрити особливості нормативно-правового забезпечення діяльності територіальних громад України як базового суб’єкта місцевого самоврядування;</w:t>
      </w:r>
    </w:p>
    <w:p w:rsidR="00AC5BEB" w:rsidRPr="00AC5BEB" w:rsidRDefault="00AC5BEB" w:rsidP="00250B09">
      <w:pPr>
        <w:pStyle w:val="ab"/>
        <w:numPr>
          <w:ilvl w:val="0"/>
          <w:numId w:val="1"/>
        </w:numPr>
        <w:ind w:left="0" w:firstLine="709"/>
        <w:rPr>
          <w:b/>
        </w:rPr>
      </w:pPr>
      <w:r>
        <w:t>охарактеризувати організаційно-методичне забезпечення функціонування досліджуваної територіальної громади;</w:t>
      </w:r>
    </w:p>
    <w:p w:rsidR="00AC5BEB" w:rsidRPr="00AC5BEB" w:rsidRDefault="00AC5BEB" w:rsidP="00250B09">
      <w:pPr>
        <w:pStyle w:val="ab"/>
        <w:numPr>
          <w:ilvl w:val="0"/>
          <w:numId w:val="1"/>
        </w:numPr>
        <w:ind w:left="0" w:firstLine="709"/>
        <w:rPr>
          <w:b/>
        </w:rPr>
      </w:pPr>
      <w:r>
        <w:t>проаналізувати фінансову спроможність досліджуваної територіальної громади;</w:t>
      </w:r>
    </w:p>
    <w:p w:rsidR="00AC5BEB" w:rsidRPr="00AC5BEB" w:rsidRDefault="00AC5BEB" w:rsidP="00250B09">
      <w:pPr>
        <w:pStyle w:val="ab"/>
        <w:numPr>
          <w:ilvl w:val="0"/>
          <w:numId w:val="1"/>
        </w:numPr>
        <w:ind w:left="0" w:firstLine="709"/>
        <w:rPr>
          <w:b/>
        </w:rPr>
      </w:pPr>
      <w:r>
        <w:lastRenderedPageBreak/>
        <w:t>розробити пропозиції щодо вдосконалення функціонування Самбірської міської територіальної громади як базового суб’єкта місцевого самоврядування.</w:t>
      </w:r>
    </w:p>
    <w:p w:rsidR="00AC5BEB" w:rsidRPr="00B05C70" w:rsidRDefault="000A2435" w:rsidP="00AC5BEB">
      <w:r>
        <w:rPr>
          <w:b/>
        </w:rPr>
        <w:t>Об’єктом дослідження є</w:t>
      </w:r>
      <w:r w:rsidR="00AC5BEB">
        <w:rPr>
          <w:b/>
        </w:rPr>
        <w:t xml:space="preserve"> </w:t>
      </w:r>
      <w:r w:rsidR="0096754E">
        <w:t>територіальна громада як базовий суб’єкт місцевого самоврядування</w:t>
      </w:r>
      <w:r w:rsidR="00B05C70">
        <w:t>, зокрема Самбірська міська територіальна громада.</w:t>
      </w:r>
    </w:p>
    <w:p w:rsidR="00AC5BEB" w:rsidRPr="0096754E" w:rsidRDefault="0096754E" w:rsidP="00AC5BEB">
      <w:r>
        <w:rPr>
          <w:b/>
        </w:rPr>
        <w:t>Предмет</w:t>
      </w:r>
      <w:r w:rsidR="000A2435">
        <w:rPr>
          <w:b/>
        </w:rPr>
        <w:t>ом дослідження є</w:t>
      </w:r>
      <w:r>
        <w:rPr>
          <w:b/>
        </w:rPr>
        <w:t xml:space="preserve"> </w:t>
      </w:r>
      <w:r>
        <w:t>діяльність та розвиток територіальної громади</w:t>
      </w:r>
      <w:r w:rsidR="00B05C70">
        <w:t xml:space="preserve"> в Україні.</w:t>
      </w:r>
    </w:p>
    <w:p w:rsidR="00AC5BEB" w:rsidRPr="008A4FF7" w:rsidRDefault="00AC5BEB" w:rsidP="00AC5BEB">
      <w:r>
        <w:rPr>
          <w:b/>
        </w:rPr>
        <w:t>Методи дослідження</w:t>
      </w:r>
      <w:r w:rsidR="005B6EA3">
        <w:rPr>
          <w:b/>
        </w:rPr>
        <w:t xml:space="preserve">. </w:t>
      </w:r>
      <w:r w:rsidR="008A4FF7">
        <w:t>Для досягнення поставленої мети були використані такі методи дослідження, зокрема: метод системного аналізу було використано для</w:t>
      </w:r>
      <w:r w:rsidR="00154312">
        <w:t xml:space="preserve"> комплексного</w:t>
      </w:r>
      <w:r w:rsidR="008A4FF7">
        <w:t xml:space="preserve"> </w:t>
      </w:r>
      <w:r w:rsidR="00154312">
        <w:t xml:space="preserve">дослідження територіальної громади як єдиного цілого із злагодженою робою всіх елементів; на основі аналізу та синтезу проведено теоретичне узагальнення наявних наукових концепцій, розробок та пропозицій вчених, які описували функціонування територіальної громади як базового суб’єкта місцевого самоврядування; методи спостереження та порівняння використовувались для ознайомленням з функціонуванням досліджуваної територіальної громади. Також щоб розв’язати окремі завдання використовувались методи: сукупність різних видів економіко-аналітичних процедур, </w:t>
      </w:r>
      <w:r w:rsidR="00C44B2A">
        <w:t>методи аналізу економічних та управлінських явищ і процесів.</w:t>
      </w:r>
      <w:r w:rsidR="00154312">
        <w:t xml:space="preserve"> </w:t>
      </w:r>
    </w:p>
    <w:p w:rsidR="00AC5BEB" w:rsidRDefault="00AC5BEB" w:rsidP="00AC5BEB">
      <w:r>
        <w:rPr>
          <w:b/>
        </w:rPr>
        <w:t xml:space="preserve">Практична значимість </w:t>
      </w:r>
      <w:r>
        <w:t xml:space="preserve">результатів дослідження полягає у </w:t>
      </w:r>
      <w:r w:rsidR="000A2435">
        <w:t xml:space="preserve">тому що розроблені у роботі практичні рекомендації з </w:t>
      </w:r>
      <w:r>
        <w:t xml:space="preserve">удосконалення </w:t>
      </w:r>
      <w:r w:rsidR="00250B09" w:rsidRPr="00250B09">
        <w:t>функціонування територіальної громади як базового суб’єкта місцевого самоврядування</w:t>
      </w:r>
      <w:r w:rsidR="00D76844">
        <w:t xml:space="preserve"> можуть бути використані у </w:t>
      </w:r>
      <w:r w:rsidR="000A2435">
        <w:t>діяльно</w:t>
      </w:r>
      <w:r w:rsidR="008C24D8">
        <w:t>сті Самбірської міської територі</w:t>
      </w:r>
      <w:r w:rsidR="000A2435">
        <w:t>ально</w:t>
      </w:r>
      <w:r w:rsidR="008C24D8">
        <w:t>ї гр</w:t>
      </w:r>
      <w:r w:rsidR="000A2435">
        <w:t>о</w:t>
      </w:r>
      <w:r w:rsidR="008C24D8">
        <w:t>м</w:t>
      </w:r>
      <w:r w:rsidR="000A2435">
        <w:t>ади при вироблені ефективних управлінських рішень</w:t>
      </w:r>
      <w:r w:rsidR="00250B09" w:rsidRPr="00250B09">
        <w:t>.</w:t>
      </w:r>
    </w:p>
    <w:p w:rsidR="0089664F" w:rsidRDefault="00AC5BEB" w:rsidP="00886051">
      <w:r w:rsidRPr="00886051">
        <w:rPr>
          <w:b/>
        </w:rPr>
        <w:t>Апробація</w:t>
      </w:r>
      <w:r w:rsidR="000A2435">
        <w:rPr>
          <w:b/>
        </w:rPr>
        <w:t xml:space="preserve"> дослідження</w:t>
      </w:r>
      <w:r w:rsidRPr="00886051">
        <w:rPr>
          <w:b/>
        </w:rPr>
        <w:t xml:space="preserve">. </w:t>
      </w:r>
      <w:r w:rsidR="000A2435">
        <w:t>Результати роботи апробовані на Всеукраїнській Науково-практичній Конференції з міжнародною участю</w:t>
      </w:r>
      <w:r w:rsidRPr="00886051">
        <w:t xml:space="preserve"> </w:t>
      </w:r>
      <w:r w:rsidR="000A2435" w:rsidRPr="00886051">
        <w:t>«Актуальні проблеми менеджменту та публічного управління в умовах сучасних викликів» (</w:t>
      </w:r>
      <w:r w:rsidR="000A2435">
        <w:t xml:space="preserve">4 травня 2023 року) й опубліковані тези доповіді </w:t>
      </w:r>
      <w:r w:rsidR="000A2435" w:rsidRPr="00886051">
        <w:t>«Шляхи вдосконалення функціонування територіальних громад як базового суб’єкта місцевого самоврядування».</w:t>
      </w:r>
      <w:r w:rsidR="000A2435">
        <w:t xml:space="preserve"> </w:t>
      </w:r>
    </w:p>
    <w:p w:rsidR="0089664F" w:rsidRDefault="0089664F">
      <w:pPr>
        <w:spacing w:after="200" w:line="276" w:lineRule="auto"/>
        <w:ind w:firstLine="0"/>
        <w:jc w:val="left"/>
      </w:pPr>
      <w:r>
        <w:br w:type="page"/>
      </w:r>
    </w:p>
    <w:p w:rsidR="00AC5BEB" w:rsidRDefault="0089664F" w:rsidP="0089664F">
      <w:pPr>
        <w:pStyle w:val="1"/>
      </w:pPr>
      <w:bookmarkStart w:id="2" w:name="_Toc132888202"/>
      <w:r>
        <w:lastRenderedPageBreak/>
        <w:t>РОЗДІЛ 1</w:t>
      </w:r>
      <w:r>
        <w:br/>
        <w:t>ТЕОРЕТИКО-ПРАВОВІ ЗАСАДИ ФОРМУВАННЯ ТА ФУНКЦІОНУВАННЯ ТЕРИТОРІАЛЬНИХ ГРОМАД ЯК СУБ’ЄКТА МІСЦЕВОГО САМОВРЯДУВАННЯ</w:t>
      </w:r>
      <w:bookmarkEnd w:id="2"/>
    </w:p>
    <w:p w:rsidR="0089664F" w:rsidRDefault="0089664F" w:rsidP="0089664F">
      <w:pPr>
        <w:pStyle w:val="2"/>
        <w:numPr>
          <w:ilvl w:val="1"/>
          <w:numId w:val="2"/>
        </w:numPr>
        <w:ind w:left="0" w:firstLine="709"/>
      </w:pPr>
      <w:bookmarkStart w:id="3" w:name="_Toc132888203"/>
      <w:r>
        <w:t>Сутність територіальної громади як базового суб’єкта місцевого самоврядування, її основні характеристики та принципи функціонування</w:t>
      </w:r>
      <w:bookmarkEnd w:id="3"/>
    </w:p>
    <w:p w:rsidR="00250B09" w:rsidRDefault="00250B09" w:rsidP="00250B09">
      <w:r>
        <w:t>Україна відносно молода держава, яка тільки будує для себе свою систему управління державою. На сьогодні країна пройшла багато змін та перетворень, проте вони ще тривають. Одне з важливих місць у здійсненні державної політики відведено саме розвитку місцевого самоврядування.</w:t>
      </w:r>
    </w:p>
    <w:p w:rsidR="00DD4F0A" w:rsidRPr="00DD4F0A" w:rsidRDefault="00250B09" w:rsidP="00597657">
      <w:r>
        <w:t>Поняття місцевого самоврядування на території України бере початки з Київської Русі. Протягом історії поняття місцевого самоврядування змінювалось, набуваючи нових форм та видів. Місцеве самоврядування, у такому вигляді як ми знаємо, з’явилось на теренах України з 1990-х років. Саме у 1990 році коли 7 грудня Верховна Рада УРСР прийняла Закон «Про місцеві Ради народних депутатів Української РСР та місцевого самоврядування»</w:t>
      </w:r>
      <w:r w:rsidR="00AA4F68">
        <w:rPr>
          <w:lang w:val="en-US"/>
        </w:rPr>
        <w:t>[</w:t>
      </w:r>
      <w:r w:rsidR="00AA4F68">
        <w:fldChar w:fldCharType="begin"/>
      </w:r>
      <w:r w:rsidR="00AA4F68">
        <w:instrText xml:space="preserve"> REF _Ref118304993 \r \h </w:instrText>
      </w:r>
      <w:r w:rsidR="00AA4F68">
        <w:fldChar w:fldCharType="separate"/>
      </w:r>
      <w:r w:rsidR="00AA4F68">
        <w:t>42</w:t>
      </w:r>
      <w:r w:rsidR="00AA4F68">
        <w:fldChar w:fldCharType="end"/>
      </w:r>
      <w:r w:rsidR="00AA4F68">
        <w:rPr>
          <w:lang w:val="en-US"/>
        </w:rPr>
        <w:t>]</w:t>
      </w:r>
      <w:r>
        <w:t>, також цей день став Днем місцевого самоврядування, який до сьогодні відзначається</w:t>
      </w:r>
      <w:r w:rsidR="00597657">
        <w:t xml:space="preserve"> </w:t>
      </w:r>
      <w:r w:rsidR="00597657">
        <w:rPr>
          <w:lang w:val="en-US"/>
        </w:rPr>
        <w:t>[</w:t>
      </w:r>
      <w:r w:rsidR="00597657">
        <w:rPr>
          <w:lang w:val="en-US"/>
        </w:rPr>
        <w:fldChar w:fldCharType="begin"/>
      </w:r>
      <w:r w:rsidR="00597657">
        <w:rPr>
          <w:lang w:val="en-US"/>
        </w:rPr>
        <w:instrText xml:space="preserve"> REF _Ref132028861 \r \h </w:instrText>
      </w:r>
      <w:r w:rsidR="00597657">
        <w:rPr>
          <w:lang w:val="en-US"/>
        </w:rPr>
      </w:r>
      <w:r w:rsidR="00597657">
        <w:rPr>
          <w:lang w:val="en-US"/>
        </w:rPr>
        <w:fldChar w:fldCharType="separate"/>
      </w:r>
      <w:r w:rsidR="00253A81">
        <w:rPr>
          <w:lang w:val="en-US"/>
        </w:rPr>
        <w:t>50</w:t>
      </w:r>
      <w:r w:rsidR="00597657">
        <w:rPr>
          <w:lang w:val="en-US"/>
        </w:rPr>
        <w:fldChar w:fldCharType="end"/>
      </w:r>
      <w:r w:rsidR="00597657">
        <w:rPr>
          <w:lang w:val="en-US"/>
        </w:rPr>
        <w:t>]</w:t>
      </w:r>
      <w:r>
        <w:t>.</w:t>
      </w:r>
    </w:p>
    <w:p w:rsidR="00DD4F0A" w:rsidRPr="00DD4F0A" w:rsidRDefault="00DD4F0A" w:rsidP="00DD4F0A">
      <w:pPr>
        <w:rPr>
          <w:rFonts w:eastAsiaTheme="minorEastAsia" w:cs="Times New Roman"/>
          <w:szCs w:val="28"/>
          <w:lang w:eastAsia="uk-UA"/>
        </w:rPr>
      </w:pPr>
      <w:r w:rsidRPr="00DD4F0A">
        <w:rPr>
          <w:rFonts w:eastAsiaTheme="minorEastAsia" w:cs="Times New Roman"/>
          <w:szCs w:val="28"/>
          <w:lang w:eastAsia="uk-UA"/>
        </w:rPr>
        <w:t>Після проголошення незалежності закон змінювався, оновлювався. У 1997 році, коли Верховна Рада ратифікувала Європейську Хартію місцевого самоврядування, яка стала важливим документом для формування місцевого самоврядування в Україні, прийняли кінцевий, досі діючий варіант Закону України «Про місцеве самоврядування»</w:t>
      </w:r>
      <w:r w:rsidR="00597657">
        <w:rPr>
          <w:rFonts w:eastAsiaTheme="minorEastAsia" w:cs="Times New Roman"/>
          <w:szCs w:val="28"/>
          <w:lang w:val="en-US" w:eastAsia="uk-UA"/>
        </w:rPr>
        <w:t xml:space="preserve"> [</w:t>
      </w:r>
      <w:r w:rsidR="00597657">
        <w:rPr>
          <w:rFonts w:eastAsiaTheme="minorEastAsia" w:cs="Times New Roman"/>
          <w:szCs w:val="28"/>
          <w:lang w:val="en-US" w:eastAsia="uk-UA"/>
        </w:rPr>
        <w:fldChar w:fldCharType="begin"/>
      </w:r>
      <w:r w:rsidR="00597657">
        <w:rPr>
          <w:rFonts w:eastAsiaTheme="minorEastAsia" w:cs="Times New Roman"/>
          <w:szCs w:val="28"/>
          <w:lang w:val="en-US" w:eastAsia="uk-UA"/>
        </w:rPr>
        <w:instrText xml:space="preserve"> REF _Ref132028861 \r \h </w:instrText>
      </w:r>
      <w:r w:rsidR="00597657">
        <w:rPr>
          <w:rFonts w:eastAsiaTheme="minorEastAsia" w:cs="Times New Roman"/>
          <w:szCs w:val="28"/>
          <w:lang w:val="en-US" w:eastAsia="uk-UA"/>
        </w:rPr>
      </w:r>
      <w:r w:rsidR="00597657">
        <w:rPr>
          <w:rFonts w:eastAsiaTheme="minorEastAsia" w:cs="Times New Roman"/>
          <w:szCs w:val="28"/>
          <w:lang w:val="en-US" w:eastAsia="uk-UA"/>
        </w:rPr>
        <w:fldChar w:fldCharType="separate"/>
      </w:r>
      <w:r w:rsidR="00253A81">
        <w:rPr>
          <w:rFonts w:eastAsiaTheme="minorEastAsia" w:cs="Times New Roman"/>
          <w:szCs w:val="28"/>
          <w:lang w:val="en-US" w:eastAsia="uk-UA"/>
        </w:rPr>
        <w:t>50</w:t>
      </w:r>
      <w:r w:rsidR="00597657">
        <w:rPr>
          <w:rFonts w:eastAsiaTheme="minorEastAsia" w:cs="Times New Roman"/>
          <w:szCs w:val="28"/>
          <w:lang w:val="en-US" w:eastAsia="uk-UA"/>
        </w:rPr>
        <w:fldChar w:fldCharType="end"/>
      </w:r>
      <w:r w:rsidR="00597657">
        <w:rPr>
          <w:rFonts w:eastAsiaTheme="minorEastAsia" w:cs="Times New Roman"/>
          <w:szCs w:val="28"/>
          <w:lang w:val="en-US" w:eastAsia="uk-UA"/>
        </w:rPr>
        <w:t>]</w:t>
      </w:r>
      <w:r w:rsidRPr="00DD4F0A">
        <w:rPr>
          <w:rFonts w:eastAsiaTheme="minorEastAsia" w:cs="Times New Roman"/>
          <w:szCs w:val="28"/>
          <w:lang w:eastAsia="uk-UA"/>
        </w:rPr>
        <w:t>. Закон складається з 5 розділів, що о</w:t>
      </w:r>
      <w:r w:rsidR="00597657">
        <w:rPr>
          <w:rFonts w:eastAsiaTheme="minorEastAsia" w:cs="Times New Roman"/>
          <w:szCs w:val="28"/>
          <w:lang w:eastAsia="uk-UA"/>
        </w:rPr>
        <w:t>б’єднують 80 статей</w:t>
      </w:r>
      <w:r w:rsidR="00597657">
        <w:rPr>
          <w:rFonts w:eastAsiaTheme="minorEastAsia" w:cs="Times New Roman"/>
          <w:szCs w:val="28"/>
          <w:lang w:val="en-US" w:eastAsia="uk-UA"/>
        </w:rPr>
        <w:t xml:space="preserve"> [</w:t>
      </w:r>
      <w:r w:rsidR="00597657">
        <w:rPr>
          <w:rFonts w:eastAsiaTheme="minorEastAsia" w:cs="Times New Roman"/>
          <w:szCs w:val="28"/>
          <w:lang w:val="en-US" w:eastAsia="uk-UA"/>
        </w:rPr>
        <w:fldChar w:fldCharType="begin"/>
      </w:r>
      <w:r w:rsidR="00597657">
        <w:rPr>
          <w:rFonts w:eastAsiaTheme="minorEastAsia" w:cs="Times New Roman"/>
          <w:szCs w:val="28"/>
          <w:lang w:val="en-US" w:eastAsia="uk-UA"/>
        </w:rPr>
        <w:instrText xml:space="preserve"> REF _Ref132028888 \r \h </w:instrText>
      </w:r>
      <w:r w:rsidR="00597657">
        <w:rPr>
          <w:rFonts w:eastAsiaTheme="minorEastAsia" w:cs="Times New Roman"/>
          <w:szCs w:val="28"/>
          <w:lang w:val="en-US" w:eastAsia="uk-UA"/>
        </w:rPr>
      </w:r>
      <w:r w:rsidR="00597657">
        <w:rPr>
          <w:rFonts w:eastAsiaTheme="minorEastAsia" w:cs="Times New Roman"/>
          <w:szCs w:val="28"/>
          <w:lang w:val="en-US" w:eastAsia="uk-UA"/>
        </w:rPr>
        <w:fldChar w:fldCharType="separate"/>
      </w:r>
      <w:r w:rsidR="00253A81">
        <w:rPr>
          <w:rFonts w:eastAsiaTheme="minorEastAsia" w:cs="Times New Roman"/>
          <w:szCs w:val="28"/>
          <w:lang w:val="en-US" w:eastAsia="uk-UA"/>
        </w:rPr>
        <w:t>39</w:t>
      </w:r>
      <w:r w:rsidR="00597657">
        <w:rPr>
          <w:rFonts w:eastAsiaTheme="minorEastAsia" w:cs="Times New Roman"/>
          <w:szCs w:val="28"/>
          <w:lang w:val="en-US" w:eastAsia="uk-UA"/>
        </w:rPr>
        <w:fldChar w:fldCharType="end"/>
      </w:r>
      <w:r w:rsidR="00597657">
        <w:rPr>
          <w:rFonts w:eastAsiaTheme="minorEastAsia" w:cs="Times New Roman"/>
          <w:szCs w:val="28"/>
          <w:lang w:val="en-US" w:eastAsia="uk-UA"/>
        </w:rPr>
        <w:t>]</w:t>
      </w:r>
      <w:r w:rsidRPr="00DD4F0A">
        <w:rPr>
          <w:rFonts w:eastAsiaTheme="minorEastAsia" w:cs="Times New Roman"/>
          <w:szCs w:val="28"/>
          <w:lang w:eastAsia="uk-UA"/>
        </w:rPr>
        <w:t xml:space="preserve">. </w:t>
      </w:r>
    </w:p>
    <w:p w:rsidR="00DD4F0A" w:rsidRPr="00DD4F0A" w:rsidRDefault="00DD4F0A" w:rsidP="00DD4F0A">
      <w:pPr>
        <w:rPr>
          <w:rFonts w:eastAsiaTheme="minorEastAsia" w:cs="Times New Roman"/>
          <w:szCs w:val="28"/>
          <w:lang w:val="en-US" w:eastAsia="uk-UA"/>
        </w:rPr>
      </w:pPr>
      <w:r w:rsidRPr="00DD4F0A">
        <w:rPr>
          <w:rFonts w:eastAsiaTheme="minorEastAsia" w:cs="Times New Roman"/>
          <w:szCs w:val="28"/>
          <w:lang w:eastAsia="uk-UA"/>
        </w:rPr>
        <w:t>Народовладдя – форма самоврядування, яка відповідає наявним потребам суспільства на різних стадіях його сталого розвитку і на сьогодні залишився важливим елементом політичної системи держави. . Місцеве самоврядування виступає сьогодні як територіальна самоорганізація громадян і громадських суспільств</w:t>
      </w:r>
      <w:r w:rsidR="00E304F2">
        <w:rPr>
          <w:rFonts w:eastAsiaTheme="minorEastAsia" w:cs="Times New Roman"/>
          <w:szCs w:val="28"/>
          <w:lang w:eastAsia="uk-UA"/>
        </w:rPr>
        <w:t>, які самостійно вирішують</w:t>
      </w:r>
      <w:r w:rsidRPr="00DD4F0A">
        <w:rPr>
          <w:rFonts w:eastAsiaTheme="minorEastAsia" w:cs="Times New Roman"/>
          <w:szCs w:val="28"/>
          <w:lang w:eastAsia="uk-UA"/>
        </w:rPr>
        <w:t xml:space="preserve"> безпосередньо або через</w:t>
      </w:r>
      <w:r w:rsidR="00E304F2">
        <w:rPr>
          <w:rFonts w:eastAsiaTheme="minorEastAsia" w:cs="Times New Roman"/>
          <w:szCs w:val="28"/>
          <w:lang w:eastAsia="uk-UA"/>
        </w:rPr>
        <w:t xml:space="preserve"> виборчі</w:t>
      </w:r>
      <w:r w:rsidRPr="00DD4F0A">
        <w:rPr>
          <w:rFonts w:eastAsiaTheme="minorEastAsia" w:cs="Times New Roman"/>
          <w:szCs w:val="28"/>
          <w:lang w:eastAsia="uk-UA"/>
        </w:rPr>
        <w:t xml:space="preserve"> органи</w:t>
      </w:r>
      <w:r w:rsidR="00E304F2">
        <w:rPr>
          <w:rFonts w:eastAsiaTheme="minorEastAsia" w:cs="Times New Roman"/>
          <w:szCs w:val="28"/>
          <w:lang w:eastAsia="uk-UA"/>
        </w:rPr>
        <w:t xml:space="preserve"> </w:t>
      </w:r>
      <w:r w:rsidR="00E304F2">
        <w:rPr>
          <w:rFonts w:eastAsiaTheme="minorEastAsia" w:cs="Times New Roman"/>
          <w:szCs w:val="28"/>
          <w:lang w:eastAsia="uk-UA"/>
        </w:rPr>
        <w:lastRenderedPageBreak/>
        <w:t>усі питання</w:t>
      </w:r>
      <w:r w:rsidRPr="00DD4F0A">
        <w:rPr>
          <w:rFonts w:eastAsiaTheme="minorEastAsia" w:cs="Times New Roman"/>
          <w:szCs w:val="28"/>
          <w:lang w:eastAsia="uk-UA"/>
        </w:rPr>
        <w:t xml:space="preserve"> щодо господарювання і місцевого життя і означає “право і спроможність місцевих влад, в межах закону, здійснювати повноваження щодо регулювання і управління суттєвою частиною державних справ, під їх власну відповідальність та в інтересах місцевого населення”</w:t>
      </w:r>
      <w:r w:rsidR="00597657">
        <w:rPr>
          <w:rFonts w:eastAsiaTheme="minorEastAsia" w:cs="Times New Roman"/>
          <w:szCs w:val="28"/>
          <w:lang w:val="en-US" w:eastAsia="uk-UA"/>
        </w:rPr>
        <w:t xml:space="preserve"> [</w:t>
      </w:r>
      <w:r w:rsidR="00BD11D3">
        <w:rPr>
          <w:rFonts w:eastAsiaTheme="minorEastAsia" w:cs="Times New Roman"/>
          <w:szCs w:val="28"/>
          <w:lang w:val="en-US" w:eastAsia="uk-UA"/>
        </w:rPr>
        <w:fldChar w:fldCharType="begin"/>
      </w:r>
      <w:r w:rsidR="00BD11D3">
        <w:rPr>
          <w:rFonts w:eastAsiaTheme="minorEastAsia" w:cs="Times New Roman"/>
          <w:szCs w:val="28"/>
          <w:lang w:val="en-US" w:eastAsia="uk-UA"/>
        </w:rPr>
        <w:instrText xml:space="preserve"> REF _Ref118301166 \r \h </w:instrText>
      </w:r>
      <w:r w:rsidR="00BD11D3">
        <w:rPr>
          <w:rFonts w:eastAsiaTheme="minorEastAsia" w:cs="Times New Roman"/>
          <w:szCs w:val="28"/>
          <w:lang w:val="en-US" w:eastAsia="uk-UA"/>
        </w:rPr>
      </w:r>
      <w:r w:rsidR="00BD11D3">
        <w:rPr>
          <w:rFonts w:eastAsiaTheme="minorEastAsia" w:cs="Times New Roman"/>
          <w:szCs w:val="28"/>
          <w:lang w:val="en-US" w:eastAsia="uk-UA"/>
        </w:rPr>
        <w:fldChar w:fldCharType="separate"/>
      </w:r>
      <w:r w:rsidR="00253A81">
        <w:rPr>
          <w:rFonts w:eastAsiaTheme="minorEastAsia" w:cs="Times New Roman"/>
          <w:szCs w:val="28"/>
          <w:lang w:val="en-US" w:eastAsia="uk-UA"/>
        </w:rPr>
        <w:t>6</w:t>
      </w:r>
      <w:r w:rsidR="00BD11D3">
        <w:rPr>
          <w:rFonts w:eastAsiaTheme="minorEastAsia" w:cs="Times New Roman"/>
          <w:szCs w:val="28"/>
          <w:lang w:val="en-US" w:eastAsia="uk-UA"/>
        </w:rPr>
        <w:fldChar w:fldCharType="end"/>
      </w:r>
      <w:r w:rsidR="00597657">
        <w:rPr>
          <w:rFonts w:eastAsiaTheme="minorEastAsia" w:cs="Times New Roman"/>
          <w:szCs w:val="28"/>
          <w:lang w:val="en-US" w:eastAsia="uk-UA"/>
        </w:rPr>
        <w:t>].</w:t>
      </w:r>
    </w:p>
    <w:p w:rsidR="00DD4F0A" w:rsidRPr="00DD4F0A" w:rsidRDefault="00E304F2" w:rsidP="00DD4F0A">
      <w:pPr>
        <w:rPr>
          <w:rFonts w:eastAsiaTheme="minorEastAsia"/>
          <w:lang w:eastAsia="uk-UA"/>
        </w:rPr>
      </w:pPr>
      <w:r>
        <w:rPr>
          <w:rFonts w:eastAsiaTheme="minorEastAsia" w:cs="Times New Roman"/>
          <w:szCs w:val="28"/>
          <w:lang w:eastAsia="uk-UA"/>
        </w:rPr>
        <w:t>Конституція</w:t>
      </w:r>
      <w:r w:rsidR="00DD4F0A" w:rsidRPr="00DD4F0A">
        <w:rPr>
          <w:rFonts w:eastAsiaTheme="minorEastAsia" w:cs="Times New Roman"/>
          <w:szCs w:val="28"/>
          <w:lang w:eastAsia="uk-UA"/>
        </w:rPr>
        <w:t xml:space="preserve"> України</w:t>
      </w:r>
      <w:r>
        <w:rPr>
          <w:rFonts w:eastAsiaTheme="minorEastAsia" w:cs="Times New Roman"/>
          <w:szCs w:val="28"/>
          <w:lang w:eastAsia="uk-UA"/>
        </w:rPr>
        <w:t xml:space="preserve"> в ст. 140 визначає</w:t>
      </w:r>
      <w:r w:rsidR="00DD4F0A" w:rsidRPr="00DD4F0A">
        <w:rPr>
          <w:rFonts w:eastAsiaTheme="minorEastAsia" w:cs="Times New Roman"/>
          <w:szCs w:val="28"/>
          <w:lang w:eastAsia="uk-UA"/>
        </w:rPr>
        <w:t xml:space="preserve">, що </w:t>
      </w:r>
      <w:r w:rsidR="00DD4F0A" w:rsidRPr="00DD4F0A">
        <w:rPr>
          <w:rFonts w:eastAsiaTheme="minorEastAsia"/>
          <w:lang w:eastAsia="uk-UA"/>
        </w:rPr>
        <w:t>«місцеве самоврядування є правом територіальної громади -  жителів села чи добровільного об'єднання у сільську громаду жителів кількох сіл, селища та міста - самостійно вирішувати питання місцевого значення в межах</w:t>
      </w:r>
      <w:r w:rsidR="00BD11D3">
        <w:rPr>
          <w:rFonts w:eastAsiaTheme="minorEastAsia"/>
          <w:lang w:eastAsia="uk-UA"/>
        </w:rPr>
        <w:t xml:space="preserve"> Конституції і законів України»</w:t>
      </w:r>
      <w:r w:rsidR="00BD11D3">
        <w:rPr>
          <w:rFonts w:eastAsiaTheme="minorEastAsia"/>
          <w:lang w:val="en-US" w:eastAsia="uk-UA"/>
        </w:rPr>
        <w:t xml:space="preserve"> [</w:t>
      </w:r>
      <w:r w:rsidR="00BD11D3">
        <w:rPr>
          <w:rFonts w:eastAsiaTheme="minorEastAsia"/>
          <w:lang w:val="en-US" w:eastAsia="uk-UA"/>
        </w:rPr>
        <w:fldChar w:fldCharType="begin"/>
      </w:r>
      <w:r w:rsidR="00BD11D3">
        <w:rPr>
          <w:rFonts w:eastAsiaTheme="minorEastAsia"/>
          <w:lang w:val="en-US" w:eastAsia="uk-UA"/>
        </w:rPr>
        <w:instrText xml:space="preserve"> REF _Ref118301241 \r \h </w:instrText>
      </w:r>
      <w:r w:rsidR="00BD11D3">
        <w:rPr>
          <w:rFonts w:eastAsiaTheme="minorEastAsia"/>
          <w:lang w:val="en-US" w:eastAsia="uk-UA"/>
        </w:rPr>
      </w:r>
      <w:r w:rsidR="00BD11D3">
        <w:rPr>
          <w:rFonts w:eastAsiaTheme="minorEastAsia"/>
          <w:lang w:val="en-US" w:eastAsia="uk-UA"/>
        </w:rPr>
        <w:fldChar w:fldCharType="separate"/>
      </w:r>
      <w:r w:rsidR="00253A81">
        <w:rPr>
          <w:rFonts w:eastAsiaTheme="minorEastAsia"/>
          <w:lang w:val="en-US" w:eastAsia="uk-UA"/>
        </w:rPr>
        <w:t>16</w:t>
      </w:r>
      <w:r w:rsidR="00BD11D3">
        <w:rPr>
          <w:rFonts w:eastAsiaTheme="minorEastAsia"/>
          <w:lang w:val="en-US" w:eastAsia="uk-UA"/>
        </w:rPr>
        <w:fldChar w:fldCharType="end"/>
      </w:r>
      <w:r w:rsidR="00BD11D3">
        <w:rPr>
          <w:rFonts w:eastAsiaTheme="minorEastAsia"/>
          <w:lang w:val="en-US" w:eastAsia="uk-UA"/>
        </w:rPr>
        <w:t>]</w:t>
      </w:r>
      <w:r w:rsidR="00DD4F0A" w:rsidRPr="00DD4F0A">
        <w:rPr>
          <w:rFonts w:eastAsiaTheme="minorEastAsia"/>
          <w:lang w:eastAsia="uk-UA"/>
        </w:rPr>
        <w:t>.</w:t>
      </w:r>
    </w:p>
    <w:p w:rsidR="00DD4F0A" w:rsidRPr="00DD4F0A" w:rsidRDefault="00DD4F0A" w:rsidP="00DD4F0A">
      <w:pPr>
        <w:rPr>
          <w:rFonts w:eastAsiaTheme="minorEastAsia"/>
          <w:lang w:eastAsia="uk-UA"/>
        </w:rPr>
      </w:pPr>
      <w:r w:rsidRPr="00DD4F0A">
        <w:rPr>
          <w:rFonts w:eastAsiaTheme="minorEastAsia"/>
          <w:lang w:eastAsia="uk-UA"/>
        </w:rPr>
        <w:t>Місцеве самоврядування це не лише публічна влада, а в першу чергу це безпосередня участь населення територіальної громади у вирішені місцевих питань. Згідно цього місцеве самоврядування здійсн</w:t>
      </w:r>
      <w:r>
        <w:rPr>
          <w:rFonts w:eastAsiaTheme="minorEastAsia"/>
          <w:lang w:eastAsia="uk-UA"/>
        </w:rPr>
        <w:t>юється на своїх принципах зображених на рис. 1.1.</w:t>
      </w:r>
      <w:r w:rsidRPr="00DD4F0A">
        <w:rPr>
          <w:rFonts w:eastAsiaTheme="minorEastAsia"/>
          <w:lang w:eastAsia="uk-UA"/>
        </w:rPr>
        <w:t xml:space="preserve"> </w:t>
      </w:r>
    </w:p>
    <w:p w:rsidR="00DD4F0A" w:rsidRPr="00DD4F0A" w:rsidRDefault="00DD4F0A" w:rsidP="00DD4F0A">
      <w:pPr>
        <w:ind w:firstLine="0"/>
        <w:rPr>
          <w:rFonts w:eastAsiaTheme="minorEastAsia"/>
          <w:lang w:eastAsia="uk-UA"/>
        </w:rPr>
      </w:pPr>
      <w:r w:rsidRPr="00DD4F0A">
        <w:rPr>
          <w:rFonts w:eastAsiaTheme="minorEastAsia"/>
          <w:noProof/>
          <w:lang w:eastAsia="uk-UA"/>
        </w:rPr>
        <w:drawing>
          <wp:inline distT="0" distB="0" distL="0" distR="0" wp14:anchorId="34DE3B87" wp14:editId="4C9E8621">
            <wp:extent cx="6044540" cy="3443845"/>
            <wp:effectExtent l="0" t="0" r="0" b="2349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D4F0A" w:rsidRPr="00DD4F0A" w:rsidRDefault="00DD4F0A" w:rsidP="00DD4F0A">
      <w:pPr>
        <w:ind w:firstLine="0"/>
        <w:jc w:val="center"/>
        <w:rPr>
          <w:rFonts w:eastAsiaTheme="minorEastAsia"/>
          <w:lang w:eastAsia="uk-UA"/>
        </w:rPr>
        <w:sectPr w:rsidR="00DD4F0A" w:rsidRPr="00DD4F0A" w:rsidSect="003B72C0">
          <w:pgSz w:w="11906" w:h="16838"/>
          <w:pgMar w:top="1134" w:right="850" w:bottom="1134" w:left="1417" w:header="709" w:footer="709" w:gutter="0"/>
          <w:cols w:space="708"/>
          <w:docGrid w:linePitch="381"/>
        </w:sectPr>
      </w:pPr>
    </w:p>
    <w:p w:rsidR="00DD4F0A" w:rsidRPr="00DD4F0A" w:rsidRDefault="00DD4F0A" w:rsidP="00DD4F0A">
      <w:pPr>
        <w:ind w:firstLine="0"/>
        <w:jc w:val="center"/>
        <w:rPr>
          <w:rFonts w:eastAsiaTheme="minorEastAsia"/>
          <w:lang w:eastAsia="uk-UA"/>
        </w:rPr>
        <w:sectPr w:rsidR="00DD4F0A" w:rsidRPr="00DD4F0A" w:rsidSect="00B662DC">
          <w:footnotePr>
            <w:pos w:val="beneathText"/>
          </w:footnotePr>
          <w:type w:val="continuous"/>
          <w:pgSz w:w="11906" w:h="16838"/>
          <w:pgMar w:top="1134" w:right="850" w:bottom="1134" w:left="1417" w:header="709" w:footer="709" w:gutter="0"/>
          <w:cols w:space="708"/>
          <w:docGrid w:linePitch="381"/>
        </w:sectPr>
      </w:pPr>
      <w:r w:rsidRPr="00DD4F0A">
        <w:rPr>
          <w:rFonts w:eastAsiaTheme="minorEastAsia"/>
          <w:lang w:eastAsia="uk-UA"/>
        </w:rPr>
        <w:lastRenderedPageBreak/>
        <w:t>Рис.1.1. Принципи діяльності місцевого самоврядування</w:t>
      </w:r>
      <w:r w:rsidRPr="00DD4F0A">
        <w:rPr>
          <w:rFonts w:eastAsiaTheme="minorEastAsia"/>
          <w:vertAlign w:val="superscript"/>
          <w:lang w:eastAsia="uk-UA"/>
        </w:rPr>
        <w:footnoteReference w:id="1"/>
      </w:r>
    </w:p>
    <w:p w:rsidR="00DD4F0A" w:rsidRPr="00DD4F0A" w:rsidRDefault="00DD4F0A" w:rsidP="00DD4F0A">
      <w:pPr>
        <w:rPr>
          <w:lang w:eastAsia="uk-UA"/>
        </w:rPr>
      </w:pPr>
      <w:r w:rsidRPr="00DD4F0A">
        <w:rPr>
          <w:lang w:eastAsia="uk-UA"/>
        </w:rPr>
        <w:lastRenderedPageBreak/>
        <w:t>Розглянувши місцеве самоврядування як систему, виокремлюють такі її складові:</w:t>
      </w:r>
    </w:p>
    <w:p w:rsidR="00DD4F0A" w:rsidRPr="00DD4F0A" w:rsidRDefault="00DD4F0A" w:rsidP="00DD4F0A">
      <w:pPr>
        <w:numPr>
          <w:ilvl w:val="0"/>
          <w:numId w:val="5"/>
        </w:numPr>
        <w:ind w:left="0" w:firstLine="709"/>
        <w:contextualSpacing/>
        <w:rPr>
          <w:rFonts w:eastAsiaTheme="minorEastAsia" w:cs="Times New Roman"/>
          <w:szCs w:val="28"/>
          <w:lang w:eastAsia="uk-UA"/>
        </w:rPr>
      </w:pPr>
      <w:r w:rsidRPr="00DD4F0A">
        <w:rPr>
          <w:rFonts w:eastAsiaTheme="minorEastAsia" w:cs="Times New Roman"/>
          <w:szCs w:val="28"/>
          <w:lang w:eastAsia="uk-UA"/>
        </w:rPr>
        <w:t>територіальна громада;</w:t>
      </w:r>
    </w:p>
    <w:p w:rsidR="00DD4F0A" w:rsidRPr="00DD4F0A" w:rsidRDefault="00DD4F0A" w:rsidP="00DD4F0A">
      <w:pPr>
        <w:numPr>
          <w:ilvl w:val="0"/>
          <w:numId w:val="5"/>
        </w:numPr>
        <w:ind w:left="0" w:firstLine="709"/>
        <w:contextualSpacing/>
        <w:rPr>
          <w:rFonts w:eastAsiaTheme="minorEastAsia" w:cs="Times New Roman"/>
          <w:szCs w:val="28"/>
          <w:lang w:eastAsia="uk-UA"/>
        </w:rPr>
      </w:pPr>
      <w:r w:rsidRPr="00DD4F0A">
        <w:rPr>
          <w:rFonts w:eastAsiaTheme="minorEastAsia" w:cs="Times New Roman"/>
          <w:szCs w:val="28"/>
          <w:lang w:eastAsia="uk-UA"/>
        </w:rPr>
        <w:t>сільська, селищна, міська рада та їхні голови;</w:t>
      </w:r>
    </w:p>
    <w:p w:rsidR="00DD4F0A" w:rsidRPr="00DD4F0A" w:rsidRDefault="00E304F2" w:rsidP="00DD4F0A">
      <w:pPr>
        <w:numPr>
          <w:ilvl w:val="0"/>
          <w:numId w:val="5"/>
        </w:numPr>
        <w:ind w:left="0" w:firstLine="709"/>
        <w:contextualSpacing/>
        <w:rPr>
          <w:rFonts w:eastAsiaTheme="minorEastAsia" w:cs="Times New Roman"/>
          <w:szCs w:val="28"/>
          <w:lang w:eastAsia="uk-UA"/>
        </w:rPr>
      </w:pPr>
      <w:r w:rsidRPr="00DD4F0A">
        <w:rPr>
          <w:rFonts w:eastAsiaTheme="minorEastAsia" w:cs="Times New Roman"/>
          <w:szCs w:val="28"/>
          <w:lang w:eastAsia="uk-UA"/>
        </w:rPr>
        <w:t xml:space="preserve">органи </w:t>
      </w:r>
      <w:r>
        <w:rPr>
          <w:rFonts w:eastAsiaTheme="minorEastAsia" w:cs="Times New Roman"/>
          <w:szCs w:val="28"/>
          <w:lang w:eastAsia="uk-UA"/>
        </w:rPr>
        <w:t>виконавчої влади</w:t>
      </w:r>
      <w:r w:rsidR="00DD4F0A" w:rsidRPr="00DD4F0A">
        <w:rPr>
          <w:rFonts w:eastAsiaTheme="minorEastAsia" w:cs="Times New Roman"/>
          <w:szCs w:val="28"/>
          <w:lang w:eastAsia="uk-UA"/>
        </w:rPr>
        <w:t xml:space="preserve"> сільської, селищної, міської ради;</w:t>
      </w:r>
    </w:p>
    <w:p w:rsidR="00DD4F0A" w:rsidRDefault="00DD4F0A" w:rsidP="00DD4F0A">
      <w:pPr>
        <w:numPr>
          <w:ilvl w:val="0"/>
          <w:numId w:val="5"/>
        </w:numPr>
        <w:ind w:left="0" w:firstLine="709"/>
        <w:contextualSpacing/>
        <w:rPr>
          <w:rFonts w:eastAsiaTheme="minorEastAsia" w:cs="Times New Roman"/>
          <w:szCs w:val="28"/>
          <w:lang w:eastAsia="uk-UA"/>
        </w:rPr>
      </w:pPr>
      <w:r w:rsidRPr="00DD4F0A">
        <w:rPr>
          <w:rFonts w:eastAsiaTheme="minorEastAsia" w:cs="Times New Roman"/>
          <w:szCs w:val="28"/>
          <w:lang w:eastAsia="uk-UA"/>
        </w:rPr>
        <w:t>районні та обласні ради,</w:t>
      </w:r>
      <w:r w:rsidR="00E304F2">
        <w:rPr>
          <w:rFonts w:eastAsiaTheme="minorEastAsia" w:cs="Times New Roman"/>
          <w:szCs w:val="28"/>
          <w:lang w:eastAsia="uk-UA"/>
        </w:rPr>
        <w:t xml:space="preserve"> які відображають у своїй діяльності</w:t>
      </w:r>
      <w:r w:rsidRPr="00DD4F0A">
        <w:rPr>
          <w:rFonts w:eastAsiaTheme="minorEastAsia" w:cs="Times New Roman"/>
          <w:szCs w:val="28"/>
          <w:lang w:eastAsia="uk-UA"/>
        </w:rPr>
        <w:t xml:space="preserve"> спільні інтереси територіальних громад сіл, селищ, міст;</w:t>
      </w:r>
    </w:p>
    <w:p w:rsidR="00DD4F0A" w:rsidRDefault="00E304F2" w:rsidP="00DD4F0A">
      <w:pPr>
        <w:numPr>
          <w:ilvl w:val="0"/>
          <w:numId w:val="5"/>
        </w:numPr>
        <w:ind w:left="0" w:firstLine="709"/>
        <w:contextualSpacing/>
        <w:rPr>
          <w:rFonts w:eastAsiaTheme="minorEastAsia" w:cs="Times New Roman"/>
          <w:szCs w:val="28"/>
          <w:lang w:eastAsia="uk-UA"/>
        </w:rPr>
      </w:pPr>
      <w:r>
        <w:rPr>
          <w:rFonts w:eastAsiaTheme="minorEastAsia" w:cs="Times New Roman"/>
          <w:szCs w:val="28"/>
          <w:lang w:eastAsia="uk-UA"/>
        </w:rPr>
        <w:t>самоорганізація</w:t>
      </w:r>
      <w:r w:rsidR="00BD11D3">
        <w:rPr>
          <w:rFonts w:eastAsiaTheme="minorEastAsia" w:cs="Times New Roman"/>
          <w:szCs w:val="28"/>
          <w:lang w:eastAsia="uk-UA"/>
        </w:rPr>
        <w:t xml:space="preserve"> населення</w:t>
      </w:r>
      <w:r>
        <w:rPr>
          <w:rFonts w:eastAsiaTheme="minorEastAsia" w:cs="Times New Roman"/>
          <w:szCs w:val="28"/>
          <w:lang w:eastAsia="uk-UA"/>
        </w:rPr>
        <w:t>, відповідні органи</w:t>
      </w:r>
      <w:r w:rsidR="00BD11D3">
        <w:rPr>
          <w:rFonts w:eastAsiaTheme="minorEastAsia" w:cs="Times New Roman"/>
          <w:szCs w:val="28"/>
          <w:lang w:eastAsia="uk-UA"/>
        </w:rPr>
        <w:t xml:space="preserve"> </w:t>
      </w:r>
      <w:r w:rsidR="00BD11D3">
        <w:rPr>
          <w:rFonts w:eastAsiaTheme="minorEastAsia" w:cs="Times New Roman"/>
          <w:szCs w:val="28"/>
          <w:lang w:val="en-US" w:eastAsia="uk-UA"/>
        </w:rPr>
        <w:t>[</w:t>
      </w:r>
      <w:r w:rsidR="00BD11D3">
        <w:rPr>
          <w:rFonts w:eastAsiaTheme="minorEastAsia" w:cs="Times New Roman"/>
          <w:szCs w:val="28"/>
          <w:lang w:val="en-US" w:eastAsia="uk-UA"/>
        </w:rPr>
        <w:fldChar w:fldCharType="begin"/>
      </w:r>
      <w:r w:rsidR="00BD11D3">
        <w:rPr>
          <w:rFonts w:eastAsiaTheme="minorEastAsia" w:cs="Times New Roman"/>
          <w:szCs w:val="28"/>
          <w:lang w:val="en-US" w:eastAsia="uk-UA"/>
        </w:rPr>
        <w:instrText xml:space="preserve"> REF _Ref132028888 \r \h </w:instrText>
      </w:r>
      <w:r w:rsidR="00BD11D3">
        <w:rPr>
          <w:rFonts w:eastAsiaTheme="minorEastAsia" w:cs="Times New Roman"/>
          <w:szCs w:val="28"/>
          <w:lang w:val="en-US" w:eastAsia="uk-UA"/>
        </w:rPr>
      </w:r>
      <w:r w:rsidR="00BD11D3">
        <w:rPr>
          <w:rFonts w:eastAsiaTheme="minorEastAsia" w:cs="Times New Roman"/>
          <w:szCs w:val="28"/>
          <w:lang w:val="en-US" w:eastAsia="uk-UA"/>
        </w:rPr>
        <w:fldChar w:fldCharType="separate"/>
      </w:r>
      <w:r w:rsidR="00253A81">
        <w:rPr>
          <w:rFonts w:eastAsiaTheme="minorEastAsia" w:cs="Times New Roman"/>
          <w:szCs w:val="28"/>
          <w:lang w:val="en-US" w:eastAsia="uk-UA"/>
        </w:rPr>
        <w:t>39</w:t>
      </w:r>
      <w:r w:rsidR="00BD11D3">
        <w:rPr>
          <w:rFonts w:eastAsiaTheme="minorEastAsia" w:cs="Times New Roman"/>
          <w:szCs w:val="28"/>
          <w:lang w:val="en-US" w:eastAsia="uk-UA"/>
        </w:rPr>
        <w:fldChar w:fldCharType="end"/>
      </w:r>
      <w:r w:rsidR="00BD11D3">
        <w:rPr>
          <w:rFonts w:eastAsiaTheme="minorEastAsia" w:cs="Times New Roman"/>
          <w:szCs w:val="28"/>
          <w:lang w:val="en-US" w:eastAsia="uk-UA"/>
        </w:rPr>
        <w:t>].</w:t>
      </w:r>
    </w:p>
    <w:p w:rsidR="00DD4F0A" w:rsidRDefault="00DD4F0A" w:rsidP="00DD4F0A">
      <w:pPr>
        <w:rPr>
          <w:lang w:eastAsia="uk-UA"/>
        </w:rPr>
      </w:pPr>
      <w:r>
        <w:rPr>
          <w:lang w:eastAsia="uk-UA"/>
        </w:rPr>
        <w:t>Основна мета місцевого самоврядування це задоволення потреб територіальної громади та її населення за допомогою інструментів державного управління та владних дій, здійснювати контроль коштів та будь-якої діяльності на території, а також дбати про розвиток територій та узгодження інтересів з державними.</w:t>
      </w:r>
    </w:p>
    <w:p w:rsidR="00DD4F0A" w:rsidRDefault="00DD4F0A" w:rsidP="00DD4F0A">
      <w:pPr>
        <w:rPr>
          <w:lang w:eastAsia="uk-UA"/>
        </w:rPr>
      </w:pPr>
      <w:r>
        <w:rPr>
          <w:lang w:eastAsia="uk-UA"/>
        </w:rPr>
        <w:t>Важлива особливість місцевого самоврядування те, що його система не використовує характерний для механізму держави  принцип поділу влади. Натомість є взаємодія та єдність представницьких та виконавчих органів місцевого самоврядування. Тут важливий функціонал системи, яка самостійно приймає рішен</w:t>
      </w:r>
      <w:r w:rsidR="00BD11D3">
        <w:rPr>
          <w:lang w:eastAsia="uk-UA"/>
        </w:rPr>
        <w:t>ня і виконує їх теж самостійно</w:t>
      </w:r>
      <w:r w:rsidR="00BD11D3">
        <w:rPr>
          <w:lang w:val="en-US" w:eastAsia="uk-UA"/>
        </w:rPr>
        <w:t xml:space="preserve"> [</w:t>
      </w:r>
      <w:r w:rsidR="00BD11D3">
        <w:rPr>
          <w:lang w:val="en-US" w:eastAsia="uk-UA"/>
        </w:rPr>
        <w:fldChar w:fldCharType="begin"/>
      </w:r>
      <w:r w:rsidR="00BD11D3">
        <w:rPr>
          <w:lang w:val="en-US" w:eastAsia="uk-UA"/>
        </w:rPr>
        <w:instrText xml:space="preserve"> REF _Ref118301402 \r \h </w:instrText>
      </w:r>
      <w:r w:rsidR="00BD11D3">
        <w:rPr>
          <w:lang w:val="en-US" w:eastAsia="uk-UA"/>
        </w:rPr>
      </w:r>
      <w:r w:rsidR="00BD11D3">
        <w:rPr>
          <w:lang w:val="en-US" w:eastAsia="uk-UA"/>
        </w:rPr>
        <w:fldChar w:fldCharType="separate"/>
      </w:r>
      <w:r w:rsidR="00253A81">
        <w:rPr>
          <w:lang w:val="en-US" w:eastAsia="uk-UA"/>
        </w:rPr>
        <w:t>7</w:t>
      </w:r>
      <w:r w:rsidR="00BD11D3">
        <w:rPr>
          <w:lang w:val="en-US" w:eastAsia="uk-UA"/>
        </w:rPr>
        <w:fldChar w:fldCharType="end"/>
      </w:r>
      <w:r w:rsidR="00BD11D3">
        <w:rPr>
          <w:lang w:val="en-US" w:eastAsia="uk-UA"/>
        </w:rPr>
        <w:t>]</w:t>
      </w:r>
      <w:r>
        <w:rPr>
          <w:lang w:eastAsia="uk-UA"/>
        </w:rPr>
        <w:t xml:space="preserve">. </w:t>
      </w:r>
    </w:p>
    <w:p w:rsidR="00DD4F0A" w:rsidRDefault="00DD4F0A" w:rsidP="00DD4F0A">
      <w:pPr>
        <w:rPr>
          <w:lang w:eastAsia="uk-UA"/>
        </w:rPr>
      </w:pPr>
      <w:r>
        <w:rPr>
          <w:lang w:eastAsia="uk-UA"/>
        </w:rPr>
        <w:t xml:space="preserve">Конституцією України визначено, що «територіальна громада - це жителі одного чи декількох населених пунктів, які добровільно об’єднуються в одну територіальну громаду для вирішення питань місцевого значення, а саме: обирають сільського, селищного чи міського голову, який очолює виконавчий орган ради та головує на засіданнях виконавчого комітету та ради, </w:t>
      </w:r>
      <w:proofErr w:type="spellStart"/>
      <w:r>
        <w:rPr>
          <w:lang w:eastAsia="uk-UA"/>
        </w:rPr>
        <w:t>старост</w:t>
      </w:r>
      <w:proofErr w:type="spellEnd"/>
      <w:r>
        <w:rPr>
          <w:lang w:eastAsia="uk-UA"/>
        </w:rPr>
        <w:t xml:space="preserve"> та депутатів ради, які представляють та захищають інтереси всієї громади; управляють майном, що є в комунальній власності; затверджують програми соціально-економічного та культурного розвитку і контролюють їх виконання; затверджують бюджети відповідних адміністративно-територіальних одиниць і контролюють їх виконання; встановлюють місцеві податки і збори відповідно до закону; забезпечують проведення місцевих референдумів та реалізацію їх результатів; утворюють, реорганізовують та ліквідовують комунальні </w:t>
      </w:r>
      <w:r>
        <w:rPr>
          <w:lang w:eastAsia="uk-UA"/>
        </w:rPr>
        <w:lastRenderedPageBreak/>
        <w:t>підприємства, організації і установи, а також здійснюють контроль за їх діяльністю; вирішують інші питання місцевого значення, віднесені законом до їхньої компете</w:t>
      </w:r>
      <w:r w:rsidR="00F52C47">
        <w:rPr>
          <w:lang w:eastAsia="uk-UA"/>
        </w:rPr>
        <w:t>нції…»</w:t>
      </w:r>
      <w:r w:rsidR="00E304F2">
        <w:rPr>
          <w:lang w:eastAsia="uk-UA"/>
        </w:rPr>
        <w:t xml:space="preserve"> </w:t>
      </w:r>
      <w:r w:rsidR="00BD11D3">
        <w:rPr>
          <w:lang w:val="en-US" w:eastAsia="uk-UA"/>
        </w:rPr>
        <w:t>[</w:t>
      </w:r>
      <w:r w:rsidR="00BD11D3">
        <w:rPr>
          <w:lang w:val="en-US" w:eastAsia="uk-UA"/>
        </w:rPr>
        <w:fldChar w:fldCharType="begin"/>
      </w:r>
      <w:r w:rsidR="00BD11D3">
        <w:rPr>
          <w:lang w:val="en-US" w:eastAsia="uk-UA"/>
        </w:rPr>
        <w:instrText xml:space="preserve"> REF _Ref118301241 \r \h </w:instrText>
      </w:r>
      <w:r w:rsidR="00BD11D3">
        <w:rPr>
          <w:lang w:val="en-US" w:eastAsia="uk-UA"/>
        </w:rPr>
      </w:r>
      <w:r w:rsidR="00BD11D3">
        <w:rPr>
          <w:lang w:val="en-US" w:eastAsia="uk-UA"/>
        </w:rPr>
        <w:fldChar w:fldCharType="separate"/>
      </w:r>
      <w:r w:rsidR="00253A81">
        <w:rPr>
          <w:lang w:val="en-US" w:eastAsia="uk-UA"/>
        </w:rPr>
        <w:t>16</w:t>
      </w:r>
      <w:r w:rsidR="00BD11D3">
        <w:rPr>
          <w:lang w:val="en-US" w:eastAsia="uk-UA"/>
        </w:rPr>
        <w:fldChar w:fldCharType="end"/>
      </w:r>
      <w:r w:rsidR="00BD11D3">
        <w:rPr>
          <w:lang w:val="en-US" w:eastAsia="uk-UA"/>
        </w:rPr>
        <w:t>]</w:t>
      </w:r>
      <w:r>
        <w:rPr>
          <w:lang w:eastAsia="uk-UA"/>
        </w:rPr>
        <w:t>. Згідно Закону України «Про місцеве самоврядування»</w:t>
      </w:r>
      <w:r w:rsidR="0081244F">
        <w:rPr>
          <w:lang w:val="en-US" w:eastAsia="uk-UA"/>
        </w:rPr>
        <w:t>[</w:t>
      </w:r>
      <w:r w:rsidR="0081244F">
        <w:rPr>
          <w:lang w:val="en-US" w:eastAsia="uk-UA"/>
        </w:rPr>
        <w:fldChar w:fldCharType="begin"/>
      </w:r>
      <w:r w:rsidR="0081244F">
        <w:rPr>
          <w:lang w:val="en-US" w:eastAsia="uk-UA"/>
        </w:rPr>
        <w:instrText xml:space="preserve"> REF _Ref132028888 \r \h </w:instrText>
      </w:r>
      <w:r w:rsidR="0081244F">
        <w:rPr>
          <w:lang w:val="en-US" w:eastAsia="uk-UA"/>
        </w:rPr>
      </w:r>
      <w:r w:rsidR="0081244F">
        <w:rPr>
          <w:lang w:val="en-US" w:eastAsia="uk-UA"/>
        </w:rPr>
        <w:fldChar w:fldCharType="separate"/>
      </w:r>
      <w:r w:rsidR="0081244F">
        <w:rPr>
          <w:lang w:val="en-US" w:eastAsia="uk-UA"/>
        </w:rPr>
        <w:t>39</w:t>
      </w:r>
      <w:r w:rsidR="0081244F">
        <w:rPr>
          <w:lang w:val="en-US" w:eastAsia="uk-UA"/>
        </w:rPr>
        <w:fldChar w:fldCharType="end"/>
      </w:r>
      <w:r w:rsidR="0081244F">
        <w:rPr>
          <w:lang w:val="en-US" w:eastAsia="uk-UA"/>
        </w:rPr>
        <w:t>]</w:t>
      </w:r>
      <w:r w:rsidR="00E304F2">
        <w:rPr>
          <w:lang w:eastAsia="uk-UA"/>
        </w:rPr>
        <w:t xml:space="preserve"> «територіальна громада – </w:t>
      </w:r>
      <w:r>
        <w:rPr>
          <w:lang w:eastAsia="uk-UA"/>
        </w:rPr>
        <w:t xml:space="preserve">жителі, об'єднані постійним проживанням у межах села, селища, міста, що є самостійними адміністративно-територіальними одиницями, або добровільне об'єднання жителів кількох сіл, селищ, міст, що мають </w:t>
      </w:r>
      <w:r w:rsidR="00BD11D3">
        <w:rPr>
          <w:lang w:eastAsia="uk-UA"/>
        </w:rPr>
        <w:t>єдиний адміністративний центр»</w:t>
      </w:r>
      <w:r w:rsidR="00BD11D3">
        <w:rPr>
          <w:lang w:val="en-US" w:eastAsia="uk-UA"/>
        </w:rPr>
        <w:t xml:space="preserve"> [</w:t>
      </w:r>
      <w:r w:rsidR="00BD11D3">
        <w:rPr>
          <w:lang w:val="en-US" w:eastAsia="uk-UA"/>
        </w:rPr>
        <w:fldChar w:fldCharType="begin"/>
      </w:r>
      <w:r w:rsidR="00BD11D3">
        <w:rPr>
          <w:lang w:val="en-US" w:eastAsia="uk-UA"/>
        </w:rPr>
        <w:instrText xml:space="preserve"> REF _Ref132028888 \r \h </w:instrText>
      </w:r>
      <w:r w:rsidR="00BD11D3">
        <w:rPr>
          <w:lang w:val="en-US" w:eastAsia="uk-UA"/>
        </w:rPr>
      </w:r>
      <w:r w:rsidR="00BD11D3">
        <w:rPr>
          <w:lang w:val="en-US" w:eastAsia="uk-UA"/>
        </w:rPr>
        <w:fldChar w:fldCharType="separate"/>
      </w:r>
      <w:r w:rsidR="00253A81">
        <w:rPr>
          <w:lang w:val="en-US" w:eastAsia="uk-UA"/>
        </w:rPr>
        <w:t>39</w:t>
      </w:r>
      <w:r w:rsidR="00BD11D3">
        <w:rPr>
          <w:lang w:val="en-US" w:eastAsia="uk-UA"/>
        </w:rPr>
        <w:fldChar w:fldCharType="end"/>
      </w:r>
      <w:r w:rsidR="00BD11D3">
        <w:rPr>
          <w:lang w:val="en-US" w:eastAsia="uk-UA"/>
        </w:rPr>
        <w:t>]</w:t>
      </w:r>
      <w:r>
        <w:rPr>
          <w:lang w:eastAsia="uk-UA"/>
        </w:rPr>
        <w:t xml:space="preserve">. </w:t>
      </w:r>
    </w:p>
    <w:p w:rsidR="00DD4F0A" w:rsidRPr="00BD11D3" w:rsidRDefault="00DD4F0A" w:rsidP="00DD4F0A">
      <w:pPr>
        <w:rPr>
          <w:lang w:val="en-US" w:eastAsia="uk-UA"/>
        </w:rPr>
      </w:pPr>
      <w:r>
        <w:rPr>
          <w:lang w:eastAsia="uk-UA"/>
        </w:rPr>
        <w:t>Більшість науковців вважає, що територіальна громада є необхідністю будь-якого демократичного суспільства для протистояння централізації та обмежувати зловживання владою. Таким чином, передача більших можливосте для територіальної громади запобігає концентраці</w:t>
      </w:r>
      <w:r w:rsidR="00BD11D3">
        <w:rPr>
          <w:lang w:eastAsia="uk-UA"/>
        </w:rPr>
        <w:t>ї влади на центральному рівні</w:t>
      </w:r>
      <w:r w:rsidR="00BD11D3">
        <w:rPr>
          <w:lang w:val="en-US" w:eastAsia="uk-UA"/>
        </w:rPr>
        <w:t xml:space="preserve"> [</w:t>
      </w:r>
      <w:r w:rsidR="00BD11D3">
        <w:rPr>
          <w:lang w:val="en-US" w:eastAsia="uk-UA"/>
        </w:rPr>
        <w:fldChar w:fldCharType="begin"/>
      </w:r>
      <w:r w:rsidR="00BD11D3">
        <w:rPr>
          <w:lang w:val="en-US" w:eastAsia="uk-UA"/>
        </w:rPr>
        <w:instrText xml:space="preserve"> REF _Ref118561504 \r \h </w:instrText>
      </w:r>
      <w:r w:rsidR="00BD11D3">
        <w:rPr>
          <w:lang w:val="en-US" w:eastAsia="uk-UA"/>
        </w:rPr>
      </w:r>
      <w:r w:rsidR="00BD11D3">
        <w:rPr>
          <w:lang w:val="en-US" w:eastAsia="uk-UA"/>
        </w:rPr>
        <w:fldChar w:fldCharType="separate"/>
      </w:r>
      <w:r w:rsidR="00253A81">
        <w:rPr>
          <w:lang w:val="en-US" w:eastAsia="uk-UA"/>
        </w:rPr>
        <w:t>2</w:t>
      </w:r>
      <w:r w:rsidR="00BD11D3">
        <w:rPr>
          <w:lang w:val="en-US" w:eastAsia="uk-UA"/>
        </w:rPr>
        <w:fldChar w:fldCharType="end"/>
      </w:r>
      <w:r w:rsidR="00BD11D3">
        <w:rPr>
          <w:lang w:val="en-US" w:eastAsia="uk-UA"/>
        </w:rPr>
        <w:t>]</w:t>
      </w:r>
      <w:r w:rsidR="00BD11D3">
        <w:rPr>
          <w:lang w:eastAsia="uk-UA"/>
        </w:rPr>
        <w:t>.</w:t>
      </w:r>
    </w:p>
    <w:p w:rsidR="00DD4F0A" w:rsidRDefault="00DD4F0A" w:rsidP="00DD4F0A">
      <w:pPr>
        <w:rPr>
          <w:lang w:eastAsia="uk-UA"/>
        </w:rPr>
      </w:pPr>
      <w:r>
        <w:rPr>
          <w:lang w:eastAsia="uk-UA"/>
        </w:rPr>
        <w:t>Об’єднання територіальних громад вимагало дотримання певних умов, які визначено у ст. 4 Закону України «Про добровільне об</w:t>
      </w:r>
      <w:r w:rsidR="00BD11D3">
        <w:rPr>
          <w:lang w:eastAsia="uk-UA"/>
        </w:rPr>
        <w:t>’єднання територіальних громад»</w:t>
      </w:r>
      <w:r w:rsidR="00BD11D3">
        <w:rPr>
          <w:lang w:val="en-US" w:eastAsia="uk-UA"/>
        </w:rPr>
        <w:t xml:space="preserve"> [</w:t>
      </w:r>
      <w:r w:rsidR="00BD11D3">
        <w:rPr>
          <w:lang w:val="en-US" w:eastAsia="uk-UA"/>
        </w:rPr>
        <w:fldChar w:fldCharType="begin"/>
      </w:r>
      <w:r w:rsidR="00BD11D3">
        <w:rPr>
          <w:lang w:val="en-US" w:eastAsia="uk-UA"/>
        </w:rPr>
        <w:instrText xml:space="preserve"> REF _Ref118305066 \r \h </w:instrText>
      </w:r>
      <w:r w:rsidR="00BD11D3">
        <w:rPr>
          <w:lang w:val="en-US" w:eastAsia="uk-UA"/>
        </w:rPr>
      </w:r>
      <w:r w:rsidR="00BD11D3">
        <w:rPr>
          <w:lang w:val="en-US" w:eastAsia="uk-UA"/>
        </w:rPr>
        <w:fldChar w:fldCharType="separate"/>
      </w:r>
      <w:r w:rsidR="00253A81">
        <w:rPr>
          <w:lang w:val="en-US" w:eastAsia="uk-UA"/>
        </w:rPr>
        <w:t>34</w:t>
      </w:r>
      <w:r w:rsidR="00BD11D3">
        <w:rPr>
          <w:lang w:val="en-US" w:eastAsia="uk-UA"/>
        </w:rPr>
        <w:fldChar w:fldCharType="end"/>
      </w:r>
      <w:r w:rsidR="00BD11D3">
        <w:rPr>
          <w:lang w:val="en-US" w:eastAsia="uk-UA"/>
        </w:rPr>
        <w:t>]</w:t>
      </w:r>
      <w:r>
        <w:rPr>
          <w:lang w:eastAsia="uk-UA"/>
        </w:rPr>
        <w:t>. Зважаючи на ці умови, можна зазначити, що територіальні громади, які хотіли об’єднатися, повинні були мати схожі традиції, інтереси, уявлення, але й брали на себе обов’язки щодо підтримки розвитку та діяльності території, здійснюючи свою діяльність на принципах зображених на рис. 1.2.</w:t>
      </w:r>
    </w:p>
    <w:p w:rsidR="00597657" w:rsidRDefault="00597657" w:rsidP="00597657">
      <w:pPr>
        <w:rPr>
          <w:lang w:eastAsia="uk-UA"/>
        </w:rPr>
      </w:pPr>
      <w:r>
        <w:rPr>
          <w:lang w:eastAsia="uk-UA"/>
        </w:rPr>
        <w:t>Згідно ст. 140 Конституції України, територіальні громади бувають трьох видів: сільська територіальна гром</w:t>
      </w:r>
      <w:r w:rsidR="00E304F2">
        <w:rPr>
          <w:lang w:eastAsia="uk-UA"/>
        </w:rPr>
        <w:t>ада або добровільне об’єднання декількох сіл в</w:t>
      </w:r>
      <w:r>
        <w:rPr>
          <w:lang w:eastAsia="uk-UA"/>
        </w:rPr>
        <w:t xml:space="preserve"> сільську громаду; територіальна громада селища</w:t>
      </w:r>
      <w:r w:rsidR="00BD11D3">
        <w:rPr>
          <w:lang w:eastAsia="uk-UA"/>
        </w:rPr>
        <w:t>; територіальна громада міста</w:t>
      </w:r>
      <w:r w:rsidR="00BD11D3">
        <w:rPr>
          <w:lang w:val="en-US" w:eastAsia="uk-UA"/>
        </w:rPr>
        <w:t xml:space="preserve"> [</w:t>
      </w:r>
      <w:r w:rsidR="00BD11D3">
        <w:rPr>
          <w:lang w:val="en-US" w:eastAsia="uk-UA"/>
        </w:rPr>
        <w:fldChar w:fldCharType="begin"/>
      </w:r>
      <w:r w:rsidR="00BD11D3">
        <w:rPr>
          <w:lang w:val="en-US" w:eastAsia="uk-UA"/>
        </w:rPr>
        <w:instrText xml:space="preserve"> REF _Ref118301241 \r \h </w:instrText>
      </w:r>
      <w:r w:rsidR="00BD11D3">
        <w:rPr>
          <w:lang w:val="en-US" w:eastAsia="uk-UA"/>
        </w:rPr>
      </w:r>
      <w:r w:rsidR="00BD11D3">
        <w:rPr>
          <w:lang w:val="en-US" w:eastAsia="uk-UA"/>
        </w:rPr>
        <w:fldChar w:fldCharType="separate"/>
      </w:r>
      <w:r w:rsidR="00253A81">
        <w:rPr>
          <w:lang w:val="en-US" w:eastAsia="uk-UA"/>
        </w:rPr>
        <w:t>16</w:t>
      </w:r>
      <w:r w:rsidR="00BD11D3">
        <w:rPr>
          <w:lang w:val="en-US" w:eastAsia="uk-UA"/>
        </w:rPr>
        <w:fldChar w:fldCharType="end"/>
      </w:r>
      <w:r w:rsidR="00BD11D3">
        <w:rPr>
          <w:lang w:val="en-US" w:eastAsia="uk-UA"/>
        </w:rPr>
        <w:t>]</w:t>
      </w:r>
      <w:r w:rsidR="00B662DC" w:rsidRPr="00B662DC">
        <w:rPr>
          <w:lang w:eastAsia="uk-UA"/>
        </w:rPr>
        <w:t xml:space="preserve"> </w:t>
      </w:r>
      <w:r w:rsidR="00B662DC">
        <w:rPr>
          <w:lang w:eastAsia="uk-UA"/>
        </w:rPr>
        <w:t>(див. Додаток А).</w:t>
      </w:r>
    </w:p>
    <w:p w:rsidR="00597657" w:rsidRDefault="00597657" w:rsidP="00597657">
      <w:pPr>
        <w:rPr>
          <w:lang w:eastAsia="uk-UA"/>
        </w:rPr>
      </w:pPr>
      <w:r>
        <w:rPr>
          <w:lang w:eastAsia="uk-UA"/>
        </w:rPr>
        <w:t>Територіальні громади  почали формуватися з 2015 до 2020 року, рушієм до цього стала реформа Децентралізації. Децентралізацію слід розглядати як проект, який передає повноваження з центру на місцеві рівні з метою покращення управління, а не як спосіб послабити державу та ї</w:t>
      </w:r>
      <w:r w:rsidR="00BD11D3">
        <w:rPr>
          <w:lang w:eastAsia="uk-UA"/>
        </w:rPr>
        <w:t>ї інститути</w:t>
      </w:r>
      <w:r w:rsidR="00BD11D3">
        <w:rPr>
          <w:lang w:val="en-US" w:eastAsia="uk-UA"/>
        </w:rPr>
        <w:t xml:space="preserve"> [</w:t>
      </w:r>
      <w:r w:rsidR="00396FBF">
        <w:rPr>
          <w:lang w:val="en-US" w:eastAsia="uk-UA"/>
        </w:rPr>
        <w:fldChar w:fldCharType="begin"/>
      </w:r>
      <w:r w:rsidR="00396FBF">
        <w:rPr>
          <w:lang w:val="en-US" w:eastAsia="uk-UA"/>
        </w:rPr>
        <w:instrText xml:space="preserve"> REF _Ref132029776 \r \h </w:instrText>
      </w:r>
      <w:r w:rsidR="00396FBF">
        <w:rPr>
          <w:lang w:val="en-US" w:eastAsia="uk-UA"/>
        </w:rPr>
      </w:r>
      <w:r w:rsidR="00396FBF">
        <w:rPr>
          <w:lang w:val="en-US" w:eastAsia="uk-UA"/>
        </w:rPr>
        <w:fldChar w:fldCharType="separate"/>
      </w:r>
      <w:r w:rsidR="00253A81">
        <w:rPr>
          <w:lang w:val="en-US" w:eastAsia="uk-UA"/>
        </w:rPr>
        <w:t>61</w:t>
      </w:r>
      <w:r w:rsidR="00396FBF">
        <w:rPr>
          <w:lang w:val="en-US" w:eastAsia="uk-UA"/>
        </w:rPr>
        <w:fldChar w:fldCharType="end"/>
      </w:r>
      <w:r w:rsidR="00BD11D3">
        <w:rPr>
          <w:lang w:val="en-US" w:eastAsia="uk-UA"/>
        </w:rPr>
        <w:t>]</w:t>
      </w:r>
      <w:r w:rsidR="00BD11D3">
        <w:rPr>
          <w:lang w:eastAsia="uk-UA"/>
        </w:rPr>
        <w:t>.</w:t>
      </w:r>
      <w:r w:rsidR="00BD11D3">
        <w:rPr>
          <w:lang w:val="en-US" w:eastAsia="uk-UA"/>
        </w:rPr>
        <w:t xml:space="preserve"> </w:t>
      </w:r>
      <w:r>
        <w:rPr>
          <w:lang w:eastAsia="uk-UA"/>
        </w:rPr>
        <w:t>Дехто вважає, що децентралізація послаблює державу, проте як свідчить досвід різних країн, відносини центру та нижчих рівнів управління зміцнюють систему державного управління та самої ж держави.</w:t>
      </w:r>
    </w:p>
    <w:p w:rsidR="00DD4F0A" w:rsidRDefault="00DD4F0A" w:rsidP="00DD4F0A">
      <w:pPr>
        <w:rPr>
          <w:lang w:eastAsia="uk-UA"/>
        </w:rPr>
      </w:pPr>
      <w:r>
        <w:rPr>
          <w:noProof/>
          <w:lang w:eastAsia="uk-UA"/>
        </w:rPr>
        <w:lastRenderedPageBreak/>
        <w:drawing>
          <wp:inline distT="0" distB="0" distL="0" distR="0" wp14:anchorId="788C82E4" wp14:editId="41865C0A">
            <wp:extent cx="5486400" cy="3381154"/>
            <wp:effectExtent l="0" t="0" r="0" b="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8C24D8" w:rsidRDefault="008C24D8" w:rsidP="00597657">
      <w:pPr>
        <w:jc w:val="center"/>
        <w:rPr>
          <w:lang w:eastAsia="uk-UA"/>
        </w:rPr>
        <w:sectPr w:rsidR="008C24D8" w:rsidSect="00AD2E07">
          <w:pgSz w:w="11906" w:h="16838"/>
          <w:pgMar w:top="1134" w:right="850" w:bottom="1134" w:left="1417" w:header="709" w:footer="709" w:gutter="0"/>
          <w:cols w:space="708"/>
          <w:titlePg/>
          <w:docGrid w:linePitch="381"/>
        </w:sectPr>
      </w:pPr>
    </w:p>
    <w:p w:rsidR="00597657" w:rsidRDefault="00597657" w:rsidP="00597657">
      <w:pPr>
        <w:jc w:val="center"/>
        <w:rPr>
          <w:lang w:eastAsia="uk-UA"/>
        </w:rPr>
      </w:pPr>
      <w:r>
        <w:rPr>
          <w:lang w:eastAsia="uk-UA"/>
        </w:rPr>
        <w:lastRenderedPageBreak/>
        <w:t>Рис. 1.2. Принципи об’єднання територіальних громад</w:t>
      </w:r>
      <w:r w:rsidR="008C24D8">
        <w:rPr>
          <w:rStyle w:val="ae"/>
          <w:lang w:eastAsia="uk-UA"/>
        </w:rPr>
        <w:footnoteReference w:id="2"/>
      </w:r>
    </w:p>
    <w:p w:rsidR="008C24D8" w:rsidRDefault="008C24D8" w:rsidP="00597657">
      <w:pPr>
        <w:rPr>
          <w:lang w:eastAsia="uk-UA"/>
        </w:rPr>
        <w:sectPr w:rsidR="008C24D8" w:rsidSect="008C24D8">
          <w:footnotePr>
            <w:pos w:val="beneathText"/>
          </w:footnotePr>
          <w:type w:val="continuous"/>
          <w:pgSz w:w="11906" w:h="16838"/>
          <w:pgMar w:top="1134" w:right="850" w:bottom="1134" w:left="1417" w:header="709" w:footer="709" w:gutter="0"/>
          <w:cols w:space="708"/>
          <w:titlePg/>
          <w:docGrid w:linePitch="381"/>
        </w:sectPr>
      </w:pPr>
    </w:p>
    <w:p w:rsidR="009C7B2F" w:rsidRDefault="009C7B2F" w:rsidP="00597657">
      <w:pPr>
        <w:rPr>
          <w:lang w:eastAsia="uk-UA"/>
        </w:rPr>
      </w:pPr>
    </w:p>
    <w:p w:rsidR="00597657" w:rsidRDefault="00597657" w:rsidP="00597657">
      <w:pPr>
        <w:rPr>
          <w:lang w:eastAsia="uk-UA"/>
        </w:rPr>
      </w:pPr>
      <w:r w:rsidRPr="00597657">
        <w:rPr>
          <w:lang w:eastAsia="uk-UA"/>
        </w:rPr>
        <w:t xml:space="preserve">На початкових етапах децентралізації територіальні громади об’єднувались на добровільних засадах, в цей період утворилось 1070 громад. Територіальні громади об’єднувались та не завжди враховували таку складову як спроможність, тому бувало, що громади не були ефективними. У 2020 році Кабінет Міністрів прийняли </w:t>
      </w:r>
      <w:r w:rsidR="00FE5BC5">
        <w:rPr>
          <w:lang w:eastAsia="uk-UA"/>
        </w:rPr>
        <w:t xml:space="preserve">наказ </w:t>
      </w:r>
      <w:r w:rsidRPr="00597657">
        <w:rPr>
          <w:lang w:eastAsia="uk-UA"/>
        </w:rPr>
        <w:t>про визначення адміністративних центрів та затвердження територій громад областей. У результаті утворили 1470 територіальних громад на території всієї України, окрім Чорнобильської зони відчуження, однак Кабмін розпорядився щоб одну громаду в Черкаській області включити до складу іншої. Тому на даний час в Україні діє 1469 територі</w:t>
      </w:r>
      <w:r w:rsidR="00396FBF">
        <w:rPr>
          <w:lang w:eastAsia="uk-UA"/>
        </w:rPr>
        <w:t xml:space="preserve">альних громад </w:t>
      </w:r>
      <w:r w:rsidR="00396FBF">
        <w:rPr>
          <w:lang w:val="en-US" w:eastAsia="uk-UA"/>
        </w:rPr>
        <w:t>[</w:t>
      </w:r>
      <w:r w:rsidR="00396FBF">
        <w:rPr>
          <w:lang w:val="en-US" w:eastAsia="uk-UA"/>
        </w:rPr>
        <w:fldChar w:fldCharType="begin"/>
      </w:r>
      <w:r w:rsidR="00396FBF">
        <w:rPr>
          <w:lang w:val="en-US" w:eastAsia="uk-UA"/>
        </w:rPr>
        <w:instrText xml:space="preserve"> REF _Ref132030151 \r \h </w:instrText>
      </w:r>
      <w:r w:rsidR="00396FBF">
        <w:rPr>
          <w:lang w:val="en-US" w:eastAsia="uk-UA"/>
        </w:rPr>
      </w:r>
      <w:r w:rsidR="00396FBF">
        <w:rPr>
          <w:lang w:val="en-US" w:eastAsia="uk-UA"/>
        </w:rPr>
        <w:fldChar w:fldCharType="separate"/>
      </w:r>
      <w:r w:rsidR="00253A81">
        <w:rPr>
          <w:lang w:val="en-US" w:eastAsia="uk-UA"/>
        </w:rPr>
        <w:t>10</w:t>
      </w:r>
      <w:r w:rsidR="00396FBF">
        <w:rPr>
          <w:lang w:val="en-US" w:eastAsia="uk-UA"/>
        </w:rPr>
        <w:fldChar w:fldCharType="end"/>
      </w:r>
      <w:r w:rsidR="00396FBF">
        <w:rPr>
          <w:lang w:val="en-US" w:eastAsia="uk-UA"/>
        </w:rPr>
        <w:t>]</w:t>
      </w:r>
      <w:r w:rsidR="00396FBF">
        <w:rPr>
          <w:lang w:eastAsia="uk-UA"/>
        </w:rPr>
        <w:t>. У таблиці 1.1. представлено кількість громад в розрізі областей.</w:t>
      </w:r>
    </w:p>
    <w:p w:rsidR="00597657" w:rsidRDefault="00597657" w:rsidP="00597657">
      <w:pPr>
        <w:rPr>
          <w:lang w:eastAsia="uk-UA"/>
        </w:rPr>
      </w:pPr>
      <w:r>
        <w:rPr>
          <w:lang w:eastAsia="uk-UA"/>
        </w:rPr>
        <w:t>Цього ж року, 2020, було проведено перші вибори голів та депутатів на територіях новоутворених громад. Втім на територіях Донецької і Луганської областей вибори не вдалось провести через окупацію. На цих територіях сформували війс</w:t>
      </w:r>
      <w:r w:rsidR="00396FBF">
        <w:rPr>
          <w:lang w:eastAsia="uk-UA"/>
        </w:rPr>
        <w:t xml:space="preserve">ьково-цивільні адміністрації </w:t>
      </w:r>
      <w:r w:rsidR="00396FBF">
        <w:rPr>
          <w:lang w:val="en-US" w:eastAsia="uk-UA"/>
        </w:rPr>
        <w:t>[</w:t>
      </w:r>
      <w:r w:rsidR="00396FBF">
        <w:rPr>
          <w:lang w:val="en-US" w:eastAsia="uk-UA"/>
        </w:rPr>
        <w:fldChar w:fldCharType="begin"/>
      </w:r>
      <w:r w:rsidR="00396FBF">
        <w:rPr>
          <w:lang w:val="en-US" w:eastAsia="uk-UA"/>
        </w:rPr>
        <w:instrText xml:space="preserve"> REF _Ref132030169 \r \h </w:instrText>
      </w:r>
      <w:r w:rsidR="00396FBF">
        <w:rPr>
          <w:lang w:val="en-US" w:eastAsia="uk-UA"/>
        </w:rPr>
      </w:r>
      <w:r w:rsidR="00396FBF">
        <w:rPr>
          <w:lang w:val="en-US" w:eastAsia="uk-UA"/>
        </w:rPr>
        <w:fldChar w:fldCharType="separate"/>
      </w:r>
      <w:r w:rsidR="00253A81">
        <w:rPr>
          <w:lang w:val="en-US" w:eastAsia="uk-UA"/>
        </w:rPr>
        <w:t>44</w:t>
      </w:r>
      <w:r w:rsidR="00396FBF">
        <w:rPr>
          <w:lang w:val="en-US" w:eastAsia="uk-UA"/>
        </w:rPr>
        <w:fldChar w:fldCharType="end"/>
      </w:r>
      <w:r w:rsidR="00396FBF">
        <w:rPr>
          <w:lang w:val="en-US" w:eastAsia="uk-UA"/>
        </w:rPr>
        <w:t>]</w:t>
      </w:r>
      <w:r w:rsidR="00396FBF">
        <w:rPr>
          <w:lang w:eastAsia="uk-UA"/>
        </w:rPr>
        <w:t>.</w:t>
      </w:r>
    </w:p>
    <w:p w:rsidR="00597657" w:rsidRDefault="00597657" w:rsidP="00597657">
      <w:pPr>
        <w:rPr>
          <w:lang w:eastAsia="uk-UA"/>
        </w:rPr>
      </w:pPr>
      <w:r>
        <w:rPr>
          <w:lang w:eastAsia="uk-UA"/>
        </w:rPr>
        <w:lastRenderedPageBreak/>
        <w:t>У 2022 році, з початком повномасштабного вторгнення російською федерацією, вимушено деякі територіальні громади стали:</w:t>
      </w:r>
    </w:p>
    <w:p w:rsidR="00597657" w:rsidRDefault="00597657" w:rsidP="00597657">
      <w:pPr>
        <w:rPr>
          <w:lang w:eastAsia="uk-UA"/>
        </w:rPr>
      </w:pPr>
      <w:r>
        <w:rPr>
          <w:lang w:eastAsia="uk-UA"/>
        </w:rPr>
        <w:t>-</w:t>
      </w:r>
      <w:r>
        <w:rPr>
          <w:lang w:eastAsia="uk-UA"/>
        </w:rPr>
        <w:tab/>
        <w:t>тимчасово окупованими територіями;</w:t>
      </w:r>
    </w:p>
    <w:p w:rsidR="00597657" w:rsidRDefault="00597657" w:rsidP="00597657">
      <w:pPr>
        <w:rPr>
          <w:lang w:eastAsia="uk-UA"/>
        </w:rPr>
      </w:pPr>
      <w:r>
        <w:rPr>
          <w:lang w:eastAsia="uk-UA"/>
        </w:rPr>
        <w:t>-</w:t>
      </w:r>
      <w:r>
        <w:rPr>
          <w:lang w:eastAsia="uk-UA"/>
        </w:rPr>
        <w:tab/>
        <w:t>територіями, що перебувають в оточені;</w:t>
      </w:r>
    </w:p>
    <w:p w:rsidR="00597657" w:rsidRDefault="00597657" w:rsidP="00597657">
      <w:pPr>
        <w:rPr>
          <w:lang w:eastAsia="uk-UA"/>
        </w:rPr>
      </w:pPr>
      <w:r>
        <w:rPr>
          <w:lang w:eastAsia="uk-UA"/>
        </w:rPr>
        <w:t>-</w:t>
      </w:r>
      <w:r>
        <w:rPr>
          <w:lang w:eastAsia="uk-UA"/>
        </w:rPr>
        <w:tab/>
        <w:t>території, де тривають активні бойові дії.</w:t>
      </w:r>
    </w:p>
    <w:p w:rsidR="00597657" w:rsidRPr="00597657" w:rsidRDefault="00597657" w:rsidP="00597657">
      <w:pPr>
        <w:jc w:val="right"/>
        <w:rPr>
          <w:i/>
          <w:lang w:eastAsia="uk-UA"/>
        </w:rPr>
      </w:pPr>
      <w:r>
        <w:rPr>
          <w:i/>
          <w:lang w:eastAsia="uk-UA"/>
        </w:rPr>
        <w:t>Таблиця 1.1</w:t>
      </w:r>
    </w:p>
    <w:p w:rsidR="00B662DC" w:rsidRDefault="00B662DC" w:rsidP="00597657">
      <w:pPr>
        <w:jc w:val="center"/>
        <w:rPr>
          <w:rFonts w:eastAsiaTheme="minorEastAsia"/>
          <w:b/>
          <w:lang w:eastAsia="uk-UA"/>
        </w:rPr>
        <w:sectPr w:rsidR="00B662DC" w:rsidSect="008C24D8">
          <w:type w:val="continuous"/>
          <w:pgSz w:w="11906" w:h="16838"/>
          <w:pgMar w:top="1134" w:right="850" w:bottom="1134" w:left="1417" w:header="709" w:footer="709" w:gutter="0"/>
          <w:cols w:space="708"/>
          <w:titlePg/>
          <w:docGrid w:linePitch="381"/>
        </w:sectPr>
      </w:pPr>
    </w:p>
    <w:p w:rsidR="00597657" w:rsidRPr="00597657" w:rsidRDefault="00597657" w:rsidP="00597657">
      <w:pPr>
        <w:jc w:val="center"/>
        <w:rPr>
          <w:rFonts w:eastAsiaTheme="minorEastAsia"/>
          <w:b/>
          <w:lang w:eastAsia="uk-UA"/>
        </w:rPr>
      </w:pPr>
      <w:r w:rsidRPr="00597657">
        <w:rPr>
          <w:rFonts w:eastAsiaTheme="minorEastAsia"/>
          <w:b/>
          <w:lang w:eastAsia="uk-UA"/>
        </w:rPr>
        <w:lastRenderedPageBreak/>
        <w:t>Кількість територіальних громад в Україні станом на 2022 рік</w:t>
      </w:r>
    </w:p>
    <w:tbl>
      <w:tblPr>
        <w:tblStyle w:val="af"/>
        <w:tblW w:w="0" w:type="auto"/>
        <w:tblInd w:w="0" w:type="dxa"/>
        <w:tblLook w:val="04A0" w:firstRow="1" w:lastRow="0" w:firstColumn="1" w:lastColumn="0" w:noHBand="0" w:noVBand="1"/>
      </w:tblPr>
      <w:tblGrid>
        <w:gridCol w:w="675"/>
        <w:gridCol w:w="4251"/>
        <w:gridCol w:w="2463"/>
        <w:gridCol w:w="2464"/>
      </w:tblGrid>
      <w:tr w:rsidR="00597657" w:rsidRPr="00597657" w:rsidTr="00B662DC">
        <w:tc>
          <w:tcPr>
            <w:tcW w:w="675"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w:t>
            </w:r>
          </w:p>
        </w:tc>
        <w:tc>
          <w:tcPr>
            <w:tcW w:w="4251"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Область,  АР Крим</w:t>
            </w:r>
          </w:p>
        </w:tc>
        <w:tc>
          <w:tcPr>
            <w:tcW w:w="2463"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Райони</w:t>
            </w:r>
          </w:p>
        </w:tc>
        <w:tc>
          <w:tcPr>
            <w:tcW w:w="2464"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Об’єднані територіальні громади</w:t>
            </w:r>
          </w:p>
        </w:tc>
      </w:tr>
      <w:tr w:rsidR="00597657" w:rsidRPr="00597657" w:rsidTr="00B662DC">
        <w:tc>
          <w:tcPr>
            <w:tcW w:w="675"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1</w:t>
            </w:r>
          </w:p>
        </w:tc>
        <w:tc>
          <w:tcPr>
            <w:tcW w:w="4251"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АР Крим</w:t>
            </w:r>
          </w:p>
        </w:tc>
        <w:tc>
          <w:tcPr>
            <w:tcW w:w="4927" w:type="dxa"/>
            <w:gridSpan w:val="2"/>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 xml:space="preserve">Після </w:t>
            </w:r>
            <w:proofErr w:type="spellStart"/>
            <w:r w:rsidRPr="00597657">
              <w:rPr>
                <w:rFonts w:eastAsiaTheme="minorEastAsia"/>
                <w:lang w:eastAsia="uk-UA"/>
              </w:rPr>
              <w:t>деокупації</w:t>
            </w:r>
            <w:proofErr w:type="spellEnd"/>
            <w:r w:rsidRPr="00597657">
              <w:rPr>
                <w:rFonts w:eastAsiaTheme="minorEastAsia"/>
                <w:lang w:eastAsia="uk-UA"/>
              </w:rPr>
              <w:t xml:space="preserve"> буде створено 10 районів</w:t>
            </w:r>
          </w:p>
        </w:tc>
      </w:tr>
      <w:tr w:rsidR="00597657" w:rsidRPr="00597657" w:rsidTr="00B662DC">
        <w:tc>
          <w:tcPr>
            <w:tcW w:w="675"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2</w:t>
            </w:r>
          </w:p>
        </w:tc>
        <w:tc>
          <w:tcPr>
            <w:tcW w:w="4251"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Вінницька</w:t>
            </w:r>
          </w:p>
        </w:tc>
        <w:tc>
          <w:tcPr>
            <w:tcW w:w="2463"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6</w:t>
            </w:r>
          </w:p>
        </w:tc>
        <w:tc>
          <w:tcPr>
            <w:tcW w:w="2464"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63</w:t>
            </w:r>
          </w:p>
        </w:tc>
      </w:tr>
      <w:tr w:rsidR="00597657" w:rsidRPr="00597657" w:rsidTr="00B662DC">
        <w:tc>
          <w:tcPr>
            <w:tcW w:w="675"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3</w:t>
            </w:r>
          </w:p>
        </w:tc>
        <w:tc>
          <w:tcPr>
            <w:tcW w:w="4251"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Волинська</w:t>
            </w:r>
          </w:p>
        </w:tc>
        <w:tc>
          <w:tcPr>
            <w:tcW w:w="2463"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4</w:t>
            </w:r>
          </w:p>
        </w:tc>
        <w:tc>
          <w:tcPr>
            <w:tcW w:w="2464"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54</w:t>
            </w:r>
          </w:p>
        </w:tc>
      </w:tr>
      <w:tr w:rsidR="00597657" w:rsidRPr="00597657" w:rsidTr="00B662DC">
        <w:tc>
          <w:tcPr>
            <w:tcW w:w="675"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4</w:t>
            </w:r>
          </w:p>
        </w:tc>
        <w:tc>
          <w:tcPr>
            <w:tcW w:w="4251"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Дніпропетровська</w:t>
            </w:r>
          </w:p>
        </w:tc>
        <w:tc>
          <w:tcPr>
            <w:tcW w:w="2463"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7</w:t>
            </w:r>
          </w:p>
        </w:tc>
        <w:tc>
          <w:tcPr>
            <w:tcW w:w="2464"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86</w:t>
            </w:r>
          </w:p>
        </w:tc>
      </w:tr>
      <w:tr w:rsidR="00597657" w:rsidRPr="00597657" w:rsidTr="00B662DC">
        <w:tc>
          <w:tcPr>
            <w:tcW w:w="675"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5</w:t>
            </w:r>
          </w:p>
        </w:tc>
        <w:tc>
          <w:tcPr>
            <w:tcW w:w="4251"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Донецька</w:t>
            </w:r>
          </w:p>
        </w:tc>
        <w:tc>
          <w:tcPr>
            <w:tcW w:w="2463"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8</w:t>
            </w:r>
          </w:p>
        </w:tc>
        <w:tc>
          <w:tcPr>
            <w:tcW w:w="2464"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66</w:t>
            </w:r>
          </w:p>
        </w:tc>
      </w:tr>
      <w:tr w:rsidR="00597657" w:rsidRPr="00597657" w:rsidTr="00B662DC">
        <w:tc>
          <w:tcPr>
            <w:tcW w:w="675"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6</w:t>
            </w:r>
          </w:p>
        </w:tc>
        <w:tc>
          <w:tcPr>
            <w:tcW w:w="4251"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Житомирська</w:t>
            </w:r>
          </w:p>
        </w:tc>
        <w:tc>
          <w:tcPr>
            <w:tcW w:w="2463"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4</w:t>
            </w:r>
          </w:p>
        </w:tc>
        <w:tc>
          <w:tcPr>
            <w:tcW w:w="2464"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66</w:t>
            </w:r>
          </w:p>
        </w:tc>
      </w:tr>
      <w:tr w:rsidR="00597657" w:rsidRPr="00597657" w:rsidTr="00B662DC">
        <w:tc>
          <w:tcPr>
            <w:tcW w:w="675"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7</w:t>
            </w:r>
          </w:p>
        </w:tc>
        <w:tc>
          <w:tcPr>
            <w:tcW w:w="4251"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Закарпатська</w:t>
            </w:r>
          </w:p>
        </w:tc>
        <w:tc>
          <w:tcPr>
            <w:tcW w:w="2463"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6</w:t>
            </w:r>
          </w:p>
        </w:tc>
        <w:tc>
          <w:tcPr>
            <w:tcW w:w="2464"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64</w:t>
            </w:r>
          </w:p>
        </w:tc>
      </w:tr>
      <w:tr w:rsidR="00597657" w:rsidRPr="00597657" w:rsidTr="00B662DC">
        <w:tc>
          <w:tcPr>
            <w:tcW w:w="675"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8</w:t>
            </w:r>
          </w:p>
        </w:tc>
        <w:tc>
          <w:tcPr>
            <w:tcW w:w="4251"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Запорізька</w:t>
            </w:r>
          </w:p>
        </w:tc>
        <w:tc>
          <w:tcPr>
            <w:tcW w:w="2463"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5</w:t>
            </w:r>
          </w:p>
        </w:tc>
        <w:tc>
          <w:tcPr>
            <w:tcW w:w="2464"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67</w:t>
            </w:r>
          </w:p>
        </w:tc>
      </w:tr>
      <w:tr w:rsidR="00597657" w:rsidRPr="00597657" w:rsidTr="00B662DC">
        <w:tc>
          <w:tcPr>
            <w:tcW w:w="675"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9</w:t>
            </w:r>
          </w:p>
        </w:tc>
        <w:tc>
          <w:tcPr>
            <w:tcW w:w="4251"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Івано-Франківська</w:t>
            </w:r>
          </w:p>
        </w:tc>
        <w:tc>
          <w:tcPr>
            <w:tcW w:w="2463"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6</w:t>
            </w:r>
          </w:p>
        </w:tc>
        <w:tc>
          <w:tcPr>
            <w:tcW w:w="2464"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62</w:t>
            </w:r>
          </w:p>
        </w:tc>
      </w:tr>
      <w:tr w:rsidR="00597657" w:rsidRPr="00597657" w:rsidTr="00B662DC">
        <w:tc>
          <w:tcPr>
            <w:tcW w:w="675"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10</w:t>
            </w:r>
          </w:p>
        </w:tc>
        <w:tc>
          <w:tcPr>
            <w:tcW w:w="4251"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Київська</w:t>
            </w:r>
          </w:p>
        </w:tc>
        <w:tc>
          <w:tcPr>
            <w:tcW w:w="2463"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7</w:t>
            </w:r>
          </w:p>
        </w:tc>
        <w:tc>
          <w:tcPr>
            <w:tcW w:w="2464"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69</w:t>
            </w:r>
          </w:p>
        </w:tc>
      </w:tr>
      <w:tr w:rsidR="00597657" w:rsidRPr="00597657" w:rsidTr="00B662DC">
        <w:tc>
          <w:tcPr>
            <w:tcW w:w="675"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11</w:t>
            </w:r>
          </w:p>
        </w:tc>
        <w:tc>
          <w:tcPr>
            <w:tcW w:w="4251"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Кіровоградська</w:t>
            </w:r>
          </w:p>
        </w:tc>
        <w:tc>
          <w:tcPr>
            <w:tcW w:w="2463"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4</w:t>
            </w:r>
          </w:p>
        </w:tc>
        <w:tc>
          <w:tcPr>
            <w:tcW w:w="2464"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49</w:t>
            </w:r>
          </w:p>
        </w:tc>
      </w:tr>
      <w:tr w:rsidR="00597657" w:rsidRPr="00597657" w:rsidTr="00B662DC">
        <w:tc>
          <w:tcPr>
            <w:tcW w:w="675"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12</w:t>
            </w:r>
          </w:p>
        </w:tc>
        <w:tc>
          <w:tcPr>
            <w:tcW w:w="4251"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Луганська</w:t>
            </w:r>
          </w:p>
        </w:tc>
        <w:tc>
          <w:tcPr>
            <w:tcW w:w="2463"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8</w:t>
            </w:r>
          </w:p>
        </w:tc>
        <w:tc>
          <w:tcPr>
            <w:tcW w:w="2464"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37</w:t>
            </w:r>
          </w:p>
        </w:tc>
      </w:tr>
      <w:tr w:rsidR="00597657" w:rsidRPr="00597657" w:rsidTr="00B662DC">
        <w:tc>
          <w:tcPr>
            <w:tcW w:w="675"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13</w:t>
            </w:r>
          </w:p>
        </w:tc>
        <w:tc>
          <w:tcPr>
            <w:tcW w:w="4251"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Львівська</w:t>
            </w:r>
          </w:p>
        </w:tc>
        <w:tc>
          <w:tcPr>
            <w:tcW w:w="2463"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7</w:t>
            </w:r>
          </w:p>
        </w:tc>
        <w:tc>
          <w:tcPr>
            <w:tcW w:w="2464"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73</w:t>
            </w:r>
          </w:p>
        </w:tc>
      </w:tr>
      <w:tr w:rsidR="00597657" w:rsidRPr="00597657" w:rsidTr="00B662DC">
        <w:tc>
          <w:tcPr>
            <w:tcW w:w="675"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14</w:t>
            </w:r>
          </w:p>
        </w:tc>
        <w:tc>
          <w:tcPr>
            <w:tcW w:w="4251"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Миколаївська</w:t>
            </w:r>
          </w:p>
        </w:tc>
        <w:tc>
          <w:tcPr>
            <w:tcW w:w="2463"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4</w:t>
            </w:r>
          </w:p>
        </w:tc>
        <w:tc>
          <w:tcPr>
            <w:tcW w:w="2464"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52</w:t>
            </w:r>
          </w:p>
        </w:tc>
      </w:tr>
      <w:tr w:rsidR="00597657" w:rsidRPr="00597657" w:rsidTr="00B662DC">
        <w:tc>
          <w:tcPr>
            <w:tcW w:w="675"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15</w:t>
            </w:r>
          </w:p>
        </w:tc>
        <w:tc>
          <w:tcPr>
            <w:tcW w:w="4251"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Одеська</w:t>
            </w:r>
          </w:p>
        </w:tc>
        <w:tc>
          <w:tcPr>
            <w:tcW w:w="2463"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7</w:t>
            </w:r>
          </w:p>
        </w:tc>
        <w:tc>
          <w:tcPr>
            <w:tcW w:w="2464"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91</w:t>
            </w:r>
          </w:p>
        </w:tc>
      </w:tr>
      <w:tr w:rsidR="00597657" w:rsidRPr="00597657" w:rsidTr="00B662DC">
        <w:tc>
          <w:tcPr>
            <w:tcW w:w="675"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16</w:t>
            </w:r>
          </w:p>
        </w:tc>
        <w:tc>
          <w:tcPr>
            <w:tcW w:w="4251"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Полтавська</w:t>
            </w:r>
          </w:p>
        </w:tc>
        <w:tc>
          <w:tcPr>
            <w:tcW w:w="2463"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4</w:t>
            </w:r>
          </w:p>
        </w:tc>
        <w:tc>
          <w:tcPr>
            <w:tcW w:w="2464"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60</w:t>
            </w:r>
          </w:p>
        </w:tc>
      </w:tr>
      <w:tr w:rsidR="00597657" w:rsidRPr="00597657" w:rsidTr="00B662DC">
        <w:tc>
          <w:tcPr>
            <w:tcW w:w="675"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17</w:t>
            </w:r>
          </w:p>
        </w:tc>
        <w:tc>
          <w:tcPr>
            <w:tcW w:w="4251"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Рівненська</w:t>
            </w:r>
          </w:p>
        </w:tc>
        <w:tc>
          <w:tcPr>
            <w:tcW w:w="2463"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4</w:t>
            </w:r>
          </w:p>
        </w:tc>
        <w:tc>
          <w:tcPr>
            <w:tcW w:w="2464"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64</w:t>
            </w:r>
          </w:p>
        </w:tc>
      </w:tr>
      <w:tr w:rsidR="00597657" w:rsidRPr="00597657" w:rsidTr="00B662DC">
        <w:tc>
          <w:tcPr>
            <w:tcW w:w="675"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18</w:t>
            </w:r>
          </w:p>
        </w:tc>
        <w:tc>
          <w:tcPr>
            <w:tcW w:w="4251"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Сумська</w:t>
            </w:r>
          </w:p>
        </w:tc>
        <w:tc>
          <w:tcPr>
            <w:tcW w:w="2463"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5</w:t>
            </w:r>
          </w:p>
        </w:tc>
        <w:tc>
          <w:tcPr>
            <w:tcW w:w="2464"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51</w:t>
            </w:r>
          </w:p>
        </w:tc>
      </w:tr>
      <w:tr w:rsidR="00597657" w:rsidRPr="00597657" w:rsidTr="00B662DC">
        <w:tc>
          <w:tcPr>
            <w:tcW w:w="675"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19</w:t>
            </w:r>
          </w:p>
        </w:tc>
        <w:tc>
          <w:tcPr>
            <w:tcW w:w="4251"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Тернопільська</w:t>
            </w:r>
          </w:p>
        </w:tc>
        <w:tc>
          <w:tcPr>
            <w:tcW w:w="2463"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3</w:t>
            </w:r>
          </w:p>
        </w:tc>
        <w:tc>
          <w:tcPr>
            <w:tcW w:w="2464"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55</w:t>
            </w:r>
          </w:p>
        </w:tc>
      </w:tr>
      <w:tr w:rsidR="00597657" w:rsidRPr="00597657" w:rsidTr="00B662DC">
        <w:tc>
          <w:tcPr>
            <w:tcW w:w="675"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20</w:t>
            </w:r>
          </w:p>
        </w:tc>
        <w:tc>
          <w:tcPr>
            <w:tcW w:w="4251"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Харківська</w:t>
            </w:r>
          </w:p>
        </w:tc>
        <w:tc>
          <w:tcPr>
            <w:tcW w:w="2463"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7</w:t>
            </w:r>
          </w:p>
        </w:tc>
        <w:tc>
          <w:tcPr>
            <w:tcW w:w="2464"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56</w:t>
            </w:r>
          </w:p>
        </w:tc>
      </w:tr>
      <w:tr w:rsidR="00597657" w:rsidRPr="00597657" w:rsidTr="00B662DC">
        <w:tc>
          <w:tcPr>
            <w:tcW w:w="675"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21</w:t>
            </w:r>
          </w:p>
        </w:tc>
        <w:tc>
          <w:tcPr>
            <w:tcW w:w="4251"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Херсонська</w:t>
            </w:r>
          </w:p>
        </w:tc>
        <w:tc>
          <w:tcPr>
            <w:tcW w:w="2463"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5</w:t>
            </w:r>
          </w:p>
        </w:tc>
        <w:tc>
          <w:tcPr>
            <w:tcW w:w="2464"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49</w:t>
            </w:r>
          </w:p>
        </w:tc>
      </w:tr>
      <w:tr w:rsidR="00597657" w:rsidRPr="00597657" w:rsidTr="00B662DC">
        <w:tc>
          <w:tcPr>
            <w:tcW w:w="675"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22</w:t>
            </w:r>
          </w:p>
        </w:tc>
        <w:tc>
          <w:tcPr>
            <w:tcW w:w="4251"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Хмельницька</w:t>
            </w:r>
          </w:p>
        </w:tc>
        <w:tc>
          <w:tcPr>
            <w:tcW w:w="2463"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3</w:t>
            </w:r>
          </w:p>
        </w:tc>
        <w:tc>
          <w:tcPr>
            <w:tcW w:w="2464"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60</w:t>
            </w:r>
          </w:p>
        </w:tc>
      </w:tr>
      <w:tr w:rsidR="00597657" w:rsidRPr="00597657" w:rsidTr="00B662DC">
        <w:tc>
          <w:tcPr>
            <w:tcW w:w="675"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23</w:t>
            </w:r>
          </w:p>
        </w:tc>
        <w:tc>
          <w:tcPr>
            <w:tcW w:w="4251"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Черкаська</w:t>
            </w:r>
          </w:p>
        </w:tc>
        <w:tc>
          <w:tcPr>
            <w:tcW w:w="2463"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4</w:t>
            </w:r>
          </w:p>
        </w:tc>
        <w:tc>
          <w:tcPr>
            <w:tcW w:w="2464"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66</w:t>
            </w:r>
          </w:p>
        </w:tc>
      </w:tr>
      <w:tr w:rsidR="00597657" w:rsidRPr="00597657" w:rsidTr="00B662DC">
        <w:tc>
          <w:tcPr>
            <w:tcW w:w="675"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24</w:t>
            </w:r>
          </w:p>
        </w:tc>
        <w:tc>
          <w:tcPr>
            <w:tcW w:w="4251"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Чернівецька</w:t>
            </w:r>
          </w:p>
        </w:tc>
        <w:tc>
          <w:tcPr>
            <w:tcW w:w="2463"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3</w:t>
            </w:r>
          </w:p>
        </w:tc>
        <w:tc>
          <w:tcPr>
            <w:tcW w:w="2464"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52</w:t>
            </w:r>
          </w:p>
        </w:tc>
      </w:tr>
      <w:tr w:rsidR="00597657" w:rsidRPr="00597657" w:rsidTr="00B662DC">
        <w:tc>
          <w:tcPr>
            <w:tcW w:w="675"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25</w:t>
            </w:r>
          </w:p>
        </w:tc>
        <w:tc>
          <w:tcPr>
            <w:tcW w:w="4251" w:type="dxa"/>
            <w:tcBorders>
              <w:top w:val="single" w:sz="4" w:space="0" w:color="auto"/>
              <w:left w:val="single" w:sz="4" w:space="0" w:color="auto"/>
              <w:bottom w:val="single" w:sz="4" w:space="0" w:color="auto"/>
              <w:right w:val="single" w:sz="4" w:space="0" w:color="auto"/>
            </w:tcBorders>
            <w:hideMark/>
          </w:tcPr>
          <w:p w:rsidR="00597657" w:rsidRPr="00597657" w:rsidRDefault="00597657" w:rsidP="00597657">
            <w:pPr>
              <w:spacing w:line="240" w:lineRule="auto"/>
              <w:ind w:firstLine="0"/>
              <w:jc w:val="left"/>
              <w:rPr>
                <w:rFonts w:eastAsiaTheme="minorEastAsia"/>
              </w:rPr>
            </w:pPr>
            <w:r w:rsidRPr="00597657">
              <w:rPr>
                <w:rFonts w:eastAsiaTheme="minorEastAsia"/>
                <w:lang w:eastAsia="uk-UA"/>
              </w:rPr>
              <w:t>Чернігівська</w:t>
            </w:r>
          </w:p>
        </w:tc>
        <w:tc>
          <w:tcPr>
            <w:tcW w:w="2463"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5</w:t>
            </w:r>
          </w:p>
        </w:tc>
        <w:tc>
          <w:tcPr>
            <w:tcW w:w="2464"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57</w:t>
            </w:r>
          </w:p>
        </w:tc>
      </w:tr>
      <w:tr w:rsidR="00597657" w:rsidRPr="00597657" w:rsidTr="00B662DC">
        <w:tc>
          <w:tcPr>
            <w:tcW w:w="675" w:type="dxa"/>
            <w:tcBorders>
              <w:top w:val="single" w:sz="4" w:space="0" w:color="auto"/>
              <w:left w:val="single" w:sz="4" w:space="0" w:color="auto"/>
              <w:bottom w:val="single" w:sz="4" w:space="0" w:color="auto"/>
              <w:right w:val="single" w:sz="4" w:space="0" w:color="auto"/>
            </w:tcBorders>
          </w:tcPr>
          <w:p w:rsidR="00597657" w:rsidRPr="00597657" w:rsidRDefault="00597657" w:rsidP="00597657">
            <w:pPr>
              <w:spacing w:line="240" w:lineRule="auto"/>
              <w:ind w:firstLine="0"/>
              <w:jc w:val="left"/>
              <w:rPr>
                <w:rFonts w:eastAsiaTheme="minorEastAsia"/>
              </w:rPr>
            </w:pPr>
          </w:p>
        </w:tc>
        <w:tc>
          <w:tcPr>
            <w:tcW w:w="4251"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Усього</w:t>
            </w:r>
          </w:p>
        </w:tc>
        <w:tc>
          <w:tcPr>
            <w:tcW w:w="2463"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126</w:t>
            </w:r>
          </w:p>
        </w:tc>
        <w:tc>
          <w:tcPr>
            <w:tcW w:w="2464" w:type="dxa"/>
            <w:tcBorders>
              <w:top w:val="single" w:sz="4" w:space="0" w:color="auto"/>
              <w:left w:val="single" w:sz="4" w:space="0" w:color="auto"/>
              <w:bottom w:val="single" w:sz="4" w:space="0" w:color="auto"/>
              <w:right w:val="single" w:sz="4" w:space="0" w:color="auto"/>
            </w:tcBorders>
            <w:vAlign w:val="center"/>
            <w:hideMark/>
          </w:tcPr>
          <w:p w:rsidR="00597657" w:rsidRPr="00597657" w:rsidRDefault="00597657" w:rsidP="00597657">
            <w:pPr>
              <w:spacing w:line="240" w:lineRule="auto"/>
              <w:ind w:firstLine="0"/>
              <w:jc w:val="center"/>
              <w:rPr>
                <w:rFonts w:eastAsiaTheme="minorEastAsia"/>
              </w:rPr>
            </w:pPr>
            <w:r w:rsidRPr="00597657">
              <w:rPr>
                <w:rFonts w:eastAsiaTheme="minorEastAsia"/>
                <w:lang w:eastAsia="uk-UA"/>
              </w:rPr>
              <w:t>1469</w:t>
            </w:r>
            <w:r w:rsidR="00B662DC">
              <w:rPr>
                <w:rStyle w:val="ae"/>
                <w:rFonts w:eastAsiaTheme="minorEastAsia"/>
              </w:rPr>
              <w:footnoteReference w:id="3"/>
            </w:r>
          </w:p>
        </w:tc>
      </w:tr>
    </w:tbl>
    <w:p w:rsidR="00B662DC" w:rsidRDefault="00B662DC" w:rsidP="00597657">
      <w:pPr>
        <w:sectPr w:rsidR="00B662DC" w:rsidSect="00B662DC">
          <w:footnotePr>
            <w:pos w:val="beneathText"/>
          </w:footnotePr>
          <w:type w:val="continuous"/>
          <w:pgSz w:w="11906" w:h="16838"/>
          <w:pgMar w:top="1134" w:right="850" w:bottom="1134" w:left="1417" w:header="709" w:footer="709" w:gutter="0"/>
          <w:cols w:space="708"/>
          <w:titlePg/>
          <w:docGrid w:linePitch="381"/>
        </w:sectPr>
      </w:pPr>
    </w:p>
    <w:p w:rsidR="00B662DC" w:rsidRDefault="00B662DC" w:rsidP="00597657">
      <w:pPr>
        <w:rPr>
          <w:lang w:val="en-US"/>
        </w:rPr>
      </w:pPr>
    </w:p>
    <w:p w:rsidR="00B662DC" w:rsidRPr="00B662DC" w:rsidRDefault="00B662DC" w:rsidP="00B662DC">
      <w:pPr>
        <w:rPr>
          <w:lang w:val="en-US" w:eastAsia="uk-UA"/>
        </w:rPr>
      </w:pPr>
      <w:r>
        <w:rPr>
          <w:lang w:eastAsia="uk-UA"/>
        </w:rPr>
        <w:lastRenderedPageBreak/>
        <w:t xml:space="preserve">На 19 липня 2022 року до переліку таких громад входило 314 територіальних громад України з </w:t>
      </w:r>
      <w:r w:rsidR="0081244F">
        <w:rPr>
          <w:lang w:eastAsia="uk-UA"/>
        </w:rPr>
        <w:t>«</w:t>
      </w:r>
      <w:r>
        <w:rPr>
          <w:lang w:eastAsia="uk-UA"/>
        </w:rPr>
        <w:t>9 областей: Донецької (66), Харківської (51), Дніпропетровської (6), Луганської (37), Запорізької (55), Херсонської (49), Миколаївської (25), Сумської (20), Чернігівської (5)</w:t>
      </w:r>
      <w:r w:rsidR="0081244F">
        <w:rPr>
          <w:lang w:eastAsia="uk-UA"/>
        </w:rPr>
        <w:t>»</w:t>
      </w:r>
      <w:r>
        <w:rPr>
          <w:lang w:val="en-US" w:eastAsia="uk-UA"/>
        </w:rPr>
        <w:t xml:space="preserve"> [</w:t>
      </w:r>
      <w:r>
        <w:rPr>
          <w:lang w:val="en-US" w:eastAsia="uk-UA"/>
        </w:rPr>
        <w:fldChar w:fldCharType="begin"/>
      </w:r>
      <w:r>
        <w:rPr>
          <w:lang w:val="en-US" w:eastAsia="uk-UA"/>
        </w:rPr>
        <w:instrText xml:space="preserve"> REF _Ref132030197 \r \h </w:instrText>
      </w:r>
      <w:r>
        <w:rPr>
          <w:lang w:val="en-US" w:eastAsia="uk-UA"/>
        </w:rPr>
      </w:r>
      <w:r>
        <w:rPr>
          <w:lang w:val="en-US" w:eastAsia="uk-UA"/>
        </w:rPr>
        <w:fldChar w:fldCharType="separate"/>
      </w:r>
      <w:r w:rsidR="00253A81">
        <w:rPr>
          <w:lang w:val="en-US" w:eastAsia="uk-UA"/>
        </w:rPr>
        <w:t>32</w:t>
      </w:r>
      <w:r>
        <w:rPr>
          <w:lang w:val="en-US" w:eastAsia="uk-UA"/>
        </w:rPr>
        <w:fldChar w:fldCharType="end"/>
      </w:r>
      <w:r>
        <w:rPr>
          <w:lang w:val="en-US" w:eastAsia="uk-UA"/>
        </w:rPr>
        <w:t>]</w:t>
      </w:r>
      <w:r>
        <w:rPr>
          <w:lang w:eastAsia="uk-UA"/>
        </w:rPr>
        <w:t>.</w:t>
      </w:r>
    </w:p>
    <w:p w:rsidR="00597657" w:rsidRDefault="00597657" w:rsidP="00597657">
      <w:r>
        <w:t>Діяльність територіальних громад в Україні здійснюється на принципах місцевого самоврядування. Проаналізувавши нормативно-правові акти та ознайомившись  з працями різних науковців, можна виділити деякі характерні для територіальних громад принципи функціонування:</w:t>
      </w:r>
    </w:p>
    <w:p w:rsidR="00597657" w:rsidRDefault="00597657" w:rsidP="00597657">
      <w:r>
        <w:t>1.</w:t>
      </w:r>
      <w:r>
        <w:tab/>
        <w:t>Децентралізація влади. Передача деяких повноважень з центрального на місцевий рівень, згідно реформи децентралізації.</w:t>
      </w:r>
    </w:p>
    <w:p w:rsidR="00597657" w:rsidRDefault="00597657" w:rsidP="00597657">
      <w:r>
        <w:t>2.</w:t>
      </w:r>
      <w:r>
        <w:tab/>
        <w:t>Самоврядування. Право територіальних громад на власний розсуд вирішувати питання, які стосуються їхньої території, та вести діяльність самостійно та виконувати надані повноваження.</w:t>
      </w:r>
    </w:p>
    <w:p w:rsidR="00597657" w:rsidRDefault="00597657" w:rsidP="00597657">
      <w:r>
        <w:t>3.</w:t>
      </w:r>
      <w:r>
        <w:tab/>
        <w:t>Прозорість та відкритість. Територіальні громади повинні свої рішення висвітлювати перед місцевим населенням та залучати їх, надавати доступ до інформації.</w:t>
      </w:r>
    </w:p>
    <w:p w:rsidR="00597657" w:rsidRDefault="00597657" w:rsidP="00597657">
      <w:r>
        <w:t>4.</w:t>
      </w:r>
      <w:r>
        <w:tab/>
        <w:t>Партнерство та співпраця. Для ефективного вирішення проблем та забезпечення розвитку територіальна громада повинна взаємодіяти з іншими громадами та центральними і місцевими органами влади.</w:t>
      </w:r>
    </w:p>
    <w:p w:rsidR="00597657" w:rsidRDefault="00597657" w:rsidP="00597657">
      <w:r>
        <w:t>5.</w:t>
      </w:r>
      <w:r>
        <w:tab/>
        <w:t>Ефективність та раціональність. Будь-які рішення в територіальній громаді мають бути прийняті на основі аналізу потреб і можливостей, при цьому використовувати можливість взаємодії з населенням та зацікавленими сторонами.</w:t>
      </w:r>
    </w:p>
    <w:p w:rsidR="00597657" w:rsidRDefault="00597657" w:rsidP="00597657">
      <w:r>
        <w:t>6.</w:t>
      </w:r>
      <w:r>
        <w:tab/>
        <w:t>Фінансова стійкість. Територіальна громада повинна забезпечити достатній фінансовий рівень для своєї діяльності, бути стійкою у фінансовому плані та вміти залучати додаткові кошти.</w:t>
      </w:r>
    </w:p>
    <w:p w:rsidR="00597657" w:rsidRDefault="00597657" w:rsidP="00597657">
      <w:r>
        <w:t>7.</w:t>
      </w:r>
      <w:r>
        <w:tab/>
        <w:t>Екологічна збалансованість. Територіальна громада повинна розраховувати який вплив на довкілля матимуть її рішення.</w:t>
      </w:r>
    </w:p>
    <w:p w:rsidR="00597657" w:rsidRDefault="00597657" w:rsidP="00597657">
      <w:r>
        <w:lastRenderedPageBreak/>
        <w:t>8.</w:t>
      </w:r>
      <w:r>
        <w:tab/>
        <w:t>Рівноправність та неупередженість. Прийняття та виконання будь-яких рішень в територіальній громаді мають бути неупередженими та рівноправними.</w:t>
      </w:r>
    </w:p>
    <w:p w:rsidR="00597657" w:rsidRDefault="00597657" w:rsidP="00597657">
      <w:r>
        <w:t>9.</w:t>
      </w:r>
      <w:r>
        <w:tab/>
        <w:t>Підвищення якості життя. Територіальна громада має надавати якісні послуги для мешканців та підвищувати якість життя.</w:t>
      </w:r>
    </w:p>
    <w:p w:rsidR="00597657" w:rsidRDefault="00597657" w:rsidP="00597657">
      <w:r>
        <w:t>10.</w:t>
      </w:r>
      <w:r>
        <w:tab/>
      </w:r>
      <w:proofErr w:type="spellStart"/>
      <w:r>
        <w:t>Інноваційність</w:t>
      </w:r>
      <w:proofErr w:type="spellEnd"/>
      <w:r>
        <w:t xml:space="preserve"> та розвиток. Впровадження новітніх технологій та інноваційних рішень – це завдання сучасних територіальних громад, ці рішення допомагатимуть у покращенні життя громади та сприятимуть розвитку.</w:t>
      </w:r>
    </w:p>
    <w:p w:rsidR="00597657" w:rsidRDefault="00597657" w:rsidP="00597657">
      <w:r>
        <w:t>Дотримання територіальною громадою цих принципів є важливою складовою її розвитку, що забезпечує ефективність місцевого самоврядування  та кращому закріпленню децентралізації і демократії в країні.</w:t>
      </w:r>
    </w:p>
    <w:p w:rsidR="00597657" w:rsidRDefault="00597657" w:rsidP="00597657">
      <w:r>
        <w:t>Ще однією з істотних складових формування та функціонування територіаль</w:t>
      </w:r>
      <w:r w:rsidR="00B662DC">
        <w:t>ної громади є її спроможність. Т</w:t>
      </w:r>
      <w:r>
        <w:t>ериторіальна громада спроможна, коли повноваження місцевих органів поєднуються з участю жителів у житті громади. Зокрема, органи місцевого самоврядування наділені повноваженнями, коли вони можуть надавати послуги на регулярній основі для досягнення місцевих і регіональних цілей.</w:t>
      </w:r>
    </w:p>
    <w:p w:rsidR="00597657" w:rsidRDefault="00597657" w:rsidP="00597657">
      <w:r>
        <w:t xml:space="preserve">Загалом можливості територіальної громади визначаються сукупністю ресурсів, процесів і результатів, за якими можна зробити висновки про спроможність чи неспроможність територіальної громади. Щороку Міністерство розвитку громад та територій оцінює можливості громад за певними критеріями та складає рейтинг. Враховувались такі показники: власні доходи на душу населення, рівень дотацій та капітальних видатків на одну особу без субвенції з державного бюджету, видатки </w:t>
      </w:r>
      <w:r w:rsidR="00B662DC">
        <w:t xml:space="preserve">на апарат управління та інші </w:t>
      </w:r>
      <w:r w:rsidR="00B662DC">
        <w:rPr>
          <w:lang w:val="en-US"/>
        </w:rPr>
        <w:t>[</w:t>
      </w:r>
      <w:r w:rsidR="00B662DC">
        <w:rPr>
          <w:lang w:val="en-US"/>
        </w:rPr>
        <w:fldChar w:fldCharType="begin"/>
      </w:r>
      <w:r w:rsidR="00B662DC">
        <w:rPr>
          <w:lang w:val="en-US"/>
        </w:rPr>
        <w:instrText xml:space="preserve"> REF _Ref118302320 \r \h </w:instrText>
      </w:r>
      <w:r w:rsidR="00B662DC">
        <w:rPr>
          <w:lang w:val="en-US"/>
        </w:rPr>
      </w:r>
      <w:r w:rsidR="00B662DC">
        <w:rPr>
          <w:lang w:val="en-US"/>
        </w:rPr>
        <w:fldChar w:fldCharType="separate"/>
      </w:r>
      <w:r w:rsidR="00253A81">
        <w:rPr>
          <w:lang w:val="en-US"/>
        </w:rPr>
        <w:t>31</w:t>
      </w:r>
      <w:r w:rsidR="00B662DC">
        <w:rPr>
          <w:lang w:val="en-US"/>
        </w:rPr>
        <w:fldChar w:fldCharType="end"/>
      </w:r>
      <w:r w:rsidR="00B662DC">
        <w:rPr>
          <w:lang w:val="en-US"/>
        </w:rPr>
        <w:t>]</w:t>
      </w:r>
      <w:r>
        <w:t>. Цей рейтинг дає змогу громадам оцінити свої сильні та слабкі сторони і вжити відповідних заходів для ефективного розвитку своїх територій.</w:t>
      </w:r>
    </w:p>
    <w:p w:rsidR="00597657" w:rsidRDefault="00597657" w:rsidP="00597657">
      <w:r>
        <w:t xml:space="preserve">Водночас слід підкреслити, що через відносно короткий час з моменту модернізації та децентралізації державної влади територіальна громада як об’єкт публічного управління не вивчена до кінця, а місцеве самоврядування та жителі як суб’єкти публічного управління не повністю зрозуміли своє нове </w:t>
      </w:r>
      <w:r>
        <w:lastRenderedPageBreak/>
        <w:t xml:space="preserve">економічне становище та як здійснювати управління. Зважаючи на те, що у країні війна, управління територіальними громадами повинне було адаптуватись до нових складних умов. Крім того, державне управління постійно реформується відповідно до зростаючих потреб розвитку. </w:t>
      </w:r>
    </w:p>
    <w:p w:rsidR="00272553" w:rsidRDefault="00597657" w:rsidP="00597657">
      <w:r>
        <w:t>Тому довгостроковим пріоритетом є орієнтація на європейську політику та демократичний розвиток, а розвиток місцевого самоврядування є важливим напрямком для забезпечення цієї діяльності. Однією з головних цілей цього розвитку повинне бути покращення якості життя населення громади. Формування територіальних громад, як нових суб’єктів місцевого самоврядування відкриває нові можливості для досліджень. Варто зазначити, що на даному етапі життєдіяльності та розвитку України як незалежної, демократичної та децентралізованої європейської держави, територіальні громади є основною складовою та силою для забезпечення комфортного та світлого майбутнього.</w:t>
      </w:r>
    </w:p>
    <w:p w:rsidR="00272553" w:rsidRDefault="00272553" w:rsidP="00272553">
      <w:pPr>
        <w:pStyle w:val="2"/>
        <w:numPr>
          <w:ilvl w:val="1"/>
          <w:numId w:val="2"/>
        </w:numPr>
        <w:ind w:left="0" w:firstLine="709"/>
        <w:rPr>
          <w:rFonts w:eastAsia="Times New Roman"/>
        </w:rPr>
      </w:pPr>
      <w:bookmarkStart w:id="4" w:name="_Toc132888204"/>
      <w:r>
        <w:rPr>
          <w:rFonts w:eastAsia="Times New Roman"/>
        </w:rPr>
        <w:t xml:space="preserve">Нормативно-правове забезпечення діяльності територіальних громад </w:t>
      </w:r>
      <w:r w:rsidRPr="00272553">
        <w:t>України</w:t>
      </w:r>
      <w:r>
        <w:rPr>
          <w:rFonts w:eastAsia="Times New Roman"/>
        </w:rPr>
        <w:t xml:space="preserve"> як базового суб’єкта місцевого самоврядування</w:t>
      </w:r>
      <w:bookmarkEnd w:id="4"/>
    </w:p>
    <w:p w:rsidR="00272553" w:rsidRDefault="00272553" w:rsidP="00272553">
      <w:r>
        <w:t xml:space="preserve">Вивчення питання нормативно-правового забезпечення діяльності територіальних громад має важливе значення. У зв’язку із передачею повноважень на місцевий рівень та зовнішніми викликами, такими як війна, мешканці сіл, селищ та міст потребують визначених норм та правил для забезпечення життєдіяльності їхньої територіальної громади. </w:t>
      </w:r>
    </w:p>
    <w:p w:rsidR="00272553" w:rsidRDefault="00272553" w:rsidP="00272553">
      <w:r>
        <w:t>Ефективне використання потенціалу територіальної громади має відповідати інтересам людей та принципам регіональної політики європейських країн. Цей підхід повинен враховувати всі аспекти діяльності громади: освіти, науки, фінансів, користування землею, власність громади та мешканців тощо.</w:t>
      </w:r>
    </w:p>
    <w:p w:rsidR="00272553" w:rsidRDefault="00272553" w:rsidP="00272553">
      <w:r>
        <w:t xml:space="preserve">Правові засади діяльності територіальних громад України як базового суб’єкта місцевого самоврядування регулюється різними актами, які можна </w:t>
      </w:r>
      <w:r w:rsidR="00EA2BCB">
        <w:t xml:space="preserve">поділити на такі основні групи </w:t>
      </w:r>
      <w:r w:rsidR="00EA2BCB">
        <w:rPr>
          <w:lang w:val="en-US"/>
        </w:rPr>
        <w:t>[</w:t>
      </w:r>
      <w:r w:rsidR="00EA2BCB">
        <w:rPr>
          <w:lang w:val="en-US"/>
        </w:rPr>
        <w:fldChar w:fldCharType="begin"/>
      </w:r>
      <w:r w:rsidR="00EA2BCB">
        <w:rPr>
          <w:lang w:val="en-US"/>
        </w:rPr>
        <w:instrText xml:space="preserve"> REF _Ref132032072 \r \h </w:instrText>
      </w:r>
      <w:r w:rsidR="00EA2BCB">
        <w:rPr>
          <w:lang w:val="en-US"/>
        </w:rPr>
      </w:r>
      <w:r w:rsidR="00EA2BCB">
        <w:rPr>
          <w:lang w:val="en-US"/>
        </w:rPr>
        <w:fldChar w:fldCharType="separate"/>
      </w:r>
      <w:r w:rsidR="00253A81">
        <w:rPr>
          <w:lang w:val="en-US"/>
        </w:rPr>
        <w:t>26</w:t>
      </w:r>
      <w:r w:rsidR="00EA2BCB">
        <w:rPr>
          <w:lang w:val="en-US"/>
        </w:rPr>
        <w:fldChar w:fldCharType="end"/>
      </w:r>
      <w:r w:rsidR="00EA2BCB">
        <w:rPr>
          <w:lang w:val="en-US"/>
        </w:rPr>
        <w:t>]</w:t>
      </w:r>
      <w:r>
        <w:t>:</w:t>
      </w:r>
    </w:p>
    <w:p w:rsidR="00272553" w:rsidRDefault="00272553" w:rsidP="00272553">
      <w:r>
        <w:lastRenderedPageBreak/>
        <w:t>1.</w:t>
      </w:r>
      <w:r>
        <w:tab/>
        <w:t>Міжнародний рівень: Європейська хартія місцевого самоврядування</w:t>
      </w:r>
      <w:r w:rsidR="00FE5BC5">
        <w:t xml:space="preserve"> </w:t>
      </w:r>
      <w:r w:rsidR="00FE5BC5">
        <w:rPr>
          <w:lang w:val="en-US"/>
        </w:rPr>
        <w:t>[]</w:t>
      </w:r>
      <w:r>
        <w:t>, Хартія транскордонного співробітництва, Всесвітня декларація місцевого самоврядування, Хартія Конгресу місцевих і регіональних влад Європи та ін.</w:t>
      </w:r>
    </w:p>
    <w:p w:rsidR="00272553" w:rsidRDefault="00272553" w:rsidP="00272553">
      <w:r>
        <w:t>2.</w:t>
      </w:r>
      <w:r>
        <w:tab/>
        <w:t>Національний рівень: Конституція України, Закони України «Про місцеве самоврядування»</w:t>
      </w:r>
      <w:r w:rsidR="00FE5BC5">
        <w:rPr>
          <w:lang w:val="en-US"/>
        </w:rPr>
        <w:t xml:space="preserve"> [</w:t>
      </w:r>
      <w:r w:rsidR="00FE5BC5">
        <w:rPr>
          <w:lang w:val="en-US"/>
        </w:rPr>
        <w:fldChar w:fldCharType="begin"/>
      </w:r>
      <w:r w:rsidR="00FE5BC5">
        <w:rPr>
          <w:lang w:val="en-US"/>
        </w:rPr>
        <w:instrText xml:space="preserve"> REF _Ref132028888 \r \h </w:instrText>
      </w:r>
      <w:r w:rsidR="00FE5BC5">
        <w:rPr>
          <w:lang w:val="en-US"/>
        </w:rPr>
      </w:r>
      <w:r w:rsidR="00FE5BC5">
        <w:rPr>
          <w:lang w:val="en-US"/>
        </w:rPr>
        <w:fldChar w:fldCharType="separate"/>
      </w:r>
      <w:r w:rsidR="00FE5BC5">
        <w:rPr>
          <w:lang w:val="en-US"/>
        </w:rPr>
        <w:t>39</w:t>
      </w:r>
      <w:r w:rsidR="00FE5BC5">
        <w:rPr>
          <w:lang w:val="en-US"/>
        </w:rPr>
        <w:fldChar w:fldCharType="end"/>
      </w:r>
      <w:r w:rsidR="00FE5BC5">
        <w:rPr>
          <w:lang w:val="en-US"/>
        </w:rPr>
        <w:t>]</w:t>
      </w:r>
      <w:r>
        <w:t>, «Про добровільне об’єднання територіальних громад»</w:t>
      </w:r>
      <w:r w:rsidR="00FE5BC5">
        <w:rPr>
          <w:lang w:val="en-US"/>
        </w:rPr>
        <w:t xml:space="preserve"> [</w:t>
      </w:r>
      <w:r w:rsidR="00FE5BC5">
        <w:rPr>
          <w:lang w:val="en-US"/>
        </w:rPr>
        <w:fldChar w:fldCharType="begin"/>
      </w:r>
      <w:r w:rsidR="00FE5BC5">
        <w:rPr>
          <w:lang w:val="en-US"/>
        </w:rPr>
        <w:instrText xml:space="preserve"> REF _Ref118305066 \r \h </w:instrText>
      </w:r>
      <w:r w:rsidR="00FE5BC5">
        <w:rPr>
          <w:lang w:val="en-US"/>
        </w:rPr>
      </w:r>
      <w:r w:rsidR="00FE5BC5">
        <w:rPr>
          <w:lang w:val="en-US"/>
        </w:rPr>
        <w:fldChar w:fldCharType="separate"/>
      </w:r>
      <w:r w:rsidR="00FE5BC5">
        <w:rPr>
          <w:lang w:val="en-US"/>
        </w:rPr>
        <w:t>34</w:t>
      </w:r>
      <w:r w:rsidR="00FE5BC5">
        <w:rPr>
          <w:lang w:val="en-US"/>
        </w:rPr>
        <w:fldChar w:fldCharType="end"/>
      </w:r>
      <w:r w:rsidR="00FE5BC5">
        <w:rPr>
          <w:lang w:val="en-US"/>
        </w:rPr>
        <w:t>]</w:t>
      </w:r>
      <w:r>
        <w:t>, «Про співробітництво територіальних громад»</w:t>
      </w:r>
      <w:r w:rsidR="00FE5BC5">
        <w:rPr>
          <w:lang w:val="en-US"/>
        </w:rPr>
        <w:t xml:space="preserve"> [</w:t>
      </w:r>
      <w:r w:rsidR="00FE5BC5">
        <w:rPr>
          <w:lang w:val="en-US"/>
        </w:rPr>
        <w:fldChar w:fldCharType="begin"/>
      </w:r>
      <w:r w:rsidR="00FE5BC5">
        <w:rPr>
          <w:lang w:val="en-US"/>
        </w:rPr>
        <w:instrText xml:space="preserve"> REF _Ref132032287 \r \h </w:instrText>
      </w:r>
      <w:r w:rsidR="00FE5BC5">
        <w:rPr>
          <w:lang w:val="en-US"/>
        </w:rPr>
      </w:r>
      <w:r w:rsidR="00FE5BC5">
        <w:rPr>
          <w:lang w:val="en-US"/>
        </w:rPr>
        <w:fldChar w:fldCharType="separate"/>
      </w:r>
      <w:r w:rsidR="00FE5BC5">
        <w:rPr>
          <w:lang w:val="en-US"/>
        </w:rPr>
        <w:t>41</w:t>
      </w:r>
      <w:r w:rsidR="00FE5BC5">
        <w:rPr>
          <w:lang w:val="en-US"/>
        </w:rPr>
        <w:fldChar w:fldCharType="end"/>
      </w:r>
      <w:r w:rsidR="00FE5BC5">
        <w:rPr>
          <w:lang w:val="en-US"/>
        </w:rPr>
        <w:t>]</w:t>
      </w:r>
      <w:r>
        <w:t>, «Про концепцію державної регіональної політики» та ін.</w:t>
      </w:r>
    </w:p>
    <w:p w:rsidR="00272553" w:rsidRDefault="00272553" w:rsidP="00272553">
      <w:r>
        <w:t>3.</w:t>
      </w:r>
      <w:r>
        <w:tab/>
        <w:t>Регіональний рівень: регіональні правила, програми соціально-економічного розвитку регіонів, нормативно-правові акти обласних рад та обласних (районних) адміністрацій.</w:t>
      </w:r>
    </w:p>
    <w:p w:rsidR="00272553" w:rsidRDefault="00272553" w:rsidP="00272553">
      <w:r>
        <w:t>4.</w:t>
      </w:r>
      <w:r>
        <w:tab/>
        <w:t>Локальний рівень: статути територіальних громад, розпорядження, накази та інші нормативно-правові акти, які затверджені територіальною громадою.</w:t>
      </w:r>
    </w:p>
    <w:p w:rsidR="00272553" w:rsidRPr="00EA2BCB" w:rsidRDefault="00272553" w:rsidP="00272553">
      <w:pPr>
        <w:rPr>
          <w:lang w:val="en-US"/>
        </w:rPr>
      </w:pPr>
      <w:r>
        <w:t xml:space="preserve">За ствердженням І. </w:t>
      </w:r>
      <w:proofErr w:type="spellStart"/>
      <w:r>
        <w:t>Красюка</w:t>
      </w:r>
      <w:proofErr w:type="spellEnd"/>
      <w:r>
        <w:t xml:space="preserve">: «…Конституція України та конституційні закони займають найвищий ступінь в ієрархії нормативно-правових актів. Одна з найважливіших юридичних якостей Конституції України – її верховенство, яке означає пріоритетне становище в системі джерел права, що забезпечується особливим порядком прийняття, зміни Конституції України й надання їй вищої юридичної сили» </w:t>
      </w:r>
      <w:r w:rsidR="00EA2BCB">
        <w:rPr>
          <w:lang w:val="en-US"/>
        </w:rPr>
        <w:t>[</w:t>
      </w:r>
      <w:r w:rsidR="00EA2BCB">
        <w:rPr>
          <w:lang w:val="en-US"/>
        </w:rPr>
        <w:fldChar w:fldCharType="begin"/>
      </w:r>
      <w:r w:rsidR="00EA2BCB">
        <w:rPr>
          <w:lang w:val="en-US"/>
        </w:rPr>
        <w:instrText xml:space="preserve"> REF _Ref132032092 \r \h </w:instrText>
      </w:r>
      <w:r w:rsidR="00EA2BCB">
        <w:rPr>
          <w:lang w:val="en-US"/>
        </w:rPr>
      </w:r>
      <w:r w:rsidR="00EA2BCB">
        <w:rPr>
          <w:lang w:val="en-US"/>
        </w:rPr>
        <w:fldChar w:fldCharType="separate"/>
      </w:r>
      <w:r w:rsidR="00253A81">
        <w:rPr>
          <w:lang w:val="en-US"/>
        </w:rPr>
        <w:t>18</w:t>
      </w:r>
      <w:r w:rsidR="00EA2BCB">
        <w:rPr>
          <w:lang w:val="en-US"/>
        </w:rPr>
        <w:fldChar w:fldCharType="end"/>
      </w:r>
      <w:r w:rsidR="00EA2BCB">
        <w:t>, с.129</w:t>
      </w:r>
      <w:r w:rsidR="00EA2BCB">
        <w:rPr>
          <w:lang w:val="en-US"/>
        </w:rPr>
        <w:t>]</w:t>
      </w:r>
      <w:r>
        <w:t>. Дане твердження узгоджується з преамбулою Конституції України, де зазначено, що Конституція – це Основний закон України, а також відповідає статті 9 Конституції, що «чинні міжнародні договори, згода на обов'язковість яких надана Верховною Радою України, є частиною національного законодавства України. Укладення міжнародних договорів, які суперечать Конституції України, можливе лише після внесення відповідних</w:t>
      </w:r>
      <w:r w:rsidR="00EA2BCB">
        <w:t xml:space="preserve"> змін до Конституції України» </w:t>
      </w:r>
      <w:r w:rsidR="00EA2BCB">
        <w:rPr>
          <w:lang w:val="en-US"/>
        </w:rPr>
        <w:t>[</w:t>
      </w:r>
      <w:r w:rsidR="00EA2BCB">
        <w:rPr>
          <w:lang w:val="en-US"/>
        </w:rPr>
        <w:fldChar w:fldCharType="begin"/>
      </w:r>
      <w:r w:rsidR="00EA2BCB">
        <w:rPr>
          <w:lang w:val="en-US"/>
        </w:rPr>
        <w:instrText xml:space="preserve"> REF _Ref118301241 \r \h </w:instrText>
      </w:r>
      <w:r w:rsidR="00EA2BCB">
        <w:rPr>
          <w:lang w:val="en-US"/>
        </w:rPr>
      </w:r>
      <w:r w:rsidR="00EA2BCB">
        <w:rPr>
          <w:lang w:val="en-US"/>
        </w:rPr>
        <w:fldChar w:fldCharType="separate"/>
      </w:r>
      <w:r w:rsidR="00253A81">
        <w:rPr>
          <w:lang w:val="en-US"/>
        </w:rPr>
        <w:t>16</w:t>
      </w:r>
      <w:r w:rsidR="00EA2BCB">
        <w:rPr>
          <w:lang w:val="en-US"/>
        </w:rPr>
        <w:fldChar w:fldCharType="end"/>
      </w:r>
      <w:r w:rsidR="00EA2BCB">
        <w:rPr>
          <w:lang w:val="en-US"/>
        </w:rPr>
        <w:t>]</w:t>
      </w:r>
      <w:r w:rsidR="00EA2BCB">
        <w:t>.</w:t>
      </w:r>
    </w:p>
    <w:p w:rsidR="00272553" w:rsidRDefault="00272553" w:rsidP="00272553">
      <w:r>
        <w:t>1998 році Верховною Радою України була ратифікована Європейська хартія місцевого самоврядування, яка стала своєрідною конституцією для місцевого самоврядування в Україні. Для побудови місцевого самоврядування застосовують норми Хартії, до неї звертаються і при внесені певних змін.</w:t>
      </w:r>
    </w:p>
    <w:p w:rsidR="00272553" w:rsidRDefault="00272553" w:rsidP="00272553">
      <w:r>
        <w:lastRenderedPageBreak/>
        <w:t xml:space="preserve">Зважаючи на те, що пріоритетним напрямком нашої держави є орієнтація на європейську політику та демократичний розвиток інші міжнародні акти допомагають Україні вибудовувати місцеве самоврядування так, щоб воно було наближене до європейських стандартів та правил. </w:t>
      </w:r>
    </w:p>
    <w:p w:rsidR="00272553" w:rsidRDefault="00272553" w:rsidP="00272553">
      <w:r>
        <w:t>Кожен нормативно-правовий акт, який забезпечує діяльність територіальних громад, має певне значення та регулює певні відносини та дії:</w:t>
      </w:r>
    </w:p>
    <w:p w:rsidR="00272553" w:rsidRDefault="00272553" w:rsidP="00272553">
      <w:r>
        <w:t>-</w:t>
      </w:r>
      <w:r>
        <w:tab/>
      </w:r>
      <w:r w:rsidR="00A166C0">
        <w:t>Конституція України є  о</w:t>
      </w:r>
      <w:r>
        <w:t>сновою забезпечення діяльності місцевого самоврядування є.</w:t>
      </w:r>
    </w:p>
    <w:p w:rsidR="00272553" w:rsidRDefault="00272553" w:rsidP="00272553">
      <w:r>
        <w:t>-</w:t>
      </w:r>
      <w:r>
        <w:tab/>
        <w:t>Закони: «Про місцеве самоврядування і Україні», «Про статус депутатів місцевих рад», «Про добровільне об’єднання територіальних громад», «Про службу в органах місцевого самоврядування», «Про органи самоорганізації населення» - регулюють засади та формування місцевого самоврядування та територіальних громад.</w:t>
      </w:r>
    </w:p>
    <w:p w:rsidR="00272553" w:rsidRDefault="00272553" w:rsidP="00272553">
      <w:r>
        <w:t>-</w:t>
      </w:r>
      <w:r>
        <w:tab/>
        <w:t>«Бюджетний кодекс України», «Податковий кодекс України», Закони України «Про розмежування земель державної та комунальної власності» - регулюють формування ресурсів територіальної громади і встановлення податків та зборів, а також процес формування бюджетів.</w:t>
      </w:r>
    </w:p>
    <w:p w:rsidR="00272553" w:rsidRDefault="00272553" w:rsidP="00272553">
      <w:r>
        <w:t>-</w:t>
      </w:r>
      <w:r>
        <w:tab/>
        <w:t>«Земельний кодекс України», «Водний кодекс України», «Про основи містобудування», «Про охорону здоров’я» тощо – допомагають визначити місце та роль органів та посадових осіб.</w:t>
      </w:r>
    </w:p>
    <w:p w:rsidR="00272553" w:rsidRDefault="00272553" w:rsidP="00272553">
      <w:r>
        <w:t>-</w:t>
      </w:r>
      <w:r>
        <w:tab/>
        <w:t>Нормативні акти Кабінету Міністрів України, міністерств та відомств та інших центральних органів виконавчої влади – регулюють порядок реалізації норм зазначених законів.</w:t>
      </w:r>
    </w:p>
    <w:p w:rsidR="00272553" w:rsidRDefault="00272553" w:rsidP="00272553">
      <w:r>
        <w:t>-</w:t>
      </w:r>
      <w:r>
        <w:tab/>
        <w:t>Нормативні акти місцевих рад – регулюють особливості діяльності в територіальних громадах, створення правил, процедур, статутів тощо.</w:t>
      </w:r>
    </w:p>
    <w:p w:rsidR="00272553" w:rsidRDefault="00272553" w:rsidP="00272553">
      <w:r>
        <w:t xml:space="preserve">Прийняття Конституції України у 1996 році поклало початок демократичному, суверенному та правовому державотворенню. Основний Закон встановлює правові передумови становлення місцевого самоврядування в Україні, окреслює загальні засади конституційної моделі місцевого </w:t>
      </w:r>
      <w:r>
        <w:lastRenderedPageBreak/>
        <w:t>територіального управління та визначає напрями у яких повинна реалізовуватись діяльність виконавчих органів місцевого самоврядування.</w:t>
      </w:r>
    </w:p>
    <w:p w:rsidR="00272553" w:rsidRDefault="00EA2BCB" w:rsidP="00272553">
      <w:r>
        <w:t>Стаття 7 Конституції</w:t>
      </w:r>
      <w:r>
        <w:rPr>
          <w:lang w:val="en-US"/>
        </w:rPr>
        <w:t xml:space="preserve"> [</w:t>
      </w:r>
      <w:r>
        <w:rPr>
          <w:lang w:val="en-US"/>
        </w:rPr>
        <w:fldChar w:fldCharType="begin"/>
      </w:r>
      <w:r>
        <w:rPr>
          <w:lang w:val="en-US"/>
        </w:rPr>
        <w:instrText xml:space="preserve"> REF _Ref118301241 \r \h </w:instrText>
      </w:r>
      <w:r>
        <w:rPr>
          <w:lang w:val="en-US"/>
        </w:rPr>
      </w:r>
      <w:r>
        <w:rPr>
          <w:lang w:val="en-US"/>
        </w:rPr>
        <w:fldChar w:fldCharType="separate"/>
      </w:r>
      <w:r w:rsidR="00253A81">
        <w:rPr>
          <w:lang w:val="en-US"/>
        </w:rPr>
        <w:t>16</w:t>
      </w:r>
      <w:r>
        <w:rPr>
          <w:lang w:val="en-US"/>
        </w:rPr>
        <w:fldChar w:fldCharType="end"/>
      </w:r>
      <w:r>
        <w:rPr>
          <w:lang w:val="en-US"/>
        </w:rPr>
        <w:t xml:space="preserve">] </w:t>
      </w:r>
      <w:r w:rsidR="00272553">
        <w:t>гарантує існування місцевого самоврядування в Україні. Згідно з цією статтею, місцеве самоврядування не може бути скасоване, лише через Всеукраїнський референдум. Враховуючи, що місцеве самоврядування є еквівалентом наро</w:t>
      </w:r>
      <w:r>
        <w:t>довладдю, стаття 5 Конституції</w:t>
      </w:r>
      <w:r>
        <w:rPr>
          <w:lang w:val="en-US"/>
        </w:rPr>
        <w:t xml:space="preserve"> [</w:t>
      </w:r>
      <w:r>
        <w:rPr>
          <w:lang w:val="en-US"/>
        </w:rPr>
        <w:fldChar w:fldCharType="begin"/>
      </w:r>
      <w:r>
        <w:rPr>
          <w:lang w:val="en-US"/>
        </w:rPr>
        <w:instrText xml:space="preserve"> REF _Ref118301241 \r \h </w:instrText>
      </w:r>
      <w:r>
        <w:rPr>
          <w:lang w:val="en-US"/>
        </w:rPr>
      </w:r>
      <w:r>
        <w:rPr>
          <w:lang w:val="en-US"/>
        </w:rPr>
        <w:fldChar w:fldCharType="separate"/>
      </w:r>
      <w:r w:rsidR="00253A81">
        <w:rPr>
          <w:lang w:val="en-US"/>
        </w:rPr>
        <w:t>16</w:t>
      </w:r>
      <w:r>
        <w:rPr>
          <w:lang w:val="en-US"/>
        </w:rPr>
        <w:fldChar w:fldCharType="end"/>
      </w:r>
      <w:r>
        <w:rPr>
          <w:lang w:val="en-US"/>
        </w:rPr>
        <w:t>]</w:t>
      </w:r>
      <w:r w:rsidR="00272553">
        <w:t xml:space="preserve"> визначає народ єдиним носієм суверенітету та єдиним джерелом влади в Україні. </w:t>
      </w:r>
    </w:p>
    <w:p w:rsidR="00272553" w:rsidRDefault="00272553" w:rsidP="00272553">
      <w:r>
        <w:t>Важливу роль у формуванні та функціонуванні територіальних громад відіграло впровадження децентралізації. Кабінет Міністрів України поклав початок реформі децентралізації документом від 01.04.2014 року №333-р «Концепція реформування місцевого самоврядування та територіальної організації влади в Україні»</w:t>
      </w:r>
      <w:r w:rsidR="00FE5BC5">
        <w:rPr>
          <w:lang w:val="en-US"/>
        </w:rPr>
        <w:t xml:space="preserve"> [</w:t>
      </w:r>
      <w:r w:rsidR="00FE5BC5">
        <w:fldChar w:fldCharType="begin"/>
      </w:r>
      <w:r w:rsidR="00FE5BC5">
        <w:instrText xml:space="preserve"> REF _Ref118304993 \r \h </w:instrText>
      </w:r>
      <w:r w:rsidR="00FE5BC5">
        <w:fldChar w:fldCharType="separate"/>
      </w:r>
      <w:r w:rsidR="00FE5BC5">
        <w:t>42</w:t>
      </w:r>
      <w:r w:rsidR="00FE5BC5">
        <w:fldChar w:fldCharType="end"/>
      </w:r>
      <w:r w:rsidR="00FE5BC5">
        <w:rPr>
          <w:lang w:val="en-US"/>
        </w:rPr>
        <w:t>]</w:t>
      </w:r>
      <w:r>
        <w:t xml:space="preserve"> з подальшим розробленням план</w:t>
      </w:r>
      <w:r w:rsidR="00EA2BCB">
        <w:t xml:space="preserve">у заходів щодо його реалізації </w:t>
      </w:r>
      <w:r w:rsidR="00EA2BCB">
        <w:rPr>
          <w:lang w:val="en-US"/>
        </w:rPr>
        <w:t>[</w:t>
      </w:r>
      <w:r w:rsidR="00EA2BCB">
        <w:rPr>
          <w:lang w:val="en-US"/>
        </w:rPr>
        <w:fldChar w:fldCharType="begin"/>
      </w:r>
      <w:r w:rsidR="00EA2BCB">
        <w:rPr>
          <w:lang w:val="en-US"/>
        </w:rPr>
        <w:instrText xml:space="preserve"> REF _Ref118304993 \r \h </w:instrText>
      </w:r>
      <w:r w:rsidR="00EA2BCB">
        <w:rPr>
          <w:lang w:val="en-US"/>
        </w:rPr>
      </w:r>
      <w:r w:rsidR="00EA2BCB">
        <w:rPr>
          <w:lang w:val="en-US"/>
        </w:rPr>
        <w:fldChar w:fldCharType="separate"/>
      </w:r>
      <w:r w:rsidR="00253A81">
        <w:rPr>
          <w:lang w:val="en-US"/>
        </w:rPr>
        <w:t>42</w:t>
      </w:r>
      <w:r w:rsidR="00EA2BCB">
        <w:rPr>
          <w:lang w:val="en-US"/>
        </w:rPr>
        <w:fldChar w:fldCharType="end"/>
      </w:r>
      <w:r w:rsidR="00EA2BCB">
        <w:rPr>
          <w:lang w:val="en-US"/>
        </w:rPr>
        <w:t>]</w:t>
      </w:r>
      <w:r>
        <w:t xml:space="preserve">. </w:t>
      </w:r>
    </w:p>
    <w:p w:rsidR="00272553" w:rsidRDefault="00272553" w:rsidP="00272553">
      <w:r>
        <w:t>Прийнята Кабінетом Міністрів Державна стратегія регіонального розвитку на період до 2027 року, визначає своєю метою: «розвиток та єдність, орієнтовані на людину - гідне життя в згуртованій, децентралізованій, конкурентоспроможній і демократичній Україні, забезпечення ефективного використання внутрішнього потенціалу територій та їх спеціалізації для досягнення сталого розвитку країни, що створює умови для підвищення рівня добробуту та доходів громадян під час досягнення згуртованості в соціальному, гуманітарному, економічному, екологі</w:t>
      </w:r>
      <w:r w:rsidR="00EA2BCB">
        <w:t xml:space="preserve">чному та просторовому вимірах» </w:t>
      </w:r>
      <w:r w:rsidR="00EA2BCB">
        <w:rPr>
          <w:lang w:val="en-US"/>
        </w:rPr>
        <w:t>[</w:t>
      </w:r>
      <w:r w:rsidR="00EA2BCB">
        <w:rPr>
          <w:lang w:val="en-US"/>
        </w:rPr>
        <w:fldChar w:fldCharType="begin"/>
      </w:r>
      <w:r w:rsidR="00EA2BCB">
        <w:rPr>
          <w:lang w:val="en-US"/>
        </w:rPr>
        <w:instrText xml:space="preserve"> REF _Ref118305015 \r \h </w:instrText>
      </w:r>
      <w:r w:rsidR="00EA2BCB">
        <w:rPr>
          <w:lang w:val="en-US"/>
        </w:rPr>
      </w:r>
      <w:r w:rsidR="00EA2BCB">
        <w:rPr>
          <w:lang w:val="en-US"/>
        </w:rPr>
        <w:fldChar w:fldCharType="separate"/>
      </w:r>
      <w:r w:rsidR="00253A81">
        <w:rPr>
          <w:lang w:val="en-US"/>
        </w:rPr>
        <w:t>36</w:t>
      </w:r>
      <w:r w:rsidR="00EA2BCB">
        <w:rPr>
          <w:lang w:val="en-US"/>
        </w:rPr>
        <w:fldChar w:fldCharType="end"/>
      </w:r>
      <w:r w:rsidR="00EA2BCB">
        <w:rPr>
          <w:lang w:val="en-US"/>
        </w:rPr>
        <w:t>]</w:t>
      </w:r>
      <w:r>
        <w:t>.</w:t>
      </w:r>
    </w:p>
    <w:p w:rsidR="00272553" w:rsidRDefault="00272553" w:rsidP="00272553">
      <w:r>
        <w:t>Закон «Про добровільне об’єднання територіальних громад»  дав новий поштовх для реформи децентралізації. Цей закон створює правові засади та можливості для забезпечення функціонування територіальної громади, забезпечення стабільності та спроможності громади. Ініціювати добровільне об’єднання територіальних громад могли бути сільський (міський, селищний) голова, третина депутатів від числа усіх депутатів ради відповідної території, місцева ініціатива членів громади та органи самоорганізації. Об’єднання територіальних громад повинне було базуватись на певних п</w:t>
      </w:r>
      <w:r w:rsidR="00EA2BCB">
        <w:t xml:space="preserve">ринципах, які </w:t>
      </w:r>
      <w:r w:rsidR="00EA2BCB">
        <w:lastRenderedPageBreak/>
        <w:t>описані в Законі</w:t>
      </w:r>
      <w:r w:rsidR="00EA2BCB">
        <w:rPr>
          <w:lang w:val="en-US"/>
        </w:rPr>
        <w:t xml:space="preserve"> [</w:t>
      </w:r>
      <w:r w:rsidR="00EA2BCB">
        <w:rPr>
          <w:lang w:val="en-US"/>
        </w:rPr>
        <w:fldChar w:fldCharType="begin"/>
      </w:r>
      <w:r w:rsidR="00EA2BCB">
        <w:rPr>
          <w:lang w:val="en-US"/>
        </w:rPr>
        <w:instrText xml:space="preserve"> REF _Ref118305066 \r \h </w:instrText>
      </w:r>
      <w:r w:rsidR="00EA2BCB">
        <w:rPr>
          <w:lang w:val="en-US"/>
        </w:rPr>
      </w:r>
      <w:r w:rsidR="00EA2BCB">
        <w:rPr>
          <w:lang w:val="en-US"/>
        </w:rPr>
        <w:fldChar w:fldCharType="separate"/>
      </w:r>
      <w:r w:rsidR="00253A81">
        <w:rPr>
          <w:lang w:val="en-US"/>
        </w:rPr>
        <w:t>34</w:t>
      </w:r>
      <w:r w:rsidR="00EA2BCB">
        <w:rPr>
          <w:lang w:val="en-US"/>
        </w:rPr>
        <w:fldChar w:fldCharType="end"/>
      </w:r>
      <w:r w:rsidR="00EA2BCB">
        <w:rPr>
          <w:lang w:val="en-US"/>
        </w:rPr>
        <w:t>]</w:t>
      </w:r>
      <w:r>
        <w:t xml:space="preserve">. Як було згадано вище, 1070 територіальних громад об’єдналось на добровільних засадах. Об’єднання територіальних громад завершилось розпорядженням Кабінету Міністрів у 2020 році. </w:t>
      </w:r>
    </w:p>
    <w:p w:rsidR="00272553" w:rsidRDefault="00272553" w:rsidP="00272553">
      <w:r>
        <w:t>З метою забезпечення більш ефективного розвитку територіальних громад Верховна Рада прийняла Закон «Про співробітництво територіальних громад». Законом визначено основи, принципи, форми, механізми, стимули, фінансування та контроль співробітництва. Основними формами співр</w:t>
      </w:r>
      <w:r w:rsidR="00EA2BCB">
        <w:t>обітництва, визначенні Законом</w:t>
      </w:r>
      <w:r w:rsidR="00EA2BCB">
        <w:rPr>
          <w:lang w:val="en-US"/>
        </w:rPr>
        <w:t xml:space="preserve"> [</w:t>
      </w:r>
      <w:r w:rsidR="00EA2BCB">
        <w:rPr>
          <w:lang w:val="en-US"/>
        </w:rPr>
        <w:fldChar w:fldCharType="begin"/>
      </w:r>
      <w:r w:rsidR="00EA2BCB">
        <w:rPr>
          <w:lang w:val="en-US"/>
        </w:rPr>
        <w:instrText xml:space="preserve"> REF _Ref132032287 \r \h </w:instrText>
      </w:r>
      <w:r w:rsidR="00EA2BCB">
        <w:rPr>
          <w:lang w:val="en-US"/>
        </w:rPr>
      </w:r>
      <w:r w:rsidR="00EA2BCB">
        <w:rPr>
          <w:lang w:val="en-US"/>
        </w:rPr>
        <w:fldChar w:fldCharType="separate"/>
      </w:r>
      <w:r w:rsidR="00253A81">
        <w:rPr>
          <w:lang w:val="en-US"/>
        </w:rPr>
        <w:t>41</w:t>
      </w:r>
      <w:r w:rsidR="00EA2BCB">
        <w:rPr>
          <w:lang w:val="en-US"/>
        </w:rPr>
        <w:fldChar w:fldCharType="end"/>
      </w:r>
      <w:r w:rsidR="00EA2BCB">
        <w:rPr>
          <w:lang w:val="en-US"/>
        </w:rPr>
        <w:t>]</w:t>
      </w:r>
      <w:r>
        <w:t xml:space="preserve">: </w:t>
      </w:r>
    </w:p>
    <w:p w:rsidR="00272553" w:rsidRDefault="00272553" w:rsidP="00272553">
      <w:r>
        <w:t>-</w:t>
      </w:r>
      <w:r>
        <w:tab/>
        <w:t>передача своїх повноважень іншим, для вирішення завдань при цьому забезпечуючи відповідними ресурсами;</w:t>
      </w:r>
    </w:p>
    <w:p w:rsidR="00272553" w:rsidRDefault="00272553" w:rsidP="00272553">
      <w:r>
        <w:t>-</w:t>
      </w:r>
      <w:r>
        <w:tab/>
        <w:t xml:space="preserve">створення та виконання спільних </w:t>
      </w:r>
      <w:proofErr w:type="spellStart"/>
      <w:r>
        <w:t>проєктів</w:t>
      </w:r>
      <w:proofErr w:type="spellEnd"/>
      <w:r>
        <w:t>;</w:t>
      </w:r>
    </w:p>
    <w:p w:rsidR="00272553" w:rsidRDefault="00272553" w:rsidP="00272553">
      <w:r>
        <w:t>-</w:t>
      </w:r>
      <w:r>
        <w:tab/>
      </w:r>
      <w:proofErr w:type="spellStart"/>
      <w:r>
        <w:t>співфінансування</w:t>
      </w:r>
      <w:proofErr w:type="spellEnd"/>
      <w:r>
        <w:t xml:space="preserve"> підприємств, установ та об’єктів комунальної власності;</w:t>
      </w:r>
    </w:p>
    <w:p w:rsidR="00272553" w:rsidRDefault="00272553" w:rsidP="00272553">
      <w:r>
        <w:t>-</w:t>
      </w:r>
      <w:r>
        <w:tab/>
        <w:t>створення спільних інфраструктурних об’єктів;</w:t>
      </w:r>
    </w:p>
    <w:p w:rsidR="00272553" w:rsidRDefault="00272553" w:rsidP="00272553">
      <w:r>
        <w:t>-</w:t>
      </w:r>
      <w:r>
        <w:tab/>
        <w:t>створення спільного органу управління.</w:t>
      </w:r>
    </w:p>
    <w:p w:rsidR="00272553" w:rsidRPr="00EA2BCB" w:rsidRDefault="00272553" w:rsidP="00272553">
      <w:pPr>
        <w:rPr>
          <w:lang w:val="en-US"/>
        </w:rPr>
      </w:pPr>
      <w:r>
        <w:t xml:space="preserve">Ще одним важливим нормативно-правовим актом є Закон «Про засади державної регіональної політики». Він надає можливості для розвитку територіальних громад, визначаючи регіональну політику як невід’ємну складову внутрішньої політики України на основі правових, економічних, </w:t>
      </w:r>
      <w:r w:rsidR="00EA2BCB">
        <w:t>соціальних та інших принципів</w:t>
      </w:r>
      <w:r w:rsidR="00EA2BCB">
        <w:rPr>
          <w:lang w:val="en-US"/>
        </w:rPr>
        <w:t xml:space="preserve"> [</w:t>
      </w:r>
      <w:r w:rsidR="00EA2BCB">
        <w:rPr>
          <w:lang w:val="en-US"/>
        </w:rPr>
        <w:fldChar w:fldCharType="begin"/>
      </w:r>
      <w:r w:rsidR="00EA2BCB">
        <w:rPr>
          <w:lang w:val="en-US"/>
        </w:rPr>
        <w:instrText xml:space="preserve"> REF _Ref118305103 \r \h </w:instrText>
      </w:r>
      <w:r w:rsidR="00EA2BCB">
        <w:rPr>
          <w:lang w:val="en-US"/>
        </w:rPr>
      </w:r>
      <w:r w:rsidR="00EA2BCB">
        <w:rPr>
          <w:lang w:val="en-US"/>
        </w:rPr>
        <w:fldChar w:fldCharType="separate"/>
      </w:r>
      <w:r w:rsidR="00253A81">
        <w:rPr>
          <w:lang w:val="en-US"/>
        </w:rPr>
        <w:t>35</w:t>
      </w:r>
      <w:r w:rsidR="00EA2BCB">
        <w:rPr>
          <w:lang w:val="en-US"/>
        </w:rPr>
        <w:fldChar w:fldCharType="end"/>
      </w:r>
      <w:r w:rsidR="00EA2BCB">
        <w:rPr>
          <w:lang w:val="en-US"/>
        </w:rPr>
        <w:t>]</w:t>
      </w:r>
      <w:r w:rsidR="00EA2BCB">
        <w:t>.</w:t>
      </w:r>
    </w:p>
    <w:p w:rsidR="00272553" w:rsidRPr="00EA2BCB" w:rsidRDefault="00272553" w:rsidP="00272553">
      <w:pPr>
        <w:rPr>
          <w:lang w:val="en-US"/>
        </w:rPr>
      </w:pPr>
      <w:r>
        <w:t>Законом «Про внесення змін до деяких законів України щодо статусу старости села, селища»</w:t>
      </w:r>
      <w:r w:rsidR="00FE5BC5">
        <w:rPr>
          <w:lang w:val="en-US"/>
        </w:rPr>
        <w:t xml:space="preserve"> [</w:t>
      </w:r>
      <w:r w:rsidR="00FE5BC5">
        <w:rPr>
          <w:lang w:val="en-US"/>
        </w:rPr>
        <w:fldChar w:fldCharType="begin"/>
      </w:r>
      <w:r w:rsidR="00FE5BC5">
        <w:rPr>
          <w:lang w:val="en-US"/>
        </w:rPr>
        <w:instrText xml:space="preserve"> REF _Ref118305145 \r \h </w:instrText>
      </w:r>
      <w:r w:rsidR="00FE5BC5">
        <w:rPr>
          <w:lang w:val="en-US"/>
        </w:rPr>
      </w:r>
      <w:r w:rsidR="00FE5BC5">
        <w:rPr>
          <w:lang w:val="en-US"/>
        </w:rPr>
        <w:fldChar w:fldCharType="separate"/>
      </w:r>
      <w:r w:rsidR="00FE5BC5">
        <w:rPr>
          <w:lang w:val="en-US"/>
        </w:rPr>
        <w:t>33</w:t>
      </w:r>
      <w:r w:rsidR="00FE5BC5">
        <w:rPr>
          <w:lang w:val="en-US"/>
        </w:rPr>
        <w:fldChar w:fldCharType="end"/>
      </w:r>
      <w:r w:rsidR="00FE5BC5">
        <w:rPr>
          <w:lang w:val="en-US"/>
        </w:rPr>
        <w:t>]</w:t>
      </w:r>
      <w:r>
        <w:t xml:space="preserve"> внесли поправки до Закону «Про місцеве самоврядування». Доповнивши новими поняттями «</w:t>
      </w:r>
      <w:proofErr w:type="spellStart"/>
      <w:r>
        <w:t>старостинський</w:t>
      </w:r>
      <w:proofErr w:type="spellEnd"/>
      <w:r>
        <w:t xml:space="preserve"> округ» та «староста». ». «</w:t>
      </w:r>
      <w:proofErr w:type="spellStart"/>
      <w:r>
        <w:t>Старостинський</w:t>
      </w:r>
      <w:proofErr w:type="spellEnd"/>
      <w:r>
        <w:t xml:space="preserve"> округ» - це один або декілька населених пунктів об’єднаної територіальної громади, інтереси мешканців яких представляє староста. «Староста» забезпечує зв</w:t>
      </w:r>
      <w:r w:rsidR="00EA2BCB">
        <w:t>’язок між населенням і владою</w:t>
      </w:r>
      <w:r w:rsidR="00EA2BCB">
        <w:rPr>
          <w:lang w:val="en-US"/>
        </w:rPr>
        <w:t xml:space="preserve"> [</w:t>
      </w:r>
      <w:r w:rsidR="00EA2BCB">
        <w:rPr>
          <w:lang w:val="en-US"/>
        </w:rPr>
        <w:fldChar w:fldCharType="begin"/>
      </w:r>
      <w:r w:rsidR="00EA2BCB">
        <w:rPr>
          <w:lang w:val="en-US"/>
        </w:rPr>
        <w:instrText xml:space="preserve"> REF _Ref118305145 \r \h </w:instrText>
      </w:r>
      <w:r w:rsidR="00EA2BCB">
        <w:rPr>
          <w:lang w:val="en-US"/>
        </w:rPr>
      </w:r>
      <w:r w:rsidR="00EA2BCB">
        <w:rPr>
          <w:lang w:val="en-US"/>
        </w:rPr>
        <w:fldChar w:fldCharType="separate"/>
      </w:r>
      <w:r w:rsidR="00253A81">
        <w:rPr>
          <w:lang w:val="en-US"/>
        </w:rPr>
        <w:t>33</w:t>
      </w:r>
      <w:r w:rsidR="00EA2BCB">
        <w:rPr>
          <w:lang w:val="en-US"/>
        </w:rPr>
        <w:fldChar w:fldCharType="end"/>
      </w:r>
      <w:r w:rsidR="00EA2BCB">
        <w:rPr>
          <w:lang w:val="en-US"/>
        </w:rPr>
        <w:t>]</w:t>
      </w:r>
      <w:r w:rsidR="00EA2BCB">
        <w:t>.</w:t>
      </w:r>
    </w:p>
    <w:p w:rsidR="00272553" w:rsidRDefault="00A166C0" w:rsidP="00272553">
      <w:r>
        <w:t>Водночас,</w:t>
      </w:r>
      <w:r w:rsidR="00272553">
        <w:t xml:space="preserve"> найважливішим законом для забезпечення діяльності є Закон «Про місцеве самоврядування». Він складається з 5 розділів: загальні положення (де описано основні поняття, принципи діяльності, відносини з </w:t>
      </w:r>
      <w:r w:rsidR="00272553">
        <w:lastRenderedPageBreak/>
        <w:t>іншими суб’єктами тощо); організаційно-правова основа місцевого самоврядування (описано повноваження посадових осіб та порядок формування і організація роботи органів); матеріальна і фінансова основа міс</w:t>
      </w:r>
      <w:r w:rsidR="00FE5BC5">
        <w:t xml:space="preserve">цевого самоврядування; гарантія та </w:t>
      </w:r>
      <w:r w:rsidR="00272553">
        <w:t>відповідальність</w:t>
      </w:r>
      <w:r w:rsidR="00FE5BC5">
        <w:t xml:space="preserve"> місцевого самоврядування,</w:t>
      </w:r>
      <w:r w:rsidR="00272553">
        <w:t xml:space="preserve"> органів та посадових осіб місцевого самоврядування; прикінцеві та перехідні положення. В цьому законі визначено, що «територіальна громада - жителі, об'єднані постійним проживанням у межах села, селища, міста, що є самостійними адміністративно-територіальними одиницями, або добровільне об'єднання жителів кількох сіл, селищ, міст, що мають єдиний адміністративний центр», а також що територією територіальної громади є «нерозривна територія, в межах якої територіальна громада здійснює свої повноваження щодо вирішення питань місцевого значення відповідно до Конституції і законів України, як безпосередньо, так і через орг</w:t>
      </w:r>
      <w:r w:rsidR="00EA2BCB">
        <w:t>ани місцевого самоврядування»</w:t>
      </w:r>
      <w:r w:rsidR="00EA2BCB">
        <w:rPr>
          <w:lang w:val="en-US"/>
        </w:rPr>
        <w:t xml:space="preserve"> [</w:t>
      </w:r>
      <w:r w:rsidR="00EA2BCB">
        <w:rPr>
          <w:lang w:val="en-US"/>
        </w:rPr>
        <w:fldChar w:fldCharType="begin"/>
      </w:r>
      <w:r w:rsidR="00EA2BCB">
        <w:rPr>
          <w:lang w:val="en-US"/>
        </w:rPr>
        <w:instrText xml:space="preserve"> REF _Ref132028888 \r \h </w:instrText>
      </w:r>
      <w:r w:rsidR="00EA2BCB">
        <w:rPr>
          <w:lang w:val="en-US"/>
        </w:rPr>
      </w:r>
      <w:r w:rsidR="00EA2BCB">
        <w:rPr>
          <w:lang w:val="en-US"/>
        </w:rPr>
        <w:fldChar w:fldCharType="separate"/>
      </w:r>
      <w:r w:rsidR="00253A81">
        <w:rPr>
          <w:lang w:val="en-US"/>
        </w:rPr>
        <w:t>39</w:t>
      </w:r>
      <w:r w:rsidR="00EA2BCB">
        <w:rPr>
          <w:lang w:val="en-US"/>
        </w:rPr>
        <w:fldChar w:fldCharType="end"/>
      </w:r>
      <w:r w:rsidR="00EA2BCB">
        <w:rPr>
          <w:lang w:val="en-US"/>
        </w:rPr>
        <w:t>]</w:t>
      </w:r>
      <w:r w:rsidR="00272553">
        <w:t>.</w:t>
      </w:r>
    </w:p>
    <w:p w:rsidR="00272553" w:rsidRDefault="00272553" w:rsidP="00272553">
      <w:r>
        <w:t>Проте нормативно-правове підґрунтя не обмежене лише перерахованими нормативно-правовими актами, для ефективного забезпечення діяльності територіальної громади використовують вузькоспеціалізовані закони, програми, розпорядження економічного, екологічного, соціального та інших  напрямів. Наприклад такі Закони України : «Про внесення змін до деяких законодавчих актів України щодо децентралізації повноважень у сфері архітектурно-будівельного контролю та удосконалення містобудівного законодавства»; «Про внесення змін до Бюджетного кодексу України щодо реформи міжбюджетних відносин»; «Про внесення змін до деяких законодавчих актів України щодо особливостей добровільного об’єднання територіальних громад, розташованих на територіях суміжних районів» тощо.</w:t>
      </w:r>
    </w:p>
    <w:p w:rsidR="00272553" w:rsidRDefault="00272553" w:rsidP="00272553">
      <w:r>
        <w:t>Згідно ст. 19 Закону «Про місцеве самоврядування»: «З метою врахування історичних, національно-культурних, соціально-економічних та інших особливостей здійснення місцевого самоврядування представницький орган місцевого самоврядування на основі Конституції України та в межах цього Закону може прийняти статут територіальної</w:t>
      </w:r>
      <w:r w:rsidR="00EA2BCB">
        <w:t xml:space="preserve"> громади села, селища, міста»</w:t>
      </w:r>
      <w:r w:rsidR="00EA2BCB">
        <w:rPr>
          <w:lang w:val="en-US"/>
        </w:rPr>
        <w:t xml:space="preserve"> [</w:t>
      </w:r>
      <w:r w:rsidR="00EA2BCB">
        <w:rPr>
          <w:lang w:val="en-US"/>
        </w:rPr>
        <w:fldChar w:fldCharType="begin"/>
      </w:r>
      <w:r w:rsidR="00EA2BCB">
        <w:rPr>
          <w:lang w:val="en-US"/>
        </w:rPr>
        <w:instrText xml:space="preserve"> REF _Ref132028888 \r \h </w:instrText>
      </w:r>
      <w:r w:rsidR="00EA2BCB">
        <w:rPr>
          <w:lang w:val="en-US"/>
        </w:rPr>
      </w:r>
      <w:r w:rsidR="00EA2BCB">
        <w:rPr>
          <w:lang w:val="en-US"/>
        </w:rPr>
        <w:fldChar w:fldCharType="separate"/>
      </w:r>
      <w:r w:rsidR="00253A81">
        <w:rPr>
          <w:lang w:val="en-US"/>
        </w:rPr>
        <w:t>39</w:t>
      </w:r>
      <w:r w:rsidR="00EA2BCB">
        <w:rPr>
          <w:lang w:val="en-US"/>
        </w:rPr>
        <w:fldChar w:fldCharType="end"/>
      </w:r>
      <w:r w:rsidR="00EA2BCB">
        <w:rPr>
          <w:lang w:val="en-US"/>
        </w:rPr>
        <w:t>]</w:t>
      </w:r>
      <w:r>
        <w:t xml:space="preserve">. </w:t>
      </w:r>
      <w:r>
        <w:lastRenderedPageBreak/>
        <w:t>Статут територіальної громади села, селища чи міста є одним з основних актів органів та посадових осіб місцевого самоврядування. Статут – це своєрідна «місцева конституція», оскільки він має вищу юридичну силу, аніж інші локальні акти, прийняті органами місцевого самоврядування. Роль статуту територіальних громад полягає у відтворенні правових норм та їх адаптації до місцевих умов з метою чітко сформувати у місцевого населення уявлення про місцеве самоврядування, життя територіальної громади та його роль у житті громади</w:t>
      </w:r>
      <w:r w:rsidR="00EA2BCB">
        <w:rPr>
          <w:lang w:val="en-US"/>
        </w:rPr>
        <w:t xml:space="preserve"> [</w:t>
      </w:r>
      <w:r w:rsidR="00EA2BCB">
        <w:rPr>
          <w:lang w:val="en-US"/>
        </w:rPr>
        <w:fldChar w:fldCharType="begin"/>
      </w:r>
      <w:r w:rsidR="00EA2BCB">
        <w:rPr>
          <w:lang w:val="en-US"/>
        </w:rPr>
        <w:instrText xml:space="preserve"> REF _Ref132032471 \r \h </w:instrText>
      </w:r>
      <w:r w:rsidR="00EA2BCB">
        <w:rPr>
          <w:lang w:val="en-US"/>
        </w:rPr>
      </w:r>
      <w:r w:rsidR="00EA2BCB">
        <w:rPr>
          <w:lang w:val="en-US"/>
        </w:rPr>
        <w:fldChar w:fldCharType="separate"/>
      </w:r>
      <w:r w:rsidR="00253A81">
        <w:rPr>
          <w:lang w:val="en-US"/>
        </w:rPr>
        <w:t>1</w:t>
      </w:r>
      <w:r w:rsidR="00EA2BCB">
        <w:rPr>
          <w:lang w:val="en-US"/>
        </w:rPr>
        <w:fldChar w:fldCharType="end"/>
      </w:r>
      <w:r w:rsidR="00EA2BCB" w:rsidRPr="00EA2BCB">
        <w:t xml:space="preserve"> </w:t>
      </w:r>
      <w:r w:rsidR="00EA2BCB">
        <w:t>с. 51-53</w:t>
      </w:r>
      <w:r w:rsidR="00EA2BCB">
        <w:rPr>
          <w:lang w:val="en-US"/>
        </w:rPr>
        <w:t>]</w:t>
      </w:r>
      <w:r w:rsidR="00EA2BCB">
        <w:t xml:space="preserve">. </w:t>
      </w:r>
      <w:r>
        <w:t xml:space="preserve"> </w:t>
      </w:r>
    </w:p>
    <w:p w:rsidR="00272553" w:rsidRPr="00EA2BCB" w:rsidRDefault="00272553" w:rsidP="00272553">
      <w:pPr>
        <w:rPr>
          <w:lang w:val="en-US"/>
        </w:rPr>
      </w:pPr>
      <w:r>
        <w:t xml:space="preserve">Статут територіальної громади покликаний деталізувати її права та обов’язки, а також охарактеризувати модель представницького органу, його структуру і чисельний склад, порядок укладання різних договорів і угод, визначається процедура затвердження та прийняття цих угод, розмір фінансової та іншої відповідальності, а також порядок </w:t>
      </w:r>
      <w:r w:rsidR="00EA2BCB">
        <w:t>і умови внесення змін до них</w:t>
      </w:r>
      <w:r w:rsidR="00EA2BCB">
        <w:rPr>
          <w:lang w:val="en-US"/>
        </w:rPr>
        <w:t xml:space="preserve"> [</w:t>
      </w:r>
      <w:r w:rsidR="00EA2BCB">
        <w:rPr>
          <w:lang w:val="en-US"/>
        </w:rPr>
        <w:fldChar w:fldCharType="begin"/>
      </w:r>
      <w:r w:rsidR="00EA2BCB">
        <w:rPr>
          <w:lang w:val="en-US"/>
        </w:rPr>
        <w:instrText xml:space="preserve"> REF _Ref132032491 \r \h </w:instrText>
      </w:r>
      <w:r w:rsidR="00EA2BCB">
        <w:rPr>
          <w:lang w:val="en-US"/>
        </w:rPr>
      </w:r>
      <w:r w:rsidR="00EA2BCB">
        <w:rPr>
          <w:lang w:val="en-US"/>
        </w:rPr>
        <w:fldChar w:fldCharType="separate"/>
      </w:r>
      <w:r w:rsidR="00253A81">
        <w:rPr>
          <w:lang w:val="en-US"/>
        </w:rPr>
        <w:t>60</w:t>
      </w:r>
      <w:r w:rsidR="00EA2BCB">
        <w:rPr>
          <w:lang w:val="en-US"/>
        </w:rPr>
        <w:fldChar w:fldCharType="end"/>
      </w:r>
      <w:r w:rsidR="00EA2BCB">
        <w:rPr>
          <w:lang w:val="en-US"/>
        </w:rPr>
        <w:t>]</w:t>
      </w:r>
      <w:r w:rsidR="00EA2BCB">
        <w:t>.</w:t>
      </w:r>
    </w:p>
    <w:p w:rsidR="00EA2BCB" w:rsidRDefault="00272553" w:rsidP="00EA2BCB">
      <w:pPr>
        <w:rPr>
          <w:lang w:val="en-US"/>
        </w:rPr>
      </w:pPr>
      <w:r>
        <w:t>Відтак, чинна законодавча база про територіальні громади та місцеве самоврядування є досить різноманітною і забезпечує стабільну правову основу для подальшого розвитку децентралізації. Прийняте законодавство, створені механізми та умови сприяють розвитку територіальних громад. Однак, мінливість внутрішнього і зовнішнього середовища вимагає реагування на виклики. Тому зміни, доповнення та нові законодавчі акти, будуть вдосконалювати та посилювати процес діяльності територіальних громад та країни в цілому.</w:t>
      </w:r>
      <w:r w:rsidR="00EA2BCB">
        <w:rPr>
          <w:lang w:val="en-US"/>
        </w:rPr>
        <w:t xml:space="preserve"> </w:t>
      </w:r>
    </w:p>
    <w:p w:rsidR="00EA2BCB" w:rsidRDefault="00EA2BCB">
      <w:pPr>
        <w:spacing w:after="200" w:line="276" w:lineRule="auto"/>
        <w:ind w:firstLine="0"/>
        <w:jc w:val="left"/>
        <w:rPr>
          <w:lang w:val="en-US"/>
        </w:rPr>
      </w:pPr>
      <w:r>
        <w:rPr>
          <w:lang w:val="en-US"/>
        </w:rPr>
        <w:br w:type="page"/>
      </w:r>
    </w:p>
    <w:p w:rsidR="00EA2BCB" w:rsidRDefault="00EA2BCB" w:rsidP="00EA2BCB">
      <w:pPr>
        <w:pStyle w:val="2"/>
      </w:pPr>
      <w:bookmarkStart w:id="5" w:name="_Toc132888205"/>
      <w:r>
        <w:lastRenderedPageBreak/>
        <w:t>Висновки до розділу 1</w:t>
      </w:r>
      <w:bookmarkEnd w:id="5"/>
    </w:p>
    <w:p w:rsidR="00A166C0" w:rsidRDefault="00A166C0" w:rsidP="000C57FD">
      <w:r>
        <w:t>Дослідження</w:t>
      </w:r>
      <w:r w:rsidR="009C7B2F">
        <w:t xml:space="preserve"> теоретико-правових засад формування та функціонування територіальних громад як суб’єкта місцевого самоврядування </w:t>
      </w:r>
      <w:r>
        <w:t>дозволили зробити такі висновки.</w:t>
      </w:r>
    </w:p>
    <w:p w:rsidR="000C57FD" w:rsidRDefault="000C57FD" w:rsidP="009C7B2F">
      <w:pPr>
        <w:pStyle w:val="ab"/>
        <w:numPr>
          <w:ilvl w:val="0"/>
          <w:numId w:val="17"/>
        </w:numPr>
        <w:ind w:left="0" w:firstLine="709"/>
      </w:pPr>
      <w:r>
        <w:t xml:space="preserve">Місцеве самоврядування – це можливість населення певної території самостійно вирішувати питання, що стосуються їх території. Особливою характеристикою місцевого самоврядування є взаємодія його різних ланків. </w:t>
      </w:r>
    </w:p>
    <w:p w:rsidR="003D4E8F" w:rsidRDefault="000C57FD" w:rsidP="009C7B2F">
      <w:pPr>
        <w:pStyle w:val="ab"/>
        <w:numPr>
          <w:ilvl w:val="0"/>
          <w:numId w:val="17"/>
        </w:numPr>
        <w:ind w:left="0" w:firstLine="709"/>
      </w:pPr>
      <w:r>
        <w:t>Територіальна громада виступає основним суб’єктом місцево</w:t>
      </w:r>
      <w:r w:rsidR="003D4E8F">
        <w:t xml:space="preserve">го </w:t>
      </w:r>
      <w:r>
        <w:t xml:space="preserve">самоврядування, адже </w:t>
      </w:r>
      <w:r w:rsidR="003D4E8F">
        <w:t xml:space="preserve">вона забезпечує виконання всіх функцій місцевого самоврядування. Територіальна громада – об’єднання декількох населених пунктів з спільними особливостями для здійснення управління своєю територією. Існує сільська, селищна та міська територіальна громада, вид громади залежить від того яким населеним пунктом являється центр об’єднання. </w:t>
      </w:r>
    </w:p>
    <w:p w:rsidR="003D4E8F" w:rsidRDefault="001C6453" w:rsidP="009C7B2F">
      <w:pPr>
        <w:pStyle w:val="ab"/>
        <w:numPr>
          <w:ilvl w:val="0"/>
          <w:numId w:val="17"/>
        </w:numPr>
        <w:ind w:left="0" w:firstLine="709"/>
      </w:pPr>
      <w:r>
        <w:t>Утворення територіальних громад передбачене реформою децентралізації. Згідно цієї реформи в Україні створено 1469 територіальних громад.</w:t>
      </w:r>
      <w:r w:rsidR="00A166C0">
        <w:t xml:space="preserve"> </w:t>
      </w:r>
      <w:r w:rsidR="003D4E8F">
        <w:t>Діяльність територіальних громад забезпечують певні нормативно-правові акти, як можна поділити на рівні: міжнародний, національний, регіональний, локальний. Нормативно-правові акти діяльності територіальних громад враховують всі галузі їх життєдіяльності: освіта, медицина, власність, фінанси, користування землею тощо.</w:t>
      </w:r>
    </w:p>
    <w:p w:rsidR="001C6453" w:rsidRDefault="001C6453" w:rsidP="009C7B2F">
      <w:pPr>
        <w:pStyle w:val="ab"/>
        <w:numPr>
          <w:ilvl w:val="0"/>
          <w:numId w:val="17"/>
        </w:numPr>
        <w:ind w:left="0" w:firstLine="709"/>
      </w:pPr>
      <w:r>
        <w:t>Основними документами, що регулюють діяльність територіальної громади як суб’єкта місцевого самоврядування виступають: Європейська Хартія місцевого самоврядування, Конституція України, Закон України «Про місцеве самоврядування».</w:t>
      </w:r>
      <w:r w:rsidR="00A166C0">
        <w:t xml:space="preserve"> </w:t>
      </w:r>
      <w:r>
        <w:t>Законодавство в питанні територіальних громад є досить багатоманітним та є твердим підґрунтям для продовження розвитку місцевого самоврядування.</w:t>
      </w:r>
    </w:p>
    <w:p w:rsidR="001C6453" w:rsidRDefault="001C6453">
      <w:pPr>
        <w:spacing w:after="200" w:line="276" w:lineRule="auto"/>
        <w:ind w:firstLine="0"/>
        <w:jc w:val="left"/>
      </w:pPr>
      <w:r>
        <w:br w:type="page"/>
      </w:r>
    </w:p>
    <w:p w:rsidR="001C6453" w:rsidRDefault="001C6453" w:rsidP="001C6453">
      <w:pPr>
        <w:pStyle w:val="1"/>
      </w:pPr>
      <w:bookmarkStart w:id="6" w:name="_Toc132888206"/>
      <w:r>
        <w:lastRenderedPageBreak/>
        <w:t>РОЗДІЛ 2</w:t>
      </w:r>
      <w:r>
        <w:br/>
        <w:t>АНАЛІЗ ДІЮЧОЇ ПРАКТИКИ ФУНКЦІОНУВАННЯ САМБІРСЬКОЇ МІСЬКОЇ ТЕРИТОРІАЛЬНОЇ ГРОМАДИ ТА МЕХАНІЗМІВ СТИМУЛЮВАННЯ ЇЇ ЕКОНОМІЧНОЇ АКТИВНОСТІ</w:t>
      </w:r>
      <w:bookmarkEnd w:id="6"/>
    </w:p>
    <w:p w:rsidR="001C6453" w:rsidRDefault="001C6453" w:rsidP="001C6453">
      <w:pPr>
        <w:pStyle w:val="2"/>
      </w:pPr>
      <w:bookmarkStart w:id="7" w:name="_Toc132888207"/>
      <w:r>
        <w:t>2.1. Організаційно-методичне забезпечення функціонування досліджуваної територіальної громади</w:t>
      </w:r>
      <w:bookmarkEnd w:id="7"/>
    </w:p>
    <w:p w:rsidR="001C6453" w:rsidRDefault="001C6453" w:rsidP="001C6453">
      <w:r w:rsidRPr="001C6453">
        <w:t xml:space="preserve">Самбірська міська територіальна громада ( Самбірська МТГ) – об’єднана територіальна громада Самбірського району Львівської області, що утворилась шляхом об’єднання Самбірської міської ради та </w:t>
      </w:r>
      <w:proofErr w:type="spellStart"/>
      <w:r w:rsidRPr="001C6453">
        <w:t>Стрілковицької</w:t>
      </w:r>
      <w:proofErr w:type="spellEnd"/>
      <w:r w:rsidRPr="001C6453">
        <w:t xml:space="preserve"> сільської ради у 2020 році. У підпорядкуванні </w:t>
      </w:r>
      <w:proofErr w:type="spellStart"/>
      <w:r w:rsidRPr="001C6453">
        <w:t>Стрілковицької</w:t>
      </w:r>
      <w:proofErr w:type="spellEnd"/>
      <w:r w:rsidRPr="001C6453">
        <w:t xml:space="preserve"> сільської ради були села </w:t>
      </w:r>
      <w:proofErr w:type="spellStart"/>
      <w:r w:rsidRPr="001C6453">
        <w:t>Стрілковичі</w:t>
      </w:r>
      <w:proofErr w:type="spellEnd"/>
      <w:r w:rsidRPr="001C6453">
        <w:t xml:space="preserve">, </w:t>
      </w:r>
      <w:proofErr w:type="spellStart"/>
      <w:r w:rsidRPr="001C6453">
        <w:t>Ваньовичі</w:t>
      </w:r>
      <w:proofErr w:type="spellEnd"/>
      <w:r w:rsidRPr="001C6453">
        <w:t xml:space="preserve">, </w:t>
      </w:r>
      <w:proofErr w:type="spellStart"/>
      <w:r w:rsidRPr="001C6453">
        <w:t>Дубрівка</w:t>
      </w:r>
      <w:proofErr w:type="spellEnd"/>
      <w:r w:rsidRPr="001C6453">
        <w:t xml:space="preserve"> та хутір </w:t>
      </w:r>
      <w:proofErr w:type="spellStart"/>
      <w:r w:rsidRPr="001C6453">
        <w:t>Білоки</w:t>
      </w:r>
      <w:proofErr w:type="spellEnd"/>
      <w:r w:rsidRPr="001C6453">
        <w:t>, а Самбірської міської ради – місто Самбір</w:t>
      </w:r>
      <w:r>
        <w:t xml:space="preserve">. На рис. 2.1. зображено межі територіальної громади. </w:t>
      </w:r>
    </w:p>
    <w:p w:rsidR="001C6453" w:rsidRDefault="001C6453" w:rsidP="001C6453">
      <w:pPr>
        <w:ind w:firstLine="0"/>
      </w:pPr>
      <w:r w:rsidRPr="00142323">
        <w:rPr>
          <w:noProof/>
          <w:lang w:eastAsia="uk-UA"/>
        </w:rPr>
        <w:drawing>
          <wp:inline distT="0" distB="0" distL="0" distR="0" wp14:anchorId="5A85C52C" wp14:editId="58EA0525">
            <wp:extent cx="6120765" cy="3364865"/>
            <wp:effectExtent l="0" t="0" r="0" b="6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BEBA8EAE-BF5A-486C-A8C5-ECC9F3942E4B}">
                          <a14:imgProps xmlns:a14="http://schemas.microsoft.com/office/drawing/2010/main">
                            <a14:imgLayer r:embed="rId21">
                              <a14:imgEffect>
                                <a14:saturation sat="0"/>
                              </a14:imgEffect>
                            </a14:imgLayer>
                          </a14:imgProps>
                        </a:ext>
                      </a:extLst>
                    </a:blip>
                    <a:stretch>
                      <a:fillRect/>
                    </a:stretch>
                  </pic:blipFill>
                  <pic:spPr>
                    <a:xfrm>
                      <a:off x="0" y="0"/>
                      <a:ext cx="6120765" cy="3364865"/>
                    </a:xfrm>
                    <a:prstGeom prst="rect">
                      <a:avLst/>
                    </a:prstGeom>
                  </pic:spPr>
                </pic:pic>
              </a:graphicData>
            </a:graphic>
          </wp:inline>
        </w:drawing>
      </w:r>
    </w:p>
    <w:p w:rsidR="009C7B2F" w:rsidRDefault="009C7B2F" w:rsidP="009C7B2F">
      <w:pPr>
        <w:ind w:firstLine="0"/>
        <w:jc w:val="center"/>
        <w:sectPr w:rsidR="009C7B2F" w:rsidSect="00B662DC">
          <w:type w:val="continuous"/>
          <w:pgSz w:w="11906" w:h="16838"/>
          <w:pgMar w:top="1134" w:right="850" w:bottom="1134" w:left="1417" w:header="709" w:footer="709" w:gutter="0"/>
          <w:cols w:space="708"/>
          <w:titlePg/>
          <w:docGrid w:linePitch="381"/>
        </w:sectPr>
      </w:pPr>
    </w:p>
    <w:p w:rsidR="009C7B2F" w:rsidRDefault="009C7B2F" w:rsidP="009C7B2F">
      <w:pPr>
        <w:ind w:firstLine="0"/>
        <w:jc w:val="center"/>
      </w:pPr>
      <w:r>
        <w:lastRenderedPageBreak/>
        <w:t>Рис. 1.1. Межі Самбірської територіальної громади</w:t>
      </w:r>
      <w:r>
        <w:rPr>
          <w:rStyle w:val="ae"/>
        </w:rPr>
        <w:footnoteReference w:id="4"/>
      </w:r>
    </w:p>
    <w:p w:rsidR="009C7B2F" w:rsidRDefault="009C7B2F" w:rsidP="001C6453">
      <w:pPr>
        <w:sectPr w:rsidR="009C7B2F" w:rsidSect="00B662DC">
          <w:footnotePr>
            <w:pos w:val="beneathText"/>
          </w:footnotePr>
          <w:type w:val="continuous"/>
          <w:pgSz w:w="11906" w:h="16838"/>
          <w:pgMar w:top="1134" w:right="850" w:bottom="1134" w:left="1417" w:header="709" w:footer="709" w:gutter="0"/>
          <w:cols w:space="708"/>
          <w:titlePg/>
          <w:docGrid w:linePitch="381"/>
        </w:sectPr>
      </w:pPr>
    </w:p>
    <w:p w:rsidR="009C7B2F" w:rsidRDefault="009C7B2F" w:rsidP="001C6453"/>
    <w:p w:rsidR="001C6453" w:rsidRDefault="001C6453" w:rsidP="001C6453">
      <w:r>
        <w:t>Самбірська міська рада є юри</w:t>
      </w:r>
      <w:r w:rsidR="00FE5BC5">
        <w:t>дичною установою, що включена в Єдиний Державний реєстр юридичних</w:t>
      </w:r>
      <w:r>
        <w:t xml:space="preserve"> та фізичних осіб</w:t>
      </w:r>
      <w:r w:rsidR="00FF6D7A">
        <w:t xml:space="preserve"> з 10.04.2002 року </w:t>
      </w:r>
      <w:r w:rsidR="00FF6D7A">
        <w:rPr>
          <w:lang w:val="en-US"/>
        </w:rPr>
        <w:t>[</w:t>
      </w:r>
      <w:r w:rsidR="00FF6D7A">
        <w:rPr>
          <w:lang w:val="en-US"/>
        </w:rPr>
        <w:fldChar w:fldCharType="begin"/>
      </w:r>
      <w:r w:rsidR="00FF6D7A">
        <w:rPr>
          <w:lang w:val="en-US"/>
        </w:rPr>
        <w:instrText xml:space="preserve"> REF _Ref132036116 \r \h </w:instrText>
      </w:r>
      <w:r w:rsidR="00FF6D7A">
        <w:rPr>
          <w:lang w:val="en-US"/>
        </w:rPr>
      </w:r>
      <w:r w:rsidR="00FF6D7A">
        <w:rPr>
          <w:lang w:val="en-US"/>
        </w:rPr>
        <w:fldChar w:fldCharType="separate"/>
      </w:r>
      <w:r w:rsidR="00253A81">
        <w:rPr>
          <w:lang w:val="en-US"/>
        </w:rPr>
        <w:t>51</w:t>
      </w:r>
      <w:r w:rsidR="00FF6D7A">
        <w:rPr>
          <w:lang w:val="en-US"/>
        </w:rPr>
        <w:fldChar w:fldCharType="end"/>
      </w:r>
      <w:r w:rsidR="00FF6D7A">
        <w:rPr>
          <w:lang w:val="en-US"/>
        </w:rPr>
        <w:t>]</w:t>
      </w:r>
      <w:r>
        <w:t>.</w:t>
      </w:r>
    </w:p>
    <w:p w:rsidR="000F5577" w:rsidRDefault="001C6453" w:rsidP="001C6453">
      <w:r>
        <w:lastRenderedPageBreak/>
        <w:t>Апарат Самбірської міської ради та її виконавчого комітету покликаний забезпечити необхідні умови для якісної роботи міського голови, міської ради та її виконавчого комітету, постійних комісій ради, в рамках створення та функціонування ефекти</w:t>
      </w:r>
      <w:r w:rsidR="00A166C0">
        <w:t>вної системи управління містом (див. рис.2.2</w:t>
      </w:r>
      <w:r>
        <w:t>)</w:t>
      </w:r>
      <w:r w:rsidR="000F5577">
        <w:t>.</w:t>
      </w:r>
    </w:p>
    <w:p w:rsidR="000F5577" w:rsidRPr="000F5577" w:rsidRDefault="000F5577" w:rsidP="000F5577">
      <w:pPr>
        <w:ind w:firstLine="0"/>
        <w:rPr>
          <w:rFonts w:eastAsiaTheme="minorEastAsia"/>
          <w:lang w:eastAsia="uk-UA"/>
        </w:rPr>
      </w:pPr>
      <w:r w:rsidRPr="000F5577">
        <w:rPr>
          <w:rFonts w:eastAsiaTheme="minorEastAsia"/>
          <w:noProof/>
          <w:lang w:eastAsia="uk-UA"/>
        </w:rPr>
        <w:drawing>
          <wp:inline distT="0" distB="0" distL="0" distR="0" wp14:anchorId="50F3B9F1" wp14:editId="313135FB">
            <wp:extent cx="6264323" cy="3521122"/>
            <wp:effectExtent l="0" t="0" r="98425" b="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9C7B2F" w:rsidRDefault="009C7B2F" w:rsidP="000F5577">
      <w:pPr>
        <w:jc w:val="center"/>
        <w:sectPr w:rsidR="009C7B2F" w:rsidSect="00B662DC">
          <w:type w:val="continuous"/>
          <w:pgSz w:w="11906" w:h="16838"/>
          <w:pgMar w:top="1134" w:right="850" w:bottom="1134" w:left="1417" w:header="709" w:footer="709" w:gutter="0"/>
          <w:cols w:space="708"/>
          <w:titlePg/>
          <w:docGrid w:linePitch="381"/>
        </w:sectPr>
      </w:pPr>
    </w:p>
    <w:p w:rsidR="000F5577" w:rsidRDefault="000F5577" w:rsidP="000F5577">
      <w:pPr>
        <w:jc w:val="center"/>
      </w:pPr>
      <w:r>
        <w:lastRenderedPageBreak/>
        <w:t>Рис. 2.2. Апарат Самбірської міської ради</w:t>
      </w:r>
      <w:r w:rsidR="009C7B2F">
        <w:rPr>
          <w:rStyle w:val="ae"/>
        </w:rPr>
        <w:footnoteReference w:id="5"/>
      </w:r>
    </w:p>
    <w:p w:rsidR="009C7B2F" w:rsidRDefault="009C7B2F" w:rsidP="000F5577">
      <w:pPr>
        <w:jc w:val="center"/>
        <w:sectPr w:rsidR="009C7B2F" w:rsidSect="00B662DC">
          <w:footnotePr>
            <w:pos w:val="beneathText"/>
          </w:footnotePr>
          <w:type w:val="continuous"/>
          <w:pgSz w:w="11906" w:h="16838"/>
          <w:pgMar w:top="1134" w:right="850" w:bottom="1134" w:left="1417" w:header="709" w:footer="709" w:gutter="0"/>
          <w:cols w:space="708"/>
          <w:titlePg/>
          <w:docGrid w:linePitch="381"/>
        </w:sectPr>
      </w:pPr>
    </w:p>
    <w:p w:rsidR="000F5577" w:rsidRDefault="000F5577" w:rsidP="000F5577">
      <w:pPr>
        <w:jc w:val="center"/>
      </w:pPr>
    </w:p>
    <w:p w:rsidR="000F5577" w:rsidRDefault="000F5577" w:rsidP="000F5577">
      <w:r>
        <w:t xml:space="preserve">Адміністративним центром міської територіальної громади є місто Самбір. Територія громади -  42,2 км2 . Складається з 5 населених пунктів: місто Самбір, села </w:t>
      </w:r>
      <w:proofErr w:type="spellStart"/>
      <w:r>
        <w:t>Стрілковичі</w:t>
      </w:r>
      <w:proofErr w:type="spellEnd"/>
      <w:r>
        <w:t xml:space="preserve">, </w:t>
      </w:r>
      <w:proofErr w:type="spellStart"/>
      <w:r>
        <w:t>Ваньовичі</w:t>
      </w:r>
      <w:proofErr w:type="spellEnd"/>
      <w:r>
        <w:t xml:space="preserve"> та </w:t>
      </w:r>
      <w:proofErr w:type="spellStart"/>
      <w:r>
        <w:t>Дубрівка</w:t>
      </w:r>
      <w:proofErr w:type="spellEnd"/>
      <w:r>
        <w:t xml:space="preserve">, хутір </w:t>
      </w:r>
      <w:proofErr w:type="spellStart"/>
      <w:r>
        <w:t>Білоки</w:t>
      </w:r>
      <w:proofErr w:type="spellEnd"/>
      <w:r>
        <w:t>.</w:t>
      </w:r>
    </w:p>
    <w:p w:rsidR="000F5577" w:rsidRDefault="000F5577" w:rsidP="000F5577">
      <w:r>
        <w:t xml:space="preserve">Самбірська міська територіальна громада знаходиться на північному-сході Самбірського району. Територіальна громада межує з </w:t>
      </w:r>
      <w:proofErr w:type="spellStart"/>
      <w:r>
        <w:t>Бісковицькою</w:t>
      </w:r>
      <w:proofErr w:type="spellEnd"/>
      <w:r>
        <w:t xml:space="preserve">, </w:t>
      </w:r>
      <w:proofErr w:type="spellStart"/>
      <w:r>
        <w:t>Новокалинівською</w:t>
      </w:r>
      <w:proofErr w:type="spellEnd"/>
      <w:r>
        <w:t xml:space="preserve">, </w:t>
      </w:r>
      <w:proofErr w:type="spellStart"/>
      <w:r>
        <w:t>Ралівською</w:t>
      </w:r>
      <w:proofErr w:type="spellEnd"/>
      <w:r>
        <w:t xml:space="preserve">, </w:t>
      </w:r>
      <w:proofErr w:type="spellStart"/>
      <w:r>
        <w:t>Старосамбірською</w:t>
      </w:r>
      <w:proofErr w:type="spellEnd"/>
      <w:r>
        <w:t xml:space="preserve">, та Хирівською територіальними громадами. </w:t>
      </w:r>
    </w:p>
    <w:p w:rsidR="000F5577" w:rsidRDefault="000F5577" w:rsidP="000F5577">
      <w:r>
        <w:t xml:space="preserve">Носіями функцій і повноважень територіальної громади як суб’єкта місцевого самоврядування є жителі Самбірської МТГ. Вони мають колективний інтерес і правовий статус, який визначений </w:t>
      </w:r>
      <w:r w:rsidR="00FD1AB4">
        <w:t xml:space="preserve">в Конституції України, Європейській хартії місцевого самоврядування та </w:t>
      </w:r>
      <w:r>
        <w:t>законами України</w:t>
      </w:r>
      <w:r w:rsidR="00FD1AB4">
        <w:t>.</w:t>
      </w:r>
    </w:p>
    <w:p w:rsidR="000F5577" w:rsidRDefault="000F5577" w:rsidP="000F5577">
      <w:r>
        <w:lastRenderedPageBreak/>
        <w:t>За</w:t>
      </w:r>
      <w:r w:rsidR="00FF6D7A">
        <w:t xml:space="preserve"> даними сайту Децентралізації</w:t>
      </w:r>
      <w:r w:rsidR="00FF6D7A">
        <w:rPr>
          <w:lang w:val="en-US"/>
        </w:rPr>
        <w:t xml:space="preserve"> [</w:t>
      </w:r>
      <w:r w:rsidR="00FF6D7A">
        <w:rPr>
          <w:lang w:val="en-US"/>
        </w:rPr>
        <w:fldChar w:fldCharType="begin"/>
      </w:r>
      <w:r w:rsidR="00FF6D7A">
        <w:rPr>
          <w:lang w:val="en-US"/>
        </w:rPr>
        <w:instrText xml:space="preserve"> REF _Ref132036141 \r \h </w:instrText>
      </w:r>
      <w:r w:rsidR="00FF6D7A">
        <w:rPr>
          <w:lang w:val="en-US"/>
        </w:rPr>
      </w:r>
      <w:r w:rsidR="00FF6D7A">
        <w:rPr>
          <w:lang w:val="en-US"/>
        </w:rPr>
        <w:fldChar w:fldCharType="separate"/>
      </w:r>
      <w:r w:rsidR="00253A81">
        <w:rPr>
          <w:lang w:val="en-US"/>
        </w:rPr>
        <w:t>52</w:t>
      </w:r>
      <w:r w:rsidR="00FF6D7A">
        <w:rPr>
          <w:lang w:val="en-US"/>
        </w:rPr>
        <w:fldChar w:fldCharType="end"/>
      </w:r>
      <w:r w:rsidR="00FF6D7A">
        <w:rPr>
          <w:lang w:val="en-US"/>
        </w:rPr>
        <w:t xml:space="preserve">] </w:t>
      </w:r>
      <w:r>
        <w:t xml:space="preserve">на території Самбірської міської громади проживає 36 979 осіб, станом на 2021 рік. Розселення на території громади нерівномірне, у середньому на один населений пункт приходиться 7 395 осіб, проте значна частина населення зосереджена саме у місті Самбір, 34 695 осіб на 2020 рік, а наприклад у селі </w:t>
      </w:r>
      <w:proofErr w:type="spellStart"/>
      <w:r>
        <w:t>Стрілковичі</w:t>
      </w:r>
      <w:proofErr w:type="spellEnd"/>
      <w:r>
        <w:t xml:space="preserve"> всього лиш 1208 осіб, а інші села в громаді з населенням менше 1000 осіб. У відсотковому відношенні 92 % населення припадає саме на місто Самбір, а 8% - інші села, що зображено на рис. 2.3.</w:t>
      </w:r>
    </w:p>
    <w:p w:rsidR="000F5577" w:rsidRPr="000F5577" w:rsidRDefault="000F5577" w:rsidP="000F5577">
      <w:pPr>
        <w:ind w:firstLine="0"/>
        <w:rPr>
          <w:rFonts w:eastAsiaTheme="minorEastAsia"/>
          <w:lang w:eastAsia="uk-UA"/>
        </w:rPr>
      </w:pPr>
      <w:r w:rsidRPr="000F5577">
        <w:rPr>
          <w:rFonts w:eastAsiaTheme="minorEastAsia"/>
          <w:noProof/>
          <w:lang w:eastAsia="uk-UA"/>
        </w:rPr>
        <w:drawing>
          <wp:inline distT="0" distB="0" distL="0" distR="0" wp14:anchorId="796C58A9" wp14:editId="4C923D5D">
            <wp:extent cx="5977720" cy="3207224"/>
            <wp:effectExtent l="0" t="0" r="23495" b="1270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C7B2F" w:rsidRDefault="009C7B2F" w:rsidP="000F5577">
      <w:pPr>
        <w:jc w:val="center"/>
        <w:sectPr w:rsidR="009C7B2F" w:rsidSect="00B662DC">
          <w:type w:val="continuous"/>
          <w:pgSz w:w="11906" w:h="16838"/>
          <w:pgMar w:top="1134" w:right="850" w:bottom="1134" w:left="1417" w:header="709" w:footer="709" w:gutter="0"/>
          <w:cols w:space="708"/>
          <w:titlePg/>
          <w:docGrid w:linePitch="381"/>
        </w:sectPr>
      </w:pPr>
    </w:p>
    <w:p w:rsidR="000F5577" w:rsidRDefault="000F5577" w:rsidP="000F5577">
      <w:pPr>
        <w:jc w:val="center"/>
      </w:pPr>
      <w:r>
        <w:lastRenderedPageBreak/>
        <w:t>Рис.2.3. Відсоткове відношення населення Самбірської МТГ</w:t>
      </w:r>
      <w:r w:rsidR="009C7B2F">
        <w:rPr>
          <w:rStyle w:val="ae"/>
        </w:rPr>
        <w:footnoteReference w:id="6"/>
      </w:r>
    </w:p>
    <w:p w:rsidR="009C7B2F" w:rsidRDefault="009C7B2F" w:rsidP="000F5577">
      <w:pPr>
        <w:jc w:val="center"/>
        <w:sectPr w:rsidR="009C7B2F" w:rsidSect="00B662DC">
          <w:footnotePr>
            <w:pos w:val="beneathText"/>
          </w:footnotePr>
          <w:type w:val="continuous"/>
          <w:pgSz w:w="11906" w:h="16838"/>
          <w:pgMar w:top="1134" w:right="850" w:bottom="1134" w:left="1417" w:header="709" w:footer="709" w:gutter="0"/>
          <w:cols w:space="708"/>
          <w:titlePg/>
          <w:docGrid w:linePitch="381"/>
        </w:sectPr>
      </w:pPr>
    </w:p>
    <w:p w:rsidR="000F5577" w:rsidRDefault="000F5577" w:rsidP="000F5577">
      <w:pPr>
        <w:jc w:val="center"/>
      </w:pPr>
    </w:p>
    <w:p w:rsidR="000F5577" w:rsidRDefault="000F5577" w:rsidP="000F5577">
      <w:r>
        <w:t xml:space="preserve">Варто зазначити, що існування сіл з невеликою кількістю населення без потенціалу розвитку, без робочої сили, без інженерної та соціальної інфраструктури є економічно недоцільним. Тому члени громади повинні досягти спільної згоди щодо функціонального призначення та соціального статусу сіл, їх майбутнього, місця та значення для громади. При цьому необхідно визначити місцевість з потенціалом і можливістю подальшого розвитку в громаді як гарантію їхнього майбутнього сталого розвитку та запровадження </w:t>
      </w:r>
      <w:proofErr w:type="spellStart"/>
      <w:r>
        <w:t>проєктів</w:t>
      </w:r>
      <w:proofErr w:type="spellEnd"/>
      <w:r>
        <w:t xml:space="preserve"> економічного і соціального розвитку.</w:t>
      </w:r>
    </w:p>
    <w:p w:rsidR="000F5577" w:rsidRDefault="000F5577" w:rsidP="000F5577">
      <w:r>
        <w:lastRenderedPageBreak/>
        <w:t xml:space="preserve">Самбірська міська громада є найменшою громадою у Самбірському районі, проте вона одна з найсильніших громад району, яка вважається перспективною. </w:t>
      </w:r>
    </w:p>
    <w:p w:rsidR="000F5577" w:rsidRDefault="000F5577" w:rsidP="000F5577">
      <w:r>
        <w:t xml:space="preserve">Концепцією розвитку Самбірської міської територіальної громади на 2022 рік було підвищення якості життя мешканців м. Самбора, сіл </w:t>
      </w:r>
      <w:proofErr w:type="spellStart"/>
      <w:r>
        <w:t>Стрілковичі</w:t>
      </w:r>
      <w:proofErr w:type="spellEnd"/>
      <w:r>
        <w:t xml:space="preserve">, </w:t>
      </w:r>
      <w:proofErr w:type="spellStart"/>
      <w:r>
        <w:t>Ваньовичі</w:t>
      </w:r>
      <w:proofErr w:type="spellEnd"/>
      <w:r>
        <w:t xml:space="preserve">, </w:t>
      </w:r>
      <w:proofErr w:type="spellStart"/>
      <w:r>
        <w:t>Дубрівка</w:t>
      </w:r>
      <w:proofErr w:type="spellEnd"/>
      <w:r>
        <w:t xml:space="preserve">, хутір </w:t>
      </w:r>
      <w:proofErr w:type="spellStart"/>
      <w:r>
        <w:t>Білоки</w:t>
      </w:r>
      <w:proofErr w:type="spellEnd"/>
      <w:r>
        <w:t xml:space="preserve">. Основними завданнями було: </w:t>
      </w:r>
    </w:p>
    <w:p w:rsidR="000F5577" w:rsidRDefault="000F5577" w:rsidP="000F5577">
      <w:r>
        <w:t>-</w:t>
      </w:r>
      <w:r>
        <w:tab/>
        <w:t>забезпечення комфортних умов проживання у територіальній громаді;</w:t>
      </w:r>
    </w:p>
    <w:p w:rsidR="000F5577" w:rsidRDefault="000F5577" w:rsidP="000F5577">
      <w:r>
        <w:t>-</w:t>
      </w:r>
      <w:r>
        <w:tab/>
        <w:t>створення умов для розвитку підприємницької діяльності;</w:t>
      </w:r>
    </w:p>
    <w:p w:rsidR="000F5577" w:rsidRDefault="000F5577" w:rsidP="000F5577">
      <w:r>
        <w:t>-</w:t>
      </w:r>
      <w:r>
        <w:tab/>
        <w:t>підвищення рівня доступності, відкритості, прозорості та якості надання послуг мешканцям, подальше розширення кількості послуг, що надається ЦНАП;</w:t>
      </w:r>
    </w:p>
    <w:p w:rsidR="000F5577" w:rsidRDefault="000F5577" w:rsidP="000F5577">
      <w:r>
        <w:t>-</w:t>
      </w:r>
      <w:r>
        <w:tab/>
        <w:t xml:space="preserve">залучення коштів до бюджету міста, </w:t>
      </w:r>
      <w:r w:rsidR="00FD1AB4">
        <w:t xml:space="preserve">здійснення заходів для зменшення </w:t>
      </w:r>
      <w:proofErr w:type="spellStart"/>
      <w:r w:rsidR="00FD1AB4">
        <w:t>тінізації</w:t>
      </w:r>
      <w:proofErr w:type="spellEnd"/>
      <w:r>
        <w:t>;</w:t>
      </w:r>
    </w:p>
    <w:p w:rsidR="000F5577" w:rsidRDefault="000F5577" w:rsidP="000F5577">
      <w:r>
        <w:t>-</w:t>
      </w:r>
      <w:r>
        <w:tab/>
        <w:t>створення умов для розвитку туризму;</w:t>
      </w:r>
    </w:p>
    <w:p w:rsidR="000F5577" w:rsidRDefault="000F5577" w:rsidP="000F5577">
      <w:r>
        <w:t>-</w:t>
      </w:r>
      <w:r>
        <w:tab/>
        <w:t>дотримання заходів щодо забезпечення екологічних норм;</w:t>
      </w:r>
    </w:p>
    <w:p w:rsidR="000F5577" w:rsidRDefault="000F5577" w:rsidP="000F5577">
      <w:r>
        <w:t>-</w:t>
      </w:r>
      <w:r>
        <w:tab/>
        <w:t>посилення інвестиційної привабливості територіальної громади;</w:t>
      </w:r>
    </w:p>
    <w:p w:rsidR="000F5577" w:rsidRDefault="000F5577" w:rsidP="000F5577">
      <w:r>
        <w:t>-</w:t>
      </w:r>
      <w:r>
        <w:tab/>
        <w:t xml:space="preserve">здійснення заходів щодо покращення економічного клімату; </w:t>
      </w:r>
    </w:p>
    <w:p w:rsidR="000F5577" w:rsidRDefault="000F5577" w:rsidP="000F5577">
      <w:r>
        <w:t>-</w:t>
      </w:r>
      <w:r>
        <w:tab/>
        <w:t>забезпечення стабільної та ефективної роботи комунальних підприємств.</w:t>
      </w:r>
    </w:p>
    <w:p w:rsidR="000F5577" w:rsidRDefault="000F5577" w:rsidP="000F5577">
      <w:r>
        <w:t xml:space="preserve">На початок 2021 року у Самбірському міськрайонному центрі зайнятості на обліку перебувало 630 зареєстрованих безробітних, проте за 10 місяців залишилось 383 особи зі статусом безробітного.  </w:t>
      </w:r>
    </w:p>
    <w:p w:rsidR="000F5577" w:rsidRDefault="000F5577" w:rsidP="000F5577">
      <w:r>
        <w:t xml:space="preserve">Самбірська МТГ є найменшою у районі, проте її трудовий потенціал найбільший, за рахунок кількості населення, особливо у місті Самбір, яке ще є районним центром, та приваблює населення з сусідніх територіальних громад. Тим самим це підвищує її конкурентоспроможність перед іншими територіями, що відповідно приваблює більше інвесторів та збільшує можливості для розвитку. Тому для того, щоб залучити інвесторів, керівництво Самбірської громади необхідно застосовувати інноваційні методи залучення інвесторів. </w:t>
      </w:r>
    </w:p>
    <w:p w:rsidR="000F5577" w:rsidRDefault="000F5577" w:rsidP="000F5577">
      <w:r>
        <w:lastRenderedPageBreak/>
        <w:t>Такою інновацією в управлінні може стати демонстрація сучасного рівня управління розвитком, професійного підходу до співпраці з інвесторами. Управління розвитком починається зі здатності органу влади планувати свій розвиток на майбутнє, а не жити сьогоденням. Інвестори високо цінують цю здатність, оскільки вона є показником надійності та передбачуваності партнерів. Така спроможність може бути підтверджена стратегічним планом розвитку громади, який офіційно затверджується на засіданні ради. Самбірська МТГ на даний момент не має офіційно затвердженого стратегічного плану, пр</w:t>
      </w:r>
      <w:r w:rsidR="00FF6D7A">
        <w:t>оте згідно Аналітичного порталу</w:t>
      </w:r>
      <w:r w:rsidR="00FF6D7A">
        <w:rPr>
          <w:lang w:val="en-US"/>
        </w:rPr>
        <w:t xml:space="preserve"> </w:t>
      </w:r>
      <w:r>
        <w:t xml:space="preserve">Львівщини </w:t>
      </w:r>
      <w:r w:rsidR="00FF6D7A">
        <w:rPr>
          <w:lang w:val="en-US"/>
        </w:rPr>
        <w:t>[</w:t>
      </w:r>
      <w:r w:rsidR="00FF6D7A">
        <w:rPr>
          <w:lang w:val="en-US"/>
        </w:rPr>
        <w:fldChar w:fldCharType="begin"/>
      </w:r>
      <w:r w:rsidR="00FF6D7A">
        <w:rPr>
          <w:lang w:val="en-US"/>
        </w:rPr>
        <w:instrText xml:space="preserve"> REF _Ref132036184 \r \h </w:instrText>
      </w:r>
      <w:r w:rsidR="00FF6D7A">
        <w:rPr>
          <w:lang w:val="en-US"/>
        </w:rPr>
      </w:r>
      <w:r w:rsidR="00FF6D7A">
        <w:rPr>
          <w:lang w:val="en-US"/>
        </w:rPr>
        <w:fldChar w:fldCharType="separate"/>
      </w:r>
      <w:r w:rsidR="00253A81">
        <w:rPr>
          <w:lang w:val="en-US"/>
        </w:rPr>
        <w:t>3</w:t>
      </w:r>
      <w:r w:rsidR="00FF6D7A">
        <w:rPr>
          <w:lang w:val="en-US"/>
        </w:rPr>
        <w:fldChar w:fldCharType="end"/>
      </w:r>
      <w:r w:rsidR="00FF6D7A">
        <w:rPr>
          <w:lang w:val="en-US"/>
        </w:rPr>
        <w:t xml:space="preserve">] </w:t>
      </w:r>
      <w:r>
        <w:t>стратегія розвитку перебуває у стані розробки.</w:t>
      </w:r>
    </w:p>
    <w:p w:rsidR="000F5577" w:rsidRDefault="000F5577" w:rsidP="000F5577">
      <w:r>
        <w:t xml:space="preserve">На території Самбірської міської територіальної громади здійснюють діяльність 3 фермерські господарства: </w:t>
      </w:r>
    </w:p>
    <w:p w:rsidR="000F5577" w:rsidRDefault="000F5577" w:rsidP="000F5577">
      <w:r>
        <w:t>-</w:t>
      </w:r>
      <w:r>
        <w:tab/>
        <w:t>Фермерське сільське господарство «</w:t>
      </w:r>
      <w:proofErr w:type="spellStart"/>
      <w:r>
        <w:t>Макаревича</w:t>
      </w:r>
      <w:proofErr w:type="spellEnd"/>
      <w:r>
        <w:t xml:space="preserve"> Василя </w:t>
      </w:r>
      <w:proofErr w:type="spellStart"/>
      <w:r>
        <w:t>Чеславовича</w:t>
      </w:r>
      <w:proofErr w:type="spellEnd"/>
      <w:r>
        <w:t>».</w:t>
      </w:r>
    </w:p>
    <w:p w:rsidR="000F5577" w:rsidRDefault="000F5577" w:rsidP="000F5577">
      <w:r>
        <w:t>-</w:t>
      </w:r>
      <w:r>
        <w:tab/>
        <w:t>Фермерське господарство «Білак».</w:t>
      </w:r>
    </w:p>
    <w:p w:rsidR="000F5577" w:rsidRDefault="000F5577" w:rsidP="000F5577">
      <w:r>
        <w:t>-</w:t>
      </w:r>
      <w:r>
        <w:tab/>
        <w:t xml:space="preserve">Фермерське господарство «Рудня Агро». </w:t>
      </w:r>
    </w:p>
    <w:p w:rsidR="000F5577" w:rsidRDefault="000F5577" w:rsidP="000F5577">
      <w:r>
        <w:t xml:space="preserve">Основною діяльністю даних підприємств є вирощування сільськогосподарських культур, зокрема посів зернових. Загально у користуванні підприємств знаходиться 455 га землі. </w:t>
      </w:r>
    </w:p>
    <w:p w:rsidR="000F5577" w:rsidRPr="00FF6D7A" w:rsidRDefault="000F5577" w:rsidP="000F5577">
      <w:pPr>
        <w:rPr>
          <w:lang w:val="en-US"/>
        </w:rPr>
      </w:pPr>
      <w:r>
        <w:t>Територіальна громада працює над тим щоб забезпечити розвиток сільського господарства як високоефективної конкурентоспроможної галузі економіки Самбірської МТГ. Для цього у неї створена Програма розвитку та підтримки сільського г</w:t>
      </w:r>
      <w:r w:rsidR="00FF6D7A">
        <w:t>осподарства на 2022-2023 роки</w:t>
      </w:r>
      <w:r w:rsidR="00FF6D7A">
        <w:rPr>
          <w:lang w:val="en-US"/>
        </w:rPr>
        <w:t xml:space="preserve"> [</w:t>
      </w:r>
      <w:r w:rsidR="00FF6D7A">
        <w:rPr>
          <w:lang w:val="en-US"/>
        </w:rPr>
        <w:fldChar w:fldCharType="begin"/>
      </w:r>
      <w:r w:rsidR="00FF6D7A">
        <w:rPr>
          <w:lang w:val="en-US"/>
        </w:rPr>
        <w:instrText xml:space="preserve"> REF _Ref132036413 \r \h </w:instrText>
      </w:r>
      <w:r w:rsidR="00FF6D7A">
        <w:rPr>
          <w:lang w:val="en-US"/>
        </w:rPr>
      </w:r>
      <w:r w:rsidR="00FF6D7A">
        <w:rPr>
          <w:lang w:val="en-US"/>
        </w:rPr>
        <w:fldChar w:fldCharType="separate"/>
      </w:r>
      <w:r w:rsidR="00253A81">
        <w:rPr>
          <w:lang w:val="en-US"/>
        </w:rPr>
        <w:t>46</w:t>
      </w:r>
      <w:r w:rsidR="00FF6D7A">
        <w:rPr>
          <w:lang w:val="en-US"/>
        </w:rPr>
        <w:fldChar w:fldCharType="end"/>
      </w:r>
      <w:r w:rsidR="00FF6D7A">
        <w:rPr>
          <w:lang w:val="en-US"/>
        </w:rPr>
        <w:t>]</w:t>
      </w:r>
      <w:r w:rsidR="00FF6D7A">
        <w:t>.</w:t>
      </w:r>
    </w:p>
    <w:p w:rsidR="000F5577" w:rsidRDefault="000F5577" w:rsidP="000F5577">
      <w:r>
        <w:t>Також для громади важливо для досягнення своїх цілей є розвиток соціально-економічних показників: освіти, охорони здоров’я, соціального захисту, культури та ін.</w:t>
      </w:r>
    </w:p>
    <w:p w:rsidR="000F5577" w:rsidRDefault="000F5577" w:rsidP="000F5577">
      <w:r>
        <w:t>Самбірська МТГ до 2022 року в освітньої галузі стикалась з недостатнім фінансуванням, зниженням обсягу освітньої субвенції з державного бюджету для закладів загальної середньої освіти та неповною відповідністю матеріально-</w:t>
      </w:r>
      <w:r>
        <w:lastRenderedPageBreak/>
        <w:t>технічної бази сучасним вимогам. Для вирішення цих проблем на 2022 рік були поставлені такі завдання:</w:t>
      </w:r>
    </w:p>
    <w:p w:rsidR="000F5577" w:rsidRDefault="000F5577" w:rsidP="000F5577">
      <w:r>
        <w:t>-</w:t>
      </w:r>
      <w:r>
        <w:tab/>
        <w:t>Модернізація освіти на основі сучасних тенденцій розвитку та потреб громади, розробка та запровадження ефективних методів управління розвитком освіти;</w:t>
      </w:r>
    </w:p>
    <w:p w:rsidR="000F5577" w:rsidRDefault="000F5577" w:rsidP="000F5577">
      <w:r>
        <w:t>-</w:t>
      </w:r>
      <w:r>
        <w:tab/>
        <w:t>продовження роботи із запровадження Нової української школи;</w:t>
      </w:r>
    </w:p>
    <w:p w:rsidR="000F5577" w:rsidRDefault="000F5577" w:rsidP="000F5577">
      <w:r>
        <w:t>-</w:t>
      </w:r>
      <w:r>
        <w:tab/>
        <w:t>подальше впровадження в закладах загальної середньої освіти програмного забезпечення освітнього процесу;</w:t>
      </w:r>
    </w:p>
    <w:p w:rsidR="000F5577" w:rsidRDefault="000F5577" w:rsidP="000F5577">
      <w:r>
        <w:t>-</w:t>
      </w:r>
      <w:r>
        <w:tab/>
        <w:t>забезпечення учнів пільгових категорій, дітей учасників АТО, які мають статус учасника бойових дій, повноцінним харчуванням за кошти міського бюджету;</w:t>
      </w:r>
    </w:p>
    <w:p w:rsidR="000F5577" w:rsidRDefault="000F5577" w:rsidP="000F5577">
      <w:r>
        <w:t>-</w:t>
      </w:r>
      <w:r>
        <w:tab/>
        <w:t xml:space="preserve">організація переходу всіх загальноосвітніх шкіл І-ІІІ ступенів на </w:t>
      </w:r>
      <w:proofErr w:type="spellStart"/>
      <w:r>
        <w:t>допрофільне</w:t>
      </w:r>
      <w:proofErr w:type="spellEnd"/>
      <w:r>
        <w:t xml:space="preserve"> та профільне навчання;</w:t>
      </w:r>
    </w:p>
    <w:p w:rsidR="000F5577" w:rsidRDefault="000F5577" w:rsidP="000F5577">
      <w:r>
        <w:t>-</w:t>
      </w:r>
      <w:r>
        <w:tab/>
        <w:t>залучення інвестицій шляхом участі в конкурсах фондів вітчизняної та міжнародної технічної допомоги.</w:t>
      </w:r>
    </w:p>
    <w:p w:rsidR="000F5577" w:rsidRDefault="000F5577" w:rsidP="000F5577">
      <w:r>
        <w:t>Головною метою у розвитку культури було формування і розвиток сучасної інфраструктури галузі, забезпечення умов для суспільної та культурної самореалізації талановитої особистості через організацію проведення фестивалів та конкурсів, реалізацію</w:t>
      </w:r>
      <w:r w:rsidR="00FD1AB4">
        <w:t xml:space="preserve"> різних комплексів</w:t>
      </w:r>
      <w:r>
        <w:t xml:space="preserve"> </w:t>
      </w:r>
      <w:r w:rsidR="00FD1AB4">
        <w:t xml:space="preserve">програм та </w:t>
      </w:r>
      <w:proofErr w:type="spellStart"/>
      <w:r w:rsidR="00FD1AB4">
        <w:t>проєктів</w:t>
      </w:r>
      <w:proofErr w:type="spellEnd"/>
      <w:r w:rsidR="00FD1AB4">
        <w:t xml:space="preserve"> освіти та культури дітям та молоді</w:t>
      </w:r>
      <w:r>
        <w:t>,  збереження та розвиток народних художніх промислів. Для забезпечення розвитку культури Самбірської МТГ у 2022 році були поставлені такі завдання:</w:t>
      </w:r>
    </w:p>
    <w:p w:rsidR="000F5577" w:rsidRDefault="000F5577" w:rsidP="000F5577">
      <w:r>
        <w:t>-</w:t>
      </w:r>
      <w:r>
        <w:tab/>
        <w:t>реалізація комплексу культурно-мистецьких проектів, спрямованих на популяризацію історико-культурної спадщини Самбірської міської територіальної громади, створення середовища для креативного відпочинку мешканців Самбірської міської територіальної громади;</w:t>
      </w:r>
    </w:p>
    <w:p w:rsidR="000F5577" w:rsidRDefault="000F5577" w:rsidP="000F5577">
      <w:r>
        <w:t>-</w:t>
      </w:r>
      <w:r>
        <w:tab/>
        <w:t>створення сприятливих умов для розвитку Самбірського історико-етнографічного  музею «Бойківщина»;</w:t>
      </w:r>
    </w:p>
    <w:p w:rsidR="000F5577" w:rsidRDefault="000F5577" w:rsidP="000F5577">
      <w:r>
        <w:t>-</w:t>
      </w:r>
      <w:r>
        <w:tab/>
        <w:t>забезпечення стабільного функціонування Самбірської дитячої музичної школи;</w:t>
      </w:r>
    </w:p>
    <w:p w:rsidR="000F5577" w:rsidRDefault="000F5577" w:rsidP="000F5577">
      <w:r>
        <w:lastRenderedPageBreak/>
        <w:t>-</w:t>
      </w:r>
      <w:r>
        <w:tab/>
        <w:t>ремонт фасаду приміщення туристично-інформаційного центру та Народних домів у сільських населених пунктів.</w:t>
      </w:r>
    </w:p>
    <w:p w:rsidR="00FD1AB4" w:rsidRDefault="00FD1AB4" w:rsidP="000F5577">
      <w:r w:rsidRPr="00FD1AB4">
        <w:t>Головна мета розвитку соціального захисту полягала у створенні механізмів, які забезпечують сприятливий соціальний клімат та сприяють покращенню рівня та якості життя незахищених верств населення. Ця мета досягається шляхом ефективного використання бюджетів на всіх рівнях та сприяння позитивним зрушенням.</w:t>
      </w:r>
    </w:p>
    <w:p w:rsidR="000F5577" w:rsidRDefault="000F5577" w:rsidP="000F5577">
      <w:r>
        <w:t>Пріоритетом у розвитку охорони здоров’я було забезпечення належного та якісного медичного обслуговування мешканців Самбірської МТГ.</w:t>
      </w:r>
    </w:p>
    <w:p w:rsidR="000F5577" w:rsidRDefault="000F5577" w:rsidP="000F5577">
      <w:r>
        <w:t xml:space="preserve">Завдяки реформі децентралізації, яка передбачала передачу повноважень та ресурсів від центральної влади органам місцевого самоврядування, а саме керівництву (місцевим радам та їх головам), яке обирають мешканці територіальних громад. Відправною точною реформи у Самбірській МТГ є усвідомлення того, що місцеві жителі краще знають місцеві проблеми і можуть ефективніше їх вирішувати. Результатом децентралізації є наближення влади до мешканців з метою підвищення доступності та якості освітніх, медичних, культурних, адміністративних, комунальних та соціальних послуг. </w:t>
      </w:r>
    </w:p>
    <w:p w:rsidR="000F5577" w:rsidRDefault="000F5577" w:rsidP="000F5577">
      <w:r>
        <w:t>Структурні підрозділи виконавчого комітету Самбірської місько</w:t>
      </w:r>
      <w:r w:rsidR="00A166C0">
        <w:t>ї ради у своїй структурі охоплюють</w:t>
      </w:r>
      <w:r>
        <w:t xml:space="preserve"> різні галузі, такі як освіта, культура, фінанси, соціальне забезпечення тощо (див. табл.2.1.)</w:t>
      </w:r>
    </w:p>
    <w:p w:rsidR="000F5577" w:rsidRDefault="000F5577" w:rsidP="000F5577">
      <w:r>
        <w:t xml:space="preserve">Міський голова не може якісно реалізувати свої функції по всій території громади, тому для покращення зв’язку з територіями існує посада старости. У Самбірській міській територіальній громаді діє </w:t>
      </w:r>
      <w:proofErr w:type="spellStart"/>
      <w:r>
        <w:t>Стрілковицький</w:t>
      </w:r>
      <w:proofErr w:type="spellEnd"/>
      <w:r>
        <w:t xml:space="preserve"> </w:t>
      </w:r>
      <w:proofErr w:type="spellStart"/>
      <w:r>
        <w:t>старостинський</w:t>
      </w:r>
      <w:proofErr w:type="spellEnd"/>
      <w:r>
        <w:t xml:space="preserve"> округ, який об’єднує села </w:t>
      </w:r>
      <w:proofErr w:type="spellStart"/>
      <w:r>
        <w:t>Стрілковичі</w:t>
      </w:r>
      <w:proofErr w:type="spellEnd"/>
      <w:r>
        <w:t xml:space="preserve">, </w:t>
      </w:r>
      <w:proofErr w:type="spellStart"/>
      <w:r>
        <w:t>Ваньовичі</w:t>
      </w:r>
      <w:proofErr w:type="spellEnd"/>
      <w:r>
        <w:t xml:space="preserve">, </w:t>
      </w:r>
      <w:proofErr w:type="spellStart"/>
      <w:r>
        <w:t>Дубрівка</w:t>
      </w:r>
      <w:proofErr w:type="spellEnd"/>
      <w:r>
        <w:t xml:space="preserve"> та хутір </w:t>
      </w:r>
      <w:proofErr w:type="spellStart"/>
      <w:r>
        <w:t>Білоки</w:t>
      </w:r>
      <w:proofErr w:type="spellEnd"/>
      <w:r>
        <w:t xml:space="preserve">. Староста є представником інтересів населення даних сіл перед владою громади. Староста уповноважений: </w:t>
      </w:r>
    </w:p>
    <w:p w:rsidR="000F5577" w:rsidRDefault="000F5577" w:rsidP="000F5577">
      <w:r>
        <w:t>-</w:t>
      </w:r>
      <w:r>
        <w:tab/>
        <w:t>діяти в інтересах жителів відведених територій;</w:t>
      </w:r>
    </w:p>
    <w:p w:rsidR="000F5577" w:rsidRDefault="000F5577" w:rsidP="000F5577">
      <w:r>
        <w:t>-</w:t>
      </w:r>
      <w:r>
        <w:tab/>
        <w:t>брати участь та виступати на засіданнях міської ради, постійних комісій та виконавчого комітету міської ради;</w:t>
      </w:r>
    </w:p>
    <w:p w:rsidR="000F5577" w:rsidRDefault="000F5577" w:rsidP="000F5577">
      <w:r>
        <w:lastRenderedPageBreak/>
        <w:t>-</w:t>
      </w:r>
      <w:r>
        <w:tab/>
        <w:t>допомагати мешканцям в оформлені документів для подання в органи місцевого самоврядування;</w:t>
      </w:r>
    </w:p>
    <w:p w:rsidR="000F5577" w:rsidRDefault="000F5577" w:rsidP="000F5577">
      <w:r>
        <w:t>-</w:t>
      </w:r>
      <w:r>
        <w:tab/>
        <w:t>брати участь в організації виконання рішень міської ради, її виконавчого комітету та здійснювати контроль за виконанням;</w:t>
      </w:r>
    </w:p>
    <w:p w:rsidR="000F5577" w:rsidRDefault="000F5577" w:rsidP="000F5577">
      <w:r>
        <w:t>-</w:t>
      </w:r>
      <w:r>
        <w:tab/>
        <w:t>брати участь у формуванні місцевого бюджету;</w:t>
      </w:r>
    </w:p>
    <w:p w:rsidR="000F5577" w:rsidRDefault="000F5577" w:rsidP="000F5577">
      <w:r>
        <w:t>-</w:t>
      </w:r>
      <w:r>
        <w:tab/>
        <w:t xml:space="preserve">брати участь у контролю об’єктів </w:t>
      </w:r>
      <w:r w:rsidR="00FF6D7A">
        <w:t xml:space="preserve">комунальної власності та інше </w:t>
      </w:r>
      <w:r w:rsidR="00FF6D7A">
        <w:rPr>
          <w:lang w:val="en-US"/>
        </w:rPr>
        <w:t>[</w:t>
      </w:r>
      <w:r w:rsidR="00FF6D7A">
        <w:rPr>
          <w:lang w:val="en-US"/>
        </w:rPr>
        <w:fldChar w:fldCharType="begin"/>
      </w:r>
      <w:r w:rsidR="00FF6D7A">
        <w:rPr>
          <w:lang w:val="en-US"/>
        </w:rPr>
        <w:instrText xml:space="preserve"> REF _Ref132028888 \r \h </w:instrText>
      </w:r>
      <w:r w:rsidR="00FF6D7A">
        <w:rPr>
          <w:lang w:val="en-US"/>
        </w:rPr>
      </w:r>
      <w:r w:rsidR="00FF6D7A">
        <w:rPr>
          <w:lang w:val="en-US"/>
        </w:rPr>
        <w:fldChar w:fldCharType="separate"/>
      </w:r>
      <w:r w:rsidR="00253A81">
        <w:rPr>
          <w:lang w:val="en-US"/>
        </w:rPr>
        <w:t>39</w:t>
      </w:r>
      <w:r w:rsidR="00FF6D7A">
        <w:rPr>
          <w:lang w:val="en-US"/>
        </w:rPr>
        <w:fldChar w:fldCharType="end"/>
      </w:r>
      <w:r w:rsidR="00FF6D7A">
        <w:rPr>
          <w:lang w:val="en-US"/>
        </w:rPr>
        <w:t>]</w:t>
      </w:r>
      <w:r w:rsidR="00FF6D7A">
        <w:t>.</w:t>
      </w:r>
    </w:p>
    <w:p w:rsidR="000F5577" w:rsidRDefault="000F5577" w:rsidP="000F5577">
      <w:pPr>
        <w:jc w:val="right"/>
        <w:rPr>
          <w:i/>
        </w:rPr>
      </w:pPr>
      <w:r>
        <w:rPr>
          <w:i/>
        </w:rPr>
        <w:t>Таблиця 2.1.</w:t>
      </w:r>
    </w:p>
    <w:p w:rsidR="000F5577" w:rsidRPr="000F5577" w:rsidRDefault="000F5577" w:rsidP="000F5577">
      <w:pPr>
        <w:jc w:val="center"/>
        <w:rPr>
          <w:b/>
        </w:rPr>
      </w:pPr>
      <w:r w:rsidRPr="000F5577">
        <w:rPr>
          <w:b/>
        </w:rPr>
        <w:t>Структурні підрозділи виконавчого комітету міської ради</w:t>
      </w:r>
    </w:p>
    <w:p w:rsidR="000F5577" w:rsidRDefault="000F5577" w:rsidP="000F5577">
      <w:pPr>
        <w:spacing w:line="240" w:lineRule="auto"/>
        <w:ind w:firstLine="0"/>
        <w:rPr>
          <w:rFonts w:eastAsiaTheme="minorEastAsia" w:cs="Times New Roman"/>
          <w:sz w:val="22"/>
          <w:lang w:eastAsia="uk-UA"/>
        </w:rPr>
        <w:sectPr w:rsidR="000F5577" w:rsidSect="00B662DC">
          <w:type w:val="continuous"/>
          <w:pgSz w:w="11906" w:h="16838"/>
          <w:pgMar w:top="1134" w:right="850" w:bottom="1134" w:left="1417" w:header="709" w:footer="709" w:gutter="0"/>
          <w:cols w:space="708"/>
          <w:titlePg/>
          <w:docGrid w:linePitch="381"/>
        </w:sectPr>
      </w:pPr>
    </w:p>
    <w:tbl>
      <w:tblPr>
        <w:tblStyle w:val="12"/>
        <w:tblW w:w="0" w:type="auto"/>
        <w:tblLook w:val="04A0" w:firstRow="1" w:lastRow="0" w:firstColumn="1" w:lastColumn="0" w:noHBand="0" w:noVBand="1"/>
      </w:tblPr>
      <w:tblGrid>
        <w:gridCol w:w="817"/>
        <w:gridCol w:w="9038"/>
      </w:tblGrid>
      <w:tr w:rsidR="000F5577" w:rsidRPr="000F5577" w:rsidTr="00266CEA">
        <w:tc>
          <w:tcPr>
            <w:tcW w:w="817" w:type="dxa"/>
          </w:tcPr>
          <w:p w:rsidR="000F5577" w:rsidRPr="000F5577" w:rsidRDefault="000F5577" w:rsidP="000F5577">
            <w:pPr>
              <w:spacing w:line="240" w:lineRule="auto"/>
              <w:ind w:firstLine="0"/>
              <w:rPr>
                <w:rFonts w:eastAsiaTheme="minorEastAsia" w:cs="Times New Roman"/>
                <w:sz w:val="22"/>
                <w:lang w:eastAsia="uk-UA"/>
              </w:rPr>
            </w:pPr>
            <w:r w:rsidRPr="000F5577">
              <w:rPr>
                <w:rFonts w:eastAsiaTheme="minorEastAsia" w:cs="Times New Roman"/>
                <w:sz w:val="22"/>
                <w:lang w:eastAsia="uk-UA"/>
              </w:rPr>
              <w:lastRenderedPageBreak/>
              <w:t>1</w:t>
            </w:r>
          </w:p>
        </w:tc>
        <w:tc>
          <w:tcPr>
            <w:tcW w:w="9038" w:type="dxa"/>
          </w:tcPr>
          <w:p w:rsidR="000F5577" w:rsidRPr="000F5577" w:rsidRDefault="000F5577" w:rsidP="000F5577">
            <w:pPr>
              <w:spacing w:line="240" w:lineRule="auto"/>
              <w:ind w:left="709" w:firstLine="0"/>
              <w:rPr>
                <w:rFonts w:eastAsiaTheme="minorEastAsia" w:cs="Times New Roman"/>
                <w:sz w:val="22"/>
                <w:lang w:eastAsia="uk-UA"/>
              </w:rPr>
            </w:pPr>
            <w:r w:rsidRPr="000F5577">
              <w:rPr>
                <w:rFonts w:eastAsiaTheme="minorEastAsia" w:cs="Times New Roman"/>
                <w:sz w:val="22"/>
                <w:lang w:eastAsia="uk-UA"/>
              </w:rPr>
              <w:t>Відділ «Секретаріат ради;</w:t>
            </w:r>
          </w:p>
        </w:tc>
      </w:tr>
      <w:tr w:rsidR="000F5577" w:rsidRPr="000F5577" w:rsidTr="00266CEA">
        <w:tc>
          <w:tcPr>
            <w:tcW w:w="817" w:type="dxa"/>
          </w:tcPr>
          <w:p w:rsidR="000F5577" w:rsidRPr="000F5577" w:rsidRDefault="000F5577" w:rsidP="000F5577">
            <w:pPr>
              <w:spacing w:line="240" w:lineRule="auto"/>
              <w:ind w:firstLine="0"/>
              <w:rPr>
                <w:rFonts w:eastAsiaTheme="minorEastAsia" w:cs="Times New Roman"/>
                <w:sz w:val="22"/>
                <w:lang w:eastAsia="uk-UA"/>
              </w:rPr>
            </w:pPr>
            <w:r w:rsidRPr="000F5577">
              <w:rPr>
                <w:rFonts w:eastAsiaTheme="minorEastAsia" w:cs="Times New Roman"/>
                <w:sz w:val="22"/>
                <w:lang w:eastAsia="uk-UA"/>
              </w:rPr>
              <w:t>2</w:t>
            </w:r>
          </w:p>
        </w:tc>
        <w:tc>
          <w:tcPr>
            <w:tcW w:w="9038" w:type="dxa"/>
          </w:tcPr>
          <w:p w:rsidR="000F5577" w:rsidRPr="000F5577" w:rsidRDefault="000F5577" w:rsidP="000F5577">
            <w:pPr>
              <w:spacing w:line="240" w:lineRule="auto"/>
              <w:ind w:left="709" w:firstLine="0"/>
              <w:rPr>
                <w:rFonts w:eastAsiaTheme="minorEastAsia" w:cs="Times New Roman"/>
                <w:sz w:val="22"/>
                <w:lang w:eastAsia="uk-UA"/>
              </w:rPr>
            </w:pPr>
            <w:r w:rsidRPr="000F5577">
              <w:rPr>
                <w:rFonts w:eastAsiaTheme="minorEastAsia" w:cs="Times New Roman"/>
                <w:sz w:val="22"/>
                <w:lang w:eastAsia="uk-UA"/>
              </w:rPr>
              <w:t>Юридичний відділ;</w:t>
            </w:r>
          </w:p>
        </w:tc>
      </w:tr>
      <w:tr w:rsidR="000F5577" w:rsidRPr="000F5577" w:rsidTr="00266CEA">
        <w:tc>
          <w:tcPr>
            <w:tcW w:w="817" w:type="dxa"/>
          </w:tcPr>
          <w:p w:rsidR="000F5577" w:rsidRPr="000F5577" w:rsidRDefault="000F5577" w:rsidP="000F5577">
            <w:pPr>
              <w:spacing w:line="240" w:lineRule="auto"/>
              <w:ind w:firstLine="0"/>
              <w:rPr>
                <w:rFonts w:eastAsiaTheme="minorEastAsia" w:cs="Times New Roman"/>
                <w:sz w:val="22"/>
                <w:lang w:eastAsia="uk-UA"/>
              </w:rPr>
            </w:pPr>
            <w:r w:rsidRPr="000F5577">
              <w:rPr>
                <w:rFonts w:eastAsiaTheme="minorEastAsia" w:cs="Times New Roman"/>
                <w:sz w:val="22"/>
                <w:lang w:eastAsia="uk-UA"/>
              </w:rPr>
              <w:t>3</w:t>
            </w:r>
          </w:p>
        </w:tc>
        <w:tc>
          <w:tcPr>
            <w:tcW w:w="9038" w:type="dxa"/>
          </w:tcPr>
          <w:p w:rsidR="000F5577" w:rsidRPr="000F5577" w:rsidRDefault="000F5577" w:rsidP="000F5577">
            <w:pPr>
              <w:spacing w:line="240" w:lineRule="auto"/>
              <w:ind w:left="709" w:firstLine="0"/>
              <w:rPr>
                <w:rFonts w:eastAsiaTheme="minorEastAsia" w:cs="Times New Roman"/>
                <w:sz w:val="22"/>
                <w:lang w:eastAsia="uk-UA"/>
              </w:rPr>
            </w:pPr>
            <w:r w:rsidRPr="000F5577">
              <w:rPr>
                <w:rFonts w:eastAsiaTheme="minorEastAsia" w:cs="Times New Roman"/>
                <w:sz w:val="22"/>
                <w:lang w:eastAsia="uk-UA"/>
              </w:rPr>
              <w:t>Відділ забезпечення діяльності виконкому;</w:t>
            </w:r>
          </w:p>
        </w:tc>
      </w:tr>
      <w:tr w:rsidR="000F5577" w:rsidRPr="000F5577" w:rsidTr="00266CEA">
        <w:tc>
          <w:tcPr>
            <w:tcW w:w="817" w:type="dxa"/>
          </w:tcPr>
          <w:p w:rsidR="000F5577" w:rsidRPr="000F5577" w:rsidRDefault="000F5577" w:rsidP="000F5577">
            <w:pPr>
              <w:spacing w:line="240" w:lineRule="auto"/>
              <w:ind w:firstLine="0"/>
              <w:rPr>
                <w:rFonts w:eastAsiaTheme="minorEastAsia" w:cs="Times New Roman"/>
                <w:sz w:val="22"/>
                <w:lang w:eastAsia="uk-UA"/>
              </w:rPr>
            </w:pPr>
            <w:r w:rsidRPr="000F5577">
              <w:rPr>
                <w:rFonts w:eastAsiaTheme="minorEastAsia" w:cs="Times New Roman"/>
                <w:sz w:val="22"/>
                <w:lang w:eastAsia="uk-UA"/>
              </w:rPr>
              <w:t>4</w:t>
            </w:r>
          </w:p>
        </w:tc>
        <w:tc>
          <w:tcPr>
            <w:tcW w:w="9038" w:type="dxa"/>
          </w:tcPr>
          <w:p w:rsidR="000F5577" w:rsidRPr="000F5577" w:rsidRDefault="000F5577" w:rsidP="000F5577">
            <w:pPr>
              <w:spacing w:line="240" w:lineRule="auto"/>
              <w:ind w:left="709" w:firstLine="0"/>
              <w:rPr>
                <w:rFonts w:eastAsiaTheme="minorEastAsia" w:cs="Times New Roman"/>
                <w:sz w:val="22"/>
                <w:lang w:eastAsia="uk-UA"/>
              </w:rPr>
            </w:pPr>
            <w:r w:rsidRPr="000F5577">
              <w:rPr>
                <w:rFonts w:eastAsiaTheme="minorEastAsia" w:cs="Times New Roman"/>
                <w:sz w:val="22"/>
                <w:lang w:eastAsia="uk-UA"/>
              </w:rPr>
              <w:t>Відділ з питань інформаційної політики та зв’язків з громадськістю;</w:t>
            </w:r>
          </w:p>
        </w:tc>
      </w:tr>
      <w:tr w:rsidR="000F5577" w:rsidRPr="000F5577" w:rsidTr="00266CEA">
        <w:tc>
          <w:tcPr>
            <w:tcW w:w="817" w:type="dxa"/>
          </w:tcPr>
          <w:p w:rsidR="000F5577" w:rsidRPr="000F5577" w:rsidRDefault="000F5577" w:rsidP="000F5577">
            <w:pPr>
              <w:spacing w:line="240" w:lineRule="auto"/>
              <w:ind w:firstLine="0"/>
              <w:rPr>
                <w:rFonts w:eastAsiaTheme="minorEastAsia" w:cs="Times New Roman"/>
                <w:sz w:val="22"/>
                <w:lang w:eastAsia="uk-UA"/>
              </w:rPr>
            </w:pPr>
            <w:r w:rsidRPr="000F5577">
              <w:rPr>
                <w:rFonts w:eastAsiaTheme="minorEastAsia" w:cs="Times New Roman"/>
                <w:sz w:val="22"/>
                <w:lang w:eastAsia="uk-UA"/>
              </w:rPr>
              <w:t>5</w:t>
            </w:r>
          </w:p>
        </w:tc>
        <w:tc>
          <w:tcPr>
            <w:tcW w:w="9038" w:type="dxa"/>
          </w:tcPr>
          <w:p w:rsidR="000F5577" w:rsidRPr="000F5577" w:rsidRDefault="000F5577" w:rsidP="000F5577">
            <w:pPr>
              <w:spacing w:line="240" w:lineRule="auto"/>
              <w:ind w:left="709" w:firstLine="0"/>
              <w:rPr>
                <w:rFonts w:eastAsiaTheme="minorEastAsia" w:cs="Times New Roman"/>
                <w:sz w:val="22"/>
                <w:lang w:eastAsia="uk-UA"/>
              </w:rPr>
            </w:pPr>
            <w:r w:rsidRPr="000F5577">
              <w:rPr>
                <w:rFonts w:eastAsiaTheme="minorEastAsia" w:cs="Times New Roman"/>
                <w:sz w:val="22"/>
                <w:lang w:eastAsia="uk-UA"/>
              </w:rPr>
              <w:t>Відділ фінансування та бухгалтерського обліку;</w:t>
            </w:r>
          </w:p>
        </w:tc>
      </w:tr>
      <w:tr w:rsidR="000F5577" w:rsidRPr="000F5577" w:rsidTr="00266CEA">
        <w:tc>
          <w:tcPr>
            <w:tcW w:w="817" w:type="dxa"/>
          </w:tcPr>
          <w:p w:rsidR="000F5577" w:rsidRPr="000F5577" w:rsidRDefault="000F5577" w:rsidP="000F5577">
            <w:pPr>
              <w:spacing w:line="240" w:lineRule="auto"/>
              <w:ind w:firstLine="0"/>
              <w:rPr>
                <w:rFonts w:eastAsiaTheme="minorEastAsia" w:cs="Times New Roman"/>
                <w:sz w:val="22"/>
                <w:lang w:eastAsia="uk-UA"/>
              </w:rPr>
            </w:pPr>
            <w:r w:rsidRPr="000F5577">
              <w:rPr>
                <w:rFonts w:eastAsiaTheme="minorEastAsia" w:cs="Times New Roman"/>
                <w:sz w:val="22"/>
                <w:lang w:eastAsia="uk-UA"/>
              </w:rPr>
              <w:t>6</w:t>
            </w:r>
          </w:p>
        </w:tc>
        <w:tc>
          <w:tcPr>
            <w:tcW w:w="9038" w:type="dxa"/>
          </w:tcPr>
          <w:p w:rsidR="000F5577" w:rsidRPr="000F5577" w:rsidRDefault="000F5577" w:rsidP="000F5577">
            <w:pPr>
              <w:spacing w:line="240" w:lineRule="auto"/>
              <w:ind w:left="709" w:firstLine="0"/>
              <w:rPr>
                <w:rFonts w:eastAsiaTheme="minorEastAsia" w:cs="Times New Roman"/>
                <w:sz w:val="22"/>
                <w:lang w:eastAsia="uk-UA"/>
              </w:rPr>
            </w:pPr>
            <w:r w:rsidRPr="000F5577">
              <w:rPr>
                <w:rFonts w:eastAsiaTheme="minorEastAsia" w:cs="Times New Roman"/>
                <w:sz w:val="22"/>
                <w:lang w:eastAsia="uk-UA"/>
              </w:rPr>
              <w:t>Відділ ведення Державного реєстру виборців;</w:t>
            </w:r>
          </w:p>
        </w:tc>
      </w:tr>
      <w:tr w:rsidR="000F5577" w:rsidRPr="000F5577" w:rsidTr="00266CEA">
        <w:tc>
          <w:tcPr>
            <w:tcW w:w="817" w:type="dxa"/>
          </w:tcPr>
          <w:p w:rsidR="000F5577" w:rsidRPr="000F5577" w:rsidRDefault="000F5577" w:rsidP="000F5577">
            <w:pPr>
              <w:spacing w:line="240" w:lineRule="auto"/>
              <w:ind w:firstLine="0"/>
              <w:rPr>
                <w:rFonts w:eastAsiaTheme="minorEastAsia" w:cs="Times New Roman"/>
                <w:sz w:val="22"/>
                <w:lang w:eastAsia="uk-UA"/>
              </w:rPr>
            </w:pPr>
            <w:r w:rsidRPr="000F5577">
              <w:rPr>
                <w:rFonts w:eastAsiaTheme="minorEastAsia" w:cs="Times New Roman"/>
                <w:sz w:val="22"/>
                <w:lang w:eastAsia="uk-UA"/>
              </w:rPr>
              <w:t>7</w:t>
            </w:r>
          </w:p>
        </w:tc>
        <w:tc>
          <w:tcPr>
            <w:tcW w:w="9038" w:type="dxa"/>
          </w:tcPr>
          <w:p w:rsidR="000F5577" w:rsidRPr="000F5577" w:rsidRDefault="000F5577" w:rsidP="000F5577">
            <w:pPr>
              <w:spacing w:line="240" w:lineRule="auto"/>
              <w:ind w:left="709" w:firstLine="0"/>
              <w:rPr>
                <w:rFonts w:eastAsiaTheme="minorEastAsia" w:cs="Times New Roman"/>
                <w:sz w:val="22"/>
                <w:lang w:eastAsia="uk-UA"/>
              </w:rPr>
            </w:pPr>
            <w:r w:rsidRPr="000F5577">
              <w:rPr>
                <w:rFonts w:eastAsiaTheme="minorEastAsia" w:cs="Times New Roman"/>
                <w:sz w:val="22"/>
                <w:lang w:eastAsia="uk-UA"/>
              </w:rPr>
              <w:t>Відділ земельних відносин</w:t>
            </w:r>
          </w:p>
        </w:tc>
      </w:tr>
      <w:tr w:rsidR="000F5577" w:rsidRPr="000F5577" w:rsidTr="00266CEA">
        <w:tc>
          <w:tcPr>
            <w:tcW w:w="817" w:type="dxa"/>
          </w:tcPr>
          <w:p w:rsidR="000F5577" w:rsidRPr="000F5577" w:rsidRDefault="000F5577" w:rsidP="000F5577">
            <w:pPr>
              <w:spacing w:line="240" w:lineRule="auto"/>
              <w:ind w:firstLine="0"/>
              <w:rPr>
                <w:rFonts w:eastAsiaTheme="minorEastAsia" w:cs="Times New Roman"/>
                <w:sz w:val="22"/>
                <w:lang w:eastAsia="uk-UA"/>
              </w:rPr>
            </w:pPr>
            <w:r w:rsidRPr="000F5577">
              <w:rPr>
                <w:rFonts w:eastAsiaTheme="minorEastAsia" w:cs="Times New Roman"/>
                <w:sz w:val="22"/>
                <w:lang w:eastAsia="uk-UA"/>
              </w:rPr>
              <w:t>8</w:t>
            </w:r>
          </w:p>
        </w:tc>
        <w:tc>
          <w:tcPr>
            <w:tcW w:w="9038" w:type="dxa"/>
          </w:tcPr>
          <w:p w:rsidR="000F5577" w:rsidRPr="000F5577" w:rsidRDefault="000F5577" w:rsidP="000F5577">
            <w:pPr>
              <w:spacing w:line="240" w:lineRule="auto"/>
              <w:rPr>
                <w:rFonts w:eastAsiaTheme="minorEastAsia" w:cs="Times New Roman"/>
                <w:sz w:val="22"/>
                <w:lang w:eastAsia="uk-UA"/>
              </w:rPr>
            </w:pPr>
            <w:r w:rsidRPr="000F5577">
              <w:rPr>
                <w:rFonts w:eastAsiaTheme="minorEastAsia" w:cs="Times New Roman"/>
                <w:sz w:val="22"/>
                <w:lang w:eastAsia="uk-UA"/>
              </w:rPr>
              <w:t>Управління економіки:</w:t>
            </w:r>
          </w:p>
          <w:p w:rsidR="000F5577" w:rsidRPr="000F5577" w:rsidRDefault="000F5577" w:rsidP="000F5577">
            <w:pPr>
              <w:numPr>
                <w:ilvl w:val="0"/>
                <w:numId w:val="7"/>
              </w:numPr>
              <w:spacing w:line="240" w:lineRule="auto"/>
              <w:contextualSpacing/>
              <w:rPr>
                <w:rFonts w:eastAsiaTheme="minorEastAsia" w:cs="Times New Roman"/>
                <w:sz w:val="22"/>
                <w:lang w:eastAsia="uk-UA"/>
              </w:rPr>
            </w:pPr>
            <w:r w:rsidRPr="000F5577">
              <w:rPr>
                <w:rFonts w:eastAsiaTheme="minorEastAsia" w:cs="Times New Roman"/>
                <w:sz w:val="22"/>
                <w:lang w:eastAsia="uk-UA"/>
              </w:rPr>
              <w:t>Відділ економічного розвитку та торгівлі;</w:t>
            </w:r>
          </w:p>
          <w:p w:rsidR="000F5577" w:rsidRPr="000F5577" w:rsidRDefault="000F5577" w:rsidP="000F5577">
            <w:pPr>
              <w:numPr>
                <w:ilvl w:val="0"/>
                <w:numId w:val="7"/>
              </w:numPr>
              <w:spacing w:line="240" w:lineRule="auto"/>
              <w:contextualSpacing/>
              <w:rPr>
                <w:rFonts w:eastAsiaTheme="minorEastAsia" w:cs="Times New Roman"/>
                <w:sz w:val="22"/>
                <w:lang w:eastAsia="uk-UA"/>
              </w:rPr>
            </w:pPr>
            <w:r w:rsidRPr="000F5577">
              <w:rPr>
                <w:rFonts w:eastAsiaTheme="minorEastAsia" w:cs="Times New Roman"/>
                <w:sz w:val="22"/>
                <w:lang w:eastAsia="uk-UA"/>
              </w:rPr>
              <w:t>Відділ підприємництва та інвестиційної діяльності;</w:t>
            </w:r>
          </w:p>
          <w:p w:rsidR="000F5577" w:rsidRPr="000F5577" w:rsidRDefault="000F5577" w:rsidP="000F5577">
            <w:pPr>
              <w:numPr>
                <w:ilvl w:val="0"/>
                <w:numId w:val="7"/>
              </w:numPr>
              <w:spacing w:line="240" w:lineRule="auto"/>
              <w:contextualSpacing/>
              <w:rPr>
                <w:rFonts w:eastAsiaTheme="minorEastAsia" w:cs="Times New Roman"/>
                <w:sz w:val="22"/>
                <w:lang w:eastAsia="uk-UA"/>
              </w:rPr>
            </w:pPr>
            <w:r w:rsidRPr="000F5577">
              <w:rPr>
                <w:rFonts w:eastAsiaTheme="minorEastAsia" w:cs="Times New Roman"/>
                <w:sz w:val="22"/>
                <w:lang w:eastAsia="uk-UA"/>
              </w:rPr>
              <w:t>Відділ з питань праці;</w:t>
            </w:r>
          </w:p>
        </w:tc>
      </w:tr>
      <w:tr w:rsidR="000F5577" w:rsidRPr="000F5577" w:rsidTr="00266CEA">
        <w:tc>
          <w:tcPr>
            <w:tcW w:w="817" w:type="dxa"/>
          </w:tcPr>
          <w:p w:rsidR="000F5577" w:rsidRPr="000F5577" w:rsidRDefault="000F5577" w:rsidP="000F5577">
            <w:pPr>
              <w:spacing w:line="240" w:lineRule="auto"/>
              <w:ind w:firstLine="0"/>
              <w:rPr>
                <w:rFonts w:eastAsiaTheme="minorEastAsia" w:cs="Times New Roman"/>
                <w:sz w:val="22"/>
                <w:lang w:eastAsia="uk-UA"/>
              </w:rPr>
            </w:pPr>
            <w:r w:rsidRPr="000F5577">
              <w:rPr>
                <w:rFonts w:eastAsiaTheme="minorEastAsia" w:cs="Times New Roman"/>
                <w:sz w:val="22"/>
                <w:lang w:eastAsia="uk-UA"/>
              </w:rPr>
              <w:t>9</w:t>
            </w:r>
          </w:p>
        </w:tc>
        <w:tc>
          <w:tcPr>
            <w:tcW w:w="9038" w:type="dxa"/>
          </w:tcPr>
          <w:p w:rsidR="000F5577" w:rsidRPr="000F5577" w:rsidRDefault="000F5577" w:rsidP="000F5577">
            <w:pPr>
              <w:spacing w:line="240" w:lineRule="auto"/>
              <w:ind w:left="709" w:firstLine="0"/>
              <w:rPr>
                <w:rFonts w:eastAsiaTheme="minorEastAsia" w:cs="Times New Roman"/>
                <w:sz w:val="22"/>
                <w:lang w:eastAsia="uk-UA"/>
              </w:rPr>
            </w:pPr>
            <w:r w:rsidRPr="000F5577">
              <w:rPr>
                <w:rFonts w:eastAsiaTheme="minorEastAsia" w:cs="Times New Roman"/>
                <w:sz w:val="22"/>
                <w:lang w:eastAsia="uk-UA"/>
              </w:rPr>
              <w:t>Відділ «Центр надання адміністративних послуг Самбірської міської ради»;</w:t>
            </w:r>
          </w:p>
        </w:tc>
      </w:tr>
      <w:tr w:rsidR="000F5577" w:rsidRPr="000F5577" w:rsidTr="00266CEA">
        <w:tc>
          <w:tcPr>
            <w:tcW w:w="817" w:type="dxa"/>
          </w:tcPr>
          <w:p w:rsidR="000F5577" w:rsidRPr="000F5577" w:rsidRDefault="000F5577" w:rsidP="000F5577">
            <w:pPr>
              <w:spacing w:line="240" w:lineRule="auto"/>
              <w:ind w:firstLine="0"/>
              <w:rPr>
                <w:rFonts w:eastAsiaTheme="minorEastAsia" w:cs="Times New Roman"/>
                <w:sz w:val="22"/>
                <w:lang w:eastAsia="uk-UA"/>
              </w:rPr>
            </w:pPr>
            <w:r w:rsidRPr="000F5577">
              <w:rPr>
                <w:rFonts w:eastAsiaTheme="minorEastAsia" w:cs="Times New Roman"/>
                <w:sz w:val="22"/>
                <w:lang w:eastAsia="uk-UA"/>
              </w:rPr>
              <w:t>10</w:t>
            </w:r>
          </w:p>
        </w:tc>
        <w:tc>
          <w:tcPr>
            <w:tcW w:w="9038" w:type="dxa"/>
          </w:tcPr>
          <w:p w:rsidR="000F5577" w:rsidRPr="000F5577" w:rsidRDefault="000F5577" w:rsidP="000F5577">
            <w:pPr>
              <w:spacing w:line="240" w:lineRule="auto"/>
              <w:ind w:left="709" w:firstLine="0"/>
              <w:rPr>
                <w:rFonts w:eastAsiaTheme="minorEastAsia" w:cs="Times New Roman"/>
                <w:sz w:val="22"/>
                <w:lang w:eastAsia="uk-UA"/>
              </w:rPr>
            </w:pPr>
            <w:r w:rsidRPr="000F5577">
              <w:rPr>
                <w:rFonts w:eastAsiaTheme="minorEastAsia" w:cs="Times New Roman"/>
                <w:sz w:val="22"/>
                <w:lang w:eastAsia="uk-UA"/>
              </w:rPr>
              <w:t>Державні реєстратори;</w:t>
            </w:r>
          </w:p>
        </w:tc>
      </w:tr>
      <w:tr w:rsidR="000F5577" w:rsidRPr="000F5577" w:rsidTr="00266CEA">
        <w:tc>
          <w:tcPr>
            <w:tcW w:w="817" w:type="dxa"/>
          </w:tcPr>
          <w:p w:rsidR="000F5577" w:rsidRPr="000F5577" w:rsidRDefault="000F5577" w:rsidP="000F5577">
            <w:pPr>
              <w:spacing w:line="240" w:lineRule="auto"/>
              <w:ind w:firstLine="0"/>
              <w:rPr>
                <w:rFonts w:eastAsiaTheme="minorEastAsia" w:cs="Times New Roman"/>
                <w:sz w:val="22"/>
                <w:lang w:eastAsia="uk-UA"/>
              </w:rPr>
            </w:pPr>
            <w:r w:rsidRPr="000F5577">
              <w:rPr>
                <w:rFonts w:eastAsiaTheme="minorEastAsia" w:cs="Times New Roman"/>
                <w:sz w:val="22"/>
                <w:lang w:eastAsia="uk-UA"/>
              </w:rPr>
              <w:t>11</w:t>
            </w:r>
          </w:p>
        </w:tc>
        <w:tc>
          <w:tcPr>
            <w:tcW w:w="9038" w:type="dxa"/>
          </w:tcPr>
          <w:p w:rsidR="000F5577" w:rsidRPr="000F5577" w:rsidRDefault="000F5577" w:rsidP="000F5577">
            <w:pPr>
              <w:spacing w:line="240" w:lineRule="auto"/>
              <w:ind w:left="709" w:firstLine="0"/>
              <w:rPr>
                <w:rFonts w:eastAsiaTheme="minorEastAsia" w:cs="Times New Roman"/>
                <w:sz w:val="22"/>
                <w:lang w:eastAsia="uk-UA"/>
              </w:rPr>
            </w:pPr>
            <w:r w:rsidRPr="000F5577">
              <w:rPr>
                <w:rFonts w:eastAsiaTheme="minorEastAsia" w:cs="Times New Roman"/>
                <w:sz w:val="22"/>
                <w:lang w:eastAsia="uk-UA"/>
              </w:rPr>
              <w:t>Відділ з питань надзвичайних ситуацій, оборонно-мобілізаційної роботи та цивільного захисту населення;</w:t>
            </w:r>
          </w:p>
        </w:tc>
      </w:tr>
      <w:tr w:rsidR="000F5577" w:rsidRPr="000F5577" w:rsidTr="00266CEA">
        <w:tc>
          <w:tcPr>
            <w:tcW w:w="817" w:type="dxa"/>
          </w:tcPr>
          <w:p w:rsidR="000F5577" w:rsidRPr="000F5577" w:rsidRDefault="000F5577" w:rsidP="000F5577">
            <w:pPr>
              <w:spacing w:line="240" w:lineRule="auto"/>
              <w:ind w:firstLine="0"/>
              <w:rPr>
                <w:rFonts w:eastAsiaTheme="minorEastAsia" w:cs="Times New Roman"/>
                <w:sz w:val="22"/>
                <w:lang w:eastAsia="uk-UA"/>
              </w:rPr>
            </w:pPr>
            <w:r w:rsidRPr="000F5577">
              <w:rPr>
                <w:rFonts w:eastAsiaTheme="minorEastAsia" w:cs="Times New Roman"/>
                <w:sz w:val="22"/>
                <w:lang w:eastAsia="uk-UA"/>
              </w:rPr>
              <w:t>12</w:t>
            </w:r>
          </w:p>
        </w:tc>
        <w:tc>
          <w:tcPr>
            <w:tcW w:w="9038" w:type="dxa"/>
          </w:tcPr>
          <w:p w:rsidR="000F5577" w:rsidRPr="000F5577" w:rsidRDefault="000F5577" w:rsidP="000F5577">
            <w:pPr>
              <w:spacing w:line="240" w:lineRule="auto"/>
              <w:rPr>
                <w:rFonts w:eastAsiaTheme="minorEastAsia" w:cs="Times New Roman"/>
                <w:sz w:val="22"/>
                <w:lang w:eastAsia="uk-UA"/>
              </w:rPr>
            </w:pPr>
            <w:r w:rsidRPr="000F5577">
              <w:rPr>
                <w:rFonts w:eastAsiaTheme="minorEastAsia" w:cs="Times New Roman"/>
                <w:sz w:val="22"/>
                <w:lang w:eastAsia="uk-UA"/>
              </w:rPr>
              <w:t>Відділ у справах молоді та спорту;</w:t>
            </w:r>
          </w:p>
        </w:tc>
      </w:tr>
      <w:tr w:rsidR="000F5577" w:rsidRPr="000F5577" w:rsidTr="00266CEA">
        <w:tc>
          <w:tcPr>
            <w:tcW w:w="817" w:type="dxa"/>
          </w:tcPr>
          <w:p w:rsidR="000F5577" w:rsidRPr="000F5577" w:rsidRDefault="000F5577" w:rsidP="000F5577">
            <w:pPr>
              <w:spacing w:line="240" w:lineRule="auto"/>
              <w:ind w:firstLine="0"/>
              <w:rPr>
                <w:rFonts w:eastAsiaTheme="minorEastAsia" w:cs="Times New Roman"/>
                <w:sz w:val="22"/>
                <w:lang w:eastAsia="uk-UA"/>
              </w:rPr>
            </w:pPr>
            <w:r w:rsidRPr="000F5577">
              <w:rPr>
                <w:rFonts w:eastAsiaTheme="minorEastAsia" w:cs="Times New Roman"/>
                <w:sz w:val="22"/>
                <w:lang w:eastAsia="uk-UA"/>
              </w:rPr>
              <w:t>13</w:t>
            </w:r>
          </w:p>
        </w:tc>
        <w:tc>
          <w:tcPr>
            <w:tcW w:w="9038" w:type="dxa"/>
          </w:tcPr>
          <w:p w:rsidR="000F5577" w:rsidRPr="000F5577" w:rsidRDefault="000F5577" w:rsidP="000F5577">
            <w:pPr>
              <w:spacing w:line="240" w:lineRule="auto"/>
              <w:ind w:left="709" w:firstLine="0"/>
              <w:rPr>
                <w:rFonts w:eastAsiaTheme="minorEastAsia" w:cs="Times New Roman"/>
                <w:sz w:val="22"/>
                <w:lang w:eastAsia="uk-UA"/>
              </w:rPr>
            </w:pPr>
            <w:r w:rsidRPr="000F5577">
              <w:rPr>
                <w:rFonts w:eastAsiaTheme="minorEastAsia" w:cs="Times New Roman"/>
                <w:sz w:val="22"/>
                <w:lang w:eastAsia="uk-UA"/>
              </w:rPr>
              <w:t>Служба у справах дітей;</w:t>
            </w:r>
          </w:p>
        </w:tc>
      </w:tr>
      <w:tr w:rsidR="000F5577" w:rsidRPr="000F5577" w:rsidTr="00266CEA">
        <w:tc>
          <w:tcPr>
            <w:tcW w:w="817" w:type="dxa"/>
          </w:tcPr>
          <w:p w:rsidR="000F5577" w:rsidRPr="000F5577" w:rsidRDefault="000F5577" w:rsidP="000F5577">
            <w:pPr>
              <w:spacing w:line="240" w:lineRule="auto"/>
              <w:ind w:firstLine="0"/>
              <w:rPr>
                <w:rFonts w:eastAsiaTheme="minorEastAsia" w:cs="Times New Roman"/>
                <w:sz w:val="22"/>
                <w:lang w:eastAsia="uk-UA"/>
              </w:rPr>
            </w:pPr>
            <w:r w:rsidRPr="000F5577">
              <w:rPr>
                <w:rFonts w:eastAsiaTheme="minorEastAsia" w:cs="Times New Roman"/>
                <w:sz w:val="22"/>
                <w:lang w:eastAsia="uk-UA"/>
              </w:rPr>
              <w:t>14</w:t>
            </w:r>
          </w:p>
        </w:tc>
        <w:tc>
          <w:tcPr>
            <w:tcW w:w="9038" w:type="dxa"/>
          </w:tcPr>
          <w:p w:rsidR="000F5577" w:rsidRPr="000F5577" w:rsidRDefault="000F5577" w:rsidP="000F5577">
            <w:pPr>
              <w:spacing w:line="240" w:lineRule="auto"/>
              <w:ind w:left="709" w:firstLine="0"/>
              <w:rPr>
                <w:rFonts w:eastAsiaTheme="minorEastAsia" w:cs="Times New Roman"/>
                <w:sz w:val="22"/>
                <w:lang w:eastAsia="uk-UA"/>
              </w:rPr>
            </w:pPr>
            <w:r w:rsidRPr="000F5577">
              <w:rPr>
                <w:rFonts w:eastAsiaTheme="minorEastAsia" w:cs="Times New Roman"/>
                <w:sz w:val="22"/>
                <w:lang w:eastAsia="uk-UA"/>
              </w:rPr>
              <w:t>Відділ з житлових питань та майна територіальної громади;</w:t>
            </w:r>
          </w:p>
        </w:tc>
      </w:tr>
      <w:tr w:rsidR="000F5577" w:rsidRPr="000F5577" w:rsidTr="00266CEA">
        <w:tc>
          <w:tcPr>
            <w:tcW w:w="817" w:type="dxa"/>
          </w:tcPr>
          <w:p w:rsidR="000F5577" w:rsidRPr="000F5577" w:rsidRDefault="000F5577" w:rsidP="000F5577">
            <w:pPr>
              <w:spacing w:line="240" w:lineRule="auto"/>
              <w:ind w:firstLine="0"/>
              <w:rPr>
                <w:rFonts w:eastAsiaTheme="minorEastAsia" w:cs="Times New Roman"/>
                <w:sz w:val="22"/>
                <w:lang w:eastAsia="uk-UA"/>
              </w:rPr>
            </w:pPr>
            <w:r w:rsidRPr="000F5577">
              <w:rPr>
                <w:rFonts w:eastAsiaTheme="minorEastAsia" w:cs="Times New Roman"/>
                <w:sz w:val="22"/>
                <w:lang w:eastAsia="uk-UA"/>
              </w:rPr>
              <w:t>15</w:t>
            </w:r>
          </w:p>
        </w:tc>
        <w:tc>
          <w:tcPr>
            <w:tcW w:w="9038" w:type="dxa"/>
          </w:tcPr>
          <w:p w:rsidR="000F5577" w:rsidRPr="000F5577" w:rsidRDefault="000F5577" w:rsidP="000F5577">
            <w:pPr>
              <w:spacing w:line="240" w:lineRule="auto"/>
              <w:ind w:left="709" w:firstLine="0"/>
              <w:rPr>
                <w:rFonts w:eastAsiaTheme="minorEastAsia" w:cs="Times New Roman"/>
                <w:sz w:val="22"/>
                <w:lang w:eastAsia="uk-UA"/>
              </w:rPr>
            </w:pPr>
            <w:r w:rsidRPr="000F5577">
              <w:rPr>
                <w:rFonts w:eastAsiaTheme="minorEastAsia" w:cs="Times New Roman"/>
                <w:sz w:val="22"/>
                <w:lang w:eastAsia="uk-UA"/>
              </w:rPr>
              <w:t>Відділ містобудування та архітектури:</w:t>
            </w:r>
          </w:p>
          <w:p w:rsidR="000F5577" w:rsidRPr="000F5577" w:rsidRDefault="000F5577" w:rsidP="000F5577">
            <w:pPr>
              <w:numPr>
                <w:ilvl w:val="0"/>
                <w:numId w:val="7"/>
              </w:numPr>
              <w:spacing w:line="240" w:lineRule="auto"/>
              <w:contextualSpacing/>
              <w:rPr>
                <w:rFonts w:eastAsiaTheme="minorEastAsia" w:cs="Times New Roman"/>
                <w:sz w:val="22"/>
                <w:lang w:eastAsia="uk-UA"/>
              </w:rPr>
            </w:pPr>
            <w:r w:rsidRPr="000F5577">
              <w:rPr>
                <w:rFonts w:eastAsiaTheme="minorEastAsia" w:cs="Times New Roman"/>
                <w:sz w:val="22"/>
                <w:lang w:eastAsia="uk-UA"/>
              </w:rPr>
              <w:t>Служба містобудівного кадастру;</w:t>
            </w:r>
          </w:p>
        </w:tc>
      </w:tr>
      <w:tr w:rsidR="000F5577" w:rsidRPr="000F5577" w:rsidTr="00266CEA">
        <w:tc>
          <w:tcPr>
            <w:tcW w:w="817" w:type="dxa"/>
          </w:tcPr>
          <w:p w:rsidR="000F5577" w:rsidRPr="000F5577" w:rsidRDefault="000F5577" w:rsidP="000F5577">
            <w:pPr>
              <w:spacing w:line="240" w:lineRule="auto"/>
              <w:ind w:firstLine="0"/>
              <w:rPr>
                <w:rFonts w:eastAsiaTheme="minorEastAsia" w:cs="Times New Roman"/>
                <w:sz w:val="22"/>
                <w:lang w:eastAsia="uk-UA"/>
              </w:rPr>
            </w:pPr>
            <w:r w:rsidRPr="000F5577">
              <w:rPr>
                <w:rFonts w:eastAsiaTheme="minorEastAsia" w:cs="Times New Roman"/>
                <w:sz w:val="22"/>
                <w:lang w:eastAsia="uk-UA"/>
              </w:rPr>
              <w:t>16</w:t>
            </w:r>
          </w:p>
        </w:tc>
        <w:tc>
          <w:tcPr>
            <w:tcW w:w="9038" w:type="dxa"/>
          </w:tcPr>
          <w:p w:rsidR="000F5577" w:rsidRPr="000F5577" w:rsidRDefault="000F5577" w:rsidP="000F5577">
            <w:pPr>
              <w:spacing w:line="240" w:lineRule="auto"/>
              <w:ind w:left="709" w:firstLine="0"/>
              <w:rPr>
                <w:rFonts w:eastAsiaTheme="minorEastAsia" w:cs="Times New Roman"/>
                <w:sz w:val="22"/>
                <w:lang w:eastAsia="uk-UA"/>
              </w:rPr>
            </w:pPr>
            <w:r w:rsidRPr="000F5577">
              <w:rPr>
                <w:rFonts w:eastAsiaTheme="minorEastAsia" w:cs="Times New Roman"/>
                <w:sz w:val="22"/>
                <w:lang w:eastAsia="uk-UA"/>
              </w:rPr>
              <w:t>Відділ державного архітектурно-будівельного контролю;</w:t>
            </w:r>
          </w:p>
        </w:tc>
      </w:tr>
      <w:tr w:rsidR="000F5577" w:rsidRPr="000F5577" w:rsidTr="00266CEA">
        <w:tc>
          <w:tcPr>
            <w:tcW w:w="817" w:type="dxa"/>
          </w:tcPr>
          <w:p w:rsidR="000F5577" w:rsidRPr="000F5577" w:rsidRDefault="000F5577" w:rsidP="000F5577">
            <w:pPr>
              <w:spacing w:line="240" w:lineRule="auto"/>
              <w:ind w:firstLine="0"/>
              <w:rPr>
                <w:rFonts w:eastAsiaTheme="minorEastAsia" w:cs="Times New Roman"/>
                <w:sz w:val="22"/>
                <w:lang w:eastAsia="uk-UA"/>
              </w:rPr>
            </w:pPr>
            <w:r w:rsidRPr="000F5577">
              <w:rPr>
                <w:rFonts w:eastAsiaTheme="minorEastAsia" w:cs="Times New Roman"/>
                <w:sz w:val="22"/>
                <w:lang w:eastAsia="uk-UA"/>
              </w:rPr>
              <w:t>17</w:t>
            </w:r>
          </w:p>
        </w:tc>
        <w:tc>
          <w:tcPr>
            <w:tcW w:w="9038" w:type="dxa"/>
          </w:tcPr>
          <w:p w:rsidR="000F5577" w:rsidRPr="000F5577" w:rsidRDefault="000F5577" w:rsidP="000F5577">
            <w:pPr>
              <w:spacing w:line="240" w:lineRule="auto"/>
              <w:ind w:left="709" w:firstLine="0"/>
              <w:rPr>
                <w:rFonts w:eastAsiaTheme="minorEastAsia" w:cs="Times New Roman"/>
                <w:sz w:val="22"/>
                <w:lang w:eastAsia="uk-UA"/>
              </w:rPr>
            </w:pPr>
            <w:r w:rsidRPr="000F5577">
              <w:rPr>
                <w:rFonts w:eastAsiaTheme="minorEastAsia" w:cs="Times New Roman"/>
                <w:sz w:val="22"/>
                <w:lang w:eastAsia="uk-UA"/>
              </w:rPr>
              <w:t>Архівний відділ Самбірської міської ради;</w:t>
            </w:r>
          </w:p>
        </w:tc>
      </w:tr>
      <w:tr w:rsidR="000F5577" w:rsidRPr="000F5577" w:rsidTr="00266CEA">
        <w:tc>
          <w:tcPr>
            <w:tcW w:w="817" w:type="dxa"/>
          </w:tcPr>
          <w:p w:rsidR="000F5577" w:rsidRPr="000F5577" w:rsidRDefault="000F5577" w:rsidP="000F5577">
            <w:pPr>
              <w:spacing w:line="240" w:lineRule="auto"/>
              <w:ind w:firstLine="0"/>
              <w:rPr>
                <w:rFonts w:eastAsiaTheme="minorEastAsia" w:cs="Times New Roman"/>
                <w:sz w:val="22"/>
                <w:lang w:eastAsia="uk-UA"/>
              </w:rPr>
            </w:pPr>
            <w:r w:rsidRPr="000F5577">
              <w:rPr>
                <w:rFonts w:eastAsiaTheme="minorEastAsia" w:cs="Times New Roman"/>
                <w:sz w:val="22"/>
                <w:lang w:eastAsia="uk-UA"/>
              </w:rPr>
              <w:t>18</w:t>
            </w:r>
          </w:p>
        </w:tc>
        <w:tc>
          <w:tcPr>
            <w:tcW w:w="9038" w:type="dxa"/>
          </w:tcPr>
          <w:p w:rsidR="000F5577" w:rsidRPr="000F5577" w:rsidRDefault="000F5577" w:rsidP="000F5577">
            <w:pPr>
              <w:spacing w:line="240" w:lineRule="auto"/>
              <w:ind w:left="709" w:firstLine="0"/>
              <w:rPr>
                <w:rFonts w:eastAsiaTheme="minorEastAsia" w:cs="Times New Roman"/>
                <w:sz w:val="22"/>
                <w:lang w:eastAsia="uk-UA"/>
              </w:rPr>
            </w:pPr>
            <w:r w:rsidRPr="000F5577">
              <w:rPr>
                <w:rFonts w:eastAsiaTheme="minorEastAsia" w:cs="Times New Roman"/>
                <w:sz w:val="22"/>
                <w:lang w:eastAsia="uk-UA"/>
              </w:rPr>
              <w:t>Відділ «Трудовий архів міста Самбора»;</w:t>
            </w:r>
          </w:p>
        </w:tc>
      </w:tr>
      <w:tr w:rsidR="000F5577" w:rsidRPr="000F5577" w:rsidTr="00266CEA">
        <w:tc>
          <w:tcPr>
            <w:tcW w:w="817" w:type="dxa"/>
          </w:tcPr>
          <w:p w:rsidR="000F5577" w:rsidRPr="000F5577" w:rsidRDefault="000F5577" w:rsidP="000F5577">
            <w:pPr>
              <w:spacing w:line="240" w:lineRule="auto"/>
              <w:ind w:firstLine="0"/>
              <w:rPr>
                <w:rFonts w:eastAsiaTheme="minorEastAsia" w:cs="Times New Roman"/>
                <w:sz w:val="22"/>
                <w:lang w:eastAsia="uk-UA"/>
              </w:rPr>
            </w:pPr>
            <w:r w:rsidRPr="000F5577">
              <w:rPr>
                <w:rFonts w:eastAsiaTheme="minorEastAsia" w:cs="Times New Roman"/>
                <w:sz w:val="22"/>
                <w:lang w:eastAsia="uk-UA"/>
              </w:rPr>
              <w:t>19</w:t>
            </w:r>
          </w:p>
        </w:tc>
        <w:tc>
          <w:tcPr>
            <w:tcW w:w="9038" w:type="dxa"/>
          </w:tcPr>
          <w:p w:rsidR="000F5577" w:rsidRPr="000F5577" w:rsidRDefault="000F5577" w:rsidP="000F5577">
            <w:pPr>
              <w:spacing w:line="240" w:lineRule="auto"/>
              <w:ind w:left="709" w:firstLine="0"/>
              <w:rPr>
                <w:rFonts w:eastAsiaTheme="minorEastAsia" w:cs="Times New Roman"/>
                <w:sz w:val="22"/>
                <w:lang w:eastAsia="uk-UA"/>
              </w:rPr>
            </w:pPr>
            <w:r w:rsidRPr="000F5577">
              <w:rPr>
                <w:rFonts w:eastAsiaTheme="minorEastAsia" w:cs="Times New Roman"/>
                <w:sz w:val="22"/>
                <w:lang w:eastAsia="uk-UA"/>
              </w:rPr>
              <w:t>Сектор господарського забезпечення;</w:t>
            </w:r>
          </w:p>
        </w:tc>
      </w:tr>
      <w:tr w:rsidR="000F5577" w:rsidRPr="000F5577" w:rsidTr="00266CEA">
        <w:tc>
          <w:tcPr>
            <w:tcW w:w="817" w:type="dxa"/>
          </w:tcPr>
          <w:p w:rsidR="000F5577" w:rsidRPr="000F5577" w:rsidRDefault="000F5577" w:rsidP="000F5577">
            <w:pPr>
              <w:spacing w:line="240" w:lineRule="auto"/>
              <w:ind w:firstLine="0"/>
              <w:rPr>
                <w:rFonts w:eastAsiaTheme="minorEastAsia" w:cs="Times New Roman"/>
                <w:sz w:val="22"/>
                <w:lang w:eastAsia="uk-UA"/>
              </w:rPr>
            </w:pPr>
            <w:r w:rsidRPr="000F5577">
              <w:rPr>
                <w:rFonts w:eastAsiaTheme="minorEastAsia" w:cs="Times New Roman"/>
                <w:sz w:val="22"/>
                <w:lang w:eastAsia="uk-UA"/>
              </w:rPr>
              <w:t>20</w:t>
            </w:r>
          </w:p>
        </w:tc>
        <w:tc>
          <w:tcPr>
            <w:tcW w:w="9038" w:type="dxa"/>
          </w:tcPr>
          <w:p w:rsidR="000F5577" w:rsidRPr="000F5577" w:rsidRDefault="000F5577" w:rsidP="000F5577">
            <w:pPr>
              <w:spacing w:line="240" w:lineRule="auto"/>
              <w:ind w:left="709" w:firstLine="0"/>
              <w:rPr>
                <w:rFonts w:eastAsiaTheme="minorEastAsia" w:cs="Times New Roman"/>
                <w:sz w:val="22"/>
                <w:lang w:eastAsia="uk-UA"/>
              </w:rPr>
            </w:pPr>
            <w:r w:rsidRPr="000F5577">
              <w:rPr>
                <w:rFonts w:eastAsiaTheme="minorEastAsia" w:cs="Times New Roman"/>
                <w:sz w:val="22"/>
                <w:lang w:eastAsia="uk-UA"/>
              </w:rPr>
              <w:t>Управління капітального будівництва та житлово-комунального господарства;</w:t>
            </w:r>
          </w:p>
        </w:tc>
      </w:tr>
      <w:tr w:rsidR="000F5577" w:rsidRPr="000F5577" w:rsidTr="00266CEA">
        <w:tc>
          <w:tcPr>
            <w:tcW w:w="817" w:type="dxa"/>
          </w:tcPr>
          <w:p w:rsidR="000F5577" w:rsidRPr="000F5577" w:rsidRDefault="000F5577" w:rsidP="000F5577">
            <w:pPr>
              <w:spacing w:line="240" w:lineRule="auto"/>
              <w:ind w:firstLine="0"/>
              <w:rPr>
                <w:rFonts w:eastAsiaTheme="minorEastAsia" w:cs="Times New Roman"/>
                <w:sz w:val="22"/>
                <w:lang w:eastAsia="uk-UA"/>
              </w:rPr>
            </w:pPr>
            <w:r w:rsidRPr="000F5577">
              <w:rPr>
                <w:rFonts w:eastAsiaTheme="minorEastAsia" w:cs="Times New Roman"/>
                <w:sz w:val="22"/>
                <w:lang w:eastAsia="uk-UA"/>
              </w:rPr>
              <w:t>21</w:t>
            </w:r>
          </w:p>
        </w:tc>
        <w:tc>
          <w:tcPr>
            <w:tcW w:w="9038" w:type="dxa"/>
          </w:tcPr>
          <w:p w:rsidR="000F5577" w:rsidRPr="000F5577" w:rsidRDefault="000F5577" w:rsidP="000F5577">
            <w:pPr>
              <w:spacing w:line="240" w:lineRule="auto"/>
              <w:ind w:left="709" w:firstLine="0"/>
              <w:rPr>
                <w:rFonts w:eastAsiaTheme="minorEastAsia" w:cs="Times New Roman"/>
                <w:sz w:val="22"/>
                <w:lang w:eastAsia="uk-UA"/>
              </w:rPr>
            </w:pPr>
            <w:r w:rsidRPr="000F5577">
              <w:rPr>
                <w:rFonts w:eastAsiaTheme="minorEastAsia" w:cs="Times New Roman"/>
                <w:sz w:val="22"/>
                <w:lang w:eastAsia="uk-UA"/>
              </w:rPr>
              <w:t>Відділ культури;</w:t>
            </w:r>
          </w:p>
        </w:tc>
      </w:tr>
      <w:tr w:rsidR="000F5577" w:rsidRPr="000F5577" w:rsidTr="00266CEA">
        <w:tc>
          <w:tcPr>
            <w:tcW w:w="817" w:type="dxa"/>
          </w:tcPr>
          <w:p w:rsidR="000F5577" w:rsidRPr="000F5577" w:rsidRDefault="000F5577" w:rsidP="000F5577">
            <w:pPr>
              <w:spacing w:line="240" w:lineRule="auto"/>
              <w:ind w:firstLine="0"/>
              <w:rPr>
                <w:rFonts w:eastAsiaTheme="minorEastAsia" w:cs="Times New Roman"/>
                <w:sz w:val="22"/>
                <w:lang w:eastAsia="uk-UA"/>
              </w:rPr>
            </w:pPr>
            <w:r w:rsidRPr="000F5577">
              <w:rPr>
                <w:rFonts w:eastAsiaTheme="minorEastAsia" w:cs="Times New Roman"/>
                <w:sz w:val="22"/>
                <w:lang w:eastAsia="uk-UA"/>
              </w:rPr>
              <w:t>22</w:t>
            </w:r>
          </w:p>
        </w:tc>
        <w:tc>
          <w:tcPr>
            <w:tcW w:w="9038" w:type="dxa"/>
          </w:tcPr>
          <w:p w:rsidR="000F5577" w:rsidRPr="000F5577" w:rsidRDefault="000F5577" w:rsidP="000F5577">
            <w:pPr>
              <w:spacing w:line="240" w:lineRule="auto"/>
              <w:ind w:left="709" w:firstLine="0"/>
              <w:rPr>
                <w:rFonts w:eastAsiaTheme="minorEastAsia" w:cs="Times New Roman"/>
                <w:sz w:val="22"/>
                <w:lang w:eastAsia="uk-UA"/>
              </w:rPr>
            </w:pPr>
            <w:r w:rsidRPr="000F5577">
              <w:rPr>
                <w:rFonts w:eastAsiaTheme="minorEastAsia" w:cs="Times New Roman"/>
                <w:sz w:val="22"/>
                <w:lang w:eastAsia="uk-UA"/>
              </w:rPr>
              <w:t>Відділ освіти;</w:t>
            </w:r>
          </w:p>
        </w:tc>
      </w:tr>
      <w:tr w:rsidR="000F5577" w:rsidRPr="000F5577" w:rsidTr="00266CEA">
        <w:tc>
          <w:tcPr>
            <w:tcW w:w="817" w:type="dxa"/>
          </w:tcPr>
          <w:p w:rsidR="000F5577" w:rsidRPr="000F5577" w:rsidRDefault="000F5577" w:rsidP="000F5577">
            <w:pPr>
              <w:spacing w:line="240" w:lineRule="auto"/>
              <w:ind w:firstLine="0"/>
              <w:rPr>
                <w:rFonts w:eastAsiaTheme="minorEastAsia" w:cs="Times New Roman"/>
                <w:sz w:val="22"/>
                <w:lang w:eastAsia="uk-UA"/>
              </w:rPr>
            </w:pPr>
            <w:r w:rsidRPr="000F5577">
              <w:rPr>
                <w:rFonts w:eastAsiaTheme="minorEastAsia" w:cs="Times New Roman"/>
                <w:sz w:val="22"/>
                <w:lang w:eastAsia="uk-UA"/>
              </w:rPr>
              <w:t>23</w:t>
            </w:r>
          </w:p>
        </w:tc>
        <w:tc>
          <w:tcPr>
            <w:tcW w:w="9038" w:type="dxa"/>
          </w:tcPr>
          <w:p w:rsidR="000F5577" w:rsidRPr="000F5577" w:rsidRDefault="000F5577" w:rsidP="000F5577">
            <w:pPr>
              <w:spacing w:line="240" w:lineRule="auto"/>
              <w:ind w:left="709" w:firstLine="0"/>
              <w:rPr>
                <w:rFonts w:eastAsiaTheme="minorEastAsia" w:cs="Times New Roman"/>
                <w:sz w:val="22"/>
                <w:lang w:eastAsia="uk-UA"/>
              </w:rPr>
            </w:pPr>
            <w:r w:rsidRPr="000F5577">
              <w:rPr>
                <w:rFonts w:eastAsiaTheme="minorEastAsia" w:cs="Times New Roman"/>
                <w:sz w:val="22"/>
                <w:lang w:eastAsia="uk-UA"/>
              </w:rPr>
              <w:t>Фінансове управління:</w:t>
            </w:r>
          </w:p>
          <w:p w:rsidR="000F5577" w:rsidRPr="000F5577" w:rsidRDefault="000F5577" w:rsidP="000F5577">
            <w:pPr>
              <w:numPr>
                <w:ilvl w:val="0"/>
                <w:numId w:val="7"/>
              </w:numPr>
              <w:spacing w:line="240" w:lineRule="auto"/>
              <w:contextualSpacing/>
              <w:rPr>
                <w:rFonts w:eastAsiaTheme="minorEastAsia" w:cs="Times New Roman"/>
                <w:sz w:val="22"/>
                <w:lang w:eastAsia="uk-UA"/>
              </w:rPr>
            </w:pPr>
            <w:r w:rsidRPr="000F5577">
              <w:rPr>
                <w:rFonts w:eastAsiaTheme="minorEastAsia" w:cs="Times New Roman"/>
                <w:sz w:val="22"/>
                <w:lang w:eastAsia="uk-UA"/>
              </w:rPr>
              <w:t>Бюджетний відділ;</w:t>
            </w:r>
          </w:p>
          <w:p w:rsidR="000F5577" w:rsidRPr="000F5577" w:rsidRDefault="000F5577" w:rsidP="000F5577">
            <w:pPr>
              <w:numPr>
                <w:ilvl w:val="0"/>
                <w:numId w:val="7"/>
              </w:numPr>
              <w:spacing w:line="240" w:lineRule="auto"/>
              <w:contextualSpacing/>
              <w:rPr>
                <w:rFonts w:eastAsiaTheme="minorEastAsia" w:cs="Times New Roman"/>
                <w:sz w:val="22"/>
                <w:lang w:eastAsia="uk-UA"/>
              </w:rPr>
            </w:pPr>
            <w:r w:rsidRPr="000F5577">
              <w:rPr>
                <w:rFonts w:eastAsiaTheme="minorEastAsia" w:cs="Times New Roman"/>
                <w:sz w:val="22"/>
                <w:lang w:eastAsia="uk-UA"/>
              </w:rPr>
              <w:t>Відділ доходів;</w:t>
            </w:r>
          </w:p>
          <w:p w:rsidR="000F5577" w:rsidRPr="000F5577" w:rsidRDefault="000F5577" w:rsidP="000F5577">
            <w:pPr>
              <w:numPr>
                <w:ilvl w:val="0"/>
                <w:numId w:val="7"/>
              </w:numPr>
              <w:spacing w:line="240" w:lineRule="auto"/>
              <w:contextualSpacing/>
              <w:rPr>
                <w:rFonts w:eastAsiaTheme="minorEastAsia" w:cs="Times New Roman"/>
                <w:sz w:val="22"/>
                <w:lang w:eastAsia="uk-UA"/>
              </w:rPr>
            </w:pPr>
            <w:r w:rsidRPr="000F5577">
              <w:rPr>
                <w:rFonts w:eastAsiaTheme="minorEastAsia" w:cs="Times New Roman"/>
                <w:sz w:val="22"/>
                <w:lang w:eastAsia="uk-UA"/>
              </w:rPr>
              <w:t>Відділ обліку і звітності;</w:t>
            </w:r>
          </w:p>
        </w:tc>
      </w:tr>
      <w:tr w:rsidR="000F5577" w:rsidRPr="000F5577" w:rsidTr="00266CEA">
        <w:tc>
          <w:tcPr>
            <w:tcW w:w="817" w:type="dxa"/>
          </w:tcPr>
          <w:p w:rsidR="000F5577" w:rsidRPr="000F5577" w:rsidRDefault="000F5577" w:rsidP="000F5577">
            <w:pPr>
              <w:spacing w:line="240" w:lineRule="auto"/>
              <w:ind w:firstLine="0"/>
              <w:rPr>
                <w:rFonts w:eastAsiaTheme="minorEastAsia" w:cs="Times New Roman"/>
                <w:sz w:val="22"/>
                <w:lang w:eastAsia="uk-UA"/>
              </w:rPr>
            </w:pPr>
            <w:r w:rsidRPr="000F5577">
              <w:rPr>
                <w:rFonts w:eastAsiaTheme="minorEastAsia" w:cs="Times New Roman"/>
                <w:sz w:val="22"/>
                <w:lang w:eastAsia="uk-UA"/>
              </w:rPr>
              <w:t>24</w:t>
            </w:r>
          </w:p>
        </w:tc>
        <w:tc>
          <w:tcPr>
            <w:tcW w:w="9038" w:type="dxa"/>
          </w:tcPr>
          <w:p w:rsidR="000F5577" w:rsidRPr="000F5577" w:rsidRDefault="000F5577" w:rsidP="000F5577">
            <w:pPr>
              <w:spacing w:line="240" w:lineRule="auto"/>
              <w:ind w:left="709" w:firstLine="0"/>
              <w:rPr>
                <w:rFonts w:eastAsiaTheme="minorEastAsia" w:cs="Times New Roman"/>
                <w:sz w:val="22"/>
                <w:lang w:eastAsia="uk-UA"/>
              </w:rPr>
            </w:pPr>
            <w:r w:rsidRPr="000F5577">
              <w:rPr>
                <w:rFonts w:eastAsiaTheme="minorEastAsia" w:cs="Times New Roman"/>
                <w:sz w:val="22"/>
                <w:lang w:eastAsia="uk-UA"/>
              </w:rPr>
              <w:t>Управління соціального захисту населення;</w:t>
            </w:r>
          </w:p>
          <w:p w:rsidR="000F5577" w:rsidRPr="000F5577" w:rsidRDefault="000F5577" w:rsidP="000F5577">
            <w:pPr>
              <w:numPr>
                <w:ilvl w:val="0"/>
                <w:numId w:val="7"/>
              </w:numPr>
              <w:spacing w:line="240" w:lineRule="auto"/>
              <w:contextualSpacing/>
              <w:rPr>
                <w:rFonts w:eastAsiaTheme="minorEastAsia" w:cs="Times New Roman"/>
                <w:sz w:val="22"/>
                <w:lang w:eastAsia="uk-UA"/>
              </w:rPr>
            </w:pPr>
            <w:r w:rsidRPr="000F5577">
              <w:rPr>
                <w:rFonts w:eastAsiaTheme="minorEastAsia" w:cs="Times New Roman"/>
                <w:sz w:val="22"/>
                <w:lang w:eastAsia="uk-UA"/>
              </w:rPr>
              <w:t>Відділ у справах інвалідів, ветеранів та громадян, постраждалих внаслідок аварії на ЧАЕС;</w:t>
            </w:r>
          </w:p>
          <w:p w:rsidR="000F5577" w:rsidRPr="000F5577" w:rsidRDefault="000F5577" w:rsidP="000F5577">
            <w:pPr>
              <w:numPr>
                <w:ilvl w:val="0"/>
                <w:numId w:val="7"/>
              </w:numPr>
              <w:spacing w:line="240" w:lineRule="auto"/>
              <w:contextualSpacing/>
              <w:rPr>
                <w:rFonts w:eastAsiaTheme="minorEastAsia" w:cs="Times New Roman"/>
                <w:sz w:val="22"/>
                <w:lang w:eastAsia="uk-UA"/>
              </w:rPr>
            </w:pPr>
            <w:r w:rsidRPr="000F5577">
              <w:rPr>
                <w:rFonts w:eastAsiaTheme="minorEastAsia" w:cs="Times New Roman"/>
                <w:sz w:val="22"/>
                <w:lang w:eastAsia="uk-UA"/>
              </w:rPr>
              <w:t>Відділ надання допомог та соціальних виплат;</w:t>
            </w:r>
          </w:p>
          <w:p w:rsidR="000F5577" w:rsidRPr="000F5577" w:rsidRDefault="000F5577" w:rsidP="000F5577">
            <w:pPr>
              <w:numPr>
                <w:ilvl w:val="0"/>
                <w:numId w:val="7"/>
              </w:numPr>
              <w:spacing w:line="240" w:lineRule="auto"/>
              <w:contextualSpacing/>
              <w:rPr>
                <w:rFonts w:eastAsiaTheme="minorEastAsia" w:cs="Times New Roman"/>
                <w:sz w:val="22"/>
                <w:lang w:eastAsia="uk-UA"/>
              </w:rPr>
            </w:pPr>
            <w:r w:rsidRPr="000F5577">
              <w:rPr>
                <w:rFonts w:eastAsiaTheme="minorEastAsia" w:cs="Times New Roman"/>
                <w:sz w:val="22"/>
                <w:lang w:eastAsia="uk-UA"/>
              </w:rPr>
              <w:t>Відділ персоніфікованого обліку пільгових категорій населення;</w:t>
            </w:r>
          </w:p>
          <w:p w:rsidR="000F5577" w:rsidRPr="000F5577" w:rsidRDefault="000F5577" w:rsidP="000F5577">
            <w:pPr>
              <w:numPr>
                <w:ilvl w:val="0"/>
                <w:numId w:val="7"/>
              </w:numPr>
              <w:spacing w:line="240" w:lineRule="auto"/>
              <w:contextualSpacing/>
              <w:rPr>
                <w:rFonts w:eastAsiaTheme="minorEastAsia" w:cs="Times New Roman"/>
                <w:sz w:val="22"/>
                <w:lang w:eastAsia="uk-UA"/>
              </w:rPr>
            </w:pPr>
            <w:r w:rsidRPr="000F5577">
              <w:rPr>
                <w:rFonts w:eastAsiaTheme="minorEastAsia" w:cs="Times New Roman"/>
                <w:sz w:val="22"/>
                <w:lang w:eastAsia="uk-UA"/>
              </w:rPr>
              <w:lastRenderedPageBreak/>
              <w:t>Відділ бухгалтерського обліку, звітності та виплати допомог;</w:t>
            </w:r>
          </w:p>
          <w:p w:rsidR="000F5577" w:rsidRPr="000F5577" w:rsidRDefault="000F5577" w:rsidP="000F5577">
            <w:pPr>
              <w:numPr>
                <w:ilvl w:val="0"/>
                <w:numId w:val="7"/>
              </w:numPr>
              <w:spacing w:line="240" w:lineRule="auto"/>
              <w:contextualSpacing/>
              <w:rPr>
                <w:rFonts w:eastAsiaTheme="minorEastAsia" w:cs="Times New Roman"/>
                <w:sz w:val="22"/>
                <w:lang w:eastAsia="uk-UA"/>
              </w:rPr>
            </w:pPr>
            <w:r w:rsidRPr="000F5577">
              <w:rPr>
                <w:rFonts w:eastAsiaTheme="minorEastAsia" w:cs="Times New Roman"/>
                <w:sz w:val="22"/>
                <w:lang w:eastAsia="uk-UA"/>
              </w:rPr>
              <w:t>Сектор державних соціальних інспекторів.</w:t>
            </w:r>
            <w:r>
              <w:rPr>
                <w:rStyle w:val="ae"/>
                <w:rFonts w:eastAsiaTheme="minorEastAsia" w:cs="Times New Roman"/>
                <w:sz w:val="22"/>
                <w:lang w:eastAsia="uk-UA"/>
              </w:rPr>
              <w:footnoteReference w:id="7"/>
            </w:r>
          </w:p>
        </w:tc>
      </w:tr>
    </w:tbl>
    <w:p w:rsidR="000F5577" w:rsidRDefault="000F5577" w:rsidP="000F5577">
      <w:pPr>
        <w:ind w:firstLine="0"/>
        <w:sectPr w:rsidR="000F5577" w:rsidSect="00B662DC">
          <w:footnotePr>
            <w:pos w:val="beneathText"/>
          </w:footnotePr>
          <w:type w:val="continuous"/>
          <w:pgSz w:w="11906" w:h="16838"/>
          <w:pgMar w:top="1134" w:right="850" w:bottom="1134" w:left="1417" w:header="709" w:footer="709" w:gutter="0"/>
          <w:cols w:space="708"/>
          <w:titlePg/>
          <w:docGrid w:linePitch="381"/>
        </w:sectPr>
      </w:pPr>
    </w:p>
    <w:p w:rsidR="000F5577" w:rsidRDefault="000F5577" w:rsidP="000F5577">
      <w:pPr>
        <w:rPr>
          <w:lang w:val="en-US"/>
        </w:rPr>
      </w:pPr>
    </w:p>
    <w:p w:rsidR="000F5577" w:rsidRDefault="000F5577" w:rsidP="000F5577">
      <w:pPr>
        <w:rPr>
          <w:lang w:val="en-US"/>
        </w:rPr>
      </w:pPr>
      <w:r w:rsidRPr="000F5577">
        <w:t>Отож, організаційно-управлінський устрій територіальної громади формувався відповідно чинного законодавства та специфіки території. А всі посадові особи, які обіймають посади в органах місцевого самоврядування, гарантують можливість ухвалення ефективних управлінських рішень та здійснення своїх повноважень відповідно законодавства.</w:t>
      </w:r>
    </w:p>
    <w:p w:rsidR="000F5577" w:rsidRDefault="00FF6D7A" w:rsidP="00FF6D7A">
      <w:pPr>
        <w:pStyle w:val="2"/>
      </w:pPr>
      <w:bookmarkStart w:id="8" w:name="_Toc132888208"/>
      <w:r>
        <w:t>2.2. Оцінка фінансової спроможності досліджуваної територіальної громади</w:t>
      </w:r>
      <w:bookmarkEnd w:id="8"/>
    </w:p>
    <w:p w:rsidR="00FF6D7A" w:rsidRDefault="00FF6D7A" w:rsidP="00FF6D7A">
      <w:r>
        <w:t>Зміни в Україні, що розпочалися після проголошення незалежності, сприяли посиленню процесу розвитку демократії в суспільстві та державі, а також зміцненню місцевого самоврядування. В наслідок цих перетворень почала утверджуватись європейська модель місцевого самоврядування як інструменту вирішення місцевих проблем та н</w:t>
      </w:r>
      <w:r w:rsidR="00321C12">
        <w:t>адання суспільних благ і послуг,</w:t>
      </w:r>
      <w:r>
        <w:t xml:space="preserve"> інтересів територіальних громад. Місцева автономія є одним з основоположних принципів, що забезпечує можливість безпосереднього контакту громадян з державою та можливість їх участі в управлінні державними справами.</w:t>
      </w:r>
    </w:p>
    <w:p w:rsidR="00FF6D7A" w:rsidRDefault="00FF6D7A" w:rsidP="00FF6D7A">
      <w:r>
        <w:t xml:space="preserve">Забезпечення життєдіяльності територіальних громад залежить від розвитку їхнього економічного потенціалу, як за рахунок використання наявних ресурсів, так і шляхом пошуку нових каналів надходжень, застосування інноваційних рішень та впровадження кращих практик в сфері управління та організаційних процесів. Завдяки підвищенню ефективності використання всіх видів місцевих ресурсів, зростанню підприємництва та розвинутій інфраструктурі можна забезпечити фінансування розвитку територіальних громад. </w:t>
      </w:r>
    </w:p>
    <w:p w:rsidR="00FF6D7A" w:rsidRDefault="00A166C0" w:rsidP="00FF6D7A">
      <w:r>
        <w:t xml:space="preserve">Ці підходи відображенні </w:t>
      </w:r>
      <w:r w:rsidRPr="009C7B2F">
        <w:t xml:space="preserve">в </w:t>
      </w:r>
      <w:r w:rsidR="00FF6D7A" w:rsidRPr="009C7B2F">
        <w:t>Держ</w:t>
      </w:r>
      <w:r w:rsidRPr="009C7B2F">
        <w:t>авній</w:t>
      </w:r>
      <w:r w:rsidR="009C7B2F" w:rsidRPr="009C7B2F">
        <w:t xml:space="preserve"> стратегії</w:t>
      </w:r>
      <w:r w:rsidR="00FF6D7A" w:rsidRPr="009C7B2F">
        <w:t xml:space="preserve"> розвитку</w:t>
      </w:r>
      <w:r w:rsidR="00FD1AB4">
        <w:t xml:space="preserve"> регіонів</w:t>
      </w:r>
      <w:r w:rsidR="00FF6D7A" w:rsidRPr="009C7B2F">
        <w:t xml:space="preserve"> на 2021-2027 роки,</w:t>
      </w:r>
      <w:r w:rsidR="00FF6D7A">
        <w:t xml:space="preserve"> </w:t>
      </w:r>
      <w:r>
        <w:t>в якій зазначено</w:t>
      </w:r>
      <w:r w:rsidR="00FF6D7A">
        <w:t xml:space="preserve">, що «Реалізація державної регіональної політики на період до 2027 року здійснюватиметься на основі комплексного </w:t>
      </w:r>
      <w:r w:rsidR="00FF6D7A">
        <w:lastRenderedPageBreak/>
        <w:t>територіального підходу, що передбачає, що об’єктом у рамках регіональної політики є територія, яка характеризується специфічним набором соціальних, просторових, екологічни</w:t>
      </w:r>
      <w:r w:rsidR="00266CEA">
        <w:t xml:space="preserve">х та економічних особливостей» </w:t>
      </w:r>
      <w:r w:rsidR="00266CEA">
        <w:rPr>
          <w:lang w:val="en-US"/>
        </w:rPr>
        <w:t>[</w:t>
      </w:r>
      <w:r w:rsidR="00266CEA">
        <w:rPr>
          <w:lang w:val="en-US"/>
        </w:rPr>
        <w:fldChar w:fldCharType="begin"/>
      </w:r>
      <w:r w:rsidR="00266CEA">
        <w:rPr>
          <w:lang w:val="en-US"/>
        </w:rPr>
        <w:instrText xml:space="preserve"> REF _Ref118305015 \r \h </w:instrText>
      </w:r>
      <w:r w:rsidR="00266CEA">
        <w:rPr>
          <w:lang w:val="en-US"/>
        </w:rPr>
      </w:r>
      <w:r w:rsidR="00266CEA">
        <w:rPr>
          <w:lang w:val="en-US"/>
        </w:rPr>
        <w:fldChar w:fldCharType="separate"/>
      </w:r>
      <w:r w:rsidR="00253A81">
        <w:rPr>
          <w:lang w:val="en-US"/>
        </w:rPr>
        <w:t>36</w:t>
      </w:r>
      <w:r w:rsidR="00266CEA">
        <w:rPr>
          <w:lang w:val="en-US"/>
        </w:rPr>
        <w:fldChar w:fldCharType="end"/>
      </w:r>
      <w:r w:rsidR="00266CEA">
        <w:rPr>
          <w:lang w:val="en-US"/>
        </w:rPr>
        <w:t>]</w:t>
      </w:r>
      <w:r w:rsidR="00FF6D7A">
        <w:t>.</w:t>
      </w:r>
    </w:p>
    <w:p w:rsidR="00FF6D7A" w:rsidRDefault="00FF6D7A" w:rsidP="00FF6D7A">
      <w:r>
        <w:t xml:space="preserve">Тому щоб забезпечити розвиток окремої території, важливу роль відіграє </w:t>
      </w:r>
      <w:r w:rsidR="00180FC4">
        <w:t xml:space="preserve">вміння території </w:t>
      </w:r>
      <w:r>
        <w:t xml:space="preserve">розпоряджатись своїми фінансами, знаходити нові джерела, реалізовувати </w:t>
      </w:r>
      <w:proofErr w:type="spellStart"/>
      <w:r>
        <w:t>проєкти</w:t>
      </w:r>
      <w:proofErr w:type="spellEnd"/>
      <w:r>
        <w:t>, створювати підґрунтя для ефективного впровадження соціально-економічних програм. Саме використання цих підходів дозволить Україні увійти до європейського співтовариства, що є однією з основних цілей держави згідно політики Державної стратегії.</w:t>
      </w:r>
    </w:p>
    <w:p w:rsidR="00FF6D7A" w:rsidRDefault="00FF6D7A" w:rsidP="00FF6D7A">
      <w:r>
        <w:t xml:space="preserve">Ми </w:t>
      </w:r>
      <w:r w:rsidR="00180FC4">
        <w:t>погоджуємось з думкою вчених</w:t>
      </w:r>
      <w:r>
        <w:t>, що ««Для ефективного виконання територіальною громадою покладених на неї функцій та досягнення стратегічних пріоритетів потрібне належне фінансове забезпечення як поточного функціонування, так і цілей розвитку. У такому разі територіальна громада повинна виступати одночасно й носієм соціально-економічного розвитку територій, і рушійною силою досягнення стратегічних ці</w:t>
      </w:r>
      <w:r w:rsidR="00266CEA">
        <w:t>лей територіального утворення»</w:t>
      </w:r>
      <w:r w:rsidR="00266CEA">
        <w:rPr>
          <w:lang w:val="en-US"/>
        </w:rPr>
        <w:t xml:space="preserve"> [</w:t>
      </w:r>
      <w:r w:rsidR="00266CEA">
        <w:rPr>
          <w:lang w:val="en-US"/>
        </w:rPr>
        <w:fldChar w:fldCharType="begin"/>
      </w:r>
      <w:r w:rsidR="00266CEA">
        <w:rPr>
          <w:lang w:val="en-US"/>
        </w:rPr>
        <w:instrText xml:space="preserve"> REF _Ref132037711 \r \h </w:instrText>
      </w:r>
      <w:r w:rsidR="00266CEA">
        <w:rPr>
          <w:lang w:val="en-US"/>
        </w:rPr>
      </w:r>
      <w:r w:rsidR="00266CEA">
        <w:rPr>
          <w:lang w:val="en-US"/>
        </w:rPr>
        <w:fldChar w:fldCharType="separate"/>
      </w:r>
      <w:r w:rsidR="00253A81">
        <w:rPr>
          <w:lang w:val="en-US"/>
        </w:rPr>
        <w:t>55</w:t>
      </w:r>
      <w:r w:rsidR="00266CEA">
        <w:rPr>
          <w:lang w:val="en-US"/>
        </w:rPr>
        <w:fldChar w:fldCharType="end"/>
      </w:r>
      <w:r w:rsidR="00266CEA">
        <w:rPr>
          <w:lang w:val="en-US"/>
        </w:rPr>
        <w:t>]</w:t>
      </w:r>
      <w:r>
        <w:t>.</w:t>
      </w:r>
    </w:p>
    <w:p w:rsidR="00FF6D7A" w:rsidRDefault="00FF6D7A" w:rsidP="00FF6D7A">
      <w:r>
        <w:t>Фінанси територіальних громад, як і держави, є засобом для виконання соціальних функцій. Проте вони мають публічний характер та виступають за інтереси суспільства, а найголовніше формують спроможність територіальних громад.</w:t>
      </w:r>
    </w:p>
    <w:p w:rsidR="00FF6D7A" w:rsidRDefault="00FF6D7A" w:rsidP="00FF6D7A">
      <w:r>
        <w:t>Спроможні територіальні громади – «територіальні громади сіл (селищ, міст), які в результаті добровільного об’єднання здатні самостійно або через відповідні органи місцевого самоврядування забезпечити належний рівень надання послуг, зокрема у сфері освіти, культури, охорони здоров’я, соціального захисту, житлово-комунального господарства, з урахуванням кадрових ресурсів, фінансового забезпечення та розвитку інфраструктури відповідної адміністр</w:t>
      </w:r>
      <w:r w:rsidR="00266CEA">
        <w:t>ативно-територіальної одиниці»</w:t>
      </w:r>
      <w:r w:rsidR="00266CEA">
        <w:rPr>
          <w:lang w:val="en-US"/>
        </w:rPr>
        <w:t xml:space="preserve"> [</w:t>
      </w:r>
      <w:r w:rsidR="00266CEA">
        <w:rPr>
          <w:lang w:val="en-US"/>
        </w:rPr>
        <w:fldChar w:fldCharType="begin"/>
      </w:r>
      <w:r w:rsidR="00266CEA">
        <w:rPr>
          <w:lang w:val="en-US"/>
        </w:rPr>
        <w:instrText xml:space="preserve"> REF _Ref132037738 \r \h </w:instrText>
      </w:r>
      <w:r w:rsidR="00266CEA">
        <w:rPr>
          <w:lang w:val="en-US"/>
        </w:rPr>
      </w:r>
      <w:r w:rsidR="00266CEA">
        <w:rPr>
          <w:lang w:val="en-US"/>
        </w:rPr>
        <w:fldChar w:fldCharType="separate"/>
      </w:r>
      <w:r w:rsidR="00253A81">
        <w:rPr>
          <w:lang w:val="en-US"/>
        </w:rPr>
        <w:t>14</w:t>
      </w:r>
      <w:r w:rsidR="00266CEA">
        <w:rPr>
          <w:lang w:val="en-US"/>
        </w:rPr>
        <w:fldChar w:fldCharType="end"/>
      </w:r>
      <w:r w:rsidR="00266CEA">
        <w:rPr>
          <w:lang w:val="en-US"/>
        </w:rPr>
        <w:t>]</w:t>
      </w:r>
      <w:r>
        <w:t>.</w:t>
      </w:r>
    </w:p>
    <w:p w:rsidR="00FF6D7A" w:rsidRDefault="00FF6D7A" w:rsidP="00FF6D7A">
      <w:r>
        <w:t xml:space="preserve">Спроможна територіальна громада зобов’язана організувати надання населенню всіх необхідних публічних послуг. Спроможна громада </w:t>
      </w:r>
      <w:r>
        <w:lastRenderedPageBreak/>
        <w:t>характеризується такими компонентами: інституції, нормативно-правова база та ресурси (власні ресурси гр</w:t>
      </w:r>
      <w:r w:rsidR="00266CEA">
        <w:t xml:space="preserve">омади, фінансова система тощо) </w:t>
      </w:r>
      <w:r w:rsidR="00266CEA">
        <w:rPr>
          <w:lang w:val="en-US"/>
        </w:rPr>
        <w:t>[</w:t>
      </w:r>
      <w:r w:rsidR="00266CEA">
        <w:rPr>
          <w:lang w:val="en-US"/>
        </w:rPr>
        <w:fldChar w:fldCharType="begin"/>
      </w:r>
      <w:r w:rsidR="00266CEA">
        <w:rPr>
          <w:lang w:val="en-US"/>
        </w:rPr>
        <w:instrText xml:space="preserve"> REF _Ref132037760 \r \h </w:instrText>
      </w:r>
      <w:r w:rsidR="00266CEA">
        <w:rPr>
          <w:lang w:val="en-US"/>
        </w:rPr>
      </w:r>
      <w:r w:rsidR="00266CEA">
        <w:rPr>
          <w:lang w:val="en-US"/>
        </w:rPr>
        <w:fldChar w:fldCharType="separate"/>
      </w:r>
      <w:r w:rsidR="00253A81">
        <w:rPr>
          <w:lang w:val="en-US"/>
        </w:rPr>
        <w:t>5</w:t>
      </w:r>
      <w:r w:rsidR="00266CEA">
        <w:rPr>
          <w:lang w:val="en-US"/>
        </w:rPr>
        <w:fldChar w:fldCharType="end"/>
      </w:r>
      <w:r w:rsidR="00266CEA">
        <w:rPr>
          <w:lang w:val="en-US"/>
        </w:rPr>
        <w:t>]</w:t>
      </w:r>
      <w:r>
        <w:t xml:space="preserve">. </w:t>
      </w:r>
    </w:p>
    <w:p w:rsidR="00FF6D7A" w:rsidRDefault="00FF6D7A" w:rsidP="00FF6D7A">
      <w:r>
        <w:t xml:space="preserve">Фінансова спроможність територіальної громади характеризується здатністю «забезпечувати надходження достатнього обсягу фінансових ресурсів та формування ефективної структури їх джерел, а також їх якісний розподіл та ефективне використання для подолання </w:t>
      </w:r>
      <w:proofErr w:type="spellStart"/>
      <w:r>
        <w:t>дестабілізаторів</w:t>
      </w:r>
      <w:proofErr w:type="spellEnd"/>
      <w:r>
        <w:t xml:space="preserve"> та досягнення стабільності соціально-економічного розвитку утворення у короткостроковій </w:t>
      </w:r>
      <w:r w:rsidR="00266CEA">
        <w:t>та довгостроковій перспективі»</w:t>
      </w:r>
      <w:r w:rsidR="00266CEA">
        <w:rPr>
          <w:lang w:val="en-US"/>
        </w:rPr>
        <w:t xml:space="preserve"> [</w:t>
      </w:r>
      <w:r w:rsidR="00266CEA">
        <w:rPr>
          <w:lang w:val="en-US"/>
        </w:rPr>
        <w:fldChar w:fldCharType="begin"/>
      </w:r>
      <w:r w:rsidR="00266CEA">
        <w:rPr>
          <w:lang w:val="en-US"/>
        </w:rPr>
        <w:instrText xml:space="preserve"> REF _Ref132037787 \r \h </w:instrText>
      </w:r>
      <w:r w:rsidR="00266CEA">
        <w:rPr>
          <w:lang w:val="en-US"/>
        </w:rPr>
      </w:r>
      <w:r w:rsidR="00266CEA">
        <w:rPr>
          <w:lang w:val="en-US"/>
        </w:rPr>
        <w:fldChar w:fldCharType="separate"/>
      </w:r>
      <w:r w:rsidR="00253A81">
        <w:rPr>
          <w:lang w:val="en-US"/>
        </w:rPr>
        <w:t>21</w:t>
      </w:r>
      <w:r w:rsidR="00266CEA">
        <w:rPr>
          <w:lang w:val="en-US"/>
        </w:rPr>
        <w:fldChar w:fldCharType="end"/>
      </w:r>
      <w:r w:rsidR="00266CEA">
        <w:rPr>
          <w:lang w:val="en-US"/>
        </w:rPr>
        <w:t>]</w:t>
      </w:r>
      <w:r>
        <w:t>.</w:t>
      </w:r>
    </w:p>
    <w:p w:rsidR="00FF6D7A" w:rsidRDefault="00FF6D7A" w:rsidP="00FF6D7A">
      <w:r>
        <w:t>Ст. 142 Конституції України визначає що «матеріальною і фінансовою основою місцевого самоврядування є рухоме і нерухоме майно, доходи місцевих бюджетів, інші кошти, земля, природні ресурси, що є у власності територіальних громад сіл, селищ, міст, районів у містах, а також об'єкти їхньої спільної власності, що перебувають в управ</w:t>
      </w:r>
      <w:r w:rsidR="00266CEA">
        <w:t>лінні районних і обласних рад»</w:t>
      </w:r>
      <w:r w:rsidR="00266CEA">
        <w:rPr>
          <w:lang w:val="en-US"/>
        </w:rPr>
        <w:t xml:space="preserve"> [</w:t>
      </w:r>
      <w:r w:rsidR="00266CEA">
        <w:rPr>
          <w:lang w:val="en-US"/>
        </w:rPr>
        <w:fldChar w:fldCharType="begin"/>
      </w:r>
      <w:r w:rsidR="00266CEA">
        <w:rPr>
          <w:lang w:val="en-US"/>
        </w:rPr>
        <w:instrText xml:space="preserve"> REF _Ref118301241 \r \h </w:instrText>
      </w:r>
      <w:r w:rsidR="00266CEA">
        <w:rPr>
          <w:lang w:val="en-US"/>
        </w:rPr>
      </w:r>
      <w:r w:rsidR="00266CEA">
        <w:rPr>
          <w:lang w:val="en-US"/>
        </w:rPr>
        <w:fldChar w:fldCharType="separate"/>
      </w:r>
      <w:r w:rsidR="00253A81">
        <w:rPr>
          <w:lang w:val="en-US"/>
        </w:rPr>
        <w:t>16</w:t>
      </w:r>
      <w:r w:rsidR="00266CEA">
        <w:rPr>
          <w:lang w:val="en-US"/>
        </w:rPr>
        <w:fldChar w:fldCharType="end"/>
      </w:r>
      <w:r w:rsidR="00266CEA">
        <w:rPr>
          <w:lang w:val="en-US"/>
        </w:rPr>
        <w:t>]</w:t>
      </w:r>
      <w:r>
        <w:t>.</w:t>
      </w:r>
    </w:p>
    <w:p w:rsidR="00FF6D7A" w:rsidRDefault="00180FC4" w:rsidP="00FF6D7A">
      <w:r>
        <w:t xml:space="preserve">Нами було проаналізовано показники фінансової спроможності </w:t>
      </w:r>
      <w:r w:rsidR="00FF6D7A">
        <w:t xml:space="preserve">Самбірської міської територіальної громади Самбірського району Львівської області. </w:t>
      </w:r>
    </w:p>
    <w:p w:rsidR="00FF6D7A" w:rsidRDefault="00FF6D7A" w:rsidP="00FF6D7A">
      <w:r>
        <w:t xml:space="preserve">Львівська обласна державна адміністрація кожного року складає рейтинг спроможності місцевих бюджетів. Рейтинг формується на основі 8 фінансових показників, які найкраще можуть описати фінансові аспекти діяльності кожної з територіальних громад Львівщини. Він складається із двох статей доходи та видатки. Стаття доходи включає 3 показники: динаміка доходів загального фонду (без трансфертів); індекс платоспроможності за доходами загального фонду без трансфертів за відповідний період; рівень </w:t>
      </w:r>
      <w:proofErr w:type="spellStart"/>
      <w:r>
        <w:t>дотаційності</w:t>
      </w:r>
      <w:proofErr w:type="spellEnd"/>
      <w:r>
        <w:t xml:space="preserve"> бюджетів. Стаття видатки: видатки на 1-го мешканця; власні надходження на 1-го мешканця; видатки розвитку на 1-го мешканця; частка видатків на утримання апарату управління до надходжень податків і зборів; частка видатків заробітної плати у загальному обсязі видатків громади. </w:t>
      </w:r>
    </w:p>
    <w:p w:rsidR="00FF6D7A" w:rsidRDefault="00FF6D7A" w:rsidP="00FF6D7A">
      <w:r>
        <w:t xml:space="preserve">«Динаміка доходів загального фонду (без трансфертів)» перший показник, який характеризує у відсотках суму що припадає на кожного мешканця громади. </w:t>
      </w:r>
    </w:p>
    <w:p w:rsidR="00FF6D7A" w:rsidRDefault="00FF6D7A" w:rsidP="00FF6D7A">
      <w:r>
        <w:lastRenderedPageBreak/>
        <w:t xml:space="preserve">Другий показник – «Індекс податкоспроможності за доходами з/ф без трансфертів» оцінює рівень відповідних місцевих бюджетів </w:t>
      </w:r>
      <w:r w:rsidR="000A7716">
        <w:t>«</w:t>
      </w:r>
      <w:r>
        <w:t>у порівнянні з аналогічним середнім показником по всіх зведених місцевих бюджетах України у розра</w:t>
      </w:r>
      <w:r w:rsidR="00266CEA">
        <w:t>хунку на одну людину</w:t>
      </w:r>
      <w:r w:rsidR="000A7716">
        <w:t>»</w:t>
      </w:r>
      <w:r w:rsidR="00266CEA">
        <w:t xml:space="preserve"> </w:t>
      </w:r>
      <w:r w:rsidR="00266CEA">
        <w:rPr>
          <w:lang w:val="en-US"/>
        </w:rPr>
        <w:t>[</w:t>
      </w:r>
      <w:r w:rsidR="00266CEA">
        <w:rPr>
          <w:lang w:val="en-US"/>
        </w:rPr>
        <w:fldChar w:fldCharType="begin"/>
      </w:r>
      <w:r w:rsidR="00266CEA">
        <w:rPr>
          <w:lang w:val="en-US"/>
        </w:rPr>
        <w:instrText xml:space="preserve"> REF _Ref132037855 \r \h </w:instrText>
      </w:r>
      <w:r w:rsidR="00266CEA">
        <w:rPr>
          <w:lang w:val="en-US"/>
        </w:rPr>
      </w:r>
      <w:r w:rsidR="00266CEA">
        <w:rPr>
          <w:lang w:val="en-US"/>
        </w:rPr>
        <w:fldChar w:fldCharType="separate"/>
      </w:r>
      <w:r w:rsidR="00253A81">
        <w:rPr>
          <w:lang w:val="en-US"/>
        </w:rPr>
        <w:t>15</w:t>
      </w:r>
      <w:r w:rsidR="00266CEA">
        <w:rPr>
          <w:lang w:val="en-US"/>
        </w:rPr>
        <w:fldChar w:fldCharType="end"/>
      </w:r>
      <w:r w:rsidR="00266CEA">
        <w:rPr>
          <w:lang w:val="en-US"/>
        </w:rPr>
        <w:t>]</w:t>
      </w:r>
      <w:r>
        <w:t>. Якщо значення показника є меншим 0,9 – держава надає базову дотацію, щоб громада досягла значення 0,9. При значеннях 0,9-1,1 – не передбачається дотація, чи то базова, чи реверсна. Якщо значення більше 1,1  то застосовується реверсна дотація, тобто від суми, що перевищує значення 1,1, 50% повертається державі.</w:t>
      </w:r>
    </w:p>
    <w:p w:rsidR="00FF6D7A" w:rsidRDefault="00FF6D7A" w:rsidP="00FF6D7A">
      <w:r>
        <w:t xml:space="preserve">Третій показник – «Рівень </w:t>
      </w:r>
      <w:proofErr w:type="spellStart"/>
      <w:r>
        <w:t>дотаційності</w:t>
      </w:r>
      <w:proofErr w:type="spellEnd"/>
      <w:r>
        <w:t xml:space="preserve"> бюджетів» показує ступінь залежності громади від державного бюджету в частині отримання дотацій. </w:t>
      </w:r>
    </w:p>
    <w:p w:rsidR="00FF6D7A" w:rsidRDefault="00FF6D7A" w:rsidP="00FF6D7A">
      <w:r>
        <w:t xml:space="preserve">Четвертий показник - «Видатки на 1-го мешканця» </w:t>
      </w:r>
      <w:r w:rsidR="000A7716">
        <w:t xml:space="preserve">розрахунок </w:t>
      </w:r>
      <w:r w:rsidR="000A7716" w:rsidRPr="000A7716">
        <w:t>здійснюється шляхом встановлення співвідношення між сумою видатків з загального фонду та кількістю жителів відповідної територіальної громади</w:t>
      </w:r>
      <w:r>
        <w:t>.</w:t>
      </w:r>
    </w:p>
    <w:p w:rsidR="00FF6D7A" w:rsidRDefault="00FF6D7A" w:rsidP="00FF6D7A">
      <w:r>
        <w:t>П’ятий показник - «Власні надходження на 1-го мешканця» - це співвідношення власних надходжень громади до кількості населення громади.</w:t>
      </w:r>
    </w:p>
    <w:p w:rsidR="00FF6D7A" w:rsidRDefault="00FF6D7A" w:rsidP="00FF6D7A">
      <w:r>
        <w:t>Шостий показник - «Видатки розвитку на 1-го мешканця» - це розрахунок співвідношення видатків бюджету на фінансове забезпеченні наукової, інвестиційної та інноваційної діяльності г</w:t>
      </w:r>
      <w:r w:rsidR="00266CEA">
        <w:t xml:space="preserve">ромади до кількості населення </w:t>
      </w:r>
      <w:r w:rsidR="00266CEA">
        <w:rPr>
          <w:lang w:val="en-US"/>
        </w:rPr>
        <w:t>[</w:t>
      </w:r>
      <w:r w:rsidR="00266CEA">
        <w:rPr>
          <w:lang w:val="en-US"/>
        </w:rPr>
        <w:fldChar w:fldCharType="begin"/>
      </w:r>
      <w:r w:rsidR="00266CEA">
        <w:rPr>
          <w:lang w:val="en-US"/>
        </w:rPr>
        <w:instrText xml:space="preserve"> REF _Ref132037881 \r \h </w:instrText>
      </w:r>
      <w:r w:rsidR="00266CEA">
        <w:rPr>
          <w:lang w:val="en-US"/>
        </w:rPr>
      </w:r>
      <w:r w:rsidR="00266CEA">
        <w:rPr>
          <w:lang w:val="en-US"/>
        </w:rPr>
        <w:fldChar w:fldCharType="separate"/>
      </w:r>
      <w:r w:rsidR="00253A81">
        <w:rPr>
          <w:lang w:val="en-US"/>
        </w:rPr>
        <w:t>59</w:t>
      </w:r>
      <w:r w:rsidR="00266CEA">
        <w:rPr>
          <w:lang w:val="en-US"/>
        </w:rPr>
        <w:fldChar w:fldCharType="end"/>
      </w:r>
      <w:r w:rsidR="00266CEA">
        <w:rPr>
          <w:lang w:val="en-US"/>
        </w:rPr>
        <w:t>]</w:t>
      </w:r>
      <w:r>
        <w:t>.</w:t>
      </w:r>
    </w:p>
    <w:p w:rsidR="00FF6D7A" w:rsidRDefault="00FF6D7A" w:rsidP="00FF6D7A">
      <w:r>
        <w:t>Сьомий показник - «Частка видатків на утримання апарату управління до надходжень податків і зборів» відношення видатків на утримання апарату управління громади до надходжень податків та зборів.</w:t>
      </w:r>
    </w:p>
    <w:p w:rsidR="00FF6D7A" w:rsidRDefault="00FF6D7A" w:rsidP="00FF6D7A">
      <w:r>
        <w:t>Останнім є показник «Частки видатків заробітної плати у загальному обсязі видатків громади» - «відсоткова частка проведених із загального фонду бюджету видатків на заробітну плату з нарахуваннями до обсягу видатків загального фонду бюджету без урахування трансфертів, перерахованих з б</w:t>
      </w:r>
      <w:r w:rsidR="00266CEA">
        <w:t xml:space="preserve">юджету ОТГ до інших бюджетів» </w:t>
      </w:r>
      <w:r w:rsidR="00266CEA">
        <w:rPr>
          <w:lang w:val="en-US"/>
        </w:rPr>
        <w:t>[</w:t>
      </w:r>
      <w:r w:rsidR="00266CEA">
        <w:rPr>
          <w:lang w:val="en-US"/>
        </w:rPr>
        <w:fldChar w:fldCharType="begin"/>
      </w:r>
      <w:r w:rsidR="00266CEA">
        <w:rPr>
          <w:lang w:val="en-US"/>
        </w:rPr>
        <w:instrText xml:space="preserve"> REF _Ref132037919 \r \h </w:instrText>
      </w:r>
      <w:r w:rsidR="00266CEA">
        <w:rPr>
          <w:lang w:val="en-US"/>
        </w:rPr>
      </w:r>
      <w:r w:rsidR="00266CEA">
        <w:rPr>
          <w:lang w:val="en-US"/>
        </w:rPr>
        <w:fldChar w:fldCharType="separate"/>
      </w:r>
      <w:r w:rsidR="00253A81">
        <w:rPr>
          <w:lang w:val="en-US"/>
        </w:rPr>
        <w:t>12</w:t>
      </w:r>
      <w:r w:rsidR="00266CEA">
        <w:rPr>
          <w:lang w:val="en-US"/>
        </w:rPr>
        <w:fldChar w:fldCharType="end"/>
      </w:r>
      <w:r w:rsidR="00266CEA">
        <w:rPr>
          <w:lang w:val="en-US"/>
        </w:rPr>
        <w:t>]</w:t>
      </w:r>
      <w:r>
        <w:t xml:space="preserve">. </w:t>
      </w:r>
    </w:p>
    <w:p w:rsidR="00FF6D7A" w:rsidRDefault="00180FC4" w:rsidP="00180FC4">
      <w:r>
        <w:t xml:space="preserve">Нами було здійснено порівняння фінансових показників </w:t>
      </w:r>
      <w:r w:rsidR="00FF6D7A">
        <w:t xml:space="preserve">Самбірська МТГ </w:t>
      </w:r>
      <w:r>
        <w:t xml:space="preserve">за 2021-2022 роки </w:t>
      </w:r>
      <w:r w:rsidR="00F970D8">
        <w:t>(див</w:t>
      </w:r>
      <w:r w:rsidR="00FF6D7A">
        <w:t>.</w:t>
      </w:r>
      <w:r w:rsidR="00F970D8">
        <w:t xml:space="preserve"> Додаток Б).</w:t>
      </w:r>
      <w:r>
        <w:t xml:space="preserve"> </w:t>
      </w:r>
      <w:r w:rsidR="00FF6D7A">
        <w:t xml:space="preserve">За основними показниками у 2021 році Самбірська міська територіальна громада в рейтингу Львівської області 25 місце з 73 територіальних громад Львівщини. За цей рік до загального фонду </w:t>
      </w:r>
      <w:r w:rsidR="00FF6D7A">
        <w:lastRenderedPageBreak/>
        <w:t xml:space="preserve">місцевих бюджетів (без трансфертів) надійшло 351 875,9 млн грн, приріст надходжень до загального фонду по всій Україні склав 21,3 %, Львівської області – +22,5%, а Самбірської міської територіальної громади – 21%, що є досить непоганим показником в цілому. </w:t>
      </w:r>
    </w:p>
    <w:p w:rsidR="00FF6D7A" w:rsidRDefault="00FF6D7A" w:rsidP="00FF6D7A">
      <w:r>
        <w:t xml:space="preserve">Податкоспроможність Самбірської територіальної громади у 2021 році склала 0,888, що є близьким до значення 0,9, яке не потребує додаткової допомоги від держави. За цим показником громада на 45 місці з 73. Відповідно до цього показника і рівень </w:t>
      </w:r>
      <w:proofErr w:type="spellStart"/>
      <w:r>
        <w:t>дотаційності</w:t>
      </w:r>
      <w:proofErr w:type="spellEnd"/>
      <w:r>
        <w:t xml:space="preserve"> в громаді дорівнює 0. Це дозволяє зробити висновок, що громада є незалежною від дотацій.</w:t>
      </w:r>
    </w:p>
    <w:p w:rsidR="00FF6D7A" w:rsidRDefault="00FF6D7A" w:rsidP="00FF6D7A">
      <w:r>
        <w:t>У 2021 році видатки на 1-го мешканця громади дорівнювали 9 647,3 грн та зайняла 38 місце в обласному рейтингу. За показником власних надходжень на 1-го мешканця зайняла 14 місце (439,7 грн), за видатками розвитку на 1-го мешканця 38 місце (1 528,2грн).</w:t>
      </w:r>
    </w:p>
    <w:p w:rsidR="00FF6D7A" w:rsidRDefault="00FF6D7A" w:rsidP="00FF6D7A">
      <w:r>
        <w:t xml:space="preserve">Також цього року частка видатків на утримання апарату управління до надходжень і зборів дорівнювала 18,9%, зайнявши 27 місце у рейтингу. А частка видатків заробітної плати у загальному обсязі видатків громади склала 69,2% (45 місце у рейтингу). </w:t>
      </w:r>
    </w:p>
    <w:p w:rsidR="00FF6D7A" w:rsidRDefault="00FF6D7A" w:rsidP="00FF6D7A">
      <w:r>
        <w:t>У 2022 році громада за основними показниками зуміла піднятись у рейтингу з 25 місця у 2021 до 8 місця у 2022 році. При цьому у загальний фонд місцевих бюджетів за 2022 рік надійшло 398,1 млрд грн, що на 13,1% більше ніж у 2021 році. В Львівській області цей приріст становив 43,2%, а у Самбірській громаді 78,1%, що дозволило громаді зайняти 6 місце у рейтингу громад Львівської</w:t>
      </w:r>
      <w:r w:rsidR="00180FC4">
        <w:t xml:space="preserve"> області. Такий приріст у доходах спричинений збройною агресією з Р</w:t>
      </w:r>
      <w:r>
        <w:t>осії проти України, відповідно це</w:t>
      </w:r>
      <w:r w:rsidR="00180FC4">
        <w:t xml:space="preserve"> призвело до переміщення </w:t>
      </w:r>
      <w:r>
        <w:t xml:space="preserve"> </w:t>
      </w:r>
      <w:r w:rsidR="00180FC4">
        <w:t>значної частини населення у З</w:t>
      </w:r>
      <w:r>
        <w:t xml:space="preserve">ахідні регіони країни, тим самим збільшуючи доходи. </w:t>
      </w:r>
    </w:p>
    <w:p w:rsidR="00FF6D7A" w:rsidRDefault="00FF6D7A" w:rsidP="00FF6D7A">
      <w:r>
        <w:t>Також цього року зросла податкоспроможність Самбірської громади з 0,888 до значення 1,1, зайнявши 10 місце у рейтингу. Відповідно при значенні 0,9-1,1 в показнику податкоспроможності територіальна громада не по</w:t>
      </w:r>
      <w:r w:rsidR="00180FC4">
        <w:t>требує базової дотації та перерахунку</w:t>
      </w:r>
      <w:r>
        <w:t xml:space="preserve"> реверсної дотації. Що також доводить рівень </w:t>
      </w:r>
      <w:proofErr w:type="spellStart"/>
      <w:r>
        <w:lastRenderedPageBreak/>
        <w:t>дотаційності</w:t>
      </w:r>
      <w:proofErr w:type="spellEnd"/>
      <w:r>
        <w:t xml:space="preserve"> який дорівнює 0. Досягнувши такого показника, громада змогла закріпитись у незалежності від дотацій.</w:t>
      </w:r>
    </w:p>
    <w:p w:rsidR="00FF6D7A" w:rsidRDefault="00180FC4" w:rsidP="00FF6D7A">
      <w:r>
        <w:t>У 2022 році в громаді</w:t>
      </w:r>
      <w:r w:rsidR="00FF6D7A">
        <w:t xml:space="preserve"> зросли такі показники як: </w:t>
      </w:r>
    </w:p>
    <w:p w:rsidR="00FF6D7A" w:rsidRDefault="00FF6D7A" w:rsidP="00FF6D7A">
      <w:r>
        <w:t>-</w:t>
      </w:r>
      <w:r>
        <w:tab/>
        <w:t>видатки на 1-го мешканця: з 9 647,3 грн до 10 842,8 грн (20 місце);</w:t>
      </w:r>
    </w:p>
    <w:p w:rsidR="00FF6D7A" w:rsidRDefault="00FF6D7A" w:rsidP="00FF6D7A">
      <w:r>
        <w:t>-</w:t>
      </w:r>
      <w:r>
        <w:tab/>
        <w:t>видатки розвитку на 1-го мешканця: з 1 528,2 до 1 604,7 (11 місце).</w:t>
      </w:r>
    </w:p>
    <w:p w:rsidR="00FF6D7A" w:rsidRDefault="00FF6D7A" w:rsidP="00FF6D7A">
      <w:r>
        <w:t xml:space="preserve"> При цьому показник власні надходження на 1-го мешканця з 439,7 грн зменшився до 274,0 грн. </w:t>
      </w:r>
    </w:p>
    <w:p w:rsidR="00FF6D7A" w:rsidRDefault="00180FC4" w:rsidP="00FF6D7A">
      <w:r>
        <w:t>У 2022 році</w:t>
      </w:r>
      <w:r w:rsidR="00FF6D7A">
        <w:t xml:space="preserve"> покращились показники щодо частки видатків на утримання апарату управління до надходжень податків та зборів та показник частки видатків заробітної плати у загальному обсязі видатків. Перший показник у 2022 році дорівнював 11,8%, щ</w:t>
      </w:r>
      <w:r>
        <w:t>о на 7,1% краще минулого року. Д</w:t>
      </w:r>
      <w:r w:rsidR="00FF6D7A">
        <w:t>ругий показник дорівнював 63%, що також менше минулорічного показника на 6,2%.</w:t>
      </w:r>
    </w:p>
    <w:p w:rsidR="00FF6D7A" w:rsidRDefault="00FF6D7A" w:rsidP="00FF6D7A">
      <w:r>
        <w:t>Проаналізувавши показники за 2021 та 2022 роки, можна стверджувати, що Самбірська територіальна громада є спроможною, а також в порівняні з 2021 у 2022 році змогла покращити свої показники.</w:t>
      </w:r>
    </w:p>
    <w:p w:rsidR="00FF6D7A" w:rsidRDefault="00FF6D7A" w:rsidP="00FF6D7A">
      <w:r>
        <w:t>Е</w:t>
      </w:r>
      <w:r w:rsidR="00A75F11">
        <w:t>ксперти сайту Децентралізація</w:t>
      </w:r>
      <w:r w:rsidR="00A75F11">
        <w:rPr>
          <w:lang w:val="en-US"/>
        </w:rPr>
        <w:t xml:space="preserve"> [</w:t>
      </w:r>
      <w:r w:rsidR="00A75F11">
        <w:rPr>
          <w:lang w:val="en-US"/>
        </w:rPr>
        <w:fldChar w:fldCharType="begin"/>
      </w:r>
      <w:r w:rsidR="00A75F11">
        <w:rPr>
          <w:lang w:val="en-US"/>
        </w:rPr>
        <w:instrText xml:space="preserve"> REF _Ref132030151 \r \h </w:instrText>
      </w:r>
      <w:r w:rsidR="00A75F11">
        <w:rPr>
          <w:lang w:val="en-US"/>
        </w:rPr>
      </w:r>
      <w:r w:rsidR="00A75F11">
        <w:rPr>
          <w:lang w:val="en-US"/>
        </w:rPr>
        <w:fldChar w:fldCharType="separate"/>
      </w:r>
      <w:r w:rsidR="00253A81">
        <w:rPr>
          <w:lang w:val="en-US"/>
        </w:rPr>
        <w:t>10</w:t>
      </w:r>
      <w:r w:rsidR="00A75F11">
        <w:rPr>
          <w:lang w:val="en-US"/>
        </w:rPr>
        <w:fldChar w:fldCharType="end"/>
      </w:r>
      <w:r w:rsidR="00A75F11">
        <w:rPr>
          <w:lang w:val="en-US"/>
        </w:rPr>
        <w:t>]</w:t>
      </w:r>
      <w:r>
        <w:t xml:space="preserve"> здійснили аналіз доходів бюджетів 1438 територіальних громад України за перших 7 місяців 2022 року, порівнявши з відповідним періодом минулого року. Для проведення аналізу використали «6 показників динаміки надходжень:</w:t>
      </w:r>
    </w:p>
    <w:p w:rsidR="00FF6D7A" w:rsidRDefault="00FF6D7A" w:rsidP="00FF6D7A">
      <w:r>
        <w:t>-</w:t>
      </w:r>
      <w:r>
        <w:tab/>
        <w:t>загального фонду бюджетів територіальних громад;</w:t>
      </w:r>
    </w:p>
    <w:p w:rsidR="00FF6D7A" w:rsidRDefault="00FF6D7A" w:rsidP="00FF6D7A">
      <w:r>
        <w:t>-</w:t>
      </w:r>
      <w:r>
        <w:tab/>
        <w:t>ПДФО;</w:t>
      </w:r>
    </w:p>
    <w:p w:rsidR="00FF6D7A" w:rsidRDefault="00FF6D7A" w:rsidP="00FF6D7A">
      <w:r>
        <w:t>-</w:t>
      </w:r>
      <w:r>
        <w:tab/>
        <w:t>плати за землю;</w:t>
      </w:r>
    </w:p>
    <w:p w:rsidR="00FF6D7A" w:rsidRDefault="00FF6D7A" w:rsidP="00FF6D7A">
      <w:r>
        <w:t>-</w:t>
      </w:r>
      <w:r>
        <w:tab/>
        <w:t>єдиного податку;</w:t>
      </w:r>
    </w:p>
    <w:p w:rsidR="00FF6D7A" w:rsidRDefault="00FF6D7A" w:rsidP="00FF6D7A">
      <w:r>
        <w:t>-</w:t>
      </w:r>
      <w:r>
        <w:tab/>
        <w:t>місцевих податків і зборів;</w:t>
      </w:r>
    </w:p>
    <w:p w:rsidR="00FF6D7A" w:rsidRPr="00A75F11" w:rsidRDefault="00A75F11" w:rsidP="00FF6D7A">
      <w:pPr>
        <w:rPr>
          <w:lang w:val="en-US"/>
        </w:rPr>
      </w:pPr>
      <w:r>
        <w:t>-</w:t>
      </w:r>
      <w:r>
        <w:tab/>
        <w:t>акцизного податку»</w:t>
      </w:r>
      <w:r>
        <w:rPr>
          <w:lang w:val="en-US"/>
        </w:rPr>
        <w:t xml:space="preserve"> [</w:t>
      </w:r>
      <w:r>
        <w:fldChar w:fldCharType="begin"/>
      </w:r>
      <w:r>
        <w:instrText xml:space="preserve"> REF _Ref132037919 \r \h </w:instrText>
      </w:r>
      <w:r>
        <w:fldChar w:fldCharType="separate"/>
      </w:r>
      <w:r w:rsidR="00253A81">
        <w:t>12</w:t>
      </w:r>
      <w:r>
        <w:fldChar w:fldCharType="end"/>
      </w:r>
      <w:r>
        <w:rPr>
          <w:lang w:val="en-US"/>
        </w:rPr>
        <w:t>].</w:t>
      </w:r>
    </w:p>
    <w:p w:rsidR="00FF6D7A" w:rsidRDefault="00FF6D7A" w:rsidP="00FF6D7A">
      <w:r>
        <w:t>Ці показники є статистичною інформацією, що показує стан на певний пе</w:t>
      </w:r>
      <w:r w:rsidR="0075352E">
        <w:t xml:space="preserve">ріод та </w:t>
      </w:r>
      <w:r>
        <w:t xml:space="preserve">вплив війни на доходи бюджетів територіальних громад та дають можливість порівняти різні громади та області. </w:t>
      </w:r>
    </w:p>
    <w:p w:rsidR="00FF6D7A" w:rsidRDefault="00FF6D7A" w:rsidP="00FF6D7A">
      <w:r>
        <w:t xml:space="preserve">У таблиці 2.3. зображено стан доходів бюджету Самбірської територіальної громади. </w:t>
      </w:r>
    </w:p>
    <w:p w:rsidR="00FF6D7A" w:rsidRDefault="00FF6D7A" w:rsidP="00FF6D7A">
      <w:r>
        <w:lastRenderedPageBreak/>
        <w:t>За 7 місяців у 2022 році в порівняні з 2021 роком деякі показники виконання бюджету Самбірської територіальної громади зросли. Такими показниками стали динаміка надходжень загального фонду, що за 7 місяців 2022 на 56,3% більший, аніж за відповідний період попереднього року. Також надходження ПДФО перевищило минулорічні показники на 105,1%. Зріс ще показник надходжень єдиного податку на 9,9% та становив +1 686,2 тис. грн.</w:t>
      </w:r>
    </w:p>
    <w:p w:rsidR="00FF6D7A" w:rsidRDefault="00FF6D7A" w:rsidP="00FF6D7A">
      <w:r>
        <w:t>Проте такі показники як надходження плати за землю, надходження місцевих податків та надходження акцизного податку зменшились. Перший показник був меншим у 2022 році в порівняні з 2021 роком на 54,8% (11 596,4 тис. грн), також у рейтингу територіальних громад Львівської області за цим показником, Самбірська МТГ опинилась на 73 з 73 місць. Другий показник зменшився на 25,5% та був на 10 167,0 тис. грн меншим за відповідний минулорічний період. Третій показник  менший на 22,5%, проте громада за цим показником зайняла 23 місце, що не є поганим результатом.</w:t>
      </w:r>
    </w:p>
    <w:p w:rsidR="00FF6D7A" w:rsidRDefault="00FF6D7A" w:rsidP="00FF6D7A">
      <w:pPr>
        <w:jc w:val="right"/>
        <w:rPr>
          <w:i/>
        </w:rPr>
      </w:pPr>
      <w:r>
        <w:rPr>
          <w:i/>
        </w:rPr>
        <w:t>Таблиця 2.3.</w:t>
      </w:r>
    </w:p>
    <w:p w:rsidR="00FF6D7A" w:rsidRDefault="00FF6D7A" w:rsidP="00FF6D7A">
      <w:pPr>
        <w:jc w:val="center"/>
        <w:rPr>
          <w:b/>
        </w:rPr>
      </w:pPr>
      <w:r>
        <w:rPr>
          <w:b/>
        </w:rPr>
        <w:t>Показники виконання бюджету Самбірської ТГ за 7 місяців 2021/2022 років</w:t>
      </w:r>
    </w:p>
    <w:p w:rsidR="00A75F11" w:rsidRDefault="00A75F11" w:rsidP="00FF6D7A">
      <w:pPr>
        <w:ind w:firstLine="0"/>
        <w:sectPr w:rsidR="00A75F11" w:rsidSect="00B662DC">
          <w:type w:val="continuous"/>
          <w:pgSz w:w="11906" w:h="16838"/>
          <w:pgMar w:top="1134" w:right="850" w:bottom="1134" w:left="1417" w:header="709" w:footer="709" w:gutter="0"/>
          <w:cols w:space="708"/>
          <w:titlePg/>
          <w:docGrid w:linePitch="381"/>
        </w:sectPr>
      </w:pPr>
    </w:p>
    <w:tbl>
      <w:tblPr>
        <w:tblStyle w:val="22"/>
        <w:tblW w:w="0" w:type="auto"/>
        <w:tblLook w:val="04A0" w:firstRow="1" w:lastRow="0" w:firstColumn="1" w:lastColumn="0" w:noHBand="0" w:noVBand="1"/>
      </w:tblPr>
      <w:tblGrid>
        <w:gridCol w:w="3285"/>
        <w:gridCol w:w="3285"/>
        <w:gridCol w:w="3285"/>
      </w:tblGrid>
      <w:tr w:rsidR="00FF6D7A" w:rsidRPr="00FF6D7A" w:rsidTr="00266CEA">
        <w:tc>
          <w:tcPr>
            <w:tcW w:w="3285" w:type="dxa"/>
          </w:tcPr>
          <w:p w:rsidR="00FF6D7A" w:rsidRPr="00FF6D7A" w:rsidRDefault="0075352E" w:rsidP="0075352E">
            <w:pPr>
              <w:spacing w:line="240" w:lineRule="auto"/>
              <w:ind w:firstLine="0"/>
              <w:jc w:val="center"/>
            </w:pPr>
            <w:r>
              <w:lastRenderedPageBreak/>
              <w:t>Показники виконання бюджету</w:t>
            </w:r>
          </w:p>
        </w:tc>
        <w:tc>
          <w:tcPr>
            <w:tcW w:w="3285" w:type="dxa"/>
            <w:vAlign w:val="center"/>
          </w:tcPr>
          <w:p w:rsidR="00FF6D7A" w:rsidRPr="00FF6D7A" w:rsidRDefault="0075352E" w:rsidP="0075352E">
            <w:pPr>
              <w:spacing w:line="240" w:lineRule="auto"/>
              <w:ind w:firstLine="0"/>
              <w:jc w:val="center"/>
            </w:pPr>
            <w:r>
              <w:t>Надходження (</w:t>
            </w:r>
            <w:r w:rsidR="00FF6D7A" w:rsidRPr="00FF6D7A">
              <w:t>тис. грн</w:t>
            </w:r>
            <w:r>
              <w:t>)</w:t>
            </w:r>
          </w:p>
        </w:tc>
        <w:tc>
          <w:tcPr>
            <w:tcW w:w="3285" w:type="dxa"/>
            <w:vAlign w:val="center"/>
          </w:tcPr>
          <w:p w:rsidR="00FF6D7A" w:rsidRPr="00FF6D7A" w:rsidRDefault="0075352E" w:rsidP="0075352E">
            <w:pPr>
              <w:spacing w:line="240" w:lineRule="auto"/>
              <w:ind w:firstLine="0"/>
              <w:jc w:val="center"/>
            </w:pPr>
            <w:r>
              <w:t>Динаміка надходжень (</w:t>
            </w:r>
            <w:r w:rsidR="00FF6D7A" w:rsidRPr="00FF6D7A">
              <w:t>%</w:t>
            </w:r>
            <w:r>
              <w:t>)</w:t>
            </w:r>
          </w:p>
        </w:tc>
      </w:tr>
      <w:tr w:rsidR="00FF6D7A" w:rsidRPr="00FF6D7A" w:rsidTr="00266CEA">
        <w:tc>
          <w:tcPr>
            <w:tcW w:w="3285" w:type="dxa"/>
          </w:tcPr>
          <w:p w:rsidR="00FF6D7A" w:rsidRPr="00FF6D7A" w:rsidRDefault="0075352E" w:rsidP="0075352E">
            <w:pPr>
              <w:spacing w:line="240" w:lineRule="auto"/>
              <w:ind w:firstLine="0"/>
              <w:jc w:val="center"/>
            </w:pPr>
            <w:r>
              <w:t>Загальний фонд</w:t>
            </w:r>
          </w:p>
        </w:tc>
        <w:tc>
          <w:tcPr>
            <w:tcW w:w="3285" w:type="dxa"/>
            <w:vAlign w:val="center"/>
          </w:tcPr>
          <w:p w:rsidR="00FF6D7A" w:rsidRPr="00FF6D7A" w:rsidRDefault="00FF6D7A" w:rsidP="0075352E">
            <w:pPr>
              <w:spacing w:line="240" w:lineRule="auto"/>
              <w:ind w:firstLine="0"/>
              <w:jc w:val="center"/>
            </w:pPr>
            <w:r w:rsidRPr="00FF6D7A">
              <w:t>+72 178,5</w:t>
            </w:r>
          </w:p>
        </w:tc>
        <w:tc>
          <w:tcPr>
            <w:tcW w:w="3285" w:type="dxa"/>
            <w:vAlign w:val="center"/>
          </w:tcPr>
          <w:p w:rsidR="00FF6D7A" w:rsidRPr="00FF6D7A" w:rsidRDefault="00FF6D7A" w:rsidP="0075352E">
            <w:pPr>
              <w:spacing w:line="240" w:lineRule="auto"/>
              <w:ind w:firstLine="0"/>
              <w:jc w:val="center"/>
            </w:pPr>
            <w:r w:rsidRPr="00FF6D7A">
              <w:t>56,3</w:t>
            </w:r>
          </w:p>
        </w:tc>
      </w:tr>
      <w:tr w:rsidR="00FF6D7A" w:rsidRPr="00FF6D7A" w:rsidTr="00266CEA">
        <w:tc>
          <w:tcPr>
            <w:tcW w:w="3285" w:type="dxa"/>
          </w:tcPr>
          <w:p w:rsidR="00FF6D7A" w:rsidRPr="00FF6D7A" w:rsidRDefault="00FF6D7A" w:rsidP="0075352E">
            <w:pPr>
              <w:spacing w:line="240" w:lineRule="auto"/>
              <w:ind w:firstLine="0"/>
              <w:jc w:val="center"/>
            </w:pPr>
            <w:r w:rsidRPr="00FF6D7A">
              <w:t>ПДФО</w:t>
            </w:r>
          </w:p>
        </w:tc>
        <w:tc>
          <w:tcPr>
            <w:tcW w:w="3285" w:type="dxa"/>
            <w:vAlign w:val="center"/>
          </w:tcPr>
          <w:p w:rsidR="00FF6D7A" w:rsidRPr="00FF6D7A" w:rsidRDefault="00FF6D7A" w:rsidP="0075352E">
            <w:pPr>
              <w:spacing w:line="240" w:lineRule="auto"/>
              <w:ind w:firstLine="0"/>
              <w:jc w:val="center"/>
            </w:pPr>
            <w:r w:rsidRPr="00FF6D7A">
              <w:t>+81 766,3</w:t>
            </w:r>
          </w:p>
        </w:tc>
        <w:tc>
          <w:tcPr>
            <w:tcW w:w="3285" w:type="dxa"/>
            <w:vAlign w:val="center"/>
          </w:tcPr>
          <w:p w:rsidR="00FF6D7A" w:rsidRPr="00FF6D7A" w:rsidRDefault="00FF6D7A" w:rsidP="0075352E">
            <w:pPr>
              <w:spacing w:line="240" w:lineRule="auto"/>
              <w:ind w:firstLine="0"/>
              <w:jc w:val="center"/>
            </w:pPr>
            <w:r w:rsidRPr="00FF6D7A">
              <w:t>105,1</w:t>
            </w:r>
          </w:p>
        </w:tc>
      </w:tr>
      <w:tr w:rsidR="00FF6D7A" w:rsidRPr="00FF6D7A" w:rsidTr="00266CEA">
        <w:tc>
          <w:tcPr>
            <w:tcW w:w="3285" w:type="dxa"/>
          </w:tcPr>
          <w:p w:rsidR="00FF6D7A" w:rsidRPr="00FF6D7A" w:rsidRDefault="0075352E" w:rsidP="0075352E">
            <w:pPr>
              <w:spacing w:line="240" w:lineRule="auto"/>
              <w:ind w:firstLine="0"/>
              <w:jc w:val="center"/>
            </w:pPr>
            <w:r>
              <w:t>П</w:t>
            </w:r>
            <w:r w:rsidR="00FF6D7A" w:rsidRPr="00FF6D7A">
              <w:t>лати за землю</w:t>
            </w:r>
          </w:p>
        </w:tc>
        <w:tc>
          <w:tcPr>
            <w:tcW w:w="3285" w:type="dxa"/>
            <w:vAlign w:val="center"/>
          </w:tcPr>
          <w:p w:rsidR="00FF6D7A" w:rsidRPr="00FF6D7A" w:rsidRDefault="00FF6D7A" w:rsidP="0075352E">
            <w:pPr>
              <w:spacing w:line="240" w:lineRule="auto"/>
              <w:ind w:firstLine="0"/>
              <w:jc w:val="center"/>
            </w:pPr>
            <w:r w:rsidRPr="00FF6D7A">
              <w:t>-11 596,4</w:t>
            </w:r>
          </w:p>
        </w:tc>
        <w:tc>
          <w:tcPr>
            <w:tcW w:w="3285" w:type="dxa"/>
            <w:vAlign w:val="center"/>
          </w:tcPr>
          <w:p w:rsidR="00FF6D7A" w:rsidRPr="00FF6D7A" w:rsidRDefault="00FF6D7A" w:rsidP="0075352E">
            <w:pPr>
              <w:spacing w:line="240" w:lineRule="auto"/>
              <w:ind w:firstLine="0"/>
              <w:jc w:val="center"/>
            </w:pPr>
            <w:r w:rsidRPr="00FF6D7A">
              <w:t>-54,8</w:t>
            </w:r>
          </w:p>
        </w:tc>
      </w:tr>
      <w:tr w:rsidR="00FF6D7A" w:rsidRPr="00FF6D7A" w:rsidTr="00266CEA">
        <w:tc>
          <w:tcPr>
            <w:tcW w:w="3285" w:type="dxa"/>
          </w:tcPr>
          <w:p w:rsidR="00FF6D7A" w:rsidRPr="00FF6D7A" w:rsidRDefault="0075352E" w:rsidP="0075352E">
            <w:pPr>
              <w:spacing w:line="240" w:lineRule="auto"/>
              <w:ind w:firstLine="0"/>
              <w:jc w:val="center"/>
            </w:pPr>
            <w:r>
              <w:t>Єдиний податок</w:t>
            </w:r>
          </w:p>
        </w:tc>
        <w:tc>
          <w:tcPr>
            <w:tcW w:w="3285" w:type="dxa"/>
            <w:vAlign w:val="center"/>
          </w:tcPr>
          <w:p w:rsidR="00FF6D7A" w:rsidRPr="00FF6D7A" w:rsidRDefault="00FF6D7A" w:rsidP="0075352E">
            <w:pPr>
              <w:spacing w:line="240" w:lineRule="auto"/>
              <w:ind w:firstLine="0"/>
              <w:jc w:val="center"/>
            </w:pPr>
            <w:r w:rsidRPr="00FF6D7A">
              <w:t>+1 686,2</w:t>
            </w:r>
          </w:p>
        </w:tc>
        <w:tc>
          <w:tcPr>
            <w:tcW w:w="3285" w:type="dxa"/>
            <w:vAlign w:val="center"/>
          </w:tcPr>
          <w:p w:rsidR="00FF6D7A" w:rsidRPr="00FF6D7A" w:rsidRDefault="00FF6D7A" w:rsidP="0075352E">
            <w:pPr>
              <w:spacing w:line="240" w:lineRule="auto"/>
              <w:ind w:firstLine="0"/>
              <w:jc w:val="center"/>
            </w:pPr>
            <w:r w:rsidRPr="00FF6D7A">
              <w:t>9,9</w:t>
            </w:r>
          </w:p>
        </w:tc>
      </w:tr>
      <w:tr w:rsidR="00FF6D7A" w:rsidRPr="00FF6D7A" w:rsidTr="00266CEA">
        <w:tc>
          <w:tcPr>
            <w:tcW w:w="3285" w:type="dxa"/>
          </w:tcPr>
          <w:p w:rsidR="00FF6D7A" w:rsidRPr="00FF6D7A" w:rsidRDefault="0075352E" w:rsidP="0075352E">
            <w:pPr>
              <w:spacing w:line="240" w:lineRule="auto"/>
              <w:ind w:firstLine="0"/>
              <w:jc w:val="center"/>
            </w:pPr>
            <w:r>
              <w:t>Місцеві податки і збори</w:t>
            </w:r>
          </w:p>
        </w:tc>
        <w:tc>
          <w:tcPr>
            <w:tcW w:w="3285" w:type="dxa"/>
            <w:vAlign w:val="center"/>
          </w:tcPr>
          <w:p w:rsidR="00FF6D7A" w:rsidRPr="00FF6D7A" w:rsidRDefault="00FF6D7A" w:rsidP="0075352E">
            <w:pPr>
              <w:spacing w:line="240" w:lineRule="auto"/>
              <w:ind w:firstLine="0"/>
              <w:jc w:val="center"/>
            </w:pPr>
            <w:r w:rsidRPr="00FF6D7A">
              <w:t>-10 167,0</w:t>
            </w:r>
          </w:p>
        </w:tc>
        <w:tc>
          <w:tcPr>
            <w:tcW w:w="3285" w:type="dxa"/>
            <w:vAlign w:val="center"/>
          </w:tcPr>
          <w:p w:rsidR="00FF6D7A" w:rsidRPr="00FF6D7A" w:rsidRDefault="00FF6D7A" w:rsidP="0075352E">
            <w:pPr>
              <w:spacing w:line="240" w:lineRule="auto"/>
              <w:ind w:firstLine="0"/>
              <w:jc w:val="center"/>
            </w:pPr>
            <w:r w:rsidRPr="00FF6D7A">
              <w:t>-25,5</w:t>
            </w:r>
          </w:p>
        </w:tc>
      </w:tr>
      <w:tr w:rsidR="00FF6D7A" w:rsidRPr="00FF6D7A" w:rsidTr="00266CEA">
        <w:tc>
          <w:tcPr>
            <w:tcW w:w="3285" w:type="dxa"/>
          </w:tcPr>
          <w:p w:rsidR="00FF6D7A" w:rsidRPr="00FF6D7A" w:rsidRDefault="0075352E" w:rsidP="0075352E">
            <w:pPr>
              <w:spacing w:line="240" w:lineRule="auto"/>
              <w:ind w:firstLine="0"/>
              <w:jc w:val="center"/>
            </w:pPr>
            <w:r>
              <w:t>Акцизний податок</w:t>
            </w:r>
          </w:p>
        </w:tc>
        <w:tc>
          <w:tcPr>
            <w:tcW w:w="3285" w:type="dxa"/>
            <w:vAlign w:val="center"/>
          </w:tcPr>
          <w:p w:rsidR="00FF6D7A" w:rsidRPr="00FF6D7A" w:rsidRDefault="00FF6D7A" w:rsidP="0075352E">
            <w:pPr>
              <w:spacing w:line="240" w:lineRule="auto"/>
              <w:ind w:firstLine="0"/>
              <w:jc w:val="center"/>
            </w:pPr>
            <w:r w:rsidRPr="00FF6D7A">
              <w:t>-1 452,7</w:t>
            </w:r>
          </w:p>
        </w:tc>
        <w:tc>
          <w:tcPr>
            <w:tcW w:w="3285" w:type="dxa"/>
            <w:vAlign w:val="center"/>
          </w:tcPr>
          <w:p w:rsidR="00FF6D7A" w:rsidRPr="00FF6D7A" w:rsidRDefault="00FF6D7A" w:rsidP="0075352E">
            <w:pPr>
              <w:spacing w:line="240" w:lineRule="auto"/>
              <w:ind w:firstLine="0"/>
              <w:jc w:val="center"/>
            </w:pPr>
            <w:r w:rsidRPr="00FF6D7A">
              <w:t>-22,5</w:t>
            </w:r>
            <w:r w:rsidR="00A75F11">
              <w:rPr>
                <w:rStyle w:val="ae"/>
              </w:rPr>
              <w:footnoteReference w:id="8"/>
            </w:r>
          </w:p>
        </w:tc>
      </w:tr>
    </w:tbl>
    <w:p w:rsidR="00A75F11" w:rsidRDefault="00A75F11" w:rsidP="0092058F">
      <w:pPr>
        <w:ind w:firstLine="0"/>
        <w:sectPr w:rsidR="00A75F11" w:rsidSect="00B662DC">
          <w:footnotePr>
            <w:pos w:val="beneathText"/>
          </w:footnotePr>
          <w:type w:val="continuous"/>
          <w:pgSz w:w="11906" w:h="16838"/>
          <w:pgMar w:top="1134" w:right="850" w:bottom="1134" w:left="1417" w:header="709" w:footer="709" w:gutter="0"/>
          <w:cols w:space="708"/>
          <w:titlePg/>
          <w:docGrid w:linePitch="381"/>
        </w:sectPr>
      </w:pPr>
    </w:p>
    <w:p w:rsidR="0075352E" w:rsidRDefault="0075352E" w:rsidP="0075352E">
      <w:pPr>
        <w:ind w:firstLine="0"/>
      </w:pPr>
    </w:p>
    <w:p w:rsidR="00A14B6B" w:rsidRDefault="00A14B6B" w:rsidP="0092058F">
      <w:pPr>
        <w:ind w:firstLine="708"/>
      </w:pPr>
      <w:r>
        <w:t>Самбірська міська рада схвалила бюджет громади на 2</w:t>
      </w:r>
      <w:r w:rsidR="00A75F11">
        <w:t>023 рік у якому визначила, що</w:t>
      </w:r>
      <w:r>
        <w:t xml:space="preserve">: </w:t>
      </w:r>
    </w:p>
    <w:p w:rsidR="00A14B6B" w:rsidRDefault="00A14B6B" w:rsidP="00A14B6B">
      <w:r>
        <w:t>-</w:t>
      </w:r>
      <w:r>
        <w:tab/>
        <w:t>«доходи місцевого бюджету складуть 484 178 000 грн, з цього доходи загального фонду бюджету – 465 623 000 грн, доходи спеціального фонду – 18 555 000, у його числі бюджет розвитку – 9 500 000 грн;</w:t>
      </w:r>
    </w:p>
    <w:p w:rsidR="00A14B6B" w:rsidRDefault="00A14B6B" w:rsidP="00A14B6B">
      <w:r>
        <w:lastRenderedPageBreak/>
        <w:t>-</w:t>
      </w:r>
      <w:r>
        <w:tab/>
        <w:t>видатки місцевого бюджету складуть 484 178 000 грн;</w:t>
      </w:r>
    </w:p>
    <w:p w:rsidR="00A14B6B" w:rsidRDefault="00A14B6B" w:rsidP="00A14B6B">
      <w:r>
        <w:t>-</w:t>
      </w:r>
      <w:r>
        <w:tab/>
        <w:t>оборотний залишок бюджетних коштів складе 500 000 гривень, що становить 0,1% видатків загального фонду;</w:t>
      </w:r>
    </w:p>
    <w:p w:rsidR="00A14B6B" w:rsidRDefault="00A14B6B" w:rsidP="00A14B6B">
      <w:r>
        <w:t>-</w:t>
      </w:r>
      <w:r>
        <w:tab/>
        <w:t>резервний фонд місцевого бюджету у розмірі 3 554 00 грн, що становить 0,76% видатків загал</w:t>
      </w:r>
      <w:r w:rsidR="00A75F11">
        <w:t>ьного фонду міського бюджету»</w:t>
      </w:r>
      <w:r w:rsidR="00A75F11">
        <w:rPr>
          <w:lang w:val="en-US"/>
        </w:rPr>
        <w:t xml:space="preserve"> [</w:t>
      </w:r>
      <w:r w:rsidR="00A75F11">
        <w:rPr>
          <w:lang w:val="en-US"/>
        </w:rPr>
        <w:fldChar w:fldCharType="begin"/>
      </w:r>
      <w:r w:rsidR="00A75F11">
        <w:rPr>
          <w:lang w:val="en-US"/>
        </w:rPr>
        <w:instrText xml:space="preserve"> REF _Ref132038133 \r \h </w:instrText>
      </w:r>
      <w:r w:rsidR="00A75F11">
        <w:rPr>
          <w:lang w:val="en-US"/>
        </w:rPr>
      </w:r>
      <w:r w:rsidR="00A75F11">
        <w:rPr>
          <w:lang w:val="en-US"/>
        </w:rPr>
        <w:fldChar w:fldCharType="separate"/>
      </w:r>
      <w:r w:rsidR="00253A81">
        <w:rPr>
          <w:lang w:val="en-US"/>
        </w:rPr>
        <w:t>40</w:t>
      </w:r>
      <w:r w:rsidR="00A75F11">
        <w:rPr>
          <w:lang w:val="en-US"/>
        </w:rPr>
        <w:fldChar w:fldCharType="end"/>
      </w:r>
      <w:r w:rsidR="00A75F11">
        <w:rPr>
          <w:lang w:val="en-US"/>
        </w:rPr>
        <w:t>]</w:t>
      </w:r>
      <w:r>
        <w:t>.</w:t>
      </w:r>
    </w:p>
    <w:p w:rsidR="00A75F11" w:rsidRDefault="00A14B6B" w:rsidP="00A75F11">
      <w:r>
        <w:t xml:space="preserve">Отже, можна сказати, що фінансова спроможність важлива для життєдіяльності будь-якої громади, адже дозволяє їй використовувати свій економічний потенціал та розвиватись. Після проведеного аналізу фінансової спроможності Самбірської територіальної громади можна стверджувати, що громада є досить спроможною та не зупиняється в своєму розвитку. </w:t>
      </w:r>
      <w:r w:rsidR="0075352E">
        <w:t xml:space="preserve">Таким чином проведений аналіз фінансової спроможності за </w:t>
      </w:r>
      <w:r>
        <w:t>2021-2022 роки</w:t>
      </w:r>
      <w:r w:rsidR="0075352E">
        <w:t xml:space="preserve"> Самбірської міської територіальної громади має</w:t>
      </w:r>
      <w:r>
        <w:t xml:space="preserve"> позити</w:t>
      </w:r>
      <w:r w:rsidR="0075352E">
        <w:t xml:space="preserve">вну динаміку у бюджеті громади та </w:t>
      </w:r>
      <w:r>
        <w:t>може себе забезпечити самостійно.</w:t>
      </w:r>
    </w:p>
    <w:p w:rsidR="00A75F11" w:rsidRDefault="00A75F11">
      <w:pPr>
        <w:spacing w:after="200" w:line="276" w:lineRule="auto"/>
        <w:ind w:firstLine="0"/>
        <w:jc w:val="left"/>
      </w:pPr>
      <w:r>
        <w:br w:type="page"/>
      </w:r>
    </w:p>
    <w:p w:rsidR="00A75F11" w:rsidRDefault="005A186E" w:rsidP="005A186E">
      <w:pPr>
        <w:pStyle w:val="2"/>
      </w:pPr>
      <w:bookmarkStart w:id="9" w:name="_Toc132888209"/>
      <w:r>
        <w:lastRenderedPageBreak/>
        <w:t>Висновки до розділу 2</w:t>
      </w:r>
      <w:bookmarkEnd w:id="9"/>
    </w:p>
    <w:p w:rsidR="009C7B2F" w:rsidRDefault="00EF2A3C" w:rsidP="009C7B2F">
      <w:pPr>
        <w:ind w:firstLine="708"/>
      </w:pPr>
      <w:r>
        <w:t>Проведений аналіз діючої практики функціонування Самбірської міської територіальної громади та механізмів стимулювання її економічної активності дозволив зробити такі висновки.</w:t>
      </w:r>
    </w:p>
    <w:p w:rsidR="005A186E" w:rsidRDefault="0075352E" w:rsidP="00EF2A3C">
      <w:pPr>
        <w:pStyle w:val="ab"/>
        <w:numPr>
          <w:ilvl w:val="0"/>
          <w:numId w:val="20"/>
        </w:numPr>
        <w:ind w:left="0" w:firstLine="709"/>
      </w:pPr>
      <w:r>
        <w:t>Об’єктом досл</w:t>
      </w:r>
      <w:r w:rsidR="009C7B2F">
        <w:t>і</w:t>
      </w:r>
      <w:r>
        <w:t xml:space="preserve">дження була </w:t>
      </w:r>
      <w:r w:rsidR="005A186E">
        <w:t xml:space="preserve">Самбірська міська територіальна громада знаходиться в Львівській області. На території досліджуваної територіальної громади проживає 36 979 осіб станом на 2021 рік. Велика частина населення зосереджена у місті Самбір, що робить розселення нерівномірним.  </w:t>
      </w:r>
    </w:p>
    <w:p w:rsidR="00EF2A3C" w:rsidRDefault="004B7A29" w:rsidP="00B365B4">
      <w:pPr>
        <w:pStyle w:val="ab"/>
        <w:numPr>
          <w:ilvl w:val="0"/>
          <w:numId w:val="20"/>
        </w:numPr>
        <w:ind w:left="0" w:firstLine="709"/>
      </w:pPr>
      <w:r>
        <w:t>Спроможна громада є тоді коли самостійно можуть забезпечити свою діяльність у різних сферах. Фінансова спроможність характеризується спроможність громади забезпечити надходження для с</w:t>
      </w:r>
      <w:r w:rsidR="00EF2A3C">
        <w:t>вого ефективного функціонування.</w:t>
      </w:r>
      <w:r w:rsidR="00B365B4">
        <w:t xml:space="preserve"> Проведений аналіз фінансової спроможності Самбірської міської територіальної громади за 8 показниками на 2021-2022 роки довів, що громада є спроможною.</w:t>
      </w:r>
    </w:p>
    <w:p w:rsidR="00B365B4" w:rsidRDefault="00B365B4" w:rsidP="00B365B4">
      <w:pPr>
        <w:pStyle w:val="ab"/>
        <w:numPr>
          <w:ilvl w:val="0"/>
          <w:numId w:val="20"/>
        </w:numPr>
        <w:ind w:left="0" w:firstLine="709"/>
      </w:pPr>
      <w:r>
        <w:t>Динаміка надходжень</w:t>
      </w:r>
      <w:r w:rsidR="00960725">
        <w:t xml:space="preserve"> досліджуваної територіальної громади</w:t>
      </w:r>
      <w:r>
        <w:t xml:space="preserve"> за 6 показниками на 2021-2022 роки</w:t>
      </w:r>
      <w:r w:rsidR="00960725">
        <w:t xml:space="preserve"> є статистичною інформацією та показують стан на відповідний період, також дозволяють здійснити порівняння різних регіонів. Згідно цих показників Самбірська міська територіальна громада за даний період, 2021-2022 роки, змогла покращити свою динаміку надходжень.</w:t>
      </w:r>
    </w:p>
    <w:p w:rsidR="00960725" w:rsidRDefault="00960725" w:rsidP="0098426B">
      <w:pPr>
        <w:pStyle w:val="ab"/>
        <w:numPr>
          <w:ilvl w:val="0"/>
          <w:numId w:val="20"/>
        </w:numPr>
        <w:ind w:left="0" w:firstLine="709"/>
      </w:pPr>
      <w:r>
        <w:t xml:space="preserve">Кожна </w:t>
      </w:r>
      <w:r w:rsidR="0098426B">
        <w:t>громада прогнозує</w:t>
      </w:r>
      <w:r>
        <w:t xml:space="preserve"> бюджет на наступний рік, відповідно доходи місцевого бюджету на 2023 рік </w:t>
      </w:r>
      <w:r w:rsidR="0098426B">
        <w:t xml:space="preserve">досліджуваної територіальної громади </w:t>
      </w:r>
      <w:r>
        <w:t>дорівнюватимуть 484 178 000 грн</w:t>
      </w:r>
      <w:r w:rsidR="0098426B">
        <w:t>, видатки - 484 178 000 грн.</w:t>
      </w:r>
    </w:p>
    <w:p w:rsidR="00120FAE" w:rsidRDefault="00120FAE" w:rsidP="00EF2A3C">
      <w:pPr>
        <w:pStyle w:val="ab"/>
        <w:numPr>
          <w:ilvl w:val="0"/>
          <w:numId w:val="20"/>
        </w:numPr>
        <w:ind w:left="0" w:firstLine="709"/>
      </w:pPr>
      <w:r>
        <w:br w:type="page"/>
      </w:r>
    </w:p>
    <w:p w:rsidR="004B7A29" w:rsidRDefault="00120FAE" w:rsidP="00120FAE">
      <w:pPr>
        <w:pStyle w:val="1"/>
      </w:pPr>
      <w:bookmarkStart w:id="10" w:name="_Toc132888210"/>
      <w:r>
        <w:lastRenderedPageBreak/>
        <w:t>РОЗДІЛ 3</w:t>
      </w:r>
      <w:r>
        <w:br/>
        <w:t>ШЛЯХИ ВДОСКОНАЛЕННЯ ФУНКЦІОНУВАННЯ САМБІРСЬКОЇ МІСЬКОЇ ТЕРИТОРІАЛЬНОЇ ГРОМАДИ ЯК БАЗОВОГО СУБ’ЄКТА МІСЦЕВОГО САМОВРЯДУВАННЯ</w:t>
      </w:r>
      <w:bookmarkEnd w:id="10"/>
    </w:p>
    <w:p w:rsidR="00120FAE" w:rsidRDefault="00120FAE" w:rsidP="00120FAE">
      <w:r>
        <w:t>Реформування української системи державного управління, що триває, зумовлює дедалі активнішу участь громадськості в управлінні розвитком своїх громад. Це передбачено такими явищами, як створення інститутів громадянського суспільства, налагодження системи місцевого самоврядування та зміни в управлінні на регіональному рівні.</w:t>
      </w:r>
    </w:p>
    <w:p w:rsidR="00120FAE" w:rsidRDefault="00120FAE" w:rsidP="00120FAE">
      <w:r>
        <w:t xml:space="preserve">Україна, як і інші країни, продовжує свій шлях розвитку та впроваджувати стратегічне планування сталого розвитку своїх територій. Планування на сьогодні є інструментом для підвищення конкурентоспроможності території та своєрідним засобом щоб об’єднати різних </w:t>
      </w:r>
      <w:proofErr w:type="spellStart"/>
      <w:r>
        <w:t>стейкхолдерів</w:t>
      </w:r>
      <w:proofErr w:type="spellEnd"/>
      <w:r>
        <w:t xml:space="preserve"> територіального розвитку для спільних цінностей і далекосяжних планів. Планування своєї діяльності є одним з етапів свого розвитку, також це дозволяє знаходити методи реагування на зміни політичні, економіч</w:t>
      </w:r>
      <w:r w:rsidR="006919FC">
        <w:t>ні, соціальні, екологічні тощо</w:t>
      </w:r>
      <w:r w:rsidR="006919FC">
        <w:rPr>
          <w:lang w:val="en-US"/>
        </w:rPr>
        <w:t xml:space="preserve"> [</w:t>
      </w:r>
      <w:r w:rsidR="006919FC">
        <w:rPr>
          <w:lang w:val="en-US"/>
        </w:rPr>
        <w:fldChar w:fldCharType="begin"/>
      </w:r>
      <w:r w:rsidR="006919FC">
        <w:rPr>
          <w:lang w:val="en-US"/>
        </w:rPr>
        <w:instrText xml:space="preserve"> REF _Ref132041475 \r \h </w:instrText>
      </w:r>
      <w:r w:rsidR="006919FC">
        <w:rPr>
          <w:lang w:val="en-US"/>
        </w:rPr>
      </w:r>
      <w:r w:rsidR="006919FC">
        <w:rPr>
          <w:lang w:val="en-US"/>
        </w:rPr>
        <w:fldChar w:fldCharType="separate"/>
      </w:r>
      <w:r w:rsidR="00253A81">
        <w:rPr>
          <w:lang w:val="en-US"/>
        </w:rPr>
        <w:t>17</w:t>
      </w:r>
      <w:r w:rsidR="006919FC">
        <w:rPr>
          <w:lang w:val="en-US"/>
        </w:rPr>
        <w:fldChar w:fldCharType="end"/>
      </w:r>
      <w:r w:rsidR="006919FC">
        <w:rPr>
          <w:lang w:val="en-US"/>
        </w:rPr>
        <w:t>]</w:t>
      </w:r>
      <w:r>
        <w:t>.</w:t>
      </w:r>
    </w:p>
    <w:p w:rsidR="00120FAE" w:rsidRDefault="00120FAE" w:rsidP="00120FAE">
      <w:r>
        <w:t xml:space="preserve">Саме територіальні громади, остаточну кількість яких було затверджено у 2020 році, повинні забезпечити створення нової реальності та майбутнє держави в цілому. Активна громадська позиція населення, зокрема депутатів територіальних громад, як представників, повинна виражатись не тільки в знаннях законів, а й розумінні філософії змін місцевого самоврядування в Україні, яка зосереджена саме на мешканців, які мають брати участь в процесах управління громадами та робити свій вклад у її розвиток. </w:t>
      </w:r>
    </w:p>
    <w:p w:rsidR="00120FAE" w:rsidRDefault="00120FAE" w:rsidP="00120FAE">
      <w:r>
        <w:t>Для забезпечення послідовного розвитку громади створюють стратегії. У яких чітко визначають мету і цілі розвитку, а також засоби, як</w:t>
      </w:r>
      <w:r w:rsidR="006919FC">
        <w:t>і допоможуть досягти цих цілей</w:t>
      </w:r>
      <w:r w:rsidR="006919FC">
        <w:rPr>
          <w:lang w:val="en-US"/>
        </w:rPr>
        <w:t xml:space="preserve"> [</w:t>
      </w:r>
      <w:r w:rsidR="006919FC">
        <w:rPr>
          <w:lang w:val="en-US"/>
        </w:rPr>
        <w:fldChar w:fldCharType="begin"/>
      </w:r>
      <w:r w:rsidR="006919FC">
        <w:rPr>
          <w:lang w:val="en-US"/>
        </w:rPr>
        <w:instrText xml:space="preserve"> REF _Ref132041494 \r \h </w:instrText>
      </w:r>
      <w:r w:rsidR="006919FC">
        <w:rPr>
          <w:lang w:val="en-US"/>
        </w:rPr>
      </w:r>
      <w:r w:rsidR="006919FC">
        <w:rPr>
          <w:lang w:val="en-US"/>
        </w:rPr>
        <w:fldChar w:fldCharType="separate"/>
      </w:r>
      <w:r w:rsidR="00253A81">
        <w:rPr>
          <w:lang w:val="en-US"/>
        </w:rPr>
        <w:t>22</w:t>
      </w:r>
      <w:r w:rsidR="006919FC">
        <w:rPr>
          <w:lang w:val="en-US"/>
        </w:rPr>
        <w:fldChar w:fldCharType="end"/>
      </w:r>
      <w:r w:rsidR="006919FC">
        <w:rPr>
          <w:lang w:val="en-US"/>
        </w:rPr>
        <w:t>]</w:t>
      </w:r>
      <w:r w:rsidR="0075352E">
        <w:t xml:space="preserve">. «Стратегії - </w:t>
      </w:r>
      <w:r>
        <w:t>це довготермінові плани розвитку, які розробляються, як правило, на 7-10 років, це бачення, мі</w:t>
      </w:r>
      <w:r w:rsidR="0075352E">
        <w:t>сія, пріоритети громади, це те -</w:t>
      </w:r>
      <w:r>
        <w:t xml:space="preserve"> куди рухається громада. Проте реалізується Стратегія через щорічні плани та програми розвитку, конкретні проекти, на які виділяються чи </w:t>
      </w:r>
      <w:r>
        <w:lastRenderedPageBreak/>
        <w:t>залучаються кошти. Поступова, поетапна реалізація таких проектів чи програм наближає громаду до її стратегічних цілей. Процес стратегічного пла</w:t>
      </w:r>
      <w:r w:rsidR="0075352E">
        <w:t>нування -</w:t>
      </w:r>
      <w:r>
        <w:t xml:space="preserve"> це довготривалий творчий процес із певним алгоритмом дій, який покликаний вирішити питання забезпечення сталості розв</w:t>
      </w:r>
      <w:r w:rsidR="006919FC">
        <w:t>итку територіальної громади»</w:t>
      </w:r>
      <w:r w:rsidR="006919FC">
        <w:rPr>
          <w:lang w:val="en-US"/>
        </w:rPr>
        <w:t xml:space="preserve"> [</w:t>
      </w:r>
      <w:r w:rsidR="006919FC">
        <w:rPr>
          <w:lang w:val="en-US"/>
        </w:rPr>
        <w:fldChar w:fldCharType="begin"/>
      </w:r>
      <w:r w:rsidR="006919FC">
        <w:rPr>
          <w:lang w:val="en-US"/>
        </w:rPr>
        <w:instrText xml:space="preserve"> REF _Ref132041524 \r \h </w:instrText>
      </w:r>
      <w:r w:rsidR="006919FC">
        <w:rPr>
          <w:lang w:val="en-US"/>
        </w:rPr>
      </w:r>
      <w:r w:rsidR="006919FC">
        <w:rPr>
          <w:lang w:val="en-US"/>
        </w:rPr>
        <w:fldChar w:fldCharType="separate"/>
      </w:r>
      <w:r w:rsidR="00253A81">
        <w:rPr>
          <w:lang w:val="en-US"/>
        </w:rPr>
        <w:t>8</w:t>
      </w:r>
      <w:r w:rsidR="006919FC">
        <w:rPr>
          <w:lang w:val="en-US"/>
        </w:rPr>
        <w:fldChar w:fldCharType="end"/>
      </w:r>
      <w:r w:rsidR="006919FC">
        <w:rPr>
          <w:lang w:val="en-US"/>
        </w:rPr>
        <w:t>]</w:t>
      </w:r>
      <w:r>
        <w:t>. Кожна Стратегія розвитку повинна дотриматись засад сталого розвитку, включаючи його основні складові – економічна, екологічна та соціальна.</w:t>
      </w:r>
    </w:p>
    <w:p w:rsidR="00120FAE" w:rsidRDefault="00120FAE" w:rsidP="00120FAE">
      <w:r>
        <w:t>В Україні всі стратегії розвитку регіонів чи територіальних громад  повинні відповідати цілям Державної стратегії регіонального розвитку на 2021-2027 роки</w:t>
      </w:r>
      <w:r w:rsidR="006919FC">
        <w:rPr>
          <w:lang w:val="en-US"/>
        </w:rPr>
        <w:t xml:space="preserve"> [</w:t>
      </w:r>
      <w:r w:rsidR="006919FC">
        <w:rPr>
          <w:lang w:val="en-US"/>
        </w:rPr>
        <w:fldChar w:fldCharType="begin"/>
      </w:r>
      <w:r w:rsidR="006919FC">
        <w:rPr>
          <w:lang w:val="en-US"/>
        </w:rPr>
        <w:instrText xml:space="preserve"> REF _Ref118305015 \r \h </w:instrText>
      </w:r>
      <w:r w:rsidR="006919FC">
        <w:rPr>
          <w:lang w:val="en-US"/>
        </w:rPr>
      </w:r>
      <w:r w:rsidR="006919FC">
        <w:rPr>
          <w:lang w:val="en-US"/>
        </w:rPr>
        <w:fldChar w:fldCharType="separate"/>
      </w:r>
      <w:r w:rsidR="00253A81">
        <w:rPr>
          <w:lang w:val="en-US"/>
        </w:rPr>
        <w:t>36</w:t>
      </w:r>
      <w:r w:rsidR="006919FC">
        <w:rPr>
          <w:lang w:val="en-US"/>
        </w:rPr>
        <w:fldChar w:fldCharType="end"/>
      </w:r>
      <w:r w:rsidR="006919FC">
        <w:rPr>
          <w:lang w:val="en-US"/>
        </w:rPr>
        <w:t>]</w:t>
      </w:r>
      <w:r>
        <w:t xml:space="preserve">.  Проте, немає закону який би наполягав на створенні обов’язково саме стратегії, існує альтернатива – це Програми соціально-економічного розвитку. </w:t>
      </w:r>
    </w:p>
    <w:p w:rsidR="00120FAE" w:rsidRDefault="00120FAE" w:rsidP="00120FAE">
      <w:r>
        <w:t>Самбірська міська територіальна громада у 2021 році затвердила комісію із створення Стратегії розвитку Самбірської міської територіальної громади до 2027 року</w:t>
      </w:r>
      <w:r w:rsidR="006919FC">
        <w:rPr>
          <w:lang w:val="en-US"/>
        </w:rPr>
        <w:t xml:space="preserve"> [</w:t>
      </w:r>
      <w:r w:rsidR="006919FC">
        <w:rPr>
          <w:lang w:val="en-US"/>
        </w:rPr>
        <w:fldChar w:fldCharType="begin"/>
      </w:r>
      <w:r w:rsidR="006919FC">
        <w:rPr>
          <w:lang w:val="en-US"/>
        </w:rPr>
        <w:instrText xml:space="preserve"> REF _Ref132041568 \r \h </w:instrText>
      </w:r>
      <w:r w:rsidR="006919FC">
        <w:rPr>
          <w:lang w:val="en-US"/>
        </w:rPr>
      </w:r>
      <w:r w:rsidR="006919FC">
        <w:rPr>
          <w:lang w:val="en-US"/>
        </w:rPr>
        <w:fldChar w:fldCharType="separate"/>
      </w:r>
      <w:r w:rsidR="00253A81">
        <w:rPr>
          <w:lang w:val="en-US"/>
        </w:rPr>
        <w:t>38</w:t>
      </w:r>
      <w:r w:rsidR="006919FC">
        <w:rPr>
          <w:lang w:val="en-US"/>
        </w:rPr>
        <w:fldChar w:fldCharType="end"/>
      </w:r>
      <w:r w:rsidR="006919FC">
        <w:rPr>
          <w:lang w:val="en-US"/>
        </w:rPr>
        <w:t>]</w:t>
      </w:r>
      <w:r>
        <w:t xml:space="preserve">, однак її створення сповільнюють такі виклики як пандемія та війна.  </w:t>
      </w:r>
    </w:p>
    <w:p w:rsidR="00120FAE" w:rsidRDefault="00120FAE" w:rsidP="00120FAE">
      <w:r>
        <w:t>Однак на сайті міської ради розмістили оголошення у якому «Виконавчий  комітет  Самбірської міської територіальної громади інформує, що 12 квітня 2023 року об 11.00 год. в сесійній залі  міської  ради  планується  проведення першого засідання робочої групи з розробки Стратегії розвитку Самбірської міської територіаль</w:t>
      </w:r>
      <w:r w:rsidR="006919FC">
        <w:t>ної громади»</w:t>
      </w:r>
      <w:r w:rsidR="006919FC">
        <w:rPr>
          <w:lang w:val="en-US"/>
        </w:rPr>
        <w:t xml:space="preserve"> [</w:t>
      </w:r>
      <w:r w:rsidR="006919FC">
        <w:rPr>
          <w:lang w:val="en-US"/>
        </w:rPr>
        <w:fldChar w:fldCharType="begin"/>
      </w:r>
      <w:r w:rsidR="006919FC">
        <w:rPr>
          <w:lang w:val="en-US"/>
        </w:rPr>
        <w:instrText xml:space="preserve"> REF _Ref132041601 \r \h </w:instrText>
      </w:r>
      <w:r w:rsidR="006919FC">
        <w:rPr>
          <w:lang w:val="en-US"/>
        </w:rPr>
      </w:r>
      <w:r w:rsidR="006919FC">
        <w:rPr>
          <w:lang w:val="en-US"/>
        </w:rPr>
        <w:fldChar w:fldCharType="separate"/>
      </w:r>
      <w:r w:rsidR="00253A81">
        <w:rPr>
          <w:lang w:val="en-US"/>
        </w:rPr>
        <w:t>27</w:t>
      </w:r>
      <w:r w:rsidR="006919FC">
        <w:rPr>
          <w:lang w:val="en-US"/>
        </w:rPr>
        <w:fldChar w:fldCharType="end"/>
      </w:r>
      <w:r w:rsidR="006919FC">
        <w:rPr>
          <w:lang w:val="en-US"/>
        </w:rPr>
        <w:t>]</w:t>
      </w:r>
      <w:r>
        <w:t>. Цей захід призначений ознайомити з основами процесу стратегічного планування, підходами до розробки стратегії громади, очікуваними результатами, термінами та розробкою SWOT-аналізу для розвитку громади. Взяти участь у створенні Стратегії розвитку може кожен, долучившись до засідань робочої групи з правом висловлення власної думки, брати участь в різних опитуваннях, подавати ідеї чи пропозиції у письмовій формі.</w:t>
      </w:r>
    </w:p>
    <w:p w:rsidR="00120FAE" w:rsidRDefault="0075352E" w:rsidP="00120FAE">
      <w:r>
        <w:t xml:space="preserve">Територіальна громада </w:t>
      </w:r>
      <w:r w:rsidR="00120FAE">
        <w:t>використовує Програми со</w:t>
      </w:r>
      <w:r>
        <w:t>ціально-економічного розвитку. Ос</w:t>
      </w:r>
      <w:r w:rsidR="00120FAE">
        <w:t>новною метою</w:t>
      </w:r>
      <w:r>
        <w:t xml:space="preserve">  є</w:t>
      </w:r>
      <w:r w:rsidR="00120FAE">
        <w:t xml:space="preserve"> Програми соціально-економічного та культурного розвитку Самбірської міської територіальної громади на 2022 рік </w:t>
      </w:r>
      <w:r w:rsidR="00120FAE">
        <w:lastRenderedPageBreak/>
        <w:t xml:space="preserve">було підвищення якості життя мешканців м. Самбора, сіл </w:t>
      </w:r>
      <w:proofErr w:type="spellStart"/>
      <w:r w:rsidR="00120FAE">
        <w:t>Стрілковичі</w:t>
      </w:r>
      <w:proofErr w:type="spellEnd"/>
      <w:r w:rsidR="00120FAE">
        <w:t xml:space="preserve">, </w:t>
      </w:r>
      <w:proofErr w:type="spellStart"/>
      <w:r w:rsidR="00120FAE">
        <w:t>Ваньовичі</w:t>
      </w:r>
      <w:proofErr w:type="spellEnd"/>
      <w:r w:rsidR="00120FAE">
        <w:t xml:space="preserve">, </w:t>
      </w:r>
      <w:proofErr w:type="spellStart"/>
      <w:r w:rsidR="00120FAE">
        <w:t>Дубрівка</w:t>
      </w:r>
      <w:proofErr w:type="spellEnd"/>
      <w:r w:rsidR="00120FAE">
        <w:t xml:space="preserve">, хутір </w:t>
      </w:r>
      <w:proofErr w:type="spellStart"/>
      <w:r w:rsidR="00120FAE">
        <w:t>Білоки</w:t>
      </w:r>
      <w:proofErr w:type="spellEnd"/>
      <w:r w:rsidR="00120FAE">
        <w:t xml:space="preserve">. </w:t>
      </w:r>
    </w:p>
    <w:p w:rsidR="00120FAE" w:rsidRDefault="00120FAE" w:rsidP="00120FAE">
      <w:r>
        <w:t xml:space="preserve">Самбірська міська територіальна громада була утворена у 2020 році. На території розташовано 5 населених пунктів, утворено один </w:t>
      </w:r>
      <w:proofErr w:type="spellStart"/>
      <w:r>
        <w:t>старостинський</w:t>
      </w:r>
      <w:proofErr w:type="spellEnd"/>
      <w:r>
        <w:t xml:space="preserve"> округ. Центром громади є місто Самбір, яке є також містом районного значення.</w:t>
      </w:r>
    </w:p>
    <w:p w:rsidR="00120FAE" w:rsidRDefault="00120FAE" w:rsidP="00120FAE">
      <w:r>
        <w:t xml:space="preserve">Прогнозні розрахунки Програми соціально-економічного та культурного розвитку побудовано на основі даних 2020-2021 років у різних сферах. Програму розроблено з врахуванням політичної та економічної ситуації, зовнішніх факторів, очікуваних тенденцій, зміни цих тенденцій. Програма фінансувалася за рахунок коштів міського, обласного бюджетів, субвенцій з державного бюджету, коштів підприємств, міжнародних фінансових організацій та інвесторів. </w:t>
      </w:r>
    </w:p>
    <w:p w:rsidR="00120FAE" w:rsidRDefault="0075352E" w:rsidP="00120FAE">
      <w:r>
        <w:t xml:space="preserve">Нами проведений моніторинг цілей </w:t>
      </w:r>
      <w:r w:rsidR="00120FAE">
        <w:t>Програми розвитку 2021 року у сфері промисловості, інвестиційної діяльності, розвитку малого підприємництва,  бюджету, заборгованості з виплат заробітної плати, розвитку культури, соціального захисту, техногенної безпеки, містобудування та архітектури, розвитку інфраструктури та житлово-комунального господарства, зайнятості населення, освіти та спорту та інших.</w:t>
      </w:r>
    </w:p>
    <w:p w:rsidR="00120FAE" w:rsidRDefault="00120FAE" w:rsidP="00120FAE">
      <w:r>
        <w:t>За січень-жовтень 2021 промислові підприємства реалізували продукції на суму 4547,5 млн. грн, що склало 103,3% у порів</w:t>
      </w:r>
      <w:r w:rsidR="001818BB">
        <w:t>няні з відповідним періодом 2020</w:t>
      </w:r>
      <w:r>
        <w:t xml:space="preserve"> року. Через світову кризу, яку спричинила пандемія COVID-19, підп</w:t>
      </w:r>
      <w:r w:rsidR="002B7BE8">
        <w:t>риємства ТзОВ «</w:t>
      </w:r>
      <w:proofErr w:type="spellStart"/>
      <w:r w:rsidR="002B7BE8">
        <w:t>Сегуро</w:t>
      </w:r>
      <w:proofErr w:type="spellEnd"/>
      <w:r w:rsidR="002B7BE8">
        <w:t>» припинили діяльність та вивільнили</w:t>
      </w:r>
      <w:r>
        <w:t xml:space="preserve"> працівників. Промислові підприємства за січень-вересень перерахували 13 387,1 тис. грн податків до місцевого бюджету, що становить 132,4% за відповідний період 2020 року. До державного бюджету ці підприємства сплатили 11 889,0 тис. грн (79,5% до 2020 року). На підприємствах середня заробітна плата складає від 6065,0 грн до 17 692,0 грн (див. </w:t>
      </w:r>
      <w:proofErr w:type="spellStart"/>
      <w:r>
        <w:t>табл</w:t>
      </w:r>
      <w:proofErr w:type="spellEnd"/>
      <w:r>
        <w:t xml:space="preserve"> 3.1.). Суб’єктами зовнішньоекономічної діяльності зареєстровано такі підприємства: ПрАТ «Омега», </w:t>
      </w:r>
      <w:proofErr w:type="spellStart"/>
      <w:r>
        <w:t>ТдВ</w:t>
      </w:r>
      <w:proofErr w:type="spellEnd"/>
      <w:r>
        <w:t xml:space="preserve"> </w:t>
      </w:r>
      <w:r>
        <w:lastRenderedPageBreak/>
        <w:t>«</w:t>
      </w:r>
      <w:proofErr w:type="spellStart"/>
      <w:r>
        <w:t>Агротехмаш</w:t>
      </w:r>
      <w:proofErr w:type="spellEnd"/>
      <w:r>
        <w:t>», ТзОВ «</w:t>
      </w:r>
      <w:proofErr w:type="spellStart"/>
      <w:r>
        <w:t>Ембавуд</w:t>
      </w:r>
      <w:proofErr w:type="spellEnd"/>
      <w:r>
        <w:t xml:space="preserve"> Україна», </w:t>
      </w:r>
      <w:proofErr w:type="spellStart"/>
      <w:r>
        <w:t>ТдВ</w:t>
      </w:r>
      <w:proofErr w:type="spellEnd"/>
      <w:r>
        <w:t xml:space="preserve"> «Самбірська швейна фабрика», ПАТ «ДЕМЗ», ТзОВ «Радіозавод Сигнал».</w:t>
      </w:r>
    </w:p>
    <w:p w:rsidR="00120FAE" w:rsidRDefault="00120FAE" w:rsidP="00120FAE">
      <w:pPr>
        <w:jc w:val="right"/>
        <w:rPr>
          <w:i/>
        </w:rPr>
      </w:pPr>
      <w:r>
        <w:rPr>
          <w:i/>
        </w:rPr>
        <w:t>Таблиця 3.1.</w:t>
      </w:r>
    </w:p>
    <w:p w:rsidR="00120FAE" w:rsidRDefault="00120FAE" w:rsidP="00120FAE">
      <w:pPr>
        <w:jc w:val="center"/>
        <w:rPr>
          <w:b/>
        </w:rPr>
      </w:pPr>
      <w:r>
        <w:rPr>
          <w:b/>
        </w:rPr>
        <w:t>Середня заробітна плата на промислових підприємствах Самбірської МТГ</w:t>
      </w:r>
    </w:p>
    <w:p w:rsidR="006919FC" w:rsidRDefault="006919FC" w:rsidP="00120FAE">
      <w:pPr>
        <w:ind w:firstLine="0"/>
        <w:rPr>
          <w:rFonts w:eastAsiaTheme="minorEastAsia"/>
          <w:lang w:eastAsia="uk-UA"/>
        </w:rPr>
        <w:sectPr w:rsidR="006919FC" w:rsidSect="006919FC">
          <w:type w:val="continuous"/>
          <w:pgSz w:w="11906" w:h="16838"/>
          <w:pgMar w:top="1134" w:right="850" w:bottom="1134" w:left="1417" w:header="709" w:footer="709" w:gutter="0"/>
          <w:cols w:space="708"/>
          <w:docGrid w:linePitch="381"/>
        </w:sectPr>
      </w:pPr>
    </w:p>
    <w:tbl>
      <w:tblPr>
        <w:tblStyle w:val="4"/>
        <w:tblW w:w="9889" w:type="dxa"/>
        <w:tblLayout w:type="fixed"/>
        <w:tblLook w:val="04A0" w:firstRow="1" w:lastRow="0" w:firstColumn="1" w:lastColumn="0" w:noHBand="0" w:noVBand="1"/>
      </w:tblPr>
      <w:tblGrid>
        <w:gridCol w:w="4786"/>
        <w:gridCol w:w="851"/>
        <w:gridCol w:w="1133"/>
        <w:gridCol w:w="851"/>
        <w:gridCol w:w="1134"/>
        <w:gridCol w:w="1134"/>
      </w:tblGrid>
      <w:tr w:rsidR="002B7BE8" w:rsidRPr="00120FAE" w:rsidTr="002B7BE8">
        <w:tc>
          <w:tcPr>
            <w:tcW w:w="4786" w:type="dxa"/>
            <w:vMerge w:val="restart"/>
            <w:vAlign w:val="center"/>
          </w:tcPr>
          <w:p w:rsidR="002B7BE8" w:rsidRPr="00120FAE" w:rsidRDefault="002B7BE8" w:rsidP="002B7BE8">
            <w:pPr>
              <w:ind w:firstLine="0"/>
              <w:jc w:val="center"/>
              <w:rPr>
                <w:rFonts w:eastAsiaTheme="minorEastAsia"/>
                <w:lang w:eastAsia="uk-UA"/>
              </w:rPr>
            </w:pPr>
            <w:r>
              <w:rPr>
                <w:rFonts w:eastAsiaTheme="minorEastAsia"/>
                <w:lang w:eastAsia="uk-UA"/>
              </w:rPr>
              <w:lastRenderedPageBreak/>
              <w:t>Назва підприємства</w:t>
            </w:r>
          </w:p>
        </w:tc>
        <w:tc>
          <w:tcPr>
            <w:tcW w:w="1984" w:type="dxa"/>
            <w:gridSpan w:val="2"/>
          </w:tcPr>
          <w:p w:rsidR="002B7BE8" w:rsidRPr="00120FAE" w:rsidRDefault="002B7BE8" w:rsidP="00120FAE">
            <w:pPr>
              <w:ind w:firstLine="0"/>
              <w:rPr>
                <w:rFonts w:eastAsiaTheme="minorEastAsia"/>
                <w:lang w:eastAsia="uk-UA"/>
              </w:rPr>
            </w:pPr>
            <w:r w:rsidRPr="00120FAE">
              <w:rPr>
                <w:rFonts w:eastAsiaTheme="minorEastAsia"/>
                <w:lang w:eastAsia="uk-UA"/>
              </w:rPr>
              <w:t>2020 рік</w:t>
            </w:r>
          </w:p>
        </w:tc>
        <w:tc>
          <w:tcPr>
            <w:tcW w:w="1985" w:type="dxa"/>
            <w:gridSpan w:val="2"/>
          </w:tcPr>
          <w:p w:rsidR="002B7BE8" w:rsidRPr="00120FAE" w:rsidRDefault="002B7BE8" w:rsidP="00120FAE">
            <w:pPr>
              <w:ind w:firstLine="0"/>
              <w:rPr>
                <w:rFonts w:eastAsiaTheme="minorEastAsia"/>
                <w:lang w:eastAsia="uk-UA"/>
              </w:rPr>
            </w:pPr>
            <w:r w:rsidRPr="00120FAE">
              <w:rPr>
                <w:rFonts w:eastAsiaTheme="minorEastAsia"/>
                <w:lang w:eastAsia="uk-UA"/>
              </w:rPr>
              <w:t>2021 рік</w:t>
            </w:r>
          </w:p>
        </w:tc>
        <w:tc>
          <w:tcPr>
            <w:tcW w:w="1134" w:type="dxa"/>
          </w:tcPr>
          <w:p w:rsidR="002B7BE8" w:rsidRPr="00120FAE" w:rsidRDefault="002B7BE8" w:rsidP="00120FAE">
            <w:pPr>
              <w:ind w:firstLine="0"/>
              <w:rPr>
                <w:rFonts w:eastAsiaTheme="minorEastAsia"/>
                <w:lang w:eastAsia="uk-UA"/>
              </w:rPr>
            </w:pPr>
            <w:r w:rsidRPr="00120FAE">
              <w:rPr>
                <w:rFonts w:eastAsiaTheme="minorEastAsia"/>
                <w:lang w:eastAsia="uk-UA"/>
              </w:rPr>
              <w:t>2021 до 2020р., %</w:t>
            </w:r>
          </w:p>
        </w:tc>
      </w:tr>
      <w:tr w:rsidR="002B7BE8" w:rsidRPr="00120FAE" w:rsidTr="006919FC">
        <w:tc>
          <w:tcPr>
            <w:tcW w:w="4786" w:type="dxa"/>
            <w:vMerge/>
          </w:tcPr>
          <w:p w:rsidR="002B7BE8" w:rsidRPr="00120FAE" w:rsidRDefault="002B7BE8" w:rsidP="00120FAE">
            <w:pPr>
              <w:ind w:firstLine="0"/>
              <w:rPr>
                <w:rFonts w:eastAsiaTheme="minorEastAsia"/>
                <w:lang w:eastAsia="uk-UA"/>
              </w:rPr>
            </w:pPr>
          </w:p>
        </w:tc>
        <w:tc>
          <w:tcPr>
            <w:tcW w:w="851" w:type="dxa"/>
          </w:tcPr>
          <w:p w:rsidR="002B7BE8" w:rsidRPr="00120FAE" w:rsidRDefault="002B7BE8" w:rsidP="00120FAE">
            <w:pPr>
              <w:ind w:firstLine="0"/>
              <w:rPr>
                <w:rFonts w:eastAsiaTheme="minorEastAsia"/>
                <w:sz w:val="24"/>
                <w:lang w:eastAsia="uk-UA"/>
              </w:rPr>
            </w:pPr>
            <w:r w:rsidRPr="00120FAE">
              <w:rPr>
                <w:rFonts w:eastAsiaTheme="minorEastAsia"/>
                <w:sz w:val="24"/>
                <w:lang w:eastAsia="uk-UA"/>
              </w:rPr>
              <w:t>Чисельність</w:t>
            </w:r>
            <w:r>
              <w:rPr>
                <w:rFonts w:eastAsiaTheme="minorEastAsia"/>
                <w:sz w:val="24"/>
                <w:lang w:eastAsia="uk-UA"/>
              </w:rPr>
              <w:t xml:space="preserve"> (осіб)</w:t>
            </w:r>
          </w:p>
        </w:tc>
        <w:tc>
          <w:tcPr>
            <w:tcW w:w="1133" w:type="dxa"/>
          </w:tcPr>
          <w:p w:rsidR="002B7BE8" w:rsidRPr="00120FAE" w:rsidRDefault="002B7BE8" w:rsidP="00120FAE">
            <w:pPr>
              <w:ind w:firstLine="0"/>
              <w:rPr>
                <w:rFonts w:eastAsiaTheme="minorEastAsia"/>
                <w:sz w:val="24"/>
                <w:lang w:eastAsia="uk-UA"/>
              </w:rPr>
            </w:pPr>
            <w:r w:rsidRPr="00120FAE">
              <w:rPr>
                <w:rFonts w:eastAsiaTheme="minorEastAsia"/>
                <w:sz w:val="24"/>
                <w:lang w:eastAsia="uk-UA"/>
              </w:rPr>
              <w:t>Середня з/п</w:t>
            </w:r>
            <w:r>
              <w:rPr>
                <w:rFonts w:eastAsiaTheme="minorEastAsia"/>
                <w:sz w:val="24"/>
                <w:lang w:eastAsia="uk-UA"/>
              </w:rPr>
              <w:t xml:space="preserve"> (грн.)</w:t>
            </w:r>
          </w:p>
        </w:tc>
        <w:tc>
          <w:tcPr>
            <w:tcW w:w="851" w:type="dxa"/>
          </w:tcPr>
          <w:p w:rsidR="002B7BE8" w:rsidRPr="00120FAE" w:rsidRDefault="002B7BE8" w:rsidP="00120FAE">
            <w:pPr>
              <w:ind w:firstLine="0"/>
              <w:rPr>
                <w:rFonts w:eastAsiaTheme="minorEastAsia"/>
                <w:sz w:val="24"/>
                <w:lang w:eastAsia="uk-UA"/>
              </w:rPr>
            </w:pPr>
            <w:r w:rsidRPr="00120FAE">
              <w:rPr>
                <w:rFonts w:eastAsiaTheme="minorEastAsia"/>
                <w:sz w:val="24"/>
                <w:lang w:eastAsia="uk-UA"/>
              </w:rPr>
              <w:t>Чисельність</w:t>
            </w:r>
            <w:r>
              <w:rPr>
                <w:rFonts w:eastAsiaTheme="minorEastAsia"/>
                <w:sz w:val="24"/>
                <w:lang w:eastAsia="uk-UA"/>
              </w:rPr>
              <w:t xml:space="preserve"> (осіб)</w:t>
            </w:r>
          </w:p>
        </w:tc>
        <w:tc>
          <w:tcPr>
            <w:tcW w:w="1134" w:type="dxa"/>
          </w:tcPr>
          <w:p w:rsidR="002B7BE8" w:rsidRPr="00120FAE" w:rsidRDefault="002B7BE8" w:rsidP="00120FAE">
            <w:pPr>
              <w:ind w:firstLine="0"/>
              <w:rPr>
                <w:rFonts w:eastAsiaTheme="minorEastAsia"/>
                <w:sz w:val="24"/>
                <w:lang w:eastAsia="uk-UA"/>
              </w:rPr>
            </w:pPr>
            <w:r w:rsidRPr="00120FAE">
              <w:rPr>
                <w:rFonts w:eastAsiaTheme="minorEastAsia"/>
                <w:sz w:val="24"/>
                <w:lang w:eastAsia="uk-UA"/>
              </w:rPr>
              <w:t>Середня з/п</w:t>
            </w:r>
            <w:r>
              <w:rPr>
                <w:rFonts w:eastAsiaTheme="minorEastAsia"/>
                <w:sz w:val="24"/>
                <w:lang w:eastAsia="uk-UA"/>
              </w:rPr>
              <w:t xml:space="preserve"> (грн.)</w:t>
            </w:r>
          </w:p>
        </w:tc>
        <w:tc>
          <w:tcPr>
            <w:tcW w:w="1134" w:type="dxa"/>
          </w:tcPr>
          <w:p w:rsidR="002B7BE8" w:rsidRPr="00120FAE" w:rsidRDefault="002B7BE8" w:rsidP="00120FAE">
            <w:pPr>
              <w:ind w:firstLine="0"/>
              <w:rPr>
                <w:rFonts w:eastAsiaTheme="minorEastAsia"/>
                <w:sz w:val="24"/>
                <w:lang w:eastAsia="uk-UA"/>
              </w:rPr>
            </w:pPr>
            <w:r w:rsidRPr="00120FAE">
              <w:rPr>
                <w:rFonts w:eastAsiaTheme="minorEastAsia"/>
                <w:sz w:val="24"/>
                <w:lang w:eastAsia="uk-UA"/>
              </w:rPr>
              <w:t>Середня з/п</w:t>
            </w:r>
          </w:p>
        </w:tc>
      </w:tr>
      <w:tr w:rsidR="00120FAE" w:rsidRPr="00120FAE" w:rsidTr="006919FC">
        <w:tc>
          <w:tcPr>
            <w:tcW w:w="4786" w:type="dxa"/>
          </w:tcPr>
          <w:p w:rsidR="00120FAE" w:rsidRPr="00120FAE" w:rsidRDefault="00120FAE" w:rsidP="00120FAE">
            <w:pPr>
              <w:ind w:firstLine="0"/>
              <w:rPr>
                <w:rFonts w:eastAsiaTheme="minorEastAsia"/>
                <w:lang w:eastAsia="uk-UA"/>
              </w:rPr>
            </w:pPr>
            <w:r w:rsidRPr="00120FAE">
              <w:rPr>
                <w:rFonts w:eastAsiaTheme="minorEastAsia"/>
                <w:lang w:eastAsia="uk-UA"/>
              </w:rPr>
              <w:t>ТзОВ «Завод Сигнал»</w:t>
            </w:r>
          </w:p>
        </w:tc>
        <w:tc>
          <w:tcPr>
            <w:tcW w:w="851"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34</w:t>
            </w:r>
          </w:p>
        </w:tc>
        <w:tc>
          <w:tcPr>
            <w:tcW w:w="1133"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5609,5</w:t>
            </w:r>
          </w:p>
        </w:tc>
        <w:tc>
          <w:tcPr>
            <w:tcW w:w="851"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3</w:t>
            </w:r>
          </w:p>
        </w:tc>
        <w:tc>
          <w:tcPr>
            <w:tcW w:w="1134"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8346,0</w:t>
            </w:r>
          </w:p>
        </w:tc>
        <w:tc>
          <w:tcPr>
            <w:tcW w:w="1134"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148,7</w:t>
            </w:r>
          </w:p>
        </w:tc>
      </w:tr>
      <w:tr w:rsidR="00120FAE" w:rsidRPr="00120FAE" w:rsidTr="006919FC">
        <w:tc>
          <w:tcPr>
            <w:tcW w:w="4786" w:type="dxa"/>
          </w:tcPr>
          <w:p w:rsidR="00120FAE" w:rsidRPr="00120FAE" w:rsidRDefault="00120FAE" w:rsidP="00120FAE">
            <w:pPr>
              <w:ind w:firstLine="0"/>
              <w:rPr>
                <w:rFonts w:eastAsiaTheme="minorEastAsia"/>
                <w:lang w:eastAsia="uk-UA"/>
              </w:rPr>
            </w:pPr>
            <w:r w:rsidRPr="00120FAE">
              <w:rPr>
                <w:rFonts w:eastAsiaTheme="minorEastAsia"/>
                <w:lang w:eastAsia="uk-UA"/>
              </w:rPr>
              <w:t>ТзОВ «Молокозавод Самбірський»</w:t>
            </w:r>
          </w:p>
        </w:tc>
        <w:tc>
          <w:tcPr>
            <w:tcW w:w="851"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93</w:t>
            </w:r>
          </w:p>
        </w:tc>
        <w:tc>
          <w:tcPr>
            <w:tcW w:w="1133"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5934,1</w:t>
            </w:r>
          </w:p>
        </w:tc>
        <w:tc>
          <w:tcPr>
            <w:tcW w:w="851"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88</w:t>
            </w:r>
          </w:p>
        </w:tc>
        <w:tc>
          <w:tcPr>
            <w:tcW w:w="1134"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6906,0</w:t>
            </w:r>
          </w:p>
        </w:tc>
        <w:tc>
          <w:tcPr>
            <w:tcW w:w="1134"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116,4</w:t>
            </w:r>
          </w:p>
        </w:tc>
      </w:tr>
      <w:tr w:rsidR="00120FAE" w:rsidRPr="00120FAE" w:rsidTr="006919FC">
        <w:tc>
          <w:tcPr>
            <w:tcW w:w="4786" w:type="dxa"/>
          </w:tcPr>
          <w:p w:rsidR="00120FAE" w:rsidRPr="00120FAE" w:rsidRDefault="00120FAE" w:rsidP="00120FAE">
            <w:pPr>
              <w:ind w:firstLine="0"/>
              <w:rPr>
                <w:rFonts w:eastAsiaTheme="minorEastAsia"/>
                <w:lang w:eastAsia="uk-UA"/>
              </w:rPr>
            </w:pPr>
            <w:r w:rsidRPr="00120FAE">
              <w:rPr>
                <w:rFonts w:eastAsiaTheme="minorEastAsia"/>
                <w:lang w:eastAsia="uk-UA"/>
              </w:rPr>
              <w:t>ТзОВ ДЕМЗ</w:t>
            </w:r>
          </w:p>
        </w:tc>
        <w:tc>
          <w:tcPr>
            <w:tcW w:w="851"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20</w:t>
            </w:r>
          </w:p>
        </w:tc>
        <w:tc>
          <w:tcPr>
            <w:tcW w:w="1133"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3987,9</w:t>
            </w:r>
          </w:p>
        </w:tc>
        <w:tc>
          <w:tcPr>
            <w:tcW w:w="851"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0</w:t>
            </w:r>
          </w:p>
        </w:tc>
        <w:tc>
          <w:tcPr>
            <w:tcW w:w="1134"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0</w:t>
            </w:r>
          </w:p>
        </w:tc>
        <w:tc>
          <w:tcPr>
            <w:tcW w:w="1134"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0</w:t>
            </w:r>
          </w:p>
        </w:tc>
      </w:tr>
      <w:tr w:rsidR="00120FAE" w:rsidRPr="00120FAE" w:rsidTr="006919FC">
        <w:tc>
          <w:tcPr>
            <w:tcW w:w="4786" w:type="dxa"/>
          </w:tcPr>
          <w:p w:rsidR="00120FAE" w:rsidRPr="00120FAE" w:rsidRDefault="00120FAE" w:rsidP="00120FAE">
            <w:pPr>
              <w:ind w:firstLine="0"/>
              <w:rPr>
                <w:rFonts w:eastAsiaTheme="minorEastAsia"/>
                <w:lang w:eastAsia="uk-UA"/>
              </w:rPr>
            </w:pPr>
            <w:r w:rsidRPr="00120FAE">
              <w:rPr>
                <w:rFonts w:eastAsiaTheme="minorEastAsia"/>
                <w:lang w:eastAsia="uk-UA"/>
              </w:rPr>
              <w:t>ПрАТ «ДЕМЗ»</w:t>
            </w:r>
          </w:p>
        </w:tc>
        <w:tc>
          <w:tcPr>
            <w:tcW w:w="851"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12</w:t>
            </w:r>
          </w:p>
        </w:tc>
        <w:tc>
          <w:tcPr>
            <w:tcW w:w="1133"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5031,5</w:t>
            </w:r>
          </w:p>
        </w:tc>
        <w:tc>
          <w:tcPr>
            <w:tcW w:w="851"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6</w:t>
            </w:r>
          </w:p>
        </w:tc>
        <w:tc>
          <w:tcPr>
            <w:tcW w:w="1134"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6378,0</w:t>
            </w:r>
          </w:p>
        </w:tc>
        <w:tc>
          <w:tcPr>
            <w:tcW w:w="1134"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126,8</w:t>
            </w:r>
          </w:p>
        </w:tc>
      </w:tr>
      <w:tr w:rsidR="00120FAE" w:rsidRPr="00120FAE" w:rsidTr="006919FC">
        <w:tc>
          <w:tcPr>
            <w:tcW w:w="4786" w:type="dxa"/>
          </w:tcPr>
          <w:p w:rsidR="00120FAE" w:rsidRPr="00120FAE" w:rsidRDefault="00120FAE" w:rsidP="00120FAE">
            <w:pPr>
              <w:ind w:firstLine="0"/>
              <w:rPr>
                <w:rFonts w:eastAsiaTheme="minorEastAsia"/>
                <w:lang w:eastAsia="uk-UA"/>
              </w:rPr>
            </w:pPr>
            <w:r w:rsidRPr="00120FAE">
              <w:rPr>
                <w:rFonts w:eastAsiaTheme="minorEastAsia"/>
                <w:lang w:eastAsia="uk-UA"/>
              </w:rPr>
              <w:t>ПрАТ Завод Омега</w:t>
            </w:r>
          </w:p>
        </w:tc>
        <w:tc>
          <w:tcPr>
            <w:tcW w:w="851"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86</w:t>
            </w:r>
          </w:p>
        </w:tc>
        <w:tc>
          <w:tcPr>
            <w:tcW w:w="1133"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17735,5</w:t>
            </w:r>
          </w:p>
        </w:tc>
        <w:tc>
          <w:tcPr>
            <w:tcW w:w="851"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80</w:t>
            </w:r>
          </w:p>
        </w:tc>
        <w:tc>
          <w:tcPr>
            <w:tcW w:w="1134"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17692,0</w:t>
            </w:r>
          </w:p>
        </w:tc>
        <w:tc>
          <w:tcPr>
            <w:tcW w:w="1134"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99,8</w:t>
            </w:r>
          </w:p>
        </w:tc>
      </w:tr>
      <w:tr w:rsidR="00120FAE" w:rsidRPr="00120FAE" w:rsidTr="006919FC">
        <w:tc>
          <w:tcPr>
            <w:tcW w:w="4786" w:type="dxa"/>
          </w:tcPr>
          <w:p w:rsidR="00120FAE" w:rsidRPr="00120FAE" w:rsidRDefault="00120FAE" w:rsidP="00120FAE">
            <w:pPr>
              <w:ind w:firstLine="0"/>
              <w:rPr>
                <w:rFonts w:eastAsiaTheme="minorEastAsia"/>
                <w:lang w:eastAsia="uk-UA"/>
              </w:rPr>
            </w:pPr>
            <w:r w:rsidRPr="00120FAE">
              <w:rPr>
                <w:rFonts w:eastAsiaTheme="minorEastAsia"/>
                <w:lang w:eastAsia="uk-UA"/>
              </w:rPr>
              <w:t>ТзОВ Самбірська міська друкарня</w:t>
            </w:r>
          </w:p>
        </w:tc>
        <w:tc>
          <w:tcPr>
            <w:tcW w:w="851"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3</w:t>
            </w:r>
          </w:p>
        </w:tc>
        <w:tc>
          <w:tcPr>
            <w:tcW w:w="1133"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9433,0</w:t>
            </w:r>
          </w:p>
        </w:tc>
        <w:tc>
          <w:tcPr>
            <w:tcW w:w="851"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4</w:t>
            </w:r>
          </w:p>
        </w:tc>
        <w:tc>
          <w:tcPr>
            <w:tcW w:w="1134"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13175,0</w:t>
            </w:r>
          </w:p>
        </w:tc>
        <w:tc>
          <w:tcPr>
            <w:tcW w:w="1134"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139,7</w:t>
            </w:r>
          </w:p>
        </w:tc>
      </w:tr>
      <w:tr w:rsidR="00120FAE" w:rsidRPr="00120FAE" w:rsidTr="006919FC">
        <w:tc>
          <w:tcPr>
            <w:tcW w:w="4786" w:type="dxa"/>
          </w:tcPr>
          <w:p w:rsidR="00120FAE" w:rsidRPr="00120FAE" w:rsidRDefault="00120FAE" w:rsidP="00120FAE">
            <w:pPr>
              <w:ind w:firstLine="0"/>
              <w:rPr>
                <w:rFonts w:eastAsiaTheme="minorEastAsia"/>
                <w:lang w:eastAsia="uk-UA"/>
              </w:rPr>
            </w:pPr>
            <w:r w:rsidRPr="00120FAE">
              <w:rPr>
                <w:rFonts w:eastAsiaTheme="minorEastAsia"/>
                <w:lang w:eastAsia="uk-UA"/>
              </w:rPr>
              <w:t>ТДВ «Самбірська швейна фабрика»</w:t>
            </w:r>
          </w:p>
        </w:tc>
        <w:tc>
          <w:tcPr>
            <w:tcW w:w="851"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300</w:t>
            </w:r>
          </w:p>
        </w:tc>
        <w:tc>
          <w:tcPr>
            <w:tcW w:w="1133"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10795,3</w:t>
            </w:r>
          </w:p>
        </w:tc>
        <w:tc>
          <w:tcPr>
            <w:tcW w:w="851"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276</w:t>
            </w:r>
          </w:p>
        </w:tc>
        <w:tc>
          <w:tcPr>
            <w:tcW w:w="1134"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11997,0</w:t>
            </w:r>
          </w:p>
        </w:tc>
        <w:tc>
          <w:tcPr>
            <w:tcW w:w="1134"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111,1</w:t>
            </w:r>
          </w:p>
        </w:tc>
      </w:tr>
      <w:tr w:rsidR="00120FAE" w:rsidRPr="00120FAE" w:rsidTr="006919FC">
        <w:tc>
          <w:tcPr>
            <w:tcW w:w="4786" w:type="dxa"/>
          </w:tcPr>
          <w:p w:rsidR="00120FAE" w:rsidRPr="00120FAE" w:rsidRDefault="00120FAE" w:rsidP="00120FAE">
            <w:pPr>
              <w:ind w:firstLine="0"/>
              <w:rPr>
                <w:rFonts w:eastAsiaTheme="minorEastAsia"/>
                <w:lang w:eastAsia="uk-UA"/>
              </w:rPr>
            </w:pPr>
            <w:r w:rsidRPr="00120FAE">
              <w:rPr>
                <w:rFonts w:eastAsiaTheme="minorEastAsia"/>
                <w:lang w:eastAsia="uk-UA"/>
              </w:rPr>
              <w:t>ТзОВ «</w:t>
            </w:r>
            <w:proofErr w:type="spellStart"/>
            <w:r w:rsidRPr="00120FAE">
              <w:rPr>
                <w:rFonts w:eastAsiaTheme="minorEastAsia"/>
                <w:lang w:eastAsia="uk-UA"/>
              </w:rPr>
              <w:t>Сегуро</w:t>
            </w:r>
            <w:proofErr w:type="spellEnd"/>
            <w:r w:rsidRPr="00120FAE">
              <w:rPr>
                <w:rFonts w:eastAsiaTheme="minorEastAsia"/>
                <w:lang w:eastAsia="uk-UA"/>
              </w:rPr>
              <w:t>»</w:t>
            </w:r>
          </w:p>
        </w:tc>
        <w:tc>
          <w:tcPr>
            <w:tcW w:w="851"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61</w:t>
            </w:r>
          </w:p>
        </w:tc>
        <w:tc>
          <w:tcPr>
            <w:tcW w:w="1133"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15396,9</w:t>
            </w:r>
          </w:p>
        </w:tc>
        <w:tc>
          <w:tcPr>
            <w:tcW w:w="851"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32</w:t>
            </w:r>
          </w:p>
        </w:tc>
        <w:tc>
          <w:tcPr>
            <w:tcW w:w="1134"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12479,0</w:t>
            </w:r>
          </w:p>
        </w:tc>
        <w:tc>
          <w:tcPr>
            <w:tcW w:w="1134"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81,0</w:t>
            </w:r>
          </w:p>
        </w:tc>
      </w:tr>
      <w:tr w:rsidR="00120FAE" w:rsidRPr="00120FAE" w:rsidTr="006919FC">
        <w:tc>
          <w:tcPr>
            <w:tcW w:w="4786" w:type="dxa"/>
          </w:tcPr>
          <w:p w:rsidR="00120FAE" w:rsidRPr="00120FAE" w:rsidRDefault="00120FAE" w:rsidP="00120FAE">
            <w:pPr>
              <w:ind w:firstLine="0"/>
              <w:rPr>
                <w:rFonts w:eastAsiaTheme="minorEastAsia"/>
                <w:lang w:eastAsia="uk-UA"/>
              </w:rPr>
            </w:pPr>
            <w:r w:rsidRPr="00120FAE">
              <w:rPr>
                <w:rFonts w:eastAsiaTheme="minorEastAsia"/>
                <w:lang w:eastAsia="uk-UA"/>
              </w:rPr>
              <w:t>ТДВ «</w:t>
            </w:r>
            <w:proofErr w:type="spellStart"/>
            <w:r w:rsidRPr="00120FAE">
              <w:rPr>
                <w:rFonts w:eastAsiaTheme="minorEastAsia"/>
                <w:lang w:eastAsia="uk-UA"/>
              </w:rPr>
              <w:t>Агротехмаш</w:t>
            </w:r>
            <w:proofErr w:type="spellEnd"/>
            <w:r w:rsidRPr="00120FAE">
              <w:rPr>
                <w:rFonts w:eastAsiaTheme="minorEastAsia"/>
                <w:lang w:eastAsia="uk-UA"/>
              </w:rPr>
              <w:t>»</w:t>
            </w:r>
          </w:p>
        </w:tc>
        <w:tc>
          <w:tcPr>
            <w:tcW w:w="851"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26</w:t>
            </w:r>
          </w:p>
        </w:tc>
        <w:tc>
          <w:tcPr>
            <w:tcW w:w="1133"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4812,8</w:t>
            </w:r>
          </w:p>
        </w:tc>
        <w:tc>
          <w:tcPr>
            <w:tcW w:w="851"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13</w:t>
            </w:r>
          </w:p>
        </w:tc>
        <w:tc>
          <w:tcPr>
            <w:tcW w:w="1134"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6233,0</w:t>
            </w:r>
          </w:p>
        </w:tc>
        <w:tc>
          <w:tcPr>
            <w:tcW w:w="1134"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129,5</w:t>
            </w:r>
          </w:p>
        </w:tc>
      </w:tr>
      <w:tr w:rsidR="00120FAE" w:rsidRPr="00120FAE" w:rsidTr="006919FC">
        <w:tc>
          <w:tcPr>
            <w:tcW w:w="4786" w:type="dxa"/>
          </w:tcPr>
          <w:p w:rsidR="00120FAE" w:rsidRPr="00120FAE" w:rsidRDefault="00120FAE" w:rsidP="00120FAE">
            <w:pPr>
              <w:ind w:firstLine="0"/>
              <w:rPr>
                <w:rFonts w:eastAsiaTheme="minorEastAsia"/>
                <w:lang w:eastAsia="uk-UA"/>
              </w:rPr>
            </w:pPr>
            <w:r w:rsidRPr="00120FAE">
              <w:rPr>
                <w:rFonts w:eastAsiaTheme="minorEastAsia"/>
                <w:lang w:eastAsia="uk-UA"/>
              </w:rPr>
              <w:t>ТзОВ «</w:t>
            </w:r>
            <w:proofErr w:type="spellStart"/>
            <w:r w:rsidRPr="00120FAE">
              <w:rPr>
                <w:rFonts w:eastAsiaTheme="minorEastAsia"/>
                <w:lang w:eastAsia="uk-UA"/>
              </w:rPr>
              <w:t>Ембавуд</w:t>
            </w:r>
            <w:proofErr w:type="spellEnd"/>
            <w:r w:rsidRPr="00120FAE">
              <w:rPr>
                <w:rFonts w:eastAsiaTheme="minorEastAsia"/>
                <w:lang w:eastAsia="uk-UA"/>
              </w:rPr>
              <w:t xml:space="preserve"> Україна»</w:t>
            </w:r>
          </w:p>
        </w:tc>
        <w:tc>
          <w:tcPr>
            <w:tcW w:w="851"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163</w:t>
            </w:r>
          </w:p>
        </w:tc>
        <w:tc>
          <w:tcPr>
            <w:tcW w:w="1133"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6972,9</w:t>
            </w:r>
          </w:p>
        </w:tc>
        <w:tc>
          <w:tcPr>
            <w:tcW w:w="851"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140</w:t>
            </w:r>
          </w:p>
        </w:tc>
        <w:tc>
          <w:tcPr>
            <w:tcW w:w="1134"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9151,0</w:t>
            </w:r>
          </w:p>
        </w:tc>
        <w:tc>
          <w:tcPr>
            <w:tcW w:w="1134"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131,2</w:t>
            </w:r>
          </w:p>
        </w:tc>
      </w:tr>
      <w:tr w:rsidR="00120FAE" w:rsidRPr="00120FAE" w:rsidTr="006919FC">
        <w:tc>
          <w:tcPr>
            <w:tcW w:w="4786" w:type="dxa"/>
          </w:tcPr>
          <w:p w:rsidR="00120FAE" w:rsidRPr="00120FAE" w:rsidRDefault="00120FAE" w:rsidP="00120FAE">
            <w:pPr>
              <w:ind w:firstLine="0"/>
              <w:rPr>
                <w:rFonts w:eastAsiaTheme="minorEastAsia"/>
                <w:lang w:eastAsia="uk-UA"/>
              </w:rPr>
            </w:pPr>
            <w:r w:rsidRPr="00120FAE">
              <w:rPr>
                <w:rFonts w:eastAsiaTheme="minorEastAsia"/>
                <w:lang w:eastAsia="uk-UA"/>
              </w:rPr>
              <w:t>ТзОВ «Еко-цегла»</w:t>
            </w:r>
          </w:p>
        </w:tc>
        <w:tc>
          <w:tcPr>
            <w:tcW w:w="851"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7</w:t>
            </w:r>
          </w:p>
        </w:tc>
        <w:tc>
          <w:tcPr>
            <w:tcW w:w="1133"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3576,6</w:t>
            </w:r>
          </w:p>
        </w:tc>
        <w:tc>
          <w:tcPr>
            <w:tcW w:w="851"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8</w:t>
            </w:r>
          </w:p>
        </w:tc>
        <w:tc>
          <w:tcPr>
            <w:tcW w:w="1134"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6065,0</w:t>
            </w:r>
          </w:p>
        </w:tc>
        <w:tc>
          <w:tcPr>
            <w:tcW w:w="1134"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169,6</w:t>
            </w:r>
          </w:p>
        </w:tc>
      </w:tr>
      <w:tr w:rsidR="00120FAE" w:rsidRPr="00120FAE" w:rsidTr="006919FC">
        <w:tc>
          <w:tcPr>
            <w:tcW w:w="4786" w:type="dxa"/>
          </w:tcPr>
          <w:p w:rsidR="00120FAE" w:rsidRPr="00120FAE" w:rsidRDefault="00120FAE" w:rsidP="00120FAE">
            <w:pPr>
              <w:ind w:firstLine="0"/>
              <w:rPr>
                <w:rFonts w:eastAsiaTheme="minorEastAsia"/>
                <w:lang w:eastAsia="uk-UA"/>
              </w:rPr>
            </w:pPr>
            <w:r w:rsidRPr="00120FAE">
              <w:rPr>
                <w:rFonts w:eastAsiaTheme="minorEastAsia"/>
                <w:lang w:eastAsia="uk-UA"/>
              </w:rPr>
              <w:t>ТзОВ «</w:t>
            </w:r>
            <w:proofErr w:type="spellStart"/>
            <w:r w:rsidRPr="00120FAE">
              <w:rPr>
                <w:rFonts w:eastAsiaTheme="minorEastAsia"/>
                <w:lang w:eastAsia="uk-UA"/>
              </w:rPr>
              <w:t>Еімо</w:t>
            </w:r>
            <w:proofErr w:type="spellEnd"/>
            <w:r w:rsidRPr="00120FAE">
              <w:rPr>
                <w:rFonts w:eastAsiaTheme="minorEastAsia"/>
                <w:lang w:eastAsia="uk-UA"/>
              </w:rPr>
              <w:t>»</w:t>
            </w:r>
          </w:p>
        </w:tc>
        <w:tc>
          <w:tcPr>
            <w:tcW w:w="851"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117</w:t>
            </w:r>
          </w:p>
        </w:tc>
        <w:tc>
          <w:tcPr>
            <w:tcW w:w="1133"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10671,9</w:t>
            </w:r>
          </w:p>
        </w:tc>
        <w:tc>
          <w:tcPr>
            <w:tcW w:w="851"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111</w:t>
            </w:r>
          </w:p>
        </w:tc>
        <w:tc>
          <w:tcPr>
            <w:tcW w:w="1134"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10528,0</w:t>
            </w:r>
          </w:p>
        </w:tc>
        <w:tc>
          <w:tcPr>
            <w:tcW w:w="1134"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98,7</w:t>
            </w:r>
          </w:p>
        </w:tc>
      </w:tr>
      <w:tr w:rsidR="00120FAE" w:rsidRPr="00120FAE" w:rsidTr="006919FC">
        <w:tc>
          <w:tcPr>
            <w:tcW w:w="4786" w:type="dxa"/>
          </w:tcPr>
          <w:p w:rsidR="00120FAE" w:rsidRPr="00120FAE" w:rsidRDefault="00120FAE" w:rsidP="00120FAE">
            <w:pPr>
              <w:ind w:firstLine="0"/>
              <w:rPr>
                <w:rFonts w:eastAsiaTheme="minorEastAsia"/>
                <w:lang w:eastAsia="uk-UA"/>
              </w:rPr>
            </w:pPr>
            <w:r w:rsidRPr="00120FAE">
              <w:rPr>
                <w:rFonts w:eastAsiaTheme="minorEastAsia"/>
                <w:lang w:eastAsia="uk-UA"/>
              </w:rPr>
              <w:t>ІТК «</w:t>
            </w:r>
            <w:proofErr w:type="spellStart"/>
            <w:r w:rsidRPr="00120FAE">
              <w:rPr>
                <w:rFonts w:eastAsiaTheme="minorEastAsia"/>
                <w:lang w:eastAsia="uk-UA"/>
              </w:rPr>
              <w:t>Автоматик</w:t>
            </w:r>
            <w:proofErr w:type="spellEnd"/>
            <w:r w:rsidRPr="00120FAE">
              <w:rPr>
                <w:rFonts w:eastAsiaTheme="minorEastAsia"/>
                <w:lang w:eastAsia="uk-UA"/>
              </w:rPr>
              <w:t>»</w:t>
            </w:r>
          </w:p>
        </w:tc>
        <w:tc>
          <w:tcPr>
            <w:tcW w:w="851"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51</w:t>
            </w:r>
          </w:p>
        </w:tc>
        <w:tc>
          <w:tcPr>
            <w:tcW w:w="1133"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5487,8</w:t>
            </w:r>
          </w:p>
        </w:tc>
        <w:tc>
          <w:tcPr>
            <w:tcW w:w="851"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3</w:t>
            </w:r>
          </w:p>
        </w:tc>
        <w:tc>
          <w:tcPr>
            <w:tcW w:w="1134"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8346,0</w:t>
            </w:r>
          </w:p>
        </w:tc>
        <w:tc>
          <w:tcPr>
            <w:tcW w:w="1134" w:type="dxa"/>
          </w:tcPr>
          <w:p w:rsidR="00120FAE" w:rsidRPr="00120FAE" w:rsidRDefault="00120FAE" w:rsidP="00120FAE">
            <w:pPr>
              <w:ind w:firstLine="0"/>
              <w:jc w:val="center"/>
              <w:rPr>
                <w:rFonts w:eastAsiaTheme="minorEastAsia" w:cs="Times New Roman"/>
                <w:sz w:val="24"/>
                <w:szCs w:val="24"/>
                <w:lang w:eastAsia="uk-UA"/>
              </w:rPr>
            </w:pPr>
            <w:r w:rsidRPr="00120FAE">
              <w:rPr>
                <w:rFonts w:eastAsiaTheme="minorEastAsia" w:cs="Times New Roman"/>
                <w:sz w:val="24"/>
                <w:szCs w:val="24"/>
                <w:lang w:eastAsia="uk-UA"/>
              </w:rPr>
              <w:t>152,7</w:t>
            </w:r>
            <w:r w:rsidR="006919FC">
              <w:rPr>
                <w:rStyle w:val="ae"/>
                <w:rFonts w:eastAsiaTheme="minorEastAsia" w:cs="Times New Roman"/>
                <w:sz w:val="24"/>
                <w:szCs w:val="24"/>
                <w:lang w:eastAsia="uk-UA"/>
              </w:rPr>
              <w:footnoteReference w:id="9"/>
            </w:r>
          </w:p>
        </w:tc>
      </w:tr>
    </w:tbl>
    <w:p w:rsidR="006919FC" w:rsidRDefault="006919FC" w:rsidP="00120FAE">
      <w:pPr>
        <w:ind w:firstLine="0"/>
        <w:sectPr w:rsidR="006919FC" w:rsidSect="006919FC">
          <w:footnotePr>
            <w:pos w:val="beneathText"/>
          </w:footnotePr>
          <w:type w:val="continuous"/>
          <w:pgSz w:w="11906" w:h="16838"/>
          <w:pgMar w:top="1134" w:right="850" w:bottom="1134" w:left="1417" w:header="709" w:footer="709" w:gutter="0"/>
          <w:cols w:space="708"/>
          <w:docGrid w:linePitch="381"/>
        </w:sectPr>
      </w:pPr>
    </w:p>
    <w:p w:rsidR="00120FAE" w:rsidRDefault="00120FAE" w:rsidP="00120FAE">
      <w:pPr>
        <w:ind w:firstLine="0"/>
      </w:pPr>
    </w:p>
    <w:p w:rsidR="00F970D8" w:rsidRPr="00F970D8" w:rsidRDefault="00F970D8" w:rsidP="00F970D8">
      <w:pPr>
        <w:rPr>
          <w:rFonts w:eastAsiaTheme="minorEastAsia"/>
          <w:lang w:eastAsia="uk-UA"/>
        </w:rPr>
      </w:pPr>
      <w:r w:rsidRPr="00F970D8">
        <w:rPr>
          <w:rFonts w:eastAsiaTheme="minorEastAsia"/>
          <w:lang w:eastAsia="uk-UA"/>
        </w:rPr>
        <w:t xml:space="preserve">Інвестиційна привабливість важлива для ефективного та сталого розвитку будь-якої територіальної громади. Самбірська територіальна громада у 2021 році брала активну участь у різних міжнародних </w:t>
      </w:r>
      <w:proofErr w:type="spellStart"/>
      <w:r w:rsidRPr="00F970D8">
        <w:rPr>
          <w:rFonts w:eastAsiaTheme="minorEastAsia"/>
          <w:lang w:eastAsia="uk-UA"/>
        </w:rPr>
        <w:t>проєктах</w:t>
      </w:r>
      <w:proofErr w:type="spellEnd"/>
      <w:r w:rsidRPr="00F970D8">
        <w:rPr>
          <w:rFonts w:eastAsiaTheme="minorEastAsia"/>
          <w:lang w:eastAsia="uk-UA"/>
        </w:rPr>
        <w:t xml:space="preserve"> та проектах </w:t>
      </w:r>
      <w:proofErr w:type="spellStart"/>
      <w:r w:rsidRPr="00F970D8">
        <w:rPr>
          <w:rFonts w:eastAsiaTheme="minorEastAsia"/>
          <w:lang w:eastAsia="uk-UA"/>
        </w:rPr>
        <w:t>співфінансувань</w:t>
      </w:r>
      <w:proofErr w:type="spellEnd"/>
      <w:r w:rsidRPr="00F970D8">
        <w:rPr>
          <w:rFonts w:eastAsiaTheme="minorEastAsia"/>
          <w:lang w:eastAsia="uk-UA"/>
        </w:rPr>
        <w:t xml:space="preserve">. Наприклад в рамках </w:t>
      </w:r>
      <w:proofErr w:type="spellStart"/>
      <w:r w:rsidRPr="00F970D8">
        <w:rPr>
          <w:rFonts w:eastAsiaTheme="minorEastAsia"/>
          <w:lang w:eastAsia="uk-UA"/>
        </w:rPr>
        <w:t>проєкту</w:t>
      </w:r>
      <w:proofErr w:type="spellEnd"/>
      <w:r w:rsidRPr="00F970D8">
        <w:rPr>
          <w:rFonts w:eastAsiaTheme="minorEastAsia"/>
          <w:lang w:eastAsia="uk-UA"/>
        </w:rPr>
        <w:t xml:space="preserve"> «</w:t>
      </w:r>
      <w:proofErr w:type="spellStart"/>
      <w:r w:rsidRPr="00F970D8">
        <w:rPr>
          <w:rFonts w:eastAsiaTheme="minorEastAsia"/>
          <w:lang w:eastAsia="uk-UA"/>
        </w:rPr>
        <w:t>Енергоефетивність</w:t>
      </w:r>
      <w:proofErr w:type="spellEnd"/>
      <w:r w:rsidRPr="00F970D8">
        <w:rPr>
          <w:rFonts w:eastAsiaTheme="minorEastAsia"/>
          <w:lang w:eastAsia="uk-UA"/>
        </w:rPr>
        <w:t xml:space="preserve"> у громадах </w:t>
      </w:r>
      <w:r w:rsidRPr="00F970D8">
        <w:rPr>
          <w:rFonts w:eastAsiaTheme="minorEastAsia"/>
          <w:lang w:eastAsia="uk-UA"/>
        </w:rPr>
        <w:lastRenderedPageBreak/>
        <w:t xml:space="preserve">ІІ» за фінансової підтримки міжнародної громадської організації «Центр Сприяння Житловим та Муніципальним Реформам» було розроблено програму «План дій сталого енергетичного розвитку та клімату міста Самбора до 2030 року». Цю Програму було затверджено на міській сесії та було реалізовано деякі заходи згідно цієї програми. </w:t>
      </w:r>
    </w:p>
    <w:p w:rsidR="00F970D8" w:rsidRPr="00F970D8" w:rsidRDefault="00F970D8" w:rsidP="00F970D8">
      <w:pPr>
        <w:rPr>
          <w:rFonts w:eastAsiaTheme="minorEastAsia"/>
          <w:lang w:eastAsia="uk-UA"/>
        </w:rPr>
      </w:pPr>
      <w:r w:rsidRPr="00F970D8">
        <w:rPr>
          <w:rFonts w:eastAsiaTheme="minorEastAsia"/>
          <w:lang w:eastAsia="uk-UA"/>
        </w:rPr>
        <w:t xml:space="preserve">У 2021 році Самбірська МТГ здійснювала розроблену програму розвитку малого та середнього підприємництва, реалізовувала заходи щодо покращення умов підприємницького клімату громади. За 10 місяців поточного року до бюджетів всіх рівнів від діяльності малого та середнього підприємництва надійшло податків та зборів сумою 119,42 млн. грн. впродовж цього року було відкрито 30 нових об’єктів. Сфера торгівлі представлена 663 об’єктами. </w:t>
      </w:r>
    </w:p>
    <w:p w:rsidR="00F970D8" w:rsidRPr="00F970D8" w:rsidRDefault="00F970D8" w:rsidP="00F970D8">
      <w:pPr>
        <w:rPr>
          <w:rFonts w:eastAsiaTheme="minorEastAsia"/>
          <w:lang w:eastAsia="uk-UA"/>
        </w:rPr>
      </w:pPr>
      <w:r w:rsidRPr="00F970D8">
        <w:rPr>
          <w:rFonts w:eastAsiaTheme="minorEastAsia"/>
          <w:lang w:eastAsia="uk-UA"/>
        </w:rPr>
        <w:t xml:space="preserve">Протягом звітного періоду було проведено 55 заходів щодо розвитку культури громади. </w:t>
      </w:r>
    </w:p>
    <w:p w:rsidR="00F970D8" w:rsidRPr="00F970D8" w:rsidRDefault="00F970D8" w:rsidP="00F970D8">
      <w:pPr>
        <w:rPr>
          <w:rFonts w:eastAsiaTheme="minorEastAsia"/>
          <w:lang w:eastAsia="uk-UA"/>
        </w:rPr>
      </w:pPr>
      <w:r w:rsidRPr="00F970D8">
        <w:rPr>
          <w:rFonts w:eastAsiaTheme="minorEastAsia"/>
          <w:lang w:eastAsia="uk-UA"/>
        </w:rPr>
        <w:t>Медичні послуги населенню Самбірської міської територіальної громади забезпечують:</w:t>
      </w:r>
    </w:p>
    <w:p w:rsidR="00F970D8" w:rsidRPr="00F970D8" w:rsidRDefault="00F970D8" w:rsidP="00F970D8">
      <w:pPr>
        <w:numPr>
          <w:ilvl w:val="0"/>
          <w:numId w:val="10"/>
        </w:numPr>
        <w:ind w:left="0" w:firstLine="709"/>
        <w:contextualSpacing/>
        <w:rPr>
          <w:rFonts w:eastAsiaTheme="minorEastAsia"/>
          <w:lang w:eastAsia="uk-UA"/>
        </w:rPr>
      </w:pPr>
      <w:r w:rsidRPr="00F970D8">
        <w:rPr>
          <w:rFonts w:eastAsiaTheme="minorEastAsia"/>
          <w:lang w:eastAsia="uk-UA"/>
        </w:rPr>
        <w:t>комунальне некомерційне підприємство “Центр первинної медико-санітарної  допомоги Самбірської міської ради”;</w:t>
      </w:r>
    </w:p>
    <w:p w:rsidR="00F970D8" w:rsidRPr="00F970D8" w:rsidRDefault="00F970D8" w:rsidP="00F970D8">
      <w:pPr>
        <w:numPr>
          <w:ilvl w:val="0"/>
          <w:numId w:val="10"/>
        </w:numPr>
        <w:ind w:left="0" w:firstLine="709"/>
        <w:contextualSpacing/>
        <w:rPr>
          <w:rFonts w:eastAsiaTheme="minorEastAsia"/>
          <w:lang w:eastAsia="uk-UA"/>
        </w:rPr>
      </w:pPr>
      <w:r w:rsidRPr="00F970D8">
        <w:rPr>
          <w:rFonts w:eastAsiaTheme="minorEastAsia"/>
          <w:lang w:eastAsia="uk-UA"/>
        </w:rPr>
        <w:t>комунальне некомерційне підприємство Самбірської міської ради «Самбірська ЦЛ».</w:t>
      </w:r>
    </w:p>
    <w:p w:rsidR="00F970D8" w:rsidRPr="00F970D8" w:rsidRDefault="00F970D8" w:rsidP="00F970D8">
      <w:pPr>
        <w:rPr>
          <w:rFonts w:eastAsiaTheme="minorEastAsia"/>
          <w:lang w:eastAsia="uk-UA"/>
        </w:rPr>
      </w:pPr>
      <w:r w:rsidRPr="00F970D8">
        <w:rPr>
          <w:rFonts w:eastAsiaTheme="minorEastAsia"/>
          <w:lang w:eastAsia="uk-UA"/>
        </w:rPr>
        <w:t xml:space="preserve">Комунальне некомерційне підприємство «Самбірська ЦЛ» обслуговує населення всього Самбірського району, яке становить 225 925 осіб. </w:t>
      </w:r>
    </w:p>
    <w:p w:rsidR="00F970D8" w:rsidRPr="00F970D8" w:rsidRDefault="00F970D8" w:rsidP="00F970D8">
      <w:pPr>
        <w:rPr>
          <w:rFonts w:eastAsiaTheme="minorEastAsia"/>
          <w:lang w:eastAsia="uk-UA"/>
        </w:rPr>
      </w:pPr>
      <w:r w:rsidRPr="00F970D8">
        <w:rPr>
          <w:rFonts w:eastAsiaTheme="minorEastAsia"/>
          <w:lang w:eastAsia="uk-UA"/>
        </w:rPr>
        <w:t xml:space="preserve">У «Центр первинної медико-санітарної допомоги Самбірської міської ради» на 2021 рік було укладено 34 074 декларації з фізичним особами, що становило 97,7% від населення м. Самбора. </w:t>
      </w:r>
    </w:p>
    <w:p w:rsidR="00F970D8" w:rsidRPr="00F970D8" w:rsidRDefault="00F970D8" w:rsidP="00F970D8">
      <w:pPr>
        <w:rPr>
          <w:rFonts w:eastAsiaTheme="minorEastAsia"/>
          <w:lang w:eastAsia="uk-UA"/>
        </w:rPr>
      </w:pPr>
      <w:r w:rsidRPr="00F970D8">
        <w:rPr>
          <w:rFonts w:eastAsiaTheme="minorEastAsia"/>
          <w:lang w:eastAsia="uk-UA"/>
        </w:rPr>
        <w:t>Щодо сільського господарства то на території Самбірської МТГ здійснюють діяльність 3 фермерські господарства: ФГ «Білак», ФСГ «</w:t>
      </w:r>
      <w:proofErr w:type="spellStart"/>
      <w:r w:rsidRPr="00F970D8">
        <w:rPr>
          <w:rFonts w:eastAsiaTheme="minorEastAsia"/>
          <w:lang w:eastAsia="uk-UA"/>
        </w:rPr>
        <w:t>Макаревича</w:t>
      </w:r>
      <w:proofErr w:type="spellEnd"/>
      <w:r w:rsidRPr="00F970D8">
        <w:rPr>
          <w:rFonts w:eastAsiaTheme="minorEastAsia"/>
          <w:lang w:eastAsia="uk-UA"/>
        </w:rPr>
        <w:t xml:space="preserve"> Василя </w:t>
      </w:r>
      <w:proofErr w:type="spellStart"/>
      <w:r w:rsidRPr="00F970D8">
        <w:rPr>
          <w:rFonts w:eastAsiaTheme="minorEastAsia"/>
          <w:lang w:eastAsia="uk-UA"/>
        </w:rPr>
        <w:t>Чеславовича</w:t>
      </w:r>
      <w:proofErr w:type="spellEnd"/>
      <w:r w:rsidRPr="00F970D8">
        <w:rPr>
          <w:rFonts w:eastAsiaTheme="minorEastAsia"/>
          <w:lang w:eastAsia="uk-UA"/>
        </w:rPr>
        <w:t xml:space="preserve">» та ФГ «Рудня Агро». Ці господарства займаються вирощуванням зернових культур та тваринництвом. </w:t>
      </w:r>
    </w:p>
    <w:p w:rsidR="00F970D8" w:rsidRPr="00F970D8" w:rsidRDefault="00F970D8" w:rsidP="00F970D8">
      <w:pPr>
        <w:rPr>
          <w:rFonts w:eastAsiaTheme="minorEastAsia"/>
          <w:lang w:eastAsia="uk-UA"/>
        </w:rPr>
      </w:pPr>
      <w:r w:rsidRPr="00F970D8">
        <w:rPr>
          <w:rFonts w:eastAsiaTheme="minorEastAsia"/>
          <w:lang w:eastAsia="uk-UA"/>
        </w:rPr>
        <w:t xml:space="preserve">Самбірська міська рада затвердила програми розвитку на 2023 рік. Ці програми спрямовані на різні сфери життєдіяльності територіальної громади: </w:t>
      </w:r>
      <w:r w:rsidRPr="00F970D8">
        <w:rPr>
          <w:rFonts w:eastAsiaTheme="minorEastAsia"/>
          <w:lang w:eastAsia="uk-UA"/>
        </w:rPr>
        <w:lastRenderedPageBreak/>
        <w:t xml:space="preserve">фінанси, соціальне забезпечення, економіки, </w:t>
      </w:r>
      <w:r w:rsidR="006919FC">
        <w:rPr>
          <w:rFonts w:eastAsiaTheme="minorEastAsia"/>
          <w:lang w:eastAsia="uk-UA"/>
        </w:rPr>
        <w:t>розвиток спорту та молоді тощо</w:t>
      </w:r>
      <w:r w:rsidR="006919FC">
        <w:rPr>
          <w:rFonts w:eastAsiaTheme="minorEastAsia"/>
          <w:lang w:val="en-US" w:eastAsia="uk-UA"/>
        </w:rPr>
        <w:t xml:space="preserve"> (</w:t>
      </w:r>
      <w:r w:rsidR="006919FC">
        <w:rPr>
          <w:rFonts w:eastAsiaTheme="minorEastAsia"/>
          <w:lang w:eastAsia="uk-UA"/>
        </w:rPr>
        <w:t>див. Додаток В)</w:t>
      </w:r>
      <w:r w:rsidRPr="00F970D8">
        <w:rPr>
          <w:rFonts w:eastAsiaTheme="minorEastAsia"/>
          <w:lang w:eastAsia="uk-UA"/>
        </w:rPr>
        <w:t xml:space="preserve"> </w:t>
      </w:r>
    </w:p>
    <w:p w:rsidR="00F970D8" w:rsidRPr="00F970D8" w:rsidRDefault="00F970D8" w:rsidP="00F970D8">
      <w:pPr>
        <w:rPr>
          <w:rFonts w:eastAsiaTheme="minorEastAsia"/>
          <w:lang w:eastAsia="uk-UA"/>
        </w:rPr>
      </w:pPr>
      <w:r w:rsidRPr="00F970D8">
        <w:rPr>
          <w:rFonts w:eastAsiaTheme="minorEastAsia"/>
          <w:lang w:eastAsia="uk-UA"/>
        </w:rPr>
        <w:t>Таким чином, можна підсумувати, що у соціально-економічному розвитку Самбірська МТГ має певний успіх, адже в ній наявні і промислові підприємства, і сільського господарства, і малого та середнього бізнесу, які приносять свій вклад в розвиток громади,</w:t>
      </w:r>
      <w:r w:rsidR="002B7BE8">
        <w:rPr>
          <w:rFonts w:eastAsiaTheme="minorEastAsia"/>
          <w:lang w:eastAsia="uk-UA"/>
        </w:rPr>
        <w:t xml:space="preserve"> </w:t>
      </w:r>
      <w:r w:rsidRPr="00F970D8">
        <w:rPr>
          <w:rFonts w:eastAsiaTheme="minorEastAsia"/>
          <w:lang w:eastAsia="uk-UA"/>
        </w:rPr>
        <w:t xml:space="preserve"> </w:t>
      </w:r>
      <w:r w:rsidR="002B7BE8">
        <w:rPr>
          <w:rFonts w:eastAsiaTheme="minorEastAsia"/>
          <w:lang w:eastAsia="uk-UA"/>
        </w:rPr>
        <w:t xml:space="preserve">в цілому </w:t>
      </w:r>
      <w:r w:rsidRPr="00F970D8">
        <w:rPr>
          <w:rFonts w:eastAsiaTheme="minorEastAsia"/>
          <w:lang w:eastAsia="uk-UA"/>
        </w:rPr>
        <w:t>в</w:t>
      </w:r>
      <w:r w:rsidR="002B7BE8">
        <w:rPr>
          <w:rFonts w:eastAsiaTheme="minorEastAsia"/>
          <w:lang w:eastAsia="uk-UA"/>
        </w:rPr>
        <w:t xml:space="preserve">пливають </w:t>
      </w:r>
      <w:r w:rsidRPr="00F970D8">
        <w:rPr>
          <w:rFonts w:eastAsiaTheme="minorEastAsia"/>
          <w:lang w:eastAsia="uk-UA"/>
        </w:rPr>
        <w:t>на стан економіки країни. Також можна стверджувати, що від успішного функціонування бізнесу на території громади залежить як</w:t>
      </w:r>
      <w:r w:rsidR="006919FC">
        <w:rPr>
          <w:rFonts w:eastAsiaTheme="minorEastAsia"/>
          <w:lang w:eastAsia="uk-UA"/>
        </w:rPr>
        <w:t xml:space="preserve">ість та рівень життя населення </w:t>
      </w:r>
      <w:r w:rsidR="006919FC">
        <w:rPr>
          <w:rFonts w:eastAsiaTheme="minorEastAsia"/>
          <w:lang w:val="en-US" w:eastAsia="uk-UA"/>
        </w:rPr>
        <w:t>[</w:t>
      </w:r>
      <w:r w:rsidR="006919FC">
        <w:rPr>
          <w:rFonts w:eastAsiaTheme="minorEastAsia"/>
          <w:lang w:val="en-US" w:eastAsia="uk-UA"/>
        </w:rPr>
        <w:fldChar w:fldCharType="begin"/>
      </w:r>
      <w:r w:rsidR="006919FC">
        <w:rPr>
          <w:rFonts w:eastAsiaTheme="minorEastAsia"/>
          <w:lang w:val="en-US" w:eastAsia="uk-UA"/>
        </w:rPr>
        <w:instrText xml:space="preserve"> REF _Ref132041788 \r \h </w:instrText>
      </w:r>
      <w:r w:rsidR="006919FC">
        <w:rPr>
          <w:rFonts w:eastAsiaTheme="minorEastAsia"/>
          <w:lang w:val="en-US" w:eastAsia="uk-UA"/>
        </w:rPr>
      </w:r>
      <w:r w:rsidR="006919FC">
        <w:rPr>
          <w:rFonts w:eastAsiaTheme="minorEastAsia"/>
          <w:lang w:val="en-US" w:eastAsia="uk-UA"/>
        </w:rPr>
        <w:fldChar w:fldCharType="separate"/>
      </w:r>
      <w:r w:rsidR="00253A81">
        <w:rPr>
          <w:rFonts w:eastAsiaTheme="minorEastAsia"/>
          <w:lang w:val="en-US" w:eastAsia="uk-UA"/>
        </w:rPr>
        <w:t>53</w:t>
      </w:r>
      <w:r w:rsidR="006919FC">
        <w:rPr>
          <w:rFonts w:eastAsiaTheme="minorEastAsia"/>
          <w:lang w:val="en-US" w:eastAsia="uk-UA"/>
        </w:rPr>
        <w:fldChar w:fldCharType="end"/>
      </w:r>
      <w:r w:rsidR="006919FC">
        <w:rPr>
          <w:rFonts w:eastAsiaTheme="minorEastAsia"/>
          <w:lang w:val="en-US" w:eastAsia="uk-UA"/>
        </w:rPr>
        <w:t>]</w:t>
      </w:r>
      <w:r w:rsidR="006919FC">
        <w:rPr>
          <w:rFonts w:eastAsiaTheme="minorEastAsia"/>
          <w:lang w:eastAsia="uk-UA"/>
        </w:rPr>
        <w:t>.</w:t>
      </w:r>
    </w:p>
    <w:p w:rsidR="00F970D8" w:rsidRPr="00F970D8" w:rsidRDefault="00F970D8" w:rsidP="00F970D8">
      <w:pPr>
        <w:rPr>
          <w:rFonts w:eastAsiaTheme="minorEastAsia"/>
          <w:lang w:eastAsia="uk-UA"/>
        </w:rPr>
      </w:pPr>
      <w:r w:rsidRPr="00F970D8">
        <w:rPr>
          <w:rFonts w:eastAsiaTheme="minorEastAsia"/>
          <w:lang w:eastAsia="uk-UA"/>
        </w:rPr>
        <w:t>На нашу думку, для будь-яких територіальних громад важливе їх майбутнє, забезпечити його можна через стратегічний розвиток, враховуючи що Стратегія розвитку Самбірської міської територіальної громади в процесі розробки, нами запропоновано певні кроки для удосконалення системи стратегічного розвитку:</w:t>
      </w:r>
    </w:p>
    <w:p w:rsidR="00F970D8" w:rsidRPr="00F970D8" w:rsidRDefault="00F970D8" w:rsidP="00F970D8">
      <w:pPr>
        <w:numPr>
          <w:ilvl w:val="0"/>
          <w:numId w:val="10"/>
        </w:numPr>
        <w:ind w:left="0" w:firstLine="709"/>
        <w:contextualSpacing/>
        <w:rPr>
          <w:rFonts w:eastAsiaTheme="minorEastAsia"/>
          <w:lang w:eastAsia="uk-UA"/>
        </w:rPr>
      </w:pPr>
      <w:r w:rsidRPr="00F970D8">
        <w:rPr>
          <w:rFonts w:eastAsiaTheme="minorEastAsia"/>
          <w:lang w:eastAsia="uk-UA"/>
        </w:rPr>
        <w:t>використовувати співпрацю з іншими територіальними громадами, що дозволить всім сторонам задовольнити свої потреби та розширити економічний вплив;</w:t>
      </w:r>
    </w:p>
    <w:p w:rsidR="00F970D8" w:rsidRPr="00F970D8" w:rsidRDefault="002B7BE8" w:rsidP="00F970D8">
      <w:pPr>
        <w:numPr>
          <w:ilvl w:val="0"/>
          <w:numId w:val="10"/>
        </w:numPr>
        <w:ind w:left="0" w:firstLine="709"/>
        <w:contextualSpacing/>
        <w:rPr>
          <w:rFonts w:eastAsiaTheme="minorEastAsia"/>
          <w:lang w:eastAsia="uk-UA"/>
        </w:rPr>
      </w:pPr>
      <w:r>
        <w:rPr>
          <w:rFonts w:eastAsiaTheme="minorEastAsia"/>
          <w:lang w:eastAsia="uk-UA"/>
        </w:rPr>
        <w:t>стимулювати та залучати</w:t>
      </w:r>
      <w:r w:rsidR="00F970D8" w:rsidRPr="00F970D8">
        <w:rPr>
          <w:rFonts w:eastAsiaTheme="minorEastAsia"/>
          <w:lang w:eastAsia="uk-UA"/>
        </w:rPr>
        <w:t xml:space="preserve"> населення до вирішення питань щодо соціальної сфери, ринку праці, освіти тощо. Люди і органи місцевого самоврядування зацікавленні в розвитку громади, тому повинні спільно вирішувати важливі питання;</w:t>
      </w:r>
    </w:p>
    <w:p w:rsidR="00F970D8" w:rsidRPr="00F970D8" w:rsidRDefault="00F970D8" w:rsidP="00F970D8">
      <w:pPr>
        <w:numPr>
          <w:ilvl w:val="0"/>
          <w:numId w:val="10"/>
        </w:numPr>
        <w:ind w:left="0" w:firstLine="709"/>
        <w:contextualSpacing/>
        <w:rPr>
          <w:rFonts w:eastAsiaTheme="minorEastAsia"/>
          <w:lang w:eastAsia="uk-UA"/>
        </w:rPr>
      </w:pPr>
      <w:r w:rsidRPr="00F970D8">
        <w:rPr>
          <w:rFonts w:eastAsiaTheme="minorEastAsia"/>
          <w:lang w:eastAsia="uk-UA"/>
        </w:rPr>
        <w:t>стимулювати створення сприятливого інвестиційного клімату для вітчизняних чи закордонних інвесторів, створення індустріальних парків;</w:t>
      </w:r>
    </w:p>
    <w:p w:rsidR="00F970D8" w:rsidRPr="00F970D8" w:rsidRDefault="002B7BE8" w:rsidP="00F970D8">
      <w:pPr>
        <w:numPr>
          <w:ilvl w:val="0"/>
          <w:numId w:val="10"/>
        </w:numPr>
        <w:ind w:left="0" w:firstLine="709"/>
        <w:contextualSpacing/>
        <w:rPr>
          <w:rFonts w:eastAsiaTheme="minorEastAsia"/>
          <w:lang w:eastAsia="uk-UA"/>
        </w:rPr>
      </w:pPr>
      <w:r>
        <w:rPr>
          <w:rFonts w:eastAsiaTheme="minorEastAsia"/>
          <w:lang w:eastAsia="uk-UA"/>
        </w:rPr>
        <w:t>співпрацювати громаді</w:t>
      </w:r>
      <w:r w:rsidR="00F970D8" w:rsidRPr="00F970D8">
        <w:rPr>
          <w:rFonts w:eastAsiaTheme="minorEastAsia"/>
          <w:lang w:eastAsia="uk-UA"/>
        </w:rPr>
        <w:t xml:space="preserve"> з державним та приватним секторами, щоб налагодити ефективне бюджетування програм розвитку;</w:t>
      </w:r>
    </w:p>
    <w:p w:rsidR="00F970D8" w:rsidRPr="00F970D8" w:rsidRDefault="002B7BE8" w:rsidP="00F970D8">
      <w:pPr>
        <w:numPr>
          <w:ilvl w:val="0"/>
          <w:numId w:val="10"/>
        </w:numPr>
        <w:ind w:left="0" w:firstLine="709"/>
        <w:contextualSpacing/>
        <w:rPr>
          <w:rFonts w:eastAsiaTheme="minorEastAsia"/>
          <w:lang w:eastAsia="uk-UA"/>
        </w:rPr>
      </w:pPr>
      <w:r>
        <w:rPr>
          <w:rFonts w:eastAsiaTheme="minorEastAsia"/>
          <w:lang w:eastAsia="uk-UA"/>
        </w:rPr>
        <w:t>встановлювати реальні цілі</w:t>
      </w:r>
      <w:r w:rsidR="00F970D8" w:rsidRPr="00F970D8">
        <w:rPr>
          <w:rFonts w:eastAsiaTheme="minorEastAsia"/>
          <w:lang w:eastAsia="uk-UA"/>
        </w:rPr>
        <w:t xml:space="preserve"> у стратегії з врахуванням можливих непередбачуваних ситуацій, щоб територіальна громада змогла забезпечити збалансований та сталий розвиток через </w:t>
      </w:r>
      <w:proofErr w:type="spellStart"/>
      <w:r w:rsidR="00F970D8" w:rsidRPr="00F970D8">
        <w:rPr>
          <w:rFonts w:eastAsiaTheme="minorEastAsia"/>
          <w:lang w:eastAsia="uk-UA"/>
        </w:rPr>
        <w:t>грамотно</w:t>
      </w:r>
      <w:proofErr w:type="spellEnd"/>
      <w:r w:rsidR="00F970D8" w:rsidRPr="00F970D8">
        <w:rPr>
          <w:rFonts w:eastAsiaTheme="minorEastAsia"/>
          <w:lang w:eastAsia="uk-UA"/>
        </w:rPr>
        <w:t xml:space="preserve"> сформовані цілі та завдання;</w:t>
      </w:r>
    </w:p>
    <w:p w:rsidR="00F970D8" w:rsidRPr="00F970D8" w:rsidRDefault="002B7BE8" w:rsidP="00F970D8">
      <w:pPr>
        <w:numPr>
          <w:ilvl w:val="0"/>
          <w:numId w:val="10"/>
        </w:numPr>
        <w:ind w:left="0" w:firstLine="709"/>
        <w:contextualSpacing/>
        <w:rPr>
          <w:rFonts w:eastAsiaTheme="minorEastAsia"/>
          <w:lang w:eastAsia="uk-UA"/>
        </w:rPr>
      </w:pPr>
      <w:r>
        <w:rPr>
          <w:rFonts w:eastAsiaTheme="minorEastAsia"/>
          <w:lang w:eastAsia="uk-UA"/>
        </w:rPr>
        <w:lastRenderedPageBreak/>
        <w:t>визнача</w:t>
      </w:r>
      <w:r w:rsidR="00F970D8" w:rsidRPr="00F970D8">
        <w:rPr>
          <w:rFonts w:eastAsiaTheme="minorEastAsia"/>
          <w:lang w:eastAsia="uk-UA"/>
        </w:rPr>
        <w:t>ти для громади першочерговим, що будь-які цілі повинні ставитись з врахуванням меншої шкоди навколишньому середовищу, тобто ставити пріоритетом екологію громади;</w:t>
      </w:r>
    </w:p>
    <w:p w:rsidR="00F970D8" w:rsidRPr="00F970D8" w:rsidRDefault="002B7BE8" w:rsidP="00F970D8">
      <w:pPr>
        <w:numPr>
          <w:ilvl w:val="0"/>
          <w:numId w:val="10"/>
        </w:numPr>
        <w:ind w:left="0" w:firstLine="709"/>
        <w:contextualSpacing/>
        <w:rPr>
          <w:rFonts w:eastAsiaTheme="minorEastAsia"/>
          <w:lang w:eastAsia="uk-UA"/>
        </w:rPr>
      </w:pPr>
      <w:r>
        <w:rPr>
          <w:rFonts w:eastAsiaTheme="minorEastAsia"/>
          <w:lang w:eastAsia="uk-UA"/>
        </w:rPr>
        <w:t>забезпечувати розвиток</w:t>
      </w:r>
      <w:r w:rsidR="00F970D8" w:rsidRPr="00F970D8">
        <w:rPr>
          <w:rFonts w:eastAsiaTheme="minorEastAsia"/>
          <w:lang w:eastAsia="uk-UA"/>
        </w:rPr>
        <w:t xml:space="preserve"> сільських населених пунктів територіальної громади, розповсюджуючи і на них різні інвестиційні проекти;</w:t>
      </w:r>
    </w:p>
    <w:p w:rsidR="00F970D8" w:rsidRPr="00F970D8" w:rsidRDefault="002B7BE8" w:rsidP="00F970D8">
      <w:pPr>
        <w:numPr>
          <w:ilvl w:val="0"/>
          <w:numId w:val="10"/>
        </w:numPr>
        <w:ind w:left="0" w:firstLine="709"/>
        <w:contextualSpacing/>
        <w:rPr>
          <w:rFonts w:eastAsiaTheme="minorEastAsia"/>
          <w:lang w:eastAsia="uk-UA"/>
        </w:rPr>
      </w:pPr>
      <w:r>
        <w:rPr>
          <w:rFonts w:eastAsiaTheme="minorEastAsia"/>
          <w:lang w:eastAsia="uk-UA"/>
        </w:rPr>
        <w:t>створювати відпочинкові місця</w:t>
      </w:r>
      <w:r w:rsidR="00F970D8" w:rsidRPr="00F970D8">
        <w:rPr>
          <w:rFonts w:eastAsiaTheme="minorEastAsia"/>
          <w:lang w:eastAsia="uk-UA"/>
        </w:rPr>
        <w:t>, проведення фестивалів, для залучення більшої кількості туристів;</w:t>
      </w:r>
    </w:p>
    <w:p w:rsidR="00F970D8" w:rsidRPr="00F970D8" w:rsidRDefault="00F970D8" w:rsidP="00F970D8">
      <w:pPr>
        <w:numPr>
          <w:ilvl w:val="0"/>
          <w:numId w:val="10"/>
        </w:numPr>
        <w:ind w:left="0" w:firstLine="709"/>
        <w:contextualSpacing/>
        <w:rPr>
          <w:rFonts w:eastAsiaTheme="minorEastAsia"/>
          <w:lang w:eastAsia="uk-UA"/>
        </w:rPr>
      </w:pPr>
      <w:r w:rsidRPr="00F970D8">
        <w:rPr>
          <w:rFonts w:eastAsiaTheme="minorEastAsia"/>
          <w:lang w:eastAsia="uk-UA"/>
        </w:rPr>
        <w:t>впрова</w:t>
      </w:r>
      <w:r w:rsidR="002B7BE8">
        <w:rPr>
          <w:rFonts w:eastAsiaTheme="minorEastAsia"/>
          <w:lang w:eastAsia="uk-UA"/>
        </w:rPr>
        <w:t>джувати концепцію</w:t>
      </w:r>
      <w:r w:rsidRPr="00F970D8">
        <w:rPr>
          <w:rFonts w:eastAsiaTheme="minorEastAsia"/>
          <w:lang w:eastAsia="uk-UA"/>
        </w:rPr>
        <w:t xml:space="preserve"> «розумного міста» у різних напрямках: безпека, інвестиції та бізнес, туризм, медицина, освіта, житлово-комунальне господарство, екологія тощо.</w:t>
      </w:r>
    </w:p>
    <w:p w:rsidR="00F970D8" w:rsidRPr="002F739D" w:rsidRDefault="00F970D8" w:rsidP="00F970D8">
      <w:pPr>
        <w:rPr>
          <w:rFonts w:eastAsiaTheme="minorEastAsia"/>
          <w:lang w:val="en-US" w:eastAsia="uk-UA"/>
        </w:rPr>
      </w:pPr>
      <w:r w:rsidRPr="00F970D8">
        <w:rPr>
          <w:rFonts w:eastAsiaTheme="minorEastAsia"/>
          <w:lang w:eastAsia="uk-UA"/>
        </w:rPr>
        <w:t>У 2022 році, з початком повномасштабного вторгнення, перед країною постало немало викликів на які потрібно було швидко реагувати. Одним з них була підтримка економіки. Війна дуже вплинула на значну частину бізнесу країни, близько 85% українських підприємств сповільнили чи призупинили діяльність, приблизно 1% - не відновлять свою діяльність. Основними проблемами для бізнесу під час війни стали: брак замовлень, проблеми з логістикою, брак кадрів та нестача сировини, ресурсів</w:t>
      </w:r>
      <w:r w:rsidR="002F739D">
        <w:rPr>
          <w:rFonts w:eastAsiaTheme="minorEastAsia"/>
          <w:lang w:val="en-US" w:eastAsia="uk-UA"/>
        </w:rPr>
        <w:t xml:space="preserve"> [</w:t>
      </w:r>
      <w:r w:rsidR="002F739D">
        <w:rPr>
          <w:rFonts w:eastAsiaTheme="minorEastAsia"/>
          <w:lang w:val="en-US" w:eastAsia="uk-UA"/>
        </w:rPr>
        <w:fldChar w:fldCharType="begin"/>
      </w:r>
      <w:r w:rsidR="002F739D">
        <w:rPr>
          <w:rFonts w:eastAsiaTheme="minorEastAsia"/>
          <w:lang w:val="en-US" w:eastAsia="uk-UA"/>
        </w:rPr>
        <w:instrText xml:space="preserve"> REF _Ref132041822 \r \h </w:instrText>
      </w:r>
      <w:r w:rsidR="002F739D">
        <w:rPr>
          <w:rFonts w:eastAsiaTheme="minorEastAsia"/>
          <w:lang w:val="en-US" w:eastAsia="uk-UA"/>
        </w:rPr>
      </w:r>
      <w:r w:rsidR="002F739D">
        <w:rPr>
          <w:rFonts w:eastAsiaTheme="minorEastAsia"/>
          <w:lang w:val="en-US" w:eastAsia="uk-UA"/>
        </w:rPr>
        <w:fldChar w:fldCharType="separate"/>
      </w:r>
      <w:r w:rsidR="00253A81">
        <w:rPr>
          <w:rFonts w:eastAsiaTheme="minorEastAsia"/>
          <w:lang w:val="en-US" w:eastAsia="uk-UA"/>
        </w:rPr>
        <w:t>11</w:t>
      </w:r>
      <w:r w:rsidR="002F739D">
        <w:rPr>
          <w:rFonts w:eastAsiaTheme="minorEastAsia"/>
          <w:lang w:val="en-US" w:eastAsia="uk-UA"/>
        </w:rPr>
        <w:fldChar w:fldCharType="end"/>
      </w:r>
      <w:r w:rsidR="002F739D">
        <w:rPr>
          <w:rFonts w:eastAsiaTheme="minorEastAsia"/>
          <w:lang w:val="en-US" w:eastAsia="uk-UA"/>
        </w:rPr>
        <w:t>].</w:t>
      </w:r>
    </w:p>
    <w:p w:rsidR="00F970D8" w:rsidRPr="002F739D" w:rsidRDefault="00F970D8" w:rsidP="00F970D8">
      <w:pPr>
        <w:rPr>
          <w:lang w:val="en-US"/>
        </w:rPr>
      </w:pPr>
      <w:r w:rsidRPr="00F970D8">
        <w:rPr>
          <w:rFonts w:eastAsiaTheme="minorEastAsia"/>
          <w:lang w:eastAsia="uk-UA"/>
        </w:rPr>
        <w:t xml:space="preserve">Одним з вирішень цих проблем стала </w:t>
      </w:r>
      <w:proofErr w:type="spellStart"/>
      <w:r w:rsidRPr="00F970D8">
        <w:rPr>
          <w:rFonts w:eastAsiaTheme="minorEastAsia"/>
          <w:lang w:eastAsia="uk-UA"/>
        </w:rPr>
        <w:t>релокація</w:t>
      </w:r>
      <w:proofErr w:type="spellEnd"/>
      <w:r w:rsidRPr="00F970D8">
        <w:rPr>
          <w:rFonts w:eastAsiaTheme="minorEastAsia"/>
          <w:lang w:eastAsia="uk-UA"/>
        </w:rPr>
        <w:t xml:space="preserve"> бізнесу. </w:t>
      </w:r>
      <w:proofErr w:type="spellStart"/>
      <w:r w:rsidRPr="00F970D8">
        <w:rPr>
          <w:rFonts w:eastAsiaTheme="minorEastAsia"/>
          <w:lang w:eastAsia="uk-UA"/>
        </w:rPr>
        <w:t>Релокація</w:t>
      </w:r>
      <w:proofErr w:type="spellEnd"/>
      <w:r w:rsidRPr="00F970D8">
        <w:rPr>
          <w:rFonts w:eastAsiaTheme="minorEastAsia"/>
          <w:lang w:eastAsia="uk-UA"/>
        </w:rPr>
        <w:t xml:space="preserve"> – це можливість перемістити працюючий бізнес на іншу територію. </w:t>
      </w:r>
      <w:r w:rsidRPr="00F970D8">
        <w:t xml:space="preserve">Цією програмою користуються в більшості підприємства з тимчасово окупованих чи прифронтових зон. Станом на 26 серпня 2022 року з початку дії програми </w:t>
      </w:r>
      <w:proofErr w:type="spellStart"/>
      <w:r w:rsidRPr="00F970D8">
        <w:t>релокації</w:t>
      </w:r>
      <w:proofErr w:type="spellEnd"/>
      <w:r w:rsidRPr="00F970D8">
        <w:t xml:space="preserve"> 745 підприємств перемістились у безпечні регіони, 558 підприємств почали працювати на нових місцях. Ще 286 компаній шукали відповідну локацію або способи переміщення. Всього було зареєстровано 1846 заявок </w:t>
      </w:r>
      <w:proofErr w:type="spellStart"/>
      <w:r w:rsidRPr="00F970D8">
        <w:t>релокації</w:t>
      </w:r>
      <w:proofErr w:type="spellEnd"/>
      <w:r w:rsidRPr="00F970D8">
        <w:t xml:space="preserve"> бізнесу до кінця серпня. Найбільше підприємств перемістили до Львівської (25%), Закарпатської (16%), Чернівецької (11%), Тернопільської (8%), Дніпропетровської (7%), Івано-Франківської (7%) областей</w:t>
      </w:r>
      <w:r w:rsidR="002F739D">
        <w:t xml:space="preserve"> </w:t>
      </w:r>
      <w:r w:rsidR="002F739D">
        <w:rPr>
          <w:lang w:val="en-US"/>
        </w:rPr>
        <w:t>[</w:t>
      </w:r>
      <w:r w:rsidR="002F739D">
        <w:rPr>
          <w:lang w:val="en-US"/>
        </w:rPr>
        <w:fldChar w:fldCharType="begin"/>
      </w:r>
      <w:r w:rsidR="002F739D">
        <w:rPr>
          <w:lang w:val="en-US"/>
        </w:rPr>
        <w:instrText xml:space="preserve"> REF _Ref132041909 \r \h </w:instrText>
      </w:r>
      <w:r w:rsidR="002F739D">
        <w:rPr>
          <w:lang w:val="en-US"/>
        </w:rPr>
      </w:r>
      <w:r w:rsidR="002F739D">
        <w:rPr>
          <w:lang w:val="en-US"/>
        </w:rPr>
        <w:fldChar w:fldCharType="separate"/>
      </w:r>
      <w:r w:rsidR="00253A81">
        <w:rPr>
          <w:lang w:val="en-US"/>
        </w:rPr>
        <w:t>25</w:t>
      </w:r>
      <w:r w:rsidR="002F739D">
        <w:rPr>
          <w:lang w:val="en-US"/>
        </w:rPr>
        <w:fldChar w:fldCharType="end"/>
      </w:r>
      <w:r w:rsidR="002F739D">
        <w:rPr>
          <w:lang w:val="en-US"/>
        </w:rPr>
        <w:t>].</w:t>
      </w:r>
    </w:p>
    <w:p w:rsidR="00F970D8" w:rsidRPr="002F739D" w:rsidRDefault="00F970D8" w:rsidP="00F970D8">
      <w:pPr>
        <w:rPr>
          <w:lang w:val="en-US"/>
        </w:rPr>
      </w:pPr>
      <w:r w:rsidRPr="00F970D8">
        <w:t xml:space="preserve">«Економічний напрям громади формують власні бізнес-структури території та </w:t>
      </w:r>
      <w:proofErr w:type="spellStart"/>
      <w:r w:rsidRPr="00F970D8">
        <w:t>релоковані</w:t>
      </w:r>
      <w:proofErr w:type="spellEnd"/>
      <w:r w:rsidRPr="00F970D8">
        <w:t xml:space="preserve"> підприємства, які в теперішніх умовах господарювання потребують значної правової підтримки та пільгових умов для подальшої </w:t>
      </w:r>
      <w:r w:rsidRPr="00F970D8">
        <w:lastRenderedPageBreak/>
        <w:t>роботи, щоб не втратити ті потужності, які</w:t>
      </w:r>
      <w:r w:rsidR="002F739D">
        <w:t xml:space="preserve"> можливо зберегти та розвивати»</w:t>
      </w:r>
      <w:r w:rsidR="002F739D">
        <w:rPr>
          <w:lang w:val="en-US"/>
        </w:rPr>
        <w:t xml:space="preserve"> [</w:t>
      </w:r>
      <w:r w:rsidR="002F739D">
        <w:rPr>
          <w:lang w:val="en-US"/>
        </w:rPr>
        <w:fldChar w:fldCharType="begin"/>
      </w:r>
      <w:r w:rsidR="002F739D">
        <w:rPr>
          <w:lang w:val="en-US"/>
        </w:rPr>
        <w:instrText xml:space="preserve"> REF _Ref132041934 \r \h </w:instrText>
      </w:r>
      <w:r w:rsidR="002F739D">
        <w:rPr>
          <w:lang w:val="en-US"/>
        </w:rPr>
      </w:r>
      <w:r w:rsidR="002F739D">
        <w:rPr>
          <w:lang w:val="en-US"/>
        </w:rPr>
        <w:fldChar w:fldCharType="separate"/>
      </w:r>
      <w:r w:rsidR="00253A81">
        <w:rPr>
          <w:lang w:val="en-US"/>
        </w:rPr>
        <w:t>28</w:t>
      </w:r>
      <w:r w:rsidR="002F739D">
        <w:rPr>
          <w:lang w:val="en-US"/>
        </w:rPr>
        <w:fldChar w:fldCharType="end"/>
      </w:r>
      <w:r w:rsidR="002F739D">
        <w:rPr>
          <w:lang w:val="en-US"/>
        </w:rPr>
        <w:t>].</w:t>
      </w:r>
    </w:p>
    <w:p w:rsidR="00F970D8" w:rsidRPr="00F970D8" w:rsidRDefault="00F970D8" w:rsidP="00F970D8">
      <w:r w:rsidRPr="00F970D8">
        <w:t>Самбірська МТГ стала не виключенням, на її територію теж переїхало декілька підприємств, наприклад з Харківської області до Самбора перемістилось підприємство з виробництва кондитерських виробів, з Дніпропетровської області – виробництво картонної упаковки.</w:t>
      </w:r>
    </w:p>
    <w:p w:rsidR="00F970D8" w:rsidRPr="00F970D8" w:rsidRDefault="00F970D8" w:rsidP="00F970D8">
      <w:r w:rsidRPr="00F970D8">
        <w:t>Згідно даних Аналітичного по</w:t>
      </w:r>
      <w:r w:rsidR="002F739D">
        <w:t>рталу Львівщини</w:t>
      </w:r>
      <w:r w:rsidR="002F739D">
        <w:rPr>
          <w:lang w:val="en-US"/>
        </w:rPr>
        <w:t xml:space="preserve"> [</w:t>
      </w:r>
      <w:r w:rsidR="002F739D">
        <w:rPr>
          <w:lang w:val="en-US"/>
        </w:rPr>
        <w:fldChar w:fldCharType="begin"/>
      </w:r>
      <w:r w:rsidR="002F739D">
        <w:rPr>
          <w:lang w:val="en-US"/>
        </w:rPr>
        <w:instrText xml:space="preserve"> REF _Ref132036184 \r \h </w:instrText>
      </w:r>
      <w:r w:rsidR="002F739D">
        <w:rPr>
          <w:lang w:val="en-US"/>
        </w:rPr>
      </w:r>
      <w:r w:rsidR="002F739D">
        <w:rPr>
          <w:lang w:val="en-US"/>
        </w:rPr>
        <w:fldChar w:fldCharType="separate"/>
      </w:r>
      <w:r w:rsidR="00253A81">
        <w:rPr>
          <w:lang w:val="en-US"/>
        </w:rPr>
        <w:t>3</w:t>
      </w:r>
      <w:r w:rsidR="002F739D">
        <w:rPr>
          <w:lang w:val="en-US"/>
        </w:rPr>
        <w:fldChar w:fldCharType="end"/>
      </w:r>
      <w:r w:rsidR="002F739D">
        <w:rPr>
          <w:lang w:val="en-US"/>
        </w:rPr>
        <w:t xml:space="preserve">] </w:t>
      </w:r>
      <w:r w:rsidRPr="00F970D8">
        <w:t>до Самбірської територіальної громади переїхало 3 692 внутрішньо переміщених осіб (ВПО).</w:t>
      </w:r>
    </w:p>
    <w:p w:rsidR="00F970D8" w:rsidRPr="00F970D8" w:rsidRDefault="00F970D8" w:rsidP="00F970D8">
      <w:r w:rsidRPr="00F970D8">
        <w:t>Самбірська міська рада у співпраці з Мальтійською службою допомоги та Львівською обласною військовою адміністрацією здійснили реконструкцію колишнього приміщення лікарні, перетворивши його у нову домівку для людей які постраждали від війни. Як зазначили представники міської ради «Тут облаштували новий простір, де проживатимуть понад 100 людей з числа ВПО. Ремонт триває від жовтня минулого року і вже добігає завершення. За цей час повністю замінили інженерні мережі, вікна та дах будівлі, утеплили фасад та облаштували систему пожежної сигналізації та оповіщення про пожежу, відеоспостереження загальних зон… Кімнати повністю обладнані для комфортного проживання»</w:t>
      </w:r>
      <w:r w:rsidR="002F739D">
        <w:rPr>
          <w:lang w:val="en-US"/>
        </w:rPr>
        <w:t xml:space="preserve"> [</w:t>
      </w:r>
      <w:r w:rsidR="002F739D">
        <w:rPr>
          <w:lang w:val="en-US"/>
        </w:rPr>
        <w:fldChar w:fldCharType="begin"/>
      </w:r>
      <w:r w:rsidR="002F739D">
        <w:rPr>
          <w:lang w:val="en-US"/>
        </w:rPr>
        <w:instrText xml:space="preserve"> REF _Ref132041601 \r \h </w:instrText>
      </w:r>
      <w:r w:rsidR="002F739D">
        <w:rPr>
          <w:lang w:val="en-US"/>
        </w:rPr>
      </w:r>
      <w:r w:rsidR="002F739D">
        <w:rPr>
          <w:lang w:val="en-US"/>
        </w:rPr>
        <w:fldChar w:fldCharType="separate"/>
      </w:r>
      <w:r w:rsidR="00253A81">
        <w:rPr>
          <w:lang w:val="en-US"/>
        </w:rPr>
        <w:t>27</w:t>
      </w:r>
      <w:r w:rsidR="002F739D">
        <w:rPr>
          <w:lang w:val="en-US"/>
        </w:rPr>
        <w:fldChar w:fldCharType="end"/>
      </w:r>
      <w:r w:rsidR="002F739D">
        <w:rPr>
          <w:lang w:val="en-US"/>
        </w:rPr>
        <w:t>].</w:t>
      </w:r>
      <w:r w:rsidRPr="00F970D8">
        <w:t xml:space="preserve"> </w:t>
      </w:r>
    </w:p>
    <w:p w:rsidR="002B7BE8" w:rsidRDefault="00F970D8" w:rsidP="00F970D8">
      <w:r w:rsidRPr="00F970D8">
        <w:t xml:space="preserve">Як зазначає Лілія Олійник, </w:t>
      </w:r>
      <w:proofErr w:type="spellStart"/>
      <w:r w:rsidRPr="00F970D8">
        <w:t>членкиня</w:t>
      </w:r>
      <w:proofErr w:type="spellEnd"/>
      <w:r w:rsidRPr="00F970D8">
        <w:t xml:space="preserve"> Асоціації жінок-юристок України, що з початком повномасштабного вторгнення перед територіальними громадами виникла низка проблем пов’язаних з внутрішньо переміщеними людьми. Першою проблемою стали перші дні війни, коли ніхто не розумів як діяти, до громад почали прибувати люди з інших областей, виникли проблеми з розселенням, речами першої необхідності. Проте підтримка волонтерів допомогла нормалізувати ситуацію. Іншим викликом стало завищення цін на житло, варто зазначити, що ринок оренди нерухомості не є регульованим. Ще однією проблемою стало працевлаштування ВПО та відтік кадрів за кордон чи до інших громад. Важливим для громад було забезпечити підтримку людей та їх адаптацію до нових реалій</w:t>
      </w:r>
      <w:r w:rsidR="002F739D">
        <w:rPr>
          <w:lang w:val="en-US"/>
        </w:rPr>
        <w:t xml:space="preserve"> [</w:t>
      </w:r>
      <w:r w:rsidR="002F739D">
        <w:rPr>
          <w:lang w:val="en-US"/>
        </w:rPr>
        <w:fldChar w:fldCharType="begin"/>
      </w:r>
      <w:r w:rsidR="002F739D">
        <w:rPr>
          <w:lang w:val="en-US"/>
        </w:rPr>
        <w:instrText xml:space="preserve"> REF _Ref132041934 \r \h </w:instrText>
      </w:r>
      <w:r w:rsidR="002F739D">
        <w:rPr>
          <w:lang w:val="en-US"/>
        </w:rPr>
      </w:r>
      <w:r w:rsidR="002F739D">
        <w:rPr>
          <w:lang w:val="en-US"/>
        </w:rPr>
        <w:fldChar w:fldCharType="separate"/>
      </w:r>
      <w:r w:rsidR="00253A81">
        <w:rPr>
          <w:lang w:val="en-US"/>
        </w:rPr>
        <w:t>28</w:t>
      </w:r>
      <w:r w:rsidR="002F739D">
        <w:rPr>
          <w:lang w:val="en-US"/>
        </w:rPr>
        <w:fldChar w:fldCharType="end"/>
      </w:r>
      <w:r w:rsidR="002F739D">
        <w:rPr>
          <w:lang w:val="en-US"/>
        </w:rPr>
        <w:t>].</w:t>
      </w:r>
      <w:r w:rsidRPr="00F970D8">
        <w:t xml:space="preserve"> </w:t>
      </w:r>
    </w:p>
    <w:p w:rsidR="00F970D8" w:rsidRPr="00F970D8" w:rsidRDefault="00F970D8" w:rsidP="00F970D8">
      <w:r w:rsidRPr="00F970D8">
        <w:lastRenderedPageBreak/>
        <w:t xml:space="preserve">Важливою перевагою децентралізації під час війни стало те, що громади мали змогу самі реагувати на виклики та зміни та приймати відповідні рішення, тим самим процес прийняття рішень не займав багато часу, на відміно від того якби вказівки роздавав центр. </w:t>
      </w:r>
    </w:p>
    <w:p w:rsidR="00F970D8" w:rsidRPr="00F970D8" w:rsidRDefault="00F970D8" w:rsidP="00F970D8">
      <w:r w:rsidRPr="00F970D8">
        <w:t xml:space="preserve">Ми вважаємо, що </w:t>
      </w:r>
      <w:r w:rsidR="002B7BE8">
        <w:t xml:space="preserve">в досліджуваній територіальній громаді для покращення свого розвитку доцільно використовувати </w:t>
      </w:r>
      <w:r w:rsidRPr="00F970D8">
        <w:t>різні форми участі громадян. «Участь громад</w:t>
      </w:r>
      <w:r w:rsidR="002B7BE8">
        <w:t xml:space="preserve">ськості в управлінні розвитком </w:t>
      </w:r>
      <w:r w:rsidRPr="00F970D8">
        <w:t>ТГ забезпечує контроль: надання якісних та економічно ефективних соціальних послуг, неупереджене ставлення до інтересів різних соціальних груп населення громади при взаємодії з органами місцевої влади; забезпечення найбільшої ефективності ухвалення рішень, спрямованих на захист інтересів мешканців громади; раціональну організацію діяльності приват-них та юридичних осіб при самостійному задоволенні приватних інтересів без залучення фінансових чи адміністративних витрат з боку місцевої влади додатково</w:t>
      </w:r>
      <w:r w:rsidR="002F739D">
        <w:t xml:space="preserve">» </w:t>
      </w:r>
      <w:r w:rsidR="002F739D">
        <w:rPr>
          <w:lang w:val="en-US"/>
        </w:rPr>
        <w:t>[</w:t>
      </w:r>
      <w:r w:rsidR="002F739D">
        <w:rPr>
          <w:lang w:val="en-US"/>
        </w:rPr>
        <w:fldChar w:fldCharType="begin"/>
      </w:r>
      <w:r w:rsidR="002F739D">
        <w:rPr>
          <w:lang w:val="en-US"/>
        </w:rPr>
        <w:instrText xml:space="preserve"> REF _Ref132042053 \r \h </w:instrText>
      </w:r>
      <w:r w:rsidR="002F739D">
        <w:rPr>
          <w:lang w:val="en-US"/>
        </w:rPr>
      </w:r>
      <w:r w:rsidR="002F739D">
        <w:rPr>
          <w:lang w:val="en-US"/>
        </w:rPr>
        <w:fldChar w:fldCharType="separate"/>
      </w:r>
      <w:r w:rsidR="00253A81">
        <w:rPr>
          <w:lang w:val="en-US"/>
        </w:rPr>
        <w:t>9</w:t>
      </w:r>
      <w:r w:rsidR="002F739D">
        <w:rPr>
          <w:lang w:val="en-US"/>
        </w:rPr>
        <w:fldChar w:fldCharType="end"/>
      </w:r>
      <w:r w:rsidR="002F739D">
        <w:rPr>
          <w:lang w:val="en-US"/>
        </w:rPr>
        <w:t>].</w:t>
      </w:r>
      <w:r w:rsidRPr="00F970D8">
        <w:t xml:space="preserve"> Воєнний стан вимагає посилити взаємодію з людьми, адже тут з’явились нові категорії населення, такі як внутрішньо переміщенні особи та </w:t>
      </w:r>
      <w:proofErr w:type="spellStart"/>
      <w:r w:rsidRPr="00F970D8">
        <w:t>релокований</w:t>
      </w:r>
      <w:proofErr w:type="spellEnd"/>
      <w:r w:rsidRPr="00F970D8">
        <w:t xml:space="preserve"> бізнес. З цього випливає, що у місцевого самоврядування територіальної громади виникають нові зобов’язання, які </w:t>
      </w:r>
      <w:r w:rsidR="002B7BE8">
        <w:t xml:space="preserve">доцільно </w:t>
      </w:r>
      <w:r w:rsidRPr="00F970D8">
        <w:t>враховувати у своєму розвитку.</w:t>
      </w:r>
    </w:p>
    <w:p w:rsidR="00F970D8" w:rsidRPr="002F739D" w:rsidRDefault="00F970D8" w:rsidP="00F970D8">
      <w:pPr>
        <w:rPr>
          <w:lang w:val="en-US"/>
        </w:rPr>
      </w:pPr>
      <w:r w:rsidRPr="00F970D8">
        <w:t>Проте у громадськості виникають проблеми в участі р</w:t>
      </w:r>
      <w:r w:rsidR="002F739D">
        <w:t>озвитку територіальної громади, що зображено на рисунку 3.1</w:t>
      </w:r>
      <w:r w:rsidR="002F739D">
        <w:rPr>
          <w:lang w:val="en-US"/>
        </w:rPr>
        <w:t>.</w:t>
      </w:r>
    </w:p>
    <w:p w:rsidR="00F970D8" w:rsidRPr="00F970D8" w:rsidRDefault="002B7BE8" w:rsidP="00F970D8">
      <w:r>
        <w:t>Ми вважаємо, що для розвитку Самбірської міської територіальної громади доцільно:</w:t>
      </w:r>
      <w:r w:rsidR="00F970D8" w:rsidRPr="00F970D8">
        <w:t xml:space="preserve"> </w:t>
      </w:r>
    </w:p>
    <w:p w:rsidR="00F970D8" w:rsidRPr="00F970D8" w:rsidRDefault="00F970D8" w:rsidP="0098426B">
      <w:pPr>
        <w:pStyle w:val="ab"/>
        <w:numPr>
          <w:ilvl w:val="0"/>
          <w:numId w:val="10"/>
        </w:numPr>
        <w:ind w:left="0" w:firstLine="709"/>
      </w:pPr>
      <w:r w:rsidRPr="00F970D8">
        <w:t>здійснити аналіз потреб та інтересів всіх зацікавлених осіб і налагодити співпрацю між державним, приватним, волонтерським та іншими секторами;</w:t>
      </w:r>
    </w:p>
    <w:p w:rsidR="00F970D8" w:rsidRPr="00F970D8" w:rsidRDefault="00F970D8" w:rsidP="0098426B">
      <w:pPr>
        <w:pStyle w:val="ab"/>
        <w:numPr>
          <w:ilvl w:val="0"/>
          <w:numId w:val="10"/>
        </w:numPr>
        <w:ind w:left="0" w:firstLine="709"/>
      </w:pPr>
      <w:r w:rsidRPr="00F970D8">
        <w:t xml:space="preserve">здійснити планування розвитку територіальної громади з врахуванням всіх особливостей території та новими викликами. Визначити, які завдання є першочерговими, здійснити оцінку витрат та ресурсів. Намагатись залучити максимальну кількість людей, які проживають в громаді. Одним з </w:t>
      </w:r>
      <w:r w:rsidRPr="00F970D8">
        <w:lastRenderedPageBreak/>
        <w:t>пріоритетних завдань, на нашу думку, це підтримка сільських територій, що знаходяться на території громади;</w:t>
      </w:r>
    </w:p>
    <w:p w:rsidR="00F970D8" w:rsidRPr="00F970D8" w:rsidRDefault="00F970D8" w:rsidP="0098426B">
      <w:pPr>
        <w:pStyle w:val="ab"/>
        <w:numPr>
          <w:ilvl w:val="0"/>
          <w:numId w:val="10"/>
        </w:numPr>
        <w:ind w:left="0" w:firstLine="709"/>
      </w:pPr>
      <w:r w:rsidRPr="00F970D8">
        <w:t xml:space="preserve">впровадити у діяльність громади план, намагатись сприяти розвитку наявного бізнес середовища, та надавати допомогу </w:t>
      </w:r>
      <w:proofErr w:type="spellStart"/>
      <w:r w:rsidRPr="00F970D8">
        <w:t>релокованому</w:t>
      </w:r>
      <w:proofErr w:type="spellEnd"/>
      <w:r w:rsidR="003C123B">
        <w:t xml:space="preserve"> бізнесу</w:t>
      </w:r>
      <w:r w:rsidRPr="00F970D8">
        <w:t xml:space="preserve">. </w:t>
      </w:r>
      <w:r w:rsidR="003C123B">
        <w:t xml:space="preserve">Доцільно </w:t>
      </w:r>
      <w:r w:rsidRPr="00F970D8">
        <w:t>підтримувати внутрішньо переміщене населення в працевлаштуванні, рахувати їх як значні для громади активи, що сприятимуть розвитку території де проживають.</w:t>
      </w:r>
    </w:p>
    <w:p w:rsidR="00F970D8" w:rsidRPr="00F970D8" w:rsidRDefault="00F970D8" w:rsidP="00F970D8">
      <w:r w:rsidRPr="00F970D8">
        <w:t>Самбірська громада є регіоном де не було бойових дій, є тилом. Тому вона повинна забезпечувати свій розвиток, для покращення с</w:t>
      </w:r>
      <w:r w:rsidR="003C123B">
        <w:t>тану економіки країни в цілому.</w:t>
      </w:r>
    </w:p>
    <w:p w:rsidR="00F970D8" w:rsidRPr="00F970D8" w:rsidRDefault="00F970D8" w:rsidP="00F970D8">
      <w:pPr>
        <w:ind w:firstLine="0"/>
      </w:pPr>
      <w:r w:rsidRPr="00F970D8">
        <w:rPr>
          <w:noProof/>
          <w:lang w:eastAsia="uk-UA"/>
        </w:rPr>
        <w:drawing>
          <wp:inline distT="0" distB="0" distL="0" distR="0" wp14:anchorId="4AE28051" wp14:editId="6E618488">
            <wp:extent cx="6141493" cy="3575714"/>
            <wp:effectExtent l="0" t="0" r="0" b="24765"/>
            <wp:docPr id="15" name="Схе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F970D8" w:rsidRPr="00F970D8" w:rsidRDefault="00F970D8" w:rsidP="00F970D8">
      <w:pPr>
        <w:ind w:firstLine="0"/>
        <w:jc w:val="center"/>
        <w:sectPr w:rsidR="00F970D8" w:rsidRPr="00F970D8" w:rsidSect="006919FC">
          <w:type w:val="continuous"/>
          <w:pgSz w:w="11906" w:h="16838"/>
          <w:pgMar w:top="1134" w:right="850" w:bottom="1134" w:left="1417" w:header="709" w:footer="709" w:gutter="0"/>
          <w:cols w:space="708"/>
          <w:docGrid w:linePitch="381"/>
        </w:sectPr>
      </w:pPr>
    </w:p>
    <w:p w:rsidR="002F739D" w:rsidRPr="002F739D" w:rsidRDefault="00F970D8" w:rsidP="002F739D">
      <w:pPr>
        <w:ind w:firstLine="0"/>
        <w:jc w:val="center"/>
        <w:rPr>
          <w:lang w:val="en-US"/>
        </w:rPr>
        <w:sectPr w:rsidR="002F739D" w:rsidRPr="002F739D" w:rsidSect="00B662DC">
          <w:footnotePr>
            <w:pos w:val="beneathText"/>
          </w:footnotePr>
          <w:type w:val="continuous"/>
          <w:pgSz w:w="11906" w:h="16838"/>
          <w:pgMar w:top="1134" w:right="850" w:bottom="1134" w:left="1417" w:header="709" w:footer="709" w:gutter="0"/>
          <w:cols w:space="708"/>
          <w:titlePg/>
          <w:docGrid w:linePitch="381"/>
        </w:sectPr>
      </w:pPr>
      <w:r>
        <w:lastRenderedPageBreak/>
        <w:t>Рис. 3.1. Проблеми громадськості в участі розвитку територіальної громади</w:t>
      </w:r>
      <w:r w:rsidR="002F739D">
        <w:rPr>
          <w:rStyle w:val="ae"/>
        </w:rPr>
        <w:footnoteReference w:id="10"/>
      </w:r>
    </w:p>
    <w:p w:rsidR="00F970D8" w:rsidRPr="002F739D" w:rsidRDefault="00F970D8" w:rsidP="00F970D8">
      <w:pPr>
        <w:ind w:firstLine="0"/>
        <w:rPr>
          <w:lang w:val="en-US"/>
        </w:rPr>
      </w:pPr>
    </w:p>
    <w:p w:rsidR="00F970D8" w:rsidRDefault="00F970D8" w:rsidP="00F970D8">
      <w:r>
        <w:t xml:space="preserve">«В умовах формування територіальних громад підприємницький сектор виконує свою провідну роль і виступає гарантом стабільності економіки та підвищення рівня життя її громадян. Слід зазначити, що малі та середні підприємства у своїй діяльності орієнтуються, головним чином, на </w:t>
      </w:r>
      <w:r>
        <w:lastRenderedPageBreak/>
        <w:t>регіональний ринок та вирішення місцевих проблем. Тому саме підприємництво повинно стати основою формування структури місцевого 54 господарства із врахуванням особливостей соціально-економічного розвитку</w:t>
      </w:r>
      <w:r w:rsidR="002F739D">
        <w:t xml:space="preserve"> кожного конкретного регіону»</w:t>
      </w:r>
      <w:r w:rsidR="002F739D">
        <w:rPr>
          <w:lang w:val="en-US"/>
        </w:rPr>
        <w:t xml:space="preserve"> [</w:t>
      </w:r>
      <w:r w:rsidR="002F739D">
        <w:rPr>
          <w:lang w:val="en-US"/>
        </w:rPr>
        <w:fldChar w:fldCharType="begin"/>
      </w:r>
      <w:r w:rsidR="002F739D">
        <w:rPr>
          <w:lang w:val="en-US"/>
        </w:rPr>
        <w:instrText xml:space="preserve"> REF _Ref132042196 \r \h </w:instrText>
      </w:r>
      <w:r w:rsidR="002F739D">
        <w:rPr>
          <w:lang w:val="en-US"/>
        </w:rPr>
      </w:r>
      <w:r w:rsidR="002F739D">
        <w:rPr>
          <w:lang w:val="en-US"/>
        </w:rPr>
        <w:fldChar w:fldCharType="separate"/>
      </w:r>
      <w:r w:rsidR="00253A81">
        <w:rPr>
          <w:lang w:val="en-US"/>
        </w:rPr>
        <w:t>23</w:t>
      </w:r>
      <w:r w:rsidR="002F739D">
        <w:rPr>
          <w:lang w:val="en-US"/>
        </w:rPr>
        <w:fldChar w:fldCharType="end"/>
      </w:r>
      <w:r w:rsidR="002F739D">
        <w:rPr>
          <w:lang w:val="en-US"/>
        </w:rPr>
        <w:t>].</w:t>
      </w:r>
      <w:r>
        <w:t xml:space="preserve"> Саме малі та середні підприємства у кризовий час можуть швидко реагувати на різні проблеми активізувати розвиток економічної конкуренції, швидко реагувати на зміни потреби споживачів і тим самим підтримувати необхідний баланс на ринку споживчих товарів і послуг. Зрештою, для них не потрібні чималі вкладення на старті, вони мають високу оборотність і здатні швидко реагувати на зміну попиту та пропозиції.</w:t>
      </w:r>
    </w:p>
    <w:p w:rsidR="00F970D8" w:rsidRDefault="00F970D8" w:rsidP="00F970D8">
      <w:r>
        <w:t>Згідно SWOT-аналізу розвитку підприємництва у Самбірській територіальній громаді</w:t>
      </w:r>
      <w:r w:rsidR="002F739D">
        <w:t xml:space="preserve"> у таблиці 3.3.</w:t>
      </w:r>
      <w:r>
        <w:t xml:space="preserve"> визначено чинники які перешкоджають цьому розвитку протягом останніх років. Загострились ці проблеми ще внаслідок нестабільної політично-економічної ситуації в країні. «Зменшення кількості замовлень, ріст цін на енергоресурси, неможливість оформлення кредитних ліній для розвитку підприємницької діяльності призвело до зниження фінансово-господарської активності підприємців, скороченню чисельності працюючих </w:t>
      </w:r>
      <w:r w:rsidR="002F739D">
        <w:t xml:space="preserve">та значному зниженню доходів» </w:t>
      </w:r>
      <w:r w:rsidR="002F739D">
        <w:rPr>
          <w:lang w:val="en-US"/>
        </w:rPr>
        <w:t>[</w:t>
      </w:r>
      <w:r w:rsidR="002F739D">
        <w:rPr>
          <w:lang w:val="en-US"/>
        </w:rPr>
        <w:fldChar w:fldCharType="begin"/>
      </w:r>
      <w:r w:rsidR="002F739D">
        <w:rPr>
          <w:lang w:val="en-US"/>
        </w:rPr>
        <w:instrText xml:space="preserve"> REF _Ref132042242 \r \h </w:instrText>
      </w:r>
      <w:r w:rsidR="002F739D">
        <w:rPr>
          <w:lang w:val="en-US"/>
        </w:rPr>
      </w:r>
      <w:r w:rsidR="002F739D">
        <w:rPr>
          <w:lang w:val="en-US"/>
        </w:rPr>
        <w:fldChar w:fldCharType="separate"/>
      </w:r>
      <w:r w:rsidR="00253A81">
        <w:rPr>
          <w:lang w:val="en-US"/>
        </w:rPr>
        <w:t>45</w:t>
      </w:r>
      <w:r w:rsidR="002F739D">
        <w:rPr>
          <w:lang w:val="en-US"/>
        </w:rPr>
        <w:fldChar w:fldCharType="end"/>
      </w:r>
      <w:r w:rsidR="002F739D">
        <w:rPr>
          <w:lang w:val="en-US"/>
        </w:rPr>
        <w:t>]</w:t>
      </w:r>
      <w:r>
        <w:t xml:space="preserve">. Тому самостійно підприємства не можуть вирішити свої проблеми, без підтримки держави та місцевого самоврядування. </w:t>
      </w:r>
    </w:p>
    <w:p w:rsidR="00F970D8" w:rsidRDefault="003C123B" w:rsidP="00F970D8">
      <w:r>
        <w:t>Для</w:t>
      </w:r>
      <w:r w:rsidR="00F970D8">
        <w:t xml:space="preserve"> підтримки бізнесу Самбірською міською радою була розроблена програма «Розвитку малого та середнього підприємництва Самбірської міської територіальн</w:t>
      </w:r>
      <w:r w:rsidR="002F739D">
        <w:t>ої громади на 2022-2023 роки»</w:t>
      </w:r>
      <w:r w:rsidR="002F739D">
        <w:rPr>
          <w:lang w:val="en-US"/>
        </w:rPr>
        <w:t xml:space="preserve"> [</w:t>
      </w:r>
      <w:r w:rsidR="002F739D">
        <w:rPr>
          <w:lang w:val="en-US"/>
        </w:rPr>
        <w:fldChar w:fldCharType="begin"/>
      </w:r>
      <w:r w:rsidR="002F739D">
        <w:rPr>
          <w:lang w:val="en-US"/>
        </w:rPr>
        <w:instrText xml:space="preserve"> REF _Ref132042242 \r \h </w:instrText>
      </w:r>
      <w:r w:rsidR="002F739D">
        <w:rPr>
          <w:lang w:val="en-US"/>
        </w:rPr>
      </w:r>
      <w:r w:rsidR="002F739D">
        <w:rPr>
          <w:lang w:val="en-US"/>
        </w:rPr>
        <w:fldChar w:fldCharType="separate"/>
      </w:r>
      <w:r w:rsidR="00253A81">
        <w:rPr>
          <w:lang w:val="en-US"/>
        </w:rPr>
        <w:t>45</w:t>
      </w:r>
      <w:r w:rsidR="002F739D">
        <w:rPr>
          <w:lang w:val="en-US"/>
        </w:rPr>
        <w:fldChar w:fldCharType="end"/>
      </w:r>
      <w:r w:rsidR="002F739D">
        <w:rPr>
          <w:lang w:val="en-US"/>
        </w:rPr>
        <w:t>]</w:t>
      </w:r>
      <w:r w:rsidR="00F970D8">
        <w:t>. Метою програми є гарантування належних умов ведення підприємницької діяльності, досягнення балансу інтересів міської влади та бізнесу, підвищення зайнятості населення в малому бізнесі та посилення його ролі у процесі розв'язання стратегічних завдань економічного та соціального розвитку міста.</w:t>
      </w:r>
    </w:p>
    <w:p w:rsidR="00F970D8" w:rsidRDefault="00F970D8" w:rsidP="00F970D8">
      <w:r>
        <w:t xml:space="preserve">За даними 2021 року в </w:t>
      </w:r>
      <w:r w:rsidR="003C123B">
        <w:t>Самбірській громаді нараховувалось</w:t>
      </w:r>
      <w:r>
        <w:t>:</w:t>
      </w:r>
    </w:p>
    <w:p w:rsidR="00F970D8" w:rsidRDefault="00F970D8" w:rsidP="00F970D8">
      <w:r>
        <w:t>-</w:t>
      </w:r>
      <w:r>
        <w:tab/>
        <w:t>малих та середніх підприємств – 2697;</w:t>
      </w:r>
    </w:p>
    <w:p w:rsidR="00F970D8" w:rsidRDefault="00F970D8" w:rsidP="00F970D8">
      <w:r>
        <w:t>-</w:t>
      </w:r>
      <w:r>
        <w:tab/>
        <w:t>велик</w:t>
      </w:r>
      <w:r w:rsidR="003C123B">
        <w:t>их підприємств</w:t>
      </w:r>
      <w:r>
        <w:t xml:space="preserve"> – 2.</w:t>
      </w:r>
    </w:p>
    <w:p w:rsidR="00F970D8" w:rsidRDefault="00F970D8" w:rsidP="00F970D8">
      <w:pPr>
        <w:jc w:val="right"/>
        <w:rPr>
          <w:i/>
        </w:rPr>
      </w:pPr>
      <w:r>
        <w:rPr>
          <w:i/>
        </w:rPr>
        <w:lastRenderedPageBreak/>
        <w:t>Таблиця 3.3.</w:t>
      </w:r>
    </w:p>
    <w:p w:rsidR="00F970D8" w:rsidRDefault="00F970D8" w:rsidP="00F970D8">
      <w:pPr>
        <w:jc w:val="center"/>
        <w:rPr>
          <w:b/>
        </w:rPr>
      </w:pPr>
      <w:r>
        <w:rPr>
          <w:b/>
        </w:rPr>
        <w:t xml:space="preserve">Матриця </w:t>
      </w:r>
      <w:r>
        <w:rPr>
          <w:b/>
          <w:lang w:val="en-US"/>
        </w:rPr>
        <w:t>SWOT</w:t>
      </w:r>
      <w:r>
        <w:rPr>
          <w:b/>
        </w:rPr>
        <w:t>-аналізу розвитку підприємництва в Самбірській МТГ</w:t>
      </w:r>
    </w:p>
    <w:p w:rsidR="002F739D" w:rsidRDefault="002F739D" w:rsidP="00F970D8">
      <w:pPr>
        <w:spacing w:line="240" w:lineRule="auto"/>
        <w:ind w:firstLine="0"/>
        <w:jc w:val="center"/>
        <w:rPr>
          <w:rFonts w:eastAsiaTheme="minorEastAsia"/>
          <w:lang w:eastAsia="uk-UA"/>
        </w:rPr>
        <w:sectPr w:rsidR="002F739D" w:rsidSect="00B662DC">
          <w:type w:val="continuous"/>
          <w:pgSz w:w="11906" w:h="16838"/>
          <w:pgMar w:top="1134" w:right="850" w:bottom="1134" w:left="1417" w:header="709" w:footer="709" w:gutter="0"/>
          <w:cols w:space="708"/>
          <w:titlePg/>
          <w:docGrid w:linePitch="381"/>
        </w:sectPr>
      </w:pPr>
    </w:p>
    <w:tbl>
      <w:tblPr>
        <w:tblStyle w:val="af"/>
        <w:tblW w:w="0" w:type="auto"/>
        <w:tblInd w:w="0" w:type="dxa"/>
        <w:tblLook w:val="04A0" w:firstRow="1" w:lastRow="0" w:firstColumn="1" w:lastColumn="0" w:noHBand="0" w:noVBand="1"/>
      </w:tblPr>
      <w:tblGrid>
        <w:gridCol w:w="4927"/>
        <w:gridCol w:w="4928"/>
      </w:tblGrid>
      <w:tr w:rsidR="00F970D8" w:rsidRPr="002F739D" w:rsidTr="006919FC">
        <w:tc>
          <w:tcPr>
            <w:tcW w:w="9855" w:type="dxa"/>
            <w:gridSpan w:val="2"/>
          </w:tcPr>
          <w:p w:rsidR="00F970D8" w:rsidRPr="002F739D" w:rsidRDefault="00F970D8" w:rsidP="00F970D8">
            <w:pPr>
              <w:spacing w:line="240" w:lineRule="auto"/>
              <w:ind w:firstLine="0"/>
              <w:jc w:val="center"/>
              <w:rPr>
                <w:rFonts w:eastAsiaTheme="minorEastAsia"/>
                <w:sz w:val="24"/>
                <w:szCs w:val="24"/>
                <w:lang w:eastAsia="uk-UA"/>
              </w:rPr>
            </w:pPr>
            <w:r w:rsidRPr="002F739D">
              <w:rPr>
                <w:rFonts w:eastAsiaTheme="minorEastAsia"/>
                <w:sz w:val="24"/>
                <w:szCs w:val="24"/>
                <w:lang w:eastAsia="uk-UA"/>
              </w:rPr>
              <w:lastRenderedPageBreak/>
              <w:t>SWOT-аналізу</w:t>
            </w:r>
          </w:p>
        </w:tc>
      </w:tr>
      <w:tr w:rsidR="00F970D8" w:rsidRPr="002F739D" w:rsidTr="006919FC">
        <w:tc>
          <w:tcPr>
            <w:tcW w:w="4927" w:type="dxa"/>
          </w:tcPr>
          <w:p w:rsidR="00F970D8" w:rsidRPr="002F739D" w:rsidRDefault="00F970D8" w:rsidP="00F970D8">
            <w:pPr>
              <w:spacing w:line="240" w:lineRule="auto"/>
              <w:ind w:firstLine="0"/>
              <w:jc w:val="center"/>
              <w:rPr>
                <w:rFonts w:eastAsiaTheme="minorEastAsia"/>
                <w:sz w:val="24"/>
                <w:szCs w:val="24"/>
                <w:lang w:eastAsia="uk-UA"/>
              </w:rPr>
            </w:pPr>
            <w:r w:rsidRPr="002F739D">
              <w:rPr>
                <w:rFonts w:eastAsiaTheme="minorEastAsia"/>
                <w:sz w:val="24"/>
                <w:szCs w:val="24"/>
                <w:lang w:eastAsia="uk-UA"/>
              </w:rPr>
              <w:t>Сильні сторони (позитивні фактори сьогодення)</w:t>
            </w:r>
          </w:p>
        </w:tc>
        <w:tc>
          <w:tcPr>
            <w:tcW w:w="4928" w:type="dxa"/>
          </w:tcPr>
          <w:p w:rsidR="00F970D8" w:rsidRPr="002F739D" w:rsidRDefault="00F970D8" w:rsidP="00F970D8">
            <w:pPr>
              <w:spacing w:line="240" w:lineRule="auto"/>
              <w:ind w:firstLine="0"/>
              <w:jc w:val="center"/>
              <w:rPr>
                <w:rFonts w:eastAsiaTheme="minorEastAsia"/>
                <w:sz w:val="24"/>
                <w:szCs w:val="24"/>
                <w:lang w:eastAsia="uk-UA"/>
              </w:rPr>
            </w:pPr>
            <w:r w:rsidRPr="002F739D">
              <w:rPr>
                <w:rFonts w:eastAsiaTheme="minorEastAsia"/>
                <w:sz w:val="24"/>
                <w:szCs w:val="24"/>
                <w:lang w:eastAsia="uk-UA"/>
              </w:rPr>
              <w:t>Слабкі сторони (Негативні фактори сьогодення)</w:t>
            </w:r>
          </w:p>
        </w:tc>
      </w:tr>
      <w:tr w:rsidR="00F970D8" w:rsidRPr="002F739D" w:rsidTr="006919FC">
        <w:tc>
          <w:tcPr>
            <w:tcW w:w="4927" w:type="dxa"/>
          </w:tcPr>
          <w:p w:rsidR="00F970D8" w:rsidRPr="002F739D" w:rsidRDefault="00F970D8" w:rsidP="00F970D8">
            <w:pPr>
              <w:numPr>
                <w:ilvl w:val="0"/>
                <w:numId w:val="12"/>
              </w:numPr>
              <w:spacing w:line="240" w:lineRule="auto"/>
              <w:ind w:left="0" w:firstLine="284"/>
              <w:contextualSpacing/>
              <w:rPr>
                <w:rFonts w:eastAsiaTheme="minorEastAsia"/>
                <w:sz w:val="24"/>
                <w:szCs w:val="24"/>
                <w:lang w:eastAsia="uk-UA"/>
              </w:rPr>
            </w:pPr>
            <w:r w:rsidRPr="002F739D">
              <w:rPr>
                <w:rFonts w:eastAsiaTheme="minorEastAsia"/>
                <w:sz w:val="24"/>
                <w:szCs w:val="24"/>
                <w:lang w:eastAsia="uk-UA"/>
              </w:rPr>
              <w:t>швидка адаптивність, маневреність, мобільність;</w:t>
            </w:r>
          </w:p>
          <w:p w:rsidR="00F970D8" w:rsidRPr="002F739D" w:rsidRDefault="00F970D8" w:rsidP="00F970D8">
            <w:pPr>
              <w:numPr>
                <w:ilvl w:val="0"/>
                <w:numId w:val="12"/>
              </w:numPr>
              <w:spacing w:line="240" w:lineRule="auto"/>
              <w:ind w:left="0" w:firstLine="284"/>
              <w:contextualSpacing/>
              <w:rPr>
                <w:rFonts w:eastAsiaTheme="minorEastAsia"/>
                <w:sz w:val="24"/>
                <w:szCs w:val="24"/>
                <w:lang w:eastAsia="uk-UA"/>
              </w:rPr>
            </w:pPr>
            <w:r w:rsidRPr="002F739D">
              <w:rPr>
                <w:rFonts w:eastAsiaTheme="minorEastAsia"/>
                <w:sz w:val="24"/>
                <w:szCs w:val="24"/>
                <w:lang w:eastAsia="uk-UA"/>
              </w:rPr>
              <w:t>наявність потужних промислових підприємств, технологічний досвід випуску продукції;</w:t>
            </w:r>
          </w:p>
          <w:p w:rsidR="00F970D8" w:rsidRPr="002F739D" w:rsidRDefault="00F970D8" w:rsidP="00F970D8">
            <w:pPr>
              <w:numPr>
                <w:ilvl w:val="0"/>
                <w:numId w:val="12"/>
              </w:numPr>
              <w:spacing w:line="240" w:lineRule="auto"/>
              <w:ind w:left="0" w:firstLine="284"/>
              <w:contextualSpacing/>
              <w:rPr>
                <w:rFonts w:eastAsiaTheme="minorEastAsia"/>
                <w:sz w:val="24"/>
                <w:szCs w:val="24"/>
                <w:lang w:eastAsia="uk-UA"/>
              </w:rPr>
            </w:pPr>
            <w:r w:rsidRPr="002F739D">
              <w:rPr>
                <w:rFonts w:eastAsiaTheme="minorEastAsia"/>
                <w:sz w:val="24"/>
                <w:szCs w:val="24"/>
                <w:lang w:eastAsia="uk-UA"/>
              </w:rPr>
              <w:t>забезпечення суб’єктами підприємництва загальних надходжень податків і зборів до районного бюджету;</w:t>
            </w:r>
          </w:p>
          <w:p w:rsidR="00F970D8" w:rsidRPr="002F739D" w:rsidRDefault="00F970D8" w:rsidP="00F970D8">
            <w:pPr>
              <w:numPr>
                <w:ilvl w:val="0"/>
                <w:numId w:val="12"/>
              </w:numPr>
              <w:spacing w:line="240" w:lineRule="auto"/>
              <w:ind w:left="0" w:firstLine="284"/>
              <w:contextualSpacing/>
              <w:rPr>
                <w:rFonts w:eastAsiaTheme="minorEastAsia"/>
                <w:sz w:val="24"/>
                <w:szCs w:val="24"/>
                <w:lang w:eastAsia="uk-UA"/>
              </w:rPr>
            </w:pPr>
            <w:r w:rsidRPr="002F739D">
              <w:rPr>
                <w:rFonts w:eastAsiaTheme="minorEastAsia"/>
                <w:sz w:val="24"/>
                <w:szCs w:val="24"/>
                <w:lang w:eastAsia="uk-UA"/>
              </w:rPr>
              <w:t>функціонування  центру  з надання  адміністративних послуг  та  дозвільного,  які працюють  за  принципом “ єдиного вікна ”;</w:t>
            </w:r>
          </w:p>
          <w:p w:rsidR="00F970D8" w:rsidRPr="002F739D" w:rsidRDefault="00F970D8" w:rsidP="00F970D8">
            <w:pPr>
              <w:numPr>
                <w:ilvl w:val="0"/>
                <w:numId w:val="12"/>
              </w:numPr>
              <w:spacing w:line="240" w:lineRule="auto"/>
              <w:ind w:left="0" w:firstLine="284"/>
              <w:contextualSpacing/>
              <w:rPr>
                <w:rFonts w:eastAsiaTheme="minorEastAsia"/>
                <w:sz w:val="24"/>
                <w:szCs w:val="24"/>
                <w:lang w:eastAsia="uk-UA"/>
              </w:rPr>
            </w:pPr>
            <w:r w:rsidRPr="002F739D">
              <w:rPr>
                <w:rFonts w:eastAsiaTheme="minorEastAsia"/>
                <w:sz w:val="24"/>
                <w:szCs w:val="24"/>
                <w:lang w:eastAsia="uk-UA"/>
              </w:rPr>
              <w:t>наявність кваліфікованої робочої сили, покупців, постачальників сировини та компонентів, наявність ринку збуту власної продукції і послуг для малого і середнього бізнесу;</w:t>
            </w:r>
          </w:p>
          <w:p w:rsidR="00F970D8" w:rsidRPr="002F739D" w:rsidRDefault="00F970D8" w:rsidP="00F970D8">
            <w:pPr>
              <w:numPr>
                <w:ilvl w:val="0"/>
                <w:numId w:val="12"/>
              </w:numPr>
              <w:spacing w:line="240" w:lineRule="auto"/>
              <w:ind w:left="0" w:firstLine="284"/>
              <w:contextualSpacing/>
              <w:rPr>
                <w:rFonts w:eastAsiaTheme="minorEastAsia"/>
                <w:sz w:val="24"/>
                <w:szCs w:val="24"/>
                <w:lang w:eastAsia="uk-UA"/>
              </w:rPr>
            </w:pPr>
            <w:r w:rsidRPr="002F739D">
              <w:rPr>
                <w:rFonts w:eastAsiaTheme="minorEastAsia"/>
                <w:sz w:val="24"/>
                <w:szCs w:val="24"/>
                <w:lang w:eastAsia="uk-UA"/>
              </w:rPr>
              <w:t>створення нових робочих місць у секторі малих і середніх підприємств;</w:t>
            </w:r>
          </w:p>
          <w:p w:rsidR="00F970D8" w:rsidRPr="002F739D" w:rsidRDefault="00F970D8" w:rsidP="00F970D8">
            <w:pPr>
              <w:numPr>
                <w:ilvl w:val="0"/>
                <w:numId w:val="12"/>
              </w:numPr>
              <w:spacing w:line="240" w:lineRule="auto"/>
              <w:ind w:left="0" w:firstLine="284"/>
              <w:contextualSpacing/>
              <w:rPr>
                <w:rFonts w:eastAsiaTheme="minorEastAsia"/>
                <w:sz w:val="24"/>
                <w:szCs w:val="24"/>
                <w:lang w:eastAsia="uk-UA"/>
              </w:rPr>
            </w:pPr>
            <w:r w:rsidRPr="002F739D">
              <w:rPr>
                <w:rFonts w:eastAsiaTheme="minorEastAsia"/>
                <w:sz w:val="24"/>
                <w:szCs w:val="24"/>
                <w:lang w:eastAsia="uk-UA"/>
              </w:rPr>
              <w:t>наявність незадіяних приміщень та земельних ділянок для організації бізнесу;</w:t>
            </w:r>
          </w:p>
          <w:p w:rsidR="00F970D8" w:rsidRPr="002F739D" w:rsidRDefault="00F970D8" w:rsidP="00F970D8">
            <w:pPr>
              <w:numPr>
                <w:ilvl w:val="0"/>
                <w:numId w:val="12"/>
              </w:numPr>
              <w:spacing w:line="240" w:lineRule="auto"/>
              <w:ind w:left="0" w:firstLine="284"/>
              <w:contextualSpacing/>
              <w:rPr>
                <w:rFonts w:eastAsiaTheme="minorEastAsia"/>
                <w:sz w:val="24"/>
                <w:szCs w:val="24"/>
                <w:lang w:eastAsia="uk-UA"/>
              </w:rPr>
            </w:pPr>
            <w:r w:rsidRPr="002F739D">
              <w:rPr>
                <w:rFonts w:eastAsiaTheme="minorEastAsia"/>
                <w:sz w:val="24"/>
                <w:szCs w:val="24"/>
                <w:lang w:eastAsia="uk-UA"/>
              </w:rPr>
              <w:t>наявність  інформаційних, освітніх  програм  з  підготовки, перепідготовки,  підвищення кваліфікації  для  підприємців та осіб, які бажають розпочати власну справу;</w:t>
            </w:r>
          </w:p>
        </w:tc>
        <w:tc>
          <w:tcPr>
            <w:tcW w:w="4928" w:type="dxa"/>
          </w:tcPr>
          <w:p w:rsidR="00F970D8" w:rsidRPr="002F739D" w:rsidRDefault="00F970D8" w:rsidP="00F970D8">
            <w:pPr>
              <w:numPr>
                <w:ilvl w:val="0"/>
                <w:numId w:val="12"/>
              </w:numPr>
              <w:spacing w:line="240" w:lineRule="auto"/>
              <w:ind w:left="0" w:firstLine="284"/>
              <w:contextualSpacing/>
              <w:rPr>
                <w:rFonts w:eastAsiaTheme="minorEastAsia"/>
                <w:sz w:val="24"/>
                <w:szCs w:val="24"/>
                <w:lang w:eastAsia="uk-UA"/>
              </w:rPr>
            </w:pPr>
            <w:r w:rsidRPr="002F739D">
              <w:rPr>
                <w:rFonts w:eastAsiaTheme="minorEastAsia"/>
                <w:sz w:val="24"/>
                <w:szCs w:val="24"/>
                <w:lang w:eastAsia="uk-UA"/>
              </w:rPr>
              <w:t xml:space="preserve">недостатньо розвинута  система  елементів інфраструктури  підтримки підприємницької діяльності; </w:t>
            </w:r>
          </w:p>
          <w:p w:rsidR="00F970D8" w:rsidRPr="002F739D" w:rsidRDefault="00F970D8" w:rsidP="00F970D8">
            <w:pPr>
              <w:numPr>
                <w:ilvl w:val="0"/>
                <w:numId w:val="12"/>
              </w:numPr>
              <w:spacing w:line="240" w:lineRule="auto"/>
              <w:ind w:left="0" w:firstLine="284"/>
              <w:contextualSpacing/>
              <w:rPr>
                <w:rFonts w:eastAsiaTheme="minorEastAsia"/>
                <w:sz w:val="24"/>
                <w:szCs w:val="24"/>
                <w:lang w:eastAsia="uk-UA"/>
              </w:rPr>
            </w:pPr>
            <w:r w:rsidRPr="002F739D">
              <w:rPr>
                <w:rFonts w:eastAsiaTheme="minorEastAsia"/>
                <w:sz w:val="24"/>
                <w:szCs w:val="24"/>
                <w:lang w:eastAsia="uk-UA"/>
              </w:rPr>
              <w:t xml:space="preserve">складність залучення фінансових ресурсів та інвестицій; </w:t>
            </w:r>
          </w:p>
          <w:p w:rsidR="00F970D8" w:rsidRPr="002F739D" w:rsidRDefault="00F970D8" w:rsidP="00F970D8">
            <w:pPr>
              <w:numPr>
                <w:ilvl w:val="0"/>
                <w:numId w:val="12"/>
              </w:numPr>
              <w:spacing w:line="240" w:lineRule="auto"/>
              <w:ind w:left="0" w:firstLine="284"/>
              <w:contextualSpacing/>
              <w:rPr>
                <w:rFonts w:eastAsiaTheme="minorEastAsia"/>
                <w:sz w:val="24"/>
                <w:szCs w:val="24"/>
                <w:lang w:eastAsia="uk-UA"/>
              </w:rPr>
            </w:pPr>
            <w:r w:rsidRPr="002F739D">
              <w:rPr>
                <w:rFonts w:eastAsiaTheme="minorEastAsia"/>
                <w:sz w:val="24"/>
                <w:szCs w:val="24"/>
                <w:lang w:eastAsia="uk-UA"/>
              </w:rPr>
              <w:t>низька  заробітна  плата найманих  працівників;</w:t>
            </w:r>
          </w:p>
          <w:p w:rsidR="00F970D8" w:rsidRPr="002F739D" w:rsidRDefault="00F970D8" w:rsidP="00F970D8">
            <w:pPr>
              <w:numPr>
                <w:ilvl w:val="0"/>
                <w:numId w:val="12"/>
              </w:numPr>
              <w:spacing w:line="240" w:lineRule="auto"/>
              <w:ind w:left="0" w:firstLine="284"/>
              <w:contextualSpacing/>
              <w:rPr>
                <w:rFonts w:eastAsiaTheme="minorEastAsia"/>
                <w:sz w:val="24"/>
                <w:szCs w:val="24"/>
                <w:lang w:eastAsia="uk-UA"/>
              </w:rPr>
            </w:pPr>
            <w:r w:rsidRPr="002F739D">
              <w:rPr>
                <w:rFonts w:eastAsiaTheme="minorEastAsia"/>
                <w:sz w:val="24"/>
                <w:szCs w:val="24"/>
                <w:lang w:eastAsia="uk-UA"/>
              </w:rPr>
              <w:t>недостатність фінансування дозвільних центрів та центрів надання адміністративних послуг;</w:t>
            </w:r>
          </w:p>
          <w:p w:rsidR="00F970D8" w:rsidRPr="002F739D" w:rsidRDefault="00F970D8" w:rsidP="00F970D8">
            <w:pPr>
              <w:spacing w:line="240" w:lineRule="auto"/>
              <w:ind w:firstLine="284"/>
              <w:rPr>
                <w:rFonts w:eastAsiaTheme="minorEastAsia"/>
                <w:sz w:val="24"/>
                <w:szCs w:val="24"/>
                <w:lang w:eastAsia="uk-UA"/>
              </w:rPr>
            </w:pPr>
          </w:p>
          <w:p w:rsidR="00F970D8" w:rsidRPr="002F739D" w:rsidRDefault="00F970D8" w:rsidP="00F970D8">
            <w:pPr>
              <w:numPr>
                <w:ilvl w:val="0"/>
                <w:numId w:val="12"/>
              </w:numPr>
              <w:spacing w:line="240" w:lineRule="auto"/>
              <w:ind w:left="0" w:firstLine="284"/>
              <w:contextualSpacing/>
              <w:rPr>
                <w:rFonts w:eastAsiaTheme="minorEastAsia"/>
                <w:sz w:val="24"/>
                <w:szCs w:val="24"/>
                <w:lang w:eastAsia="uk-UA"/>
              </w:rPr>
            </w:pPr>
            <w:r w:rsidRPr="002F739D">
              <w:rPr>
                <w:rFonts w:eastAsiaTheme="minorEastAsia"/>
                <w:sz w:val="24"/>
                <w:szCs w:val="24"/>
                <w:lang w:eastAsia="uk-UA"/>
              </w:rPr>
              <w:t>низька активність сільського населення для започаткування власної справи;</w:t>
            </w:r>
            <w:r w:rsidR="002F739D" w:rsidRPr="002F739D">
              <w:rPr>
                <w:rStyle w:val="ae"/>
                <w:rFonts w:eastAsiaTheme="minorEastAsia"/>
                <w:sz w:val="24"/>
                <w:szCs w:val="24"/>
                <w:lang w:eastAsia="uk-UA"/>
              </w:rPr>
              <w:footnoteReference w:id="11"/>
            </w:r>
          </w:p>
        </w:tc>
      </w:tr>
    </w:tbl>
    <w:p w:rsidR="002F739D" w:rsidRDefault="002F739D" w:rsidP="00F970D8">
      <w:pPr>
        <w:sectPr w:rsidR="002F739D" w:rsidSect="00B662DC">
          <w:footnotePr>
            <w:pos w:val="beneathText"/>
          </w:footnotePr>
          <w:type w:val="continuous"/>
          <w:pgSz w:w="11906" w:h="16838"/>
          <w:pgMar w:top="1134" w:right="850" w:bottom="1134" w:left="1417" w:header="709" w:footer="709" w:gutter="0"/>
          <w:cols w:space="708"/>
          <w:titlePg/>
          <w:docGrid w:linePitch="381"/>
        </w:sectPr>
      </w:pPr>
    </w:p>
    <w:p w:rsidR="00F970D8" w:rsidRDefault="00F970D8" w:rsidP="00F970D8"/>
    <w:p w:rsidR="00F970D8" w:rsidRDefault="000A7716" w:rsidP="00F970D8">
      <w:r w:rsidRPr="000A7716">
        <w:t>Малі підприємства займаються різними видами діяльності, такими як оптова та роздрібна торгівля, операції з нерухомим майном, переробна промисловість, будівництво, а також н</w:t>
      </w:r>
      <w:r>
        <w:t>адання платних послуг населенню</w:t>
      </w:r>
      <w:bookmarkStart w:id="11" w:name="_GoBack"/>
      <w:bookmarkEnd w:id="11"/>
      <w:r w:rsidR="00F970D8">
        <w:t>. Ще однією з особливостей малих і середніх підприємств, як правило, є те, що там працює невелика кількість людей. Тому в нестабільний час такі підприємства не зацікавленні в розширенні.</w:t>
      </w:r>
    </w:p>
    <w:p w:rsidR="00F970D8" w:rsidRDefault="00F970D8" w:rsidP="00F970D8">
      <w:r>
        <w:t>Ми вважаємо, що для покращення становища малого та середнього підприємництва в Самбірській</w:t>
      </w:r>
      <w:r w:rsidR="003C123B">
        <w:t xml:space="preserve"> територіальній громаді доцільно</w:t>
      </w:r>
      <w:r>
        <w:t>:</w:t>
      </w:r>
    </w:p>
    <w:p w:rsidR="00F970D8" w:rsidRDefault="00F970D8" w:rsidP="00F970D8">
      <w:r>
        <w:lastRenderedPageBreak/>
        <w:t>-</w:t>
      </w:r>
      <w:r>
        <w:tab/>
        <w:t>проводити постійні діалоги з представниками бізнесу, консультувати про можливості, які надає громада чи держава;</w:t>
      </w:r>
    </w:p>
    <w:p w:rsidR="00F970D8" w:rsidRDefault="00F970D8" w:rsidP="00F970D8">
      <w:r>
        <w:t>-</w:t>
      </w:r>
      <w:r>
        <w:tab/>
        <w:t xml:space="preserve">розроблення органами місцевого самоврядування </w:t>
      </w:r>
      <w:proofErr w:type="spellStart"/>
      <w:r>
        <w:t>проєктів</w:t>
      </w:r>
      <w:proofErr w:type="spellEnd"/>
      <w:r>
        <w:t xml:space="preserve"> для стимулювання створення нових підприємств;</w:t>
      </w:r>
    </w:p>
    <w:p w:rsidR="00F970D8" w:rsidRDefault="00F970D8" w:rsidP="00F970D8">
      <w:r>
        <w:t>-</w:t>
      </w:r>
      <w:r>
        <w:tab/>
        <w:t>ввести консультації про правила реєстрації, про вимоги до бізнесу, про потрібні документи тощо;</w:t>
      </w:r>
    </w:p>
    <w:p w:rsidR="00F970D8" w:rsidRDefault="00F970D8" w:rsidP="00F970D8">
      <w:r>
        <w:t>-</w:t>
      </w:r>
      <w:r>
        <w:tab/>
        <w:t>стимулювати виходити з «тіні» бізнес, пропонуючи доступні місцеві податки, оренду приміщень та інше.</w:t>
      </w:r>
    </w:p>
    <w:p w:rsidR="004673B8" w:rsidRDefault="00F970D8" w:rsidP="00F970D8">
      <w:r>
        <w:t>Отже, запропоновані нами шляхи вдосконалення функціонування Самбірської міської територіальної громади як базового суб’єкта місцевого самоврядування є актуальними та забезпечать  громаді ефективний розвиток.</w:t>
      </w:r>
    </w:p>
    <w:p w:rsidR="004673B8" w:rsidRDefault="004673B8">
      <w:pPr>
        <w:spacing w:after="200" w:line="276" w:lineRule="auto"/>
        <w:ind w:firstLine="0"/>
        <w:jc w:val="left"/>
      </w:pPr>
      <w:r>
        <w:br w:type="page"/>
      </w:r>
    </w:p>
    <w:p w:rsidR="00F970D8" w:rsidRDefault="004673B8" w:rsidP="004673B8">
      <w:pPr>
        <w:pStyle w:val="2"/>
      </w:pPr>
      <w:bookmarkStart w:id="12" w:name="_Toc132888211"/>
      <w:r>
        <w:lastRenderedPageBreak/>
        <w:t>Висновки до розділу 3</w:t>
      </w:r>
      <w:bookmarkEnd w:id="12"/>
    </w:p>
    <w:p w:rsidR="0098426B" w:rsidRDefault="0098426B" w:rsidP="004673B8">
      <w:r>
        <w:t xml:space="preserve">Запропоновані шляхи вдосконалення функціонування Самбірської міської територіальної громади як базового суб’єкта місцевого самоврядування дозволили зробити такі висновки. </w:t>
      </w:r>
    </w:p>
    <w:p w:rsidR="0098426B" w:rsidRDefault="004673B8" w:rsidP="0098426B">
      <w:pPr>
        <w:pStyle w:val="ab"/>
        <w:numPr>
          <w:ilvl w:val="0"/>
          <w:numId w:val="21"/>
        </w:numPr>
        <w:ind w:left="0" w:firstLine="709"/>
      </w:pPr>
      <w:r>
        <w:t>Стратегія –</w:t>
      </w:r>
      <w:r w:rsidR="001818BB">
        <w:t xml:space="preserve"> орієнтир </w:t>
      </w:r>
      <w:r>
        <w:t>розвитку</w:t>
      </w:r>
      <w:r w:rsidR="001818BB">
        <w:t xml:space="preserve"> територіальної громади</w:t>
      </w:r>
      <w:r>
        <w:t>, який розрахований на довгостроковий термін</w:t>
      </w:r>
      <w:r w:rsidR="001818BB">
        <w:t xml:space="preserve"> та враховує всі аспекти діяльності громади. Самбірська громада працює над розробленням своєї Стратегії розвитку.</w:t>
      </w:r>
    </w:p>
    <w:p w:rsidR="0098426B" w:rsidRDefault="001818BB" w:rsidP="0098426B">
      <w:pPr>
        <w:pStyle w:val="ab"/>
        <w:numPr>
          <w:ilvl w:val="0"/>
          <w:numId w:val="21"/>
        </w:numPr>
        <w:ind w:left="0" w:firstLine="709"/>
      </w:pPr>
      <w:r>
        <w:t>Здійснивши аналіз Програми соціально-економічного та культурного розвитку Самбірської міської територіальної громади на 2022 рік, ми дійшли висновку, що Самбірська громада позитивно розвивається,</w:t>
      </w:r>
      <w:r w:rsidR="0098426B">
        <w:t xml:space="preserve"> що впливає на рівень життя населення</w:t>
      </w:r>
      <w:r>
        <w:t>.</w:t>
      </w:r>
    </w:p>
    <w:p w:rsidR="0098426B" w:rsidRDefault="0098426B" w:rsidP="0098426B">
      <w:pPr>
        <w:pStyle w:val="ab"/>
        <w:numPr>
          <w:ilvl w:val="0"/>
          <w:numId w:val="21"/>
        </w:numPr>
        <w:ind w:left="0" w:firstLine="709"/>
      </w:pPr>
      <w:r>
        <w:t>Запропоновані нами</w:t>
      </w:r>
      <w:r w:rsidR="001818BB">
        <w:t xml:space="preserve"> кроки для вдосконалення системи стратегічного розвитку Самбірської МТГ, основними завданнями</w:t>
      </w:r>
      <w:r>
        <w:t xml:space="preserve"> яких</w:t>
      </w:r>
      <w:r w:rsidR="001818BB">
        <w:t xml:space="preserve"> стало: співпраця, стимулювання населення, постановка реальних цілей, розвиток сільських територій та інше.</w:t>
      </w:r>
    </w:p>
    <w:p w:rsidR="0098426B" w:rsidRDefault="001818BB" w:rsidP="0098426B">
      <w:pPr>
        <w:pStyle w:val="ab"/>
        <w:numPr>
          <w:ilvl w:val="0"/>
          <w:numId w:val="21"/>
        </w:numPr>
        <w:ind w:left="0" w:firstLine="709"/>
      </w:pPr>
      <w:r>
        <w:t xml:space="preserve">2022 рік став випробовуванням для всієї країни. </w:t>
      </w:r>
      <w:r w:rsidR="009D07B1">
        <w:t xml:space="preserve">За програми </w:t>
      </w:r>
      <w:proofErr w:type="spellStart"/>
      <w:r w:rsidR="009D07B1">
        <w:t>релокації</w:t>
      </w:r>
      <w:proofErr w:type="spellEnd"/>
      <w:r w:rsidR="009D07B1">
        <w:t xml:space="preserve"> до громади переїхали підприємства. Також у громаду переїхало понад 3 тисячі внутрішньо переміщених осіб, для яких намагаються створити належні умови проживання.</w:t>
      </w:r>
      <w:r w:rsidR="0098426B">
        <w:t xml:space="preserve"> </w:t>
      </w:r>
      <w:r w:rsidR="009D07B1">
        <w:t xml:space="preserve">Для покращення становища у воєнний час, громада повинна не зупинятись в розвитку, тому ми запропонували сформувати план розвитку в період війни </w:t>
      </w:r>
      <w:r w:rsidR="00F532B5">
        <w:t xml:space="preserve"> та надзвичайних станів </w:t>
      </w:r>
      <w:r w:rsidR="0098426B">
        <w:t>з врахуванням усіх небезпек.</w:t>
      </w:r>
    </w:p>
    <w:p w:rsidR="009D07B1" w:rsidRDefault="0098426B" w:rsidP="0098426B">
      <w:pPr>
        <w:pStyle w:val="ab"/>
        <w:numPr>
          <w:ilvl w:val="0"/>
          <w:numId w:val="21"/>
        </w:numPr>
        <w:ind w:left="0" w:firstLine="709"/>
      </w:pPr>
      <w:r>
        <w:t>Для стимулювання розвит</w:t>
      </w:r>
      <w:r w:rsidR="009D07B1">
        <w:t>к</w:t>
      </w:r>
      <w:r>
        <w:t>у</w:t>
      </w:r>
      <w:r w:rsidR="009D07B1">
        <w:t xml:space="preserve"> малого та середнього підприємництва ми запропонували методи покращення становища представників бізнесу в територіальній громаді</w:t>
      </w:r>
      <w:r>
        <w:t xml:space="preserve">: консультації, розроблення </w:t>
      </w:r>
      <w:proofErr w:type="spellStart"/>
      <w:r>
        <w:t>проєктів</w:t>
      </w:r>
      <w:proofErr w:type="spellEnd"/>
      <w:r>
        <w:t xml:space="preserve"> та доступність до послуг</w:t>
      </w:r>
      <w:r w:rsidR="009D07B1">
        <w:t>.</w:t>
      </w:r>
    </w:p>
    <w:p w:rsidR="009D07B1" w:rsidRDefault="009D07B1">
      <w:pPr>
        <w:spacing w:after="200" w:line="276" w:lineRule="auto"/>
        <w:ind w:firstLine="0"/>
        <w:jc w:val="left"/>
      </w:pPr>
      <w:r>
        <w:br w:type="page"/>
      </w:r>
    </w:p>
    <w:p w:rsidR="009D07B1" w:rsidRDefault="009D07B1" w:rsidP="009D07B1">
      <w:pPr>
        <w:pStyle w:val="1"/>
      </w:pPr>
      <w:bookmarkStart w:id="13" w:name="_Toc132888212"/>
      <w:r>
        <w:lastRenderedPageBreak/>
        <w:t>ВИСНОВКИ</w:t>
      </w:r>
      <w:bookmarkEnd w:id="13"/>
    </w:p>
    <w:p w:rsidR="009D07B1" w:rsidRDefault="00D76844" w:rsidP="009D07B1">
      <w:r>
        <w:t>В ході проведеного дослідження територіальної громади як суб’єкта місцевого самоврядування нами були зроблені такі висновки:</w:t>
      </w:r>
    </w:p>
    <w:p w:rsidR="00B70114" w:rsidRDefault="00B70114" w:rsidP="00B70114">
      <w:pPr>
        <w:pStyle w:val="ab"/>
        <w:numPr>
          <w:ilvl w:val="0"/>
          <w:numId w:val="16"/>
        </w:numPr>
        <w:ind w:left="0" w:firstLine="709"/>
      </w:pPr>
      <w:r>
        <w:t>Місцеве самоврядування – народовладдя, тобто можливість території вести діяльність самостійно. Територіальна громада – об’єднанні населенні пункти з спільними потребами та особливостями. Ці поняття беруть початок з часів Київської Русі. Сучасного вигляду місцеве самоврядування в Україні почало набувати з впровадження реформи Децентралізації, яка відбувалась у декілька етапів. На початку реформи територіальні громади об’єднувались на добровільних засадах, проте таке не завжди було ефективним, тому держава взяла все в свої руки та у 2020 році створили 1469 територіальних громад, на всій території України, окрім Чорнобильської зони.</w:t>
      </w:r>
    </w:p>
    <w:p w:rsidR="00B70114" w:rsidRDefault="00B70114" w:rsidP="00B70114">
      <w:r>
        <w:t xml:space="preserve">Існують сільські, селищні та міські територіальні громади. Які здійснюють свою діяльність на принципах: децентралізації влади, самоврядування, прозорість та відкритість, співпраця, ефективності, фінансової стійкості, екологічної збалансованості, рівноправності, підвищення якості життя, </w:t>
      </w:r>
      <w:proofErr w:type="spellStart"/>
      <w:r>
        <w:t>інноваційності</w:t>
      </w:r>
      <w:proofErr w:type="spellEnd"/>
      <w:r>
        <w:t xml:space="preserve"> та розвитку. </w:t>
      </w:r>
    </w:p>
    <w:p w:rsidR="00B70114" w:rsidRDefault="00B70114" w:rsidP="00B70114">
      <w:r>
        <w:t xml:space="preserve">З початком повномасштабного вторгнення у 2022 році територіальні громади стикнулись з безліччю проблем, які вимагали швидкого прийняття рішень. При цьому понад 300 громад з 9 областей, станом на липень 2022, були територіями які окуповані, або в оточенні, або тривають активні бойові дії. </w:t>
      </w:r>
    </w:p>
    <w:p w:rsidR="00B70114" w:rsidRDefault="00B70114" w:rsidP="00B70114">
      <w:pPr>
        <w:pStyle w:val="ab"/>
        <w:numPr>
          <w:ilvl w:val="0"/>
          <w:numId w:val="16"/>
        </w:numPr>
        <w:ind w:left="0" w:firstLine="709"/>
      </w:pPr>
      <w:r>
        <w:t xml:space="preserve">Завдяки нормативно-правовому забезпеченню діяльності територіальних громад враховуються всі сфери життєдіяльності громад за допомогою визначених норм та правил. У своїй діяльності територіальні громади використовують міжнародні документи, документи національного, регіонального та локального рівня. Основними нормативно-правовими актами місцевого самоврядування територіальних громад є Європейська хартія місцевого самоврядування (яку ратифікували в Україні 1998 року), Конституція України та Закон України «Про місцеве самоврядування». </w:t>
      </w:r>
    </w:p>
    <w:p w:rsidR="00B70114" w:rsidRDefault="00B70114" w:rsidP="00B70114">
      <w:r>
        <w:lastRenderedPageBreak/>
        <w:t>Важливим поштовхом до змін в країні стала реформа децентралізації, з якої почалось добровільне об’єднання територіальних громад, що передбачалось Законом «Про добровільне об’єднання територіальних громад». Не менш важливим є Закон «Про співробітництво територіальних громад», який за допомогою різних форм співробітництва дозволяє забезпечити ефективний розвиток громадам.</w:t>
      </w:r>
    </w:p>
    <w:p w:rsidR="00B70114" w:rsidRDefault="00B70114" w:rsidP="00B70114">
      <w:r>
        <w:t xml:space="preserve">На локальному рівні важливим документом є Статут територіальної громади. Ним визначено права і обов’язки територіальної громади, охарактеризовано представницькі органи громади, порядок укладання договорів та інше. </w:t>
      </w:r>
    </w:p>
    <w:p w:rsidR="00B70114" w:rsidRDefault="00B70114" w:rsidP="00B70114">
      <w:pPr>
        <w:pStyle w:val="ab"/>
        <w:numPr>
          <w:ilvl w:val="0"/>
          <w:numId w:val="16"/>
        </w:numPr>
        <w:ind w:left="0" w:firstLine="709"/>
      </w:pPr>
      <w:r>
        <w:t>В роботі був здійснений аналіз Самбірської міської територіальної громади Львівської області. Вона утворилась у 2020 році, до її складу входить 5 населених пунктів, територія – 42,2 км2. Проживає майже 37 тисяч осіб, згідно даних 2021 року, проте розселення</w:t>
      </w:r>
      <w:r w:rsidR="003C123B">
        <w:t xml:space="preserve"> не рівномірне. У громаді є </w:t>
      </w:r>
      <w:proofErr w:type="spellStart"/>
      <w:r w:rsidR="003C123B">
        <w:t>Стрі</w:t>
      </w:r>
      <w:r>
        <w:t>лковицький</w:t>
      </w:r>
      <w:proofErr w:type="spellEnd"/>
      <w:r>
        <w:t xml:space="preserve"> </w:t>
      </w:r>
      <w:proofErr w:type="spellStart"/>
      <w:r>
        <w:t>старостинський</w:t>
      </w:r>
      <w:proofErr w:type="spellEnd"/>
      <w:r>
        <w:t xml:space="preserve"> округ.</w:t>
      </w:r>
    </w:p>
    <w:p w:rsidR="00B70114" w:rsidRDefault="00B70114" w:rsidP="00B70114">
      <w:r>
        <w:t xml:space="preserve">Самбірська ТГ є найменшою в Самбірському районі, проте є найбільш конкурентоспроможною, завдяки тому що центром громади є місто Самбір, яке є містом районного значення. Звідти випливає, що територіальна громада приваблює велику кількість населення з інших громад, тим самим збільшуючи свій трудовий потенціал. </w:t>
      </w:r>
    </w:p>
    <w:p w:rsidR="00B70114" w:rsidRDefault="00B70114" w:rsidP="00B70114">
      <w:pPr>
        <w:pStyle w:val="ab"/>
        <w:numPr>
          <w:ilvl w:val="0"/>
          <w:numId w:val="16"/>
        </w:numPr>
        <w:ind w:left="0" w:firstLine="709"/>
      </w:pPr>
      <w:r>
        <w:t>Розвиток громади залежить від її економічних можливостей. Завдяки проведеному аналізу фінансової спроможності Самбірської територіальної громади, дійшли висновків, що громада є спроможною. За 8 критеріями проведеної оцінки 2021-2022 років Львівською обласною державною адміністрацією, можна стверджувати, що громада постійно розвивається, покращуючи свої показники.</w:t>
      </w:r>
    </w:p>
    <w:p w:rsidR="00B70114" w:rsidRDefault="00B70114" w:rsidP="00B70114">
      <w:r>
        <w:t xml:space="preserve">За даними доходів бюджету за 7 місяців 2022 року та порівнявши з відповідними даними минулого року, які проаналізували експерти сайту Децентралізація, ми ознайомились з 6 показниками за якими оцінювались </w:t>
      </w:r>
      <w:r>
        <w:lastRenderedPageBreak/>
        <w:t>територіальні громади. Ці показники дозволили оцінити вплив війни на діяльність досліджуваної територіальної громади.</w:t>
      </w:r>
    </w:p>
    <w:p w:rsidR="00B70114" w:rsidRDefault="00B70114" w:rsidP="00B70114">
      <w:r>
        <w:t xml:space="preserve">Також Самбірська МТГ прийняла бюджет на 2023 рік в якому визначили основні доходи та видатки на відповідний рік. </w:t>
      </w:r>
    </w:p>
    <w:p w:rsidR="00B70114" w:rsidRDefault="00B70114" w:rsidP="00B70114">
      <w:r>
        <w:t xml:space="preserve">Для підтримки економіки країни під час війни державою було запропоновано </w:t>
      </w:r>
      <w:proofErr w:type="spellStart"/>
      <w:r>
        <w:t>релокацію</w:t>
      </w:r>
      <w:proofErr w:type="spellEnd"/>
      <w:r>
        <w:t xml:space="preserve"> бізнесу з небезпечних територій у безпечні. Самбірська територіальна громада надала приміщення та можливість вести свою діяльність для кількох </w:t>
      </w:r>
      <w:proofErr w:type="spellStart"/>
      <w:r>
        <w:t>релокованих</w:t>
      </w:r>
      <w:proofErr w:type="spellEnd"/>
      <w:r>
        <w:t xml:space="preserve"> підприємств. </w:t>
      </w:r>
    </w:p>
    <w:p w:rsidR="00B70114" w:rsidRDefault="00B70114" w:rsidP="00B70114">
      <w:r>
        <w:t>Територіальна громада допомагає понад 3 000 внутрішньо переміщеним особам. У співпраці з громадським організаціями забезпечили людей житлом, за допомоги волонтерів надають різну підтримку для населення.</w:t>
      </w:r>
    </w:p>
    <w:p w:rsidR="00B70114" w:rsidRDefault="00B70114" w:rsidP="00B70114">
      <w:pPr>
        <w:pStyle w:val="ab"/>
        <w:numPr>
          <w:ilvl w:val="0"/>
          <w:numId w:val="16"/>
        </w:numPr>
        <w:ind w:left="0" w:firstLine="709"/>
      </w:pPr>
      <w:r>
        <w:t xml:space="preserve">Стратегія розвитку важлива для забезпечення сталого майбутнього територіальної громади. Самбірська МТГ працює над її створенням, у 2021 році було затверджено відповідну комісію. </w:t>
      </w:r>
    </w:p>
    <w:p w:rsidR="00B70114" w:rsidRDefault="00B70114" w:rsidP="00B70114">
      <w:r>
        <w:t>Для удосконалення системи стратегічного розвитку ми запропонували використання: співпраці, стимулювання населення, постановку реальних цілей, розвиток сільських територій та інше.</w:t>
      </w:r>
    </w:p>
    <w:p w:rsidR="001818BB" w:rsidRDefault="00B70114" w:rsidP="00B70114">
      <w:r>
        <w:t>Також нами було запропоновано створення плану розвитку під час воєнного стану та надзвичайних ситуацій. Для цього потрібно провести аналіз громади, враховуючи всі загрози та можливості, здійснити планування та впровадити його у діяльність.</w:t>
      </w:r>
    </w:p>
    <w:p w:rsidR="00B70114" w:rsidRPr="004673B8" w:rsidRDefault="003C123B" w:rsidP="00B70114">
      <w:r>
        <w:t xml:space="preserve">Доцільно </w:t>
      </w:r>
      <w:r w:rsidR="00B70114">
        <w:t>підтримувати малі та середні підприємства</w:t>
      </w:r>
      <w:r>
        <w:t xml:space="preserve"> за допомогою їх  стимулювання</w:t>
      </w:r>
      <w:r w:rsidR="00B70114">
        <w:t>.</w:t>
      </w:r>
      <w:r w:rsidR="002954E9">
        <w:t xml:space="preserve"> </w:t>
      </w:r>
      <w:r>
        <w:t xml:space="preserve">В цьому контексті для </w:t>
      </w:r>
      <w:r w:rsidR="002954E9" w:rsidRPr="002954E9">
        <w:t>розвитку підприємництва у Самбірській міській територіа</w:t>
      </w:r>
      <w:r>
        <w:t>льній громаді,  ми пропонуємо</w:t>
      </w:r>
      <w:r w:rsidR="002954E9" w:rsidRPr="002954E9">
        <w:t xml:space="preserve">: проведення діалогів, консультування; розроблення </w:t>
      </w:r>
      <w:proofErr w:type="spellStart"/>
      <w:r w:rsidR="002954E9" w:rsidRPr="002954E9">
        <w:t>проєктів</w:t>
      </w:r>
      <w:proofErr w:type="spellEnd"/>
      <w:r w:rsidR="002954E9" w:rsidRPr="002954E9">
        <w:t xml:space="preserve"> створення нових підприємств та робочих місць; допомога при реєстрації; стимулювання максимальної легалізації бізнесу.</w:t>
      </w:r>
    </w:p>
    <w:p w:rsidR="000F5577" w:rsidRDefault="00250B09" w:rsidP="000F5577">
      <w:r>
        <w:br w:type="page"/>
      </w:r>
    </w:p>
    <w:p w:rsidR="0089664F" w:rsidRDefault="00250B09" w:rsidP="00250B09">
      <w:pPr>
        <w:pStyle w:val="1"/>
      </w:pPr>
      <w:bookmarkStart w:id="14" w:name="_Toc132888213"/>
      <w:r>
        <w:lastRenderedPageBreak/>
        <w:t>СПИСОК ВИКОРИСТАНИХ ДЖЕРЕЛ</w:t>
      </w:r>
      <w:bookmarkEnd w:id="14"/>
    </w:p>
    <w:p w:rsidR="00253A81" w:rsidRPr="00253A81" w:rsidRDefault="00253A81" w:rsidP="006E189F">
      <w:pPr>
        <w:pStyle w:val="ab"/>
        <w:numPr>
          <w:ilvl w:val="0"/>
          <w:numId w:val="4"/>
        </w:numPr>
        <w:ind w:left="0" w:firstLine="709"/>
        <w:rPr>
          <w:rFonts w:cs="Times New Roman"/>
          <w:szCs w:val="28"/>
        </w:rPr>
      </w:pPr>
      <w:bookmarkStart w:id="15" w:name="_Ref132032471"/>
      <w:r w:rsidRPr="00253A81">
        <w:rPr>
          <w:rFonts w:cs="Times New Roman"/>
          <w:szCs w:val="28"/>
        </w:rPr>
        <w:t>Актуальні проблеми науки та освіти: Збірник матеріалів XXIІІ підсумкової науково-практичної конференції викладачів МДУ</w:t>
      </w:r>
      <w:r w:rsidR="003C123B">
        <w:rPr>
          <w:rFonts w:cs="Times New Roman"/>
          <w:szCs w:val="28"/>
        </w:rPr>
        <w:t xml:space="preserve">/  За </w:t>
      </w:r>
      <w:proofErr w:type="spellStart"/>
      <w:r w:rsidR="003C123B">
        <w:rPr>
          <w:rFonts w:cs="Times New Roman"/>
          <w:szCs w:val="28"/>
        </w:rPr>
        <w:t>заг</w:t>
      </w:r>
      <w:proofErr w:type="spellEnd"/>
      <w:r w:rsidR="003C123B">
        <w:rPr>
          <w:rFonts w:cs="Times New Roman"/>
          <w:szCs w:val="28"/>
        </w:rPr>
        <w:t>. ред. М.В. Трофименка. Маріуполь: МДУ, 2021.</w:t>
      </w:r>
      <w:r w:rsidRPr="00253A81">
        <w:rPr>
          <w:rFonts w:cs="Times New Roman"/>
          <w:szCs w:val="28"/>
        </w:rPr>
        <w:t>258 с.</w:t>
      </w:r>
      <w:bookmarkEnd w:id="15"/>
    </w:p>
    <w:p w:rsidR="00253A81" w:rsidRPr="00253A81" w:rsidRDefault="00253A81" w:rsidP="00272553">
      <w:pPr>
        <w:pStyle w:val="ab"/>
        <w:numPr>
          <w:ilvl w:val="0"/>
          <w:numId w:val="4"/>
        </w:numPr>
        <w:ind w:left="0" w:firstLine="709"/>
        <w:rPr>
          <w:rFonts w:cs="Times New Roman"/>
          <w:szCs w:val="28"/>
        </w:rPr>
      </w:pPr>
      <w:bookmarkStart w:id="16" w:name="_Ref118561504"/>
      <w:r w:rsidRPr="00253A81">
        <w:rPr>
          <w:rFonts w:cs="Times New Roman"/>
          <w:szCs w:val="28"/>
        </w:rPr>
        <w:t>Альошина Н. М. Поняття й ознаки територіальної громади. Державне будівництво та місцеве самоврядування. 2019. Випуск 21. С. 173-180</w:t>
      </w:r>
      <w:r w:rsidRPr="00253A81">
        <w:rPr>
          <w:rFonts w:cs="Times New Roman"/>
          <w:szCs w:val="28"/>
          <w:lang w:val="en-US"/>
        </w:rPr>
        <w:t xml:space="preserve"> </w:t>
      </w:r>
      <w:r w:rsidRPr="00253A81">
        <w:rPr>
          <w:rFonts w:cs="Times New Roman"/>
          <w:szCs w:val="28"/>
        </w:rPr>
        <w:t>URL:http://dspace.nlu.edu.ua/bitstream/123456789/3186/1/Aloshuna_173.pdf</w:t>
      </w:r>
      <w:bookmarkEnd w:id="16"/>
    </w:p>
    <w:p w:rsidR="00253A81" w:rsidRPr="00253A81" w:rsidRDefault="00253A81" w:rsidP="00F970D8">
      <w:pPr>
        <w:pStyle w:val="ab"/>
        <w:numPr>
          <w:ilvl w:val="0"/>
          <w:numId w:val="4"/>
        </w:numPr>
        <w:ind w:left="0" w:firstLine="709"/>
        <w:rPr>
          <w:rFonts w:cs="Times New Roman"/>
          <w:szCs w:val="28"/>
        </w:rPr>
      </w:pPr>
      <w:bookmarkStart w:id="17" w:name="_Ref132036184"/>
      <w:r w:rsidRPr="00253A81">
        <w:rPr>
          <w:rFonts w:cs="Times New Roman"/>
          <w:szCs w:val="28"/>
        </w:rPr>
        <w:t xml:space="preserve">Аналітичний портал Львівщини. </w:t>
      </w:r>
      <w:r w:rsidRPr="00253A81">
        <w:rPr>
          <w:rFonts w:cs="Times New Roman"/>
          <w:szCs w:val="28"/>
          <w:lang w:val="en-US"/>
        </w:rPr>
        <w:t>URL</w:t>
      </w:r>
      <w:r w:rsidRPr="00253A81">
        <w:rPr>
          <w:rFonts w:cs="Times New Roman"/>
          <w:szCs w:val="28"/>
        </w:rPr>
        <w:t xml:space="preserve">: </w:t>
      </w:r>
      <w:hyperlink r:id="rId33" w:anchor="/site" w:history="1">
        <w:r w:rsidRPr="00253A81">
          <w:rPr>
            <w:rStyle w:val="aa"/>
            <w:rFonts w:cs="Times New Roman"/>
            <w:color w:val="auto"/>
            <w:szCs w:val="28"/>
            <w:u w:val="none"/>
          </w:rPr>
          <w:t>https://apl.loda.gov.ua/portal/apps/sites/#/site</w:t>
        </w:r>
      </w:hyperlink>
      <w:bookmarkEnd w:id="17"/>
    </w:p>
    <w:p w:rsidR="00253A81" w:rsidRPr="00253A81" w:rsidRDefault="00253A81" w:rsidP="00272553">
      <w:pPr>
        <w:pStyle w:val="ab"/>
        <w:numPr>
          <w:ilvl w:val="0"/>
          <w:numId w:val="4"/>
        </w:numPr>
        <w:ind w:left="0" w:firstLine="709"/>
        <w:rPr>
          <w:rStyle w:val="aa"/>
          <w:rFonts w:cs="Times New Roman"/>
          <w:color w:val="auto"/>
          <w:szCs w:val="28"/>
          <w:u w:val="none"/>
        </w:rPr>
      </w:pPr>
      <w:bookmarkStart w:id="18" w:name="_Ref132027509"/>
      <w:r w:rsidRPr="00253A81">
        <w:rPr>
          <w:rFonts w:cs="Times New Roman"/>
          <w:szCs w:val="28"/>
        </w:rPr>
        <w:t xml:space="preserve">Атлас адміністративно-територіального устрою України. // Децентралізація. 2021. URL: </w:t>
      </w:r>
      <w:hyperlink r:id="rId34" w:history="1">
        <w:r w:rsidRPr="00253A81">
          <w:rPr>
            <w:rStyle w:val="aa"/>
            <w:rFonts w:cs="Times New Roman"/>
            <w:color w:val="auto"/>
            <w:szCs w:val="28"/>
            <w:u w:val="none"/>
          </w:rPr>
          <w:t>https://decentralization.gov.ua/news/13404</w:t>
        </w:r>
      </w:hyperlink>
      <w:bookmarkEnd w:id="18"/>
    </w:p>
    <w:p w:rsidR="00253A81" w:rsidRPr="00253A81" w:rsidRDefault="00253A81" w:rsidP="00F970D8">
      <w:pPr>
        <w:pStyle w:val="ab"/>
        <w:numPr>
          <w:ilvl w:val="0"/>
          <w:numId w:val="4"/>
        </w:numPr>
        <w:ind w:left="0" w:firstLine="709"/>
        <w:rPr>
          <w:rStyle w:val="aa"/>
          <w:rFonts w:cs="Times New Roman"/>
          <w:color w:val="auto"/>
          <w:szCs w:val="28"/>
          <w:u w:val="none"/>
        </w:rPr>
      </w:pPr>
      <w:bookmarkStart w:id="19" w:name="_Ref132037760"/>
      <w:proofErr w:type="spellStart"/>
      <w:r w:rsidRPr="00253A81">
        <w:rPr>
          <w:rFonts w:cs="Times New Roman"/>
          <w:szCs w:val="28"/>
        </w:rPr>
        <w:t>Баб’юк</w:t>
      </w:r>
      <w:proofErr w:type="spellEnd"/>
      <w:r w:rsidRPr="00253A81">
        <w:rPr>
          <w:rFonts w:cs="Times New Roman"/>
          <w:szCs w:val="28"/>
        </w:rPr>
        <w:t xml:space="preserve"> І., </w:t>
      </w:r>
      <w:proofErr w:type="spellStart"/>
      <w:r w:rsidRPr="00253A81">
        <w:rPr>
          <w:rFonts w:cs="Times New Roman"/>
          <w:szCs w:val="28"/>
        </w:rPr>
        <w:t>Чепель</w:t>
      </w:r>
      <w:proofErr w:type="spellEnd"/>
      <w:r w:rsidRPr="00253A81">
        <w:rPr>
          <w:rFonts w:cs="Times New Roman"/>
          <w:szCs w:val="28"/>
        </w:rPr>
        <w:t xml:space="preserve"> О.</w:t>
      </w:r>
      <w:r w:rsidRPr="00253A81">
        <w:rPr>
          <w:rFonts w:cs="Times New Roman"/>
          <w:szCs w:val="28"/>
          <w:lang w:val="en-US"/>
        </w:rPr>
        <w:t xml:space="preserve"> </w:t>
      </w:r>
      <w:r w:rsidRPr="00253A81">
        <w:rPr>
          <w:rFonts w:cs="Times New Roman"/>
          <w:szCs w:val="28"/>
        </w:rPr>
        <w:t>Основні аспекти формування спроможних територіальних громад</w:t>
      </w:r>
      <w:r w:rsidRPr="00253A81">
        <w:rPr>
          <w:rFonts w:cs="Times New Roman"/>
          <w:szCs w:val="28"/>
          <w:lang w:val="en-US"/>
        </w:rPr>
        <w:t xml:space="preserve">. URL: </w:t>
      </w:r>
      <w:hyperlink r:id="rId35" w:history="1">
        <w:r w:rsidRPr="00253A81">
          <w:rPr>
            <w:rStyle w:val="aa"/>
            <w:rFonts w:cs="Times New Roman"/>
            <w:color w:val="auto"/>
            <w:szCs w:val="28"/>
            <w:u w:val="none"/>
          </w:rPr>
          <w:t>http://bukvisnyk.cv.ua/misceve-samovryaduvannya/463/</w:t>
        </w:r>
      </w:hyperlink>
      <w:bookmarkEnd w:id="19"/>
    </w:p>
    <w:p w:rsidR="00253A81" w:rsidRPr="00253A81" w:rsidRDefault="00253A81" w:rsidP="00272553">
      <w:pPr>
        <w:pStyle w:val="ab"/>
        <w:numPr>
          <w:ilvl w:val="0"/>
          <w:numId w:val="4"/>
        </w:numPr>
        <w:ind w:left="0" w:firstLine="709"/>
        <w:rPr>
          <w:rFonts w:cs="Times New Roman"/>
          <w:szCs w:val="28"/>
        </w:rPr>
      </w:pPr>
      <w:bookmarkStart w:id="20" w:name="_Ref118301166"/>
      <w:r w:rsidRPr="00253A81">
        <w:rPr>
          <w:rFonts w:cs="Times New Roman"/>
          <w:szCs w:val="28"/>
        </w:rPr>
        <w:t xml:space="preserve">Бондаренко А. Ю. Правові засади територіальної організації місцевого самоврядування в Україні: </w:t>
      </w:r>
      <w:proofErr w:type="spellStart"/>
      <w:r w:rsidRPr="00253A81">
        <w:rPr>
          <w:rFonts w:cs="Times New Roman"/>
          <w:szCs w:val="28"/>
        </w:rPr>
        <w:t>магіср</w:t>
      </w:r>
      <w:proofErr w:type="spellEnd"/>
      <w:r w:rsidRPr="00253A81">
        <w:rPr>
          <w:rFonts w:cs="Times New Roman"/>
          <w:szCs w:val="28"/>
        </w:rPr>
        <w:t>.: м. Чернігів, 2020, 70 с.</w:t>
      </w:r>
      <w:bookmarkEnd w:id="20"/>
    </w:p>
    <w:p w:rsidR="00253A81" w:rsidRPr="00253A81" w:rsidRDefault="00253A81" w:rsidP="00272553">
      <w:pPr>
        <w:pStyle w:val="ab"/>
        <w:numPr>
          <w:ilvl w:val="0"/>
          <w:numId w:val="4"/>
        </w:numPr>
        <w:ind w:left="0" w:firstLine="709"/>
        <w:rPr>
          <w:rFonts w:cs="Times New Roman"/>
          <w:szCs w:val="28"/>
        </w:rPr>
      </w:pPr>
      <w:bookmarkStart w:id="21" w:name="_Ref118301402"/>
      <w:proofErr w:type="spellStart"/>
      <w:r w:rsidRPr="00253A81">
        <w:rPr>
          <w:rFonts w:cs="Times New Roman"/>
          <w:szCs w:val="28"/>
        </w:rPr>
        <w:t>Волошинська</w:t>
      </w:r>
      <w:proofErr w:type="spellEnd"/>
      <w:r w:rsidRPr="00253A81">
        <w:rPr>
          <w:rFonts w:cs="Times New Roman"/>
          <w:szCs w:val="28"/>
        </w:rPr>
        <w:t xml:space="preserve"> О. І. Дослідження діяльності та перспектив розвитку</w:t>
      </w:r>
      <w:r w:rsidRPr="00253A81">
        <w:rPr>
          <w:rFonts w:cs="Times New Roman"/>
          <w:szCs w:val="28"/>
          <w:lang w:val="en-US"/>
        </w:rPr>
        <w:t xml:space="preserve"> </w:t>
      </w:r>
      <w:r w:rsidRPr="00253A81">
        <w:rPr>
          <w:rFonts w:cs="Times New Roman"/>
          <w:szCs w:val="28"/>
        </w:rPr>
        <w:t xml:space="preserve">об’єднаної територіальної громади, на прикладі </w:t>
      </w:r>
      <w:proofErr w:type="spellStart"/>
      <w:r w:rsidRPr="00253A81">
        <w:rPr>
          <w:rFonts w:cs="Times New Roman"/>
          <w:szCs w:val="28"/>
        </w:rPr>
        <w:t>Великогаївської</w:t>
      </w:r>
      <w:proofErr w:type="spellEnd"/>
      <w:r w:rsidRPr="00253A81">
        <w:rPr>
          <w:rFonts w:cs="Times New Roman"/>
          <w:szCs w:val="28"/>
        </w:rPr>
        <w:t xml:space="preserve"> ОТГ</w:t>
      </w:r>
      <w:r w:rsidRPr="00253A81">
        <w:rPr>
          <w:rFonts w:cs="Times New Roman"/>
          <w:szCs w:val="28"/>
          <w:lang w:val="en-US"/>
        </w:rPr>
        <w:t xml:space="preserve"> </w:t>
      </w:r>
      <w:r w:rsidRPr="00253A81">
        <w:rPr>
          <w:rFonts w:cs="Times New Roman"/>
          <w:szCs w:val="28"/>
        </w:rPr>
        <w:t>[Рукопис]: дипломна робота на здобуття кваліфікації магістра за спеціальністю</w:t>
      </w:r>
      <w:r w:rsidRPr="00253A81">
        <w:rPr>
          <w:rFonts w:cs="Times New Roman"/>
          <w:szCs w:val="28"/>
          <w:lang w:val="en-US"/>
        </w:rPr>
        <w:t xml:space="preserve"> </w:t>
      </w:r>
      <w:r w:rsidRPr="00253A81">
        <w:rPr>
          <w:rFonts w:cs="Times New Roman"/>
          <w:szCs w:val="28"/>
        </w:rPr>
        <w:t xml:space="preserve">281 «Публічне управління та адміністрування» / Ольга Ігорівна </w:t>
      </w:r>
      <w:proofErr w:type="spellStart"/>
      <w:r w:rsidRPr="00253A81">
        <w:rPr>
          <w:rFonts w:cs="Times New Roman"/>
          <w:szCs w:val="28"/>
        </w:rPr>
        <w:t>Волошинська</w:t>
      </w:r>
      <w:proofErr w:type="spellEnd"/>
      <w:r w:rsidRPr="00253A81">
        <w:rPr>
          <w:rFonts w:cs="Times New Roman"/>
          <w:szCs w:val="28"/>
        </w:rPr>
        <w:t>;</w:t>
      </w:r>
      <w:r w:rsidRPr="00253A81">
        <w:rPr>
          <w:rFonts w:cs="Times New Roman"/>
          <w:szCs w:val="28"/>
          <w:lang w:val="en-US"/>
        </w:rPr>
        <w:t xml:space="preserve"> </w:t>
      </w:r>
      <w:r w:rsidR="003C123B">
        <w:rPr>
          <w:rFonts w:cs="Times New Roman"/>
          <w:szCs w:val="28"/>
        </w:rPr>
        <w:t xml:space="preserve">ТНТУ.  Тернопіль: [б. в.], 2019. </w:t>
      </w:r>
      <w:r w:rsidRPr="00253A81">
        <w:rPr>
          <w:rFonts w:cs="Times New Roman"/>
          <w:szCs w:val="28"/>
        </w:rPr>
        <w:t>137 с</w:t>
      </w:r>
      <w:bookmarkEnd w:id="21"/>
    </w:p>
    <w:p w:rsidR="00253A81" w:rsidRPr="00253A81" w:rsidRDefault="00253A81" w:rsidP="009D07B1">
      <w:pPr>
        <w:pStyle w:val="ab"/>
        <w:numPr>
          <w:ilvl w:val="0"/>
          <w:numId w:val="4"/>
        </w:numPr>
        <w:ind w:left="0" w:firstLine="709"/>
        <w:rPr>
          <w:rFonts w:cs="Times New Roman"/>
          <w:szCs w:val="28"/>
        </w:rPr>
      </w:pPr>
      <w:r w:rsidRPr="00253A81">
        <w:rPr>
          <w:rFonts w:cs="Times New Roman"/>
          <w:szCs w:val="28"/>
        </w:rPr>
        <w:t xml:space="preserve"> </w:t>
      </w:r>
      <w:bookmarkStart w:id="22" w:name="_Ref132041524"/>
      <w:r w:rsidRPr="00253A81">
        <w:rPr>
          <w:rFonts w:cs="Times New Roman"/>
          <w:szCs w:val="28"/>
        </w:rPr>
        <w:t xml:space="preserve">Григор’єва В.В., Організація участі територіальної громади у вирішенні питань місцевого розвитку: </w:t>
      </w:r>
      <w:proofErr w:type="spellStart"/>
      <w:r w:rsidRPr="00253A81">
        <w:rPr>
          <w:rFonts w:cs="Times New Roman"/>
          <w:szCs w:val="28"/>
        </w:rPr>
        <w:t>диплом.роб</w:t>
      </w:r>
      <w:proofErr w:type="spellEnd"/>
      <w:r w:rsidRPr="00253A81">
        <w:rPr>
          <w:rFonts w:cs="Times New Roman"/>
          <w:szCs w:val="28"/>
        </w:rPr>
        <w:t>., Вінниця. 2019. с.96</w:t>
      </w:r>
      <w:bookmarkEnd w:id="22"/>
    </w:p>
    <w:p w:rsidR="00253A81" w:rsidRPr="00253A81" w:rsidRDefault="00253A81" w:rsidP="009D07B1">
      <w:pPr>
        <w:pStyle w:val="ab"/>
        <w:numPr>
          <w:ilvl w:val="0"/>
          <w:numId w:val="4"/>
        </w:numPr>
        <w:spacing w:after="200"/>
        <w:ind w:left="0" w:firstLine="709"/>
        <w:rPr>
          <w:rFonts w:cs="Times New Roman"/>
          <w:szCs w:val="28"/>
        </w:rPr>
      </w:pPr>
      <w:bookmarkStart w:id="23" w:name="_Ref132042053"/>
      <w:proofErr w:type="spellStart"/>
      <w:r w:rsidRPr="00253A81">
        <w:rPr>
          <w:rFonts w:cs="Times New Roman"/>
          <w:szCs w:val="28"/>
        </w:rPr>
        <w:t>Грузд</w:t>
      </w:r>
      <w:proofErr w:type="spellEnd"/>
      <w:r w:rsidRPr="00253A81">
        <w:rPr>
          <w:rFonts w:cs="Times New Roman"/>
          <w:szCs w:val="28"/>
        </w:rPr>
        <w:t xml:space="preserve"> М. В. Активізація громадської участі в упр</w:t>
      </w:r>
      <w:r w:rsidR="003C123B">
        <w:rPr>
          <w:rFonts w:cs="Times New Roman"/>
          <w:szCs w:val="28"/>
        </w:rPr>
        <w:t>авлінні розвитком об’єднаних територіальних  громад. Нау</w:t>
      </w:r>
      <w:r w:rsidRPr="00253A81">
        <w:rPr>
          <w:rFonts w:cs="Times New Roman"/>
          <w:szCs w:val="28"/>
        </w:rPr>
        <w:t>кові  записки  Національного  університету  «Острозька академія». Серія «Екон</w:t>
      </w:r>
      <w:r w:rsidR="003C123B">
        <w:rPr>
          <w:rFonts w:cs="Times New Roman"/>
          <w:szCs w:val="28"/>
        </w:rPr>
        <w:t>оміка»: науковий журнал. Острог</w:t>
      </w:r>
      <w:r w:rsidRPr="00253A81">
        <w:rPr>
          <w:rFonts w:cs="Times New Roman"/>
          <w:szCs w:val="28"/>
        </w:rPr>
        <w:t xml:space="preserve">: Вид-во </w:t>
      </w:r>
      <w:proofErr w:type="spellStart"/>
      <w:r w:rsidRPr="00253A81">
        <w:rPr>
          <w:rFonts w:cs="Times New Roman"/>
          <w:szCs w:val="28"/>
        </w:rPr>
        <w:t>НаУОА</w:t>
      </w:r>
      <w:proofErr w:type="spellEnd"/>
      <w:r w:rsidRPr="00253A81">
        <w:rPr>
          <w:rFonts w:cs="Times New Roman"/>
          <w:szCs w:val="28"/>
        </w:rPr>
        <w:t xml:space="preserve">, червень 2022. </w:t>
      </w:r>
      <w:proofErr w:type="spellStart"/>
      <w:r w:rsidRPr="00253A81">
        <w:rPr>
          <w:rFonts w:cs="Times New Roman"/>
          <w:szCs w:val="28"/>
        </w:rPr>
        <w:t>No</w:t>
      </w:r>
      <w:proofErr w:type="spellEnd"/>
      <w:r w:rsidRPr="00253A81">
        <w:rPr>
          <w:rFonts w:cs="Times New Roman"/>
          <w:szCs w:val="28"/>
        </w:rPr>
        <w:t xml:space="preserve"> 25(53). С. 57–65</w:t>
      </w:r>
      <w:bookmarkEnd w:id="23"/>
    </w:p>
    <w:p w:rsidR="00253A81" w:rsidRPr="00253A81" w:rsidRDefault="00253A81" w:rsidP="00272553">
      <w:pPr>
        <w:pStyle w:val="ab"/>
        <w:numPr>
          <w:ilvl w:val="0"/>
          <w:numId w:val="4"/>
        </w:numPr>
        <w:ind w:left="0" w:firstLine="709"/>
        <w:rPr>
          <w:rStyle w:val="aa"/>
          <w:rFonts w:cs="Times New Roman"/>
          <w:color w:val="auto"/>
          <w:szCs w:val="28"/>
          <w:u w:val="none"/>
        </w:rPr>
      </w:pPr>
      <w:r w:rsidRPr="00253A81">
        <w:rPr>
          <w:rFonts w:cs="Times New Roman"/>
          <w:szCs w:val="28"/>
          <w:lang w:val="en-US"/>
        </w:rPr>
        <w:t xml:space="preserve"> </w:t>
      </w:r>
      <w:bookmarkStart w:id="24" w:name="_Ref132030151"/>
      <w:r w:rsidRPr="00253A81">
        <w:rPr>
          <w:rFonts w:cs="Times New Roman"/>
          <w:szCs w:val="28"/>
        </w:rPr>
        <w:t xml:space="preserve">Децентралізація. </w:t>
      </w:r>
      <w:r w:rsidRPr="00253A81">
        <w:rPr>
          <w:rFonts w:cs="Times New Roman"/>
          <w:szCs w:val="28"/>
          <w:lang w:val="en-US"/>
        </w:rPr>
        <w:t>URL</w:t>
      </w:r>
      <w:r w:rsidRPr="00253A81">
        <w:rPr>
          <w:rFonts w:cs="Times New Roman"/>
          <w:szCs w:val="28"/>
          <w:lang w:val="ru-RU"/>
        </w:rPr>
        <w:t xml:space="preserve"> </w:t>
      </w:r>
      <w:r w:rsidRPr="00253A81">
        <w:rPr>
          <w:rFonts w:cs="Times New Roman"/>
          <w:szCs w:val="28"/>
        </w:rPr>
        <w:t xml:space="preserve">: </w:t>
      </w:r>
      <w:hyperlink r:id="rId36" w:history="1">
        <w:r w:rsidRPr="00253A81">
          <w:rPr>
            <w:rStyle w:val="aa"/>
            <w:rFonts w:cs="Times New Roman"/>
            <w:color w:val="auto"/>
            <w:szCs w:val="28"/>
            <w:u w:val="none"/>
          </w:rPr>
          <w:t>https://decentralization.gov.ua</w:t>
        </w:r>
      </w:hyperlink>
      <w:bookmarkStart w:id="25" w:name="_Ref118301806"/>
      <w:bookmarkEnd w:id="24"/>
    </w:p>
    <w:bookmarkEnd w:id="25"/>
    <w:p w:rsidR="00253A81" w:rsidRPr="00253A81" w:rsidRDefault="00253A81" w:rsidP="009D07B1">
      <w:pPr>
        <w:pStyle w:val="ab"/>
        <w:numPr>
          <w:ilvl w:val="0"/>
          <w:numId w:val="4"/>
        </w:numPr>
        <w:ind w:left="0" w:firstLine="709"/>
        <w:rPr>
          <w:rFonts w:cs="Times New Roman"/>
          <w:szCs w:val="28"/>
        </w:rPr>
      </w:pPr>
      <w:r w:rsidRPr="00253A81">
        <w:rPr>
          <w:rFonts w:cs="Times New Roman"/>
          <w:szCs w:val="28"/>
        </w:rPr>
        <w:t xml:space="preserve"> </w:t>
      </w:r>
      <w:bookmarkStart w:id="26" w:name="_Ref132041822"/>
      <w:r w:rsidRPr="00253A81">
        <w:rPr>
          <w:rFonts w:cs="Times New Roman"/>
          <w:szCs w:val="28"/>
        </w:rPr>
        <w:t xml:space="preserve">До 85% українського бізнесу обмежили або припинили роботу через війну. </w:t>
      </w:r>
      <w:proofErr w:type="spellStart"/>
      <w:r w:rsidRPr="00253A81">
        <w:rPr>
          <w:rFonts w:cs="Times New Roman"/>
          <w:szCs w:val="28"/>
        </w:rPr>
        <w:t>Украінформ</w:t>
      </w:r>
      <w:proofErr w:type="spellEnd"/>
      <w:r w:rsidRPr="00253A81">
        <w:rPr>
          <w:rFonts w:cs="Times New Roman"/>
          <w:szCs w:val="28"/>
        </w:rPr>
        <w:t xml:space="preserve">. </w:t>
      </w:r>
      <w:r w:rsidRPr="00253A81">
        <w:rPr>
          <w:rFonts w:cs="Times New Roman"/>
          <w:szCs w:val="28"/>
          <w:lang w:val="en-US"/>
        </w:rPr>
        <w:t>URL</w:t>
      </w:r>
      <w:r w:rsidRPr="00253A81">
        <w:rPr>
          <w:rFonts w:cs="Times New Roman"/>
          <w:szCs w:val="28"/>
        </w:rPr>
        <w:t xml:space="preserve">: </w:t>
      </w:r>
      <w:hyperlink r:id="rId37" w:history="1">
        <w:r w:rsidRPr="00253A81">
          <w:rPr>
            <w:rStyle w:val="aa"/>
            <w:rFonts w:cs="Times New Roman"/>
            <w:color w:val="auto"/>
            <w:szCs w:val="28"/>
            <w:u w:val="none"/>
          </w:rPr>
          <w:t>https://www.ukrinform.ua/rubric-</w:t>
        </w:r>
        <w:r w:rsidRPr="00253A81">
          <w:rPr>
            <w:rStyle w:val="aa"/>
            <w:rFonts w:cs="Times New Roman"/>
            <w:color w:val="auto"/>
            <w:szCs w:val="28"/>
            <w:u w:val="none"/>
          </w:rPr>
          <w:lastRenderedPageBreak/>
          <w:t>economy/3445883-do-85-ukrainskogo-biznesu-obmezili-abo-pripinili-robotu-cerez-vijnu.html</w:t>
        </w:r>
      </w:hyperlink>
      <w:bookmarkEnd w:id="26"/>
    </w:p>
    <w:p w:rsidR="00253A81" w:rsidRPr="00253A81" w:rsidRDefault="00253A81" w:rsidP="00F970D8">
      <w:pPr>
        <w:pStyle w:val="ab"/>
        <w:numPr>
          <w:ilvl w:val="0"/>
          <w:numId w:val="4"/>
        </w:numPr>
        <w:ind w:left="0" w:firstLine="709"/>
        <w:rPr>
          <w:rFonts w:cs="Times New Roman"/>
          <w:szCs w:val="28"/>
        </w:rPr>
      </w:pPr>
      <w:r w:rsidRPr="00253A81">
        <w:rPr>
          <w:rFonts w:cs="Times New Roman"/>
          <w:szCs w:val="28"/>
          <w:lang w:val="en-US"/>
        </w:rPr>
        <w:t xml:space="preserve"> </w:t>
      </w:r>
      <w:bookmarkStart w:id="27" w:name="_Ref132037919"/>
      <w:r w:rsidRPr="00253A81">
        <w:rPr>
          <w:rFonts w:cs="Times New Roman"/>
          <w:szCs w:val="28"/>
        </w:rPr>
        <w:t xml:space="preserve">Експерти проаналізували доходи бюджетів територіальних громад за 7 місяців 2022 року. Децентралізація. </w:t>
      </w:r>
      <w:r w:rsidRPr="00253A81">
        <w:rPr>
          <w:rFonts w:cs="Times New Roman"/>
          <w:szCs w:val="28"/>
          <w:lang w:val="en-US"/>
        </w:rPr>
        <w:t xml:space="preserve">URL: </w:t>
      </w:r>
      <w:hyperlink r:id="rId38" w:history="1">
        <w:r w:rsidRPr="00253A81">
          <w:rPr>
            <w:rStyle w:val="aa"/>
            <w:rFonts w:cs="Times New Roman"/>
            <w:color w:val="auto"/>
            <w:szCs w:val="28"/>
            <w:u w:val="none"/>
            <w:lang w:val="en-US"/>
          </w:rPr>
          <w:t>https://decentralization.gov.ua/news/15467</w:t>
        </w:r>
      </w:hyperlink>
      <w:bookmarkEnd w:id="27"/>
    </w:p>
    <w:p w:rsidR="00253A81" w:rsidRPr="00253A81" w:rsidRDefault="00253A81" w:rsidP="00F970D8">
      <w:pPr>
        <w:pStyle w:val="ab"/>
        <w:numPr>
          <w:ilvl w:val="0"/>
          <w:numId w:val="4"/>
        </w:numPr>
        <w:ind w:left="0" w:firstLine="709"/>
        <w:rPr>
          <w:rFonts w:cs="Times New Roman"/>
          <w:szCs w:val="28"/>
        </w:rPr>
      </w:pPr>
      <w:r w:rsidRPr="00253A81">
        <w:rPr>
          <w:rFonts w:cs="Times New Roman"/>
          <w:szCs w:val="28"/>
        </w:rPr>
        <w:t xml:space="preserve">З якими фінансовими показниками закінчили 2020 рік об’єднанні громади – рейтинг. Децентралізація. </w:t>
      </w:r>
      <w:r w:rsidRPr="00253A81">
        <w:rPr>
          <w:rFonts w:cs="Times New Roman"/>
          <w:szCs w:val="28"/>
          <w:lang w:val="en-US"/>
        </w:rPr>
        <w:t xml:space="preserve">URL: </w:t>
      </w:r>
      <w:hyperlink r:id="rId39" w:history="1">
        <w:r w:rsidRPr="00253A81">
          <w:rPr>
            <w:rStyle w:val="aa"/>
            <w:rFonts w:cs="Times New Roman"/>
            <w:color w:val="auto"/>
            <w:szCs w:val="28"/>
            <w:u w:val="none"/>
            <w:lang w:val="en-US"/>
          </w:rPr>
          <w:t>https://decentralization.gov.ua/news/13333</w:t>
        </w:r>
      </w:hyperlink>
    </w:p>
    <w:p w:rsidR="00253A81" w:rsidRPr="00253A81" w:rsidRDefault="00253A81" w:rsidP="00F970D8">
      <w:pPr>
        <w:pStyle w:val="ab"/>
        <w:numPr>
          <w:ilvl w:val="0"/>
          <w:numId w:val="4"/>
        </w:numPr>
        <w:ind w:left="0" w:firstLine="709"/>
        <w:rPr>
          <w:rFonts w:cs="Times New Roman"/>
          <w:szCs w:val="28"/>
        </w:rPr>
      </w:pPr>
      <w:bookmarkStart w:id="28" w:name="_Ref132037738"/>
      <w:proofErr w:type="spellStart"/>
      <w:r w:rsidRPr="00253A81">
        <w:rPr>
          <w:rFonts w:cs="Times New Roman"/>
          <w:szCs w:val="28"/>
        </w:rPr>
        <w:t>Козіна</w:t>
      </w:r>
      <w:proofErr w:type="spellEnd"/>
      <w:r w:rsidRPr="00253A81">
        <w:rPr>
          <w:rFonts w:cs="Times New Roman"/>
          <w:szCs w:val="28"/>
        </w:rPr>
        <w:t xml:space="preserve"> В</w:t>
      </w:r>
      <w:r w:rsidRPr="00253A81">
        <w:rPr>
          <w:rFonts w:cs="Times New Roman"/>
          <w:szCs w:val="28"/>
          <w:lang w:val="en-US"/>
        </w:rPr>
        <w:t>.</w:t>
      </w:r>
      <w:r w:rsidRPr="00253A81">
        <w:rPr>
          <w:rFonts w:cs="Times New Roman"/>
          <w:szCs w:val="28"/>
        </w:rPr>
        <w:t xml:space="preserve"> Формування спроможних територіальних громад</w:t>
      </w:r>
      <w:r w:rsidRPr="00253A81">
        <w:rPr>
          <w:rFonts w:cs="Times New Roman"/>
          <w:szCs w:val="28"/>
          <w:lang w:val="en-US"/>
        </w:rPr>
        <w:t>.</w:t>
      </w:r>
      <w:r w:rsidRPr="00253A81">
        <w:rPr>
          <w:rFonts w:cs="Times New Roman"/>
          <w:szCs w:val="28"/>
        </w:rPr>
        <w:t xml:space="preserve"> Держслужбовець</w:t>
      </w:r>
      <w:r w:rsidRPr="00253A81">
        <w:rPr>
          <w:rFonts w:cs="Times New Roman"/>
          <w:szCs w:val="28"/>
          <w:lang w:val="en-US"/>
        </w:rPr>
        <w:t xml:space="preserve">. </w:t>
      </w:r>
      <w:r w:rsidRPr="00253A81">
        <w:rPr>
          <w:rFonts w:cs="Times New Roman"/>
          <w:szCs w:val="28"/>
        </w:rPr>
        <w:t>2015</w:t>
      </w:r>
      <w:r w:rsidRPr="00253A81">
        <w:rPr>
          <w:rFonts w:cs="Times New Roman"/>
          <w:szCs w:val="28"/>
          <w:lang w:val="en-US"/>
        </w:rPr>
        <w:t xml:space="preserve">. </w:t>
      </w:r>
      <w:r w:rsidRPr="00253A81">
        <w:rPr>
          <w:rFonts w:cs="Times New Roman"/>
          <w:szCs w:val="28"/>
        </w:rPr>
        <w:t xml:space="preserve">№ 5. </w:t>
      </w:r>
      <w:r w:rsidRPr="00253A81">
        <w:rPr>
          <w:rFonts w:cs="Times New Roman"/>
          <w:szCs w:val="28"/>
          <w:lang w:val="en-US"/>
        </w:rPr>
        <w:t>URL</w:t>
      </w:r>
      <w:r w:rsidRPr="00253A81">
        <w:rPr>
          <w:rFonts w:cs="Times New Roman"/>
          <w:szCs w:val="28"/>
        </w:rPr>
        <w:t xml:space="preserve">: </w:t>
      </w:r>
      <w:hyperlink r:id="rId40" w:history="1">
        <w:r w:rsidRPr="00253A81">
          <w:rPr>
            <w:rFonts w:cs="Times New Roman"/>
            <w:szCs w:val="28"/>
          </w:rPr>
          <w:t>https://i.factor.ua/ukr/journals/ds/2015/may/issue-5/article-7879.html</w:t>
        </w:r>
      </w:hyperlink>
      <w:bookmarkEnd w:id="28"/>
    </w:p>
    <w:p w:rsidR="00253A81" w:rsidRPr="00253A81" w:rsidRDefault="00253A81" w:rsidP="00F970D8">
      <w:pPr>
        <w:pStyle w:val="ab"/>
        <w:numPr>
          <w:ilvl w:val="0"/>
          <w:numId w:val="4"/>
        </w:numPr>
        <w:ind w:left="0" w:firstLine="709"/>
        <w:rPr>
          <w:rFonts w:cs="Times New Roman"/>
          <w:szCs w:val="28"/>
        </w:rPr>
      </w:pPr>
      <w:bookmarkStart w:id="29" w:name="_Ref132037855"/>
      <w:r w:rsidRPr="00253A81">
        <w:rPr>
          <w:rFonts w:cs="Times New Roman"/>
          <w:szCs w:val="28"/>
        </w:rPr>
        <w:t xml:space="preserve">Комп’ютеризація сільрад за рахунок бюджету розвитку: коли можливо. Бухгалтерська електронна газета. 2018. №17. </w:t>
      </w:r>
      <w:r w:rsidRPr="00253A81">
        <w:rPr>
          <w:rFonts w:cs="Times New Roman"/>
          <w:szCs w:val="28"/>
          <w:lang w:val="en-US"/>
        </w:rPr>
        <w:t xml:space="preserve">URL: </w:t>
      </w:r>
      <w:hyperlink r:id="rId41" w:history="1">
        <w:r w:rsidRPr="00253A81">
          <w:rPr>
            <w:rStyle w:val="aa"/>
            <w:rFonts w:cs="Times New Roman"/>
            <w:color w:val="auto"/>
            <w:szCs w:val="28"/>
            <w:u w:val="none"/>
            <w:lang w:val="en-US"/>
          </w:rPr>
          <w:t>https://interbuh.com.ua/ua/documents/oneindustry/3239</w:t>
        </w:r>
      </w:hyperlink>
      <w:bookmarkEnd w:id="29"/>
    </w:p>
    <w:p w:rsidR="00253A81" w:rsidRPr="00253A81" w:rsidRDefault="00253A81" w:rsidP="00272553">
      <w:pPr>
        <w:pStyle w:val="ab"/>
        <w:numPr>
          <w:ilvl w:val="0"/>
          <w:numId w:val="4"/>
        </w:numPr>
        <w:ind w:left="0" w:firstLine="709"/>
        <w:rPr>
          <w:rFonts w:cs="Times New Roman"/>
          <w:szCs w:val="28"/>
        </w:rPr>
      </w:pPr>
      <w:bookmarkStart w:id="30" w:name="_Ref118301241"/>
      <w:r w:rsidRPr="00253A81">
        <w:rPr>
          <w:rFonts w:cs="Times New Roman"/>
          <w:szCs w:val="28"/>
        </w:rPr>
        <w:t>Конституція України : Конституція України; Верховна Рада України від 28.06.1996 № 254к/96-ВР // База даних «Законодавство України» / Верховна Рада України. URL: https://zakon.rada.gov.ua/go/254%D0%BA/96-%D0%B2%D1%80 (дата звернення: 15.02.2023)</w:t>
      </w:r>
      <w:bookmarkEnd w:id="30"/>
    </w:p>
    <w:p w:rsidR="00253A81" w:rsidRPr="00253A81" w:rsidRDefault="00253A81" w:rsidP="009D07B1">
      <w:pPr>
        <w:pStyle w:val="ab"/>
        <w:numPr>
          <w:ilvl w:val="0"/>
          <w:numId w:val="4"/>
        </w:numPr>
        <w:spacing w:after="200"/>
        <w:ind w:left="0" w:firstLine="709"/>
        <w:jc w:val="left"/>
        <w:rPr>
          <w:rFonts w:cs="Times New Roman"/>
          <w:szCs w:val="28"/>
        </w:rPr>
      </w:pPr>
      <w:bookmarkStart w:id="31" w:name="_Ref132041475"/>
      <w:r w:rsidRPr="00253A81">
        <w:rPr>
          <w:rFonts w:cs="Times New Roman"/>
          <w:szCs w:val="28"/>
        </w:rPr>
        <w:t>Кравченко Т. А. Значення та роль органів самоорганізації населення в системі місцевого самоврядування в</w:t>
      </w:r>
      <w:r w:rsidR="003C123B">
        <w:rPr>
          <w:rFonts w:cs="Times New Roman"/>
          <w:szCs w:val="28"/>
        </w:rPr>
        <w:t xml:space="preserve"> Україні: функціональний підхід. </w:t>
      </w:r>
      <w:r w:rsidRPr="003C123B">
        <w:rPr>
          <w:rFonts w:cs="Times New Roman"/>
          <w:i/>
          <w:szCs w:val="28"/>
        </w:rPr>
        <w:t>Теорія та практи</w:t>
      </w:r>
      <w:r w:rsidR="003C123B" w:rsidRPr="003C123B">
        <w:rPr>
          <w:rFonts w:cs="Times New Roman"/>
          <w:i/>
          <w:szCs w:val="28"/>
        </w:rPr>
        <w:t>ка державного управління</w:t>
      </w:r>
      <w:r w:rsidR="003C123B">
        <w:rPr>
          <w:rFonts w:cs="Times New Roman"/>
          <w:szCs w:val="28"/>
        </w:rPr>
        <w:t xml:space="preserve">. </w:t>
      </w:r>
      <w:r w:rsidR="00521890">
        <w:rPr>
          <w:rFonts w:cs="Times New Roman"/>
          <w:szCs w:val="28"/>
        </w:rPr>
        <w:t>2018</w:t>
      </w:r>
      <w:r w:rsidR="003C123B">
        <w:rPr>
          <w:rFonts w:cs="Times New Roman"/>
          <w:szCs w:val="28"/>
        </w:rPr>
        <w:t xml:space="preserve">. </w:t>
      </w:r>
      <w:proofErr w:type="spellStart"/>
      <w:r w:rsidR="003C123B">
        <w:rPr>
          <w:rFonts w:cs="Times New Roman"/>
          <w:szCs w:val="28"/>
        </w:rPr>
        <w:t>Вип</w:t>
      </w:r>
      <w:proofErr w:type="spellEnd"/>
      <w:r w:rsidR="003C123B">
        <w:rPr>
          <w:rFonts w:cs="Times New Roman"/>
          <w:szCs w:val="28"/>
        </w:rPr>
        <w:t>. 1. с</w:t>
      </w:r>
      <w:r w:rsidRPr="00253A81">
        <w:rPr>
          <w:rFonts w:cs="Times New Roman"/>
          <w:szCs w:val="28"/>
        </w:rPr>
        <w:t>. 159-164.</w:t>
      </w:r>
      <w:bookmarkEnd w:id="31"/>
    </w:p>
    <w:p w:rsidR="00253A81" w:rsidRPr="00253A81" w:rsidRDefault="00253A81" w:rsidP="006E189F">
      <w:pPr>
        <w:pStyle w:val="ab"/>
        <w:numPr>
          <w:ilvl w:val="0"/>
          <w:numId w:val="4"/>
        </w:numPr>
        <w:ind w:left="0" w:firstLine="709"/>
        <w:rPr>
          <w:rFonts w:cs="Times New Roman"/>
          <w:szCs w:val="28"/>
        </w:rPr>
      </w:pPr>
      <w:bookmarkStart w:id="32" w:name="_Ref132032092"/>
      <w:proofErr w:type="spellStart"/>
      <w:r w:rsidRPr="00253A81">
        <w:rPr>
          <w:rFonts w:cs="Times New Roman"/>
          <w:szCs w:val="28"/>
        </w:rPr>
        <w:t>Красюк</w:t>
      </w:r>
      <w:proofErr w:type="spellEnd"/>
      <w:r w:rsidRPr="00253A81">
        <w:rPr>
          <w:rFonts w:cs="Times New Roman"/>
          <w:szCs w:val="28"/>
        </w:rPr>
        <w:t xml:space="preserve"> І. А. Конкретизація права в забезпеченні ієрархії нормативно-правових актів. </w:t>
      </w:r>
      <w:r w:rsidRPr="003C123B">
        <w:rPr>
          <w:rFonts w:cs="Times New Roman"/>
          <w:i/>
          <w:szCs w:val="28"/>
        </w:rPr>
        <w:t>Актуальні проблеми держави і права</w:t>
      </w:r>
      <w:r w:rsidR="003C123B">
        <w:rPr>
          <w:rFonts w:cs="Times New Roman"/>
          <w:szCs w:val="28"/>
        </w:rPr>
        <w:t xml:space="preserve">. 2013. </w:t>
      </w:r>
      <w:proofErr w:type="spellStart"/>
      <w:r w:rsidR="003C123B">
        <w:rPr>
          <w:rFonts w:cs="Times New Roman"/>
          <w:szCs w:val="28"/>
        </w:rPr>
        <w:t>Вип</w:t>
      </w:r>
      <w:proofErr w:type="spellEnd"/>
      <w:r w:rsidR="003C123B">
        <w:rPr>
          <w:rFonts w:cs="Times New Roman"/>
          <w:szCs w:val="28"/>
        </w:rPr>
        <w:t>. 70. с</w:t>
      </w:r>
      <w:r w:rsidRPr="00253A81">
        <w:rPr>
          <w:rFonts w:cs="Times New Roman"/>
          <w:szCs w:val="28"/>
        </w:rPr>
        <w:t>. 127−134.</w:t>
      </w:r>
      <w:bookmarkEnd w:id="32"/>
    </w:p>
    <w:p w:rsidR="00253A81" w:rsidRPr="00253A81" w:rsidRDefault="00253A81" w:rsidP="005B5628">
      <w:pPr>
        <w:pStyle w:val="ab"/>
        <w:numPr>
          <w:ilvl w:val="0"/>
          <w:numId w:val="4"/>
        </w:numPr>
        <w:ind w:left="0" w:firstLine="709"/>
        <w:rPr>
          <w:rFonts w:cs="Times New Roman"/>
          <w:szCs w:val="28"/>
        </w:rPr>
      </w:pPr>
      <w:r w:rsidRPr="00253A81">
        <w:rPr>
          <w:rFonts w:cs="Times New Roman"/>
          <w:szCs w:val="28"/>
        </w:rPr>
        <w:t xml:space="preserve"> </w:t>
      </w:r>
      <w:proofErr w:type="spellStart"/>
      <w:r w:rsidRPr="00253A81">
        <w:rPr>
          <w:rFonts w:cs="Times New Roman"/>
          <w:szCs w:val="28"/>
        </w:rPr>
        <w:t>Круп’як</w:t>
      </w:r>
      <w:proofErr w:type="spellEnd"/>
      <w:r w:rsidRPr="00253A81">
        <w:rPr>
          <w:rFonts w:cs="Times New Roman"/>
          <w:szCs w:val="28"/>
        </w:rPr>
        <w:t>, І. Й.</w:t>
      </w:r>
      <w:r w:rsidR="003C123B">
        <w:rPr>
          <w:rFonts w:cs="Times New Roman"/>
          <w:szCs w:val="28"/>
        </w:rPr>
        <w:t xml:space="preserve">, </w:t>
      </w:r>
      <w:proofErr w:type="spellStart"/>
      <w:r w:rsidR="003C123B">
        <w:rPr>
          <w:rFonts w:cs="Times New Roman"/>
          <w:szCs w:val="28"/>
        </w:rPr>
        <w:t>Круп’як</w:t>
      </w:r>
      <w:proofErr w:type="spellEnd"/>
      <w:r w:rsidR="003C123B">
        <w:rPr>
          <w:rFonts w:cs="Times New Roman"/>
          <w:szCs w:val="28"/>
        </w:rPr>
        <w:t xml:space="preserve"> Л. Б.</w:t>
      </w:r>
      <w:r w:rsidRPr="00253A81">
        <w:rPr>
          <w:rFonts w:cs="Times New Roman"/>
          <w:szCs w:val="28"/>
        </w:rPr>
        <w:t xml:space="preserve"> Інвестиційна спроможність сталого економічного розвитку держави</w:t>
      </w:r>
      <w:r w:rsidR="003C123B">
        <w:rPr>
          <w:rFonts w:cs="Times New Roman"/>
          <w:szCs w:val="28"/>
        </w:rPr>
        <w:t>.</w:t>
      </w:r>
      <w:r w:rsidRPr="00253A81">
        <w:rPr>
          <w:rFonts w:cs="Times New Roman"/>
          <w:szCs w:val="28"/>
        </w:rPr>
        <w:t xml:space="preserve"> [Текст] Восьмі Всеукраїнські наукові читання пам’яті С. І. Юрія : </w:t>
      </w:r>
      <w:proofErr w:type="spellStart"/>
      <w:r w:rsidRPr="00253A81">
        <w:rPr>
          <w:rFonts w:cs="Times New Roman"/>
          <w:szCs w:val="28"/>
        </w:rPr>
        <w:t>зб</w:t>
      </w:r>
      <w:proofErr w:type="spellEnd"/>
      <w:r w:rsidRPr="00253A81">
        <w:rPr>
          <w:rFonts w:cs="Times New Roman"/>
          <w:szCs w:val="28"/>
        </w:rPr>
        <w:t>. наук. праць [Т</w:t>
      </w:r>
      <w:r w:rsidR="003C123B">
        <w:rPr>
          <w:rFonts w:cs="Times New Roman"/>
          <w:szCs w:val="28"/>
        </w:rPr>
        <w:t xml:space="preserve">ернопіль, 15 </w:t>
      </w:r>
      <w:proofErr w:type="spellStart"/>
      <w:r w:rsidR="003C123B">
        <w:rPr>
          <w:rFonts w:cs="Times New Roman"/>
          <w:szCs w:val="28"/>
        </w:rPr>
        <w:t>листоп</w:t>
      </w:r>
      <w:proofErr w:type="spellEnd"/>
      <w:r w:rsidR="003C123B">
        <w:rPr>
          <w:rFonts w:cs="Times New Roman"/>
          <w:szCs w:val="28"/>
        </w:rPr>
        <w:t xml:space="preserve">. 2022 р.] відп. за </w:t>
      </w:r>
      <w:proofErr w:type="spellStart"/>
      <w:r w:rsidR="003C123B">
        <w:rPr>
          <w:rFonts w:cs="Times New Roman"/>
          <w:szCs w:val="28"/>
        </w:rPr>
        <w:t>вип</w:t>
      </w:r>
      <w:proofErr w:type="spellEnd"/>
      <w:r w:rsidR="003C123B">
        <w:rPr>
          <w:rFonts w:cs="Times New Roman"/>
          <w:szCs w:val="28"/>
        </w:rPr>
        <w:t>. О. П. Кириленко.  Тернопіль : ЗУНУ, 2022. с</w:t>
      </w:r>
      <w:r w:rsidRPr="00253A81">
        <w:rPr>
          <w:rFonts w:cs="Times New Roman"/>
          <w:szCs w:val="28"/>
        </w:rPr>
        <w:t>. 102-105.</w:t>
      </w:r>
    </w:p>
    <w:p w:rsidR="00253A81" w:rsidRPr="00253A81" w:rsidRDefault="00253A81" w:rsidP="005B5628">
      <w:pPr>
        <w:pStyle w:val="ab"/>
        <w:numPr>
          <w:ilvl w:val="0"/>
          <w:numId w:val="4"/>
        </w:numPr>
        <w:ind w:left="0" w:firstLine="709"/>
        <w:rPr>
          <w:rFonts w:cs="Times New Roman"/>
          <w:szCs w:val="28"/>
        </w:rPr>
      </w:pPr>
      <w:r w:rsidRPr="00253A81">
        <w:rPr>
          <w:rFonts w:cs="Times New Roman"/>
          <w:szCs w:val="28"/>
        </w:rPr>
        <w:t xml:space="preserve"> </w:t>
      </w:r>
      <w:proofErr w:type="spellStart"/>
      <w:r w:rsidRPr="00253A81">
        <w:rPr>
          <w:rFonts w:cs="Times New Roman"/>
          <w:szCs w:val="28"/>
        </w:rPr>
        <w:t>Круп’як</w:t>
      </w:r>
      <w:proofErr w:type="spellEnd"/>
      <w:r w:rsidRPr="00253A81">
        <w:rPr>
          <w:rFonts w:cs="Times New Roman"/>
          <w:szCs w:val="28"/>
        </w:rPr>
        <w:t>, Л. Б. Інноваційний розвиток підприємств: проблеми та шляхи їх вирішення</w:t>
      </w:r>
      <w:r w:rsidR="003C123B">
        <w:rPr>
          <w:rFonts w:cs="Times New Roman"/>
          <w:szCs w:val="28"/>
        </w:rPr>
        <w:t>.</w:t>
      </w:r>
      <w:r w:rsidRPr="00253A81">
        <w:rPr>
          <w:rFonts w:cs="Times New Roman"/>
          <w:szCs w:val="28"/>
        </w:rPr>
        <w:t xml:space="preserve"> URL: http://dspace.wunu.edu.ua/handle/316497/11631</w:t>
      </w:r>
    </w:p>
    <w:p w:rsidR="00253A81" w:rsidRPr="00253A81" w:rsidRDefault="00253A81" w:rsidP="00F970D8">
      <w:pPr>
        <w:pStyle w:val="ab"/>
        <w:numPr>
          <w:ilvl w:val="0"/>
          <w:numId w:val="4"/>
        </w:numPr>
        <w:ind w:left="0" w:firstLine="709"/>
        <w:rPr>
          <w:rFonts w:cs="Times New Roman"/>
          <w:szCs w:val="28"/>
        </w:rPr>
      </w:pPr>
      <w:bookmarkStart w:id="33" w:name="_Ref132037787"/>
      <w:r w:rsidRPr="00253A81">
        <w:rPr>
          <w:rFonts w:cs="Times New Roman"/>
          <w:szCs w:val="28"/>
        </w:rPr>
        <w:lastRenderedPageBreak/>
        <w:t>Куценко Т., Сіренко Я. Забезпечення фінансової спроможності територіальних громад як пріоритет децентралізації управління. URL : http://ir.kneu.edu.ua/bitstream/2010/ 30350/1/MO_2019_7.pdf</w:t>
      </w:r>
      <w:bookmarkEnd w:id="33"/>
    </w:p>
    <w:p w:rsidR="00253A81" w:rsidRPr="00253A81" w:rsidRDefault="00253A81" w:rsidP="009D07B1">
      <w:pPr>
        <w:pStyle w:val="ab"/>
        <w:numPr>
          <w:ilvl w:val="0"/>
          <w:numId w:val="4"/>
        </w:numPr>
        <w:ind w:left="0" w:firstLine="709"/>
        <w:rPr>
          <w:rStyle w:val="aa"/>
          <w:rFonts w:cs="Times New Roman"/>
          <w:color w:val="auto"/>
          <w:szCs w:val="28"/>
          <w:u w:val="none"/>
        </w:rPr>
      </w:pPr>
      <w:bookmarkStart w:id="34" w:name="_Ref132041494"/>
      <w:r w:rsidRPr="00253A81">
        <w:rPr>
          <w:rFonts w:cs="Times New Roman"/>
          <w:szCs w:val="28"/>
        </w:rPr>
        <w:t xml:space="preserve">Лабораторія законодавчих ініціатив. </w:t>
      </w:r>
      <w:r w:rsidRPr="00253A81">
        <w:rPr>
          <w:rFonts w:cs="Times New Roman"/>
          <w:szCs w:val="28"/>
          <w:lang w:val="en-US"/>
        </w:rPr>
        <w:t>URL</w:t>
      </w:r>
      <w:r w:rsidRPr="00253A81">
        <w:rPr>
          <w:rFonts w:cs="Times New Roman"/>
          <w:szCs w:val="28"/>
        </w:rPr>
        <w:t xml:space="preserve">: </w:t>
      </w:r>
      <w:hyperlink r:id="rId42" w:history="1">
        <w:r w:rsidRPr="00253A81">
          <w:rPr>
            <w:rStyle w:val="aa"/>
            <w:rFonts w:cs="Times New Roman"/>
            <w:color w:val="auto"/>
            <w:szCs w:val="28"/>
            <w:u w:val="none"/>
          </w:rPr>
          <w:t>http://parlament.org.ua/</w:t>
        </w:r>
      </w:hyperlink>
      <w:bookmarkEnd w:id="34"/>
    </w:p>
    <w:p w:rsidR="00253A81" w:rsidRPr="00253A81" w:rsidRDefault="00253A81" w:rsidP="009D07B1">
      <w:pPr>
        <w:pStyle w:val="ab"/>
        <w:numPr>
          <w:ilvl w:val="0"/>
          <w:numId w:val="4"/>
        </w:numPr>
        <w:spacing w:after="200"/>
        <w:ind w:left="0" w:firstLine="709"/>
        <w:rPr>
          <w:rFonts w:cs="Times New Roman"/>
          <w:szCs w:val="28"/>
        </w:rPr>
      </w:pPr>
      <w:bookmarkStart w:id="35" w:name="_Ref132042196"/>
      <w:proofErr w:type="spellStart"/>
      <w:r w:rsidRPr="00253A81">
        <w:rPr>
          <w:rFonts w:cs="Times New Roman"/>
          <w:szCs w:val="28"/>
        </w:rPr>
        <w:t>Мамонова</w:t>
      </w:r>
      <w:proofErr w:type="spellEnd"/>
      <w:r w:rsidRPr="00253A81">
        <w:rPr>
          <w:rFonts w:cs="Times New Roman"/>
          <w:szCs w:val="28"/>
        </w:rPr>
        <w:t xml:space="preserve"> В. В. Методологія управління територіальним розвитком:</w:t>
      </w:r>
      <w:r w:rsidRPr="00253A81">
        <w:rPr>
          <w:rFonts w:cs="Times New Roman"/>
          <w:szCs w:val="28"/>
          <w:lang w:val="en-US"/>
        </w:rPr>
        <w:t xml:space="preserve"> </w:t>
      </w:r>
      <w:r w:rsidR="003C123B">
        <w:rPr>
          <w:rFonts w:cs="Times New Roman"/>
          <w:szCs w:val="28"/>
        </w:rPr>
        <w:t>монографія.</w:t>
      </w:r>
      <w:r w:rsidRPr="00253A81">
        <w:rPr>
          <w:rFonts w:cs="Times New Roman"/>
          <w:szCs w:val="28"/>
        </w:rPr>
        <w:t xml:space="preserve">: Вид – </w:t>
      </w:r>
      <w:r w:rsidR="003C123B">
        <w:rPr>
          <w:rFonts w:cs="Times New Roman"/>
          <w:szCs w:val="28"/>
        </w:rPr>
        <w:t xml:space="preserve">во </w:t>
      </w:r>
      <w:proofErr w:type="spellStart"/>
      <w:r w:rsidR="003C123B">
        <w:rPr>
          <w:rFonts w:cs="Times New Roman"/>
          <w:szCs w:val="28"/>
        </w:rPr>
        <w:t>ХарРІ</w:t>
      </w:r>
      <w:proofErr w:type="spellEnd"/>
      <w:r w:rsidR="003C123B">
        <w:rPr>
          <w:rFonts w:cs="Times New Roman"/>
          <w:szCs w:val="28"/>
        </w:rPr>
        <w:t xml:space="preserve"> НАДУ «Магістр», 2006. </w:t>
      </w:r>
      <w:r w:rsidRPr="00253A81">
        <w:rPr>
          <w:rFonts w:cs="Times New Roman"/>
          <w:szCs w:val="28"/>
        </w:rPr>
        <w:t xml:space="preserve"> 196 с.</w:t>
      </w:r>
      <w:bookmarkEnd w:id="35"/>
    </w:p>
    <w:p w:rsidR="00253A81" w:rsidRPr="00253A81" w:rsidRDefault="00253A81" w:rsidP="00253A81">
      <w:pPr>
        <w:pStyle w:val="ab"/>
        <w:numPr>
          <w:ilvl w:val="0"/>
          <w:numId w:val="4"/>
        </w:numPr>
        <w:ind w:left="0" w:firstLine="709"/>
        <w:rPr>
          <w:rFonts w:cs="Times New Roman"/>
          <w:szCs w:val="28"/>
        </w:rPr>
      </w:pPr>
      <w:r w:rsidRPr="00253A81">
        <w:rPr>
          <w:rFonts w:cs="Times New Roman"/>
          <w:szCs w:val="28"/>
        </w:rPr>
        <w:t xml:space="preserve"> Менеджмент [Електронний ресурс] : підручник / М. М. </w:t>
      </w:r>
      <w:proofErr w:type="spellStart"/>
      <w:r w:rsidRPr="00253A81">
        <w:rPr>
          <w:rFonts w:cs="Times New Roman"/>
          <w:szCs w:val="28"/>
        </w:rPr>
        <w:t>Шкільняк</w:t>
      </w:r>
      <w:proofErr w:type="spellEnd"/>
      <w:r w:rsidRPr="00253A81">
        <w:rPr>
          <w:rFonts w:cs="Times New Roman"/>
          <w:szCs w:val="28"/>
        </w:rPr>
        <w:t xml:space="preserve">, О. Ф. </w:t>
      </w:r>
      <w:proofErr w:type="spellStart"/>
      <w:r w:rsidRPr="00253A81">
        <w:rPr>
          <w:rFonts w:cs="Times New Roman"/>
          <w:szCs w:val="28"/>
        </w:rPr>
        <w:t>Овсянюк-Бердадіна</w:t>
      </w:r>
      <w:proofErr w:type="spellEnd"/>
      <w:r w:rsidRPr="00253A81">
        <w:rPr>
          <w:rFonts w:cs="Times New Roman"/>
          <w:szCs w:val="28"/>
        </w:rPr>
        <w:t>,</w:t>
      </w:r>
      <w:r w:rsidR="003C123B">
        <w:rPr>
          <w:rFonts w:cs="Times New Roman"/>
          <w:szCs w:val="28"/>
        </w:rPr>
        <w:t xml:space="preserve"> Ж. Л. </w:t>
      </w:r>
      <w:proofErr w:type="spellStart"/>
      <w:r w:rsidR="003C123B">
        <w:rPr>
          <w:rFonts w:cs="Times New Roman"/>
          <w:szCs w:val="28"/>
        </w:rPr>
        <w:t>Крисько</w:t>
      </w:r>
      <w:proofErr w:type="spellEnd"/>
      <w:r w:rsidR="003C123B">
        <w:rPr>
          <w:rFonts w:cs="Times New Roman"/>
          <w:szCs w:val="28"/>
        </w:rPr>
        <w:t xml:space="preserve">, І. О. Демків. Тернопіль : ЗУНУ, 2022. </w:t>
      </w:r>
      <w:r w:rsidRPr="00253A81">
        <w:rPr>
          <w:rFonts w:cs="Times New Roman"/>
          <w:szCs w:val="28"/>
        </w:rPr>
        <w:t>258 с. URL: http://dspace.wunu.edu.ua/handle/316497/46199</w:t>
      </w:r>
    </w:p>
    <w:p w:rsidR="00253A81" w:rsidRPr="00253A81" w:rsidRDefault="00253A81" w:rsidP="009D07B1">
      <w:pPr>
        <w:pStyle w:val="ab"/>
        <w:numPr>
          <w:ilvl w:val="0"/>
          <w:numId w:val="4"/>
        </w:numPr>
        <w:ind w:left="0" w:firstLine="709"/>
        <w:rPr>
          <w:rFonts w:cs="Times New Roman"/>
          <w:szCs w:val="28"/>
        </w:rPr>
      </w:pPr>
      <w:bookmarkStart w:id="36" w:name="_Ref132041909"/>
      <w:r w:rsidRPr="00253A81">
        <w:rPr>
          <w:rFonts w:cs="Times New Roman"/>
          <w:szCs w:val="28"/>
        </w:rPr>
        <w:t xml:space="preserve">Мінекономіки: 558 </w:t>
      </w:r>
      <w:proofErr w:type="spellStart"/>
      <w:r w:rsidRPr="00253A81">
        <w:rPr>
          <w:rFonts w:cs="Times New Roman"/>
          <w:szCs w:val="28"/>
        </w:rPr>
        <w:t>релокованих</w:t>
      </w:r>
      <w:proofErr w:type="spellEnd"/>
      <w:r w:rsidRPr="00253A81">
        <w:rPr>
          <w:rFonts w:cs="Times New Roman"/>
          <w:szCs w:val="28"/>
        </w:rPr>
        <w:t xml:space="preserve"> підприємств вже відновили роботу у безпечних регіонах країни. Міністерство економіки України. 2022 рік. </w:t>
      </w:r>
      <w:r w:rsidRPr="00253A81">
        <w:rPr>
          <w:rFonts w:cs="Times New Roman"/>
          <w:szCs w:val="28"/>
          <w:lang w:val="en-US"/>
        </w:rPr>
        <w:t xml:space="preserve">URL: </w:t>
      </w:r>
      <w:hyperlink r:id="rId43" w:history="1">
        <w:r w:rsidRPr="00253A81">
          <w:rPr>
            <w:rStyle w:val="aa"/>
            <w:rFonts w:cs="Times New Roman"/>
            <w:color w:val="auto"/>
            <w:szCs w:val="28"/>
            <w:u w:val="none"/>
            <w:lang w:val="en-US"/>
          </w:rPr>
          <w:t>https://www.kmu.gov.ua/news/minekonomiky-558-relokovanykh-pidpryiemstv-vzhe-vidnovyly-robotu-u-bezpechnykh-rehionakh-krainy</w:t>
        </w:r>
      </w:hyperlink>
      <w:bookmarkEnd w:id="36"/>
    </w:p>
    <w:p w:rsidR="00253A81" w:rsidRPr="00253A81" w:rsidRDefault="00253A81" w:rsidP="006E189F">
      <w:pPr>
        <w:pStyle w:val="ab"/>
        <w:numPr>
          <w:ilvl w:val="0"/>
          <w:numId w:val="4"/>
        </w:numPr>
        <w:ind w:left="0" w:firstLine="709"/>
        <w:rPr>
          <w:rFonts w:cs="Times New Roman"/>
          <w:szCs w:val="28"/>
        </w:rPr>
      </w:pPr>
      <w:bookmarkStart w:id="37" w:name="_Ref132032072"/>
      <w:r w:rsidRPr="00253A81">
        <w:rPr>
          <w:rFonts w:cs="Times New Roman"/>
          <w:szCs w:val="28"/>
        </w:rPr>
        <w:t xml:space="preserve">Мокій А.І., </w:t>
      </w:r>
      <w:proofErr w:type="spellStart"/>
      <w:r w:rsidRPr="00253A81">
        <w:rPr>
          <w:rFonts w:cs="Times New Roman"/>
          <w:szCs w:val="28"/>
        </w:rPr>
        <w:t>Павліха</w:t>
      </w:r>
      <w:proofErr w:type="spellEnd"/>
      <w:r w:rsidRPr="00253A81">
        <w:rPr>
          <w:rFonts w:cs="Times New Roman"/>
          <w:szCs w:val="28"/>
        </w:rPr>
        <w:t xml:space="preserve"> Н.В., Науменко Н.С., </w:t>
      </w:r>
      <w:proofErr w:type="spellStart"/>
      <w:r w:rsidRPr="00253A81">
        <w:rPr>
          <w:rFonts w:cs="Times New Roman"/>
          <w:szCs w:val="28"/>
        </w:rPr>
        <w:t>Дацко</w:t>
      </w:r>
      <w:proofErr w:type="spellEnd"/>
      <w:r w:rsidRPr="00253A81">
        <w:rPr>
          <w:rFonts w:cs="Times New Roman"/>
          <w:szCs w:val="28"/>
        </w:rPr>
        <w:t xml:space="preserve"> О.І. Інституціональне забезпечення інноваційного розвитку територіальних громад України. Регіональна економіка. 2018. №4. С. 17-27.</w:t>
      </w:r>
      <w:bookmarkEnd w:id="37"/>
    </w:p>
    <w:p w:rsidR="00253A81" w:rsidRPr="00253A81" w:rsidRDefault="00253A81" w:rsidP="009D07B1">
      <w:pPr>
        <w:pStyle w:val="ab"/>
        <w:numPr>
          <w:ilvl w:val="0"/>
          <w:numId w:val="4"/>
        </w:numPr>
        <w:ind w:left="0" w:firstLine="709"/>
        <w:rPr>
          <w:rFonts w:cs="Times New Roman"/>
          <w:szCs w:val="28"/>
        </w:rPr>
      </w:pPr>
      <w:r w:rsidRPr="00253A81">
        <w:rPr>
          <w:rFonts w:cs="Times New Roman"/>
          <w:szCs w:val="28"/>
          <w:lang w:val="en-US"/>
        </w:rPr>
        <w:t xml:space="preserve"> </w:t>
      </w:r>
      <w:bookmarkStart w:id="38" w:name="_Ref132041601"/>
      <w:r w:rsidRPr="00253A81">
        <w:rPr>
          <w:rFonts w:cs="Times New Roman"/>
          <w:szCs w:val="28"/>
        </w:rPr>
        <w:t xml:space="preserve">Новини Самбірської міської ради. </w:t>
      </w:r>
      <w:r w:rsidRPr="00253A81">
        <w:rPr>
          <w:rFonts w:cs="Times New Roman"/>
          <w:szCs w:val="28"/>
          <w:lang w:val="en-US"/>
        </w:rPr>
        <w:t>URL</w:t>
      </w:r>
      <w:r w:rsidRPr="00253A81">
        <w:rPr>
          <w:rFonts w:cs="Times New Roman"/>
          <w:szCs w:val="28"/>
        </w:rPr>
        <w:t xml:space="preserve">: </w:t>
      </w:r>
      <w:hyperlink r:id="rId44" w:history="1">
        <w:r w:rsidRPr="00253A81">
          <w:rPr>
            <w:rStyle w:val="aa"/>
            <w:rFonts w:cs="Times New Roman"/>
            <w:color w:val="auto"/>
            <w:szCs w:val="28"/>
            <w:u w:val="none"/>
          </w:rPr>
          <w:t>https://sambircity.gov.ua/2023/04/07/shanovni-meshkanci-gromadi-uchasniki-robocho%d1%97-grupi-z-rozrobki-strategi%d1%97-rozvitku-sambirsko%d1%97-misko%d1%97-teritorialno%d1%97-gromad/</w:t>
        </w:r>
      </w:hyperlink>
      <w:bookmarkEnd w:id="38"/>
    </w:p>
    <w:p w:rsidR="00253A81" w:rsidRPr="00253A81" w:rsidRDefault="00253A81" w:rsidP="009D07B1">
      <w:pPr>
        <w:pStyle w:val="ab"/>
        <w:numPr>
          <w:ilvl w:val="0"/>
          <w:numId w:val="4"/>
        </w:numPr>
        <w:ind w:left="0" w:firstLine="709"/>
        <w:rPr>
          <w:rFonts w:cs="Times New Roman"/>
          <w:szCs w:val="28"/>
        </w:rPr>
      </w:pPr>
      <w:r w:rsidRPr="00253A81">
        <w:rPr>
          <w:rFonts w:cs="Times New Roman"/>
          <w:szCs w:val="28"/>
        </w:rPr>
        <w:t xml:space="preserve"> </w:t>
      </w:r>
      <w:bookmarkStart w:id="39" w:name="_Ref132041934"/>
      <w:r w:rsidRPr="00253A81">
        <w:rPr>
          <w:rFonts w:cs="Times New Roman"/>
          <w:szCs w:val="28"/>
        </w:rPr>
        <w:t xml:space="preserve">Олійник Л., Місцеві громади та внутрішня міграція населення: виклики під час воєнного стану та пошуки шляхів їх подолання. Юрфем.2022. </w:t>
      </w:r>
      <w:r w:rsidRPr="00253A81">
        <w:rPr>
          <w:rFonts w:cs="Times New Roman"/>
          <w:szCs w:val="28"/>
          <w:lang w:val="en-US"/>
        </w:rPr>
        <w:t xml:space="preserve">URL: </w:t>
      </w:r>
      <w:hyperlink r:id="rId45" w:history="1">
        <w:r w:rsidRPr="00253A81">
          <w:rPr>
            <w:rStyle w:val="aa"/>
            <w:rFonts w:cs="Times New Roman"/>
            <w:color w:val="auto"/>
            <w:szCs w:val="28"/>
            <w:u w:val="none"/>
            <w:lang w:val="en-US"/>
          </w:rPr>
          <w:t>https://jurfem.com.ua/mistsevi-hromady-vnutrishnya-mihratsia-naselennya/</w:t>
        </w:r>
      </w:hyperlink>
      <w:bookmarkEnd w:id="39"/>
    </w:p>
    <w:p w:rsidR="00253A81" w:rsidRPr="00253A81" w:rsidRDefault="00253A81" w:rsidP="009D07B1">
      <w:pPr>
        <w:pStyle w:val="ab"/>
        <w:numPr>
          <w:ilvl w:val="0"/>
          <w:numId w:val="4"/>
        </w:numPr>
        <w:spacing w:after="200"/>
        <w:ind w:left="0" w:firstLine="709"/>
        <w:rPr>
          <w:rFonts w:cs="Times New Roman"/>
          <w:szCs w:val="28"/>
        </w:rPr>
      </w:pPr>
      <w:bookmarkStart w:id="40" w:name="_Ref132042156"/>
      <w:r w:rsidRPr="00253A81">
        <w:rPr>
          <w:rFonts w:cs="Times New Roman"/>
          <w:szCs w:val="28"/>
        </w:rPr>
        <w:t xml:space="preserve">Офіційний  портал  об’єднаних  громад  України.  URL:  </w:t>
      </w:r>
      <w:hyperlink r:id="rId46" w:history="1">
        <w:r w:rsidRPr="00253A81">
          <w:rPr>
            <w:rStyle w:val="aa"/>
            <w:rFonts w:cs="Times New Roman"/>
            <w:color w:val="auto"/>
            <w:szCs w:val="28"/>
            <w:u w:val="none"/>
          </w:rPr>
          <w:t>https://www.gromada.info</w:t>
        </w:r>
      </w:hyperlink>
      <w:bookmarkEnd w:id="40"/>
    </w:p>
    <w:p w:rsidR="00253A81" w:rsidRPr="00253A81" w:rsidRDefault="00253A81" w:rsidP="009D07B1">
      <w:pPr>
        <w:pStyle w:val="ab"/>
        <w:numPr>
          <w:ilvl w:val="0"/>
          <w:numId w:val="4"/>
        </w:numPr>
        <w:spacing w:after="200"/>
        <w:ind w:left="0" w:firstLine="709"/>
        <w:rPr>
          <w:rStyle w:val="aa"/>
          <w:rFonts w:cs="Times New Roman"/>
          <w:color w:val="auto"/>
          <w:szCs w:val="28"/>
          <w:u w:val="none"/>
        </w:rPr>
      </w:pPr>
      <w:bookmarkStart w:id="41" w:name="_Ref132042158"/>
      <w:r w:rsidRPr="00253A81">
        <w:rPr>
          <w:rFonts w:cs="Times New Roman"/>
          <w:szCs w:val="28"/>
        </w:rPr>
        <w:t xml:space="preserve">Офіційний веб-сайт Міністерства розвитку громад та територій. URL: </w:t>
      </w:r>
      <w:hyperlink r:id="rId47" w:history="1">
        <w:r w:rsidRPr="00253A81">
          <w:rPr>
            <w:rStyle w:val="aa"/>
            <w:rFonts w:cs="Times New Roman"/>
            <w:color w:val="auto"/>
            <w:szCs w:val="28"/>
            <w:u w:val="none"/>
          </w:rPr>
          <w:t>https://www.minregion.gov.ua</w:t>
        </w:r>
      </w:hyperlink>
      <w:bookmarkEnd w:id="41"/>
    </w:p>
    <w:p w:rsidR="00253A81" w:rsidRPr="00253A81" w:rsidRDefault="00253A81" w:rsidP="00272553">
      <w:pPr>
        <w:pStyle w:val="ab"/>
        <w:numPr>
          <w:ilvl w:val="0"/>
          <w:numId w:val="4"/>
        </w:numPr>
        <w:ind w:left="0" w:firstLine="709"/>
        <w:rPr>
          <w:rFonts w:cs="Times New Roman"/>
          <w:szCs w:val="28"/>
        </w:rPr>
      </w:pPr>
      <w:bookmarkStart w:id="42" w:name="_Ref118302320"/>
      <w:r w:rsidRPr="00253A81">
        <w:rPr>
          <w:rFonts w:cs="Times New Roman"/>
          <w:szCs w:val="28"/>
        </w:rPr>
        <w:t>Оцінка рівня фінансової спроможності громад – методичні рекомендації (</w:t>
      </w:r>
      <w:proofErr w:type="spellStart"/>
      <w:r w:rsidRPr="00253A81">
        <w:rPr>
          <w:rFonts w:cs="Times New Roman"/>
          <w:szCs w:val="28"/>
        </w:rPr>
        <w:t>проєкт</w:t>
      </w:r>
      <w:proofErr w:type="spellEnd"/>
      <w:r w:rsidRPr="00253A81">
        <w:rPr>
          <w:rFonts w:cs="Times New Roman"/>
          <w:szCs w:val="28"/>
        </w:rPr>
        <w:t xml:space="preserve">) </w:t>
      </w:r>
      <w:r w:rsidRPr="00253A81">
        <w:rPr>
          <w:rFonts w:cs="Times New Roman"/>
          <w:szCs w:val="28"/>
          <w:lang w:val="en-US"/>
        </w:rPr>
        <w:t>URL</w:t>
      </w:r>
      <w:r w:rsidRPr="00253A81">
        <w:rPr>
          <w:rFonts w:cs="Times New Roman"/>
          <w:szCs w:val="28"/>
        </w:rPr>
        <w:t xml:space="preserve">: </w:t>
      </w:r>
      <w:hyperlink r:id="rId48" w:history="1">
        <w:r w:rsidRPr="00253A81">
          <w:rPr>
            <w:rFonts w:cs="Times New Roman"/>
            <w:szCs w:val="28"/>
          </w:rPr>
          <w:t>https://decentralization.gov.ua/news/14022с</w:t>
        </w:r>
      </w:hyperlink>
      <w:bookmarkEnd w:id="42"/>
    </w:p>
    <w:p w:rsidR="00253A81" w:rsidRPr="00253A81" w:rsidRDefault="00253A81" w:rsidP="00272553">
      <w:pPr>
        <w:pStyle w:val="ab"/>
        <w:numPr>
          <w:ilvl w:val="0"/>
          <w:numId w:val="4"/>
        </w:numPr>
        <w:ind w:left="0" w:firstLine="709"/>
        <w:rPr>
          <w:rFonts w:cs="Times New Roman"/>
          <w:szCs w:val="28"/>
        </w:rPr>
      </w:pPr>
      <w:bookmarkStart w:id="43" w:name="_Ref132030197"/>
      <w:proofErr w:type="spellStart"/>
      <w:r w:rsidRPr="00253A81">
        <w:rPr>
          <w:rFonts w:cs="Times New Roman"/>
          <w:szCs w:val="28"/>
        </w:rPr>
        <w:lastRenderedPageBreak/>
        <w:t>Примуш</w:t>
      </w:r>
      <w:proofErr w:type="spellEnd"/>
      <w:r w:rsidRPr="00253A81">
        <w:rPr>
          <w:rFonts w:cs="Times New Roman"/>
          <w:szCs w:val="28"/>
        </w:rPr>
        <w:t xml:space="preserve"> М., </w:t>
      </w:r>
      <w:proofErr w:type="spellStart"/>
      <w:r w:rsidRPr="00253A81">
        <w:rPr>
          <w:rFonts w:cs="Times New Roman"/>
          <w:szCs w:val="28"/>
        </w:rPr>
        <w:t>Окуновська</w:t>
      </w:r>
      <w:proofErr w:type="spellEnd"/>
      <w:r w:rsidRPr="00253A81">
        <w:rPr>
          <w:rFonts w:cs="Times New Roman"/>
          <w:szCs w:val="28"/>
        </w:rPr>
        <w:t xml:space="preserve"> Ю. Громада як основний елемент місцевого самоврядування. Політичне життя. 2022. №3. С. 33-37</w:t>
      </w:r>
      <w:bookmarkEnd w:id="43"/>
    </w:p>
    <w:p w:rsidR="00253A81" w:rsidRPr="00253A81" w:rsidRDefault="00253A81" w:rsidP="006E189F">
      <w:pPr>
        <w:pStyle w:val="ab"/>
        <w:numPr>
          <w:ilvl w:val="0"/>
          <w:numId w:val="4"/>
        </w:numPr>
        <w:ind w:left="0" w:firstLine="709"/>
        <w:rPr>
          <w:rFonts w:cs="Times New Roman"/>
          <w:szCs w:val="28"/>
        </w:rPr>
      </w:pPr>
      <w:bookmarkStart w:id="44" w:name="_Ref118305145"/>
      <w:r w:rsidRPr="00253A81">
        <w:rPr>
          <w:rFonts w:cs="Times New Roman"/>
          <w:szCs w:val="28"/>
        </w:rPr>
        <w:t>Про внесення змін до деяких законів України щодо статусу старости села, селища : Закон України від 09.02.2017 № 1848-VIII // База даних «Законодавство України» / Верховна Рада України. URL: https://zakon.rada.gov.ua/go/1848-19 (дата звернення: 26.03.2023)</w:t>
      </w:r>
      <w:bookmarkEnd w:id="44"/>
    </w:p>
    <w:p w:rsidR="00253A81" w:rsidRPr="00253A81" w:rsidRDefault="00253A81" w:rsidP="00272553">
      <w:pPr>
        <w:pStyle w:val="ab"/>
        <w:numPr>
          <w:ilvl w:val="0"/>
          <w:numId w:val="4"/>
        </w:numPr>
        <w:ind w:left="0" w:firstLine="709"/>
        <w:rPr>
          <w:rFonts w:cs="Times New Roman"/>
          <w:szCs w:val="28"/>
        </w:rPr>
      </w:pPr>
      <w:bookmarkStart w:id="45" w:name="_Ref118305066"/>
      <w:r w:rsidRPr="00253A81">
        <w:rPr>
          <w:rFonts w:cs="Times New Roman"/>
          <w:szCs w:val="28"/>
        </w:rPr>
        <w:t>Про добровільне об'єднання територіальних громад : Закон України від 05.02.2015 № 157-VIII // База даних «Законодавство України» / Верховна Рада України. URL: https://zakon.rada.gov.ua/go/157-19 (дата звернення: 26.02.2023)</w:t>
      </w:r>
      <w:bookmarkEnd w:id="45"/>
    </w:p>
    <w:p w:rsidR="00253A81" w:rsidRPr="00253A81" w:rsidRDefault="00253A81" w:rsidP="006E189F">
      <w:pPr>
        <w:pStyle w:val="ab"/>
        <w:numPr>
          <w:ilvl w:val="0"/>
          <w:numId w:val="4"/>
        </w:numPr>
        <w:ind w:left="0" w:firstLine="709"/>
        <w:rPr>
          <w:rFonts w:cs="Times New Roman"/>
          <w:szCs w:val="28"/>
        </w:rPr>
      </w:pPr>
      <w:bookmarkStart w:id="46" w:name="_Ref118305103"/>
      <w:r w:rsidRPr="00253A81">
        <w:rPr>
          <w:rFonts w:cs="Times New Roman"/>
          <w:szCs w:val="28"/>
        </w:rPr>
        <w:t>Про засади державної регіональної політики : Закон України від 05.02.2015 № 156-VIII // База даних «Законодавство України» / Верховна Рада України. URL: https://zakon.rada.gov.ua/go/156-19 (дата звернення: 26.03.2023)</w:t>
      </w:r>
      <w:bookmarkEnd w:id="46"/>
    </w:p>
    <w:p w:rsidR="00253A81" w:rsidRPr="00253A81" w:rsidRDefault="00253A81" w:rsidP="006E189F">
      <w:pPr>
        <w:pStyle w:val="ab"/>
        <w:numPr>
          <w:ilvl w:val="0"/>
          <w:numId w:val="4"/>
        </w:numPr>
        <w:ind w:left="0" w:firstLine="709"/>
        <w:rPr>
          <w:rFonts w:cs="Times New Roman"/>
          <w:szCs w:val="28"/>
        </w:rPr>
      </w:pPr>
      <w:bookmarkStart w:id="47" w:name="_Ref118305015"/>
      <w:r w:rsidRPr="00253A81">
        <w:rPr>
          <w:rFonts w:cs="Times New Roman"/>
          <w:szCs w:val="28"/>
        </w:rPr>
        <w:t>Про затвердження Державної стратегії регіонального розвитку на період на 2021-2027 роки: Постанова Кабінету Міністрів України; Стратегія від 05.08.2020 № 695 // База даних «Законодавство України» / Верховна Рада України. URL: https://zakon.rada.gov.ua/go/695-2020-%D0%BF (дата звернення: 02.03.2023)</w:t>
      </w:r>
      <w:bookmarkEnd w:id="47"/>
    </w:p>
    <w:p w:rsidR="00253A81" w:rsidRPr="00253A81" w:rsidRDefault="00253A81" w:rsidP="009D07B1">
      <w:pPr>
        <w:pStyle w:val="ab"/>
        <w:numPr>
          <w:ilvl w:val="0"/>
          <w:numId w:val="4"/>
        </w:numPr>
        <w:ind w:left="0" w:firstLine="709"/>
        <w:rPr>
          <w:rFonts w:cs="Times New Roman"/>
          <w:szCs w:val="28"/>
        </w:rPr>
      </w:pPr>
      <w:bookmarkStart w:id="48" w:name="_Ref132043551"/>
      <w:r w:rsidRPr="00253A81">
        <w:rPr>
          <w:rFonts w:cs="Times New Roman"/>
          <w:szCs w:val="28"/>
        </w:rPr>
        <w:t xml:space="preserve">Про затвердження місцевих Програм розвитку та внесення змін у місцеві Програми розвитку. Затверджено міським головою Ю. </w:t>
      </w:r>
      <w:proofErr w:type="spellStart"/>
      <w:r w:rsidRPr="00253A81">
        <w:rPr>
          <w:rFonts w:cs="Times New Roman"/>
          <w:szCs w:val="28"/>
        </w:rPr>
        <w:t>Гамар</w:t>
      </w:r>
      <w:proofErr w:type="spellEnd"/>
      <w:r w:rsidRPr="00253A81">
        <w:rPr>
          <w:rFonts w:cs="Times New Roman"/>
          <w:szCs w:val="28"/>
        </w:rPr>
        <w:t xml:space="preserve"> від 22 грудня 2022 року, №1. </w:t>
      </w:r>
      <w:r w:rsidRPr="00253A81">
        <w:rPr>
          <w:rFonts w:cs="Times New Roman"/>
          <w:szCs w:val="28"/>
          <w:lang w:val="en-US"/>
        </w:rPr>
        <w:t>URL</w:t>
      </w:r>
      <w:r w:rsidRPr="00253A81">
        <w:rPr>
          <w:rFonts w:cs="Times New Roman"/>
          <w:szCs w:val="28"/>
        </w:rPr>
        <w:t xml:space="preserve">: </w:t>
      </w:r>
      <w:hyperlink r:id="rId49" w:history="1">
        <w:r w:rsidRPr="00253A81">
          <w:rPr>
            <w:rStyle w:val="aa"/>
            <w:rFonts w:cs="Times New Roman"/>
            <w:color w:val="auto"/>
            <w:szCs w:val="28"/>
            <w:u w:val="none"/>
          </w:rPr>
          <w:t>https://sambircity.gov.ua/2022/12/28/1-pro-zatverdzhennya-miscevix-program-rozvitku-ta-vnesennya-zmin-u-miscevi-programi-rozvitku-2/</w:t>
        </w:r>
      </w:hyperlink>
      <w:bookmarkEnd w:id="48"/>
    </w:p>
    <w:p w:rsidR="00253A81" w:rsidRPr="00253A81" w:rsidRDefault="00253A81" w:rsidP="009D07B1">
      <w:pPr>
        <w:pStyle w:val="ab"/>
        <w:numPr>
          <w:ilvl w:val="0"/>
          <w:numId w:val="4"/>
        </w:numPr>
        <w:ind w:left="0" w:firstLine="709"/>
        <w:rPr>
          <w:rFonts w:cs="Times New Roman"/>
          <w:szCs w:val="28"/>
        </w:rPr>
      </w:pPr>
      <w:bookmarkStart w:id="49" w:name="_Ref132041568"/>
      <w:r w:rsidRPr="00253A81">
        <w:rPr>
          <w:rFonts w:cs="Times New Roman"/>
          <w:szCs w:val="28"/>
        </w:rPr>
        <w:t xml:space="preserve">Про затвердження Положення та складу робочої групи з розробки Стратегії розвитку Самбірської міської територіальної громади до 2027 року, від 6 вересня 2021 року, №187-р. </w:t>
      </w:r>
      <w:r w:rsidRPr="00253A81">
        <w:rPr>
          <w:rFonts w:cs="Times New Roman"/>
          <w:szCs w:val="28"/>
          <w:lang w:val="en-US"/>
        </w:rPr>
        <w:t>URL</w:t>
      </w:r>
      <w:r w:rsidRPr="00253A81">
        <w:rPr>
          <w:rFonts w:cs="Times New Roman"/>
          <w:szCs w:val="28"/>
        </w:rPr>
        <w:t xml:space="preserve">: </w:t>
      </w:r>
      <w:hyperlink r:id="rId50" w:history="1">
        <w:r w:rsidRPr="00253A81">
          <w:rPr>
            <w:rStyle w:val="aa"/>
            <w:rFonts w:cs="Times New Roman"/>
            <w:color w:val="auto"/>
            <w:szCs w:val="28"/>
            <w:u w:val="none"/>
          </w:rPr>
          <w:t>https://sambircity.gov.ua/2021/09/06/187-r-vid-6-vresnya-2021-roku-pro-zatverdzhennya-polozhennya-ta-skladu-robocho%d1%97-grupi-z-rozrobki-strategi%d1%97-rozvitku-sambirsko%d1%97-misko%d1%97-teritorialn/</w:t>
        </w:r>
      </w:hyperlink>
      <w:bookmarkEnd w:id="49"/>
    </w:p>
    <w:p w:rsidR="00253A81" w:rsidRPr="00253A81" w:rsidRDefault="00253A81" w:rsidP="00272553">
      <w:pPr>
        <w:pStyle w:val="ab"/>
        <w:numPr>
          <w:ilvl w:val="0"/>
          <w:numId w:val="4"/>
        </w:numPr>
        <w:ind w:left="0" w:firstLine="709"/>
        <w:rPr>
          <w:rFonts w:cs="Times New Roman"/>
          <w:szCs w:val="28"/>
        </w:rPr>
      </w:pPr>
      <w:bookmarkStart w:id="50" w:name="_Ref132028888"/>
      <w:r w:rsidRPr="00253A81">
        <w:rPr>
          <w:rFonts w:cs="Times New Roman"/>
          <w:szCs w:val="28"/>
        </w:rPr>
        <w:lastRenderedPageBreak/>
        <w:t>Про місцеве самоврядування в Україні : Закон України від 21.05.1997 № 280/97-ВР // База даних «Законодавство України» / Верховна Рада України. URL: https://zakon.rada.gov.ua/go/280/97-%D0%B2%D1%80 (дата звернення: 15.03.2023)</w:t>
      </w:r>
      <w:bookmarkEnd w:id="50"/>
    </w:p>
    <w:p w:rsidR="00253A81" w:rsidRPr="00253A81" w:rsidRDefault="00253A81" w:rsidP="009D07B1">
      <w:pPr>
        <w:pStyle w:val="ab"/>
        <w:numPr>
          <w:ilvl w:val="0"/>
          <w:numId w:val="4"/>
        </w:numPr>
        <w:ind w:left="0" w:firstLine="709"/>
        <w:rPr>
          <w:rFonts w:cs="Times New Roman"/>
          <w:szCs w:val="28"/>
        </w:rPr>
      </w:pPr>
      <w:bookmarkStart w:id="51" w:name="_Ref132038133"/>
      <w:r w:rsidRPr="00253A81">
        <w:rPr>
          <w:rFonts w:cs="Times New Roman"/>
          <w:szCs w:val="28"/>
        </w:rPr>
        <w:t>Про проект  бюджету Самбірської міської територіальної громади   на 2023 рік</w:t>
      </w:r>
      <w:r w:rsidRPr="00253A81">
        <w:rPr>
          <w:rFonts w:cs="Times New Roman"/>
          <w:szCs w:val="28"/>
          <w:lang w:val="en-US"/>
        </w:rPr>
        <w:t xml:space="preserve">. </w:t>
      </w:r>
      <w:r w:rsidRPr="00253A81">
        <w:rPr>
          <w:rFonts w:cs="Times New Roman"/>
          <w:szCs w:val="28"/>
        </w:rPr>
        <w:t xml:space="preserve">Затверджено міським головою Ю. </w:t>
      </w:r>
      <w:proofErr w:type="spellStart"/>
      <w:r w:rsidRPr="00253A81">
        <w:rPr>
          <w:rFonts w:cs="Times New Roman"/>
          <w:szCs w:val="28"/>
        </w:rPr>
        <w:t>Гамар</w:t>
      </w:r>
      <w:proofErr w:type="spellEnd"/>
      <w:r w:rsidRPr="00253A81">
        <w:rPr>
          <w:rFonts w:cs="Times New Roman"/>
          <w:szCs w:val="28"/>
        </w:rPr>
        <w:t xml:space="preserve"> від 23 листопада 2022року, № 221. </w:t>
      </w:r>
      <w:r w:rsidRPr="00253A81">
        <w:rPr>
          <w:rFonts w:cs="Times New Roman"/>
          <w:szCs w:val="28"/>
          <w:lang w:val="en-US"/>
        </w:rPr>
        <w:t xml:space="preserve">URL: </w:t>
      </w:r>
      <w:hyperlink r:id="rId51" w:history="1">
        <w:r w:rsidRPr="00253A81">
          <w:rPr>
            <w:rStyle w:val="aa"/>
            <w:rFonts w:cs="Times New Roman"/>
            <w:color w:val="auto"/>
            <w:szCs w:val="28"/>
            <w:u w:val="none"/>
            <w:lang w:val="en-US"/>
          </w:rPr>
          <w:t>https://sambircity.gov.ua/2022/11/29/221-vid-23-listopada-2022-roku-pro-proekt-byudzhetu-sambirsko%d1%97-misko%d1%97-teritorialno%d1%97-gromadi-na-2023-rik/</w:t>
        </w:r>
      </w:hyperlink>
      <w:bookmarkEnd w:id="51"/>
    </w:p>
    <w:p w:rsidR="00253A81" w:rsidRPr="00253A81" w:rsidRDefault="00253A81" w:rsidP="006E189F">
      <w:pPr>
        <w:pStyle w:val="ab"/>
        <w:numPr>
          <w:ilvl w:val="0"/>
          <w:numId w:val="4"/>
        </w:numPr>
        <w:ind w:left="0" w:firstLine="709"/>
        <w:rPr>
          <w:rFonts w:cs="Times New Roman"/>
          <w:szCs w:val="28"/>
        </w:rPr>
      </w:pPr>
      <w:bookmarkStart w:id="52" w:name="_Ref132032287"/>
      <w:r w:rsidRPr="00253A81">
        <w:rPr>
          <w:rFonts w:cs="Times New Roman"/>
          <w:szCs w:val="28"/>
        </w:rPr>
        <w:t>Про співробітництво територіальних громад : Закон України від 17.06.2014 № 1508-VII // База даних «Законодавство України» / Верховна Рада України. URL: https://zakon.rada.gov.ua/go/1508-18 (дата звернення: 21.03.2023)</w:t>
      </w:r>
      <w:bookmarkEnd w:id="52"/>
    </w:p>
    <w:p w:rsidR="00253A81" w:rsidRPr="00253A81" w:rsidRDefault="00253A81" w:rsidP="006E189F">
      <w:pPr>
        <w:pStyle w:val="ab"/>
        <w:numPr>
          <w:ilvl w:val="0"/>
          <w:numId w:val="4"/>
        </w:numPr>
        <w:ind w:left="0" w:firstLine="709"/>
        <w:rPr>
          <w:rFonts w:cs="Times New Roman"/>
          <w:szCs w:val="28"/>
        </w:rPr>
      </w:pPr>
      <w:bookmarkStart w:id="53" w:name="_Ref118304993"/>
      <w:r w:rsidRPr="00253A81">
        <w:rPr>
          <w:rFonts w:cs="Times New Roman"/>
          <w:szCs w:val="28"/>
        </w:rPr>
        <w:t>Про схвалення Концепції реформування місцевого самоврядування та територіальної організації влади в Україні : Розпорядження Кабінету Міністрів України; Концепція від 01.04.2014 № 333-р // База даних «Законодавство України» / Верховна Рада України. URL: https://zakon.rada.gov.ua/go/333-2014-%D1%80 (дата звернення: 02.03.2023)</w:t>
      </w:r>
      <w:bookmarkEnd w:id="53"/>
    </w:p>
    <w:p w:rsidR="00253A81" w:rsidRPr="00253A81" w:rsidRDefault="00253A81" w:rsidP="00272553">
      <w:pPr>
        <w:pStyle w:val="ab"/>
        <w:numPr>
          <w:ilvl w:val="0"/>
          <w:numId w:val="4"/>
        </w:numPr>
        <w:ind w:left="0" w:firstLine="709"/>
        <w:rPr>
          <w:rFonts w:cs="Times New Roman"/>
          <w:szCs w:val="28"/>
        </w:rPr>
      </w:pPr>
      <w:bookmarkStart w:id="54" w:name="_Ref132027526"/>
      <w:r w:rsidRPr="00253A81">
        <w:rPr>
          <w:rFonts w:cs="Times New Roman"/>
          <w:szCs w:val="28"/>
        </w:rPr>
        <w:t>Про утворення та ліквідацію районів : Постанова Верховної Ради України від 17.07.2020 № 807-IX // База даних «Законодавство України» / Верховна Рада України. URL: https://zakon.rada.gov.ua/go/807-20 (дата звернення: 14.03.2023)</w:t>
      </w:r>
      <w:bookmarkEnd w:id="54"/>
    </w:p>
    <w:p w:rsidR="00253A81" w:rsidRPr="00253A81" w:rsidRDefault="00253A81" w:rsidP="00272553">
      <w:pPr>
        <w:pStyle w:val="ab"/>
        <w:numPr>
          <w:ilvl w:val="0"/>
          <w:numId w:val="4"/>
        </w:numPr>
        <w:ind w:left="0" w:firstLine="709"/>
        <w:rPr>
          <w:rFonts w:cs="Times New Roman"/>
          <w:szCs w:val="28"/>
        </w:rPr>
      </w:pPr>
      <w:r w:rsidRPr="00253A81">
        <w:rPr>
          <w:rStyle w:val="aa"/>
          <w:rFonts w:cs="Times New Roman"/>
          <w:color w:val="auto"/>
          <w:szCs w:val="28"/>
          <w:u w:val="none"/>
          <w:lang w:val="en-US"/>
        </w:rPr>
        <w:t xml:space="preserve"> </w:t>
      </w:r>
      <w:bookmarkStart w:id="55" w:name="_Ref132030169"/>
      <w:r w:rsidRPr="00253A81">
        <w:rPr>
          <w:rFonts w:eastAsiaTheme="minorEastAsia" w:cs="Times New Roman"/>
          <w:szCs w:val="28"/>
          <w:lang w:eastAsia="uk-UA"/>
        </w:rPr>
        <w:t>Про утворення та ліквідацію районів : Постанова Верховної Ради України від 17.07.2020 № 807-IX // База даних «Законодавство України» / Верховна Рада України. URL: https://zakon.rada.gov.ua/go/807-20 (дата звернення: 02</w:t>
      </w:r>
      <w:r w:rsidRPr="00253A81">
        <w:rPr>
          <w:rFonts w:eastAsiaTheme="minorEastAsia" w:cs="Times New Roman"/>
          <w:szCs w:val="28"/>
          <w:lang w:val="en-US" w:eastAsia="uk-UA"/>
        </w:rPr>
        <w:t>.03</w:t>
      </w:r>
      <w:r w:rsidRPr="00253A81">
        <w:rPr>
          <w:rFonts w:eastAsiaTheme="minorEastAsia" w:cs="Times New Roman"/>
          <w:szCs w:val="28"/>
          <w:lang w:eastAsia="uk-UA"/>
        </w:rPr>
        <w:t>.202</w:t>
      </w:r>
      <w:r w:rsidRPr="00253A81">
        <w:rPr>
          <w:rFonts w:eastAsiaTheme="minorEastAsia" w:cs="Times New Roman"/>
          <w:szCs w:val="28"/>
          <w:lang w:val="en-US" w:eastAsia="uk-UA"/>
        </w:rPr>
        <w:t>3</w:t>
      </w:r>
      <w:r w:rsidRPr="00253A81">
        <w:rPr>
          <w:rFonts w:eastAsiaTheme="minorEastAsia" w:cs="Times New Roman"/>
          <w:szCs w:val="28"/>
          <w:lang w:eastAsia="uk-UA"/>
        </w:rPr>
        <w:t>)</w:t>
      </w:r>
      <w:bookmarkEnd w:id="55"/>
    </w:p>
    <w:p w:rsidR="00253A81" w:rsidRPr="00253A81" w:rsidRDefault="00253A81" w:rsidP="009D07B1">
      <w:pPr>
        <w:pStyle w:val="ab"/>
        <w:numPr>
          <w:ilvl w:val="0"/>
          <w:numId w:val="4"/>
        </w:numPr>
        <w:spacing w:after="200"/>
        <w:ind w:left="0" w:firstLine="709"/>
        <w:rPr>
          <w:rStyle w:val="aa"/>
          <w:rFonts w:cs="Times New Roman"/>
          <w:color w:val="auto"/>
          <w:szCs w:val="28"/>
          <w:u w:val="none"/>
        </w:rPr>
      </w:pPr>
      <w:bookmarkStart w:id="56" w:name="_Ref132042242"/>
      <w:r w:rsidRPr="00253A81">
        <w:rPr>
          <w:rFonts w:cs="Times New Roman"/>
          <w:szCs w:val="28"/>
        </w:rPr>
        <w:t xml:space="preserve">Програма «Розвитку малого та середнього підприємництва Самбірської міської територіальної громади на 2022-2023 роки»  </w:t>
      </w:r>
      <w:hyperlink r:id="rId52" w:history="1">
        <w:r w:rsidRPr="00253A81">
          <w:rPr>
            <w:rStyle w:val="aa"/>
            <w:rFonts w:cs="Times New Roman"/>
            <w:color w:val="auto"/>
            <w:szCs w:val="28"/>
            <w:u w:val="none"/>
          </w:rPr>
          <w:t>https://docs.google.com/document/d/1HIkNkm5-aBF3t0Iuofi98GYnchGgXOMy/edit</w:t>
        </w:r>
      </w:hyperlink>
      <w:bookmarkEnd w:id="56"/>
    </w:p>
    <w:p w:rsidR="00253A81" w:rsidRPr="00253A81" w:rsidRDefault="00253A81" w:rsidP="00F970D8">
      <w:pPr>
        <w:pStyle w:val="ab"/>
        <w:numPr>
          <w:ilvl w:val="0"/>
          <w:numId w:val="4"/>
        </w:numPr>
        <w:ind w:left="0" w:firstLine="709"/>
        <w:rPr>
          <w:rFonts w:cs="Times New Roman"/>
          <w:szCs w:val="28"/>
        </w:rPr>
      </w:pPr>
      <w:bookmarkStart w:id="57" w:name="_Ref132036413"/>
      <w:r w:rsidRPr="00253A81">
        <w:rPr>
          <w:rFonts w:cs="Times New Roman"/>
          <w:szCs w:val="28"/>
        </w:rPr>
        <w:lastRenderedPageBreak/>
        <w:t>Програма розвитку та підтримки сільського господарства на 2022-2023 роки</w:t>
      </w:r>
      <w:r w:rsidRPr="00253A81">
        <w:rPr>
          <w:rFonts w:cs="Times New Roman"/>
          <w:szCs w:val="28"/>
          <w:lang w:val="en-US"/>
        </w:rPr>
        <w:t>. URL</w:t>
      </w:r>
      <w:r w:rsidRPr="00253A81">
        <w:rPr>
          <w:rFonts w:cs="Times New Roman"/>
          <w:szCs w:val="28"/>
        </w:rPr>
        <w:t xml:space="preserve">: </w:t>
      </w:r>
      <w:hyperlink r:id="rId53" w:history="1">
        <w:r w:rsidRPr="00253A81">
          <w:rPr>
            <w:rStyle w:val="aa"/>
            <w:rFonts w:eastAsiaTheme="minorEastAsia" w:cs="Times New Roman"/>
            <w:color w:val="auto"/>
            <w:szCs w:val="28"/>
            <w:u w:val="none"/>
            <w:lang w:eastAsia="uk-UA"/>
          </w:rPr>
          <w:t>https://docs.google.com/document/d/1CT6CcK1Q9PJ3o2L5zEAjuHcTMtX5avzj/edit</w:t>
        </w:r>
      </w:hyperlink>
      <w:bookmarkEnd w:id="57"/>
    </w:p>
    <w:p w:rsidR="00253A81" w:rsidRPr="00253A81" w:rsidRDefault="00253A81" w:rsidP="00F970D8">
      <w:pPr>
        <w:pStyle w:val="ab"/>
        <w:numPr>
          <w:ilvl w:val="0"/>
          <w:numId w:val="4"/>
        </w:numPr>
        <w:ind w:left="0" w:firstLine="709"/>
        <w:rPr>
          <w:rFonts w:cs="Times New Roman"/>
          <w:szCs w:val="28"/>
        </w:rPr>
      </w:pPr>
      <w:r w:rsidRPr="00253A81">
        <w:rPr>
          <w:rFonts w:cs="Times New Roman"/>
          <w:szCs w:val="28"/>
        </w:rPr>
        <w:t xml:space="preserve"> </w:t>
      </w:r>
      <w:bookmarkStart w:id="58" w:name="_Ref132041713"/>
      <w:r w:rsidRPr="00253A81">
        <w:rPr>
          <w:rFonts w:cs="Times New Roman"/>
          <w:szCs w:val="28"/>
        </w:rPr>
        <w:t xml:space="preserve">Програма соціально-економічного та культурного розвитку Самбірської міської територіальної громади на 2022 рік. </w:t>
      </w:r>
      <w:r w:rsidRPr="00253A81">
        <w:rPr>
          <w:rFonts w:cs="Times New Roman"/>
          <w:szCs w:val="28"/>
          <w:lang w:val="en-US"/>
        </w:rPr>
        <w:t>URL</w:t>
      </w:r>
      <w:r w:rsidRPr="00253A81">
        <w:rPr>
          <w:rFonts w:cs="Times New Roman"/>
          <w:szCs w:val="28"/>
        </w:rPr>
        <w:t xml:space="preserve">: </w:t>
      </w:r>
      <w:hyperlink r:id="rId54" w:history="1">
        <w:r w:rsidRPr="00253A81">
          <w:rPr>
            <w:rStyle w:val="aa"/>
            <w:rFonts w:cs="Times New Roman"/>
            <w:color w:val="auto"/>
            <w:szCs w:val="28"/>
            <w:u w:val="none"/>
          </w:rPr>
          <w:t>https://docs.google.com/document/d/1IwhaBVKwdyCJ_gxuwId-f8ry3l-OM5VS/edit</w:t>
        </w:r>
      </w:hyperlink>
      <w:bookmarkEnd w:id="58"/>
    </w:p>
    <w:p w:rsidR="00253A81" w:rsidRPr="00253A81" w:rsidRDefault="00253A81" w:rsidP="00F970D8">
      <w:pPr>
        <w:pStyle w:val="ab"/>
        <w:numPr>
          <w:ilvl w:val="0"/>
          <w:numId w:val="4"/>
        </w:numPr>
        <w:ind w:left="0" w:firstLine="709"/>
        <w:rPr>
          <w:rFonts w:cs="Times New Roman"/>
          <w:szCs w:val="28"/>
        </w:rPr>
      </w:pPr>
      <w:bookmarkStart w:id="59" w:name="_Ref131091330"/>
      <w:r w:rsidRPr="00253A81">
        <w:rPr>
          <w:rFonts w:cs="Times New Roman"/>
          <w:szCs w:val="28"/>
        </w:rPr>
        <w:t xml:space="preserve">Рейтинг спроможності місцевих бюджетів Львівщини за 2021. Львівська обласна державна адміністрація. </w:t>
      </w:r>
      <w:r w:rsidRPr="00253A81">
        <w:rPr>
          <w:rFonts w:cs="Times New Roman"/>
          <w:szCs w:val="28"/>
          <w:lang w:val="en-US"/>
        </w:rPr>
        <w:t>URL</w:t>
      </w:r>
      <w:r w:rsidRPr="00253A81">
        <w:rPr>
          <w:rFonts w:cs="Times New Roman"/>
          <w:szCs w:val="28"/>
        </w:rPr>
        <w:t xml:space="preserve">: </w:t>
      </w:r>
      <w:hyperlink r:id="rId55" w:history="1">
        <w:r w:rsidRPr="00253A81">
          <w:rPr>
            <w:rStyle w:val="aa"/>
            <w:rFonts w:cs="Times New Roman"/>
            <w:color w:val="auto"/>
            <w:szCs w:val="28"/>
            <w:u w:val="none"/>
          </w:rPr>
          <w:t>https://loda.gov.ua/city-budget</w:t>
        </w:r>
      </w:hyperlink>
      <w:bookmarkEnd w:id="59"/>
    </w:p>
    <w:p w:rsidR="00253A81" w:rsidRPr="00253A81" w:rsidRDefault="00253A81" w:rsidP="00F970D8">
      <w:pPr>
        <w:pStyle w:val="ab"/>
        <w:numPr>
          <w:ilvl w:val="0"/>
          <w:numId w:val="4"/>
        </w:numPr>
        <w:ind w:left="0" w:firstLine="709"/>
        <w:rPr>
          <w:rFonts w:cs="Times New Roman"/>
          <w:szCs w:val="28"/>
        </w:rPr>
      </w:pPr>
      <w:bookmarkStart w:id="60" w:name="_Ref131091333"/>
      <w:r w:rsidRPr="00253A81">
        <w:rPr>
          <w:rFonts w:cs="Times New Roman"/>
          <w:szCs w:val="28"/>
        </w:rPr>
        <w:t xml:space="preserve">Рейтинг спроможності місцевих бюджетів Львівщини за 2022 рік. Львівська обласна державна адміністрація. </w:t>
      </w:r>
      <w:r w:rsidRPr="00253A81">
        <w:rPr>
          <w:rFonts w:cs="Times New Roman"/>
          <w:szCs w:val="28"/>
          <w:lang w:val="en-US"/>
        </w:rPr>
        <w:t>URL</w:t>
      </w:r>
      <w:r w:rsidRPr="00253A81">
        <w:rPr>
          <w:rFonts w:cs="Times New Roman"/>
          <w:szCs w:val="28"/>
        </w:rPr>
        <w:t xml:space="preserve">: </w:t>
      </w:r>
      <w:hyperlink r:id="rId56" w:history="1">
        <w:r w:rsidRPr="00253A81">
          <w:rPr>
            <w:rStyle w:val="aa"/>
            <w:rFonts w:cs="Times New Roman"/>
            <w:color w:val="auto"/>
            <w:szCs w:val="28"/>
            <w:u w:val="none"/>
          </w:rPr>
          <w:t>https://loda.gov.ua/city-budget</w:t>
        </w:r>
      </w:hyperlink>
      <w:bookmarkEnd w:id="60"/>
    </w:p>
    <w:p w:rsidR="00253A81" w:rsidRPr="00253A81" w:rsidRDefault="00253A81" w:rsidP="00272553">
      <w:pPr>
        <w:pStyle w:val="ab"/>
        <w:numPr>
          <w:ilvl w:val="0"/>
          <w:numId w:val="4"/>
        </w:numPr>
        <w:ind w:left="0" w:firstLine="709"/>
        <w:rPr>
          <w:rStyle w:val="aa"/>
          <w:rFonts w:cs="Times New Roman"/>
          <w:color w:val="auto"/>
          <w:szCs w:val="28"/>
          <w:u w:val="none"/>
        </w:rPr>
      </w:pPr>
      <w:bookmarkStart w:id="61" w:name="_Ref132028861"/>
      <w:r w:rsidRPr="00253A81">
        <w:rPr>
          <w:rFonts w:cs="Times New Roman"/>
          <w:szCs w:val="28"/>
        </w:rPr>
        <w:t xml:space="preserve">Руденко О. М., </w:t>
      </w:r>
      <w:proofErr w:type="spellStart"/>
      <w:r w:rsidRPr="00253A81">
        <w:rPr>
          <w:rFonts w:cs="Times New Roman"/>
          <w:szCs w:val="28"/>
        </w:rPr>
        <w:t>Козюра</w:t>
      </w:r>
      <w:proofErr w:type="spellEnd"/>
      <w:r w:rsidRPr="00253A81">
        <w:rPr>
          <w:rFonts w:cs="Times New Roman"/>
          <w:szCs w:val="28"/>
        </w:rPr>
        <w:t xml:space="preserve"> І. В. , </w:t>
      </w:r>
      <w:proofErr w:type="spellStart"/>
      <w:r w:rsidRPr="00253A81">
        <w:rPr>
          <w:rFonts w:cs="Times New Roman"/>
          <w:szCs w:val="28"/>
        </w:rPr>
        <w:t>Ткаленко</w:t>
      </w:r>
      <w:proofErr w:type="spellEnd"/>
      <w:r w:rsidRPr="00253A81">
        <w:rPr>
          <w:rFonts w:cs="Times New Roman"/>
          <w:szCs w:val="28"/>
        </w:rPr>
        <w:t xml:space="preserve"> Н. В. , </w:t>
      </w:r>
      <w:proofErr w:type="spellStart"/>
      <w:r w:rsidRPr="00253A81">
        <w:rPr>
          <w:rFonts w:cs="Times New Roman"/>
          <w:szCs w:val="28"/>
        </w:rPr>
        <w:t>Маргасова</w:t>
      </w:r>
      <w:proofErr w:type="spellEnd"/>
      <w:r w:rsidRPr="00253A81">
        <w:rPr>
          <w:rFonts w:cs="Times New Roman"/>
          <w:szCs w:val="28"/>
        </w:rPr>
        <w:t xml:space="preserve"> В. Г. Історія та теорія місцевого</w:t>
      </w:r>
      <w:r w:rsidR="00DE368A">
        <w:rPr>
          <w:rFonts w:cs="Times New Roman"/>
          <w:szCs w:val="28"/>
        </w:rPr>
        <w:t xml:space="preserve"> самоврядування : </w:t>
      </w:r>
      <w:proofErr w:type="spellStart"/>
      <w:r w:rsidR="00DE368A">
        <w:rPr>
          <w:rFonts w:cs="Times New Roman"/>
          <w:szCs w:val="28"/>
        </w:rPr>
        <w:t>навч</w:t>
      </w:r>
      <w:proofErr w:type="spellEnd"/>
      <w:r w:rsidR="00DE368A">
        <w:rPr>
          <w:rFonts w:cs="Times New Roman"/>
          <w:szCs w:val="28"/>
        </w:rPr>
        <w:t xml:space="preserve">. </w:t>
      </w:r>
      <w:proofErr w:type="spellStart"/>
      <w:r w:rsidR="00DE368A">
        <w:rPr>
          <w:rFonts w:cs="Times New Roman"/>
          <w:szCs w:val="28"/>
        </w:rPr>
        <w:t>посібн</w:t>
      </w:r>
      <w:proofErr w:type="spellEnd"/>
      <w:r w:rsidR="00DE368A">
        <w:rPr>
          <w:rFonts w:cs="Times New Roman"/>
          <w:szCs w:val="28"/>
        </w:rPr>
        <w:t xml:space="preserve">. </w:t>
      </w:r>
      <w:r w:rsidRPr="00253A81">
        <w:rPr>
          <w:rFonts w:cs="Times New Roman"/>
          <w:szCs w:val="28"/>
        </w:rPr>
        <w:t>Ки</w:t>
      </w:r>
      <w:r w:rsidR="003C123B">
        <w:rPr>
          <w:rFonts w:cs="Times New Roman"/>
          <w:szCs w:val="28"/>
        </w:rPr>
        <w:t>їв : Кондор-Видавництво, 2016.</w:t>
      </w:r>
      <w:r w:rsidR="00DE368A">
        <w:rPr>
          <w:rFonts w:cs="Times New Roman"/>
          <w:szCs w:val="28"/>
        </w:rPr>
        <w:t xml:space="preserve"> 226 с. </w:t>
      </w:r>
      <w:r w:rsidR="00DE368A">
        <w:rPr>
          <w:rFonts w:cs="Times New Roman"/>
          <w:szCs w:val="28"/>
          <w:lang w:val="en-US"/>
        </w:rPr>
        <w:t>URL:</w:t>
      </w:r>
      <w:r w:rsidRPr="00253A81">
        <w:rPr>
          <w:rFonts w:cs="Times New Roman"/>
          <w:szCs w:val="28"/>
        </w:rPr>
        <w:t xml:space="preserve"> </w:t>
      </w:r>
      <w:hyperlink r:id="rId57" w:history="1">
        <w:r w:rsidRPr="00253A81">
          <w:rPr>
            <w:rStyle w:val="aa"/>
            <w:rFonts w:cs="Times New Roman"/>
            <w:color w:val="auto"/>
            <w:szCs w:val="28"/>
            <w:u w:val="none"/>
          </w:rPr>
          <w:t>http://dspace.puet.edu.ua/bitstream/123456789/6183/1/istoriyaiteoriyams.pdf</w:t>
        </w:r>
      </w:hyperlink>
      <w:bookmarkEnd w:id="61"/>
    </w:p>
    <w:p w:rsidR="00253A81" w:rsidRPr="00253A81" w:rsidRDefault="00253A81" w:rsidP="00F970D8">
      <w:pPr>
        <w:pStyle w:val="ab"/>
        <w:numPr>
          <w:ilvl w:val="0"/>
          <w:numId w:val="4"/>
        </w:numPr>
        <w:ind w:left="0" w:firstLine="709"/>
        <w:rPr>
          <w:rFonts w:cs="Times New Roman"/>
          <w:szCs w:val="28"/>
        </w:rPr>
      </w:pPr>
      <w:bookmarkStart w:id="62" w:name="_Ref132036116"/>
      <w:r w:rsidRPr="00253A81">
        <w:rPr>
          <w:rFonts w:cs="Times New Roman"/>
          <w:szCs w:val="28"/>
        </w:rPr>
        <w:t xml:space="preserve">Самбірська міська рада Львівської області. </w:t>
      </w:r>
      <w:proofErr w:type="spellStart"/>
      <w:r w:rsidRPr="00253A81">
        <w:rPr>
          <w:rFonts w:cs="Times New Roman"/>
          <w:szCs w:val="28"/>
        </w:rPr>
        <w:t>Опендатабот</w:t>
      </w:r>
      <w:proofErr w:type="spellEnd"/>
      <w:r w:rsidRPr="00253A81">
        <w:rPr>
          <w:rFonts w:cs="Times New Roman"/>
          <w:szCs w:val="28"/>
        </w:rPr>
        <w:t xml:space="preserve">. </w:t>
      </w:r>
      <w:r w:rsidRPr="00253A81">
        <w:rPr>
          <w:rFonts w:cs="Times New Roman"/>
          <w:szCs w:val="28"/>
          <w:lang w:val="en-US"/>
        </w:rPr>
        <w:t>URL</w:t>
      </w:r>
      <w:r w:rsidRPr="00253A81">
        <w:rPr>
          <w:rFonts w:cs="Times New Roman"/>
          <w:szCs w:val="28"/>
        </w:rPr>
        <w:t xml:space="preserve">: </w:t>
      </w:r>
      <w:hyperlink r:id="rId58" w:history="1">
        <w:r w:rsidRPr="00253A81">
          <w:rPr>
            <w:rStyle w:val="aa"/>
            <w:rFonts w:cs="Times New Roman"/>
            <w:color w:val="auto"/>
            <w:szCs w:val="28"/>
            <w:u w:val="none"/>
          </w:rPr>
          <w:t>https://opendatabot.ua/c/26269805</w:t>
        </w:r>
      </w:hyperlink>
      <w:bookmarkEnd w:id="62"/>
    </w:p>
    <w:p w:rsidR="00253A81" w:rsidRPr="00253A81" w:rsidRDefault="00253A81" w:rsidP="00F970D8">
      <w:pPr>
        <w:pStyle w:val="ab"/>
        <w:numPr>
          <w:ilvl w:val="0"/>
          <w:numId w:val="4"/>
        </w:numPr>
        <w:ind w:left="0" w:firstLine="709"/>
        <w:rPr>
          <w:rFonts w:cs="Times New Roman"/>
          <w:szCs w:val="28"/>
        </w:rPr>
      </w:pPr>
      <w:r w:rsidRPr="00253A81">
        <w:rPr>
          <w:rFonts w:cs="Times New Roman"/>
          <w:szCs w:val="28"/>
        </w:rPr>
        <w:t xml:space="preserve"> </w:t>
      </w:r>
      <w:bookmarkStart w:id="63" w:name="_Ref132036141"/>
      <w:r w:rsidRPr="00253A81">
        <w:rPr>
          <w:rFonts w:cs="Times New Roman"/>
          <w:szCs w:val="28"/>
        </w:rPr>
        <w:t xml:space="preserve">Самбірська територіальна громада. Децентралізація.  </w:t>
      </w:r>
      <w:r w:rsidRPr="00253A81">
        <w:rPr>
          <w:rFonts w:cs="Times New Roman"/>
          <w:szCs w:val="28"/>
          <w:lang w:val="en-US"/>
        </w:rPr>
        <w:t>URL</w:t>
      </w:r>
      <w:r w:rsidRPr="00253A81">
        <w:rPr>
          <w:rFonts w:cs="Times New Roman"/>
          <w:szCs w:val="28"/>
        </w:rPr>
        <w:t xml:space="preserve">: </w:t>
      </w:r>
      <w:hyperlink r:id="rId59" w:history="1">
        <w:r w:rsidRPr="00253A81">
          <w:rPr>
            <w:rStyle w:val="aa"/>
            <w:rFonts w:cs="Times New Roman"/>
            <w:color w:val="auto"/>
            <w:szCs w:val="28"/>
            <w:u w:val="none"/>
          </w:rPr>
          <w:t>https://decentralization.gov.ua/newgromada/4236</w:t>
        </w:r>
      </w:hyperlink>
      <w:bookmarkEnd w:id="63"/>
    </w:p>
    <w:p w:rsidR="00253A81" w:rsidRPr="00253A81" w:rsidRDefault="00253A81" w:rsidP="009D07B1">
      <w:pPr>
        <w:pStyle w:val="ab"/>
        <w:numPr>
          <w:ilvl w:val="0"/>
          <w:numId w:val="4"/>
        </w:numPr>
        <w:ind w:left="0" w:firstLine="709"/>
        <w:rPr>
          <w:rFonts w:cs="Times New Roman"/>
          <w:szCs w:val="28"/>
        </w:rPr>
      </w:pPr>
      <w:bookmarkStart w:id="64" w:name="_Ref132041788"/>
      <w:proofErr w:type="spellStart"/>
      <w:r w:rsidRPr="00253A81">
        <w:rPr>
          <w:rFonts w:cs="Times New Roman"/>
          <w:szCs w:val="28"/>
        </w:rPr>
        <w:t>Сахно</w:t>
      </w:r>
      <w:proofErr w:type="spellEnd"/>
      <w:r w:rsidRPr="00253A81">
        <w:rPr>
          <w:rFonts w:cs="Times New Roman"/>
          <w:szCs w:val="28"/>
        </w:rPr>
        <w:t xml:space="preserve"> Т. Економічні засади формування територіальних громад у розвитку регіону : Дисертація на здобуття наукового ступеня доктора філософії за спеціальністю 052. Черкаси, 2023. 227 с.</w:t>
      </w:r>
      <w:bookmarkEnd w:id="64"/>
    </w:p>
    <w:p w:rsidR="00253A81" w:rsidRPr="00253A81" w:rsidRDefault="00253A81" w:rsidP="00272553">
      <w:pPr>
        <w:pStyle w:val="ab"/>
        <w:numPr>
          <w:ilvl w:val="0"/>
          <w:numId w:val="4"/>
        </w:numPr>
        <w:ind w:left="0" w:firstLine="709"/>
        <w:rPr>
          <w:rFonts w:cs="Times New Roman"/>
          <w:szCs w:val="28"/>
        </w:rPr>
      </w:pPr>
      <w:r w:rsidRPr="00253A81">
        <w:rPr>
          <w:rFonts w:cs="Times New Roman"/>
          <w:szCs w:val="28"/>
          <w:lang w:val="en-US"/>
        </w:rPr>
        <w:t xml:space="preserve"> </w:t>
      </w:r>
      <w:bookmarkStart w:id="65" w:name="_Ref132030889"/>
      <w:r w:rsidRPr="00253A81">
        <w:rPr>
          <w:rFonts w:cs="Times New Roman"/>
          <w:szCs w:val="28"/>
        </w:rPr>
        <w:t xml:space="preserve">Список територіальних громад України. </w:t>
      </w:r>
      <w:proofErr w:type="spellStart"/>
      <w:r w:rsidRPr="00253A81">
        <w:rPr>
          <w:rFonts w:cs="Times New Roman"/>
          <w:szCs w:val="28"/>
        </w:rPr>
        <w:t>Вікіпедія</w:t>
      </w:r>
      <w:proofErr w:type="spellEnd"/>
      <w:r w:rsidRPr="00253A81">
        <w:rPr>
          <w:rFonts w:cs="Times New Roman"/>
          <w:szCs w:val="28"/>
        </w:rPr>
        <w:t xml:space="preserve">. </w:t>
      </w:r>
      <w:r w:rsidRPr="00253A81">
        <w:rPr>
          <w:rFonts w:cs="Times New Roman"/>
          <w:szCs w:val="28"/>
          <w:lang w:val="en-US"/>
        </w:rPr>
        <w:t>URL</w:t>
      </w:r>
      <w:r w:rsidRPr="00253A81">
        <w:rPr>
          <w:rFonts w:cs="Times New Roman"/>
          <w:szCs w:val="28"/>
        </w:rPr>
        <w:t xml:space="preserve">: </w:t>
      </w:r>
      <w:hyperlink r:id="rId60" w:history="1">
        <w:r w:rsidRPr="00253A81">
          <w:rPr>
            <w:rStyle w:val="aa"/>
            <w:rFonts w:cs="Times New Roman"/>
            <w:color w:val="auto"/>
            <w:szCs w:val="28"/>
            <w:u w:val="none"/>
          </w:rPr>
          <w:t>https://uk.wikipedia.org/wiki/%D0%A1%D0%BF%D0%B8%D1%81%D0%BE%D0%BA_%D1%82%D0%B5%D1%80%D0%B8%D1%82%D0%BE%D1%80%D1%96%D0%B0%D0%BB%D1%8C%D0%BD%D0%B8%D1%85_%D0%B3%D1%80%D0%BE%D0%BC%D0%B0%D0%B4_%D0%A3%D0%BA%D1%80%D0%B0%D1%97%D0%BD%D0%B8</w:t>
        </w:r>
      </w:hyperlink>
      <w:bookmarkEnd w:id="65"/>
    </w:p>
    <w:p w:rsidR="00253A81" w:rsidRPr="00253A81" w:rsidRDefault="00253A81" w:rsidP="00F970D8">
      <w:pPr>
        <w:pStyle w:val="ab"/>
        <w:numPr>
          <w:ilvl w:val="0"/>
          <w:numId w:val="4"/>
        </w:numPr>
        <w:ind w:left="0" w:firstLine="709"/>
        <w:rPr>
          <w:rFonts w:cs="Times New Roman"/>
          <w:szCs w:val="28"/>
        </w:rPr>
      </w:pPr>
      <w:r w:rsidRPr="00253A81">
        <w:rPr>
          <w:rFonts w:cs="Times New Roman"/>
          <w:szCs w:val="28"/>
        </w:rPr>
        <w:t xml:space="preserve"> </w:t>
      </w:r>
      <w:bookmarkStart w:id="66" w:name="_Ref132037711"/>
      <w:proofErr w:type="spellStart"/>
      <w:r w:rsidRPr="00253A81">
        <w:rPr>
          <w:rFonts w:cs="Times New Roman"/>
          <w:szCs w:val="28"/>
        </w:rPr>
        <w:t>Сторянянська</w:t>
      </w:r>
      <w:proofErr w:type="spellEnd"/>
      <w:r w:rsidRPr="00253A81">
        <w:rPr>
          <w:rFonts w:cs="Times New Roman"/>
          <w:szCs w:val="28"/>
        </w:rPr>
        <w:t xml:space="preserve"> І.З., Пелехатий А.О., Фінансове забезпечення розвитку територіальних громад у контексті адміністративно-</w:t>
      </w:r>
      <w:proofErr w:type="spellStart"/>
      <w:r w:rsidRPr="00253A81">
        <w:rPr>
          <w:rFonts w:cs="Times New Roman"/>
          <w:szCs w:val="28"/>
        </w:rPr>
        <w:t>теритоіральної</w:t>
      </w:r>
      <w:proofErr w:type="spellEnd"/>
      <w:r w:rsidRPr="00253A81">
        <w:rPr>
          <w:rFonts w:cs="Times New Roman"/>
          <w:szCs w:val="28"/>
        </w:rPr>
        <w:t xml:space="preserve"> реформи. </w:t>
      </w:r>
      <w:r w:rsidRPr="00253A81">
        <w:rPr>
          <w:rFonts w:cs="Times New Roman"/>
          <w:i/>
          <w:szCs w:val="28"/>
        </w:rPr>
        <w:t>Регіональна економіка</w:t>
      </w:r>
      <w:r w:rsidRPr="00253A81">
        <w:rPr>
          <w:rFonts w:cs="Times New Roman"/>
          <w:szCs w:val="28"/>
        </w:rPr>
        <w:t>. 2014. №3. с. 228-238</w:t>
      </w:r>
      <w:bookmarkEnd w:id="66"/>
    </w:p>
    <w:p w:rsidR="00253A81" w:rsidRPr="00253A81" w:rsidRDefault="00253A81" w:rsidP="009D07B1">
      <w:pPr>
        <w:pStyle w:val="ab"/>
        <w:numPr>
          <w:ilvl w:val="0"/>
          <w:numId w:val="4"/>
        </w:numPr>
        <w:ind w:left="0" w:firstLine="709"/>
        <w:rPr>
          <w:rFonts w:cs="Times New Roman"/>
          <w:szCs w:val="28"/>
        </w:rPr>
      </w:pPr>
      <w:r w:rsidRPr="00253A81">
        <w:rPr>
          <w:rFonts w:cs="Times New Roman"/>
          <w:szCs w:val="28"/>
          <w:lang w:val="en-US"/>
        </w:rPr>
        <w:lastRenderedPageBreak/>
        <w:t xml:space="preserve"> </w:t>
      </w:r>
      <w:r w:rsidRPr="00253A81">
        <w:rPr>
          <w:rFonts w:cs="Times New Roman"/>
          <w:szCs w:val="28"/>
        </w:rPr>
        <w:t>Сьогодні освятили приміщення, у якому проживатимуть внутрішньо переміщені особи. Новини Самб</w:t>
      </w:r>
      <w:r w:rsidR="00DE368A">
        <w:rPr>
          <w:rFonts w:cs="Times New Roman"/>
          <w:szCs w:val="28"/>
        </w:rPr>
        <w:t xml:space="preserve">ірської міської ради - </w:t>
      </w:r>
      <w:r w:rsidRPr="00253A81">
        <w:rPr>
          <w:rFonts w:cs="Times New Roman"/>
          <w:szCs w:val="28"/>
          <w:lang w:val="en-US"/>
        </w:rPr>
        <w:t xml:space="preserve">URL: </w:t>
      </w:r>
      <w:hyperlink r:id="rId61" w:history="1">
        <w:r w:rsidRPr="00253A81">
          <w:rPr>
            <w:rStyle w:val="aa"/>
            <w:rFonts w:cs="Times New Roman"/>
            <w:color w:val="auto"/>
            <w:szCs w:val="28"/>
            <w:u w:val="none"/>
            <w:lang w:val="en-US"/>
          </w:rPr>
          <w:t>https://sambircity.gov.ua/2023/02/15/sogodni-osvyatili-primishhennya-u-yakomu-prozhivatimut-vnutrishno-peremishheni-osobi/</w:t>
        </w:r>
      </w:hyperlink>
    </w:p>
    <w:p w:rsidR="00253A81" w:rsidRPr="00253A81" w:rsidRDefault="00253A81" w:rsidP="005B5628">
      <w:pPr>
        <w:pStyle w:val="ab"/>
        <w:numPr>
          <w:ilvl w:val="0"/>
          <w:numId w:val="4"/>
        </w:numPr>
        <w:ind w:left="0" w:firstLine="709"/>
        <w:rPr>
          <w:rFonts w:cs="Times New Roman"/>
          <w:szCs w:val="28"/>
        </w:rPr>
      </w:pPr>
      <w:r w:rsidRPr="00253A81">
        <w:rPr>
          <w:rFonts w:cs="Times New Roman"/>
          <w:szCs w:val="28"/>
        </w:rPr>
        <w:t xml:space="preserve">Управління життєдіяльністю територіальних громад в умовах воєнного стану: виклики й механізми реагування [Текст] / Михайло </w:t>
      </w:r>
      <w:proofErr w:type="spellStart"/>
      <w:r w:rsidRPr="00253A81">
        <w:rPr>
          <w:rFonts w:cs="Times New Roman"/>
          <w:szCs w:val="28"/>
        </w:rPr>
        <w:t>Шкільняк</w:t>
      </w:r>
      <w:proofErr w:type="spellEnd"/>
      <w:r w:rsidRPr="00253A81">
        <w:rPr>
          <w:rFonts w:cs="Times New Roman"/>
          <w:szCs w:val="28"/>
        </w:rPr>
        <w:t xml:space="preserve">, Алла Мельник, Григорій Монастирський </w:t>
      </w:r>
      <w:r w:rsidR="00DE368A">
        <w:rPr>
          <w:rFonts w:cs="Times New Roman"/>
          <w:szCs w:val="28"/>
        </w:rPr>
        <w:t xml:space="preserve">[та ін.] // Вісник економіки. 2022. № 2. </w:t>
      </w:r>
      <w:r w:rsidRPr="00253A81">
        <w:rPr>
          <w:rFonts w:cs="Times New Roman"/>
          <w:szCs w:val="28"/>
        </w:rPr>
        <w:t>С. 197-206.</w:t>
      </w:r>
    </w:p>
    <w:p w:rsidR="00253A81" w:rsidRPr="00253A81" w:rsidRDefault="00253A81" w:rsidP="009D07B1">
      <w:pPr>
        <w:pStyle w:val="ab"/>
        <w:numPr>
          <w:ilvl w:val="0"/>
          <w:numId w:val="4"/>
        </w:numPr>
        <w:spacing w:after="200"/>
        <w:ind w:left="0" w:firstLine="709"/>
        <w:rPr>
          <w:rFonts w:cs="Times New Roman"/>
          <w:szCs w:val="28"/>
        </w:rPr>
      </w:pPr>
      <w:bookmarkStart w:id="67" w:name="_Ref132042154"/>
      <w:r w:rsidRPr="00253A81">
        <w:rPr>
          <w:rFonts w:cs="Times New Roman"/>
          <w:szCs w:val="28"/>
        </w:rPr>
        <w:t>Участь громадськості в об’єднанні та розвитку територіальних громад: аналітична записка за результатами міжрегіонального дослідження. URL: https://www.irf.ua</w:t>
      </w:r>
      <w:bookmarkEnd w:id="67"/>
      <w:r w:rsidRPr="00253A81">
        <w:rPr>
          <w:rFonts w:cs="Times New Roman"/>
          <w:szCs w:val="28"/>
        </w:rPr>
        <w:t xml:space="preserve"> </w:t>
      </w:r>
    </w:p>
    <w:p w:rsidR="00253A81" w:rsidRPr="00253A81" w:rsidRDefault="00253A81" w:rsidP="00F970D8">
      <w:pPr>
        <w:pStyle w:val="ab"/>
        <w:numPr>
          <w:ilvl w:val="0"/>
          <w:numId w:val="4"/>
        </w:numPr>
        <w:ind w:left="0" w:firstLine="709"/>
        <w:rPr>
          <w:rFonts w:cs="Times New Roman"/>
          <w:szCs w:val="28"/>
        </w:rPr>
      </w:pPr>
      <w:bookmarkStart w:id="68" w:name="_Ref132037881"/>
      <w:r w:rsidRPr="00253A81">
        <w:rPr>
          <w:rFonts w:cs="Times New Roman"/>
          <w:szCs w:val="28"/>
        </w:rPr>
        <w:t xml:space="preserve">Фінансова спроможність бюджетів перспективних об’єднаних територіальних громад, Порядок розрахунку. </w:t>
      </w:r>
      <w:r w:rsidRPr="00253A81">
        <w:rPr>
          <w:rFonts w:cs="Times New Roman"/>
          <w:szCs w:val="28"/>
          <w:lang w:val="en-US"/>
        </w:rPr>
        <w:t>URL</w:t>
      </w:r>
      <w:r w:rsidRPr="00253A81">
        <w:rPr>
          <w:rFonts w:cs="Times New Roman"/>
          <w:szCs w:val="28"/>
        </w:rPr>
        <w:t xml:space="preserve">: </w:t>
      </w:r>
      <w:hyperlink r:id="rId62" w:history="1">
        <w:r w:rsidRPr="00253A81">
          <w:rPr>
            <w:rStyle w:val="aa"/>
            <w:rFonts w:cs="Times New Roman"/>
            <w:color w:val="auto"/>
            <w:szCs w:val="28"/>
            <w:u w:val="none"/>
          </w:rPr>
          <w:t>https://decentralization.gov.ua/uploads/library/file/290/finance.pdf</w:t>
        </w:r>
      </w:hyperlink>
      <w:bookmarkEnd w:id="68"/>
    </w:p>
    <w:p w:rsidR="00253A81" w:rsidRPr="00253A81" w:rsidRDefault="00253A81" w:rsidP="000F5577">
      <w:pPr>
        <w:pStyle w:val="ab"/>
        <w:numPr>
          <w:ilvl w:val="0"/>
          <w:numId w:val="4"/>
        </w:numPr>
        <w:ind w:left="0" w:firstLine="709"/>
        <w:rPr>
          <w:rFonts w:cs="Times New Roman"/>
          <w:szCs w:val="28"/>
        </w:rPr>
      </w:pPr>
      <w:bookmarkStart w:id="69" w:name="_Ref132032491"/>
      <w:r w:rsidRPr="00253A81">
        <w:rPr>
          <w:rFonts w:cs="Times New Roman"/>
          <w:szCs w:val="28"/>
        </w:rPr>
        <w:t xml:space="preserve">Юдіна А. Статут територіальної громади в системі місцевого самоврядування : </w:t>
      </w:r>
      <w:proofErr w:type="spellStart"/>
      <w:r w:rsidRPr="00253A81">
        <w:rPr>
          <w:rFonts w:cs="Times New Roman"/>
          <w:szCs w:val="28"/>
        </w:rPr>
        <w:t>автореф</w:t>
      </w:r>
      <w:proofErr w:type="spellEnd"/>
      <w:r w:rsidRPr="00253A81">
        <w:rPr>
          <w:rFonts w:cs="Times New Roman"/>
          <w:szCs w:val="28"/>
        </w:rPr>
        <w:t>. Миколаїв, 2020. 20 с.</w:t>
      </w:r>
      <w:bookmarkEnd w:id="69"/>
    </w:p>
    <w:p w:rsidR="00253A81" w:rsidRPr="00253A81" w:rsidRDefault="00253A81" w:rsidP="00253A81">
      <w:pPr>
        <w:pStyle w:val="ab"/>
        <w:numPr>
          <w:ilvl w:val="0"/>
          <w:numId w:val="4"/>
        </w:numPr>
        <w:ind w:left="0" w:firstLine="709"/>
        <w:rPr>
          <w:rFonts w:cs="Times New Roman"/>
          <w:szCs w:val="28"/>
        </w:rPr>
      </w:pPr>
      <w:bookmarkStart w:id="70" w:name="_Ref132029776"/>
      <w:proofErr w:type="spellStart"/>
      <w:r w:rsidRPr="00253A81">
        <w:rPr>
          <w:rFonts w:cs="Times New Roman"/>
          <w:szCs w:val="28"/>
          <w:lang w:val="en-US"/>
        </w:rPr>
        <w:t>Tetyana</w:t>
      </w:r>
      <w:proofErr w:type="spellEnd"/>
      <w:r w:rsidRPr="00253A81">
        <w:rPr>
          <w:rFonts w:cs="Times New Roman"/>
          <w:szCs w:val="28"/>
          <w:lang w:val="en-US"/>
        </w:rPr>
        <w:t xml:space="preserve"> </w:t>
      </w:r>
      <w:proofErr w:type="spellStart"/>
      <w:r w:rsidRPr="00253A81">
        <w:rPr>
          <w:rFonts w:cs="Times New Roman"/>
          <w:szCs w:val="28"/>
          <w:lang w:val="en-US"/>
        </w:rPr>
        <w:t>Malyarenko</w:t>
      </w:r>
      <w:proofErr w:type="spellEnd"/>
      <w:r w:rsidRPr="00253A81">
        <w:rPr>
          <w:rFonts w:cs="Times New Roman"/>
          <w:szCs w:val="28"/>
          <w:lang w:val="en-US"/>
        </w:rPr>
        <w:t>, Stefan Wolff. Decentralization reloaded in Ukraine? Opportunities and challenges for its latest local government reform project</w:t>
      </w:r>
      <w:r w:rsidRPr="00253A81">
        <w:rPr>
          <w:rFonts w:cs="Times New Roman"/>
          <w:szCs w:val="28"/>
        </w:rPr>
        <w:t xml:space="preserve">. </w:t>
      </w:r>
      <w:r w:rsidRPr="00253A81">
        <w:rPr>
          <w:rFonts w:cs="Times New Roman"/>
          <w:szCs w:val="28"/>
          <w:lang w:val="en-US"/>
        </w:rPr>
        <w:t>URL</w:t>
      </w:r>
      <w:r w:rsidRPr="00253A81">
        <w:rPr>
          <w:rFonts w:cs="Times New Roman"/>
          <w:szCs w:val="28"/>
        </w:rPr>
        <w:t xml:space="preserve">: </w:t>
      </w:r>
      <w:hyperlink r:id="rId63" w:history="1">
        <w:r w:rsidRPr="00253A81">
          <w:rPr>
            <w:rStyle w:val="aa"/>
            <w:rFonts w:cs="Times New Roman"/>
            <w:color w:val="auto"/>
            <w:szCs w:val="28"/>
            <w:u w:val="none"/>
          </w:rPr>
          <w:t>https://www.ponarseurasia.org/decentralization-reloaded-in-ukraine-opportunities-and-challenges-for-its-latest-local-government-reform-project/</w:t>
        </w:r>
      </w:hyperlink>
      <w:bookmarkEnd w:id="70"/>
    </w:p>
    <w:p w:rsidR="00253A81" w:rsidRPr="00253A81" w:rsidRDefault="00253A81" w:rsidP="00253A81">
      <w:pPr>
        <w:pStyle w:val="ab"/>
        <w:numPr>
          <w:ilvl w:val="0"/>
          <w:numId w:val="4"/>
        </w:numPr>
        <w:ind w:left="0" w:firstLine="709"/>
        <w:rPr>
          <w:rFonts w:cs="Times New Roman"/>
          <w:szCs w:val="28"/>
        </w:rPr>
      </w:pPr>
      <w:proofErr w:type="spellStart"/>
      <w:r w:rsidRPr="00253A81">
        <w:rPr>
          <w:rFonts w:cs="Times New Roman"/>
          <w:szCs w:val="28"/>
        </w:rPr>
        <w:t>Сhicago</w:t>
      </w:r>
      <w:proofErr w:type="spellEnd"/>
      <w:r w:rsidRPr="00253A81">
        <w:rPr>
          <w:rFonts w:cs="Times New Roman"/>
          <w:szCs w:val="28"/>
        </w:rPr>
        <w:t xml:space="preserve"> </w:t>
      </w:r>
      <w:proofErr w:type="spellStart"/>
      <w:r w:rsidRPr="00253A81">
        <w:rPr>
          <w:rFonts w:cs="Times New Roman"/>
          <w:szCs w:val="28"/>
        </w:rPr>
        <w:t>agency</w:t>
      </w:r>
      <w:proofErr w:type="spellEnd"/>
      <w:r w:rsidRPr="00253A81">
        <w:rPr>
          <w:rFonts w:cs="Times New Roman"/>
          <w:szCs w:val="28"/>
        </w:rPr>
        <w:t xml:space="preserve"> </w:t>
      </w:r>
      <w:proofErr w:type="spellStart"/>
      <w:r w:rsidRPr="00253A81">
        <w:rPr>
          <w:rFonts w:cs="Times New Roman"/>
          <w:szCs w:val="28"/>
        </w:rPr>
        <w:t>for</w:t>
      </w:r>
      <w:proofErr w:type="spellEnd"/>
      <w:r w:rsidRPr="00253A81">
        <w:rPr>
          <w:rFonts w:cs="Times New Roman"/>
          <w:szCs w:val="28"/>
        </w:rPr>
        <w:t xml:space="preserve"> </w:t>
      </w:r>
      <w:proofErr w:type="spellStart"/>
      <w:r w:rsidRPr="00253A81">
        <w:rPr>
          <w:rFonts w:cs="Times New Roman"/>
          <w:szCs w:val="28"/>
        </w:rPr>
        <w:t>planning</w:t>
      </w:r>
      <w:proofErr w:type="spellEnd"/>
      <w:r w:rsidRPr="00253A81">
        <w:rPr>
          <w:rFonts w:cs="Times New Roman"/>
          <w:szCs w:val="28"/>
        </w:rPr>
        <w:t xml:space="preserve">. </w:t>
      </w:r>
      <w:proofErr w:type="spellStart"/>
      <w:r w:rsidRPr="00253A81">
        <w:rPr>
          <w:rFonts w:cs="Times New Roman"/>
          <w:szCs w:val="28"/>
        </w:rPr>
        <w:t>Municipal</w:t>
      </w:r>
      <w:proofErr w:type="spellEnd"/>
      <w:r w:rsidRPr="00253A81">
        <w:rPr>
          <w:rFonts w:cs="Times New Roman"/>
          <w:szCs w:val="28"/>
        </w:rPr>
        <w:t xml:space="preserve"> </w:t>
      </w:r>
      <w:proofErr w:type="spellStart"/>
      <w:r w:rsidRPr="00253A81">
        <w:rPr>
          <w:rFonts w:cs="Times New Roman"/>
          <w:szCs w:val="28"/>
        </w:rPr>
        <w:t>Capacity</w:t>
      </w:r>
      <w:proofErr w:type="spellEnd"/>
      <w:r w:rsidRPr="00253A81">
        <w:rPr>
          <w:rFonts w:cs="Times New Roman"/>
          <w:szCs w:val="28"/>
        </w:rPr>
        <w:t xml:space="preserve">: </w:t>
      </w:r>
      <w:proofErr w:type="spellStart"/>
      <w:r w:rsidRPr="00253A81">
        <w:rPr>
          <w:rFonts w:cs="Times New Roman"/>
          <w:szCs w:val="28"/>
        </w:rPr>
        <w:t>strategy</w:t>
      </w:r>
      <w:proofErr w:type="spellEnd"/>
      <w:r w:rsidRPr="00253A81">
        <w:rPr>
          <w:rFonts w:cs="Times New Roman"/>
          <w:szCs w:val="28"/>
        </w:rPr>
        <w:t xml:space="preserve"> </w:t>
      </w:r>
      <w:proofErr w:type="spellStart"/>
      <w:r w:rsidRPr="00253A81">
        <w:rPr>
          <w:rFonts w:cs="Times New Roman"/>
          <w:szCs w:val="28"/>
        </w:rPr>
        <w:t>paper</w:t>
      </w:r>
      <w:proofErr w:type="spellEnd"/>
      <w:r w:rsidRPr="00253A81">
        <w:rPr>
          <w:rFonts w:cs="Times New Roman"/>
          <w:szCs w:val="28"/>
        </w:rPr>
        <w:t xml:space="preserve"> URL: </w:t>
      </w:r>
      <w:hyperlink r:id="rId64" w:history="1">
        <w:r w:rsidRPr="00253A81">
          <w:rPr>
            <w:rStyle w:val="aa"/>
            <w:rFonts w:cs="Times New Roman"/>
            <w:color w:val="auto"/>
            <w:szCs w:val="28"/>
            <w:u w:val="none"/>
          </w:rPr>
          <w:t>https://www.transformillinois.org/wp419content/uploads/2018/03/MunicipalCapacityStrategyPaper_November2017.pdf</w:t>
        </w:r>
      </w:hyperlink>
    </w:p>
    <w:p w:rsidR="006919FC" w:rsidRPr="009D07B1" w:rsidRDefault="006919FC" w:rsidP="009D07B1">
      <w:pPr>
        <w:rPr>
          <w:lang w:val="en-US"/>
        </w:rPr>
      </w:pPr>
    </w:p>
    <w:p w:rsidR="00396FBF" w:rsidRDefault="00B662DC" w:rsidP="00B662DC">
      <w:pPr>
        <w:pStyle w:val="1"/>
      </w:pPr>
      <w:bookmarkStart w:id="71" w:name="_Toc132888214"/>
      <w:r>
        <w:lastRenderedPageBreak/>
        <w:t>ДОДАТОК А</w:t>
      </w:r>
      <w:bookmarkEnd w:id="71"/>
    </w:p>
    <w:p w:rsidR="00B662DC" w:rsidRDefault="00B662DC" w:rsidP="00B662DC">
      <w:pPr>
        <w:ind w:firstLine="0"/>
        <w:rPr>
          <w:rFonts w:eastAsiaTheme="minorEastAsia" w:cs="Times New Roman"/>
          <w:szCs w:val="28"/>
          <w:lang w:eastAsia="uk-UA"/>
        </w:rPr>
      </w:pPr>
      <w:r w:rsidRPr="00B662DC">
        <w:rPr>
          <w:rFonts w:eastAsiaTheme="minorEastAsia" w:cs="Times New Roman"/>
          <w:noProof/>
          <w:szCs w:val="28"/>
          <w:lang w:eastAsia="uk-UA"/>
        </w:rPr>
        <w:drawing>
          <wp:inline distT="0" distB="0" distL="0" distR="0" wp14:anchorId="2E263ED5" wp14:editId="0C453ABD">
            <wp:extent cx="6127667" cy="8027719"/>
            <wp:effectExtent l="0" t="0" r="26035" b="1143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272553" w:rsidRDefault="00272553" w:rsidP="00272553">
      <w:pPr>
        <w:ind w:firstLine="0"/>
        <w:jc w:val="center"/>
        <w:rPr>
          <w:rFonts w:eastAsiaTheme="minorEastAsia" w:cs="Times New Roman"/>
          <w:szCs w:val="28"/>
          <w:lang w:eastAsia="uk-UA"/>
        </w:rPr>
        <w:sectPr w:rsidR="00272553" w:rsidSect="00B662DC">
          <w:type w:val="continuous"/>
          <w:pgSz w:w="11906" w:h="16838"/>
          <w:pgMar w:top="1134" w:right="850" w:bottom="1134" w:left="1417" w:header="709" w:footer="709" w:gutter="0"/>
          <w:cols w:space="708"/>
          <w:titlePg/>
          <w:docGrid w:linePitch="381"/>
        </w:sectPr>
      </w:pPr>
    </w:p>
    <w:p w:rsidR="00B662DC" w:rsidRDefault="00B662DC" w:rsidP="00272553">
      <w:pPr>
        <w:ind w:firstLine="0"/>
        <w:jc w:val="center"/>
        <w:rPr>
          <w:rFonts w:eastAsiaTheme="minorEastAsia" w:cs="Times New Roman"/>
          <w:szCs w:val="28"/>
          <w:lang w:val="en-US" w:eastAsia="uk-UA"/>
        </w:rPr>
      </w:pPr>
      <w:r>
        <w:rPr>
          <w:rFonts w:eastAsiaTheme="minorEastAsia" w:cs="Times New Roman"/>
          <w:szCs w:val="28"/>
          <w:lang w:eastAsia="uk-UA"/>
        </w:rPr>
        <w:lastRenderedPageBreak/>
        <w:t>Рис. 1.3. Кількість територіальних громад України в розрізі областей по видах</w:t>
      </w:r>
      <w:r w:rsidR="00272553">
        <w:rPr>
          <w:rStyle w:val="ae"/>
          <w:rFonts w:eastAsiaTheme="minorEastAsia" w:cs="Times New Roman"/>
          <w:szCs w:val="28"/>
          <w:lang w:val="en-US" w:eastAsia="uk-UA"/>
        </w:rPr>
        <w:footnoteReference w:id="12"/>
      </w:r>
    </w:p>
    <w:p w:rsidR="00272553" w:rsidRDefault="00272553" w:rsidP="00272553">
      <w:pPr>
        <w:ind w:firstLine="0"/>
        <w:jc w:val="center"/>
        <w:rPr>
          <w:rFonts w:eastAsiaTheme="minorEastAsia" w:cs="Times New Roman"/>
          <w:szCs w:val="28"/>
          <w:lang w:val="en-US" w:eastAsia="uk-UA"/>
        </w:rPr>
        <w:sectPr w:rsidR="00272553" w:rsidSect="00B662DC">
          <w:footnotePr>
            <w:pos w:val="beneathText"/>
          </w:footnotePr>
          <w:type w:val="continuous"/>
          <w:pgSz w:w="11906" w:h="16838"/>
          <w:pgMar w:top="1134" w:right="850" w:bottom="1134" w:left="1417" w:header="709" w:footer="709" w:gutter="0"/>
          <w:cols w:space="708"/>
          <w:titlePg/>
          <w:docGrid w:linePitch="381"/>
        </w:sectPr>
      </w:pPr>
    </w:p>
    <w:p w:rsidR="00272553" w:rsidRDefault="00A75F11" w:rsidP="00A75F11">
      <w:pPr>
        <w:pStyle w:val="1"/>
        <w:rPr>
          <w:rFonts w:eastAsiaTheme="minorEastAsia"/>
          <w:lang w:eastAsia="uk-UA"/>
        </w:rPr>
      </w:pPr>
      <w:bookmarkStart w:id="72" w:name="_Toc132888215"/>
      <w:r>
        <w:rPr>
          <w:rFonts w:eastAsiaTheme="minorEastAsia"/>
          <w:lang w:eastAsia="uk-UA"/>
        </w:rPr>
        <w:lastRenderedPageBreak/>
        <w:t>ДОДАТОК Б</w:t>
      </w:r>
      <w:bookmarkEnd w:id="72"/>
    </w:p>
    <w:p w:rsidR="00A75F11" w:rsidRDefault="00A75F11" w:rsidP="00A75F11">
      <w:pPr>
        <w:jc w:val="right"/>
        <w:rPr>
          <w:i/>
          <w:lang w:eastAsia="uk-UA"/>
        </w:rPr>
        <w:sectPr w:rsidR="00A75F11" w:rsidSect="00B662DC">
          <w:type w:val="continuous"/>
          <w:pgSz w:w="11906" w:h="16838"/>
          <w:pgMar w:top="1134" w:right="850" w:bottom="1134" w:left="1417" w:header="709" w:footer="709" w:gutter="0"/>
          <w:cols w:space="708"/>
          <w:titlePg/>
          <w:docGrid w:linePitch="381"/>
        </w:sectPr>
      </w:pPr>
    </w:p>
    <w:p w:rsidR="00A75F11" w:rsidRDefault="00A75F11" w:rsidP="00A75F11">
      <w:pPr>
        <w:jc w:val="right"/>
        <w:rPr>
          <w:i/>
          <w:lang w:eastAsia="uk-UA"/>
        </w:rPr>
      </w:pPr>
      <w:r>
        <w:rPr>
          <w:i/>
          <w:lang w:eastAsia="uk-UA"/>
        </w:rPr>
        <w:lastRenderedPageBreak/>
        <w:t>Таблиця 2.2.</w:t>
      </w:r>
    </w:p>
    <w:p w:rsidR="00A75F11" w:rsidRDefault="00A75F11" w:rsidP="00A75F11">
      <w:pPr>
        <w:jc w:val="center"/>
        <w:rPr>
          <w:b/>
          <w:lang w:eastAsia="uk-UA"/>
        </w:rPr>
      </w:pPr>
      <w:r>
        <w:rPr>
          <w:b/>
          <w:lang w:eastAsia="uk-UA"/>
        </w:rPr>
        <w:t>Фінансові показники за статтею доходи Самбірської МТГ</w:t>
      </w:r>
    </w:p>
    <w:tbl>
      <w:tblPr>
        <w:tblStyle w:val="31"/>
        <w:tblpPr w:leftFromText="180" w:rightFromText="180" w:vertAnchor="text" w:horzAnchor="margin" w:tblpY="29"/>
        <w:tblW w:w="0" w:type="auto"/>
        <w:tblLook w:val="04A0" w:firstRow="1" w:lastRow="0" w:firstColumn="1" w:lastColumn="0" w:noHBand="0" w:noVBand="1"/>
      </w:tblPr>
      <w:tblGrid>
        <w:gridCol w:w="1526"/>
        <w:gridCol w:w="3521"/>
        <w:gridCol w:w="2416"/>
        <w:gridCol w:w="2392"/>
      </w:tblGrid>
      <w:tr w:rsidR="00A75F11" w:rsidRPr="00A75F11" w:rsidTr="006919FC">
        <w:tc>
          <w:tcPr>
            <w:tcW w:w="5047" w:type="dxa"/>
            <w:gridSpan w:val="2"/>
          </w:tcPr>
          <w:p w:rsidR="00A75F11" w:rsidRPr="00A75F11" w:rsidRDefault="00A75F11" w:rsidP="00A75F11">
            <w:pPr>
              <w:ind w:firstLine="0"/>
              <w:rPr>
                <w:sz w:val="22"/>
              </w:rPr>
            </w:pPr>
          </w:p>
        </w:tc>
        <w:tc>
          <w:tcPr>
            <w:tcW w:w="2416" w:type="dxa"/>
          </w:tcPr>
          <w:p w:rsidR="00A75F11" w:rsidRPr="00A75F11" w:rsidRDefault="00A75F11" w:rsidP="00A75F11">
            <w:pPr>
              <w:ind w:firstLine="0"/>
              <w:jc w:val="center"/>
              <w:rPr>
                <w:b/>
                <w:sz w:val="22"/>
              </w:rPr>
            </w:pPr>
            <w:r w:rsidRPr="00A75F11">
              <w:rPr>
                <w:b/>
                <w:sz w:val="22"/>
              </w:rPr>
              <w:t>2021</w:t>
            </w:r>
          </w:p>
        </w:tc>
        <w:tc>
          <w:tcPr>
            <w:tcW w:w="2392" w:type="dxa"/>
          </w:tcPr>
          <w:p w:rsidR="00A75F11" w:rsidRPr="00A75F11" w:rsidRDefault="00A75F11" w:rsidP="00A75F11">
            <w:pPr>
              <w:ind w:firstLine="0"/>
              <w:jc w:val="center"/>
              <w:rPr>
                <w:b/>
                <w:sz w:val="22"/>
              </w:rPr>
            </w:pPr>
            <w:r w:rsidRPr="00A75F11">
              <w:rPr>
                <w:b/>
                <w:sz w:val="22"/>
              </w:rPr>
              <w:t>2022</w:t>
            </w:r>
          </w:p>
        </w:tc>
      </w:tr>
      <w:tr w:rsidR="00A75F11" w:rsidRPr="00A75F11" w:rsidTr="006919FC">
        <w:tc>
          <w:tcPr>
            <w:tcW w:w="5047" w:type="dxa"/>
            <w:gridSpan w:val="2"/>
            <w:vAlign w:val="center"/>
          </w:tcPr>
          <w:p w:rsidR="00A75F11" w:rsidRPr="00A75F11" w:rsidRDefault="00A75F11" w:rsidP="00A75F11">
            <w:pPr>
              <w:ind w:firstLine="0"/>
              <w:jc w:val="center"/>
              <w:rPr>
                <w:b/>
                <w:sz w:val="22"/>
              </w:rPr>
            </w:pPr>
            <w:r w:rsidRPr="00A75F11">
              <w:rPr>
                <w:b/>
                <w:sz w:val="22"/>
              </w:rPr>
              <w:t>Загальний рейтинг</w:t>
            </w:r>
          </w:p>
        </w:tc>
        <w:tc>
          <w:tcPr>
            <w:tcW w:w="2416" w:type="dxa"/>
          </w:tcPr>
          <w:p w:rsidR="00A75F11" w:rsidRPr="00A75F11" w:rsidRDefault="00A75F11" w:rsidP="00A75F11">
            <w:pPr>
              <w:ind w:firstLine="0"/>
              <w:jc w:val="center"/>
              <w:rPr>
                <w:sz w:val="22"/>
              </w:rPr>
            </w:pPr>
            <w:r w:rsidRPr="00A75F11">
              <w:rPr>
                <w:sz w:val="22"/>
              </w:rPr>
              <w:t>25</w:t>
            </w:r>
          </w:p>
        </w:tc>
        <w:tc>
          <w:tcPr>
            <w:tcW w:w="2392" w:type="dxa"/>
          </w:tcPr>
          <w:p w:rsidR="00A75F11" w:rsidRPr="00A75F11" w:rsidRDefault="00A75F11" w:rsidP="00A75F11">
            <w:pPr>
              <w:ind w:firstLine="0"/>
              <w:jc w:val="center"/>
              <w:rPr>
                <w:sz w:val="22"/>
              </w:rPr>
            </w:pPr>
            <w:r w:rsidRPr="00A75F11">
              <w:rPr>
                <w:sz w:val="22"/>
              </w:rPr>
              <w:t>8</w:t>
            </w:r>
          </w:p>
        </w:tc>
      </w:tr>
      <w:tr w:rsidR="00A75F11" w:rsidRPr="00A75F11" w:rsidTr="006919FC">
        <w:tc>
          <w:tcPr>
            <w:tcW w:w="1526" w:type="dxa"/>
            <w:vMerge w:val="restart"/>
            <w:textDirection w:val="btLr"/>
            <w:vAlign w:val="center"/>
          </w:tcPr>
          <w:p w:rsidR="00A75F11" w:rsidRPr="00A75F11" w:rsidRDefault="00A75F11" w:rsidP="00A75F11">
            <w:pPr>
              <w:ind w:left="113" w:right="113" w:firstLine="0"/>
              <w:jc w:val="center"/>
              <w:rPr>
                <w:sz w:val="22"/>
              </w:rPr>
            </w:pPr>
            <w:r w:rsidRPr="00A75F11">
              <w:rPr>
                <w:sz w:val="22"/>
              </w:rPr>
              <w:t>Показник       1</w:t>
            </w:r>
          </w:p>
        </w:tc>
        <w:tc>
          <w:tcPr>
            <w:tcW w:w="3521" w:type="dxa"/>
            <w:vAlign w:val="center"/>
          </w:tcPr>
          <w:p w:rsidR="00A75F11" w:rsidRPr="00A75F11" w:rsidRDefault="00A75F11" w:rsidP="00A75F11">
            <w:pPr>
              <w:spacing w:line="276" w:lineRule="auto"/>
              <w:ind w:firstLine="0"/>
              <w:jc w:val="center"/>
              <w:rPr>
                <w:sz w:val="22"/>
              </w:rPr>
            </w:pPr>
            <w:r w:rsidRPr="00A75F11">
              <w:rPr>
                <w:sz w:val="22"/>
              </w:rPr>
              <w:t>Динаміка доходів з/ф (без трансфертів) за відповідний період,%</w:t>
            </w:r>
          </w:p>
        </w:tc>
        <w:tc>
          <w:tcPr>
            <w:tcW w:w="2416" w:type="dxa"/>
            <w:vAlign w:val="center"/>
          </w:tcPr>
          <w:p w:rsidR="00A75F11" w:rsidRPr="00A75F11" w:rsidRDefault="00A75F11" w:rsidP="00A75F11">
            <w:pPr>
              <w:ind w:firstLine="0"/>
              <w:jc w:val="center"/>
              <w:rPr>
                <w:sz w:val="22"/>
              </w:rPr>
            </w:pPr>
            <w:r w:rsidRPr="00A75F11">
              <w:rPr>
                <w:sz w:val="22"/>
              </w:rPr>
              <w:t>121,0</w:t>
            </w:r>
          </w:p>
        </w:tc>
        <w:tc>
          <w:tcPr>
            <w:tcW w:w="2392" w:type="dxa"/>
            <w:vAlign w:val="center"/>
          </w:tcPr>
          <w:p w:rsidR="00A75F11" w:rsidRPr="00A75F11" w:rsidRDefault="00A75F11" w:rsidP="00A75F11">
            <w:pPr>
              <w:ind w:firstLine="0"/>
              <w:jc w:val="center"/>
              <w:rPr>
                <w:sz w:val="22"/>
              </w:rPr>
            </w:pPr>
            <w:r w:rsidRPr="00A75F11">
              <w:rPr>
                <w:sz w:val="22"/>
              </w:rPr>
              <w:t>178,1</w:t>
            </w:r>
          </w:p>
        </w:tc>
      </w:tr>
      <w:tr w:rsidR="00A75F11" w:rsidRPr="00A75F11" w:rsidTr="006919FC">
        <w:tc>
          <w:tcPr>
            <w:tcW w:w="1526" w:type="dxa"/>
            <w:vMerge/>
            <w:textDirection w:val="btLr"/>
            <w:vAlign w:val="center"/>
          </w:tcPr>
          <w:p w:rsidR="00A75F11" w:rsidRPr="00A75F11" w:rsidRDefault="00A75F11" w:rsidP="00A75F11">
            <w:pPr>
              <w:ind w:left="113" w:right="113" w:firstLine="0"/>
              <w:jc w:val="center"/>
              <w:rPr>
                <w:sz w:val="22"/>
              </w:rPr>
            </w:pPr>
          </w:p>
        </w:tc>
        <w:tc>
          <w:tcPr>
            <w:tcW w:w="3521" w:type="dxa"/>
            <w:vAlign w:val="center"/>
          </w:tcPr>
          <w:p w:rsidR="00A75F11" w:rsidRPr="00A75F11" w:rsidRDefault="00A75F11" w:rsidP="00A75F11">
            <w:pPr>
              <w:spacing w:line="276" w:lineRule="auto"/>
              <w:ind w:firstLine="0"/>
              <w:jc w:val="center"/>
              <w:rPr>
                <w:sz w:val="22"/>
              </w:rPr>
            </w:pPr>
            <w:r w:rsidRPr="00A75F11">
              <w:rPr>
                <w:sz w:val="22"/>
              </w:rPr>
              <w:t>рейтинг</w:t>
            </w:r>
          </w:p>
        </w:tc>
        <w:tc>
          <w:tcPr>
            <w:tcW w:w="2416" w:type="dxa"/>
            <w:vAlign w:val="center"/>
          </w:tcPr>
          <w:p w:rsidR="00A75F11" w:rsidRPr="00A75F11" w:rsidRDefault="00A75F11" w:rsidP="00A75F11">
            <w:pPr>
              <w:ind w:firstLine="0"/>
              <w:jc w:val="center"/>
              <w:rPr>
                <w:sz w:val="22"/>
              </w:rPr>
            </w:pPr>
            <w:r w:rsidRPr="00A75F11">
              <w:rPr>
                <w:sz w:val="22"/>
              </w:rPr>
              <w:t>45</w:t>
            </w:r>
          </w:p>
        </w:tc>
        <w:tc>
          <w:tcPr>
            <w:tcW w:w="2392" w:type="dxa"/>
            <w:vAlign w:val="center"/>
          </w:tcPr>
          <w:p w:rsidR="00A75F11" w:rsidRPr="00A75F11" w:rsidRDefault="00A75F11" w:rsidP="00A75F11">
            <w:pPr>
              <w:ind w:firstLine="0"/>
              <w:jc w:val="center"/>
              <w:rPr>
                <w:sz w:val="22"/>
              </w:rPr>
            </w:pPr>
            <w:r w:rsidRPr="00A75F11">
              <w:rPr>
                <w:sz w:val="22"/>
              </w:rPr>
              <w:t>6</w:t>
            </w:r>
          </w:p>
        </w:tc>
      </w:tr>
      <w:tr w:rsidR="00A75F11" w:rsidRPr="00A75F11" w:rsidTr="006919FC">
        <w:tc>
          <w:tcPr>
            <w:tcW w:w="1526" w:type="dxa"/>
            <w:vMerge w:val="restart"/>
            <w:textDirection w:val="btLr"/>
            <w:vAlign w:val="center"/>
          </w:tcPr>
          <w:p w:rsidR="00A75F11" w:rsidRPr="00A75F11" w:rsidRDefault="00A75F11" w:rsidP="00A75F11">
            <w:pPr>
              <w:ind w:left="113" w:right="113" w:firstLine="0"/>
              <w:jc w:val="center"/>
              <w:rPr>
                <w:sz w:val="22"/>
              </w:rPr>
            </w:pPr>
            <w:r w:rsidRPr="00A75F11">
              <w:rPr>
                <w:sz w:val="22"/>
              </w:rPr>
              <w:t>Показник    2</w:t>
            </w:r>
          </w:p>
        </w:tc>
        <w:tc>
          <w:tcPr>
            <w:tcW w:w="3521" w:type="dxa"/>
            <w:vAlign w:val="center"/>
          </w:tcPr>
          <w:p w:rsidR="00A75F11" w:rsidRPr="00A75F11" w:rsidRDefault="00A75F11" w:rsidP="00A75F11">
            <w:pPr>
              <w:spacing w:line="276" w:lineRule="auto"/>
              <w:ind w:firstLine="0"/>
              <w:jc w:val="center"/>
              <w:rPr>
                <w:sz w:val="22"/>
              </w:rPr>
            </w:pPr>
            <w:r w:rsidRPr="00A75F11">
              <w:rPr>
                <w:sz w:val="22"/>
              </w:rPr>
              <w:t>Індекс податкоспроможності за доходами з/ф без трансфертів за відповідний період</w:t>
            </w:r>
          </w:p>
        </w:tc>
        <w:tc>
          <w:tcPr>
            <w:tcW w:w="2416" w:type="dxa"/>
            <w:vAlign w:val="center"/>
          </w:tcPr>
          <w:p w:rsidR="00A75F11" w:rsidRPr="00A75F11" w:rsidRDefault="00A75F11" w:rsidP="00A75F11">
            <w:pPr>
              <w:ind w:firstLine="0"/>
              <w:jc w:val="center"/>
              <w:rPr>
                <w:sz w:val="22"/>
              </w:rPr>
            </w:pPr>
            <w:r w:rsidRPr="00A75F11">
              <w:rPr>
                <w:sz w:val="22"/>
              </w:rPr>
              <w:t>0,888</w:t>
            </w:r>
          </w:p>
        </w:tc>
        <w:tc>
          <w:tcPr>
            <w:tcW w:w="2392" w:type="dxa"/>
            <w:vAlign w:val="center"/>
          </w:tcPr>
          <w:p w:rsidR="00A75F11" w:rsidRPr="00A75F11" w:rsidRDefault="00A75F11" w:rsidP="00A75F11">
            <w:pPr>
              <w:ind w:firstLine="0"/>
              <w:jc w:val="center"/>
              <w:rPr>
                <w:sz w:val="22"/>
              </w:rPr>
            </w:pPr>
            <w:r w:rsidRPr="00A75F11">
              <w:rPr>
                <w:sz w:val="22"/>
              </w:rPr>
              <w:t>1,11</w:t>
            </w:r>
          </w:p>
        </w:tc>
      </w:tr>
      <w:tr w:rsidR="00A75F11" w:rsidRPr="00A75F11" w:rsidTr="006919FC">
        <w:tc>
          <w:tcPr>
            <w:tcW w:w="1526" w:type="dxa"/>
            <w:vMerge/>
            <w:textDirection w:val="btLr"/>
            <w:vAlign w:val="center"/>
          </w:tcPr>
          <w:p w:rsidR="00A75F11" w:rsidRPr="00A75F11" w:rsidRDefault="00A75F11" w:rsidP="00A75F11">
            <w:pPr>
              <w:ind w:left="113" w:right="113" w:firstLine="0"/>
              <w:jc w:val="center"/>
              <w:rPr>
                <w:sz w:val="22"/>
              </w:rPr>
            </w:pPr>
          </w:p>
        </w:tc>
        <w:tc>
          <w:tcPr>
            <w:tcW w:w="3521" w:type="dxa"/>
            <w:vAlign w:val="center"/>
          </w:tcPr>
          <w:p w:rsidR="00A75F11" w:rsidRPr="00A75F11" w:rsidRDefault="00A75F11" w:rsidP="00A75F11">
            <w:pPr>
              <w:spacing w:line="276" w:lineRule="auto"/>
              <w:ind w:firstLine="0"/>
              <w:jc w:val="center"/>
              <w:rPr>
                <w:sz w:val="22"/>
              </w:rPr>
            </w:pPr>
            <w:r w:rsidRPr="00A75F11">
              <w:rPr>
                <w:sz w:val="22"/>
              </w:rPr>
              <w:t>рейтинг</w:t>
            </w:r>
          </w:p>
        </w:tc>
        <w:tc>
          <w:tcPr>
            <w:tcW w:w="2416" w:type="dxa"/>
            <w:vAlign w:val="center"/>
          </w:tcPr>
          <w:p w:rsidR="00A75F11" w:rsidRPr="00A75F11" w:rsidRDefault="00A75F11" w:rsidP="00A75F11">
            <w:pPr>
              <w:ind w:firstLine="0"/>
              <w:jc w:val="center"/>
              <w:rPr>
                <w:sz w:val="22"/>
              </w:rPr>
            </w:pPr>
            <w:r w:rsidRPr="00A75F11">
              <w:rPr>
                <w:sz w:val="22"/>
              </w:rPr>
              <w:t>16</w:t>
            </w:r>
          </w:p>
        </w:tc>
        <w:tc>
          <w:tcPr>
            <w:tcW w:w="2392" w:type="dxa"/>
            <w:vAlign w:val="center"/>
          </w:tcPr>
          <w:p w:rsidR="00A75F11" w:rsidRPr="00A75F11" w:rsidRDefault="00A75F11" w:rsidP="00A75F11">
            <w:pPr>
              <w:ind w:firstLine="0"/>
              <w:jc w:val="center"/>
              <w:rPr>
                <w:sz w:val="22"/>
              </w:rPr>
            </w:pPr>
            <w:r w:rsidRPr="00A75F11">
              <w:rPr>
                <w:sz w:val="22"/>
              </w:rPr>
              <w:t>10</w:t>
            </w:r>
          </w:p>
        </w:tc>
      </w:tr>
      <w:tr w:rsidR="00A75F11" w:rsidRPr="00A75F11" w:rsidTr="006919FC">
        <w:tc>
          <w:tcPr>
            <w:tcW w:w="1526" w:type="dxa"/>
            <w:vMerge w:val="restart"/>
            <w:textDirection w:val="btLr"/>
            <w:vAlign w:val="center"/>
          </w:tcPr>
          <w:p w:rsidR="00A75F11" w:rsidRPr="00A75F11" w:rsidRDefault="00A75F11" w:rsidP="00A75F11">
            <w:pPr>
              <w:ind w:left="113" w:right="113" w:firstLine="0"/>
              <w:jc w:val="center"/>
              <w:rPr>
                <w:sz w:val="22"/>
              </w:rPr>
            </w:pPr>
            <w:r w:rsidRPr="00A75F11">
              <w:rPr>
                <w:sz w:val="22"/>
              </w:rPr>
              <w:t>Показник 3</w:t>
            </w:r>
          </w:p>
        </w:tc>
        <w:tc>
          <w:tcPr>
            <w:tcW w:w="3521" w:type="dxa"/>
            <w:vAlign w:val="center"/>
          </w:tcPr>
          <w:p w:rsidR="00A75F11" w:rsidRPr="00A75F11" w:rsidRDefault="00A75F11" w:rsidP="00A75F11">
            <w:pPr>
              <w:spacing w:line="276" w:lineRule="auto"/>
              <w:ind w:firstLine="0"/>
              <w:jc w:val="center"/>
              <w:rPr>
                <w:sz w:val="22"/>
              </w:rPr>
            </w:pPr>
            <w:r w:rsidRPr="00A75F11">
              <w:rPr>
                <w:sz w:val="22"/>
              </w:rPr>
              <w:t xml:space="preserve">Рівень </w:t>
            </w:r>
            <w:proofErr w:type="spellStart"/>
            <w:r w:rsidRPr="00A75F11">
              <w:rPr>
                <w:sz w:val="22"/>
              </w:rPr>
              <w:t>дотаційності</w:t>
            </w:r>
            <w:proofErr w:type="spellEnd"/>
            <w:r w:rsidRPr="00A75F11">
              <w:rPr>
                <w:sz w:val="22"/>
              </w:rPr>
              <w:t xml:space="preserve"> бюджетів,  %</w:t>
            </w:r>
          </w:p>
        </w:tc>
        <w:tc>
          <w:tcPr>
            <w:tcW w:w="2416" w:type="dxa"/>
            <w:vAlign w:val="center"/>
          </w:tcPr>
          <w:p w:rsidR="00A75F11" w:rsidRPr="00A75F11" w:rsidRDefault="00A75F11" w:rsidP="00A75F11">
            <w:pPr>
              <w:ind w:firstLine="0"/>
              <w:jc w:val="center"/>
              <w:rPr>
                <w:sz w:val="22"/>
              </w:rPr>
            </w:pPr>
            <w:r w:rsidRPr="00A75F11">
              <w:rPr>
                <w:sz w:val="22"/>
              </w:rPr>
              <w:t>0,0</w:t>
            </w:r>
          </w:p>
        </w:tc>
        <w:tc>
          <w:tcPr>
            <w:tcW w:w="2392" w:type="dxa"/>
            <w:vAlign w:val="center"/>
          </w:tcPr>
          <w:p w:rsidR="00A75F11" w:rsidRPr="00A75F11" w:rsidRDefault="00A75F11" w:rsidP="00A75F11">
            <w:pPr>
              <w:ind w:firstLine="0"/>
              <w:jc w:val="center"/>
              <w:rPr>
                <w:sz w:val="22"/>
              </w:rPr>
            </w:pPr>
            <w:r w:rsidRPr="00A75F11">
              <w:rPr>
                <w:sz w:val="22"/>
              </w:rPr>
              <w:t>0,0</w:t>
            </w:r>
          </w:p>
        </w:tc>
      </w:tr>
      <w:tr w:rsidR="00A75F11" w:rsidRPr="00A75F11" w:rsidTr="006919FC">
        <w:tc>
          <w:tcPr>
            <w:tcW w:w="1526" w:type="dxa"/>
            <w:vMerge/>
            <w:textDirection w:val="btLr"/>
            <w:vAlign w:val="center"/>
          </w:tcPr>
          <w:p w:rsidR="00A75F11" w:rsidRPr="00A75F11" w:rsidRDefault="00A75F11" w:rsidP="00A75F11">
            <w:pPr>
              <w:ind w:left="113" w:right="113" w:firstLine="0"/>
              <w:jc w:val="center"/>
              <w:rPr>
                <w:sz w:val="22"/>
              </w:rPr>
            </w:pPr>
          </w:p>
        </w:tc>
        <w:tc>
          <w:tcPr>
            <w:tcW w:w="3521" w:type="dxa"/>
            <w:vAlign w:val="center"/>
          </w:tcPr>
          <w:p w:rsidR="00A75F11" w:rsidRPr="00A75F11" w:rsidRDefault="00A75F11" w:rsidP="00A75F11">
            <w:pPr>
              <w:spacing w:line="276" w:lineRule="auto"/>
              <w:ind w:firstLine="0"/>
              <w:jc w:val="center"/>
              <w:rPr>
                <w:sz w:val="22"/>
              </w:rPr>
            </w:pPr>
            <w:r w:rsidRPr="00A75F11">
              <w:rPr>
                <w:sz w:val="22"/>
              </w:rPr>
              <w:t>рейтинг</w:t>
            </w:r>
          </w:p>
        </w:tc>
        <w:tc>
          <w:tcPr>
            <w:tcW w:w="2416" w:type="dxa"/>
            <w:vAlign w:val="center"/>
          </w:tcPr>
          <w:p w:rsidR="00A75F11" w:rsidRPr="00A75F11" w:rsidRDefault="00A75F11" w:rsidP="00A75F11">
            <w:pPr>
              <w:ind w:firstLine="0"/>
              <w:jc w:val="center"/>
              <w:rPr>
                <w:sz w:val="22"/>
              </w:rPr>
            </w:pPr>
            <w:r w:rsidRPr="00A75F11">
              <w:rPr>
                <w:sz w:val="22"/>
              </w:rPr>
              <w:t>13</w:t>
            </w:r>
          </w:p>
        </w:tc>
        <w:tc>
          <w:tcPr>
            <w:tcW w:w="2392" w:type="dxa"/>
            <w:vAlign w:val="center"/>
          </w:tcPr>
          <w:p w:rsidR="00A75F11" w:rsidRPr="00A75F11" w:rsidRDefault="00A75F11" w:rsidP="00A75F11">
            <w:pPr>
              <w:ind w:firstLine="0"/>
              <w:jc w:val="center"/>
              <w:rPr>
                <w:sz w:val="22"/>
              </w:rPr>
            </w:pPr>
            <w:r w:rsidRPr="00A75F11">
              <w:rPr>
                <w:sz w:val="22"/>
              </w:rPr>
              <w:t>14</w:t>
            </w:r>
          </w:p>
        </w:tc>
      </w:tr>
      <w:tr w:rsidR="00A75F11" w:rsidRPr="00A75F11" w:rsidTr="006919FC">
        <w:tc>
          <w:tcPr>
            <w:tcW w:w="1526" w:type="dxa"/>
            <w:vMerge w:val="restart"/>
            <w:textDirection w:val="btLr"/>
            <w:vAlign w:val="center"/>
          </w:tcPr>
          <w:p w:rsidR="00A75F11" w:rsidRPr="00A75F11" w:rsidRDefault="00A75F11" w:rsidP="00A75F11">
            <w:pPr>
              <w:ind w:left="113" w:right="113" w:firstLine="0"/>
              <w:jc w:val="center"/>
              <w:rPr>
                <w:sz w:val="22"/>
              </w:rPr>
            </w:pPr>
            <w:r w:rsidRPr="00A75F11">
              <w:rPr>
                <w:sz w:val="22"/>
              </w:rPr>
              <w:t>Показник 4</w:t>
            </w:r>
          </w:p>
        </w:tc>
        <w:tc>
          <w:tcPr>
            <w:tcW w:w="3521" w:type="dxa"/>
            <w:vAlign w:val="center"/>
          </w:tcPr>
          <w:p w:rsidR="00A75F11" w:rsidRPr="00A75F11" w:rsidRDefault="00A75F11" w:rsidP="00A75F11">
            <w:pPr>
              <w:spacing w:line="276" w:lineRule="auto"/>
              <w:ind w:firstLine="0"/>
              <w:jc w:val="center"/>
              <w:rPr>
                <w:sz w:val="22"/>
              </w:rPr>
            </w:pPr>
            <w:r w:rsidRPr="00A75F11">
              <w:rPr>
                <w:sz w:val="22"/>
              </w:rPr>
              <w:t>Видатки на 1-го мешканця, грн</w:t>
            </w:r>
          </w:p>
        </w:tc>
        <w:tc>
          <w:tcPr>
            <w:tcW w:w="2416" w:type="dxa"/>
            <w:vAlign w:val="center"/>
          </w:tcPr>
          <w:p w:rsidR="00A75F11" w:rsidRPr="00A75F11" w:rsidRDefault="00A75F11" w:rsidP="00A75F11">
            <w:pPr>
              <w:ind w:firstLine="0"/>
              <w:jc w:val="center"/>
              <w:rPr>
                <w:sz w:val="22"/>
              </w:rPr>
            </w:pPr>
            <w:r w:rsidRPr="00A75F11">
              <w:rPr>
                <w:sz w:val="22"/>
              </w:rPr>
              <w:t>9 647,3</w:t>
            </w:r>
          </w:p>
        </w:tc>
        <w:tc>
          <w:tcPr>
            <w:tcW w:w="2392" w:type="dxa"/>
            <w:vAlign w:val="center"/>
          </w:tcPr>
          <w:p w:rsidR="00A75F11" w:rsidRPr="00A75F11" w:rsidRDefault="00A75F11" w:rsidP="00A75F11">
            <w:pPr>
              <w:ind w:firstLine="0"/>
              <w:jc w:val="center"/>
              <w:rPr>
                <w:sz w:val="22"/>
              </w:rPr>
            </w:pPr>
            <w:r w:rsidRPr="00A75F11">
              <w:rPr>
                <w:sz w:val="22"/>
              </w:rPr>
              <w:t>10 842,8</w:t>
            </w:r>
          </w:p>
        </w:tc>
      </w:tr>
      <w:tr w:rsidR="00A75F11" w:rsidRPr="00A75F11" w:rsidTr="006919FC">
        <w:tc>
          <w:tcPr>
            <w:tcW w:w="1526" w:type="dxa"/>
            <w:vMerge/>
            <w:textDirection w:val="btLr"/>
            <w:vAlign w:val="center"/>
          </w:tcPr>
          <w:p w:rsidR="00A75F11" w:rsidRPr="00A75F11" w:rsidRDefault="00A75F11" w:rsidP="00A75F11">
            <w:pPr>
              <w:ind w:left="113" w:right="113" w:firstLine="0"/>
              <w:jc w:val="center"/>
              <w:rPr>
                <w:sz w:val="22"/>
              </w:rPr>
            </w:pPr>
          </w:p>
        </w:tc>
        <w:tc>
          <w:tcPr>
            <w:tcW w:w="3521" w:type="dxa"/>
            <w:vAlign w:val="center"/>
          </w:tcPr>
          <w:p w:rsidR="00A75F11" w:rsidRPr="00A75F11" w:rsidRDefault="00A75F11" w:rsidP="00A75F11">
            <w:pPr>
              <w:spacing w:line="276" w:lineRule="auto"/>
              <w:ind w:firstLine="0"/>
              <w:jc w:val="center"/>
              <w:rPr>
                <w:sz w:val="22"/>
              </w:rPr>
            </w:pPr>
            <w:r w:rsidRPr="00A75F11">
              <w:rPr>
                <w:sz w:val="22"/>
              </w:rPr>
              <w:t>рейтинг</w:t>
            </w:r>
          </w:p>
        </w:tc>
        <w:tc>
          <w:tcPr>
            <w:tcW w:w="2416" w:type="dxa"/>
            <w:vAlign w:val="center"/>
          </w:tcPr>
          <w:p w:rsidR="00A75F11" w:rsidRPr="00A75F11" w:rsidRDefault="00A75F11" w:rsidP="00A75F11">
            <w:pPr>
              <w:ind w:firstLine="0"/>
              <w:jc w:val="center"/>
              <w:rPr>
                <w:sz w:val="22"/>
              </w:rPr>
            </w:pPr>
            <w:r w:rsidRPr="00A75F11">
              <w:rPr>
                <w:sz w:val="22"/>
              </w:rPr>
              <w:t>38</w:t>
            </w:r>
          </w:p>
        </w:tc>
        <w:tc>
          <w:tcPr>
            <w:tcW w:w="2392" w:type="dxa"/>
            <w:vAlign w:val="center"/>
          </w:tcPr>
          <w:p w:rsidR="00A75F11" w:rsidRPr="00A75F11" w:rsidRDefault="00A75F11" w:rsidP="00A75F11">
            <w:pPr>
              <w:ind w:firstLine="0"/>
              <w:jc w:val="center"/>
              <w:rPr>
                <w:sz w:val="22"/>
              </w:rPr>
            </w:pPr>
            <w:r w:rsidRPr="00A75F11">
              <w:rPr>
                <w:sz w:val="22"/>
              </w:rPr>
              <w:t>20</w:t>
            </w:r>
          </w:p>
        </w:tc>
      </w:tr>
      <w:tr w:rsidR="00A75F11" w:rsidRPr="00A75F11" w:rsidTr="006919FC">
        <w:tc>
          <w:tcPr>
            <w:tcW w:w="1526" w:type="dxa"/>
            <w:vMerge w:val="restart"/>
            <w:textDirection w:val="btLr"/>
            <w:vAlign w:val="center"/>
          </w:tcPr>
          <w:p w:rsidR="00A75F11" w:rsidRPr="00A75F11" w:rsidRDefault="00A75F11" w:rsidP="00A75F11">
            <w:pPr>
              <w:ind w:left="113" w:right="113" w:firstLine="0"/>
              <w:jc w:val="center"/>
              <w:rPr>
                <w:sz w:val="22"/>
              </w:rPr>
            </w:pPr>
            <w:r w:rsidRPr="00A75F11">
              <w:rPr>
                <w:sz w:val="22"/>
              </w:rPr>
              <w:t>Показник 5</w:t>
            </w:r>
          </w:p>
        </w:tc>
        <w:tc>
          <w:tcPr>
            <w:tcW w:w="3521" w:type="dxa"/>
            <w:vAlign w:val="center"/>
          </w:tcPr>
          <w:p w:rsidR="00A75F11" w:rsidRPr="00A75F11" w:rsidRDefault="00A75F11" w:rsidP="00A75F11">
            <w:pPr>
              <w:spacing w:line="276" w:lineRule="auto"/>
              <w:ind w:firstLine="0"/>
              <w:jc w:val="center"/>
              <w:rPr>
                <w:sz w:val="22"/>
              </w:rPr>
            </w:pPr>
            <w:r w:rsidRPr="00A75F11">
              <w:rPr>
                <w:sz w:val="22"/>
              </w:rPr>
              <w:t>Власні надходження на 1-го мешканця, грн</w:t>
            </w:r>
          </w:p>
        </w:tc>
        <w:tc>
          <w:tcPr>
            <w:tcW w:w="2416" w:type="dxa"/>
            <w:vAlign w:val="center"/>
          </w:tcPr>
          <w:p w:rsidR="00A75F11" w:rsidRPr="00A75F11" w:rsidRDefault="00A75F11" w:rsidP="00A75F11">
            <w:pPr>
              <w:ind w:firstLine="0"/>
              <w:jc w:val="center"/>
              <w:rPr>
                <w:sz w:val="22"/>
              </w:rPr>
            </w:pPr>
            <w:r w:rsidRPr="00A75F11">
              <w:rPr>
                <w:sz w:val="22"/>
              </w:rPr>
              <w:t>439,7</w:t>
            </w:r>
          </w:p>
        </w:tc>
        <w:tc>
          <w:tcPr>
            <w:tcW w:w="2392" w:type="dxa"/>
            <w:vAlign w:val="center"/>
          </w:tcPr>
          <w:p w:rsidR="00A75F11" w:rsidRPr="00A75F11" w:rsidRDefault="00A75F11" w:rsidP="00A75F11">
            <w:pPr>
              <w:ind w:firstLine="0"/>
              <w:jc w:val="center"/>
              <w:rPr>
                <w:sz w:val="22"/>
              </w:rPr>
            </w:pPr>
            <w:r w:rsidRPr="00A75F11">
              <w:rPr>
                <w:sz w:val="22"/>
              </w:rPr>
              <w:t>274,0</w:t>
            </w:r>
          </w:p>
        </w:tc>
      </w:tr>
      <w:tr w:rsidR="00A75F11" w:rsidRPr="00A75F11" w:rsidTr="006919FC">
        <w:tc>
          <w:tcPr>
            <w:tcW w:w="1526" w:type="dxa"/>
            <w:vMerge/>
            <w:textDirection w:val="btLr"/>
            <w:vAlign w:val="center"/>
          </w:tcPr>
          <w:p w:rsidR="00A75F11" w:rsidRPr="00A75F11" w:rsidRDefault="00A75F11" w:rsidP="00A75F11">
            <w:pPr>
              <w:ind w:left="113" w:right="113" w:firstLine="0"/>
              <w:jc w:val="center"/>
              <w:rPr>
                <w:sz w:val="22"/>
              </w:rPr>
            </w:pPr>
          </w:p>
        </w:tc>
        <w:tc>
          <w:tcPr>
            <w:tcW w:w="3521" w:type="dxa"/>
            <w:vAlign w:val="center"/>
          </w:tcPr>
          <w:p w:rsidR="00A75F11" w:rsidRPr="00A75F11" w:rsidRDefault="00A75F11" w:rsidP="00A75F11">
            <w:pPr>
              <w:spacing w:line="276" w:lineRule="auto"/>
              <w:ind w:firstLine="0"/>
              <w:jc w:val="center"/>
              <w:rPr>
                <w:sz w:val="22"/>
              </w:rPr>
            </w:pPr>
            <w:r w:rsidRPr="00A75F11">
              <w:rPr>
                <w:sz w:val="22"/>
              </w:rPr>
              <w:t>рейтинг</w:t>
            </w:r>
          </w:p>
        </w:tc>
        <w:tc>
          <w:tcPr>
            <w:tcW w:w="2416" w:type="dxa"/>
            <w:vAlign w:val="center"/>
          </w:tcPr>
          <w:p w:rsidR="00A75F11" w:rsidRPr="00A75F11" w:rsidRDefault="00A75F11" w:rsidP="00A75F11">
            <w:pPr>
              <w:ind w:firstLine="0"/>
              <w:jc w:val="center"/>
              <w:rPr>
                <w:sz w:val="22"/>
              </w:rPr>
            </w:pPr>
            <w:r w:rsidRPr="00A75F11">
              <w:rPr>
                <w:sz w:val="22"/>
              </w:rPr>
              <w:t>14</w:t>
            </w:r>
          </w:p>
        </w:tc>
        <w:tc>
          <w:tcPr>
            <w:tcW w:w="2392" w:type="dxa"/>
            <w:vAlign w:val="center"/>
          </w:tcPr>
          <w:p w:rsidR="00A75F11" w:rsidRPr="00A75F11" w:rsidRDefault="00A75F11" w:rsidP="00A75F11">
            <w:pPr>
              <w:ind w:firstLine="0"/>
              <w:jc w:val="center"/>
              <w:rPr>
                <w:sz w:val="22"/>
              </w:rPr>
            </w:pPr>
            <w:r w:rsidRPr="00A75F11">
              <w:rPr>
                <w:sz w:val="22"/>
              </w:rPr>
              <w:t>17</w:t>
            </w:r>
          </w:p>
        </w:tc>
      </w:tr>
      <w:tr w:rsidR="00A75F11" w:rsidRPr="00A75F11" w:rsidTr="006919FC">
        <w:tc>
          <w:tcPr>
            <w:tcW w:w="1526" w:type="dxa"/>
            <w:vMerge w:val="restart"/>
            <w:textDirection w:val="btLr"/>
            <w:vAlign w:val="center"/>
          </w:tcPr>
          <w:p w:rsidR="00A75F11" w:rsidRPr="00A75F11" w:rsidRDefault="00A75F11" w:rsidP="00A75F11">
            <w:pPr>
              <w:ind w:left="113" w:right="113" w:firstLine="0"/>
              <w:jc w:val="center"/>
              <w:rPr>
                <w:sz w:val="22"/>
              </w:rPr>
            </w:pPr>
            <w:r w:rsidRPr="00A75F11">
              <w:rPr>
                <w:sz w:val="22"/>
              </w:rPr>
              <w:t>Показник 6</w:t>
            </w:r>
          </w:p>
        </w:tc>
        <w:tc>
          <w:tcPr>
            <w:tcW w:w="3521" w:type="dxa"/>
            <w:vAlign w:val="center"/>
          </w:tcPr>
          <w:p w:rsidR="00A75F11" w:rsidRPr="00A75F11" w:rsidRDefault="00A75F11" w:rsidP="00A75F11">
            <w:pPr>
              <w:spacing w:line="276" w:lineRule="auto"/>
              <w:ind w:firstLine="0"/>
              <w:jc w:val="center"/>
              <w:rPr>
                <w:sz w:val="22"/>
              </w:rPr>
            </w:pPr>
            <w:r w:rsidRPr="00A75F11">
              <w:rPr>
                <w:sz w:val="22"/>
              </w:rPr>
              <w:t>Видатки розвитку на 1-го мешканця, грн</w:t>
            </w:r>
          </w:p>
        </w:tc>
        <w:tc>
          <w:tcPr>
            <w:tcW w:w="2416" w:type="dxa"/>
            <w:vAlign w:val="center"/>
          </w:tcPr>
          <w:p w:rsidR="00A75F11" w:rsidRPr="00A75F11" w:rsidRDefault="00A75F11" w:rsidP="00A75F11">
            <w:pPr>
              <w:ind w:firstLine="0"/>
              <w:jc w:val="center"/>
              <w:rPr>
                <w:sz w:val="22"/>
              </w:rPr>
            </w:pPr>
            <w:r w:rsidRPr="00A75F11">
              <w:rPr>
                <w:sz w:val="22"/>
              </w:rPr>
              <w:t>1 528,2</w:t>
            </w:r>
          </w:p>
        </w:tc>
        <w:tc>
          <w:tcPr>
            <w:tcW w:w="2392" w:type="dxa"/>
            <w:vAlign w:val="center"/>
          </w:tcPr>
          <w:p w:rsidR="00A75F11" w:rsidRPr="00A75F11" w:rsidRDefault="00A75F11" w:rsidP="00A75F11">
            <w:pPr>
              <w:ind w:firstLine="0"/>
              <w:jc w:val="center"/>
              <w:rPr>
                <w:sz w:val="22"/>
              </w:rPr>
            </w:pPr>
            <w:r w:rsidRPr="00A75F11">
              <w:rPr>
                <w:sz w:val="22"/>
              </w:rPr>
              <w:t>1 604,7</w:t>
            </w:r>
          </w:p>
        </w:tc>
      </w:tr>
      <w:tr w:rsidR="00A75F11" w:rsidRPr="00A75F11" w:rsidTr="006919FC">
        <w:tc>
          <w:tcPr>
            <w:tcW w:w="1526" w:type="dxa"/>
            <w:vMerge/>
            <w:textDirection w:val="btLr"/>
            <w:vAlign w:val="center"/>
          </w:tcPr>
          <w:p w:rsidR="00A75F11" w:rsidRPr="00A75F11" w:rsidRDefault="00A75F11" w:rsidP="00A75F11">
            <w:pPr>
              <w:ind w:left="113" w:right="113" w:firstLine="0"/>
              <w:jc w:val="center"/>
              <w:rPr>
                <w:sz w:val="22"/>
              </w:rPr>
            </w:pPr>
          </w:p>
        </w:tc>
        <w:tc>
          <w:tcPr>
            <w:tcW w:w="3521" w:type="dxa"/>
            <w:vAlign w:val="center"/>
          </w:tcPr>
          <w:p w:rsidR="00A75F11" w:rsidRPr="00A75F11" w:rsidRDefault="00A75F11" w:rsidP="00A75F11">
            <w:pPr>
              <w:spacing w:line="276" w:lineRule="auto"/>
              <w:ind w:firstLine="0"/>
              <w:jc w:val="center"/>
              <w:rPr>
                <w:sz w:val="22"/>
              </w:rPr>
            </w:pPr>
            <w:r w:rsidRPr="00A75F11">
              <w:rPr>
                <w:sz w:val="22"/>
              </w:rPr>
              <w:t>рейтинг</w:t>
            </w:r>
          </w:p>
        </w:tc>
        <w:tc>
          <w:tcPr>
            <w:tcW w:w="2416" w:type="dxa"/>
            <w:vAlign w:val="center"/>
          </w:tcPr>
          <w:p w:rsidR="00A75F11" w:rsidRPr="00A75F11" w:rsidRDefault="00A75F11" w:rsidP="00A75F11">
            <w:pPr>
              <w:ind w:firstLine="0"/>
              <w:jc w:val="center"/>
              <w:rPr>
                <w:sz w:val="22"/>
              </w:rPr>
            </w:pPr>
            <w:r w:rsidRPr="00A75F11">
              <w:rPr>
                <w:sz w:val="22"/>
              </w:rPr>
              <w:t>38</w:t>
            </w:r>
          </w:p>
        </w:tc>
        <w:tc>
          <w:tcPr>
            <w:tcW w:w="2392" w:type="dxa"/>
            <w:vAlign w:val="center"/>
          </w:tcPr>
          <w:p w:rsidR="00A75F11" w:rsidRPr="00A75F11" w:rsidRDefault="00A75F11" w:rsidP="00A75F11">
            <w:pPr>
              <w:ind w:firstLine="0"/>
              <w:jc w:val="center"/>
              <w:rPr>
                <w:sz w:val="22"/>
              </w:rPr>
            </w:pPr>
            <w:r w:rsidRPr="00A75F11">
              <w:rPr>
                <w:sz w:val="22"/>
              </w:rPr>
              <w:t>11</w:t>
            </w:r>
          </w:p>
        </w:tc>
      </w:tr>
      <w:tr w:rsidR="00A75F11" w:rsidRPr="00A75F11" w:rsidTr="006919FC">
        <w:tc>
          <w:tcPr>
            <w:tcW w:w="1526" w:type="dxa"/>
            <w:vMerge w:val="restart"/>
            <w:textDirection w:val="btLr"/>
            <w:vAlign w:val="center"/>
          </w:tcPr>
          <w:p w:rsidR="00A75F11" w:rsidRPr="00A75F11" w:rsidRDefault="00A75F11" w:rsidP="00A75F11">
            <w:pPr>
              <w:ind w:left="113" w:right="113" w:firstLine="0"/>
              <w:jc w:val="center"/>
              <w:rPr>
                <w:sz w:val="22"/>
              </w:rPr>
            </w:pPr>
            <w:r w:rsidRPr="00A75F11">
              <w:rPr>
                <w:sz w:val="22"/>
              </w:rPr>
              <w:t>Показник 7</w:t>
            </w:r>
          </w:p>
        </w:tc>
        <w:tc>
          <w:tcPr>
            <w:tcW w:w="3521" w:type="dxa"/>
            <w:vAlign w:val="center"/>
          </w:tcPr>
          <w:p w:rsidR="00A75F11" w:rsidRPr="00A75F11" w:rsidRDefault="00A75F11" w:rsidP="00A75F11">
            <w:pPr>
              <w:spacing w:line="276" w:lineRule="auto"/>
              <w:ind w:firstLine="0"/>
              <w:jc w:val="center"/>
              <w:rPr>
                <w:sz w:val="22"/>
              </w:rPr>
            </w:pPr>
            <w:r w:rsidRPr="00A75F11">
              <w:rPr>
                <w:sz w:val="22"/>
              </w:rPr>
              <w:t>Частка видатків на утримання апарату управління до надходжень податків і зборів,  %</w:t>
            </w:r>
          </w:p>
        </w:tc>
        <w:tc>
          <w:tcPr>
            <w:tcW w:w="2416" w:type="dxa"/>
            <w:vAlign w:val="center"/>
          </w:tcPr>
          <w:p w:rsidR="00A75F11" w:rsidRPr="00A75F11" w:rsidRDefault="00A75F11" w:rsidP="00A75F11">
            <w:pPr>
              <w:ind w:firstLine="0"/>
              <w:jc w:val="center"/>
              <w:rPr>
                <w:sz w:val="22"/>
              </w:rPr>
            </w:pPr>
            <w:r w:rsidRPr="00A75F11">
              <w:rPr>
                <w:sz w:val="22"/>
              </w:rPr>
              <w:t>18,9</w:t>
            </w:r>
          </w:p>
        </w:tc>
        <w:tc>
          <w:tcPr>
            <w:tcW w:w="2392" w:type="dxa"/>
            <w:vAlign w:val="center"/>
          </w:tcPr>
          <w:p w:rsidR="00A75F11" w:rsidRPr="00A75F11" w:rsidRDefault="00A75F11" w:rsidP="00A75F11">
            <w:pPr>
              <w:ind w:firstLine="0"/>
              <w:jc w:val="center"/>
              <w:rPr>
                <w:sz w:val="22"/>
              </w:rPr>
            </w:pPr>
            <w:r w:rsidRPr="00A75F11">
              <w:rPr>
                <w:sz w:val="22"/>
              </w:rPr>
              <w:t>11,8</w:t>
            </w:r>
          </w:p>
        </w:tc>
      </w:tr>
      <w:tr w:rsidR="00A75F11" w:rsidRPr="00A75F11" w:rsidTr="006919FC">
        <w:tc>
          <w:tcPr>
            <w:tcW w:w="1526" w:type="dxa"/>
            <w:vMerge/>
            <w:textDirection w:val="btLr"/>
            <w:vAlign w:val="center"/>
          </w:tcPr>
          <w:p w:rsidR="00A75F11" w:rsidRPr="00A75F11" w:rsidRDefault="00A75F11" w:rsidP="00A75F11">
            <w:pPr>
              <w:ind w:left="113" w:right="113" w:firstLine="0"/>
              <w:jc w:val="center"/>
              <w:rPr>
                <w:sz w:val="22"/>
              </w:rPr>
            </w:pPr>
          </w:p>
        </w:tc>
        <w:tc>
          <w:tcPr>
            <w:tcW w:w="3521" w:type="dxa"/>
            <w:vAlign w:val="center"/>
          </w:tcPr>
          <w:p w:rsidR="00A75F11" w:rsidRPr="00A75F11" w:rsidRDefault="00A75F11" w:rsidP="00A75F11">
            <w:pPr>
              <w:spacing w:line="276" w:lineRule="auto"/>
              <w:ind w:firstLine="0"/>
              <w:jc w:val="center"/>
              <w:rPr>
                <w:sz w:val="22"/>
              </w:rPr>
            </w:pPr>
            <w:r w:rsidRPr="00A75F11">
              <w:rPr>
                <w:sz w:val="22"/>
              </w:rPr>
              <w:t>рейтинг</w:t>
            </w:r>
          </w:p>
        </w:tc>
        <w:tc>
          <w:tcPr>
            <w:tcW w:w="2416" w:type="dxa"/>
            <w:vAlign w:val="center"/>
          </w:tcPr>
          <w:p w:rsidR="00A75F11" w:rsidRPr="00A75F11" w:rsidRDefault="00A75F11" w:rsidP="00A75F11">
            <w:pPr>
              <w:ind w:firstLine="0"/>
              <w:jc w:val="center"/>
              <w:rPr>
                <w:sz w:val="22"/>
              </w:rPr>
            </w:pPr>
            <w:r w:rsidRPr="00A75F11">
              <w:rPr>
                <w:sz w:val="22"/>
              </w:rPr>
              <w:t>27</w:t>
            </w:r>
          </w:p>
        </w:tc>
        <w:tc>
          <w:tcPr>
            <w:tcW w:w="2392" w:type="dxa"/>
            <w:vAlign w:val="center"/>
          </w:tcPr>
          <w:p w:rsidR="00A75F11" w:rsidRPr="00A75F11" w:rsidRDefault="00A75F11" w:rsidP="00A75F11">
            <w:pPr>
              <w:ind w:firstLine="0"/>
              <w:jc w:val="center"/>
              <w:rPr>
                <w:sz w:val="22"/>
              </w:rPr>
            </w:pPr>
            <w:r w:rsidRPr="00A75F11">
              <w:rPr>
                <w:sz w:val="22"/>
              </w:rPr>
              <w:t>10</w:t>
            </w:r>
          </w:p>
        </w:tc>
      </w:tr>
      <w:tr w:rsidR="00A75F11" w:rsidRPr="00A75F11" w:rsidTr="006919FC">
        <w:tc>
          <w:tcPr>
            <w:tcW w:w="1526" w:type="dxa"/>
            <w:vMerge w:val="restart"/>
            <w:textDirection w:val="btLr"/>
            <w:vAlign w:val="center"/>
          </w:tcPr>
          <w:p w:rsidR="00A75F11" w:rsidRPr="00A75F11" w:rsidRDefault="00A75F11" w:rsidP="00A75F11">
            <w:pPr>
              <w:ind w:left="113" w:right="113" w:firstLine="0"/>
              <w:jc w:val="center"/>
              <w:rPr>
                <w:sz w:val="22"/>
              </w:rPr>
            </w:pPr>
            <w:r w:rsidRPr="00A75F11">
              <w:rPr>
                <w:sz w:val="22"/>
              </w:rPr>
              <w:t>Показник 8</w:t>
            </w:r>
          </w:p>
        </w:tc>
        <w:tc>
          <w:tcPr>
            <w:tcW w:w="3521" w:type="dxa"/>
            <w:vAlign w:val="center"/>
          </w:tcPr>
          <w:p w:rsidR="00A75F11" w:rsidRPr="00A75F11" w:rsidRDefault="00A75F11" w:rsidP="00A75F11">
            <w:pPr>
              <w:spacing w:line="276" w:lineRule="auto"/>
              <w:ind w:firstLine="0"/>
              <w:jc w:val="center"/>
              <w:rPr>
                <w:sz w:val="22"/>
              </w:rPr>
            </w:pPr>
            <w:r w:rsidRPr="00A75F11">
              <w:rPr>
                <w:sz w:val="22"/>
              </w:rPr>
              <w:t>Частка видатків заробітної плати у загальному обсязі видатків ОТГ,  %</w:t>
            </w:r>
          </w:p>
        </w:tc>
        <w:tc>
          <w:tcPr>
            <w:tcW w:w="2416" w:type="dxa"/>
            <w:vAlign w:val="center"/>
          </w:tcPr>
          <w:p w:rsidR="00A75F11" w:rsidRPr="00A75F11" w:rsidRDefault="00A75F11" w:rsidP="00A75F11">
            <w:pPr>
              <w:ind w:firstLine="0"/>
              <w:jc w:val="center"/>
              <w:rPr>
                <w:sz w:val="22"/>
              </w:rPr>
            </w:pPr>
            <w:r w:rsidRPr="00A75F11">
              <w:rPr>
                <w:sz w:val="22"/>
              </w:rPr>
              <w:t>69,2</w:t>
            </w:r>
          </w:p>
        </w:tc>
        <w:tc>
          <w:tcPr>
            <w:tcW w:w="2392" w:type="dxa"/>
            <w:vAlign w:val="center"/>
          </w:tcPr>
          <w:p w:rsidR="00A75F11" w:rsidRPr="00A75F11" w:rsidRDefault="00A75F11" w:rsidP="00A75F11">
            <w:pPr>
              <w:ind w:firstLine="0"/>
              <w:jc w:val="center"/>
              <w:rPr>
                <w:sz w:val="22"/>
              </w:rPr>
            </w:pPr>
            <w:r w:rsidRPr="00A75F11">
              <w:rPr>
                <w:sz w:val="22"/>
              </w:rPr>
              <w:t>63,0</w:t>
            </w:r>
          </w:p>
        </w:tc>
      </w:tr>
      <w:tr w:rsidR="00A75F11" w:rsidRPr="00A75F11" w:rsidTr="006919FC">
        <w:tc>
          <w:tcPr>
            <w:tcW w:w="1526" w:type="dxa"/>
            <w:vMerge/>
          </w:tcPr>
          <w:p w:rsidR="00A75F11" w:rsidRPr="00A75F11" w:rsidRDefault="00A75F11" w:rsidP="00A75F11">
            <w:pPr>
              <w:ind w:firstLine="0"/>
              <w:rPr>
                <w:sz w:val="22"/>
              </w:rPr>
            </w:pPr>
          </w:p>
        </w:tc>
        <w:tc>
          <w:tcPr>
            <w:tcW w:w="3521" w:type="dxa"/>
            <w:vAlign w:val="center"/>
          </w:tcPr>
          <w:p w:rsidR="00A75F11" w:rsidRPr="00A75F11" w:rsidRDefault="00A75F11" w:rsidP="00A75F11">
            <w:pPr>
              <w:spacing w:line="276" w:lineRule="auto"/>
              <w:ind w:firstLine="0"/>
              <w:jc w:val="center"/>
              <w:rPr>
                <w:sz w:val="22"/>
              </w:rPr>
            </w:pPr>
            <w:r w:rsidRPr="00A75F11">
              <w:rPr>
                <w:sz w:val="22"/>
              </w:rPr>
              <w:t>рейтинг</w:t>
            </w:r>
          </w:p>
        </w:tc>
        <w:tc>
          <w:tcPr>
            <w:tcW w:w="2416" w:type="dxa"/>
            <w:vAlign w:val="center"/>
          </w:tcPr>
          <w:p w:rsidR="00A75F11" w:rsidRPr="00A75F11" w:rsidRDefault="00A75F11" w:rsidP="00A75F11">
            <w:pPr>
              <w:ind w:firstLine="0"/>
              <w:jc w:val="center"/>
              <w:rPr>
                <w:sz w:val="22"/>
              </w:rPr>
            </w:pPr>
            <w:r w:rsidRPr="00A75F11">
              <w:rPr>
                <w:sz w:val="22"/>
              </w:rPr>
              <w:t>45</w:t>
            </w:r>
          </w:p>
        </w:tc>
        <w:tc>
          <w:tcPr>
            <w:tcW w:w="2392" w:type="dxa"/>
            <w:vAlign w:val="center"/>
          </w:tcPr>
          <w:p w:rsidR="00A75F11" w:rsidRPr="00A75F11" w:rsidRDefault="00A75F11" w:rsidP="00A75F11">
            <w:pPr>
              <w:ind w:firstLine="0"/>
              <w:jc w:val="center"/>
              <w:rPr>
                <w:sz w:val="22"/>
              </w:rPr>
            </w:pPr>
            <w:r w:rsidRPr="00A75F11">
              <w:rPr>
                <w:sz w:val="22"/>
              </w:rPr>
              <w:t>20</w:t>
            </w:r>
          </w:p>
        </w:tc>
      </w:tr>
    </w:tbl>
    <w:p w:rsidR="00A75F11" w:rsidRDefault="00A75F11" w:rsidP="00A75F11">
      <w:pPr>
        <w:ind w:firstLine="0"/>
        <w:rPr>
          <w:lang w:val="en-US" w:eastAsia="uk-UA"/>
        </w:rPr>
      </w:pPr>
      <w:r>
        <w:rPr>
          <w:rStyle w:val="ae"/>
          <w:lang w:val="en-US" w:eastAsia="uk-UA"/>
        </w:rPr>
        <w:footnoteReference w:id="13"/>
      </w:r>
    </w:p>
    <w:p w:rsidR="00A75F11" w:rsidRDefault="00A75F11" w:rsidP="00A75F11">
      <w:pPr>
        <w:ind w:firstLine="0"/>
        <w:rPr>
          <w:lang w:val="en-US" w:eastAsia="uk-UA"/>
        </w:rPr>
        <w:sectPr w:rsidR="00A75F11" w:rsidSect="00B662DC">
          <w:footnotePr>
            <w:pos w:val="beneathText"/>
          </w:footnotePr>
          <w:type w:val="continuous"/>
          <w:pgSz w:w="11906" w:h="16838"/>
          <w:pgMar w:top="1134" w:right="850" w:bottom="1134" w:left="1417" w:header="709" w:footer="709" w:gutter="0"/>
          <w:cols w:space="708"/>
          <w:titlePg/>
          <w:docGrid w:linePitch="381"/>
        </w:sectPr>
      </w:pPr>
    </w:p>
    <w:p w:rsidR="00A75F11" w:rsidRDefault="00A75F11" w:rsidP="00A75F11">
      <w:pPr>
        <w:ind w:firstLine="0"/>
        <w:rPr>
          <w:lang w:val="en-US" w:eastAsia="uk-UA"/>
        </w:rPr>
      </w:pPr>
    </w:p>
    <w:p w:rsidR="00A75F11" w:rsidRDefault="00A75F11">
      <w:pPr>
        <w:spacing w:after="200" w:line="276" w:lineRule="auto"/>
        <w:ind w:firstLine="0"/>
        <w:jc w:val="left"/>
        <w:rPr>
          <w:lang w:val="en-US" w:eastAsia="uk-UA"/>
        </w:rPr>
      </w:pPr>
      <w:r>
        <w:rPr>
          <w:lang w:val="en-US" w:eastAsia="uk-UA"/>
        </w:rPr>
        <w:br w:type="page"/>
      </w:r>
    </w:p>
    <w:p w:rsidR="00A75F11" w:rsidRDefault="009D07B1" w:rsidP="009D07B1">
      <w:pPr>
        <w:pStyle w:val="1"/>
        <w:rPr>
          <w:lang w:eastAsia="uk-UA"/>
        </w:rPr>
      </w:pPr>
      <w:bookmarkStart w:id="73" w:name="_Toc132888216"/>
      <w:r>
        <w:rPr>
          <w:lang w:eastAsia="uk-UA"/>
        </w:rPr>
        <w:lastRenderedPageBreak/>
        <w:t>ДОДАТОК В</w:t>
      </w:r>
      <w:bookmarkEnd w:id="73"/>
    </w:p>
    <w:p w:rsidR="009D07B1" w:rsidRDefault="009D07B1" w:rsidP="009D07B1">
      <w:pPr>
        <w:jc w:val="right"/>
        <w:rPr>
          <w:i/>
          <w:lang w:eastAsia="uk-UA"/>
        </w:rPr>
      </w:pPr>
      <w:r>
        <w:rPr>
          <w:i/>
          <w:lang w:eastAsia="uk-UA"/>
        </w:rPr>
        <w:t>Таблиця 3.2.</w:t>
      </w:r>
    </w:p>
    <w:p w:rsidR="009D07B1" w:rsidRDefault="009D07B1" w:rsidP="009D07B1">
      <w:pPr>
        <w:jc w:val="center"/>
        <w:rPr>
          <w:b/>
          <w:lang w:eastAsia="uk-UA"/>
        </w:rPr>
      </w:pPr>
      <w:r>
        <w:rPr>
          <w:b/>
          <w:lang w:eastAsia="uk-UA"/>
        </w:rPr>
        <w:t>Затверджені програми розвитку Самбірської МТГ на 2023 рік</w:t>
      </w:r>
    </w:p>
    <w:p w:rsidR="009D07B1" w:rsidRDefault="009D07B1" w:rsidP="009D07B1">
      <w:pPr>
        <w:spacing w:line="240" w:lineRule="auto"/>
        <w:ind w:firstLine="0"/>
        <w:jc w:val="center"/>
        <w:rPr>
          <w:rFonts w:eastAsiaTheme="minorEastAsia" w:cs="Times New Roman"/>
          <w:szCs w:val="26"/>
          <w:lang w:eastAsia="uk-UA"/>
        </w:rPr>
        <w:sectPr w:rsidR="009D07B1" w:rsidSect="00B662DC">
          <w:type w:val="continuous"/>
          <w:pgSz w:w="11906" w:h="16838"/>
          <w:pgMar w:top="1134" w:right="850" w:bottom="1134" w:left="1417" w:header="709" w:footer="709" w:gutter="0"/>
          <w:cols w:space="708"/>
          <w:titlePg/>
          <w:docGrid w:linePitch="381"/>
        </w:sectPr>
      </w:pPr>
    </w:p>
    <w:tbl>
      <w:tblPr>
        <w:tblStyle w:val="af"/>
        <w:tblW w:w="0" w:type="auto"/>
        <w:tblInd w:w="0" w:type="dxa"/>
        <w:tblLayout w:type="fixed"/>
        <w:tblLook w:val="04A0" w:firstRow="1" w:lastRow="0" w:firstColumn="1" w:lastColumn="0" w:noHBand="0" w:noVBand="1"/>
      </w:tblPr>
      <w:tblGrid>
        <w:gridCol w:w="534"/>
        <w:gridCol w:w="9321"/>
      </w:tblGrid>
      <w:tr w:rsidR="009D07B1" w:rsidRPr="009D07B1" w:rsidTr="00051369">
        <w:tc>
          <w:tcPr>
            <w:tcW w:w="534" w:type="dxa"/>
          </w:tcPr>
          <w:p w:rsidR="009D07B1" w:rsidRPr="009D07B1" w:rsidRDefault="009D07B1" w:rsidP="009D07B1">
            <w:pPr>
              <w:spacing w:line="240" w:lineRule="auto"/>
              <w:ind w:firstLine="0"/>
              <w:jc w:val="center"/>
              <w:rPr>
                <w:rFonts w:eastAsiaTheme="minorEastAsia" w:cs="Times New Roman"/>
                <w:szCs w:val="26"/>
                <w:lang w:eastAsia="uk-UA"/>
              </w:rPr>
            </w:pPr>
            <w:r w:rsidRPr="009D07B1">
              <w:rPr>
                <w:rFonts w:eastAsiaTheme="minorEastAsia" w:cs="Times New Roman"/>
                <w:szCs w:val="26"/>
                <w:lang w:eastAsia="uk-UA"/>
              </w:rPr>
              <w:lastRenderedPageBreak/>
              <w:t>№</w:t>
            </w:r>
          </w:p>
        </w:tc>
        <w:tc>
          <w:tcPr>
            <w:tcW w:w="9321" w:type="dxa"/>
          </w:tcPr>
          <w:p w:rsidR="009D07B1" w:rsidRPr="009D07B1" w:rsidRDefault="009D07B1" w:rsidP="009D07B1">
            <w:pPr>
              <w:spacing w:line="240" w:lineRule="auto"/>
              <w:ind w:firstLine="0"/>
              <w:jc w:val="center"/>
              <w:rPr>
                <w:rFonts w:eastAsiaTheme="minorEastAsia" w:cs="Times New Roman"/>
                <w:szCs w:val="26"/>
                <w:lang w:eastAsia="uk-UA"/>
              </w:rPr>
            </w:pPr>
            <w:r w:rsidRPr="009D07B1">
              <w:rPr>
                <w:rFonts w:eastAsiaTheme="minorEastAsia" w:cs="Times New Roman"/>
                <w:szCs w:val="26"/>
                <w:lang w:eastAsia="uk-UA"/>
              </w:rPr>
              <w:t>Програми розвитку</w:t>
            </w:r>
          </w:p>
        </w:tc>
      </w:tr>
      <w:tr w:rsidR="009D07B1" w:rsidRPr="009D07B1" w:rsidTr="00051369">
        <w:tc>
          <w:tcPr>
            <w:tcW w:w="534" w:type="dxa"/>
            <w:vAlign w:val="center"/>
          </w:tcPr>
          <w:p w:rsidR="009D07B1" w:rsidRPr="009D07B1" w:rsidRDefault="009D07B1" w:rsidP="009D07B1">
            <w:pPr>
              <w:spacing w:line="240" w:lineRule="auto"/>
              <w:ind w:firstLine="0"/>
              <w:jc w:val="center"/>
              <w:rPr>
                <w:rFonts w:eastAsiaTheme="minorEastAsia" w:cs="Times New Roman"/>
                <w:szCs w:val="26"/>
                <w:lang w:eastAsia="uk-UA"/>
              </w:rPr>
            </w:pPr>
            <w:r w:rsidRPr="009D07B1">
              <w:rPr>
                <w:rFonts w:eastAsiaTheme="minorEastAsia" w:cs="Times New Roman"/>
                <w:szCs w:val="26"/>
                <w:lang w:eastAsia="uk-UA"/>
              </w:rPr>
              <w:t>1</w:t>
            </w:r>
          </w:p>
        </w:tc>
        <w:tc>
          <w:tcPr>
            <w:tcW w:w="9321" w:type="dxa"/>
          </w:tcPr>
          <w:p w:rsidR="009D07B1" w:rsidRPr="009D07B1" w:rsidRDefault="009D07B1" w:rsidP="009D07B1">
            <w:pPr>
              <w:spacing w:line="240" w:lineRule="auto"/>
              <w:ind w:firstLine="0"/>
              <w:rPr>
                <w:rFonts w:eastAsiaTheme="minorEastAsia" w:cs="Times New Roman"/>
                <w:sz w:val="25"/>
                <w:szCs w:val="25"/>
                <w:lang w:eastAsia="uk-UA"/>
              </w:rPr>
            </w:pPr>
            <w:r w:rsidRPr="009D07B1">
              <w:rPr>
                <w:rFonts w:eastAsiaTheme="minorEastAsia" w:cs="Times New Roman"/>
                <w:sz w:val="25"/>
                <w:szCs w:val="25"/>
                <w:lang w:eastAsia="uk-UA"/>
              </w:rPr>
              <w:t>Програма фінансового забезпечення представницьких витрат та інших видатків пов’язаних із діяльністю Самбірської міської ради на 2023-2024 роки</w:t>
            </w:r>
          </w:p>
        </w:tc>
      </w:tr>
      <w:tr w:rsidR="009D07B1" w:rsidRPr="009D07B1" w:rsidTr="00051369">
        <w:tc>
          <w:tcPr>
            <w:tcW w:w="534" w:type="dxa"/>
            <w:vAlign w:val="center"/>
          </w:tcPr>
          <w:p w:rsidR="009D07B1" w:rsidRPr="009D07B1" w:rsidRDefault="009D07B1" w:rsidP="009D07B1">
            <w:pPr>
              <w:spacing w:line="240" w:lineRule="auto"/>
              <w:ind w:firstLine="0"/>
              <w:jc w:val="center"/>
              <w:rPr>
                <w:rFonts w:eastAsiaTheme="minorEastAsia" w:cs="Times New Roman"/>
                <w:szCs w:val="26"/>
                <w:lang w:eastAsia="uk-UA"/>
              </w:rPr>
            </w:pPr>
            <w:r w:rsidRPr="009D07B1">
              <w:rPr>
                <w:rFonts w:eastAsiaTheme="minorEastAsia" w:cs="Times New Roman"/>
                <w:szCs w:val="26"/>
                <w:lang w:eastAsia="uk-UA"/>
              </w:rPr>
              <w:t>2</w:t>
            </w:r>
          </w:p>
        </w:tc>
        <w:tc>
          <w:tcPr>
            <w:tcW w:w="9321" w:type="dxa"/>
          </w:tcPr>
          <w:p w:rsidR="009D07B1" w:rsidRPr="009D07B1" w:rsidRDefault="009D07B1" w:rsidP="009D07B1">
            <w:pPr>
              <w:spacing w:line="240" w:lineRule="auto"/>
              <w:ind w:firstLine="0"/>
              <w:rPr>
                <w:rFonts w:eastAsiaTheme="minorEastAsia" w:cs="Times New Roman"/>
                <w:sz w:val="25"/>
                <w:szCs w:val="25"/>
                <w:lang w:eastAsia="uk-UA"/>
              </w:rPr>
            </w:pPr>
            <w:r w:rsidRPr="009D07B1">
              <w:rPr>
                <w:rFonts w:eastAsiaTheme="minorEastAsia" w:cs="Times New Roman"/>
                <w:sz w:val="25"/>
                <w:szCs w:val="25"/>
                <w:lang w:eastAsia="uk-UA"/>
              </w:rPr>
              <w:t>Програма надання матеріальної допомоги для дітей, які мають онкологічні захворювання на 2023-2025 роки</w:t>
            </w:r>
          </w:p>
        </w:tc>
      </w:tr>
      <w:tr w:rsidR="009D07B1" w:rsidRPr="009D07B1" w:rsidTr="00051369">
        <w:tc>
          <w:tcPr>
            <w:tcW w:w="534" w:type="dxa"/>
            <w:vAlign w:val="center"/>
          </w:tcPr>
          <w:p w:rsidR="009D07B1" w:rsidRPr="009D07B1" w:rsidRDefault="009D07B1" w:rsidP="009D07B1">
            <w:pPr>
              <w:spacing w:line="240" w:lineRule="auto"/>
              <w:ind w:firstLine="0"/>
              <w:jc w:val="center"/>
              <w:rPr>
                <w:rFonts w:eastAsiaTheme="minorEastAsia" w:cs="Times New Roman"/>
                <w:szCs w:val="26"/>
                <w:lang w:eastAsia="uk-UA"/>
              </w:rPr>
            </w:pPr>
            <w:r w:rsidRPr="009D07B1">
              <w:rPr>
                <w:rFonts w:eastAsiaTheme="minorEastAsia" w:cs="Times New Roman"/>
                <w:szCs w:val="26"/>
                <w:lang w:eastAsia="uk-UA"/>
              </w:rPr>
              <w:t>3</w:t>
            </w:r>
          </w:p>
        </w:tc>
        <w:tc>
          <w:tcPr>
            <w:tcW w:w="9321" w:type="dxa"/>
          </w:tcPr>
          <w:p w:rsidR="009D07B1" w:rsidRPr="009D07B1" w:rsidRDefault="009D07B1" w:rsidP="009D07B1">
            <w:pPr>
              <w:spacing w:line="240" w:lineRule="auto"/>
              <w:ind w:firstLine="0"/>
              <w:rPr>
                <w:rFonts w:eastAsiaTheme="minorEastAsia" w:cs="Times New Roman"/>
                <w:sz w:val="25"/>
                <w:szCs w:val="25"/>
                <w:lang w:eastAsia="uk-UA"/>
              </w:rPr>
            </w:pPr>
            <w:r w:rsidRPr="009D07B1">
              <w:rPr>
                <w:rFonts w:eastAsiaTheme="minorEastAsia" w:cs="Times New Roman"/>
                <w:sz w:val="25"/>
                <w:szCs w:val="25"/>
                <w:lang w:eastAsia="uk-UA"/>
              </w:rPr>
              <w:t>Програма надання матеріальної допомоги для людей з важкою нирковою недостатністю, яким необхідно проводити процедуру гемодіалізу на 2023-2025 роки</w:t>
            </w:r>
          </w:p>
        </w:tc>
      </w:tr>
      <w:tr w:rsidR="009D07B1" w:rsidRPr="009D07B1" w:rsidTr="00051369">
        <w:tc>
          <w:tcPr>
            <w:tcW w:w="534" w:type="dxa"/>
            <w:vAlign w:val="center"/>
          </w:tcPr>
          <w:p w:rsidR="009D07B1" w:rsidRPr="009D07B1" w:rsidRDefault="009D07B1" w:rsidP="009D07B1">
            <w:pPr>
              <w:spacing w:line="240" w:lineRule="auto"/>
              <w:ind w:firstLine="0"/>
              <w:jc w:val="center"/>
              <w:rPr>
                <w:rFonts w:eastAsiaTheme="minorEastAsia" w:cs="Times New Roman"/>
                <w:szCs w:val="26"/>
                <w:lang w:eastAsia="uk-UA"/>
              </w:rPr>
            </w:pPr>
            <w:r w:rsidRPr="009D07B1">
              <w:rPr>
                <w:rFonts w:eastAsiaTheme="minorEastAsia" w:cs="Times New Roman"/>
                <w:szCs w:val="26"/>
                <w:lang w:eastAsia="uk-UA"/>
              </w:rPr>
              <w:t>4</w:t>
            </w:r>
          </w:p>
        </w:tc>
        <w:tc>
          <w:tcPr>
            <w:tcW w:w="9321" w:type="dxa"/>
          </w:tcPr>
          <w:p w:rsidR="009D07B1" w:rsidRPr="009D07B1" w:rsidRDefault="009D07B1" w:rsidP="009D07B1">
            <w:pPr>
              <w:spacing w:line="240" w:lineRule="auto"/>
              <w:ind w:firstLine="0"/>
              <w:rPr>
                <w:rFonts w:eastAsiaTheme="minorEastAsia" w:cs="Times New Roman"/>
                <w:sz w:val="25"/>
                <w:szCs w:val="25"/>
                <w:lang w:eastAsia="uk-UA"/>
              </w:rPr>
            </w:pPr>
            <w:r w:rsidRPr="009D07B1">
              <w:rPr>
                <w:rFonts w:eastAsiaTheme="minorEastAsia" w:cs="Times New Roman"/>
                <w:sz w:val="25"/>
                <w:szCs w:val="25"/>
                <w:lang w:eastAsia="uk-UA"/>
              </w:rPr>
              <w:t>Програма відзначення державних і професійних свят, заходів патріотичного спрямування, пам’ятних дат українського народу на 2023 рік</w:t>
            </w:r>
          </w:p>
        </w:tc>
      </w:tr>
      <w:tr w:rsidR="009D07B1" w:rsidRPr="009D07B1" w:rsidTr="00051369">
        <w:tc>
          <w:tcPr>
            <w:tcW w:w="534" w:type="dxa"/>
            <w:vAlign w:val="center"/>
          </w:tcPr>
          <w:p w:rsidR="009D07B1" w:rsidRPr="009D07B1" w:rsidRDefault="009D07B1" w:rsidP="009D07B1">
            <w:pPr>
              <w:spacing w:line="240" w:lineRule="auto"/>
              <w:ind w:firstLine="0"/>
              <w:jc w:val="center"/>
              <w:rPr>
                <w:rFonts w:eastAsiaTheme="minorEastAsia" w:cs="Times New Roman"/>
                <w:szCs w:val="26"/>
                <w:lang w:eastAsia="uk-UA"/>
              </w:rPr>
            </w:pPr>
            <w:r w:rsidRPr="009D07B1">
              <w:rPr>
                <w:rFonts w:eastAsiaTheme="minorEastAsia" w:cs="Times New Roman"/>
                <w:szCs w:val="26"/>
                <w:lang w:eastAsia="uk-UA"/>
              </w:rPr>
              <w:t>5</w:t>
            </w:r>
          </w:p>
        </w:tc>
        <w:tc>
          <w:tcPr>
            <w:tcW w:w="9321" w:type="dxa"/>
          </w:tcPr>
          <w:p w:rsidR="009D07B1" w:rsidRPr="009D07B1" w:rsidRDefault="009D07B1" w:rsidP="009D07B1">
            <w:pPr>
              <w:spacing w:line="240" w:lineRule="auto"/>
              <w:ind w:firstLine="0"/>
              <w:rPr>
                <w:rFonts w:eastAsiaTheme="minorEastAsia" w:cs="Times New Roman"/>
                <w:sz w:val="25"/>
                <w:szCs w:val="25"/>
                <w:lang w:eastAsia="uk-UA"/>
              </w:rPr>
            </w:pPr>
            <w:r w:rsidRPr="009D07B1">
              <w:rPr>
                <w:rFonts w:eastAsiaTheme="minorEastAsia" w:cs="Times New Roman"/>
                <w:sz w:val="25"/>
                <w:szCs w:val="25"/>
                <w:lang w:eastAsia="uk-UA"/>
              </w:rPr>
              <w:t>Програма поповнення бібліотечних фондів КЗ «Самбірська міська публічна бібліотека» на 2023 рік</w:t>
            </w:r>
          </w:p>
        </w:tc>
      </w:tr>
      <w:tr w:rsidR="009D07B1" w:rsidRPr="009D07B1" w:rsidTr="00051369">
        <w:tc>
          <w:tcPr>
            <w:tcW w:w="534" w:type="dxa"/>
            <w:vAlign w:val="center"/>
          </w:tcPr>
          <w:p w:rsidR="009D07B1" w:rsidRPr="009D07B1" w:rsidRDefault="009D07B1" w:rsidP="009D07B1">
            <w:pPr>
              <w:spacing w:line="240" w:lineRule="auto"/>
              <w:ind w:firstLine="0"/>
              <w:jc w:val="center"/>
              <w:rPr>
                <w:rFonts w:eastAsiaTheme="minorEastAsia" w:cs="Times New Roman"/>
                <w:szCs w:val="26"/>
                <w:lang w:eastAsia="uk-UA"/>
              </w:rPr>
            </w:pPr>
            <w:r w:rsidRPr="009D07B1">
              <w:rPr>
                <w:rFonts w:eastAsiaTheme="minorEastAsia" w:cs="Times New Roman"/>
                <w:szCs w:val="26"/>
                <w:lang w:eastAsia="uk-UA"/>
              </w:rPr>
              <w:t>6</w:t>
            </w:r>
          </w:p>
        </w:tc>
        <w:tc>
          <w:tcPr>
            <w:tcW w:w="9321" w:type="dxa"/>
          </w:tcPr>
          <w:p w:rsidR="009D07B1" w:rsidRPr="009D07B1" w:rsidRDefault="009D07B1" w:rsidP="009D07B1">
            <w:pPr>
              <w:spacing w:line="240" w:lineRule="auto"/>
              <w:ind w:firstLine="0"/>
              <w:rPr>
                <w:rFonts w:eastAsiaTheme="minorEastAsia" w:cs="Times New Roman"/>
                <w:sz w:val="25"/>
                <w:szCs w:val="25"/>
                <w:lang w:eastAsia="uk-UA"/>
              </w:rPr>
            </w:pPr>
            <w:r w:rsidRPr="009D07B1">
              <w:rPr>
                <w:rFonts w:eastAsiaTheme="minorEastAsia" w:cs="Times New Roman"/>
                <w:sz w:val="25"/>
                <w:szCs w:val="25"/>
                <w:lang w:eastAsia="uk-UA"/>
              </w:rPr>
              <w:t>Програма благоустрою Самбірської міської територіальної громади на 2023 рік</w:t>
            </w:r>
          </w:p>
        </w:tc>
      </w:tr>
      <w:tr w:rsidR="009D07B1" w:rsidRPr="009D07B1" w:rsidTr="00051369">
        <w:tc>
          <w:tcPr>
            <w:tcW w:w="534" w:type="dxa"/>
            <w:vAlign w:val="center"/>
          </w:tcPr>
          <w:p w:rsidR="009D07B1" w:rsidRPr="009D07B1" w:rsidRDefault="009D07B1" w:rsidP="009D07B1">
            <w:pPr>
              <w:spacing w:line="240" w:lineRule="auto"/>
              <w:ind w:firstLine="0"/>
              <w:jc w:val="center"/>
              <w:rPr>
                <w:rFonts w:eastAsiaTheme="minorEastAsia" w:cs="Times New Roman"/>
                <w:szCs w:val="26"/>
                <w:lang w:eastAsia="uk-UA"/>
              </w:rPr>
            </w:pPr>
            <w:r w:rsidRPr="009D07B1">
              <w:rPr>
                <w:rFonts w:eastAsiaTheme="minorEastAsia" w:cs="Times New Roman"/>
                <w:szCs w:val="26"/>
                <w:lang w:eastAsia="uk-UA"/>
              </w:rPr>
              <w:t>7</w:t>
            </w:r>
          </w:p>
        </w:tc>
        <w:tc>
          <w:tcPr>
            <w:tcW w:w="9321" w:type="dxa"/>
          </w:tcPr>
          <w:p w:rsidR="009D07B1" w:rsidRPr="009D07B1" w:rsidRDefault="009D07B1" w:rsidP="009D07B1">
            <w:pPr>
              <w:spacing w:line="240" w:lineRule="auto"/>
              <w:ind w:firstLine="0"/>
              <w:rPr>
                <w:rFonts w:eastAsiaTheme="minorEastAsia" w:cs="Times New Roman"/>
                <w:sz w:val="25"/>
                <w:szCs w:val="25"/>
                <w:lang w:eastAsia="uk-UA"/>
              </w:rPr>
            </w:pPr>
            <w:r w:rsidRPr="009D07B1">
              <w:rPr>
                <w:rFonts w:eastAsiaTheme="minorEastAsia" w:cs="Times New Roman"/>
                <w:sz w:val="25"/>
                <w:szCs w:val="25"/>
                <w:lang w:eastAsia="uk-UA"/>
              </w:rPr>
              <w:t>Програма святкування Дня міста Самбора на 2023 рік</w:t>
            </w:r>
          </w:p>
        </w:tc>
      </w:tr>
      <w:tr w:rsidR="009D07B1" w:rsidRPr="009D07B1" w:rsidTr="00051369">
        <w:tc>
          <w:tcPr>
            <w:tcW w:w="534" w:type="dxa"/>
            <w:vAlign w:val="center"/>
          </w:tcPr>
          <w:p w:rsidR="009D07B1" w:rsidRPr="009D07B1" w:rsidRDefault="009D07B1" w:rsidP="009D07B1">
            <w:pPr>
              <w:spacing w:line="240" w:lineRule="auto"/>
              <w:ind w:firstLine="0"/>
              <w:jc w:val="center"/>
              <w:rPr>
                <w:rFonts w:eastAsiaTheme="minorEastAsia" w:cs="Times New Roman"/>
                <w:szCs w:val="26"/>
                <w:lang w:eastAsia="uk-UA"/>
              </w:rPr>
            </w:pPr>
            <w:r w:rsidRPr="009D07B1">
              <w:rPr>
                <w:rFonts w:eastAsiaTheme="minorEastAsia" w:cs="Times New Roman"/>
                <w:szCs w:val="26"/>
                <w:lang w:eastAsia="uk-UA"/>
              </w:rPr>
              <w:t>8</w:t>
            </w:r>
          </w:p>
        </w:tc>
        <w:tc>
          <w:tcPr>
            <w:tcW w:w="9321" w:type="dxa"/>
          </w:tcPr>
          <w:p w:rsidR="009D07B1" w:rsidRPr="009D07B1" w:rsidRDefault="009D07B1" w:rsidP="009D07B1">
            <w:pPr>
              <w:spacing w:line="240" w:lineRule="auto"/>
              <w:ind w:firstLine="0"/>
              <w:rPr>
                <w:rFonts w:eastAsiaTheme="minorEastAsia" w:cs="Times New Roman"/>
                <w:sz w:val="25"/>
                <w:szCs w:val="25"/>
                <w:lang w:eastAsia="uk-UA"/>
              </w:rPr>
            </w:pPr>
            <w:r w:rsidRPr="009D07B1">
              <w:rPr>
                <w:rFonts w:eastAsiaTheme="minorEastAsia" w:cs="Times New Roman"/>
                <w:sz w:val="25"/>
                <w:szCs w:val="25"/>
                <w:lang w:eastAsia="uk-UA"/>
              </w:rPr>
              <w:t>Про затвердження міської програми «Наш двір» Самбірської міської територіальної громади на 2023–2024 роки</w:t>
            </w:r>
          </w:p>
        </w:tc>
      </w:tr>
      <w:tr w:rsidR="009D07B1" w:rsidRPr="009D07B1" w:rsidTr="00051369">
        <w:tc>
          <w:tcPr>
            <w:tcW w:w="534" w:type="dxa"/>
            <w:vAlign w:val="center"/>
          </w:tcPr>
          <w:p w:rsidR="009D07B1" w:rsidRPr="009D07B1" w:rsidRDefault="009D07B1" w:rsidP="009D07B1">
            <w:pPr>
              <w:spacing w:line="240" w:lineRule="auto"/>
              <w:ind w:firstLine="0"/>
              <w:jc w:val="center"/>
              <w:rPr>
                <w:rFonts w:eastAsiaTheme="minorEastAsia" w:cs="Times New Roman"/>
                <w:szCs w:val="26"/>
                <w:lang w:eastAsia="uk-UA"/>
              </w:rPr>
            </w:pPr>
            <w:r w:rsidRPr="009D07B1">
              <w:rPr>
                <w:rFonts w:eastAsiaTheme="minorEastAsia" w:cs="Times New Roman"/>
                <w:szCs w:val="26"/>
                <w:lang w:eastAsia="uk-UA"/>
              </w:rPr>
              <w:t>9</w:t>
            </w:r>
          </w:p>
        </w:tc>
        <w:tc>
          <w:tcPr>
            <w:tcW w:w="9321" w:type="dxa"/>
          </w:tcPr>
          <w:p w:rsidR="009D07B1" w:rsidRPr="009D07B1" w:rsidRDefault="009D07B1" w:rsidP="009D07B1">
            <w:pPr>
              <w:spacing w:line="240" w:lineRule="auto"/>
              <w:ind w:firstLine="0"/>
              <w:rPr>
                <w:rFonts w:eastAsiaTheme="minorEastAsia" w:cs="Times New Roman"/>
                <w:sz w:val="25"/>
                <w:szCs w:val="25"/>
                <w:lang w:eastAsia="uk-UA"/>
              </w:rPr>
            </w:pPr>
            <w:r w:rsidRPr="009D07B1">
              <w:rPr>
                <w:rFonts w:eastAsiaTheme="minorEastAsia" w:cs="Times New Roman"/>
                <w:sz w:val="25"/>
                <w:szCs w:val="25"/>
                <w:lang w:eastAsia="uk-UA"/>
              </w:rPr>
              <w:t>Програми фінансування аварійно-відновлювальних робіт на об’єктах комунальної власності   Самбірської міської територіальної громади на 2023– 2024 роки</w:t>
            </w:r>
          </w:p>
        </w:tc>
      </w:tr>
      <w:tr w:rsidR="009D07B1" w:rsidRPr="009D07B1" w:rsidTr="00051369">
        <w:tc>
          <w:tcPr>
            <w:tcW w:w="534" w:type="dxa"/>
            <w:vAlign w:val="center"/>
          </w:tcPr>
          <w:p w:rsidR="009D07B1" w:rsidRPr="009D07B1" w:rsidRDefault="009D07B1" w:rsidP="009D07B1">
            <w:pPr>
              <w:spacing w:line="240" w:lineRule="auto"/>
              <w:ind w:firstLine="0"/>
              <w:jc w:val="center"/>
              <w:rPr>
                <w:rFonts w:eastAsiaTheme="minorEastAsia" w:cs="Times New Roman"/>
                <w:szCs w:val="26"/>
                <w:lang w:eastAsia="uk-UA"/>
              </w:rPr>
            </w:pPr>
            <w:r w:rsidRPr="009D07B1">
              <w:rPr>
                <w:rFonts w:eastAsiaTheme="minorEastAsia" w:cs="Times New Roman"/>
                <w:szCs w:val="26"/>
                <w:lang w:eastAsia="uk-UA"/>
              </w:rPr>
              <w:t>10</w:t>
            </w:r>
          </w:p>
        </w:tc>
        <w:tc>
          <w:tcPr>
            <w:tcW w:w="9321" w:type="dxa"/>
          </w:tcPr>
          <w:p w:rsidR="009D07B1" w:rsidRPr="009D07B1" w:rsidRDefault="009D07B1" w:rsidP="009D07B1">
            <w:pPr>
              <w:spacing w:line="240" w:lineRule="auto"/>
              <w:ind w:firstLine="0"/>
              <w:rPr>
                <w:rFonts w:eastAsiaTheme="minorEastAsia" w:cs="Times New Roman"/>
                <w:sz w:val="25"/>
                <w:szCs w:val="25"/>
                <w:lang w:eastAsia="uk-UA"/>
              </w:rPr>
            </w:pPr>
            <w:r w:rsidRPr="009D07B1">
              <w:rPr>
                <w:rFonts w:eastAsiaTheme="minorEastAsia" w:cs="Times New Roman"/>
                <w:sz w:val="25"/>
                <w:szCs w:val="25"/>
                <w:lang w:eastAsia="uk-UA"/>
              </w:rPr>
              <w:t>Програми «Нагороди Самбора» на 2021-2023 роки</w:t>
            </w:r>
          </w:p>
        </w:tc>
      </w:tr>
      <w:tr w:rsidR="009D07B1" w:rsidRPr="009D07B1" w:rsidTr="00051369">
        <w:tc>
          <w:tcPr>
            <w:tcW w:w="534" w:type="dxa"/>
            <w:vAlign w:val="center"/>
          </w:tcPr>
          <w:p w:rsidR="009D07B1" w:rsidRPr="009D07B1" w:rsidRDefault="009D07B1" w:rsidP="009D07B1">
            <w:pPr>
              <w:spacing w:line="240" w:lineRule="auto"/>
              <w:ind w:firstLine="0"/>
              <w:jc w:val="center"/>
              <w:rPr>
                <w:rFonts w:eastAsiaTheme="minorEastAsia" w:cs="Times New Roman"/>
                <w:szCs w:val="26"/>
                <w:lang w:eastAsia="uk-UA"/>
              </w:rPr>
            </w:pPr>
            <w:r w:rsidRPr="009D07B1">
              <w:rPr>
                <w:rFonts w:eastAsiaTheme="minorEastAsia" w:cs="Times New Roman"/>
                <w:szCs w:val="26"/>
                <w:lang w:eastAsia="uk-UA"/>
              </w:rPr>
              <w:t>11</w:t>
            </w:r>
          </w:p>
        </w:tc>
        <w:tc>
          <w:tcPr>
            <w:tcW w:w="9321" w:type="dxa"/>
          </w:tcPr>
          <w:p w:rsidR="009D07B1" w:rsidRPr="009D07B1" w:rsidRDefault="009D07B1" w:rsidP="009D07B1">
            <w:pPr>
              <w:spacing w:line="240" w:lineRule="auto"/>
              <w:ind w:firstLine="0"/>
              <w:rPr>
                <w:rFonts w:eastAsiaTheme="minorEastAsia" w:cs="Times New Roman"/>
                <w:sz w:val="25"/>
                <w:szCs w:val="25"/>
                <w:lang w:eastAsia="uk-UA"/>
              </w:rPr>
            </w:pPr>
            <w:r w:rsidRPr="009D07B1">
              <w:rPr>
                <w:rFonts w:eastAsiaTheme="minorEastAsia" w:cs="Times New Roman"/>
                <w:sz w:val="25"/>
                <w:szCs w:val="25"/>
                <w:lang w:eastAsia="uk-UA"/>
              </w:rPr>
              <w:t>Програми проведення експертної грошової оцінки земельних ділянок несільськогосподарського призначення, що підлягають продажу на 2023 рік</w:t>
            </w:r>
          </w:p>
        </w:tc>
      </w:tr>
      <w:tr w:rsidR="009D07B1" w:rsidRPr="009D07B1" w:rsidTr="00051369">
        <w:tc>
          <w:tcPr>
            <w:tcW w:w="534" w:type="dxa"/>
            <w:vAlign w:val="center"/>
          </w:tcPr>
          <w:p w:rsidR="009D07B1" w:rsidRPr="009D07B1" w:rsidRDefault="009D07B1" w:rsidP="009D07B1">
            <w:pPr>
              <w:spacing w:line="240" w:lineRule="auto"/>
              <w:ind w:firstLine="0"/>
              <w:jc w:val="center"/>
              <w:rPr>
                <w:rFonts w:eastAsiaTheme="minorEastAsia" w:cs="Times New Roman"/>
                <w:szCs w:val="26"/>
                <w:lang w:eastAsia="uk-UA"/>
              </w:rPr>
            </w:pPr>
            <w:r w:rsidRPr="009D07B1">
              <w:rPr>
                <w:rFonts w:eastAsiaTheme="minorEastAsia" w:cs="Times New Roman"/>
                <w:szCs w:val="26"/>
                <w:lang w:eastAsia="uk-UA"/>
              </w:rPr>
              <w:t>12</w:t>
            </w:r>
          </w:p>
        </w:tc>
        <w:tc>
          <w:tcPr>
            <w:tcW w:w="9321" w:type="dxa"/>
          </w:tcPr>
          <w:p w:rsidR="009D07B1" w:rsidRPr="009D07B1" w:rsidRDefault="009D07B1" w:rsidP="009D07B1">
            <w:pPr>
              <w:spacing w:line="240" w:lineRule="auto"/>
              <w:ind w:firstLine="0"/>
              <w:rPr>
                <w:rFonts w:eastAsiaTheme="minorEastAsia" w:cs="Times New Roman"/>
                <w:sz w:val="25"/>
                <w:szCs w:val="25"/>
                <w:lang w:eastAsia="uk-UA"/>
              </w:rPr>
            </w:pPr>
            <w:r w:rsidRPr="009D07B1">
              <w:rPr>
                <w:rFonts w:eastAsiaTheme="minorEastAsia" w:cs="Times New Roman"/>
                <w:sz w:val="25"/>
                <w:szCs w:val="25"/>
                <w:lang w:eastAsia="uk-UA"/>
              </w:rPr>
              <w:t>Програми «Землеустрій» на 2023 рік</w:t>
            </w:r>
          </w:p>
        </w:tc>
      </w:tr>
      <w:tr w:rsidR="009D07B1" w:rsidRPr="009D07B1" w:rsidTr="00051369">
        <w:tc>
          <w:tcPr>
            <w:tcW w:w="534" w:type="dxa"/>
            <w:vAlign w:val="center"/>
          </w:tcPr>
          <w:p w:rsidR="009D07B1" w:rsidRPr="009D07B1" w:rsidRDefault="009D07B1" w:rsidP="009D07B1">
            <w:pPr>
              <w:spacing w:line="240" w:lineRule="auto"/>
              <w:ind w:firstLine="0"/>
              <w:jc w:val="center"/>
              <w:rPr>
                <w:rFonts w:eastAsiaTheme="minorEastAsia" w:cs="Times New Roman"/>
                <w:szCs w:val="26"/>
                <w:lang w:eastAsia="uk-UA"/>
              </w:rPr>
            </w:pPr>
            <w:r w:rsidRPr="009D07B1">
              <w:rPr>
                <w:rFonts w:eastAsiaTheme="minorEastAsia" w:cs="Times New Roman"/>
                <w:szCs w:val="26"/>
                <w:lang w:eastAsia="uk-UA"/>
              </w:rPr>
              <w:t>13</w:t>
            </w:r>
          </w:p>
        </w:tc>
        <w:tc>
          <w:tcPr>
            <w:tcW w:w="9321" w:type="dxa"/>
          </w:tcPr>
          <w:p w:rsidR="009D07B1" w:rsidRPr="009D07B1" w:rsidRDefault="009D07B1" w:rsidP="009D07B1">
            <w:pPr>
              <w:spacing w:line="240" w:lineRule="auto"/>
              <w:ind w:firstLine="0"/>
              <w:rPr>
                <w:rFonts w:eastAsiaTheme="minorEastAsia" w:cs="Times New Roman"/>
                <w:sz w:val="25"/>
                <w:szCs w:val="25"/>
                <w:lang w:eastAsia="uk-UA"/>
              </w:rPr>
            </w:pPr>
            <w:r w:rsidRPr="009D07B1">
              <w:rPr>
                <w:rFonts w:eastAsiaTheme="minorEastAsia" w:cs="Times New Roman"/>
                <w:sz w:val="25"/>
                <w:szCs w:val="25"/>
                <w:lang w:eastAsia="uk-UA"/>
              </w:rPr>
              <w:t>Комплексної програми розвитку спорту в місті Самборі на 2023 рік</w:t>
            </w:r>
          </w:p>
        </w:tc>
      </w:tr>
      <w:tr w:rsidR="009D07B1" w:rsidRPr="009D07B1" w:rsidTr="00051369">
        <w:tc>
          <w:tcPr>
            <w:tcW w:w="534" w:type="dxa"/>
            <w:vAlign w:val="center"/>
          </w:tcPr>
          <w:p w:rsidR="009D07B1" w:rsidRPr="009D07B1" w:rsidRDefault="009D07B1" w:rsidP="009D07B1">
            <w:pPr>
              <w:spacing w:line="240" w:lineRule="auto"/>
              <w:ind w:firstLine="0"/>
              <w:jc w:val="center"/>
              <w:rPr>
                <w:rFonts w:eastAsiaTheme="minorEastAsia" w:cs="Times New Roman"/>
                <w:szCs w:val="26"/>
                <w:lang w:eastAsia="uk-UA"/>
              </w:rPr>
            </w:pPr>
            <w:r w:rsidRPr="009D07B1">
              <w:rPr>
                <w:rFonts w:eastAsiaTheme="minorEastAsia" w:cs="Times New Roman"/>
                <w:szCs w:val="26"/>
                <w:lang w:eastAsia="uk-UA"/>
              </w:rPr>
              <w:t>14</w:t>
            </w:r>
          </w:p>
        </w:tc>
        <w:tc>
          <w:tcPr>
            <w:tcW w:w="9321" w:type="dxa"/>
          </w:tcPr>
          <w:p w:rsidR="009D07B1" w:rsidRPr="009D07B1" w:rsidRDefault="009D07B1" w:rsidP="009D07B1">
            <w:pPr>
              <w:spacing w:line="240" w:lineRule="auto"/>
              <w:ind w:firstLine="0"/>
              <w:rPr>
                <w:rFonts w:eastAsiaTheme="minorEastAsia" w:cs="Times New Roman"/>
                <w:sz w:val="25"/>
                <w:szCs w:val="25"/>
                <w:lang w:eastAsia="uk-UA"/>
              </w:rPr>
            </w:pPr>
            <w:r w:rsidRPr="009D07B1">
              <w:rPr>
                <w:rFonts w:eastAsiaTheme="minorEastAsia" w:cs="Times New Roman"/>
                <w:sz w:val="25"/>
                <w:szCs w:val="25"/>
                <w:lang w:eastAsia="uk-UA"/>
              </w:rPr>
              <w:t>Програми проведення  молодіжних заходів на 2023 рік</w:t>
            </w:r>
          </w:p>
        </w:tc>
      </w:tr>
      <w:tr w:rsidR="009D07B1" w:rsidRPr="009D07B1" w:rsidTr="00051369">
        <w:tc>
          <w:tcPr>
            <w:tcW w:w="534" w:type="dxa"/>
            <w:vAlign w:val="center"/>
          </w:tcPr>
          <w:p w:rsidR="009D07B1" w:rsidRPr="009D07B1" w:rsidRDefault="009D07B1" w:rsidP="009D07B1">
            <w:pPr>
              <w:spacing w:line="240" w:lineRule="auto"/>
              <w:ind w:firstLine="0"/>
              <w:jc w:val="center"/>
              <w:rPr>
                <w:rFonts w:eastAsiaTheme="minorEastAsia" w:cs="Times New Roman"/>
                <w:szCs w:val="26"/>
                <w:lang w:eastAsia="uk-UA"/>
              </w:rPr>
            </w:pPr>
            <w:r w:rsidRPr="009D07B1">
              <w:rPr>
                <w:rFonts w:eastAsiaTheme="minorEastAsia" w:cs="Times New Roman"/>
                <w:szCs w:val="26"/>
                <w:lang w:eastAsia="uk-UA"/>
              </w:rPr>
              <w:t>15</w:t>
            </w:r>
          </w:p>
        </w:tc>
        <w:tc>
          <w:tcPr>
            <w:tcW w:w="9321" w:type="dxa"/>
          </w:tcPr>
          <w:p w:rsidR="009D07B1" w:rsidRPr="009D07B1" w:rsidRDefault="009D07B1" w:rsidP="009D07B1">
            <w:pPr>
              <w:spacing w:line="240" w:lineRule="auto"/>
              <w:ind w:firstLine="0"/>
              <w:rPr>
                <w:rFonts w:eastAsiaTheme="minorEastAsia" w:cs="Times New Roman"/>
                <w:sz w:val="25"/>
                <w:szCs w:val="25"/>
                <w:lang w:eastAsia="uk-UA"/>
              </w:rPr>
            </w:pPr>
            <w:r w:rsidRPr="009D07B1">
              <w:rPr>
                <w:rFonts w:eastAsiaTheme="minorEastAsia" w:cs="Times New Roman"/>
                <w:sz w:val="25"/>
                <w:szCs w:val="25"/>
                <w:lang w:eastAsia="uk-UA"/>
              </w:rPr>
              <w:t>Програми оздоровлення та відпочинку дітей Самбірської ТГ на 2023 рік</w:t>
            </w:r>
          </w:p>
        </w:tc>
      </w:tr>
      <w:tr w:rsidR="009D07B1" w:rsidRPr="009D07B1" w:rsidTr="00051369">
        <w:tc>
          <w:tcPr>
            <w:tcW w:w="534" w:type="dxa"/>
            <w:vAlign w:val="center"/>
          </w:tcPr>
          <w:p w:rsidR="009D07B1" w:rsidRPr="009D07B1" w:rsidRDefault="009D07B1" w:rsidP="009D07B1">
            <w:pPr>
              <w:spacing w:line="240" w:lineRule="auto"/>
              <w:ind w:firstLine="0"/>
              <w:jc w:val="center"/>
              <w:rPr>
                <w:rFonts w:eastAsiaTheme="minorEastAsia" w:cs="Times New Roman"/>
                <w:szCs w:val="26"/>
                <w:lang w:eastAsia="uk-UA"/>
              </w:rPr>
            </w:pPr>
            <w:r w:rsidRPr="009D07B1">
              <w:rPr>
                <w:rFonts w:eastAsiaTheme="minorEastAsia" w:cs="Times New Roman"/>
                <w:szCs w:val="26"/>
                <w:lang w:eastAsia="uk-UA"/>
              </w:rPr>
              <w:t>16</w:t>
            </w:r>
          </w:p>
        </w:tc>
        <w:tc>
          <w:tcPr>
            <w:tcW w:w="9321" w:type="dxa"/>
          </w:tcPr>
          <w:p w:rsidR="009D07B1" w:rsidRPr="009D07B1" w:rsidRDefault="009D07B1" w:rsidP="009D07B1">
            <w:pPr>
              <w:spacing w:line="240" w:lineRule="auto"/>
              <w:ind w:firstLine="0"/>
              <w:rPr>
                <w:rFonts w:eastAsiaTheme="minorEastAsia" w:cs="Times New Roman"/>
                <w:sz w:val="25"/>
                <w:szCs w:val="25"/>
                <w:lang w:eastAsia="uk-UA"/>
              </w:rPr>
            </w:pPr>
            <w:r w:rsidRPr="009D07B1">
              <w:rPr>
                <w:rFonts w:eastAsiaTheme="minorEastAsia" w:cs="Times New Roman"/>
                <w:sz w:val="25"/>
                <w:szCs w:val="25"/>
                <w:lang w:eastAsia="uk-UA"/>
              </w:rPr>
              <w:t>Програми розвитку пластового руху в Самбірській ТГ на 2023 рік</w:t>
            </w:r>
          </w:p>
        </w:tc>
      </w:tr>
      <w:tr w:rsidR="009D07B1" w:rsidRPr="009D07B1" w:rsidTr="00051369">
        <w:tc>
          <w:tcPr>
            <w:tcW w:w="534" w:type="dxa"/>
            <w:vAlign w:val="center"/>
          </w:tcPr>
          <w:p w:rsidR="009D07B1" w:rsidRPr="009D07B1" w:rsidRDefault="009D07B1" w:rsidP="009D07B1">
            <w:pPr>
              <w:spacing w:line="240" w:lineRule="auto"/>
              <w:ind w:firstLine="0"/>
              <w:jc w:val="center"/>
              <w:rPr>
                <w:rFonts w:eastAsiaTheme="minorEastAsia" w:cs="Times New Roman"/>
                <w:szCs w:val="26"/>
                <w:lang w:eastAsia="uk-UA"/>
              </w:rPr>
            </w:pPr>
            <w:r w:rsidRPr="009D07B1">
              <w:rPr>
                <w:rFonts w:eastAsiaTheme="minorEastAsia" w:cs="Times New Roman"/>
                <w:szCs w:val="26"/>
                <w:lang w:eastAsia="uk-UA"/>
              </w:rPr>
              <w:t>17</w:t>
            </w:r>
          </w:p>
        </w:tc>
        <w:tc>
          <w:tcPr>
            <w:tcW w:w="9321" w:type="dxa"/>
          </w:tcPr>
          <w:p w:rsidR="009D07B1" w:rsidRPr="009D07B1" w:rsidRDefault="009D07B1" w:rsidP="009D07B1">
            <w:pPr>
              <w:spacing w:line="240" w:lineRule="auto"/>
              <w:ind w:firstLine="0"/>
              <w:rPr>
                <w:rFonts w:eastAsiaTheme="minorEastAsia" w:cs="Times New Roman"/>
                <w:sz w:val="25"/>
                <w:szCs w:val="25"/>
                <w:lang w:eastAsia="uk-UA"/>
              </w:rPr>
            </w:pPr>
            <w:r w:rsidRPr="009D07B1">
              <w:rPr>
                <w:rFonts w:eastAsiaTheme="minorEastAsia" w:cs="Times New Roman"/>
                <w:sz w:val="25"/>
                <w:szCs w:val="25"/>
                <w:lang w:eastAsia="uk-UA"/>
              </w:rPr>
              <w:t>Програми ведення містобудівного кадастру у Самбірській міській територіальній громаді на 2023  рік</w:t>
            </w:r>
          </w:p>
        </w:tc>
      </w:tr>
      <w:tr w:rsidR="009D07B1" w:rsidRPr="009D07B1" w:rsidTr="00051369">
        <w:tc>
          <w:tcPr>
            <w:tcW w:w="534" w:type="dxa"/>
            <w:vAlign w:val="center"/>
          </w:tcPr>
          <w:p w:rsidR="009D07B1" w:rsidRPr="009D07B1" w:rsidRDefault="009D07B1" w:rsidP="009D07B1">
            <w:pPr>
              <w:spacing w:line="240" w:lineRule="auto"/>
              <w:ind w:firstLine="0"/>
              <w:jc w:val="center"/>
              <w:rPr>
                <w:rFonts w:eastAsiaTheme="minorEastAsia" w:cs="Times New Roman"/>
                <w:szCs w:val="26"/>
                <w:lang w:eastAsia="uk-UA"/>
              </w:rPr>
            </w:pPr>
            <w:r w:rsidRPr="009D07B1">
              <w:rPr>
                <w:rFonts w:eastAsiaTheme="minorEastAsia" w:cs="Times New Roman"/>
                <w:szCs w:val="26"/>
                <w:lang w:eastAsia="uk-UA"/>
              </w:rPr>
              <w:t>18</w:t>
            </w:r>
          </w:p>
        </w:tc>
        <w:tc>
          <w:tcPr>
            <w:tcW w:w="9321" w:type="dxa"/>
          </w:tcPr>
          <w:p w:rsidR="009D07B1" w:rsidRPr="009D07B1" w:rsidRDefault="009D07B1" w:rsidP="009D07B1">
            <w:pPr>
              <w:spacing w:line="240" w:lineRule="auto"/>
              <w:ind w:firstLine="0"/>
              <w:rPr>
                <w:rFonts w:eastAsiaTheme="minorEastAsia" w:cs="Times New Roman"/>
                <w:sz w:val="25"/>
                <w:szCs w:val="25"/>
                <w:lang w:eastAsia="uk-UA"/>
              </w:rPr>
            </w:pPr>
            <w:r w:rsidRPr="009D07B1">
              <w:rPr>
                <w:rFonts w:eastAsiaTheme="minorEastAsia" w:cs="Times New Roman"/>
                <w:sz w:val="25"/>
                <w:szCs w:val="25"/>
                <w:lang w:eastAsia="uk-UA"/>
              </w:rPr>
              <w:t>Програми збереження культурної спадщини у Самбірській міській територіальній громаді на 2023 рік</w:t>
            </w:r>
          </w:p>
        </w:tc>
      </w:tr>
      <w:tr w:rsidR="009D07B1" w:rsidRPr="009D07B1" w:rsidTr="00051369">
        <w:tc>
          <w:tcPr>
            <w:tcW w:w="534" w:type="dxa"/>
            <w:vAlign w:val="center"/>
          </w:tcPr>
          <w:p w:rsidR="009D07B1" w:rsidRPr="009D07B1" w:rsidRDefault="009D07B1" w:rsidP="009D07B1">
            <w:pPr>
              <w:spacing w:line="240" w:lineRule="auto"/>
              <w:ind w:firstLine="0"/>
              <w:jc w:val="center"/>
              <w:rPr>
                <w:rFonts w:eastAsiaTheme="minorEastAsia" w:cs="Times New Roman"/>
                <w:szCs w:val="26"/>
                <w:lang w:eastAsia="uk-UA"/>
              </w:rPr>
            </w:pPr>
            <w:r w:rsidRPr="009D07B1">
              <w:rPr>
                <w:rFonts w:eastAsiaTheme="minorEastAsia" w:cs="Times New Roman"/>
                <w:szCs w:val="26"/>
                <w:lang w:eastAsia="uk-UA"/>
              </w:rPr>
              <w:t>19</w:t>
            </w:r>
          </w:p>
        </w:tc>
        <w:tc>
          <w:tcPr>
            <w:tcW w:w="9321" w:type="dxa"/>
          </w:tcPr>
          <w:p w:rsidR="009D07B1" w:rsidRPr="009D07B1" w:rsidRDefault="009D07B1" w:rsidP="009D07B1">
            <w:pPr>
              <w:spacing w:line="240" w:lineRule="auto"/>
              <w:ind w:firstLine="0"/>
              <w:rPr>
                <w:rFonts w:eastAsiaTheme="minorEastAsia" w:cs="Times New Roman"/>
                <w:sz w:val="25"/>
                <w:szCs w:val="25"/>
                <w:lang w:eastAsia="uk-UA"/>
              </w:rPr>
            </w:pPr>
            <w:r w:rsidRPr="009D07B1">
              <w:rPr>
                <w:rFonts w:eastAsiaTheme="minorEastAsia" w:cs="Times New Roman"/>
                <w:sz w:val="25"/>
                <w:szCs w:val="25"/>
                <w:lang w:eastAsia="uk-UA"/>
              </w:rPr>
              <w:t>Програми місцевої автоматизованої системи централізованого оповіщення цивільного захисту про загрозу виникнення або виникнення надзвичайних ситуацій Самбірської територіальної громади на 2023 – 2026 роки</w:t>
            </w:r>
          </w:p>
        </w:tc>
      </w:tr>
      <w:tr w:rsidR="009D07B1" w:rsidRPr="009D07B1" w:rsidTr="00051369">
        <w:tc>
          <w:tcPr>
            <w:tcW w:w="534" w:type="dxa"/>
            <w:vAlign w:val="center"/>
          </w:tcPr>
          <w:p w:rsidR="009D07B1" w:rsidRPr="009D07B1" w:rsidRDefault="009D07B1" w:rsidP="009D07B1">
            <w:pPr>
              <w:spacing w:line="240" w:lineRule="auto"/>
              <w:ind w:firstLine="0"/>
              <w:jc w:val="center"/>
              <w:rPr>
                <w:rFonts w:eastAsiaTheme="minorEastAsia" w:cs="Times New Roman"/>
                <w:szCs w:val="26"/>
                <w:lang w:eastAsia="uk-UA"/>
              </w:rPr>
            </w:pPr>
            <w:r w:rsidRPr="009D07B1">
              <w:rPr>
                <w:rFonts w:eastAsiaTheme="minorEastAsia" w:cs="Times New Roman"/>
                <w:szCs w:val="26"/>
                <w:lang w:eastAsia="uk-UA"/>
              </w:rPr>
              <w:t>20</w:t>
            </w:r>
          </w:p>
        </w:tc>
        <w:tc>
          <w:tcPr>
            <w:tcW w:w="9321" w:type="dxa"/>
          </w:tcPr>
          <w:p w:rsidR="009D07B1" w:rsidRPr="009D07B1" w:rsidRDefault="009D07B1" w:rsidP="009D07B1">
            <w:pPr>
              <w:spacing w:line="240" w:lineRule="auto"/>
              <w:ind w:firstLine="0"/>
              <w:rPr>
                <w:rFonts w:eastAsiaTheme="minorEastAsia" w:cs="Times New Roman"/>
                <w:sz w:val="25"/>
                <w:szCs w:val="25"/>
                <w:lang w:eastAsia="uk-UA"/>
              </w:rPr>
            </w:pPr>
            <w:r w:rsidRPr="009D07B1">
              <w:rPr>
                <w:rFonts w:eastAsiaTheme="minorEastAsia" w:cs="Times New Roman"/>
                <w:sz w:val="25"/>
                <w:szCs w:val="25"/>
                <w:lang w:eastAsia="uk-UA"/>
              </w:rPr>
              <w:t>Програми з інфекційного контролю в КНП «Центр первинної медико – санітарної допомоги Самбірської міської ради» на 2023 рік</w:t>
            </w:r>
          </w:p>
        </w:tc>
      </w:tr>
      <w:tr w:rsidR="009D07B1" w:rsidRPr="009D07B1" w:rsidTr="00051369">
        <w:tc>
          <w:tcPr>
            <w:tcW w:w="534" w:type="dxa"/>
            <w:vAlign w:val="center"/>
          </w:tcPr>
          <w:p w:rsidR="009D07B1" w:rsidRPr="009D07B1" w:rsidRDefault="009D07B1" w:rsidP="009D07B1">
            <w:pPr>
              <w:spacing w:line="240" w:lineRule="auto"/>
              <w:ind w:firstLine="0"/>
              <w:jc w:val="center"/>
              <w:rPr>
                <w:rFonts w:eastAsiaTheme="minorEastAsia" w:cs="Times New Roman"/>
                <w:szCs w:val="26"/>
                <w:lang w:eastAsia="uk-UA"/>
              </w:rPr>
            </w:pPr>
            <w:r w:rsidRPr="009D07B1">
              <w:rPr>
                <w:rFonts w:eastAsiaTheme="minorEastAsia" w:cs="Times New Roman"/>
                <w:szCs w:val="26"/>
                <w:lang w:eastAsia="uk-UA"/>
              </w:rPr>
              <w:t>21</w:t>
            </w:r>
          </w:p>
        </w:tc>
        <w:tc>
          <w:tcPr>
            <w:tcW w:w="9321" w:type="dxa"/>
          </w:tcPr>
          <w:p w:rsidR="009D07B1" w:rsidRPr="009D07B1" w:rsidRDefault="009D07B1" w:rsidP="009D07B1">
            <w:pPr>
              <w:spacing w:line="240" w:lineRule="auto"/>
              <w:ind w:firstLine="0"/>
              <w:rPr>
                <w:rFonts w:eastAsiaTheme="minorEastAsia" w:cs="Times New Roman"/>
                <w:sz w:val="25"/>
                <w:szCs w:val="25"/>
                <w:lang w:eastAsia="uk-UA"/>
              </w:rPr>
            </w:pPr>
            <w:r w:rsidRPr="009D07B1">
              <w:rPr>
                <w:rFonts w:eastAsiaTheme="minorEastAsia" w:cs="Times New Roman"/>
                <w:sz w:val="25"/>
                <w:szCs w:val="25"/>
                <w:lang w:eastAsia="uk-UA"/>
              </w:rPr>
              <w:t>Програми поточного та капітального ремонту комунальних доріг Самбірської міської територіальної громади на 2023 рік</w:t>
            </w:r>
            <w:r>
              <w:rPr>
                <w:rStyle w:val="ae"/>
                <w:rFonts w:eastAsiaTheme="minorEastAsia" w:cs="Times New Roman"/>
                <w:sz w:val="25"/>
                <w:szCs w:val="25"/>
                <w:lang w:eastAsia="uk-UA"/>
              </w:rPr>
              <w:footnoteReference w:id="14"/>
            </w:r>
          </w:p>
        </w:tc>
      </w:tr>
    </w:tbl>
    <w:p w:rsidR="009D07B1" w:rsidRDefault="009D07B1" w:rsidP="009D07B1">
      <w:pPr>
        <w:ind w:firstLine="0"/>
        <w:rPr>
          <w:lang w:eastAsia="uk-UA"/>
        </w:rPr>
        <w:sectPr w:rsidR="009D07B1" w:rsidSect="00B662DC">
          <w:footnotePr>
            <w:pos w:val="beneathText"/>
          </w:footnotePr>
          <w:type w:val="continuous"/>
          <w:pgSz w:w="11906" w:h="16838"/>
          <w:pgMar w:top="1134" w:right="850" w:bottom="1134" w:left="1417" w:header="709" w:footer="709" w:gutter="0"/>
          <w:cols w:space="708"/>
          <w:titlePg/>
          <w:docGrid w:linePitch="381"/>
        </w:sectPr>
      </w:pPr>
    </w:p>
    <w:p w:rsidR="009D07B1" w:rsidRPr="009D07B1" w:rsidRDefault="009D07B1" w:rsidP="009D07B1">
      <w:pPr>
        <w:ind w:firstLine="0"/>
        <w:rPr>
          <w:lang w:eastAsia="uk-UA"/>
        </w:rPr>
      </w:pPr>
    </w:p>
    <w:sectPr w:rsidR="009D07B1" w:rsidRPr="009D07B1" w:rsidSect="00B662DC">
      <w:type w:val="continuous"/>
      <w:pgSz w:w="11906" w:h="16838"/>
      <w:pgMar w:top="1134" w:right="850" w:bottom="1134" w:left="1417"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6C4" w:rsidRDefault="001006C4" w:rsidP="00325383">
      <w:pPr>
        <w:spacing w:line="240" w:lineRule="auto"/>
      </w:pPr>
      <w:r>
        <w:separator/>
      </w:r>
    </w:p>
  </w:endnote>
  <w:endnote w:type="continuationSeparator" w:id="0">
    <w:p w:rsidR="001006C4" w:rsidRDefault="001006C4" w:rsidP="003253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6C4" w:rsidRDefault="001006C4" w:rsidP="00325383">
      <w:pPr>
        <w:spacing w:line="240" w:lineRule="auto"/>
      </w:pPr>
      <w:r>
        <w:separator/>
      </w:r>
    </w:p>
  </w:footnote>
  <w:footnote w:type="continuationSeparator" w:id="0">
    <w:p w:rsidR="001006C4" w:rsidRDefault="001006C4" w:rsidP="00325383">
      <w:pPr>
        <w:spacing w:line="240" w:lineRule="auto"/>
      </w:pPr>
      <w:r>
        <w:continuationSeparator/>
      </w:r>
    </w:p>
  </w:footnote>
  <w:footnote w:id="1">
    <w:p w:rsidR="00AA4F68" w:rsidRPr="00BD11D3" w:rsidRDefault="00AA4F68" w:rsidP="00DD4F0A">
      <w:pPr>
        <w:pStyle w:val="ac"/>
        <w:rPr>
          <w:lang w:val="en-US"/>
        </w:rPr>
      </w:pPr>
      <w:r>
        <w:rPr>
          <w:rStyle w:val="ae"/>
        </w:rPr>
        <w:footnoteRef/>
      </w:r>
      <w:r>
        <w:t xml:space="preserve"> Примітка</w:t>
      </w:r>
      <w:r>
        <w:rPr>
          <w:lang w:val="en-US"/>
        </w:rPr>
        <w:t xml:space="preserve">. </w:t>
      </w:r>
      <w:r>
        <w:t xml:space="preserve"> Складено на основі </w:t>
      </w:r>
      <w:r>
        <w:rPr>
          <w:lang w:val="en-US"/>
        </w:rPr>
        <w:t>[</w:t>
      </w:r>
      <w:r>
        <w:rPr>
          <w:lang w:val="en-US"/>
        </w:rPr>
        <w:fldChar w:fldCharType="begin"/>
      </w:r>
      <w:r>
        <w:rPr>
          <w:lang w:val="en-US"/>
        </w:rPr>
        <w:instrText xml:space="preserve"> REF _Ref132028888 \r \h </w:instrText>
      </w:r>
      <w:r>
        <w:rPr>
          <w:lang w:val="en-US"/>
        </w:rPr>
      </w:r>
      <w:r>
        <w:rPr>
          <w:lang w:val="en-US"/>
        </w:rPr>
        <w:fldChar w:fldCharType="separate"/>
      </w:r>
      <w:r>
        <w:rPr>
          <w:lang w:val="en-US"/>
        </w:rPr>
        <w:t>39</w:t>
      </w:r>
      <w:r>
        <w:rPr>
          <w:lang w:val="en-US"/>
        </w:rPr>
        <w:fldChar w:fldCharType="end"/>
      </w:r>
      <w:r>
        <w:rPr>
          <w:lang w:val="en-US"/>
        </w:rPr>
        <w:t>]</w:t>
      </w:r>
    </w:p>
  </w:footnote>
  <w:footnote w:id="2">
    <w:p w:rsidR="00AA4F68" w:rsidRPr="008C24D8" w:rsidRDefault="00AA4F68">
      <w:pPr>
        <w:pStyle w:val="ac"/>
        <w:rPr>
          <w:lang w:val="en-US"/>
        </w:rPr>
      </w:pPr>
      <w:r>
        <w:rPr>
          <w:rStyle w:val="ae"/>
        </w:rPr>
        <w:footnoteRef/>
      </w:r>
      <w:r>
        <w:t xml:space="preserve"> Примітка. </w:t>
      </w:r>
      <w:r>
        <w:t xml:space="preserve">Складено на основі </w:t>
      </w:r>
      <w:r>
        <w:rPr>
          <w:lang w:val="en-US"/>
        </w:rPr>
        <w:t>[</w:t>
      </w:r>
      <w:r>
        <w:fldChar w:fldCharType="begin"/>
      </w:r>
      <w:r>
        <w:rPr>
          <w:lang w:val="en-US"/>
        </w:rPr>
        <w:instrText xml:space="preserve"> REF _Ref118305066 \r \h </w:instrText>
      </w:r>
      <w:r>
        <w:fldChar w:fldCharType="separate"/>
      </w:r>
      <w:r>
        <w:rPr>
          <w:lang w:val="en-US"/>
        </w:rPr>
        <w:t>34</w:t>
      </w:r>
      <w:r>
        <w:fldChar w:fldCharType="end"/>
      </w:r>
      <w:r>
        <w:rPr>
          <w:lang w:val="en-US"/>
        </w:rPr>
        <w:t>]</w:t>
      </w:r>
    </w:p>
  </w:footnote>
  <w:footnote w:id="3">
    <w:p w:rsidR="00AA4F68" w:rsidRPr="00B662DC" w:rsidRDefault="00AA4F68">
      <w:pPr>
        <w:pStyle w:val="ac"/>
        <w:rPr>
          <w:lang w:val="en-US"/>
        </w:rPr>
      </w:pPr>
      <w:r>
        <w:rPr>
          <w:rStyle w:val="ae"/>
        </w:rPr>
        <w:footnoteRef/>
      </w:r>
      <w:r>
        <w:t xml:space="preserve"> Примітка. </w:t>
      </w:r>
      <w:r>
        <w:t xml:space="preserve">Створено на основі </w:t>
      </w:r>
      <w:r>
        <w:rPr>
          <w:lang w:val="en-US"/>
        </w:rPr>
        <w:t>[</w:t>
      </w:r>
      <w:r>
        <w:rPr>
          <w:lang w:val="en-US"/>
        </w:rPr>
        <w:fldChar w:fldCharType="begin"/>
      </w:r>
      <w:r>
        <w:rPr>
          <w:lang w:val="en-US"/>
        </w:rPr>
        <w:instrText xml:space="preserve"> REF _Ref132030151 \r \h </w:instrText>
      </w:r>
      <w:r>
        <w:rPr>
          <w:lang w:val="en-US"/>
        </w:rPr>
      </w:r>
      <w:r>
        <w:rPr>
          <w:lang w:val="en-US"/>
        </w:rPr>
        <w:fldChar w:fldCharType="separate"/>
      </w:r>
      <w:r>
        <w:rPr>
          <w:lang w:val="en-US"/>
        </w:rPr>
        <w:t>10</w:t>
      </w:r>
      <w:r>
        <w:rPr>
          <w:lang w:val="en-US"/>
        </w:rPr>
        <w:fldChar w:fldCharType="end"/>
      </w:r>
      <w:r>
        <w:rPr>
          <w:lang w:val="en-US"/>
        </w:rPr>
        <w:t>]</w:t>
      </w:r>
    </w:p>
  </w:footnote>
  <w:footnote w:id="4">
    <w:p w:rsidR="00AA4F68" w:rsidRPr="009C7B2F" w:rsidRDefault="00AA4F68">
      <w:pPr>
        <w:pStyle w:val="ac"/>
        <w:rPr>
          <w:lang w:val="en-US"/>
        </w:rPr>
      </w:pPr>
      <w:r>
        <w:rPr>
          <w:rStyle w:val="ae"/>
        </w:rPr>
        <w:footnoteRef/>
      </w:r>
      <w:r>
        <w:t xml:space="preserve"> Примітка. </w:t>
      </w:r>
      <w:r>
        <w:t xml:space="preserve">Створено на основі </w:t>
      </w:r>
      <w:r>
        <w:rPr>
          <w:lang w:val="en-US"/>
        </w:rPr>
        <w:t>[</w:t>
      </w:r>
      <w:r>
        <w:fldChar w:fldCharType="begin"/>
      </w:r>
      <w:r>
        <w:rPr>
          <w:lang w:val="en-US"/>
        </w:rPr>
        <w:instrText xml:space="preserve"> REF _Ref132030151 \r \h </w:instrText>
      </w:r>
      <w:r>
        <w:fldChar w:fldCharType="separate"/>
      </w:r>
      <w:r>
        <w:rPr>
          <w:lang w:val="en-US"/>
        </w:rPr>
        <w:t>10</w:t>
      </w:r>
      <w:r>
        <w:fldChar w:fldCharType="end"/>
      </w:r>
      <w:r>
        <w:rPr>
          <w:lang w:val="en-US"/>
        </w:rPr>
        <w:t>]</w:t>
      </w:r>
    </w:p>
  </w:footnote>
  <w:footnote w:id="5">
    <w:p w:rsidR="00AA4F68" w:rsidRPr="009C7B2F" w:rsidRDefault="00AA4F68">
      <w:pPr>
        <w:pStyle w:val="ac"/>
        <w:rPr>
          <w:lang w:val="en-US"/>
        </w:rPr>
      </w:pPr>
      <w:r>
        <w:rPr>
          <w:rStyle w:val="ae"/>
        </w:rPr>
        <w:footnoteRef/>
      </w:r>
      <w:r>
        <w:t xml:space="preserve"> Примітка. </w:t>
      </w:r>
      <w:r>
        <w:t xml:space="preserve">Створено на основі </w:t>
      </w:r>
      <w:r>
        <w:rPr>
          <w:lang w:val="en-US"/>
        </w:rPr>
        <w:t>[</w:t>
      </w:r>
      <w:r>
        <w:fldChar w:fldCharType="begin"/>
      </w:r>
      <w:r>
        <w:rPr>
          <w:lang w:val="en-US"/>
        </w:rPr>
        <w:instrText xml:space="preserve"> REF _Ref132036116 \r \h </w:instrText>
      </w:r>
      <w:r>
        <w:fldChar w:fldCharType="separate"/>
      </w:r>
      <w:r>
        <w:rPr>
          <w:lang w:val="en-US"/>
        </w:rPr>
        <w:t>51</w:t>
      </w:r>
      <w:r>
        <w:fldChar w:fldCharType="end"/>
      </w:r>
      <w:r>
        <w:rPr>
          <w:lang w:val="en-US"/>
        </w:rPr>
        <w:t>]</w:t>
      </w:r>
    </w:p>
  </w:footnote>
  <w:footnote w:id="6">
    <w:p w:rsidR="00AA4F68" w:rsidRPr="009C7B2F" w:rsidRDefault="00AA4F68">
      <w:pPr>
        <w:pStyle w:val="ac"/>
      </w:pPr>
      <w:r>
        <w:rPr>
          <w:rStyle w:val="ae"/>
        </w:rPr>
        <w:footnoteRef/>
      </w:r>
      <w:r>
        <w:t xml:space="preserve"> Примітка. </w:t>
      </w:r>
      <w:r>
        <w:t xml:space="preserve">Створено на основі </w:t>
      </w:r>
      <w:r>
        <w:rPr>
          <w:lang w:val="en-US"/>
        </w:rPr>
        <w:t>[</w:t>
      </w:r>
      <w:r>
        <w:rPr>
          <w:lang w:val="en-US"/>
        </w:rPr>
        <w:fldChar w:fldCharType="begin"/>
      </w:r>
      <w:r>
        <w:rPr>
          <w:lang w:val="en-US"/>
        </w:rPr>
        <w:instrText xml:space="preserve"> REF _Ref132042158 \r \h </w:instrText>
      </w:r>
      <w:r>
        <w:rPr>
          <w:lang w:val="en-US"/>
        </w:rPr>
      </w:r>
      <w:r>
        <w:rPr>
          <w:lang w:val="en-US"/>
        </w:rPr>
        <w:fldChar w:fldCharType="separate"/>
      </w:r>
      <w:r>
        <w:rPr>
          <w:lang w:val="en-US"/>
        </w:rPr>
        <w:t>30</w:t>
      </w:r>
      <w:r>
        <w:rPr>
          <w:lang w:val="en-US"/>
        </w:rPr>
        <w:fldChar w:fldCharType="end"/>
      </w:r>
      <w:r>
        <w:rPr>
          <w:lang w:val="en-US"/>
        </w:rPr>
        <w:t>]</w:t>
      </w:r>
    </w:p>
  </w:footnote>
  <w:footnote w:id="7">
    <w:p w:rsidR="00AA4F68" w:rsidRPr="000F5577" w:rsidRDefault="00AA4F68">
      <w:pPr>
        <w:pStyle w:val="ac"/>
        <w:rPr>
          <w:lang w:val="en-US"/>
        </w:rPr>
      </w:pPr>
      <w:r>
        <w:rPr>
          <w:rStyle w:val="ae"/>
        </w:rPr>
        <w:footnoteRef/>
      </w:r>
      <w:r>
        <w:t xml:space="preserve"> Примітка. </w:t>
      </w:r>
      <w:r>
        <w:t xml:space="preserve">Створено на основі </w:t>
      </w:r>
      <w:r>
        <w:rPr>
          <w:lang w:val="en-US"/>
        </w:rPr>
        <w:t>[</w:t>
      </w:r>
      <w:r>
        <w:rPr>
          <w:lang w:val="en-US"/>
        </w:rPr>
        <w:fldChar w:fldCharType="begin"/>
      </w:r>
      <w:r>
        <w:rPr>
          <w:lang w:val="en-US"/>
        </w:rPr>
        <w:instrText xml:space="preserve"> REF _Ref132036116 \r \h </w:instrText>
      </w:r>
      <w:r>
        <w:rPr>
          <w:lang w:val="en-US"/>
        </w:rPr>
      </w:r>
      <w:r>
        <w:rPr>
          <w:lang w:val="en-US"/>
        </w:rPr>
        <w:fldChar w:fldCharType="separate"/>
      </w:r>
      <w:r>
        <w:rPr>
          <w:lang w:val="en-US"/>
        </w:rPr>
        <w:t>51</w:t>
      </w:r>
      <w:r>
        <w:rPr>
          <w:lang w:val="en-US"/>
        </w:rPr>
        <w:fldChar w:fldCharType="end"/>
      </w:r>
      <w:r>
        <w:rPr>
          <w:lang w:val="en-US"/>
        </w:rPr>
        <w:t>]</w:t>
      </w:r>
    </w:p>
  </w:footnote>
  <w:footnote w:id="8">
    <w:p w:rsidR="00AA4F68" w:rsidRPr="0092058F" w:rsidRDefault="00AA4F68">
      <w:pPr>
        <w:pStyle w:val="ac"/>
      </w:pPr>
      <w:r>
        <w:rPr>
          <w:rStyle w:val="ae"/>
        </w:rPr>
        <w:footnoteRef/>
      </w:r>
      <w:r>
        <w:t xml:space="preserve"> Примітка. </w:t>
      </w:r>
      <w:r>
        <w:t xml:space="preserve">Створено на основі </w:t>
      </w:r>
      <w:r>
        <w:rPr>
          <w:lang w:val="en-US"/>
        </w:rPr>
        <w:t>[</w:t>
      </w:r>
      <w:r>
        <w:rPr>
          <w:lang w:val="en-US"/>
        </w:rPr>
        <w:fldChar w:fldCharType="begin"/>
      </w:r>
      <w:r>
        <w:rPr>
          <w:lang w:val="en-US"/>
        </w:rPr>
        <w:instrText xml:space="preserve"> REF _Ref132037919 \r \h </w:instrText>
      </w:r>
      <w:r>
        <w:rPr>
          <w:lang w:val="en-US"/>
        </w:rPr>
      </w:r>
      <w:r>
        <w:rPr>
          <w:lang w:val="en-US"/>
        </w:rPr>
        <w:fldChar w:fldCharType="separate"/>
      </w:r>
      <w:r>
        <w:rPr>
          <w:lang w:val="en-US"/>
        </w:rPr>
        <w:t>12</w:t>
      </w:r>
      <w:r>
        <w:rPr>
          <w:lang w:val="en-US"/>
        </w:rPr>
        <w:fldChar w:fldCharType="end"/>
      </w:r>
      <w:r>
        <w:rPr>
          <w:lang w:val="en-US"/>
        </w:rPr>
        <w:t>]</w:t>
      </w:r>
    </w:p>
  </w:footnote>
  <w:footnote w:id="9">
    <w:p w:rsidR="00AA4F68" w:rsidRPr="006919FC" w:rsidRDefault="00AA4F68">
      <w:pPr>
        <w:pStyle w:val="ac"/>
        <w:rPr>
          <w:lang w:val="en-US"/>
        </w:rPr>
      </w:pPr>
      <w:r>
        <w:rPr>
          <w:rStyle w:val="ae"/>
        </w:rPr>
        <w:footnoteRef/>
      </w:r>
      <w:r>
        <w:t xml:space="preserve"> Примітка. </w:t>
      </w:r>
      <w:r>
        <w:t xml:space="preserve">Створено на основі </w:t>
      </w:r>
      <w:r>
        <w:rPr>
          <w:lang w:val="en-US"/>
        </w:rPr>
        <w:t>[</w:t>
      </w:r>
      <w:r>
        <w:rPr>
          <w:lang w:val="en-US"/>
        </w:rPr>
        <w:fldChar w:fldCharType="begin"/>
      </w:r>
      <w:r>
        <w:rPr>
          <w:lang w:val="en-US"/>
        </w:rPr>
        <w:instrText xml:space="preserve"> REF _Ref132041713 \r \h </w:instrText>
      </w:r>
      <w:r>
        <w:rPr>
          <w:lang w:val="en-US"/>
        </w:rPr>
      </w:r>
      <w:r>
        <w:rPr>
          <w:lang w:val="en-US"/>
        </w:rPr>
        <w:fldChar w:fldCharType="separate"/>
      </w:r>
      <w:r>
        <w:rPr>
          <w:lang w:val="en-US"/>
        </w:rPr>
        <w:t>47</w:t>
      </w:r>
      <w:r>
        <w:rPr>
          <w:lang w:val="en-US"/>
        </w:rPr>
        <w:fldChar w:fldCharType="end"/>
      </w:r>
      <w:r>
        <w:rPr>
          <w:lang w:val="en-US"/>
        </w:rPr>
        <w:t>]</w:t>
      </w:r>
    </w:p>
  </w:footnote>
  <w:footnote w:id="10">
    <w:p w:rsidR="00AA4F68" w:rsidRPr="0092058F" w:rsidRDefault="00AA4F68">
      <w:pPr>
        <w:pStyle w:val="ac"/>
      </w:pPr>
      <w:r>
        <w:rPr>
          <w:rStyle w:val="ae"/>
        </w:rPr>
        <w:footnoteRef/>
      </w:r>
      <w:r>
        <w:t xml:space="preserve"> Примітка. </w:t>
      </w:r>
      <w:r>
        <w:t xml:space="preserve">Створено на основі </w:t>
      </w:r>
      <w:r>
        <w:rPr>
          <w:lang w:val="en-US"/>
        </w:rPr>
        <w:t>[</w:t>
      </w:r>
      <w:r>
        <w:rPr>
          <w:lang w:val="en-US"/>
        </w:rPr>
        <w:fldChar w:fldCharType="begin"/>
      </w:r>
      <w:r>
        <w:rPr>
          <w:lang w:val="en-US"/>
        </w:rPr>
        <w:instrText xml:space="preserve"> REF _Ref132042154 \r \h </w:instrText>
      </w:r>
      <w:r>
        <w:rPr>
          <w:lang w:val="en-US"/>
        </w:rPr>
      </w:r>
      <w:r>
        <w:rPr>
          <w:lang w:val="en-US"/>
        </w:rPr>
        <w:fldChar w:fldCharType="separate"/>
      </w:r>
      <w:r>
        <w:rPr>
          <w:lang w:val="en-US"/>
        </w:rPr>
        <w:t>58</w:t>
      </w:r>
      <w:r>
        <w:rPr>
          <w:lang w:val="en-US"/>
        </w:rPr>
        <w:fldChar w:fldCharType="end"/>
      </w:r>
      <w:r>
        <w:rPr>
          <w:lang w:val="en-US"/>
        </w:rPr>
        <w:t xml:space="preserve">, </w:t>
      </w:r>
      <w:r>
        <w:rPr>
          <w:lang w:val="en-US"/>
        </w:rPr>
        <w:fldChar w:fldCharType="begin"/>
      </w:r>
      <w:r>
        <w:rPr>
          <w:lang w:val="en-US"/>
        </w:rPr>
        <w:instrText xml:space="preserve"> REF _Ref132042156 \r \h </w:instrText>
      </w:r>
      <w:r>
        <w:rPr>
          <w:lang w:val="en-US"/>
        </w:rPr>
      </w:r>
      <w:r>
        <w:rPr>
          <w:lang w:val="en-US"/>
        </w:rPr>
        <w:fldChar w:fldCharType="separate"/>
      </w:r>
      <w:r>
        <w:rPr>
          <w:lang w:val="en-US"/>
        </w:rPr>
        <w:t>29</w:t>
      </w:r>
      <w:r>
        <w:rPr>
          <w:lang w:val="en-US"/>
        </w:rPr>
        <w:fldChar w:fldCharType="end"/>
      </w:r>
      <w:r>
        <w:rPr>
          <w:lang w:val="en-US"/>
        </w:rPr>
        <w:t xml:space="preserve">, </w:t>
      </w:r>
      <w:r>
        <w:rPr>
          <w:lang w:val="en-US"/>
        </w:rPr>
        <w:fldChar w:fldCharType="begin"/>
      </w:r>
      <w:r>
        <w:rPr>
          <w:lang w:val="en-US"/>
        </w:rPr>
        <w:instrText xml:space="preserve"> REF _Ref132042158 \r \h </w:instrText>
      </w:r>
      <w:r>
        <w:rPr>
          <w:lang w:val="en-US"/>
        </w:rPr>
      </w:r>
      <w:r>
        <w:rPr>
          <w:lang w:val="en-US"/>
        </w:rPr>
        <w:fldChar w:fldCharType="separate"/>
      </w:r>
      <w:r>
        <w:rPr>
          <w:lang w:val="en-US"/>
        </w:rPr>
        <w:t>30</w:t>
      </w:r>
      <w:r>
        <w:rPr>
          <w:lang w:val="en-US"/>
        </w:rPr>
        <w:fldChar w:fldCharType="end"/>
      </w:r>
      <w:r>
        <w:rPr>
          <w:lang w:val="en-US"/>
        </w:rPr>
        <w:t>]</w:t>
      </w:r>
    </w:p>
  </w:footnote>
  <w:footnote w:id="11">
    <w:p w:rsidR="00AA4F68" w:rsidRPr="002F739D" w:rsidRDefault="00AA4F68">
      <w:pPr>
        <w:pStyle w:val="ac"/>
        <w:rPr>
          <w:lang w:val="en-US"/>
        </w:rPr>
      </w:pPr>
      <w:r>
        <w:rPr>
          <w:rStyle w:val="ae"/>
        </w:rPr>
        <w:footnoteRef/>
      </w:r>
      <w:r>
        <w:t xml:space="preserve"> Примітка.</w:t>
      </w:r>
      <w:r w:rsidRPr="0092058F">
        <w:t xml:space="preserve"> </w:t>
      </w:r>
      <w:r>
        <w:t xml:space="preserve">Створено на основі </w:t>
      </w:r>
      <w:r>
        <w:rPr>
          <w:lang w:val="en-US"/>
        </w:rPr>
        <w:t>[</w:t>
      </w:r>
      <w:r>
        <w:rPr>
          <w:lang w:val="en-US"/>
        </w:rPr>
        <w:fldChar w:fldCharType="begin"/>
      </w:r>
      <w:r>
        <w:rPr>
          <w:lang w:val="en-US"/>
        </w:rPr>
        <w:instrText xml:space="preserve"> REF _Ref132042242 \r \h </w:instrText>
      </w:r>
      <w:r>
        <w:rPr>
          <w:lang w:val="en-US"/>
        </w:rPr>
      </w:r>
      <w:r>
        <w:rPr>
          <w:lang w:val="en-US"/>
        </w:rPr>
        <w:fldChar w:fldCharType="separate"/>
      </w:r>
      <w:r>
        <w:rPr>
          <w:lang w:val="en-US"/>
        </w:rPr>
        <w:t>45</w:t>
      </w:r>
      <w:r>
        <w:rPr>
          <w:lang w:val="en-US"/>
        </w:rPr>
        <w:fldChar w:fldCharType="end"/>
      </w:r>
      <w:r>
        <w:rPr>
          <w:lang w:val="en-US"/>
        </w:rPr>
        <w:t>]</w:t>
      </w:r>
    </w:p>
  </w:footnote>
  <w:footnote w:id="12">
    <w:p w:rsidR="00AA4F68" w:rsidRPr="00253A81" w:rsidRDefault="00AA4F68" w:rsidP="00253A81">
      <w:pPr>
        <w:pStyle w:val="ac"/>
      </w:pPr>
      <w:r>
        <w:rPr>
          <w:rStyle w:val="ae"/>
        </w:rPr>
        <w:footnoteRef/>
      </w:r>
      <w:r>
        <w:t xml:space="preserve"> Примітка. </w:t>
      </w:r>
      <w:r>
        <w:t xml:space="preserve">Створено на основі </w:t>
      </w:r>
      <w:r>
        <w:rPr>
          <w:lang w:val="en-US"/>
        </w:rPr>
        <w:t>[</w:t>
      </w:r>
      <w:r>
        <w:rPr>
          <w:lang w:val="en-US"/>
        </w:rPr>
        <w:fldChar w:fldCharType="begin"/>
      </w:r>
      <w:r>
        <w:rPr>
          <w:lang w:val="en-US"/>
        </w:rPr>
        <w:instrText xml:space="preserve"> REF _Ref132030889 \r \h </w:instrText>
      </w:r>
      <w:r>
        <w:rPr>
          <w:lang w:val="en-US"/>
        </w:rPr>
      </w:r>
      <w:r>
        <w:rPr>
          <w:lang w:val="en-US"/>
        </w:rPr>
        <w:fldChar w:fldCharType="separate"/>
      </w:r>
      <w:r>
        <w:rPr>
          <w:lang w:val="en-US"/>
        </w:rPr>
        <w:t>54</w:t>
      </w:r>
      <w:r>
        <w:rPr>
          <w:lang w:val="en-US"/>
        </w:rPr>
        <w:fldChar w:fldCharType="end"/>
      </w:r>
      <w:r>
        <w:rPr>
          <w:lang w:val="en-US"/>
        </w:rPr>
        <w:t>]</w:t>
      </w:r>
    </w:p>
  </w:footnote>
  <w:footnote w:id="13">
    <w:p w:rsidR="00AA4F68" w:rsidRPr="00A75F11" w:rsidRDefault="00AA4F68">
      <w:pPr>
        <w:pStyle w:val="ac"/>
        <w:rPr>
          <w:lang w:val="en-US"/>
        </w:rPr>
      </w:pPr>
      <w:r>
        <w:rPr>
          <w:rStyle w:val="ae"/>
        </w:rPr>
        <w:footnoteRef/>
      </w:r>
      <w:r w:rsidRPr="00253A81">
        <w:t xml:space="preserve"> </w:t>
      </w:r>
      <w:r>
        <w:t xml:space="preserve">Примітка. </w:t>
      </w:r>
      <w:r>
        <w:t xml:space="preserve">Створено на основі </w:t>
      </w:r>
      <w:r>
        <w:rPr>
          <w:lang w:val="en-US"/>
        </w:rPr>
        <w:t>[</w:t>
      </w:r>
      <w:r>
        <w:rPr>
          <w:lang w:val="en-US"/>
        </w:rPr>
        <w:fldChar w:fldCharType="begin"/>
      </w:r>
      <w:r>
        <w:rPr>
          <w:lang w:val="en-US"/>
        </w:rPr>
        <w:instrText xml:space="preserve"> REF _Ref131091330 \r \h </w:instrText>
      </w:r>
      <w:r>
        <w:rPr>
          <w:lang w:val="en-US"/>
        </w:rPr>
      </w:r>
      <w:r>
        <w:rPr>
          <w:lang w:val="en-US"/>
        </w:rPr>
        <w:fldChar w:fldCharType="separate"/>
      </w:r>
      <w:r>
        <w:rPr>
          <w:lang w:val="en-US"/>
        </w:rPr>
        <w:t>48</w:t>
      </w:r>
      <w:r>
        <w:rPr>
          <w:lang w:val="en-US"/>
        </w:rPr>
        <w:fldChar w:fldCharType="end"/>
      </w:r>
      <w:r>
        <w:rPr>
          <w:lang w:val="en-US"/>
        </w:rPr>
        <w:t xml:space="preserve">, </w:t>
      </w:r>
      <w:r>
        <w:rPr>
          <w:lang w:val="en-US"/>
        </w:rPr>
        <w:fldChar w:fldCharType="begin"/>
      </w:r>
      <w:r>
        <w:rPr>
          <w:lang w:val="en-US"/>
        </w:rPr>
        <w:instrText xml:space="preserve"> REF _Ref131091333 \r \h </w:instrText>
      </w:r>
      <w:r>
        <w:rPr>
          <w:lang w:val="en-US"/>
        </w:rPr>
      </w:r>
      <w:r>
        <w:rPr>
          <w:lang w:val="en-US"/>
        </w:rPr>
        <w:fldChar w:fldCharType="separate"/>
      </w:r>
      <w:r>
        <w:rPr>
          <w:lang w:val="en-US"/>
        </w:rPr>
        <w:t>49</w:t>
      </w:r>
      <w:r>
        <w:rPr>
          <w:lang w:val="en-US"/>
        </w:rPr>
        <w:fldChar w:fldCharType="end"/>
      </w:r>
      <w:r>
        <w:rPr>
          <w:lang w:val="en-US"/>
        </w:rPr>
        <w:t>]</w:t>
      </w:r>
    </w:p>
  </w:footnote>
  <w:footnote w:id="14">
    <w:p w:rsidR="00AA4F68" w:rsidRPr="0092058F" w:rsidRDefault="00AA4F68">
      <w:pPr>
        <w:pStyle w:val="ac"/>
      </w:pPr>
      <w:r>
        <w:rPr>
          <w:rStyle w:val="ae"/>
        </w:rPr>
        <w:footnoteRef/>
      </w:r>
      <w:r>
        <w:t xml:space="preserve"> Примітка. Створено на основі </w:t>
      </w:r>
      <w:r>
        <w:rPr>
          <w:lang w:val="en-US"/>
        </w:rPr>
        <w:t>[</w:t>
      </w:r>
      <w:r>
        <w:rPr>
          <w:lang w:val="en-US"/>
        </w:rPr>
        <w:fldChar w:fldCharType="begin"/>
      </w:r>
      <w:r>
        <w:rPr>
          <w:lang w:val="en-US"/>
        </w:rPr>
        <w:instrText xml:space="preserve"> PAGEREF _Ref132043551 \h </w:instrText>
      </w:r>
      <w:r>
        <w:rPr>
          <w:lang w:val="en-US"/>
        </w:rPr>
      </w:r>
      <w:r>
        <w:rPr>
          <w:lang w:val="en-US"/>
        </w:rPr>
        <w:fldChar w:fldCharType="separate"/>
      </w:r>
      <w:r>
        <w:rPr>
          <w:noProof/>
          <w:lang w:val="en-US"/>
        </w:rPr>
        <w:t>59</w:t>
      </w:r>
      <w:r>
        <w:rPr>
          <w:lang w:val="en-US"/>
        </w:rPr>
        <w:fldChar w:fldCharType="end"/>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317602"/>
      <w:docPartObj>
        <w:docPartGallery w:val="Page Numbers (Top of Page)"/>
        <w:docPartUnique/>
      </w:docPartObj>
    </w:sdtPr>
    <w:sdtContent>
      <w:p w:rsidR="00AA4F68" w:rsidRDefault="00AA4F68">
        <w:pPr>
          <w:pStyle w:val="a3"/>
          <w:jc w:val="right"/>
        </w:pPr>
        <w:r>
          <w:fldChar w:fldCharType="begin"/>
        </w:r>
        <w:r>
          <w:instrText>PAGE   \* MERGEFORMAT</w:instrText>
        </w:r>
        <w:r>
          <w:fldChar w:fldCharType="separate"/>
        </w:r>
        <w:r w:rsidR="000A7716" w:rsidRPr="000A7716">
          <w:rPr>
            <w:noProof/>
            <w:lang w:val="ru-RU"/>
          </w:rPr>
          <w:t>50</w:t>
        </w:r>
        <w:r>
          <w:fldChar w:fldCharType="end"/>
        </w:r>
      </w:p>
    </w:sdtContent>
  </w:sdt>
  <w:p w:rsidR="00AA4F68" w:rsidRDefault="00AA4F6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7BCC"/>
    <w:multiLevelType w:val="hybridMultilevel"/>
    <w:tmpl w:val="B268ABC0"/>
    <w:lvl w:ilvl="0" w:tplc="67A6C23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0C6352CA"/>
    <w:multiLevelType w:val="hybridMultilevel"/>
    <w:tmpl w:val="FA3ED10E"/>
    <w:lvl w:ilvl="0" w:tplc="5E1CB270">
      <w:start w:val="3"/>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nsid w:val="12E179D3"/>
    <w:multiLevelType w:val="hybridMultilevel"/>
    <w:tmpl w:val="750A9AC2"/>
    <w:lvl w:ilvl="0" w:tplc="EB6C4904">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17D454C9"/>
    <w:multiLevelType w:val="hybridMultilevel"/>
    <w:tmpl w:val="52A60A1E"/>
    <w:lvl w:ilvl="0" w:tplc="6C0A3E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27D54537"/>
    <w:multiLevelType w:val="hybridMultilevel"/>
    <w:tmpl w:val="FF96CDEA"/>
    <w:lvl w:ilvl="0" w:tplc="DF58AF7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2D0D7D31"/>
    <w:multiLevelType w:val="hybridMultilevel"/>
    <w:tmpl w:val="B41E7FAC"/>
    <w:lvl w:ilvl="0" w:tplc="20166E9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2E0407FC"/>
    <w:multiLevelType w:val="hybridMultilevel"/>
    <w:tmpl w:val="4F0A9790"/>
    <w:lvl w:ilvl="0" w:tplc="F5685EE8">
      <w:start w:val="1"/>
      <w:numFmt w:val="decimal"/>
      <w:lvlText w:val="%1."/>
      <w:lvlJc w:val="left"/>
      <w:pPr>
        <w:ind w:left="2119" w:hanging="141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30C07719"/>
    <w:multiLevelType w:val="hybridMultilevel"/>
    <w:tmpl w:val="50681CC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nsid w:val="38AD7849"/>
    <w:multiLevelType w:val="hybridMultilevel"/>
    <w:tmpl w:val="558C3094"/>
    <w:lvl w:ilvl="0" w:tplc="A628BE2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3A884589"/>
    <w:multiLevelType w:val="multilevel"/>
    <w:tmpl w:val="DE527192"/>
    <w:lvl w:ilvl="0">
      <w:start w:val="1"/>
      <w:numFmt w:val="decimal"/>
      <w:lvlText w:val="%1."/>
      <w:lvlJc w:val="left"/>
      <w:pPr>
        <w:ind w:left="450" w:hanging="450"/>
      </w:pPr>
      <w:rPr>
        <w:rFonts w:ascii="Times New Roman" w:eastAsiaTheme="minorHAnsi" w:hAnsi="Times New Roman" w:hint="default"/>
        <w:color w:val="0000FF" w:themeColor="hyperlink"/>
        <w:sz w:val="28"/>
        <w:u w:val="single"/>
      </w:rPr>
    </w:lvl>
    <w:lvl w:ilvl="1">
      <w:start w:val="1"/>
      <w:numFmt w:val="decimal"/>
      <w:lvlText w:val="%1.%2."/>
      <w:lvlJc w:val="left"/>
      <w:pPr>
        <w:ind w:left="450" w:hanging="450"/>
      </w:pPr>
      <w:rPr>
        <w:rFonts w:ascii="Times New Roman" w:eastAsiaTheme="minorHAnsi" w:hAnsi="Times New Roman" w:hint="default"/>
        <w:color w:val="auto"/>
        <w:sz w:val="28"/>
        <w:u w:val="none"/>
      </w:rPr>
    </w:lvl>
    <w:lvl w:ilvl="2">
      <w:start w:val="1"/>
      <w:numFmt w:val="decimal"/>
      <w:lvlText w:val="%1.%2.%3."/>
      <w:lvlJc w:val="left"/>
      <w:pPr>
        <w:ind w:left="720" w:hanging="720"/>
      </w:pPr>
      <w:rPr>
        <w:rFonts w:ascii="Times New Roman" w:eastAsiaTheme="minorHAnsi" w:hAnsi="Times New Roman" w:hint="default"/>
        <w:color w:val="0000FF" w:themeColor="hyperlink"/>
        <w:sz w:val="28"/>
        <w:u w:val="single"/>
      </w:rPr>
    </w:lvl>
    <w:lvl w:ilvl="3">
      <w:start w:val="1"/>
      <w:numFmt w:val="decimal"/>
      <w:lvlText w:val="%1.%2.%3.%4."/>
      <w:lvlJc w:val="left"/>
      <w:pPr>
        <w:ind w:left="720" w:hanging="720"/>
      </w:pPr>
      <w:rPr>
        <w:rFonts w:ascii="Times New Roman" w:eastAsiaTheme="minorHAnsi" w:hAnsi="Times New Roman" w:hint="default"/>
        <w:color w:val="0000FF" w:themeColor="hyperlink"/>
        <w:sz w:val="28"/>
        <w:u w:val="single"/>
      </w:rPr>
    </w:lvl>
    <w:lvl w:ilvl="4">
      <w:start w:val="1"/>
      <w:numFmt w:val="decimal"/>
      <w:lvlText w:val="%1.%2.%3.%4.%5."/>
      <w:lvlJc w:val="left"/>
      <w:pPr>
        <w:ind w:left="1080" w:hanging="1080"/>
      </w:pPr>
      <w:rPr>
        <w:rFonts w:ascii="Times New Roman" w:eastAsiaTheme="minorHAnsi" w:hAnsi="Times New Roman" w:hint="default"/>
        <w:color w:val="0000FF" w:themeColor="hyperlink"/>
        <w:sz w:val="28"/>
        <w:u w:val="single"/>
      </w:rPr>
    </w:lvl>
    <w:lvl w:ilvl="5">
      <w:start w:val="1"/>
      <w:numFmt w:val="decimal"/>
      <w:lvlText w:val="%1.%2.%3.%4.%5.%6."/>
      <w:lvlJc w:val="left"/>
      <w:pPr>
        <w:ind w:left="1080" w:hanging="1080"/>
      </w:pPr>
      <w:rPr>
        <w:rFonts w:ascii="Times New Roman" w:eastAsiaTheme="minorHAnsi" w:hAnsi="Times New Roman" w:hint="default"/>
        <w:color w:val="0000FF" w:themeColor="hyperlink"/>
        <w:sz w:val="28"/>
        <w:u w:val="single"/>
      </w:rPr>
    </w:lvl>
    <w:lvl w:ilvl="6">
      <w:start w:val="1"/>
      <w:numFmt w:val="decimal"/>
      <w:lvlText w:val="%1.%2.%3.%4.%5.%6.%7."/>
      <w:lvlJc w:val="left"/>
      <w:pPr>
        <w:ind w:left="1440" w:hanging="1440"/>
      </w:pPr>
      <w:rPr>
        <w:rFonts w:ascii="Times New Roman" w:eastAsiaTheme="minorHAnsi" w:hAnsi="Times New Roman" w:hint="default"/>
        <w:color w:val="0000FF" w:themeColor="hyperlink"/>
        <w:sz w:val="28"/>
        <w:u w:val="single"/>
      </w:rPr>
    </w:lvl>
    <w:lvl w:ilvl="7">
      <w:start w:val="1"/>
      <w:numFmt w:val="decimal"/>
      <w:lvlText w:val="%1.%2.%3.%4.%5.%6.%7.%8."/>
      <w:lvlJc w:val="left"/>
      <w:pPr>
        <w:ind w:left="1440" w:hanging="1440"/>
      </w:pPr>
      <w:rPr>
        <w:rFonts w:ascii="Times New Roman" w:eastAsiaTheme="minorHAnsi" w:hAnsi="Times New Roman" w:hint="default"/>
        <w:color w:val="0000FF" w:themeColor="hyperlink"/>
        <w:sz w:val="28"/>
        <w:u w:val="single"/>
      </w:rPr>
    </w:lvl>
    <w:lvl w:ilvl="8">
      <w:start w:val="1"/>
      <w:numFmt w:val="decimal"/>
      <w:lvlText w:val="%1.%2.%3.%4.%5.%6.%7.%8.%9."/>
      <w:lvlJc w:val="left"/>
      <w:pPr>
        <w:ind w:left="1800" w:hanging="1800"/>
      </w:pPr>
      <w:rPr>
        <w:rFonts w:ascii="Times New Roman" w:eastAsiaTheme="minorHAnsi" w:hAnsi="Times New Roman" w:hint="default"/>
        <w:color w:val="0000FF" w:themeColor="hyperlink"/>
        <w:sz w:val="28"/>
        <w:u w:val="single"/>
      </w:rPr>
    </w:lvl>
  </w:abstractNum>
  <w:abstractNum w:abstractNumId="10">
    <w:nsid w:val="60BF44D1"/>
    <w:multiLevelType w:val="hybridMultilevel"/>
    <w:tmpl w:val="F91A21F8"/>
    <w:lvl w:ilvl="0" w:tplc="5D944C5C">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
    <w:nsid w:val="61252159"/>
    <w:multiLevelType w:val="hybridMultilevel"/>
    <w:tmpl w:val="922E6A4E"/>
    <w:lvl w:ilvl="0" w:tplc="2AB6E276">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64E4525F"/>
    <w:multiLevelType w:val="hybridMultilevel"/>
    <w:tmpl w:val="3F2CC778"/>
    <w:lvl w:ilvl="0" w:tplc="F7FC2F1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3">
    <w:nsid w:val="65163B11"/>
    <w:multiLevelType w:val="hybridMultilevel"/>
    <w:tmpl w:val="7032BF8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4">
    <w:nsid w:val="6825280C"/>
    <w:multiLevelType w:val="multilevel"/>
    <w:tmpl w:val="14A0AAE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685D14E2"/>
    <w:multiLevelType w:val="hybridMultilevel"/>
    <w:tmpl w:val="E1F6300A"/>
    <w:lvl w:ilvl="0" w:tplc="6158D31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nsid w:val="694E1FD9"/>
    <w:multiLevelType w:val="hybridMultilevel"/>
    <w:tmpl w:val="2C6C9040"/>
    <w:lvl w:ilvl="0" w:tplc="22B8651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nsid w:val="77DD29A8"/>
    <w:multiLevelType w:val="hybridMultilevel"/>
    <w:tmpl w:val="7F380ED0"/>
    <w:lvl w:ilvl="0" w:tplc="BC48C550">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nsid w:val="787C02C3"/>
    <w:multiLevelType w:val="hybridMultilevel"/>
    <w:tmpl w:val="81F2BE0C"/>
    <w:lvl w:ilvl="0" w:tplc="71E6F842">
      <w:start w:val="1"/>
      <w:numFmt w:val="decimal"/>
      <w:lvlText w:val="%1."/>
      <w:lvlJc w:val="left"/>
      <w:pPr>
        <w:ind w:left="2770" w:hanging="360"/>
      </w:pPr>
      <w:rPr>
        <w:rFonts w:hint="default"/>
      </w:rPr>
    </w:lvl>
    <w:lvl w:ilvl="1" w:tplc="04220019" w:tentative="1">
      <w:start w:val="1"/>
      <w:numFmt w:val="lowerLetter"/>
      <w:lvlText w:val="%2."/>
      <w:lvlJc w:val="left"/>
      <w:pPr>
        <w:ind w:left="3490" w:hanging="360"/>
      </w:pPr>
    </w:lvl>
    <w:lvl w:ilvl="2" w:tplc="0422001B" w:tentative="1">
      <w:start w:val="1"/>
      <w:numFmt w:val="lowerRoman"/>
      <w:lvlText w:val="%3."/>
      <w:lvlJc w:val="right"/>
      <w:pPr>
        <w:ind w:left="4210" w:hanging="180"/>
      </w:pPr>
    </w:lvl>
    <w:lvl w:ilvl="3" w:tplc="0422000F" w:tentative="1">
      <w:start w:val="1"/>
      <w:numFmt w:val="decimal"/>
      <w:lvlText w:val="%4."/>
      <w:lvlJc w:val="left"/>
      <w:pPr>
        <w:ind w:left="4930" w:hanging="360"/>
      </w:pPr>
    </w:lvl>
    <w:lvl w:ilvl="4" w:tplc="04220019" w:tentative="1">
      <w:start w:val="1"/>
      <w:numFmt w:val="lowerLetter"/>
      <w:lvlText w:val="%5."/>
      <w:lvlJc w:val="left"/>
      <w:pPr>
        <w:ind w:left="5650" w:hanging="360"/>
      </w:pPr>
    </w:lvl>
    <w:lvl w:ilvl="5" w:tplc="0422001B" w:tentative="1">
      <w:start w:val="1"/>
      <w:numFmt w:val="lowerRoman"/>
      <w:lvlText w:val="%6."/>
      <w:lvlJc w:val="right"/>
      <w:pPr>
        <w:ind w:left="6370" w:hanging="180"/>
      </w:pPr>
    </w:lvl>
    <w:lvl w:ilvl="6" w:tplc="0422000F" w:tentative="1">
      <w:start w:val="1"/>
      <w:numFmt w:val="decimal"/>
      <w:lvlText w:val="%7."/>
      <w:lvlJc w:val="left"/>
      <w:pPr>
        <w:ind w:left="7090" w:hanging="360"/>
      </w:pPr>
    </w:lvl>
    <w:lvl w:ilvl="7" w:tplc="04220019" w:tentative="1">
      <w:start w:val="1"/>
      <w:numFmt w:val="lowerLetter"/>
      <w:lvlText w:val="%8."/>
      <w:lvlJc w:val="left"/>
      <w:pPr>
        <w:ind w:left="7810" w:hanging="360"/>
      </w:pPr>
    </w:lvl>
    <w:lvl w:ilvl="8" w:tplc="0422001B" w:tentative="1">
      <w:start w:val="1"/>
      <w:numFmt w:val="lowerRoman"/>
      <w:lvlText w:val="%9."/>
      <w:lvlJc w:val="right"/>
      <w:pPr>
        <w:ind w:left="8530" w:hanging="180"/>
      </w:pPr>
    </w:lvl>
  </w:abstractNum>
  <w:abstractNum w:abstractNumId="19">
    <w:nsid w:val="79B67F8A"/>
    <w:multiLevelType w:val="hybridMultilevel"/>
    <w:tmpl w:val="61FEB016"/>
    <w:lvl w:ilvl="0" w:tplc="2AB6E276">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0">
    <w:nsid w:val="7CB504CE"/>
    <w:multiLevelType w:val="hybridMultilevel"/>
    <w:tmpl w:val="8264BA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0"/>
  </w:num>
  <w:num w:numId="2">
    <w:abstractNumId w:val="14"/>
  </w:num>
  <w:num w:numId="3">
    <w:abstractNumId w:val="7"/>
  </w:num>
  <w:num w:numId="4">
    <w:abstractNumId w:val="3"/>
  </w:num>
  <w:num w:numId="5">
    <w:abstractNumId w:val="1"/>
  </w:num>
  <w:num w:numId="6">
    <w:abstractNumId w:val="17"/>
  </w:num>
  <w:num w:numId="7">
    <w:abstractNumId w:val="2"/>
  </w:num>
  <w:num w:numId="8">
    <w:abstractNumId w:val="16"/>
  </w:num>
  <w:num w:numId="9">
    <w:abstractNumId w:val="5"/>
  </w:num>
  <w:num w:numId="10">
    <w:abstractNumId w:val="19"/>
  </w:num>
  <w:num w:numId="11">
    <w:abstractNumId w:val="4"/>
  </w:num>
  <w:num w:numId="12">
    <w:abstractNumId w:val="11"/>
  </w:num>
  <w:num w:numId="13">
    <w:abstractNumId w:val="20"/>
  </w:num>
  <w:num w:numId="14">
    <w:abstractNumId w:val="18"/>
  </w:num>
  <w:num w:numId="15">
    <w:abstractNumId w:val="13"/>
  </w:num>
  <w:num w:numId="16">
    <w:abstractNumId w:val="6"/>
  </w:num>
  <w:num w:numId="17">
    <w:abstractNumId w:val="15"/>
  </w:num>
  <w:num w:numId="18">
    <w:abstractNumId w:val="8"/>
  </w:num>
  <w:num w:numId="19">
    <w:abstractNumId w:val="9"/>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383"/>
    <w:rsid w:val="00051369"/>
    <w:rsid w:val="000A2435"/>
    <w:rsid w:val="000A7716"/>
    <w:rsid w:val="000B5E68"/>
    <w:rsid w:val="000C57FD"/>
    <w:rsid w:val="000D2404"/>
    <w:rsid w:val="000F5577"/>
    <w:rsid w:val="001006C4"/>
    <w:rsid w:val="00120FAE"/>
    <w:rsid w:val="00154312"/>
    <w:rsid w:val="00180FC4"/>
    <w:rsid w:val="00181427"/>
    <w:rsid w:val="001818BB"/>
    <w:rsid w:val="001C6453"/>
    <w:rsid w:val="001D7A0E"/>
    <w:rsid w:val="00250B09"/>
    <w:rsid w:val="00253A81"/>
    <w:rsid w:val="00266CEA"/>
    <w:rsid w:val="00272553"/>
    <w:rsid w:val="002954E9"/>
    <w:rsid w:val="002B7BE8"/>
    <w:rsid w:val="002F739D"/>
    <w:rsid w:val="00321C12"/>
    <w:rsid w:val="00325383"/>
    <w:rsid w:val="00354EB8"/>
    <w:rsid w:val="00396FBF"/>
    <w:rsid w:val="003B72C0"/>
    <w:rsid w:val="003C123B"/>
    <w:rsid w:val="003D4E8F"/>
    <w:rsid w:val="00455052"/>
    <w:rsid w:val="00464489"/>
    <w:rsid w:val="004673B8"/>
    <w:rsid w:val="004B7A29"/>
    <w:rsid w:val="004D007E"/>
    <w:rsid w:val="00521890"/>
    <w:rsid w:val="005757DD"/>
    <w:rsid w:val="00597657"/>
    <w:rsid w:val="005A186E"/>
    <w:rsid w:val="005B5628"/>
    <w:rsid w:val="005B6EA3"/>
    <w:rsid w:val="006641E4"/>
    <w:rsid w:val="006919FC"/>
    <w:rsid w:val="006E189F"/>
    <w:rsid w:val="006F7EA8"/>
    <w:rsid w:val="007044F9"/>
    <w:rsid w:val="00737721"/>
    <w:rsid w:val="0075352E"/>
    <w:rsid w:val="00776823"/>
    <w:rsid w:val="0081244F"/>
    <w:rsid w:val="00837278"/>
    <w:rsid w:val="00845E7C"/>
    <w:rsid w:val="008819FD"/>
    <w:rsid w:val="00886051"/>
    <w:rsid w:val="0089664F"/>
    <w:rsid w:val="008A4FF7"/>
    <w:rsid w:val="008C24D8"/>
    <w:rsid w:val="0092058F"/>
    <w:rsid w:val="00936265"/>
    <w:rsid w:val="00940BC5"/>
    <w:rsid w:val="00944969"/>
    <w:rsid w:val="00951FCC"/>
    <w:rsid w:val="00960725"/>
    <w:rsid w:val="0096754E"/>
    <w:rsid w:val="0098426B"/>
    <w:rsid w:val="009845D2"/>
    <w:rsid w:val="009A4501"/>
    <w:rsid w:val="009C7B2F"/>
    <w:rsid w:val="009D07B1"/>
    <w:rsid w:val="00A074D1"/>
    <w:rsid w:val="00A14B6B"/>
    <w:rsid w:val="00A166C0"/>
    <w:rsid w:val="00A75F11"/>
    <w:rsid w:val="00AA4F68"/>
    <w:rsid w:val="00AC5BEB"/>
    <w:rsid w:val="00AD2E07"/>
    <w:rsid w:val="00AF6673"/>
    <w:rsid w:val="00B05C70"/>
    <w:rsid w:val="00B365B4"/>
    <w:rsid w:val="00B662DC"/>
    <w:rsid w:val="00B70114"/>
    <w:rsid w:val="00B718F4"/>
    <w:rsid w:val="00BD11D3"/>
    <w:rsid w:val="00C348E3"/>
    <w:rsid w:val="00C44B2A"/>
    <w:rsid w:val="00C904FE"/>
    <w:rsid w:val="00CE0E9E"/>
    <w:rsid w:val="00D76844"/>
    <w:rsid w:val="00DA20C6"/>
    <w:rsid w:val="00DD4F0A"/>
    <w:rsid w:val="00DE368A"/>
    <w:rsid w:val="00E304F2"/>
    <w:rsid w:val="00E6299A"/>
    <w:rsid w:val="00EA2BCB"/>
    <w:rsid w:val="00EE244E"/>
    <w:rsid w:val="00EF2A3C"/>
    <w:rsid w:val="00F52C47"/>
    <w:rsid w:val="00F532B5"/>
    <w:rsid w:val="00F970D8"/>
    <w:rsid w:val="00FD1AB4"/>
    <w:rsid w:val="00FE5BC5"/>
    <w:rsid w:val="00FF1E92"/>
    <w:rsid w:val="00FF6D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7DD"/>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AD2E07"/>
    <w:pPr>
      <w:keepNext/>
      <w:keepLines/>
      <w:spacing w:before="480"/>
      <w:jc w:val="center"/>
      <w:outlineLvl w:val="0"/>
    </w:pPr>
    <w:rPr>
      <w:rFonts w:eastAsiaTheme="majorEastAsia" w:cstheme="majorBidi"/>
      <w:b/>
      <w:bCs/>
      <w:szCs w:val="28"/>
    </w:rPr>
  </w:style>
  <w:style w:type="paragraph" w:styleId="2">
    <w:name w:val="heading 2"/>
    <w:basedOn w:val="a"/>
    <w:next w:val="a"/>
    <w:link w:val="20"/>
    <w:uiPriority w:val="9"/>
    <w:unhideWhenUsed/>
    <w:qFormat/>
    <w:rsid w:val="00272553"/>
    <w:pPr>
      <w:keepNext/>
      <w:keepLines/>
      <w:spacing w:before="200"/>
      <w:outlineLvl w:val="1"/>
    </w:pPr>
    <w:rPr>
      <w:rFonts w:eastAsiaTheme="majorEastAsia" w:cstheme="majorBidi"/>
      <w:b/>
      <w:bCs/>
      <w:szCs w:val="26"/>
    </w:rPr>
  </w:style>
  <w:style w:type="paragraph" w:styleId="3">
    <w:name w:val="heading 3"/>
    <w:basedOn w:val="a"/>
    <w:next w:val="a"/>
    <w:link w:val="30"/>
    <w:uiPriority w:val="9"/>
    <w:semiHidden/>
    <w:unhideWhenUsed/>
    <w:qFormat/>
    <w:rsid w:val="00266CE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383"/>
    <w:pPr>
      <w:tabs>
        <w:tab w:val="center" w:pos="4819"/>
        <w:tab w:val="right" w:pos="9639"/>
      </w:tabs>
      <w:spacing w:line="240" w:lineRule="auto"/>
    </w:pPr>
  </w:style>
  <w:style w:type="character" w:customStyle="1" w:styleId="a4">
    <w:name w:val="Верхний колонтитул Знак"/>
    <w:basedOn w:val="a0"/>
    <w:link w:val="a3"/>
    <w:uiPriority w:val="99"/>
    <w:rsid w:val="00325383"/>
    <w:rPr>
      <w:rFonts w:ascii="Times New Roman" w:hAnsi="Times New Roman"/>
      <w:sz w:val="28"/>
    </w:rPr>
  </w:style>
  <w:style w:type="paragraph" w:styleId="a5">
    <w:name w:val="footer"/>
    <w:basedOn w:val="a"/>
    <w:link w:val="a6"/>
    <w:uiPriority w:val="99"/>
    <w:unhideWhenUsed/>
    <w:rsid w:val="00325383"/>
    <w:pPr>
      <w:tabs>
        <w:tab w:val="center" w:pos="4819"/>
        <w:tab w:val="right" w:pos="9639"/>
      </w:tabs>
      <w:spacing w:line="240" w:lineRule="auto"/>
    </w:pPr>
  </w:style>
  <w:style w:type="character" w:customStyle="1" w:styleId="a6">
    <w:name w:val="Нижний колонтитул Знак"/>
    <w:basedOn w:val="a0"/>
    <w:link w:val="a5"/>
    <w:uiPriority w:val="99"/>
    <w:rsid w:val="00325383"/>
    <w:rPr>
      <w:rFonts w:ascii="Times New Roman" w:hAnsi="Times New Roman"/>
      <w:sz w:val="28"/>
    </w:rPr>
  </w:style>
  <w:style w:type="character" w:customStyle="1" w:styleId="10">
    <w:name w:val="Заголовок 1 Знак"/>
    <w:basedOn w:val="a0"/>
    <w:link w:val="1"/>
    <w:uiPriority w:val="9"/>
    <w:rsid w:val="00AD2E07"/>
    <w:rPr>
      <w:rFonts w:ascii="Times New Roman" w:eastAsiaTheme="majorEastAsia" w:hAnsi="Times New Roman" w:cstheme="majorBidi"/>
      <w:b/>
      <w:bCs/>
      <w:sz w:val="28"/>
      <w:szCs w:val="28"/>
    </w:rPr>
  </w:style>
  <w:style w:type="paragraph" w:styleId="a7">
    <w:name w:val="TOC Heading"/>
    <w:basedOn w:val="1"/>
    <w:next w:val="a"/>
    <w:uiPriority w:val="39"/>
    <w:semiHidden/>
    <w:unhideWhenUsed/>
    <w:qFormat/>
    <w:rsid w:val="001D7A0E"/>
    <w:pPr>
      <w:spacing w:line="276" w:lineRule="auto"/>
      <w:ind w:firstLine="0"/>
      <w:jc w:val="left"/>
      <w:outlineLvl w:val="9"/>
    </w:pPr>
    <w:rPr>
      <w:lang w:eastAsia="uk-UA"/>
    </w:rPr>
  </w:style>
  <w:style w:type="paragraph" w:styleId="a8">
    <w:name w:val="Balloon Text"/>
    <w:basedOn w:val="a"/>
    <w:link w:val="a9"/>
    <w:uiPriority w:val="99"/>
    <w:semiHidden/>
    <w:unhideWhenUsed/>
    <w:rsid w:val="001D7A0E"/>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1D7A0E"/>
    <w:rPr>
      <w:rFonts w:ascii="Tahoma" w:hAnsi="Tahoma" w:cs="Tahoma"/>
      <w:sz w:val="16"/>
      <w:szCs w:val="16"/>
    </w:rPr>
  </w:style>
  <w:style w:type="character" w:customStyle="1" w:styleId="20">
    <w:name w:val="Заголовок 2 Знак"/>
    <w:basedOn w:val="a0"/>
    <w:link w:val="2"/>
    <w:uiPriority w:val="9"/>
    <w:rsid w:val="00272553"/>
    <w:rPr>
      <w:rFonts w:ascii="Times New Roman" w:eastAsiaTheme="majorEastAsia" w:hAnsi="Times New Roman" w:cstheme="majorBidi"/>
      <w:b/>
      <w:bCs/>
      <w:sz w:val="28"/>
      <w:szCs w:val="26"/>
    </w:rPr>
  </w:style>
  <w:style w:type="paragraph" w:styleId="11">
    <w:name w:val="toc 1"/>
    <w:basedOn w:val="a"/>
    <w:next w:val="a"/>
    <w:autoRedefine/>
    <w:uiPriority w:val="39"/>
    <w:unhideWhenUsed/>
    <w:rsid w:val="008C24D8"/>
    <w:pPr>
      <w:tabs>
        <w:tab w:val="right" w:leader="dot" w:pos="9629"/>
      </w:tabs>
      <w:spacing w:after="100"/>
      <w:ind w:firstLine="0"/>
    </w:pPr>
    <w:rPr>
      <w:b/>
      <w:noProof/>
    </w:rPr>
  </w:style>
  <w:style w:type="character" w:styleId="aa">
    <w:name w:val="Hyperlink"/>
    <w:basedOn w:val="a0"/>
    <w:uiPriority w:val="99"/>
    <w:unhideWhenUsed/>
    <w:rsid w:val="00AC5BEB"/>
    <w:rPr>
      <w:color w:val="0000FF" w:themeColor="hyperlink"/>
      <w:u w:val="single"/>
    </w:rPr>
  </w:style>
  <w:style w:type="paragraph" w:styleId="ab">
    <w:name w:val="List Paragraph"/>
    <w:basedOn w:val="a"/>
    <w:uiPriority w:val="34"/>
    <w:qFormat/>
    <w:rsid w:val="00AC5BEB"/>
    <w:pPr>
      <w:ind w:left="720"/>
      <w:contextualSpacing/>
    </w:pPr>
  </w:style>
  <w:style w:type="paragraph" w:styleId="21">
    <w:name w:val="toc 2"/>
    <w:basedOn w:val="a"/>
    <w:next w:val="a"/>
    <w:autoRedefine/>
    <w:uiPriority w:val="39"/>
    <w:unhideWhenUsed/>
    <w:rsid w:val="0089664F"/>
    <w:pPr>
      <w:spacing w:after="100"/>
      <w:ind w:left="280"/>
    </w:pPr>
  </w:style>
  <w:style w:type="paragraph" w:styleId="ac">
    <w:name w:val="footnote text"/>
    <w:basedOn w:val="a"/>
    <w:link w:val="ad"/>
    <w:uiPriority w:val="99"/>
    <w:semiHidden/>
    <w:unhideWhenUsed/>
    <w:rsid w:val="00DD4F0A"/>
    <w:pPr>
      <w:spacing w:line="240" w:lineRule="auto"/>
    </w:pPr>
    <w:rPr>
      <w:rFonts w:eastAsiaTheme="minorEastAsia"/>
      <w:sz w:val="20"/>
      <w:szCs w:val="20"/>
      <w:lang w:eastAsia="uk-UA"/>
    </w:rPr>
  </w:style>
  <w:style w:type="character" w:customStyle="1" w:styleId="ad">
    <w:name w:val="Текст сноски Знак"/>
    <w:basedOn w:val="a0"/>
    <w:link w:val="ac"/>
    <w:uiPriority w:val="99"/>
    <w:semiHidden/>
    <w:rsid w:val="00DD4F0A"/>
    <w:rPr>
      <w:rFonts w:ascii="Times New Roman" w:eastAsiaTheme="minorEastAsia" w:hAnsi="Times New Roman"/>
      <w:sz w:val="20"/>
      <w:szCs w:val="20"/>
      <w:lang w:eastAsia="uk-UA"/>
    </w:rPr>
  </w:style>
  <w:style w:type="character" w:styleId="ae">
    <w:name w:val="footnote reference"/>
    <w:basedOn w:val="a0"/>
    <w:uiPriority w:val="99"/>
    <w:semiHidden/>
    <w:unhideWhenUsed/>
    <w:rsid w:val="00DD4F0A"/>
    <w:rPr>
      <w:vertAlign w:val="superscript"/>
    </w:rPr>
  </w:style>
  <w:style w:type="table" w:styleId="af">
    <w:name w:val="Table Grid"/>
    <w:basedOn w:val="a1"/>
    <w:uiPriority w:val="59"/>
    <w:rsid w:val="0059765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
    <w:uiPriority w:val="59"/>
    <w:rsid w:val="000F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
    <w:uiPriority w:val="59"/>
    <w:rsid w:val="00FF6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266CEA"/>
    <w:rPr>
      <w:rFonts w:asciiTheme="majorHAnsi" w:eastAsiaTheme="majorEastAsia" w:hAnsiTheme="majorHAnsi" w:cstheme="majorBidi"/>
      <w:b/>
      <w:bCs/>
      <w:color w:val="4F81BD" w:themeColor="accent1"/>
      <w:sz w:val="28"/>
    </w:rPr>
  </w:style>
  <w:style w:type="table" w:customStyle="1" w:styleId="31">
    <w:name w:val="Сетка таблицы3"/>
    <w:basedOn w:val="a1"/>
    <w:next w:val="af"/>
    <w:uiPriority w:val="59"/>
    <w:rsid w:val="00A75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
    <w:uiPriority w:val="59"/>
    <w:rsid w:val="00120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ode"/>
    <w:basedOn w:val="a0"/>
    <w:uiPriority w:val="99"/>
    <w:semiHidden/>
    <w:unhideWhenUsed/>
    <w:rsid w:val="005B5628"/>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7DD"/>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AD2E07"/>
    <w:pPr>
      <w:keepNext/>
      <w:keepLines/>
      <w:spacing w:before="480"/>
      <w:jc w:val="center"/>
      <w:outlineLvl w:val="0"/>
    </w:pPr>
    <w:rPr>
      <w:rFonts w:eastAsiaTheme="majorEastAsia" w:cstheme="majorBidi"/>
      <w:b/>
      <w:bCs/>
      <w:szCs w:val="28"/>
    </w:rPr>
  </w:style>
  <w:style w:type="paragraph" w:styleId="2">
    <w:name w:val="heading 2"/>
    <w:basedOn w:val="a"/>
    <w:next w:val="a"/>
    <w:link w:val="20"/>
    <w:uiPriority w:val="9"/>
    <w:unhideWhenUsed/>
    <w:qFormat/>
    <w:rsid w:val="00272553"/>
    <w:pPr>
      <w:keepNext/>
      <w:keepLines/>
      <w:spacing w:before="200"/>
      <w:outlineLvl w:val="1"/>
    </w:pPr>
    <w:rPr>
      <w:rFonts w:eastAsiaTheme="majorEastAsia" w:cstheme="majorBidi"/>
      <w:b/>
      <w:bCs/>
      <w:szCs w:val="26"/>
    </w:rPr>
  </w:style>
  <w:style w:type="paragraph" w:styleId="3">
    <w:name w:val="heading 3"/>
    <w:basedOn w:val="a"/>
    <w:next w:val="a"/>
    <w:link w:val="30"/>
    <w:uiPriority w:val="9"/>
    <w:semiHidden/>
    <w:unhideWhenUsed/>
    <w:qFormat/>
    <w:rsid w:val="00266CE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383"/>
    <w:pPr>
      <w:tabs>
        <w:tab w:val="center" w:pos="4819"/>
        <w:tab w:val="right" w:pos="9639"/>
      </w:tabs>
      <w:spacing w:line="240" w:lineRule="auto"/>
    </w:pPr>
  </w:style>
  <w:style w:type="character" w:customStyle="1" w:styleId="a4">
    <w:name w:val="Верхний колонтитул Знак"/>
    <w:basedOn w:val="a0"/>
    <w:link w:val="a3"/>
    <w:uiPriority w:val="99"/>
    <w:rsid w:val="00325383"/>
    <w:rPr>
      <w:rFonts w:ascii="Times New Roman" w:hAnsi="Times New Roman"/>
      <w:sz w:val="28"/>
    </w:rPr>
  </w:style>
  <w:style w:type="paragraph" w:styleId="a5">
    <w:name w:val="footer"/>
    <w:basedOn w:val="a"/>
    <w:link w:val="a6"/>
    <w:uiPriority w:val="99"/>
    <w:unhideWhenUsed/>
    <w:rsid w:val="00325383"/>
    <w:pPr>
      <w:tabs>
        <w:tab w:val="center" w:pos="4819"/>
        <w:tab w:val="right" w:pos="9639"/>
      </w:tabs>
      <w:spacing w:line="240" w:lineRule="auto"/>
    </w:pPr>
  </w:style>
  <w:style w:type="character" w:customStyle="1" w:styleId="a6">
    <w:name w:val="Нижний колонтитул Знак"/>
    <w:basedOn w:val="a0"/>
    <w:link w:val="a5"/>
    <w:uiPriority w:val="99"/>
    <w:rsid w:val="00325383"/>
    <w:rPr>
      <w:rFonts w:ascii="Times New Roman" w:hAnsi="Times New Roman"/>
      <w:sz w:val="28"/>
    </w:rPr>
  </w:style>
  <w:style w:type="character" w:customStyle="1" w:styleId="10">
    <w:name w:val="Заголовок 1 Знак"/>
    <w:basedOn w:val="a0"/>
    <w:link w:val="1"/>
    <w:uiPriority w:val="9"/>
    <w:rsid w:val="00AD2E07"/>
    <w:rPr>
      <w:rFonts w:ascii="Times New Roman" w:eastAsiaTheme="majorEastAsia" w:hAnsi="Times New Roman" w:cstheme="majorBidi"/>
      <w:b/>
      <w:bCs/>
      <w:sz w:val="28"/>
      <w:szCs w:val="28"/>
    </w:rPr>
  </w:style>
  <w:style w:type="paragraph" w:styleId="a7">
    <w:name w:val="TOC Heading"/>
    <w:basedOn w:val="1"/>
    <w:next w:val="a"/>
    <w:uiPriority w:val="39"/>
    <w:semiHidden/>
    <w:unhideWhenUsed/>
    <w:qFormat/>
    <w:rsid w:val="001D7A0E"/>
    <w:pPr>
      <w:spacing w:line="276" w:lineRule="auto"/>
      <w:ind w:firstLine="0"/>
      <w:jc w:val="left"/>
      <w:outlineLvl w:val="9"/>
    </w:pPr>
    <w:rPr>
      <w:lang w:eastAsia="uk-UA"/>
    </w:rPr>
  </w:style>
  <w:style w:type="paragraph" w:styleId="a8">
    <w:name w:val="Balloon Text"/>
    <w:basedOn w:val="a"/>
    <w:link w:val="a9"/>
    <w:uiPriority w:val="99"/>
    <w:semiHidden/>
    <w:unhideWhenUsed/>
    <w:rsid w:val="001D7A0E"/>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1D7A0E"/>
    <w:rPr>
      <w:rFonts w:ascii="Tahoma" w:hAnsi="Tahoma" w:cs="Tahoma"/>
      <w:sz w:val="16"/>
      <w:szCs w:val="16"/>
    </w:rPr>
  </w:style>
  <w:style w:type="character" w:customStyle="1" w:styleId="20">
    <w:name w:val="Заголовок 2 Знак"/>
    <w:basedOn w:val="a0"/>
    <w:link w:val="2"/>
    <w:uiPriority w:val="9"/>
    <w:rsid w:val="00272553"/>
    <w:rPr>
      <w:rFonts w:ascii="Times New Roman" w:eastAsiaTheme="majorEastAsia" w:hAnsi="Times New Roman" w:cstheme="majorBidi"/>
      <w:b/>
      <w:bCs/>
      <w:sz w:val="28"/>
      <w:szCs w:val="26"/>
    </w:rPr>
  </w:style>
  <w:style w:type="paragraph" w:styleId="11">
    <w:name w:val="toc 1"/>
    <w:basedOn w:val="a"/>
    <w:next w:val="a"/>
    <w:autoRedefine/>
    <w:uiPriority w:val="39"/>
    <w:unhideWhenUsed/>
    <w:rsid w:val="008C24D8"/>
    <w:pPr>
      <w:tabs>
        <w:tab w:val="right" w:leader="dot" w:pos="9629"/>
      </w:tabs>
      <w:spacing w:after="100"/>
      <w:ind w:firstLine="0"/>
    </w:pPr>
    <w:rPr>
      <w:b/>
      <w:noProof/>
    </w:rPr>
  </w:style>
  <w:style w:type="character" w:styleId="aa">
    <w:name w:val="Hyperlink"/>
    <w:basedOn w:val="a0"/>
    <w:uiPriority w:val="99"/>
    <w:unhideWhenUsed/>
    <w:rsid w:val="00AC5BEB"/>
    <w:rPr>
      <w:color w:val="0000FF" w:themeColor="hyperlink"/>
      <w:u w:val="single"/>
    </w:rPr>
  </w:style>
  <w:style w:type="paragraph" w:styleId="ab">
    <w:name w:val="List Paragraph"/>
    <w:basedOn w:val="a"/>
    <w:uiPriority w:val="34"/>
    <w:qFormat/>
    <w:rsid w:val="00AC5BEB"/>
    <w:pPr>
      <w:ind w:left="720"/>
      <w:contextualSpacing/>
    </w:pPr>
  </w:style>
  <w:style w:type="paragraph" w:styleId="21">
    <w:name w:val="toc 2"/>
    <w:basedOn w:val="a"/>
    <w:next w:val="a"/>
    <w:autoRedefine/>
    <w:uiPriority w:val="39"/>
    <w:unhideWhenUsed/>
    <w:rsid w:val="0089664F"/>
    <w:pPr>
      <w:spacing w:after="100"/>
      <w:ind w:left="280"/>
    </w:pPr>
  </w:style>
  <w:style w:type="paragraph" w:styleId="ac">
    <w:name w:val="footnote text"/>
    <w:basedOn w:val="a"/>
    <w:link w:val="ad"/>
    <w:uiPriority w:val="99"/>
    <w:semiHidden/>
    <w:unhideWhenUsed/>
    <w:rsid w:val="00DD4F0A"/>
    <w:pPr>
      <w:spacing w:line="240" w:lineRule="auto"/>
    </w:pPr>
    <w:rPr>
      <w:rFonts w:eastAsiaTheme="minorEastAsia"/>
      <w:sz w:val="20"/>
      <w:szCs w:val="20"/>
      <w:lang w:eastAsia="uk-UA"/>
    </w:rPr>
  </w:style>
  <w:style w:type="character" w:customStyle="1" w:styleId="ad">
    <w:name w:val="Текст сноски Знак"/>
    <w:basedOn w:val="a0"/>
    <w:link w:val="ac"/>
    <w:uiPriority w:val="99"/>
    <w:semiHidden/>
    <w:rsid w:val="00DD4F0A"/>
    <w:rPr>
      <w:rFonts w:ascii="Times New Roman" w:eastAsiaTheme="minorEastAsia" w:hAnsi="Times New Roman"/>
      <w:sz w:val="20"/>
      <w:szCs w:val="20"/>
      <w:lang w:eastAsia="uk-UA"/>
    </w:rPr>
  </w:style>
  <w:style w:type="character" w:styleId="ae">
    <w:name w:val="footnote reference"/>
    <w:basedOn w:val="a0"/>
    <w:uiPriority w:val="99"/>
    <w:semiHidden/>
    <w:unhideWhenUsed/>
    <w:rsid w:val="00DD4F0A"/>
    <w:rPr>
      <w:vertAlign w:val="superscript"/>
    </w:rPr>
  </w:style>
  <w:style w:type="table" w:styleId="af">
    <w:name w:val="Table Grid"/>
    <w:basedOn w:val="a1"/>
    <w:uiPriority w:val="59"/>
    <w:rsid w:val="0059765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
    <w:uiPriority w:val="59"/>
    <w:rsid w:val="000F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
    <w:uiPriority w:val="59"/>
    <w:rsid w:val="00FF6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266CEA"/>
    <w:rPr>
      <w:rFonts w:asciiTheme="majorHAnsi" w:eastAsiaTheme="majorEastAsia" w:hAnsiTheme="majorHAnsi" w:cstheme="majorBidi"/>
      <w:b/>
      <w:bCs/>
      <w:color w:val="4F81BD" w:themeColor="accent1"/>
      <w:sz w:val="28"/>
    </w:rPr>
  </w:style>
  <w:style w:type="table" w:customStyle="1" w:styleId="31">
    <w:name w:val="Сетка таблицы3"/>
    <w:basedOn w:val="a1"/>
    <w:next w:val="af"/>
    <w:uiPriority w:val="59"/>
    <w:rsid w:val="00A75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
    <w:uiPriority w:val="59"/>
    <w:rsid w:val="00120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ode"/>
    <w:basedOn w:val="a0"/>
    <w:uiPriority w:val="99"/>
    <w:semiHidden/>
    <w:unhideWhenUsed/>
    <w:rsid w:val="005B562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989161">
      <w:bodyDiv w:val="1"/>
      <w:marLeft w:val="0"/>
      <w:marRight w:val="0"/>
      <w:marTop w:val="0"/>
      <w:marBottom w:val="0"/>
      <w:divBdr>
        <w:top w:val="none" w:sz="0" w:space="0" w:color="auto"/>
        <w:left w:val="none" w:sz="0" w:space="0" w:color="auto"/>
        <w:bottom w:val="none" w:sz="0" w:space="0" w:color="auto"/>
        <w:right w:val="none" w:sz="0" w:space="0" w:color="auto"/>
      </w:divBdr>
      <w:divsChild>
        <w:div w:id="607934715">
          <w:marLeft w:val="0"/>
          <w:marRight w:val="0"/>
          <w:marTop w:val="0"/>
          <w:marBottom w:val="300"/>
          <w:divBdr>
            <w:top w:val="single" w:sz="6" w:space="14" w:color="DCDCDC"/>
            <w:left w:val="single" w:sz="6" w:space="14" w:color="DCDCDC"/>
            <w:bottom w:val="single" w:sz="6" w:space="14" w:color="DCDCDC"/>
            <w:right w:val="single" w:sz="6" w:space="14" w:color="DCDCDC"/>
          </w:divBdr>
        </w:div>
      </w:divsChild>
    </w:div>
    <w:div w:id="1428043931">
      <w:bodyDiv w:val="1"/>
      <w:marLeft w:val="0"/>
      <w:marRight w:val="0"/>
      <w:marTop w:val="0"/>
      <w:marBottom w:val="0"/>
      <w:divBdr>
        <w:top w:val="none" w:sz="0" w:space="0" w:color="auto"/>
        <w:left w:val="none" w:sz="0" w:space="0" w:color="auto"/>
        <w:bottom w:val="none" w:sz="0" w:space="0" w:color="auto"/>
        <w:right w:val="none" w:sz="0" w:space="0" w:color="auto"/>
      </w:divBdr>
      <w:divsChild>
        <w:div w:id="296762571">
          <w:marLeft w:val="0"/>
          <w:marRight w:val="0"/>
          <w:marTop w:val="0"/>
          <w:marBottom w:val="300"/>
          <w:divBdr>
            <w:top w:val="single" w:sz="6" w:space="14" w:color="DCDCDC"/>
            <w:left w:val="single" w:sz="6" w:space="14" w:color="DCDCDC"/>
            <w:bottom w:val="single" w:sz="6" w:space="14" w:color="DCDCDC"/>
            <w:right w:val="single" w:sz="6" w:space="14" w:color="DCDCDC"/>
          </w:divBdr>
        </w:div>
      </w:divsChild>
    </w:div>
    <w:div w:id="1488672533">
      <w:bodyDiv w:val="1"/>
      <w:marLeft w:val="0"/>
      <w:marRight w:val="0"/>
      <w:marTop w:val="0"/>
      <w:marBottom w:val="0"/>
      <w:divBdr>
        <w:top w:val="none" w:sz="0" w:space="0" w:color="auto"/>
        <w:left w:val="none" w:sz="0" w:space="0" w:color="auto"/>
        <w:bottom w:val="none" w:sz="0" w:space="0" w:color="auto"/>
        <w:right w:val="none" w:sz="0" w:space="0" w:color="auto"/>
      </w:divBdr>
    </w:div>
    <w:div w:id="153638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microsoft.com/office/2007/relationships/diagramDrawing" Target="diagrams/drawing3.xml"/><Relationship Id="rId39" Type="http://schemas.openxmlformats.org/officeDocument/2006/relationships/hyperlink" Target="https://decentralization.gov.ua/news/13333" TargetMode="External"/><Relationship Id="rId21" Type="http://schemas.microsoft.com/office/2007/relationships/hdphoto" Target="media/hdphoto1.wdp"/><Relationship Id="rId34" Type="http://schemas.openxmlformats.org/officeDocument/2006/relationships/hyperlink" Target="https://decentralization.gov.ua/news/13404" TargetMode="External"/><Relationship Id="rId42" Type="http://schemas.openxmlformats.org/officeDocument/2006/relationships/hyperlink" Target="http://parlament.org.ua/" TargetMode="External"/><Relationship Id="rId47" Type="http://schemas.openxmlformats.org/officeDocument/2006/relationships/hyperlink" Target="https://www.minregion.gov.ua" TargetMode="External"/><Relationship Id="rId50" Type="http://schemas.openxmlformats.org/officeDocument/2006/relationships/hyperlink" Target="https://sambircity.gov.ua/2021/09/06/187-r-vid-6-vresnya-2021-roku-pro-zatverdzhennya-polozhennya-ta-skladu-robocho%d1%97-grupi-z-rozrobki-strategi%d1%97-rozvitku-sambirsko%d1%97-misko%d1%97-teritorialn/" TargetMode="External"/><Relationship Id="rId55" Type="http://schemas.openxmlformats.org/officeDocument/2006/relationships/hyperlink" Target="https://loda.gov.ua/city-budget" TargetMode="External"/><Relationship Id="rId63" Type="http://schemas.openxmlformats.org/officeDocument/2006/relationships/hyperlink" Target="https://www.ponarseurasia.org/decentralization-reloaded-in-ukraine-opportunities-and-challenges-for-its-latest-local-government-reform-project/"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diagramLayout" Target="diagrams/layout2.xml"/><Relationship Id="rId29" Type="http://schemas.openxmlformats.org/officeDocument/2006/relationships/diagramLayout" Target="diagrams/layou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diagramQuickStyle" Target="diagrams/quickStyle3.xml"/><Relationship Id="rId32" Type="http://schemas.microsoft.com/office/2007/relationships/diagramDrawing" Target="diagrams/drawing4.xml"/><Relationship Id="rId37" Type="http://schemas.openxmlformats.org/officeDocument/2006/relationships/hyperlink" Target="https://www.ukrinform.ua/rubric-economy/3445883-do-85-ukrainskogo-biznesu-obmezili-abo-pripinili-robotu-cerez-vijnu.html" TargetMode="External"/><Relationship Id="rId40" Type="http://schemas.openxmlformats.org/officeDocument/2006/relationships/hyperlink" Target="https://i.factor.ua/ukr/journals/ds/2015/may/issue-5/article-7879.html" TargetMode="External"/><Relationship Id="rId45" Type="http://schemas.openxmlformats.org/officeDocument/2006/relationships/hyperlink" Target="https://jurfem.com.ua/mistsevi-hromady-vnutrishnya-mihratsia-naselennya/" TargetMode="External"/><Relationship Id="rId53" Type="http://schemas.openxmlformats.org/officeDocument/2006/relationships/hyperlink" Target="https://docs.google.com/document/d/1CT6CcK1Q9PJ3o2L5zEAjuHcTMtX5avzj/edit" TargetMode="External"/><Relationship Id="rId58" Type="http://schemas.openxmlformats.org/officeDocument/2006/relationships/hyperlink" Target="https://opendatabot.ua/c/26269805"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diagramLayout" Target="diagrams/layout3.xml"/><Relationship Id="rId28" Type="http://schemas.openxmlformats.org/officeDocument/2006/relationships/diagramData" Target="diagrams/data4.xml"/><Relationship Id="rId36" Type="http://schemas.openxmlformats.org/officeDocument/2006/relationships/hyperlink" Target="https://decentralization.gov.ua/newgromada" TargetMode="External"/><Relationship Id="rId49" Type="http://schemas.openxmlformats.org/officeDocument/2006/relationships/hyperlink" Target="https://sambircity.gov.ua/2022/12/28/1-pro-zatverdzhennya-miscevix-program-rozvitku-ta-vnesennya-zmin-u-miscevi-programi-rozvitku-2/" TargetMode="External"/><Relationship Id="rId57" Type="http://schemas.openxmlformats.org/officeDocument/2006/relationships/hyperlink" Target="http://dspace.puet.edu.ua/bitstream/123456789/6183/1/istoriyaiteoriyams.pdf" TargetMode="External"/><Relationship Id="rId61" Type="http://schemas.openxmlformats.org/officeDocument/2006/relationships/hyperlink" Target="https://sambircity.gov.ua/2023/02/15/sogodni-osvyatili-primishhennya-u-yakomu-prozhivatimut-vnutrishno-peremishheni-osobi/" TargetMode="Externa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diagramColors" Target="diagrams/colors4.xml"/><Relationship Id="rId44" Type="http://schemas.openxmlformats.org/officeDocument/2006/relationships/hyperlink" Target="https://sambircity.gov.ua/2023/04/07/shanovni-meshkanci-gromadi-uchasniki-robocho%d1%97-grupi-z-rozrobki-strategi%d1%97-rozvitku-sambirsko%d1%97-misko%d1%97-teritorialno%d1%97-gromad/" TargetMode="External"/><Relationship Id="rId52" Type="http://schemas.openxmlformats.org/officeDocument/2006/relationships/hyperlink" Target="https://docs.google.com/document/d/1HIkNkm5-aBF3t0Iuofi98GYnchGgXOMy/edit" TargetMode="External"/><Relationship Id="rId60" Type="http://schemas.openxmlformats.org/officeDocument/2006/relationships/hyperlink" Target="https://uk.wikipedia.org/wiki/%D0%A1%D0%BF%D0%B8%D1%81%D0%BE%D0%BA_%D1%82%D0%B5%D1%80%D0%B8%D1%82%D0%BE%D1%80%D1%96%D0%B0%D0%BB%D1%8C%D0%BD%D0%B8%D1%85_%D0%B3%D1%80%D0%BE%D0%BC%D0%B0%D0%B4_%D0%A3%D0%BA%D1%80%D0%B0%D1%97%D0%BD%D0%B8" TargetMode="External"/><Relationship Id="rId65"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07/relationships/diagramDrawing" Target="diagrams/drawing1.xml"/><Relationship Id="rId22" Type="http://schemas.openxmlformats.org/officeDocument/2006/relationships/diagramData" Target="diagrams/data3.xml"/><Relationship Id="rId27" Type="http://schemas.openxmlformats.org/officeDocument/2006/relationships/chart" Target="charts/chart1.xml"/><Relationship Id="rId30" Type="http://schemas.openxmlformats.org/officeDocument/2006/relationships/diagramQuickStyle" Target="diagrams/quickStyle4.xml"/><Relationship Id="rId35" Type="http://schemas.openxmlformats.org/officeDocument/2006/relationships/hyperlink" Target="http://bukvisnyk.cv.ua/misceve-samovryaduvannya/463/" TargetMode="External"/><Relationship Id="rId43" Type="http://schemas.openxmlformats.org/officeDocument/2006/relationships/hyperlink" Target="https://www.kmu.gov.ua/news/minekonomiky-558-relokovanykh-pidpryiemstv-vzhe-vidnovyly-robotu-u-bezpechnykh-rehionakh-krainy" TargetMode="External"/><Relationship Id="rId48" Type="http://schemas.openxmlformats.org/officeDocument/2006/relationships/hyperlink" Target="https://decentralization.gov.ua/news/14022&#1089;" TargetMode="External"/><Relationship Id="rId56" Type="http://schemas.openxmlformats.org/officeDocument/2006/relationships/hyperlink" Target="https://loda.gov.ua/city-budget" TargetMode="External"/><Relationship Id="rId64" Type="http://schemas.openxmlformats.org/officeDocument/2006/relationships/hyperlink" Target="https://www.transformillinois.org/wp419content/uploads/2018/03/MunicipalCapacityStrategyPaper_November2017.pdf" TargetMode="External"/><Relationship Id="rId8" Type="http://schemas.openxmlformats.org/officeDocument/2006/relationships/endnotes" Target="endnotes.xml"/><Relationship Id="rId51" Type="http://schemas.openxmlformats.org/officeDocument/2006/relationships/hyperlink" Target="https://sambircity.gov.ua/2022/11/29/221-vid-23-listopada-2022-roku-pro-proekt-byudzhetu-sambirsko%d1%97-misko%d1%97-teritorialno%d1%97-gromadi-na-2023-rik/" TargetMode="Externa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Colors" Target="diagrams/colors3.xml"/><Relationship Id="rId33" Type="http://schemas.openxmlformats.org/officeDocument/2006/relationships/hyperlink" Target="https://apl.loda.gov.ua/portal/apps/sites/" TargetMode="External"/><Relationship Id="rId38" Type="http://schemas.openxmlformats.org/officeDocument/2006/relationships/hyperlink" Target="https://decentralization.gov.ua/news/15467" TargetMode="External"/><Relationship Id="rId46" Type="http://schemas.openxmlformats.org/officeDocument/2006/relationships/hyperlink" Target="https://www.gromada.info" TargetMode="External"/><Relationship Id="rId59" Type="http://schemas.openxmlformats.org/officeDocument/2006/relationships/hyperlink" Target="https://decentralization.gov.ua/newgromada/4236" TargetMode="External"/><Relationship Id="rId67" Type="http://schemas.openxmlformats.org/officeDocument/2006/relationships/theme" Target="theme/theme1.xml"/><Relationship Id="rId20" Type="http://schemas.openxmlformats.org/officeDocument/2006/relationships/image" Target="media/image1.png"/><Relationship Id="rId41" Type="http://schemas.openxmlformats.org/officeDocument/2006/relationships/hyperlink" Target="https://interbuh.com.ua/ua/documents/oneindustry/3239" TargetMode="External"/><Relationship Id="rId54" Type="http://schemas.openxmlformats.org/officeDocument/2006/relationships/hyperlink" Target="https://docs.google.com/document/d/1IwhaBVKwdyCJ_gxuwId-f8ry3l-OM5VS/edit" TargetMode="External"/><Relationship Id="rId62" Type="http://schemas.openxmlformats.org/officeDocument/2006/relationships/hyperlink" Target="https://decentralization.gov.ua/uploads/library/file/290/finance.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tx>
            <c:strRef>
              <c:f>Лист1!$B$1</c:f>
              <c:strCache>
                <c:ptCount val="1"/>
                <c:pt idx="0">
                  <c:v>Продажи</c:v>
                </c:pt>
              </c:strCache>
            </c:strRef>
          </c:tx>
          <c:explosion val="25"/>
          <c:dLbls>
            <c:showLegendKey val="0"/>
            <c:showVal val="0"/>
            <c:showCatName val="0"/>
            <c:showSerName val="0"/>
            <c:showPercent val="1"/>
            <c:showBubbleSize val="0"/>
            <c:showLeaderLines val="1"/>
          </c:dLbls>
          <c:cat>
            <c:strRef>
              <c:f>Лист1!$A$2:$A$5</c:f>
              <c:strCache>
                <c:ptCount val="4"/>
                <c:pt idx="0">
                  <c:v>Самбір - 34 695</c:v>
                </c:pt>
                <c:pt idx="1">
                  <c:v>Стрілковичі - 1208</c:v>
                </c:pt>
                <c:pt idx="2">
                  <c:v>Ваньовичі - 996</c:v>
                </c:pt>
                <c:pt idx="3">
                  <c:v>Дубрівка - 725</c:v>
                </c:pt>
              </c:strCache>
            </c:strRef>
          </c:cat>
          <c:val>
            <c:numRef>
              <c:f>Лист1!$B$2:$B$5</c:f>
              <c:numCache>
                <c:formatCode>General</c:formatCode>
                <c:ptCount val="4"/>
                <c:pt idx="0">
                  <c:v>34695</c:v>
                </c:pt>
                <c:pt idx="1">
                  <c:v>1208</c:v>
                </c:pt>
                <c:pt idx="2">
                  <c:v>996</c:v>
                </c:pt>
                <c:pt idx="3">
                  <c:v>725</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73880258693950207"/>
          <c:y val="0.23399672565681764"/>
          <c:w val="0.24846840230172546"/>
          <c:h val="0.40928354252748111"/>
        </c:manualLayout>
      </c:layout>
      <c:overlay val="0"/>
    </c:legend>
    <c:plotVisOnly val="1"/>
    <c:dispBlanksAs val="gap"/>
    <c:showDLblsOverMax val="0"/>
  </c:chart>
  <c:spPr>
    <a:solidFill>
      <a:schemeClr val="lt1"/>
    </a:solidFill>
    <a:ln w="25400" cap="flat" cmpd="sng" algn="ctr">
      <a:solidFill>
        <a:schemeClr val="bg1"/>
      </a:solidFill>
      <a:prstDash val="solid"/>
    </a:ln>
    <a:effectLst/>
  </c:spPr>
  <c:txPr>
    <a:bodyPr/>
    <a:lstStyle/>
    <a:p>
      <a:pPr>
        <a:defRPr>
          <a:solidFill>
            <a:schemeClr val="dk1"/>
          </a:solidFill>
          <a:latin typeface="+mn-lt"/>
          <a:ea typeface="+mn-ea"/>
          <a:cs typeface="+mn-cs"/>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Міські</c:v>
                </c:pt>
              </c:strCache>
            </c:strRef>
          </c:tx>
          <c:invertIfNegative val="0"/>
          <c:cat>
            <c:strRef>
              <c:f>Лист1!$A$2:$A$25</c:f>
              <c:strCache>
                <c:ptCount val="24"/>
                <c:pt idx="0">
                  <c:v>Вінницька</c:v>
                </c:pt>
                <c:pt idx="1">
                  <c:v>Волинська</c:v>
                </c:pt>
                <c:pt idx="2">
                  <c:v>Дніпропетровська</c:v>
                </c:pt>
                <c:pt idx="3">
                  <c:v>Донецька</c:v>
                </c:pt>
                <c:pt idx="4">
                  <c:v>Житомирська</c:v>
                </c:pt>
                <c:pt idx="5">
                  <c:v>Закарпаська</c:v>
                </c:pt>
                <c:pt idx="6">
                  <c:v>Запорізька</c:v>
                </c:pt>
                <c:pt idx="7">
                  <c:v>Івано-Франківська</c:v>
                </c:pt>
                <c:pt idx="8">
                  <c:v>Київська</c:v>
                </c:pt>
                <c:pt idx="9">
                  <c:v>Кіровоградська</c:v>
                </c:pt>
                <c:pt idx="10">
                  <c:v>Луганська</c:v>
                </c:pt>
                <c:pt idx="11">
                  <c:v>Львівська</c:v>
                </c:pt>
                <c:pt idx="12">
                  <c:v>Миколаївська</c:v>
                </c:pt>
                <c:pt idx="13">
                  <c:v>Одеська</c:v>
                </c:pt>
                <c:pt idx="14">
                  <c:v>Полтавська</c:v>
                </c:pt>
                <c:pt idx="15">
                  <c:v>Рівненська</c:v>
                </c:pt>
                <c:pt idx="16">
                  <c:v>Сумська</c:v>
                </c:pt>
                <c:pt idx="17">
                  <c:v>Тернопільська</c:v>
                </c:pt>
                <c:pt idx="18">
                  <c:v>Харківська</c:v>
                </c:pt>
                <c:pt idx="19">
                  <c:v>Херсонська</c:v>
                </c:pt>
                <c:pt idx="20">
                  <c:v>Хмельницька</c:v>
                </c:pt>
                <c:pt idx="21">
                  <c:v>Черкаська</c:v>
                </c:pt>
                <c:pt idx="22">
                  <c:v>Чернівецька</c:v>
                </c:pt>
                <c:pt idx="23">
                  <c:v>Чернігівська</c:v>
                </c:pt>
              </c:strCache>
            </c:strRef>
          </c:cat>
          <c:val>
            <c:numRef>
              <c:f>Лист1!$B$2:$B$25</c:f>
              <c:numCache>
                <c:formatCode>General</c:formatCode>
                <c:ptCount val="24"/>
                <c:pt idx="0">
                  <c:v>18</c:v>
                </c:pt>
                <c:pt idx="1">
                  <c:v>11</c:v>
                </c:pt>
                <c:pt idx="2">
                  <c:v>20</c:v>
                </c:pt>
                <c:pt idx="3">
                  <c:v>43</c:v>
                </c:pt>
                <c:pt idx="4">
                  <c:v>12</c:v>
                </c:pt>
                <c:pt idx="5">
                  <c:v>11</c:v>
                </c:pt>
                <c:pt idx="6">
                  <c:v>14</c:v>
                </c:pt>
                <c:pt idx="7">
                  <c:v>15</c:v>
                </c:pt>
                <c:pt idx="8">
                  <c:v>24</c:v>
                </c:pt>
                <c:pt idx="9">
                  <c:v>12</c:v>
                </c:pt>
                <c:pt idx="10">
                  <c:v>20</c:v>
                </c:pt>
                <c:pt idx="11">
                  <c:v>39</c:v>
                </c:pt>
                <c:pt idx="12">
                  <c:v>9</c:v>
                </c:pt>
                <c:pt idx="13">
                  <c:v>19</c:v>
                </c:pt>
                <c:pt idx="14">
                  <c:v>16</c:v>
                </c:pt>
                <c:pt idx="15">
                  <c:v>11</c:v>
                </c:pt>
                <c:pt idx="16">
                  <c:v>15</c:v>
                </c:pt>
                <c:pt idx="17">
                  <c:v>18</c:v>
                </c:pt>
                <c:pt idx="18">
                  <c:v>17</c:v>
                </c:pt>
                <c:pt idx="19">
                  <c:v>9</c:v>
                </c:pt>
                <c:pt idx="20">
                  <c:v>13</c:v>
                </c:pt>
                <c:pt idx="21">
                  <c:v>16</c:v>
                </c:pt>
                <c:pt idx="22">
                  <c:v>11</c:v>
                </c:pt>
                <c:pt idx="23">
                  <c:v>16</c:v>
                </c:pt>
              </c:numCache>
            </c:numRef>
          </c:val>
        </c:ser>
        <c:ser>
          <c:idx val="1"/>
          <c:order val="1"/>
          <c:tx>
            <c:strRef>
              <c:f>Лист1!$C$1</c:f>
              <c:strCache>
                <c:ptCount val="1"/>
                <c:pt idx="0">
                  <c:v>Селищні</c:v>
                </c:pt>
              </c:strCache>
            </c:strRef>
          </c:tx>
          <c:invertIfNegative val="0"/>
          <c:cat>
            <c:strRef>
              <c:f>Лист1!$A$2:$A$25</c:f>
              <c:strCache>
                <c:ptCount val="24"/>
                <c:pt idx="0">
                  <c:v>Вінницька</c:v>
                </c:pt>
                <c:pt idx="1">
                  <c:v>Волинська</c:v>
                </c:pt>
                <c:pt idx="2">
                  <c:v>Дніпропетровська</c:v>
                </c:pt>
                <c:pt idx="3">
                  <c:v>Донецька</c:v>
                </c:pt>
                <c:pt idx="4">
                  <c:v>Житомирська</c:v>
                </c:pt>
                <c:pt idx="5">
                  <c:v>Закарпаська</c:v>
                </c:pt>
                <c:pt idx="6">
                  <c:v>Запорізька</c:v>
                </c:pt>
                <c:pt idx="7">
                  <c:v>Івано-Франківська</c:v>
                </c:pt>
                <c:pt idx="8">
                  <c:v>Київська</c:v>
                </c:pt>
                <c:pt idx="9">
                  <c:v>Кіровоградська</c:v>
                </c:pt>
                <c:pt idx="10">
                  <c:v>Луганська</c:v>
                </c:pt>
                <c:pt idx="11">
                  <c:v>Львівська</c:v>
                </c:pt>
                <c:pt idx="12">
                  <c:v>Миколаївська</c:v>
                </c:pt>
                <c:pt idx="13">
                  <c:v>Одеська</c:v>
                </c:pt>
                <c:pt idx="14">
                  <c:v>Полтавська</c:v>
                </c:pt>
                <c:pt idx="15">
                  <c:v>Рівненська</c:v>
                </c:pt>
                <c:pt idx="16">
                  <c:v>Сумська</c:v>
                </c:pt>
                <c:pt idx="17">
                  <c:v>Тернопільська</c:v>
                </c:pt>
                <c:pt idx="18">
                  <c:v>Харківська</c:v>
                </c:pt>
                <c:pt idx="19">
                  <c:v>Херсонська</c:v>
                </c:pt>
                <c:pt idx="20">
                  <c:v>Хмельницька</c:v>
                </c:pt>
                <c:pt idx="21">
                  <c:v>Черкаська</c:v>
                </c:pt>
                <c:pt idx="22">
                  <c:v>Чернівецька</c:v>
                </c:pt>
                <c:pt idx="23">
                  <c:v>Чернігівська</c:v>
                </c:pt>
              </c:strCache>
            </c:strRef>
          </c:cat>
          <c:val>
            <c:numRef>
              <c:f>Лист1!$C$2:$C$25</c:f>
              <c:numCache>
                <c:formatCode>General</c:formatCode>
                <c:ptCount val="24"/>
                <c:pt idx="0">
                  <c:v>22</c:v>
                </c:pt>
                <c:pt idx="1">
                  <c:v>18</c:v>
                </c:pt>
                <c:pt idx="2">
                  <c:v>25</c:v>
                </c:pt>
                <c:pt idx="3">
                  <c:v>14</c:v>
                </c:pt>
                <c:pt idx="4">
                  <c:v>22</c:v>
                </c:pt>
                <c:pt idx="5">
                  <c:v>18</c:v>
                </c:pt>
                <c:pt idx="6">
                  <c:v>17</c:v>
                </c:pt>
                <c:pt idx="7">
                  <c:v>23</c:v>
                </c:pt>
                <c:pt idx="8">
                  <c:v>23</c:v>
                </c:pt>
                <c:pt idx="9">
                  <c:v>16</c:v>
                </c:pt>
                <c:pt idx="10">
                  <c:v>12</c:v>
                </c:pt>
                <c:pt idx="11">
                  <c:v>16</c:v>
                </c:pt>
                <c:pt idx="12">
                  <c:v>14</c:v>
                </c:pt>
                <c:pt idx="13">
                  <c:v>25</c:v>
                </c:pt>
                <c:pt idx="14">
                  <c:v>20</c:v>
                </c:pt>
                <c:pt idx="15">
                  <c:v>13</c:v>
                </c:pt>
                <c:pt idx="16">
                  <c:v>15</c:v>
                </c:pt>
                <c:pt idx="17">
                  <c:v>16</c:v>
                </c:pt>
                <c:pt idx="18">
                  <c:v>26</c:v>
                </c:pt>
                <c:pt idx="19">
                  <c:v>17</c:v>
                </c:pt>
                <c:pt idx="20">
                  <c:v>22</c:v>
                </c:pt>
                <c:pt idx="21">
                  <c:v>10</c:v>
                </c:pt>
                <c:pt idx="22">
                  <c:v>7</c:v>
                </c:pt>
                <c:pt idx="23">
                  <c:v>24</c:v>
                </c:pt>
              </c:numCache>
            </c:numRef>
          </c:val>
        </c:ser>
        <c:ser>
          <c:idx val="2"/>
          <c:order val="2"/>
          <c:tx>
            <c:strRef>
              <c:f>Лист1!$D$1</c:f>
              <c:strCache>
                <c:ptCount val="1"/>
                <c:pt idx="0">
                  <c:v>Сільські</c:v>
                </c:pt>
              </c:strCache>
            </c:strRef>
          </c:tx>
          <c:invertIfNegative val="0"/>
          <c:cat>
            <c:strRef>
              <c:f>Лист1!$A$2:$A$25</c:f>
              <c:strCache>
                <c:ptCount val="24"/>
                <c:pt idx="0">
                  <c:v>Вінницька</c:v>
                </c:pt>
                <c:pt idx="1">
                  <c:v>Волинська</c:v>
                </c:pt>
                <c:pt idx="2">
                  <c:v>Дніпропетровська</c:v>
                </c:pt>
                <c:pt idx="3">
                  <c:v>Донецька</c:v>
                </c:pt>
                <c:pt idx="4">
                  <c:v>Житомирська</c:v>
                </c:pt>
                <c:pt idx="5">
                  <c:v>Закарпаська</c:v>
                </c:pt>
                <c:pt idx="6">
                  <c:v>Запорізька</c:v>
                </c:pt>
                <c:pt idx="7">
                  <c:v>Івано-Франківська</c:v>
                </c:pt>
                <c:pt idx="8">
                  <c:v>Київська</c:v>
                </c:pt>
                <c:pt idx="9">
                  <c:v>Кіровоградська</c:v>
                </c:pt>
                <c:pt idx="10">
                  <c:v>Луганська</c:v>
                </c:pt>
                <c:pt idx="11">
                  <c:v>Львівська</c:v>
                </c:pt>
                <c:pt idx="12">
                  <c:v>Миколаївська</c:v>
                </c:pt>
                <c:pt idx="13">
                  <c:v>Одеська</c:v>
                </c:pt>
                <c:pt idx="14">
                  <c:v>Полтавська</c:v>
                </c:pt>
                <c:pt idx="15">
                  <c:v>Рівненська</c:v>
                </c:pt>
                <c:pt idx="16">
                  <c:v>Сумська</c:v>
                </c:pt>
                <c:pt idx="17">
                  <c:v>Тернопільська</c:v>
                </c:pt>
                <c:pt idx="18">
                  <c:v>Харківська</c:v>
                </c:pt>
                <c:pt idx="19">
                  <c:v>Херсонська</c:v>
                </c:pt>
                <c:pt idx="20">
                  <c:v>Хмельницька</c:v>
                </c:pt>
                <c:pt idx="21">
                  <c:v>Черкаська</c:v>
                </c:pt>
                <c:pt idx="22">
                  <c:v>Чернівецька</c:v>
                </c:pt>
                <c:pt idx="23">
                  <c:v>Чернігівська</c:v>
                </c:pt>
              </c:strCache>
            </c:strRef>
          </c:cat>
          <c:val>
            <c:numRef>
              <c:f>Лист1!$D$2:$D$25</c:f>
              <c:numCache>
                <c:formatCode>General</c:formatCode>
                <c:ptCount val="24"/>
                <c:pt idx="0">
                  <c:v>23</c:v>
                </c:pt>
                <c:pt idx="1">
                  <c:v>25</c:v>
                </c:pt>
                <c:pt idx="2">
                  <c:v>41</c:v>
                </c:pt>
                <c:pt idx="3">
                  <c:v>9</c:v>
                </c:pt>
                <c:pt idx="4">
                  <c:v>32</c:v>
                </c:pt>
                <c:pt idx="5">
                  <c:v>35</c:v>
                </c:pt>
                <c:pt idx="6">
                  <c:v>36</c:v>
                </c:pt>
                <c:pt idx="7">
                  <c:v>24</c:v>
                </c:pt>
                <c:pt idx="8">
                  <c:v>22</c:v>
                </c:pt>
                <c:pt idx="9">
                  <c:v>21</c:v>
                </c:pt>
                <c:pt idx="10">
                  <c:v>5</c:v>
                </c:pt>
                <c:pt idx="11">
                  <c:v>18</c:v>
                </c:pt>
                <c:pt idx="12">
                  <c:v>29</c:v>
                </c:pt>
                <c:pt idx="13">
                  <c:v>47</c:v>
                </c:pt>
                <c:pt idx="14">
                  <c:v>24</c:v>
                </c:pt>
                <c:pt idx="15">
                  <c:v>40</c:v>
                </c:pt>
                <c:pt idx="16">
                  <c:v>21</c:v>
                </c:pt>
                <c:pt idx="17">
                  <c:v>21</c:v>
                </c:pt>
                <c:pt idx="18">
                  <c:v>13</c:v>
                </c:pt>
                <c:pt idx="19">
                  <c:v>23</c:v>
                </c:pt>
                <c:pt idx="20">
                  <c:v>25</c:v>
                </c:pt>
                <c:pt idx="21">
                  <c:v>40</c:v>
                </c:pt>
                <c:pt idx="22">
                  <c:v>34</c:v>
                </c:pt>
                <c:pt idx="23">
                  <c:v>17</c:v>
                </c:pt>
              </c:numCache>
            </c:numRef>
          </c:val>
        </c:ser>
        <c:dLbls>
          <c:dLblPos val="outEnd"/>
          <c:showLegendKey val="0"/>
          <c:showVal val="1"/>
          <c:showCatName val="0"/>
          <c:showSerName val="0"/>
          <c:showPercent val="0"/>
          <c:showBubbleSize val="0"/>
        </c:dLbls>
        <c:gapWidth val="75"/>
        <c:overlap val="-25"/>
        <c:axId val="216909312"/>
        <c:axId val="216910848"/>
      </c:barChart>
      <c:catAx>
        <c:axId val="216909312"/>
        <c:scaling>
          <c:orientation val="minMax"/>
        </c:scaling>
        <c:delete val="0"/>
        <c:axPos val="l"/>
        <c:majorGridlines/>
        <c:majorTickMark val="none"/>
        <c:minorTickMark val="none"/>
        <c:tickLblPos val="nextTo"/>
        <c:crossAx val="216910848"/>
        <c:crosses val="autoZero"/>
        <c:auto val="1"/>
        <c:lblAlgn val="ctr"/>
        <c:lblOffset val="100"/>
        <c:noMultiLvlLbl val="0"/>
      </c:catAx>
      <c:valAx>
        <c:axId val="216910848"/>
        <c:scaling>
          <c:orientation val="minMax"/>
        </c:scaling>
        <c:delete val="0"/>
        <c:axPos val="b"/>
        <c:numFmt formatCode="General" sourceLinked="1"/>
        <c:majorTickMark val="none"/>
        <c:minorTickMark val="none"/>
        <c:tickLblPos val="nextTo"/>
        <c:spPr>
          <a:ln w="9525">
            <a:noFill/>
          </a:ln>
        </c:spPr>
        <c:crossAx val="216909312"/>
        <c:crosses val="autoZero"/>
        <c:crossBetween val="between"/>
      </c:valAx>
    </c:plotArea>
    <c:legend>
      <c:legendPos val="b"/>
      <c:overlay val="0"/>
    </c:legend>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BD6254-0506-4266-BD99-A5E6CF043F32}"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uk-UA"/>
        </a:p>
      </dgm:t>
    </dgm:pt>
    <dgm:pt modelId="{48EDCE89-75B1-457B-AE22-A7D6786252DE}">
      <dgm:prSet phldrT="[Текст]" custT="1"/>
      <dgm:spPr>
        <a:xfrm>
          <a:off x="2388840" y="1268877"/>
          <a:ext cx="1369429" cy="90609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uk-UA"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Місцеве самоврядування</a:t>
          </a:r>
        </a:p>
      </dgm:t>
    </dgm:pt>
    <dgm:pt modelId="{1EA5017C-5C28-4425-BA28-ECDB1CEDB1FA}" type="parTrans" cxnId="{EE3EAA66-530F-4E5A-9A42-4EB74C877C7E}">
      <dgm:prSet/>
      <dgm:spPr/>
      <dgm:t>
        <a:bodyPr/>
        <a:lstStyle/>
        <a:p>
          <a:endParaRPr lang="uk-UA"/>
        </a:p>
      </dgm:t>
    </dgm:pt>
    <dgm:pt modelId="{5B6DA770-1A78-46D3-9506-9B7B4DFCD53E}" type="sibTrans" cxnId="{EE3EAA66-530F-4E5A-9A42-4EB74C877C7E}">
      <dgm:prSet/>
      <dgm:spPr/>
      <dgm:t>
        <a:bodyPr/>
        <a:lstStyle/>
        <a:p>
          <a:endParaRPr lang="uk-UA"/>
        </a:p>
      </dgm:t>
    </dgm:pt>
    <dgm:pt modelId="{4BF84C45-A414-48C1-991E-70A4BA56479D}">
      <dgm:prSet phldrT="[Текст]" custT="1"/>
      <dgm:spPr>
        <a:xfrm>
          <a:off x="2397398" y="1558"/>
          <a:ext cx="1352313" cy="90609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uk-UA"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прозорість</a:t>
          </a:r>
        </a:p>
      </dgm:t>
    </dgm:pt>
    <dgm:pt modelId="{32E5154C-B675-4F0E-97C9-B2CC9B5F1184}" type="parTrans" cxnId="{7DCBC1DE-8B30-40E0-9A21-972B50ED202E}">
      <dgm:prSet/>
      <dgm:spPr>
        <a:xfrm rot="16200000">
          <a:off x="2977829" y="939646"/>
          <a:ext cx="191450" cy="308070"/>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129B362D-A0B6-441A-9CC8-0561D9F9E78C}" type="sibTrans" cxnId="{7DCBC1DE-8B30-40E0-9A21-972B50ED202E}">
      <dgm:prSet/>
      <dgm:spPr/>
      <dgm:t>
        <a:bodyPr/>
        <a:lstStyle/>
        <a:p>
          <a:endParaRPr lang="uk-UA"/>
        </a:p>
      </dgm:t>
    </dgm:pt>
    <dgm:pt modelId="{A94A92FC-BB59-4A51-ACA3-DF87E768CE75}">
      <dgm:prSet phldrT="[Текст]" custT="1"/>
      <dgm:spPr>
        <a:xfrm>
          <a:off x="4013009" y="575841"/>
          <a:ext cx="1503675" cy="90609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uk-UA"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відкритість</a:t>
          </a:r>
        </a:p>
      </dgm:t>
    </dgm:pt>
    <dgm:pt modelId="{013E05EE-F7FF-4B94-8C01-12CF3044E271}" type="parTrans" cxnId="{27B87ECE-F01D-438E-8831-F5A5ABD5D63B}">
      <dgm:prSet/>
      <dgm:spPr>
        <a:xfrm rot="20263068">
          <a:off x="3752493" y="1232476"/>
          <a:ext cx="279203" cy="308070"/>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32D663BF-72D0-4930-9EBD-9F3036DE9130}" type="sibTrans" cxnId="{27B87ECE-F01D-438E-8831-F5A5ABD5D63B}">
      <dgm:prSet/>
      <dgm:spPr/>
      <dgm:t>
        <a:bodyPr/>
        <a:lstStyle/>
        <a:p>
          <a:endParaRPr lang="uk-UA"/>
        </a:p>
      </dgm:t>
    </dgm:pt>
    <dgm:pt modelId="{B1BDBB4D-BF66-40E0-80C0-5ED23B3190C5}">
      <dgm:prSet phldrT="[Текст]" custT="1"/>
      <dgm:spPr>
        <a:xfrm>
          <a:off x="3930923" y="1914409"/>
          <a:ext cx="1691607" cy="90609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uk-UA"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доступність</a:t>
          </a:r>
        </a:p>
      </dgm:t>
    </dgm:pt>
    <dgm:pt modelId="{F8A3E0C8-B6CD-4604-BA85-911DF2B98CA1}" type="parTrans" cxnId="{7CE8999D-C63D-488E-A2EF-BD72FA52EF5B}">
      <dgm:prSet/>
      <dgm:spPr>
        <a:xfrm rot="1245456">
          <a:off x="3752084" y="1870024"/>
          <a:ext cx="237257" cy="308070"/>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FF8669E3-411A-4C70-A79F-2D20CF3077A8}" type="sibTrans" cxnId="{7CE8999D-C63D-488E-A2EF-BD72FA52EF5B}">
      <dgm:prSet/>
      <dgm:spPr/>
      <dgm:t>
        <a:bodyPr/>
        <a:lstStyle/>
        <a:p>
          <a:endParaRPr lang="uk-UA"/>
        </a:p>
      </dgm:t>
    </dgm:pt>
    <dgm:pt modelId="{141BA9CC-0309-4E7D-A720-160E9B537CC5}">
      <dgm:prSet phldrT="[Текст]" custT="1"/>
      <dgm:spPr>
        <a:xfrm>
          <a:off x="2220384" y="2536195"/>
          <a:ext cx="1706340" cy="90609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uk-UA"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ефективність</a:t>
          </a:r>
        </a:p>
      </dgm:t>
    </dgm:pt>
    <dgm:pt modelId="{CE74D121-C41B-4123-83EC-D1263CE0B9FA}" type="parTrans" cxnId="{E35C0191-67E9-4E0D-81C2-8A07337BC0F5}">
      <dgm:prSet/>
      <dgm:spPr>
        <a:xfrm rot="5400000">
          <a:off x="2977829" y="2196127"/>
          <a:ext cx="191450" cy="308070"/>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136936B1-D497-46EB-BCB2-2D1C741FBC17}" type="sibTrans" cxnId="{E35C0191-67E9-4E0D-81C2-8A07337BC0F5}">
      <dgm:prSet/>
      <dgm:spPr/>
      <dgm:t>
        <a:bodyPr/>
        <a:lstStyle/>
        <a:p>
          <a:endParaRPr lang="uk-UA"/>
        </a:p>
      </dgm:t>
    </dgm:pt>
    <dgm:pt modelId="{EE0E90D7-3DAC-4BA1-ABE9-CCE2C4AFD774}">
      <dgm:prSet phldrT="[Текст]" custT="1"/>
      <dgm:spPr>
        <a:xfrm>
          <a:off x="657539" y="1938163"/>
          <a:ext cx="1473194" cy="90609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uk-UA"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дієвість</a:t>
          </a:r>
        </a:p>
      </dgm:t>
    </dgm:pt>
    <dgm:pt modelId="{CD848CE5-FCDB-41CA-B5A0-8306CE65F951}" type="parTrans" cxnId="{F61A32F7-F836-41E4-A1DD-267DDAB06E04}">
      <dgm:prSet/>
      <dgm:spPr>
        <a:xfrm rot="9496296">
          <a:off x="2121365" y="1893388"/>
          <a:ext cx="270836" cy="308070"/>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7501A2F6-F852-4011-96DB-01527AC61FB5}" type="sibTrans" cxnId="{F61A32F7-F836-41E4-A1DD-267DDAB06E04}">
      <dgm:prSet/>
      <dgm:spPr/>
      <dgm:t>
        <a:bodyPr/>
        <a:lstStyle/>
        <a:p>
          <a:endParaRPr lang="uk-UA"/>
        </a:p>
      </dgm:t>
    </dgm:pt>
    <dgm:pt modelId="{29806171-C520-42E4-9140-C99D26E2D795}">
      <dgm:prSet phldrT="[Текст]" custT="1"/>
      <dgm:spPr>
        <a:xfrm>
          <a:off x="433879" y="647095"/>
          <a:ext cx="1896746" cy="90609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uk-UA"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антикорупційна стійкість</a:t>
          </a:r>
        </a:p>
      </dgm:t>
    </dgm:pt>
    <dgm:pt modelId="{C700C5A5-EE3C-429C-B365-B46E828836DB}" type="parTrans" cxnId="{7C393FE0-D1A8-4361-A3F4-C4E58E24459B}">
      <dgm:prSet/>
      <dgm:spPr>
        <a:xfrm rot="12011112">
          <a:off x="2213211" y="1287010"/>
          <a:ext cx="192667" cy="308070"/>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8A9C6A99-0F76-44D3-90C2-5290DE1E0A5A}" type="sibTrans" cxnId="{7C393FE0-D1A8-4361-A3F4-C4E58E24459B}">
      <dgm:prSet/>
      <dgm:spPr/>
      <dgm:t>
        <a:bodyPr/>
        <a:lstStyle/>
        <a:p>
          <a:endParaRPr lang="uk-UA"/>
        </a:p>
      </dgm:t>
    </dgm:pt>
    <dgm:pt modelId="{D258959A-8410-4660-A8AB-29B8E09083C0}" type="pres">
      <dgm:prSet presAssocID="{85BD6254-0506-4266-BD99-A5E6CF043F32}" presName="Name0" presStyleCnt="0">
        <dgm:presLayoutVars>
          <dgm:chMax val="1"/>
          <dgm:dir/>
          <dgm:animLvl val="ctr"/>
          <dgm:resizeHandles val="exact"/>
        </dgm:presLayoutVars>
      </dgm:prSet>
      <dgm:spPr/>
      <dgm:t>
        <a:bodyPr/>
        <a:lstStyle/>
        <a:p>
          <a:endParaRPr lang="uk-UA"/>
        </a:p>
      </dgm:t>
    </dgm:pt>
    <dgm:pt modelId="{378BBECD-850C-48A3-9A7A-3E0151961BC5}" type="pres">
      <dgm:prSet presAssocID="{48EDCE89-75B1-457B-AE22-A7D6786252DE}" presName="centerShape" presStyleLbl="node0" presStyleIdx="0" presStyleCnt="1" custScaleX="151136"/>
      <dgm:spPr>
        <a:prstGeom prst="ellipse">
          <a:avLst/>
        </a:prstGeom>
      </dgm:spPr>
      <dgm:t>
        <a:bodyPr/>
        <a:lstStyle/>
        <a:p>
          <a:endParaRPr lang="uk-UA"/>
        </a:p>
      </dgm:t>
    </dgm:pt>
    <dgm:pt modelId="{B0697CF5-E72D-457C-A8AF-544B60B2BC87}" type="pres">
      <dgm:prSet presAssocID="{32E5154C-B675-4F0E-97C9-B2CC9B5F1184}" presName="parTrans" presStyleLbl="sibTrans2D1" presStyleIdx="0" presStyleCnt="6"/>
      <dgm:spPr>
        <a:prstGeom prst="rightArrow">
          <a:avLst>
            <a:gd name="adj1" fmla="val 60000"/>
            <a:gd name="adj2" fmla="val 50000"/>
          </a:avLst>
        </a:prstGeom>
      </dgm:spPr>
      <dgm:t>
        <a:bodyPr/>
        <a:lstStyle/>
        <a:p>
          <a:endParaRPr lang="uk-UA"/>
        </a:p>
      </dgm:t>
    </dgm:pt>
    <dgm:pt modelId="{7D4BE278-8C5A-4107-8BCC-767ACE0B6260}" type="pres">
      <dgm:prSet presAssocID="{32E5154C-B675-4F0E-97C9-B2CC9B5F1184}" presName="connectorText" presStyleLbl="sibTrans2D1" presStyleIdx="0" presStyleCnt="6"/>
      <dgm:spPr/>
      <dgm:t>
        <a:bodyPr/>
        <a:lstStyle/>
        <a:p>
          <a:endParaRPr lang="uk-UA"/>
        </a:p>
      </dgm:t>
    </dgm:pt>
    <dgm:pt modelId="{AB5E6016-22B8-4EC8-A887-57394F0C79AA}" type="pres">
      <dgm:prSet presAssocID="{4BF84C45-A414-48C1-991E-70A4BA56479D}" presName="node" presStyleLbl="node1" presStyleIdx="0" presStyleCnt="6" custScaleX="149247">
        <dgm:presLayoutVars>
          <dgm:bulletEnabled val="1"/>
        </dgm:presLayoutVars>
      </dgm:prSet>
      <dgm:spPr>
        <a:prstGeom prst="ellipse">
          <a:avLst/>
        </a:prstGeom>
      </dgm:spPr>
      <dgm:t>
        <a:bodyPr/>
        <a:lstStyle/>
        <a:p>
          <a:endParaRPr lang="uk-UA"/>
        </a:p>
      </dgm:t>
    </dgm:pt>
    <dgm:pt modelId="{BF174642-CD2C-487C-843C-B72AB560F302}" type="pres">
      <dgm:prSet presAssocID="{013E05EE-F7FF-4B94-8C01-12CF3044E271}" presName="parTrans" presStyleLbl="sibTrans2D1" presStyleIdx="1" presStyleCnt="6"/>
      <dgm:spPr>
        <a:prstGeom prst="rightArrow">
          <a:avLst>
            <a:gd name="adj1" fmla="val 60000"/>
            <a:gd name="adj2" fmla="val 50000"/>
          </a:avLst>
        </a:prstGeom>
      </dgm:spPr>
      <dgm:t>
        <a:bodyPr/>
        <a:lstStyle/>
        <a:p>
          <a:endParaRPr lang="uk-UA"/>
        </a:p>
      </dgm:t>
    </dgm:pt>
    <dgm:pt modelId="{763BBBF9-9266-4D4B-B4FC-61C4057D5777}" type="pres">
      <dgm:prSet presAssocID="{013E05EE-F7FF-4B94-8C01-12CF3044E271}" presName="connectorText" presStyleLbl="sibTrans2D1" presStyleIdx="1" presStyleCnt="6"/>
      <dgm:spPr/>
      <dgm:t>
        <a:bodyPr/>
        <a:lstStyle/>
        <a:p>
          <a:endParaRPr lang="uk-UA"/>
        </a:p>
      </dgm:t>
    </dgm:pt>
    <dgm:pt modelId="{D579DE48-095E-4C11-9309-5171CB471286}" type="pres">
      <dgm:prSet presAssocID="{A94A92FC-BB59-4A51-ACA3-DF87E768CE75}" presName="node" presStyleLbl="node1" presStyleIdx="1" presStyleCnt="6" custScaleX="165952" custRadScaleRad="144224" custRadScaleInc="25726">
        <dgm:presLayoutVars>
          <dgm:bulletEnabled val="1"/>
        </dgm:presLayoutVars>
      </dgm:prSet>
      <dgm:spPr>
        <a:prstGeom prst="ellipse">
          <a:avLst/>
        </a:prstGeom>
      </dgm:spPr>
      <dgm:t>
        <a:bodyPr/>
        <a:lstStyle/>
        <a:p>
          <a:endParaRPr lang="uk-UA"/>
        </a:p>
      </dgm:t>
    </dgm:pt>
    <dgm:pt modelId="{EAE1B3E6-0AE2-47C9-8C07-E5A9E877B124}" type="pres">
      <dgm:prSet presAssocID="{F8A3E0C8-B6CD-4604-BA85-911DF2B98CA1}" presName="parTrans" presStyleLbl="sibTrans2D1" presStyleIdx="2" presStyleCnt="6"/>
      <dgm:spPr>
        <a:prstGeom prst="rightArrow">
          <a:avLst>
            <a:gd name="adj1" fmla="val 60000"/>
            <a:gd name="adj2" fmla="val 50000"/>
          </a:avLst>
        </a:prstGeom>
      </dgm:spPr>
      <dgm:t>
        <a:bodyPr/>
        <a:lstStyle/>
        <a:p>
          <a:endParaRPr lang="uk-UA"/>
        </a:p>
      </dgm:t>
    </dgm:pt>
    <dgm:pt modelId="{E74145B3-F40B-4171-A927-CED23043A037}" type="pres">
      <dgm:prSet presAssocID="{F8A3E0C8-B6CD-4604-BA85-911DF2B98CA1}" presName="connectorText" presStyleLbl="sibTrans2D1" presStyleIdx="2" presStyleCnt="6"/>
      <dgm:spPr/>
      <dgm:t>
        <a:bodyPr/>
        <a:lstStyle/>
        <a:p>
          <a:endParaRPr lang="uk-UA"/>
        </a:p>
      </dgm:t>
    </dgm:pt>
    <dgm:pt modelId="{180280B2-D966-478F-AA83-B8E2E533069F}" type="pres">
      <dgm:prSet presAssocID="{B1BDBB4D-BF66-40E0-80C0-5ED23B3190C5}" presName="node" presStyleLbl="node1" presStyleIdx="2" presStyleCnt="6" custScaleX="186693" custRadScaleRad="143721" custRadScaleInc="-30808">
        <dgm:presLayoutVars>
          <dgm:bulletEnabled val="1"/>
        </dgm:presLayoutVars>
      </dgm:prSet>
      <dgm:spPr>
        <a:prstGeom prst="ellipse">
          <a:avLst/>
        </a:prstGeom>
      </dgm:spPr>
      <dgm:t>
        <a:bodyPr/>
        <a:lstStyle/>
        <a:p>
          <a:endParaRPr lang="uk-UA"/>
        </a:p>
      </dgm:t>
    </dgm:pt>
    <dgm:pt modelId="{6364FE83-3881-451E-B43B-62F46FEFA80E}" type="pres">
      <dgm:prSet presAssocID="{CE74D121-C41B-4123-83EC-D1263CE0B9FA}" presName="parTrans" presStyleLbl="sibTrans2D1" presStyleIdx="3" presStyleCnt="6"/>
      <dgm:spPr>
        <a:prstGeom prst="rightArrow">
          <a:avLst>
            <a:gd name="adj1" fmla="val 60000"/>
            <a:gd name="adj2" fmla="val 50000"/>
          </a:avLst>
        </a:prstGeom>
      </dgm:spPr>
      <dgm:t>
        <a:bodyPr/>
        <a:lstStyle/>
        <a:p>
          <a:endParaRPr lang="uk-UA"/>
        </a:p>
      </dgm:t>
    </dgm:pt>
    <dgm:pt modelId="{FF5854C9-C3AE-466D-8610-11140423C9D9}" type="pres">
      <dgm:prSet presAssocID="{CE74D121-C41B-4123-83EC-D1263CE0B9FA}" presName="connectorText" presStyleLbl="sibTrans2D1" presStyleIdx="3" presStyleCnt="6"/>
      <dgm:spPr/>
      <dgm:t>
        <a:bodyPr/>
        <a:lstStyle/>
        <a:p>
          <a:endParaRPr lang="uk-UA"/>
        </a:p>
      </dgm:t>
    </dgm:pt>
    <dgm:pt modelId="{362FBFF0-4FB6-46BE-AD2D-7668DF37F4A1}" type="pres">
      <dgm:prSet presAssocID="{141BA9CC-0309-4E7D-A720-160E9B537CC5}" presName="node" presStyleLbl="node1" presStyleIdx="3" presStyleCnt="6" custScaleX="188319">
        <dgm:presLayoutVars>
          <dgm:bulletEnabled val="1"/>
        </dgm:presLayoutVars>
      </dgm:prSet>
      <dgm:spPr>
        <a:prstGeom prst="ellipse">
          <a:avLst/>
        </a:prstGeom>
      </dgm:spPr>
      <dgm:t>
        <a:bodyPr/>
        <a:lstStyle/>
        <a:p>
          <a:endParaRPr lang="uk-UA"/>
        </a:p>
      </dgm:t>
    </dgm:pt>
    <dgm:pt modelId="{1BF7B397-39C4-469C-9E24-13625F134FA3}" type="pres">
      <dgm:prSet presAssocID="{CD848CE5-FCDB-41CA-B5A0-8306CE65F951}" presName="parTrans" presStyleLbl="sibTrans2D1" presStyleIdx="4" presStyleCnt="6"/>
      <dgm:spPr>
        <a:prstGeom prst="rightArrow">
          <a:avLst>
            <a:gd name="adj1" fmla="val 60000"/>
            <a:gd name="adj2" fmla="val 50000"/>
          </a:avLst>
        </a:prstGeom>
      </dgm:spPr>
      <dgm:t>
        <a:bodyPr/>
        <a:lstStyle/>
        <a:p>
          <a:endParaRPr lang="uk-UA"/>
        </a:p>
      </dgm:t>
    </dgm:pt>
    <dgm:pt modelId="{6B80471F-95ED-4FE0-8805-3DFF805757AD}" type="pres">
      <dgm:prSet presAssocID="{CD848CE5-FCDB-41CA-B5A0-8306CE65F951}" presName="connectorText" presStyleLbl="sibTrans2D1" presStyleIdx="4" presStyleCnt="6"/>
      <dgm:spPr/>
      <dgm:t>
        <a:bodyPr/>
        <a:lstStyle/>
        <a:p>
          <a:endParaRPr lang="uk-UA"/>
        </a:p>
      </dgm:t>
    </dgm:pt>
    <dgm:pt modelId="{0F6F737B-775E-4237-9F58-1F402BFE54A3}" type="pres">
      <dgm:prSet presAssocID="{EE0E90D7-3DAC-4BA1-ABE9-CCE2C4AFD774}" presName="node" presStyleLbl="node1" presStyleIdx="4" presStyleCnt="6" custScaleX="162588" custRadScaleRad="142653" custRadScaleInc="27572">
        <dgm:presLayoutVars>
          <dgm:bulletEnabled val="1"/>
        </dgm:presLayoutVars>
      </dgm:prSet>
      <dgm:spPr>
        <a:prstGeom prst="ellipse">
          <a:avLst/>
        </a:prstGeom>
      </dgm:spPr>
      <dgm:t>
        <a:bodyPr/>
        <a:lstStyle/>
        <a:p>
          <a:endParaRPr lang="uk-UA"/>
        </a:p>
      </dgm:t>
    </dgm:pt>
    <dgm:pt modelId="{0C546BB6-4E9E-4D4E-B02A-E27632EEB941}" type="pres">
      <dgm:prSet presAssocID="{C700C5A5-EE3C-429C-B365-B46E828836DB}" presName="parTrans" presStyleLbl="sibTrans2D1" presStyleIdx="5" presStyleCnt="6"/>
      <dgm:spPr>
        <a:prstGeom prst="rightArrow">
          <a:avLst>
            <a:gd name="adj1" fmla="val 60000"/>
            <a:gd name="adj2" fmla="val 50000"/>
          </a:avLst>
        </a:prstGeom>
      </dgm:spPr>
      <dgm:t>
        <a:bodyPr/>
        <a:lstStyle/>
        <a:p>
          <a:endParaRPr lang="uk-UA"/>
        </a:p>
      </dgm:t>
    </dgm:pt>
    <dgm:pt modelId="{B8D45803-D08B-4859-AACF-3D7A1A4845E9}" type="pres">
      <dgm:prSet presAssocID="{C700C5A5-EE3C-429C-B365-B46E828836DB}" presName="connectorText" presStyleLbl="sibTrans2D1" presStyleIdx="5" presStyleCnt="6"/>
      <dgm:spPr/>
      <dgm:t>
        <a:bodyPr/>
        <a:lstStyle/>
        <a:p>
          <a:endParaRPr lang="uk-UA"/>
        </a:p>
      </dgm:t>
    </dgm:pt>
    <dgm:pt modelId="{4DCF444D-3DA4-4AED-9A8A-FEDEC04B46E9}" type="pres">
      <dgm:prSet presAssocID="{29806171-C520-42E4-9140-C99D26E2D795}" presName="node" presStyleLbl="node1" presStyleIdx="5" presStyleCnt="6" custScaleX="209333" custRadScaleRad="142188" custRadScaleInc="-32716">
        <dgm:presLayoutVars>
          <dgm:bulletEnabled val="1"/>
        </dgm:presLayoutVars>
      </dgm:prSet>
      <dgm:spPr>
        <a:prstGeom prst="ellipse">
          <a:avLst/>
        </a:prstGeom>
      </dgm:spPr>
      <dgm:t>
        <a:bodyPr/>
        <a:lstStyle/>
        <a:p>
          <a:endParaRPr lang="uk-UA"/>
        </a:p>
      </dgm:t>
    </dgm:pt>
  </dgm:ptLst>
  <dgm:cxnLst>
    <dgm:cxn modelId="{7C393FE0-D1A8-4361-A3F4-C4E58E24459B}" srcId="{48EDCE89-75B1-457B-AE22-A7D6786252DE}" destId="{29806171-C520-42E4-9140-C99D26E2D795}" srcOrd="5" destOrd="0" parTransId="{C700C5A5-EE3C-429C-B365-B46E828836DB}" sibTransId="{8A9C6A99-0F76-44D3-90C2-5290DE1E0A5A}"/>
    <dgm:cxn modelId="{6DF1173E-DBEB-472A-975F-EEB978B708B5}" type="presOf" srcId="{48EDCE89-75B1-457B-AE22-A7D6786252DE}" destId="{378BBECD-850C-48A3-9A7A-3E0151961BC5}" srcOrd="0" destOrd="0" presId="urn:microsoft.com/office/officeart/2005/8/layout/radial5"/>
    <dgm:cxn modelId="{6E7ACB4E-7DA7-44BE-8DCD-941D31AD2DAC}" type="presOf" srcId="{F8A3E0C8-B6CD-4604-BA85-911DF2B98CA1}" destId="{EAE1B3E6-0AE2-47C9-8C07-E5A9E877B124}" srcOrd="0" destOrd="0" presId="urn:microsoft.com/office/officeart/2005/8/layout/radial5"/>
    <dgm:cxn modelId="{19EBB7CD-596D-4954-8407-0F0B5C667E13}" type="presOf" srcId="{32E5154C-B675-4F0E-97C9-B2CC9B5F1184}" destId="{7D4BE278-8C5A-4107-8BCC-767ACE0B6260}" srcOrd="1" destOrd="0" presId="urn:microsoft.com/office/officeart/2005/8/layout/radial5"/>
    <dgm:cxn modelId="{86E48F1B-5D88-45AB-901E-AE08DC1E6528}" type="presOf" srcId="{4BF84C45-A414-48C1-991E-70A4BA56479D}" destId="{AB5E6016-22B8-4EC8-A887-57394F0C79AA}" srcOrd="0" destOrd="0" presId="urn:microsoft.com/office/officeart/2005/8/layout/radial5"/>
    <dgm:cxn modelId="{5C3429D2-C12D-4BD9-A767-8D068E0E46E4}" type="presOf" srcId="{B1BDBB4D-BF66-40E0-80C0-5ED23B3190C5}" destId="{180280B2-D966-478F-AA83-B8E2E533069F}" srcOrd="0" destOrd="0" presId="urn:microsoft.com/office/officeart/2005/8/layout/radial5"/>
    <dgm:cxn modelId="{4EB58C8E-9271-433F-A2BD-700FB5A5D813}" type="presOf" srcId="{CE74D121-C41B-4123-83EC-D1263CE0B9FA}" destId="{6364FE83-3881-451E-B43B-62F46FEFA80E}" srcOrd="0" destOrd="0" presId="urn:microsoft.com/office/officeart/2005/8/layout/radial5"/>
    <dgm:cxn modelId="{AFBD7DFF-3D3C-4C16-91A1-9492311EE037}" type="presOf" srcId="{85BD6254-0506-4266-BD99-A5E6CF043F32}" destId="{D258959A-8410-4660-A8AB-29B8E09083C0}" srcOrd="0" destOrd="0" presId="urn:microsoft.com/office/officeart/2005/8/layout/radial5"/>
    <dgm:cxn modelId="{158D059B-A854-49C1-838E-1AFD5AD66760}" type="presOf" srcId="{CD848CE5-FCDB-41CA-B5A0-8306CE65F951}" destId="{1BF7B397-39C4-469C-9E24-13625F134FA3}" srcOrd="0" destOrd="0" presId="urn:microsoft.com/office/officeart/2005/8/layout/radial5"/>
    <dgm:cxn modelId="{5B4FFF13-4F51-4CED-9732-C02FC324EAD1}" type="presOf" srcId="{013E05EE-F7FF-4B94-8C01-12CF3044E271}" destId="{763BBBF9-9266-4D4B-B4FC-61C4057D5777}" srcOrd="1" destOrd="0" presId="urn:microsoft.com/office/officeart/2005/8/layout/radial5"/>
    <dgm:cxn modelId="{14307D5E-BC6E-47E4-97B3-781BEDCBA6F0}" type="presOf" srcId="{C700C5A5-EE3C-429C-B365-B46E828836DB}" destId="{0C546BB6-4E9E-4D4E-B02A-E27632EEB941}" srcOrd="0" destOrd="0" presId="urn:microsoft.com/office/officeart/2005/8/layout/radial5"/>
    <dgm:cxn modelId="{90A2AA8B-C7DF-477E-AF74-EA8AEAA31D6C}" type="presOf" srcId="{F8A3E0C8-B6CD-4604-BA85-911DF2B98CA1}" destId="{E74145B3-F40B-4171-A927-CED23043A037}" srcOrd="1" destOrd="0" presId="urn:microsoft.com/office/officeart/2005/8/layout/radial5"/>
    <dgm:cxn modelId="{EE3EAA66-530F-4E5A-9A42-4EB74C877C7E}" srcId="{85BD6254-0506-4266-BD99-A5E6CF043F32}" destId="{48EDCE89-75B1-457B-AE22-A7D6786252DE}" srcOrd="0" destOrd="0" parTransId="{1EA5017C-5C28-4425-BA28-ECDB1CEDB1FA}" sibTransId="{5B6DA770-1A78-46D3-9506-9B7B4DFCD53E}"/>
    <dgm:cxn modelId="{8304E9A5-B870-45FF-840A-FDFDA235B380}" type="presOf" srcId="{013E05EE-F7FF-4B94-8C01-12CF3044E271}" destId="{BF174642-CD2C-487C-843C-B72AB560F302}" srcOrd="0" destOrd="0" presId="urn:microsoft.com/office/officeart/2005/8/layout/radial5"/>
    <dgm:cxn modelId="{155B7E5D-9507-4B5B-8759-1DABFBDB3025}" type="presOf" srcId="{32E5154C-B675-4F0E-97C9-B2CC9B5F1184}" destId="{B0697CF5-E72D-457C-A8AF-544B60B2BC87}" srcOrd="0" destOrd="0" presId="urn:microsoft.com/office/officeart/2005/8/layout/radial5"/>
    <dgm:cxn modelId="{00EB3106-90B1-4FEF-A467-C5B697015214}" type="presOf" srcId="{EE0E90D7-3DAC-4BA1-ABE9-CCE2C4AFD774}" destId="{0F6F737B-775E-4237-9F58-1F402BFE54A3}" srcOrd="0" destOrd="0" presId="urn:microsoft.com/office/officeart/2005/8/layout/radial5"/>
    <dgm:cxn modelId="{7DCBC1DE-8B30-40E0-9A21-972B50ED202E}" srcId="{48EDCE89-75B1-457B-AE22-A7D6786252DE}" destId="{4BF84C45-A414-48C1-991E-70A4BA56479D}" srcOrd="0" destOrd="0" parTransId="{32E5154C-B675-4F0E-97C9-B2CC9B5F1184}" sibTransId="{129B362D-A0B6-441A-9CC8-0561D9F9E78C}"/>
    <dgm:cxn modelId="{4777E1AC-6379-437E-A528-5B2CB238D4C9}" type="presOf" srcId="{CE74D121-C41B-4123-83EC-D1263CE0B9FA}" destId="{FF5854C9-C3AE-466D-8610-11140423C9D9}" srcOrd="1" destOrd="0" presId="urn:microsoft.com/office/officeart/2005/8/layout/radial5"/>
    <dgm:cxn modelId="{36E382EC-B9CD-4204-BCD5-07912CD335AF}" type="presOf" srcId="{CD848CE5-FCDB-41CA-B5A0-8306CE65F951}" destId="{6B80471F-95ED-4FE0-8805-3DFF805757AD}" srcOrd="1" destOrd="0" presId="urn:microsoft.com/office/officeart/2005/8/layout/radial5"/>
    <dgm:cxn modelId="{2E2AE9EB-8CD6-45F2-B040-239284C7125F}" type="presOf" srcId="{A94A92FC-BB59-4A51-ACA3-DF87E768CE75}" destId="{D579DE48-095E-4C11-9309-5171CB471286}" srcOrd="0" destOrd="0" presId="urn:microsoft.com/office/officeart/2005/8/layout/radial5"/>
    <dgm:cxn modelId="{F61A32F7-F836-41E4-A1DD-267DDAB06E04}" srcId="{48EDCE89-75B1-457B-AE22-A7D6786252DE}" destId="{EE0E90D7-3DAC-4BA1-ABE9-CCE2C4AFD774}" srcOrd="4" destOrd="0" parTransId="{CD848CE5-FCDB-41CA-B5A0-8306CE65F951}" sibTransId="{7501A2F6-F852-4011-96DB-01527AC61FB5}"/>
    <dgm:cxn modelId="{79B29A54-8F4B-4AF1-AA5E-F6AE346DBED8}" type="presOf" srcId="{141BA9CC-0309-4E7D-A720-160E9B537CC5}" destId="{362FBFF0-4FB6-46BE-AD2D-7668DF37F4A1}" srcOrd="0" destOrd="0" presId="urn:microsoft.com/office/officeart/2005/8/layout/radial5"/>
    <dgm:cxn modelId="{C9ACCE2C-076F-4255-BF43-89C111A5E9A4}" type="presOf" srcId="{C700C5A5-EE3C-429C-B365-B46E828836DB}" destId="{B8D45803-D08B-4859-AACF-3D7A1A4845E9}" srcOrd="1" destOrd="0" presId="urn:microsoft.com/office/officeart/2005/8/layout/radial5"/>
    <dgm:cxn modelId="{27B87ECE-F01D-438E-8831-F5A5ABD5D63B}" srcId="{48EDCE89-75B1-457B-AE22-A7D6786252DE}" destId="{A94A92FC-BB59-4A51-ACA3-DF87E768CE75}" srcOrd="1" destOrd="0" parTransId="{013E05EE-F7FF-4B94-8C01-12CF3044E271}" sibTransId="{32D663BF-72D0-4930-9EBD-9F3036DE9130}"/>
    <dgm:cxn modelId="{BB0685A9-7F92-4846-AE2F-7D5F9AA58C10}" type="presOf" srcId="{29806171-C520-42E4-9140-C99D26E2D795}" destId="{4DCF444D-3DA4-4AED-9A8A-FEDEC04B46E9}" srcOrd="0" destOrd="0" presId="urn:microsoft.com/office/officeart/2005/8/layout/radial5"/>
    <dgm:cxn modelId="{7CE8999D-C63D-488E-A2EF-BD72FA52EF5B}" srcId="{48EDCE89-75B1-457B-AE22-A7D6786252DE}" destId="{B1BDBB4D-BF66-40E0-80C0-5ED23B3190C5}" srcOrd="2" destOrd="0" parTransId="{F8A3E0C8-B6CD-4604-BA85-911DF2B98CA1}" sibTransId="{FF8669E3-411A-4C70-A79F-2D20CF3077A8}"/>
    <dgm:cxn modelId="{E35C0191-67E9-4E0D-81C2-8A07337BC0F5}" srcId="{48EDCE89-75B1-457B-AE22-A7D6786252DE}" destId="{141BA9CC-0309-4E7D-A720-160E9B537CC5}" srcOrd="3" destOrd="0" parTransId="{CE74D121-C41B-4123-83EC-D1263CE0B9FA}" sibTransId="{136936B1-D497-46EB-BCB2-2D1C741FBC17}"/>
    <dgm:cxn modelId="{A50A97A6-EA0F-4ED3-9C89-8274238BBB74}" type="presParOf" srcId="{D258959A-8410-4660-A8AB-29B8E09083C0}" destId="{378BBECD-850C-48A3-9A7A-3E0151961BC5}" srcOrd="0" destOrd="0" presId="urn:microsoft.com/office/officeart/2005/8/layout/radial5"/>
    <dgm:cxn modelId="{A601DDD0-AD87-4043-A8C0-4514B4CF6CE7}" type="presParOf" srcId="{D258959A-8410-4660-A8AB-29B8E09083C0}" destId="{B0697CF5-E72D-457C-A8AF-544B60B2BC87}" srcOrd="1" destOrd="0" presId="urn:microsoft.com/office/officeart/2005/8/layout/radial5"/>
    <dgm:cxn modelId="{83A079CB-75EC-45C5-8BA8-8F316C124137}" type="presParOf" srcId="{B0697CF5-E72D-457C-A8AF-544B60B2BC87}" destId="{7D4BE278-8C5A-4107-8BCC-767ACE0B6260}" srcOrd="0" destOrd="0" presId="urn:microsoft.com/office/officeart/2005/8/layout/radial5"/>
    <dgm:cxn modelId="{2C01ED3D-DB0A-4779-A3B4-E8B141902EC1}" type="presParOf" srcId="{D258959A-8410-4660-A8AB-29B8E09083C0}" destId="{AB5E6016-22B8-4EC8-A887-57394F0C79AA}" srcOrd="2" destOrd="0" presId="urn:microsoft.com/office/officeart/2005/8/layout/radial5"/>
    <dgm:cxn modelId="{06EF18C3-865A-45E5-AFF9-AD6E7CA286DB}" type="presParOf" srcId="{D258959A-8410-4660-A8AB-29B8E09083C0}" destId="{BF174642-CD2C-487C-843C-B72AB560F302}" srcOrd="3" destOrd="0" presId="urn:microsoft.com/office/officeart/2005/8/layout/radial5"/>
    <dgm:cxn modelId="{06D50E8F-EEE4-4B86-B7C0-166AA3BABA72}" type="presParOf" srcId="{BF174642-CD2C-487C-843C-B72AB560F302}" destId="{763BBBF9-9266-4D4B-B4FC-61C4057D5777}" srcOrd="0" destOrd="0" presId="urn:microsoft.com/office/officeart/2005/8/layout/radial5"/>
    <dgm:cxn modelId="{EBA77203-9981-4ED9-A7D9-12730113FD74}" type="presParOf" srcId="{D258959A-8410-4660-A8AB-29B8E09083C0}" destId="{D579DE48-095E-4C11-9309-5171CB471286}" srcOrd="4" destOrd="0" presId="urn:microsoft.com/office/officeart/2005/8/layout/radial5"/>
    <dgm:cxn modelId="{BE03E9FC-6793-498B-87A7-F412E799E397}" type="presParOf" srcId="{D258959A-8410-4660-A8AB-29B8E09083C0}" destId="{EAE1B3E6-0AE2-47C9-8C07-E5A9E877B124}" srcOrd="5" destOrd="0" presId="urn:microsoft.com/office/officeart/2005/8/layout/radial5"/>
    <dgm:cxn modelId="{EBACA9DD-3049-416F-B1B3-256988FFC303}" type="presParOf" srcId="{EAE1B3E6-0AE2-47C9-8C07-E5A9E877B124}" destId="{E74145B3-F40B-4171-A927-CED23043A037}" srcOrd="0" destOrd="0" presId="urn:microsoft.com/office/officeart/2005/8/layout/radial5"/>
    <dgm:cxn modelId="{1CADDCB0-0515-4F5A-8473-3E4D9D7BBBCF}" type="presParOf" srcId="{D258959A-8410-4660-A8AB-29B8E09083C0}" destId="{180280B2-D966-478F-AA83-B8E2E533069F}" srcOrd="6" destOrd="0" presId="urn:microsoft.com/office/officeart/2005/8/layout/radial5"/>
    <dgm:cxn modelId="{84F951A4-DAC6-4733-B867-D6F43E6D5622}" type="presParOf" srcId="{D258959A-8410-4660-A8AB-29B8E09083C0}" destId="{6364FE83-3881-451E-B43B-62F46FEFA80E}" srcOrd="7" destOrd="0" presId="urn:microsoft.com/office/officeart/2005/8/layout/radial5"/>
    <dgm:cxn modelId="{549BE43B-4892-4FAE-ACC1-9DB65A74916C}" type="presParOf" srcId="{6364FE83-3881-451E-B43B-62F46FEFA80E}" destId="{FF5854C9-C3AE-466D-8610-11140423C9D9}" srcOrd="0" destOrd="0" presId="urn:microsoft.com/office/officeart/2005/8/layout/radial5"/>
    <dgm:cxn modelId="{709DE7E7-551B-468F-9B6F-479E7574358C}" type="presParOf" srcId="{D258959A-8410-4660-A8AB-29B8E09083C0}" destId="{362FBFF0-4FB6-46BE-AD2D-7668DF37F4A1}" srcOrd="8" destOrd="0" presId="urn:microsoft.com/office/officeart/2005/8/layout/radial5"/>
    <dgm:cxn modelId="{E4B00EB4-271B-4619-A521-9B60BA5606EB}" type="presParOf" srcId="{D258959A-8410-4660-A8AB-29B8E09083C0}" destId="{1BF7B397-39C4-469C-9E24-13625F134FA3}" srcOrd="9" destOrd="0" presId="urn:microsoft.com/office/officeart/2005/8/layout/radial5"/>
    <dgm:cxn modelId="{5B2EFFF0-C930-400A-8671-42B8B401FC55}" type="presParOf" srcId="{1BF7B397-39C4-469C-9E24-13625F134FA3}" destId="{6B80471F-95ED-4FE0-8805-3DFF805757AD}" srcOrd="0" destOrd="0" presId="urn:microsoft.com/office/officeart/2005/8/layout/radial5"/>
    <dgm:cxn modelId="{E0C235DC-606C-433B-84FB-D05C7708A767}" type="presParOf" srcId="{D258959A-8410-4660-A8AB-29B8E09083C0}" destId="{0F6F737B-775E-4237-9F58-1F402BFE54A3}" srcOrd="10" destOrd="0" presId="urn:microsoft.com/office/officeart/2005/8/layout/radial5"/>
    <dgm:cxn modelId="{D652B8F8-B7D6-4868-9133-A89C07D7570D}" type="presParOf" srcId="{D258959A-8410-4660-A8AB-29B8E09083C0}" destId="{0C546BB6-4E9E-4D4E-B02A-E27632EEB941}" srcOrd="11" destOrd="0" presId="urn:microsoft.com/office/officeart/2005/8/layout/radial5"/>
    <dgm:cxn modelId="{8B2FA7E9-5300-4D6E-A288-065F54E41332}" type="presParOf" srcId="{0C546BB6-4E9E-4D4E-B02A-E27632EEB941}" destId="{B8D45803-D08B-4859-AACF-3D7A1A4845E9}" srcOrd="0" destOrd="0" presId="urn:microsoft.com/office/officeart/2005/8/layout/radial5"/>
    <dgm:cxn modelId="{0142926C-C7EB-450E-9C23-C0B1B37CDA58}" type="presParOf" srcId="{D258959A-8410-4660-A8AB-29B8E09083C0}" destId="{4DCF444D-3DA4-4AED-9A8A-FEDEC04B46E9}" srcOrd="12" destOrd="0" presId="urn:microsoft.com/office/officeart/2005/8/layout/radial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145694A-1DEC-41F0-9FE7-A9BD448C76D3}" type="doc">
      <dgm:prSet loTypeId="urn:microsoft.com/office/officeart/2005/8/layout/cycle6" loCatId="relationship" qsTypeId="urn:microsoft.com/office/officeart/2005/8/quickstyle/simple1" qsCatId="simple" csTypeId="urn:microsoft.com/office/officeart/2005/8/colors/accent0_1" csCatId="mainScheme" phldr="1"/>
      <dgm:spPr/>
      <dgm:t>
        <a:bodyPr/>
        <a:lstStyle/>
        <a:p>
          <a:endParaRPr lang="uk-UA"/>
        </a:p>
      </dgm:t>
    </dgm:pt>
    <dgm:pt modelId="{724F8A62-9CFC-4DE4-B65B-909107AE973E}">
      <dgm:prSet phldrT="[Текст]" custT="1"/>
      <dgm:spPr/>
      <dgm:t>
        <a:bodyPr/>
        <a:lstStyle/>
        <a:p>
          <a:r>
            <a:rPr lang="uk-UA" sz="1400">
              <a:latin typeface="Times New Roman" panose="02020603050405020304" pitchFamily="18" charset="0"/>
              <a:cs typeface="Times New Roman" panose="02020603050405020304" pitchFamily="18" charset="0"/>
            </a:rPr>
            <a:t>Конституційність та законність</a:t>
          </a:r>
        </a:p>
      </dgm:t>
    </dgm:pt>
    <dgm:pt modelId="{18FCC226-2772-4352-AF58-4891EF869747}" type="parTrans" cxnId="{9B3DCA6D-0E38-42D5-893D-0BE3BEAC971D}">
      <dgm:prSet/>
      <dgm:spPr/>
      <dgm:t>
        <a:bodyPr/>
        <a:lstStyle/>
        <a:p>
          <a:endParaRPr lang="uk-UA"/>
        </a:p>
      </dgm:t>
    </dgm:pt>
    <dgm:pt modelId="{9E1A2F85-28AF-4FAC-AE13-4D25A02863C7}" type="sibTrans" cxnId="{9B3DCA6D-0E38-42D5-893D-0BE3BEAC971D}">
      <dgm:prSet/>
      <dgm:spPr/>
      <dgm:t>
        <a:bodyPr/>
        <a:lstStyle/>
        <a:p>
          <a:endParaRPr lang="uk-UA"/>
        </a:p>
      </dgm:t>
    </dgm:pt>
    <dgm:pt modelId="{611F87F0-D5D4-4142-A3F3-376CC9B10C7A}">
      <dgm:prSet phldrT="[Текст]" custT="1"/>
      <dgm:spPr/>
      <dgm:t>
        <a:bodyPr/>
        <a:lstStyle/>
        <a:p>
          <a:r>
            <a:rPr lang="uk-UA" sz="1400">
              <a:latin typeface="Times New Roman" panose="02020603050405020304" pitchFamily="18" charset="0"/>
              <a:cs typeface="Times New Roman" panose="02020603050405020304" pitchFamily="18" charset="0"/>
            </a:rPr>
            <a:t>добровільність</a:t>
          </a:r>
        </a:p>
      </dgm:t>
    </dgm:pt>
    <dgm:pt modelId="{9ABDDF0E-1293-4983-90AA-3FF4010266E7}" type="parTrans" cxnId="{66C41DBB-2286-4EE2-B85E-35591655488C}">
      <dgm:prSet/>
      <dgm:spPr/>
      <dgm:t>
        <a:bodyPr/>
        <a:lstStyle/>
        <a:p>
          <a:endParaRPr lang="uk-UA"/>
        </a:p>
      </dgm:t>
    </dgm:pt>
    <dgm:pt modelId="{92C96D73-18D2-45C7-AFDA-01341134F6EC}" type="sibTrans" cxnId="{66C41DBB-2286-4EE2-B85E-35591655488C}">
      <dgm:prSet/>
      <dgm:spPr/>
      <dgm:t>
        <a:bodyPr/>
        <a:lstStyle/>
        <a:p>
          <a:endParaRPr lang="uk-UA"/>
        </a:p>
      </dgm:t>
    </dgm:pt>
    <dgm:pt modelId="{80EF9DD6-91F2-44B5-BBF0-D3C08E28539E}">
      <dgm:prSet phldrT="[Текст]" custT="1"/>
      <dgm:spPr/>
      <dgm:t>
        <a:bodyPr/>
        <a:lstStyle/>
        <a:p>
          <a:r>
            <a:rPr lang="uk-UA" sz="1400">
              <a:latin typeface="Times New Roman" panose="02020603050405020304" pitchFamily="18" charset="0"/>
              <a:cs typeface="Times New Roman" panose="02020603050405020304" pitchFamily="18" charset="0"/>
            </a:rPr>
            <a:t>прозорість та відкритість влади</a:t>
          </a:r>
        </a:p>
      </dgm:t>
    </dgm:pt>
    <dgm:pt modelId="{7243700A-BC02-44C6-BD38-38569A3180C9}" type="parTrans" cxnId="{C43A4510-AA27-46D9-B005-6F2274659D62}">
      <dgm:prSet/>
      <dgm:spPr/>
      <dgm:t>
        <a:bodyPr/>
        <a:lstStyle/>
        <a:p>
          <a:endParaRPr lang="uk-UA"/>
        </a:p>
      </dgm:t>
    </dgm:pt>
    <dgm:pt modelId="{CC42D74F-2C7D-4A32-B8E4-99121B3E381A}" type="sibTrans" cxnId="{C43A4510-AA27-46D9-B005-6F2274659D62}">
      <dgm:prSet/>
      <dgm:spPr/>
      <dgm:t>
        <a:bodyPr/>
        <a:lstStyle/>
        <a:p>
          <a:endParaRPr lang="uk-UA"/>
        </a:p>
      </dgm:t>
    </dgm:pt>
    <dgm:pt modelId="{146F57C8-8E8D-4F1F-A7A1-297EE405B0D4}">
      <dgm:prSet phldrT="[Текст]" custT="1"/>
      <dgm:spPr/>
      <dgm:t>
        <a:bodyPr/>
        <a:lstStyle/>
        <a:p>
          <a:r>
            <a:rPr lang="uk-UA" sz="1400">
              <a:latin typeface="Times New Roman" panose="02020603050405020304" pitchFamily="18" charset="0"/>
              <a:cs typeface="Times New Roman" panose="02020603050405020304" pitchFamily="18" charset="0"/>
            </a:rPr>
            <a:t>економічна ефективність</a:t>
          </a:r>
        </a:p>
      </dgm:t>
    </dgm:pt>
    <dgm:pt modelId="{309F9897-E3D1-44E0-B288-C34A007F55B8}" type="parTrans" cxnId="{B2C3B575-46C6-4983-8C19-64C69AB83F08}">
      <dgm:prSet/>
      <dgm:spPr/>
      <dgm:t>
        <a:bodyPr/>
        <a:lstStyle/>
        <a:p>
          <a:endParaRPr lang="uk-UA"/>
        </a:p>
      </dgm:t>
    </dgm:pt>
    <dgm:pt modelId="{89EF2F09-02F5-47CF-A57A-77EC6A2B721D}" type="sibTrans" cxnId="{B2C3B575-46C6-4983-8C19-64C69AB83F08}">
      <dgm:prSet/>
      <dgm:spPr/>
      <dgm:t>
        <a:bodyPr/>
        <a:lstStyle/>
        <a:p>
          <a:endParaRPr lang="uk-UA"/>
        </a:p>
      </dgm:t>
    </dgm:pt>
    <dgm:pt modelId="{8CA1F40D-C66D-4BFD-9739-61EEF1000BD9}">
      <dgm:prSet phldrT="[Текст]" custT="1"/>
      <dgm:spPr/>
      <dgm:t>
        <a:bodyPr/>
        <a:lstStyle/>
        <a:p>
          <a:r>
            <a:rPr lang="uk-UA" sz="1400">
              <a:latin typeface="Times New Roman" panose="02020603050405020304" pitchFamily="18" charset="0"/>
              <a:cs typeface="Times New Roman" panose="02020603050405020304" pitchFamily="18" charset="0"/>
            </a:rPr>
            <a:t>державна підтримка та повсюдність місцевого самоврядування</a:t>
          </a:r>
        </a:p>
      </dgm:t>
    </dgm:pt>
    <dgm:pt modelId="{0994AFDB-291C-4D61-8605-8CEBABA5F96D}" type="parTrans" cxnId="{4E7DA53D-FD51-4A47-AD8A-DD240AEF37D2}">
      <dgm:prSet/>
      <dgm:spPr/>
      <dgm:t>
        <a:bodyPr/>
        <a:lstStyle/>
        <a:p>
          <a:endParaRPr lang="uk-UA"/>
        </a:p>
      </dgm:t>
    </dgm:pt>
    <dgm:pt modelId="{C7AADD32-266E-45BF-A6EF-B4FDD27D5505}" type="sibTrans" cxnId="{4E7DA53D-FD51-4A47-AD8A-DD240AEF37D2}">
      <dgm:prSet/>
      <dgm:spPr/>
      <dgm:t>
        <a:bodyPr/>
        <a:lstStyle/>
        <a:p>
          <a:endParaRPr lang="uk-UA"/>
        </a:p>
      </dgm:t>
    </dgm:pt>
    <dgm:pt modelId="{23C72D78-2616-4182-9077-3A9DB7C3B505}" type="pres">
      <dgm:prSet presAssocID="{9145694A-1DEC-41F0-9FE7-A9BD448C76D3}" presName="cycle" presStyleCnt="0">
        <dgm:presLayoutVars>
          <dgm:dir/>
          <dgm:resizeHandles val="exact"/>
        </dgm:presLayoutVars>
      </dgm:prSet>
      <dgm:spPr/>
      <dgm:t>
        <a:bodyPr/>
        <a:lstStyle/>
        <a:p>
          <a:endParaRPr lang="uk-UA"/>
        </a:p>
      </dgm:t>
    </dgm:pt>
    <dgm:pt modelId="{2227B55D-0D92-4487-9490-8CF226904947}" type="pres">
      <dgm:prSet presAssocID="{724F8A62-9CFC-4DE4-B65B-909107AE973E}" presName="node" presStyleLbl="node1" presStyleIdx="0" presStyleCnt="5" custScaleX="159583">
        <dgm:presLayoutVars>
          <dgm:bulletEnabled val="1"/>
        </dgm:presLayoutVars>
      </dgm:prSet>
      <dgm:spPr/>
      <dgm:t>
        <a:bodyPr/>
        <a:lstStyle/>
        <a:p>
          <a:endParaRPr lang="uk-UA"/>
        </a:p>
      </dgm:t>
    </dgm:pt>
    <dgm:pt modelId="{62C5C93E-9893-4C06-AE80-3EC8BE8FD38E}" type="pres">
      <dgm:prSet presAssocID="{724F8A62-9CFC-4DE4-B65B-909107AE973E}" presName="spNode" presStyleCnt="0"/>
      <dgm:spPr/>
    </dgm:pt>
    <dgm:pt modelId="{6A82E99B-F355-486F-9B28-00CA0635CAF3}" type="pres">
      <dgm:prSet presAssocID="{9E1A2F85-28AF-4FAC-AE13-4D25A02863C7}" presName="sibTrans" presStyleLbl="sibTrans1D1" presStyleIdx="0" presStyleCnt="5"/>
      <dgm:spPr/>
      <dgm:t>
        <a:bodyPr/>
        <a:lstStyle/>
        <a:p>
          <a:endParaRPr lang="uk-UA"/>
        </a:p>
      </dgm:t>
    </dgm:pt>
    <dgm:pt modelId="{6855E83C-3DDD-479E-B023-5E0C398A5EA4}" type="pres">
      <dgm:prSet presAssocID="{611F87F0-D5D4-4142-A3F3-376CC9B10C7A}" presName="node" presStyleLbl="node1" presStyleIdx="1" presStyleCnt="5" custScaleX="129794">
        <dgm:presLayoutVars>
          <dgm:bulletEnabled val="1"/>
        </dgm:presLayoutVars>
      </dgm:prSet>
      <dgm:spPr/>
      <dgm:t>
        <a:bodyPr/>
        <a:lstStyle/>
        <a:p>
          <a:endParaRPr lang="uk-UA"/>
        </a:p>
      </dgm:t>
    </dgm:pt>
    <dgm:pt modelId="{CA4CDB53-7003-44FC-A1AC-ED7E0B2A5C8B}" type="pres">
      <dgm:prSet presAssocID="{611F87F0-D5D4-4142-A3F3-376CC9B10C7A}" presName="spNode" presStyleCnt="0"/>
      <dgm:spPr/>
    </dgm:pt>
    <dgm:pt modelId="{C2DD2353-B583-484D-84B3-517D94C28B54}" type="pres">
      <dgm:prSet presAssocID="{92C96D73-18D2-45C7-AFDA-01341134F6EC}" presName="sibTrans" presStyleLbl="sibTrans1D1" presStyleIdx="1" presStyleCnt="5"/>
      <dgm:spPr/>
      <dgm:t>
        <a:bodyPr/>
        <a:lstStyle/>
        <a:p>
          <a:endParaRPr lang="uk-UA"/>
        </a:p>
      </dgm:t>
    </dgm:pt>
    <dgm:pt modelId="{328B404F-A739-4A92-9876-4B6B8104D1B3}" type="pres">
      <dgm:prSet presAssocID="{80EF9DD6-91F2-44B5-BBF0-D3C08E28539E}" presName="node" presStyleLbl="node1" presStyleIdx="2" presStyleCnt="5" custScaleX="149974">
        <dgm:presLayoutVars>
          <dgm:bulletEnabled val="1"/>
        </dgm:presLayoutVars>
      </dgm:prSet>
      <dgm:spPr/>
      <dgm:t>
        <a:bodyPr/>
        <a:lstStyle/>
        <a:p>
          <a:endParaRPr lang="uk-UA"/>
        </a:p>
      </dgm:t>
    </dgm:pt>
    <dgm:pt modelId="{2BF0D268-3333-4511-8A88-B005D5885888}" type="pres">
      <dgm:prSet presAssocID="{80EF9DD6-91F2-44B5-BBF0-D3C08E28539E}" presName="spNode" presStyleCnt="0"/>
      <dgm:spPr/>
    </dgm:pt>
    <dgm:pt modelId="{85717C6E-AA47-4C11-95CF-3CD80749E5D0}" type="pres">
      <dgm:prSet presAssocID="{CC42D74F-2C7D-4A32-B8E4-99121B3E381A}" presName="sibTrans" presStyleLbl="sibTrans1D1" presStyleIdx="2" presStyleCnt="5"/>
      <dgm:spPr/>
      <dgm:t>
        <a:bodyPr/>
        <a:lstStyle/>
        <a:p>
          <a:endParaRPr lang="uk-UA"/>
        </a:p>
      </dgm:t>
    </dgm:pt>
    <dgm:pt modelId="{D3A26FDB-48F5-4627-851D-A8F639407ADE}" type="pres">
      <dgm:prSet presAssocID="{146F57C8-8E8D-4F1F-A7A1-297EE405B0D4}" presName="node" presStyleLbl="node1" presStyleIdx="3" presStyleCnt="5" custScaleX="133458" custRadScaleRad="99404" custRadScaleInc="1041">
        <dgm:presLayoutVars>
          <dgm:bulletEnabled val="1"/>
        </dgm:presLayoutVars>
      </dgm:prSet>
      <dgm:spPr/>
      <dgm:t>
        <a:bodyPr/>
        <a:lstStyle/>
        <a:p>
          <a:endParaRPr lang="uk-UA"/>
        </a:p>
      </dgm:t>
    </dgm:pt>
    <dgm:pt modelId="{9C4A6013-C95A-4755-8D1A-CE3B943C81F2}" type="pres">
      <dgm:prSet presAssocID="{146F57C8-8E8D-4F1F-A7A1-297EE405B0D4}" presName="spNode" presStyleCnt="0"/>
      <dgm:spPr/>
    </dgm:pt>
    <dgm:pt modelId="{71887303-44A0-4DF8-B926-419D1E0F4D73}" type="pres">
      <dgm:prSet presAssocID="{89EF2F09-02F5-47CF-A57A-77EC6A2B721D}" presName="sibTrans" presStyleLbl="sibTrans1D1" presStyleIdx="3" presStyleCnt="5"/>
      <dgm:spPr/>
      <dgm:t>
        <a:bodyPr/>
        <a:lstStyle/>
        <a:p>
          <a:endParaRPr lang="uk-UA"/>
        </a:p>
      </dgm:t>
    </dgm:pt>
    <dgm:pt modelId="{A3D9B06C-F21B-4E7C-821A-BD44589B7433}" type="pres">
      <dgm:prSet presAssocID="{8CA1F40D-C66D-4BFD-9739-61EEF1000BD9}" presName="node" presStyleLbl="node1" presStyleIdx="4" presStyleCnt="5" custScaleX="196792">
        <dgm:presLayoutVars>
          <dgm:bulletEnabled val="1"/>
        </dgm:presLayoutVars>
      </dgm:prSet>
      <dgm:spPr/>
      <dgm:t>
        <a:bodyPr/>
        <a:lstStyle/>
        <a:p>
          <a:endParaRPr lang="uk-UA"/>
        </a:p>
      </dgm:t>
    </dgm:pt>
    <dgm:pt modelId="{EF828BA8-12B4-48C7-88EF-44EED6562EEB}" type="pres">
      <dgm:prSet presAssocID="{8CA1F40D-C66D-4BFD-9739-61EEF1000BD9}" presName="spNode" presStyleCnt="0"/>
      <dgm:spPr/>
    </dgm:pt>
    <dgm:pt modelId="{6E9700A9-CC23-4CEB-A2C7-6A267CB4FF1A}" type="pres">
      <dgm:prSet presAssocID="{C7AADD32-266E-45BF-A6EF-B4FDD27D5505}" presName="sibTrans" presStyleLbl="sibTrans1D1" presStyleIdx="4" presStyleCnt="5"/>
      <dgm:spPr/>
      <dgm:t>
        <a:bodyPr/>
        <a:lstStyle/>
        <a:p>
          <a:endParaRPr lang="uk-UA"/>
        </a:p>
      </dgm:t>
    </dgm:pt>
  </dgm:ptLst>
  <dgm:cxnLst>
    <dgm:cxn modelId="{C43A4510-AA27-46D9-B005-6F2274659D62}" srcId="{9145694A-1DEC-41F0-9FE7-A9BD448C76D3}" destId="{80EF9DD6-91F2-44B5-BBF0-D3C08E28539E}" srcOrd="2" destOrd="0" parTransId="{7243700A-BC02-44C6-BD38-38569A3180C9}" sibTransId="{CC42D74F-2C7D-4A32-B8E4-99121B3E381A}"/>
    <dgm:cxn modelId="{6D380DF9-A057-4A48-A1AA-D7B06836DFB5}" type="presOf" srcId="{8CA1F40D-C66D-4BFD-9739-61EEF1000BD9}" destId="{A3D9B06C-F21B-4E7C-821A-BD44589B7433}" srcOrd="0" destOrd="0" presId="urn:microsoft.com/office/officeart/2005/8/layout/cycle6"/>
    <dgm:cxn modelId="{66B0AD51-32C8-420E-8B16-7B0296432E64}" type="presOf" srcId="{9E1A2F85-28AF-4FAC-AE13-4D25A02863C7}" destId="{6A82E99B-F355-486F-9B28-00CA0635CAF3}" srcOrd="0" destOrd="0" presId="urn:microsoft.com/office/officeart/2005/8/layout/cycle6"/>
    <dgm:cxn modelId="{66C41DBB-2286-4EE2-B85E-35591655488C}" srcId="{9145694A-1DEC-41F0-9FE7-A9BD448C76D3}" destId="{611F87F0-D5D4-4142-A3F3-376CC9B10C7A}" srcOrd="1" destOrd="0" parTransId="{9ABDDF0E-1293-4983-90AA-3FF4010266E7}" sibTransId="{92C96D73-18D2-45C7-AFDA-01341134F6EC}"/>
    <dgm:cxn modelId="{B2C3B575-46C6-4983-8C19-64C69AB83F08}" srcId="{9145694A-1DEC-41F0-9FE7-A9BD448C76D3}" destId="{146F57C8-8E8D-4F1F-A7A1-297EE405B0D4}" srcOrd="3" destOrd="0" parTransId="{309F9897-E3D1-44E0-B288-C34A007F55B8}" sibTransId="{89EF2F09-02F5-47CF-A57A-77EC6A2B721D}"/>
    <dgm:cxn modelId="{E223BD28-F304-4DE9-BF64-290EC4F6AEA5}" type="presOf" srcId="{146F57C8-8E8D-4F1F-A7A1-297EE405B0D4}" destId="{D3A26FDB-48F5-4627-851D-A8F639407ADE}" srcOrd="0" destOrd="0" presId="urn:microsoft.com/office/officeart/2005/8/layout/cycle6"/>
    <dgm:cxn modelId="{269E7BEE-775A-41DD-A05B-8726A7CB8263}" type="presOf" srcId="{92C96D73-18D2-45C7-AFDA-01341134F6EC}" destId="{C2DD2353-B583-484D-84B3-517D94C28B54}" srcOrd="0" destOrd="0" presId="urn:microsoft.com/office/officeart/2005/8/layout/cycle6"/>
    <dgm:cxn modelId="{CE89142E-130E-42C3-AE06-048A93164217}" type="presOf" srcId="{724F8A62-9CFC-4DE4-B65B-909107AE973E}" destId="{2227B55D-0D92-4487-9490-8CF226904947}" srcOrd="0" destOrd="0" presId="urn:microsoft.com/office/officeart/2005/8/layout/cycle6"/>
    <dgm:cxn modelId="{5492C3F6-0294-4BDB-8B52-E4D65E8A9FE1}" type="presOf" srcId="{80EF9DD6-91F2-44B5-BBF0-D3C08E28539E}" destId="{328B404F-A739-4A92-9876-4B6B8104D1B3}" srcOrd="0" destOrd="0" presId="urn:microsoft.com/office/officeart/2005/8/layout/cycle6"/>
    <dgm:cxn modelId="{5505A2C6-1A9E-4FCB-9432-A281286EBA43}" type="presOf" srcId="{C7AADD32-266E-45BF-A6EF-B4FDD27D5505}" destId="{6E9700A9-CC23-4CEB-A2C7-6A267CB4FF1A}" srcOrd="0" destOrd="0" presId="urn:microsoft.com/office/officeart/2005/8/layout/cycle6"/>
    <dgm:cxn modelId="{EE5EC060-C205-42A2-A8AE-1160A824999E}" type="presOf" srcId="{611F87F0-D5D4-4142-A3F3-376CC9B10C7A}" destId="{6855E83C-3DDD-479E-B023-5E0C398A5EA4}" srcOrd="0" destOrd="0" presId="urn:microsoft.com/office/officeart/2005/8/layout/cycle6"/>
    <dgm:cxn modelId="{4E7DA53D-FD51-4A47-AD8A-DD240AEF37D2}" srcId="{9145694A-1DEC-41F0-9FE7-A9BD448C76D3}" destId="{8CA1F40D-C66D-4BFD-9739-61EEF1000BD9}" srcOrd="4" destOrd="0" parTransId="{0994AFDB-291C-4D61-8605-8CEBABA5F96D}" sibTransId="{C7AADD32-266E-45BF-A6EF-B4FDD27D5505}"/>
    <dgm:cxn modelId="{A2FB218C-5313-42A0-974A-405D8498BD0F}" type="presOf" srcId="{CC42D74F-2C7D-4A32-B8E4-99121B3E381A}" destId="{85717C6E-AA47-4C11-95CF-3CD80749E5D0}" srcOrd="0" destOrd="0" presId="urn:microsoft.com/office/officeart/2005/8/layout/cycle6"/>
    <dgm:cxn modelId="{C2ED9A06-092D-4729-96A3-02D03D6FDDFD}" type="presOf" srcId="{9145694A-1DEC-41F0-9FE7-A9BD448C76D3}" destId="{23C72D78-2616-4182-9077-3A9DB7C3B505}" srcOrd="0" destOrd="0" presId="urn:microsoft.com/office/officeart/2005/8/layout/cycle6"/>
    <dgm:cxn modelId="{98750B50-7444-4FCA-AA76-34AC01AAFB4E}" type="presOf" srcId="{89EF2F09-02F5-47CF-A57A-77EC6A2B721D}" destId="{71887303-44A0-4DF8-B926-419D1E0F4D73}" srcOrd="0" destOrd="0" presId="urn:microsoft.com/office/officeart/2005/8/layout/cycle6"/>
    <dgm:cxn modelId="{9B3DCA6D-0E38-42D5-893D-0BE3BEAC971D}" srcId="{9145694A-1DEC-41F0-9FE7-A9BD448C76D3}" destId="{724F8A62-9CFC-4DE4-B65B-909107AE973E}" srcOrd="0" destOrd="0" parTransId="{18FCC226-2772-4352-AF58-4891EF869747}" sibTransId="{9E1A2F85-28AF-4FAC-AE13-4D25A02863C7}"/>
    <dgm:cxn modelId="{3C2D3C20-1085-4E68-9C49-E5097EF1925A}" type="presParOf" srcId="{23C72D78-2616-4182-9077-3A9DB7C3B505}" destId="{2227B55D-0D92-4487-9490-8CF226904947}" srcOrd="0" destOrd="0" presId="urn:microsoft.com/office/officeart/2005/8/layout/cycle6"/>
    <dgm:cxn modelId="{9D1FFC8D-B5AA-4F5D-899F-BBAD8B1955BC}" type="presParOf" srcId="{23C72D78-2616-4182-9077-3A9DB7C3B505}" destId="{62C5C93E-9893-4C06-AE80-3EC8BE8FD38E}" srcOrd="1" destOrd="0" presId="urn:microsoft.com/office/officeart/2005/8/layout/cycle6"/>
    <dgm:cxn modelId="{63037EBA-0EFD-49F6-88A3-2A40CD555AEA}" type="presParOf" srcId="{23C72D78-2616-4182-9077-3A9DB7C3B505}" destId="{6A82E99B-F355-486F-9B28-00CA0635CAF3}" srcOrd="2" destOrd="0" presId="urn:microsoft.com/office/officeart/2005/8/layout/cycle6"/>
    <dgm:cxn modelId="{29AF9C72-D3B5-46D9-AFDE-DD15B5675E60}" type="presParOf" srcId="{23C72D78-2616-4182-9077-3A9DB7C3B505}" destId="{6855E83C-3DDD-479E-B023-5E0C398A5EA4}" srcOrd="3" destOrd="0" presId="urn:microsoft.com/office/officeart/2005/8/layout/cycle6"/>
    <dgm:cxn modelId="{D36E2A04-6D8C-4C0D-B4A5-6787197AA40C}" type="presParOf" srcId="{23C72D78-2616-4182-9077-3A9DB7C3B505}" destId="{CA4CDB53-7003-44FC-A1AC-ED7E0B2A5C8B}" srcOrd="4" destOrd="0" presId="urn:microsoft.com/office/officeart/2005/8/layout/cycle6"/>
    <dgm:cxn modelId="{7D11DD27-3E0E-44CF-8885-5B166CA85014}" type="presParOf" srcId="{23C72D78-2616-4182-9077-3A9DB7C3B505}" destId="{C2DD2353-B583-484D-84B3-517D94C28B54}" srcOrd="5" destOrd="0" presId="urn:microsoft.com/office/officeart/2005/8/layout/cycle6"/>
    <dgm:cxn modelId="{74EDA583-995F-4A84-82AB-227585AA8C9D}" type="presParOf" srcId="{23C72D78-2616-4182-9077-3A9DB7C3B505}" destId="{328B404F-A739-4A92-9876-4B6B8104D1B3}" srcOrd="6" destOrd="0" presId="urn:microsoft.com/office/officeart/2005/8/layout/cycle6"/>
    <dgm:cxn modelId="{0F03E1D1-1D66-49C0-A045-657E6BE0549A}" type="presParOf" srcId="{23C72D78-2616-4182-9077-3A9DB7C3B505}" destId="{2BF0D268-3333-4511-8A88-B005D5885888}" srcOrd="7" destOrd="0" presId="urn:microsoft.com/office/officeart/2005/8/layout/cycle6"/>
    <dgm:cxn modelId="{8EA159FA-BC2D-416D-B166-84B42D6A52C1}" type="presParOf" srcId="{23C72D78-2616-4182-9077-3A9DB7C3B505}" destId="{85717C6E-AA47-4C11-95CF-3CD80749E5D0}" srcOrd="8" destOrd="0" presId="urn:microsoft.com/office/officeart/2005/8/layout/cycle6"/>
    <dgm:cxn modelId="{7CF53C08-1680-43C5-9F0F-3C0C0280B6EE}" type="presParOf" srcId="{23C72D78-2616-4182-9077-3A9DB7C3B505}" destId="{D3A26FDB-48F5-4627-851D-A8F639407ADE}" srcOrd="9" destOrd="0" presId="urn:microsoft.com/office/officeart/2005/8/layout/cycle6"/>
    <dgm:cxn modelId="{1464203F-AC13-44CC-8B59-B59A1A32CB7B}" type="presParOf" srcId="{23C72D78-2616-4182-9077-3A9DB7C3B505}" destId="{9C4A6013-C95A-4755-8D1A-CE3B943C81F2}" srcOrd="10" destOrd="0" presId="urn:microsoft.com/office/officeart/2005/8/layout/cycle6"/>
    <dgm:cxn modelId="{18F68238-B2A9-46B6-ADEC-AAA6858CFC82}" type="presParOf" srcId="{23C72D78-2616-4182-9077-3A9DB7C3B505}" destId="{71887303-44A0-4DF8-B926-419D1E0F4D73}" srcOrd="11" destOrd="0" presId="urn:microsoft.com/office/officeart/2005/8/layout/cycle6"/>
    <dgm:cxn modelId="{C2A34A39-D75B-4A40-9918-2F7DEF1E01B6}" type="presParOf" srcId="{23C72D78-2616-4182-9077-3A9DB7C3B505}" destId="{A3D9B06C-F21B-4E7C-821A-BD44589B7433}" srcOrd="12" destOrd="0" presId="urn:microsoft.com/office/officeart/2005/8/layout/cycle6"/>
    <dgm:cxn modelId="{53CD9D3F-E92C-4C76-87DC-5CB24D3369E5}" type="presParOf" srcId="{23C72D78-2616-4182-9077-3A9DB7C3B505}" destId="{EF828BA8-12B4-48C7-88EF-44EED6562EEB}" srcOrd="13" destOrd="0" presId="urn:microsoft.com/office/officeart/2005/8/layout/cycle6"/>
    <dgm:cxn modelId="{0A3F2531-96BB-436E-BA34-D25B190B2627}" type="presParOf" srcId="{23C72D78-2616-4182-9077-3A9DB7C3B505}" destId="{6E9700A9-CC23-4CEB-A2C7-6A267CB4FF1A}" srcOrd="14" destOrd="0" presId="urn:microsoft.com/office/officeart/2005/8/layout/cycle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F0CBF85-74E0-4D85-A5BB-BA8626986BA8}"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uk-UA"/>
        </a:p>
      </dgm:t>
    </dgm:pt>
    <dgm:pt modelId="{16D9932C-2FAB-469E-B7F8-C94DABABB505}">
      <dgm:prSet phldrT="[Текст]" custT="1"/>
      <dgm:spPr>
        <a:xfrm>
          <a:off x="2626511" y="493478"/>
          <a:ext cx="1011299" cy="1020416"/>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uk-UA"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Міський голова</a:t>
          </a:r>
        </a:p>
      </dgm:t>
    </dgm:pt>
    <dgm:pt modelId="{AB3A1F59-EA79-4958-B5BA-6B15E8C66477}" type="parTrans" cxnId="{4F907565-23E8-4EA9-BB57-70D973810B14}">
      <dgm:prSet/>
      <dgm:spPr/>
      <dgm:t>
        <a:bodyPr/>
        <a:lstStyle/>
        <a:p>
          <a:endParaRPr lang="uk-UA"/>
        </a:p>
      </dgm:t>
    </dgm:pt>
    <dgm:pt modelId="{48E21374-8303-4732-AAFF-5E87812C7DA2}" type="sibTrans" cxnId="{4F907565-23E8-4EA9-BB57-70D973810B14}">
      <dgm:prSet/>
      <dgm:spPr/>
      <dgm:t>
        <a:bodyPr/>
        <a:lstStyle/>
        <a:p>
          <a:endParaRPr lang="uk-UA"/>
        </a:p>
      </dgm:t>
    </dgm:pt>
    <dgm:pt modelId="{48D0A380-78FD-4C41-B7FF-F04CE965CC80}">
      <dgm:prSet phldrT="[Текст]" custT="1"/>
      <dgm:spPr>
        <a:xfrm>
          <a:off x="2128" y="1726267"/>
          <a:ext cx="1011299" cy="50564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uk-UA"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Секретар ради</a:t>
          </a:r>
        </a:p>
      </dgm:t>
    </dgm:pt>
    <dgm:pt modelId="{EF973283-10EC-4A28-A831-AAE34C08E064}" type="parTrans" cxnId="{74C1D313-13E3-43B1-BEC1-86C224EA1691}">
      <dgm:prSet/>
      <dgm:spPr>
        <a:xfrm>
          <a:off x="507778" y="1513894"/>
          <a:ext cx="2624383" cy="212372"/>
        </a:xfrm>
        <a:noFill/>
        <a:ln w="25400" cap="flat" cmpd="sng" algn="ctr">
          <a:solidFill>
            <a:sysClr val="windowText" lastClr="000000">
              <a:shade val="60000"/>
              <a:hueOff val="0"/>
              <a:satOff val="0"/>
              <a:lumOff val="0"/>
              <a:alphaOff val="0"/>
            </a:sysClr>
          </a:solidFill>
          <a:prstDash val="solid"/>
        </a:ln>
        <a:effectLst/>
      </dgm:spPr>
      <dgm:t>
        <a:bodyPr/>
        <a:lstStyle/>
        <a:p>
          <a:endParaRPr lang="uk-UA"/>
        </a:p>
      </dgm:t>
    </dgm:pt>
    <dgm:pt modelId="{E5280885-A558-4D2F-83E8-7CAA442630CE}" type="sibTrans" cxnId="{74C1D313-13E3-43B1-BEC1-86C224EA1691}">
      <dgm:prSet/>
      <dgm:spPr/>
      <dgm:t>
        <a:bodyPr/>
        <a:lstStyle/>
        <a:p>
          <a:endParaRPr lang="uk-UA"/>
        </a:p>
      </dgm:t>
    </dgm:pt>
    <dgm:pt modelId="{73C903DC-3B59-4B32-8FBF-ED4FF2EB8C3D}">
      <dgm:prSet phldrT="[Текст]" custT="1"/>
      <dgm:spPr>
        <a:xfrm>
          <a:off x="1225800" y="1726267"/>
          <a:ext cx="1011299" cy="87777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uk-UA"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Перший заступник міського голови</a:t>
          </a:r>
        </a:p>
      </dgm:t>
    </dgm:pt>
    <dgm:pt modelId="{F52B936F-88C1-4161-86F9-ADB1D7359F42}" type="parTrans" cxnId="{E646D02F-E3AC-4034-9963-D34C4D0D6926}">
      <dgm:prSet/>
      <dgm:spPr>
        <a:xfrm>
          <a:off x="1731450" y="1513894"/>
          <a:ext cx="1400710" cy="212372"/>
        </a:xfrm>
        <a:noFill/>
        <a:ln w="25400" cap="flat" cmpd="sng" algn="ctr">
          <a:solidFill>
            <a:sysClr val="windowText" lastClr="000000">
              <a:shade val="60000"/>
              <a:hueOff val="0"/>
              <a:satOff val="0"/>
              <a:lumOff val="0"/>
              <a:alphaOff val="0"/>
            </a:sysClr>
          </a:solidFill>
          <a:prstDash val="solid"/>
        </a:ln>
        <a:effectLst/>
      </dgm:spPr>
      <dgm:t>
        <a:bodyPr/>
        <a:lstStyle/>
        <a:p>
          <a:endParaRPr lang="uk-UA"/>
        </a:p>
      </dgm:t>
    </dgm:pt>
    <dgm:pt modelId="{E8D7C304-D1CF-48B8-A873-15E4AAA8A8D2}" type="sibTrans" cxnId="{E646D02F-E3AC-4034-9963-D34C4D0D6926}">
      <dgm:prSet/>
      <dgm:spPr/>
      <dgm:t>
        <a:bodyPr/>
        <a:lstStyle/>
        <a:p>
          <a:endParaRPr lang="uk-UA"/>
        </a:p>
      </dgm:t>
    </dgm:pt>
    <dgm:pt modelId="{B5E7C6CB-33F4-4E5C-8815-B707354AA19D}">
      <dgm:prSet phldrT="[Текст]" custT="1"/>
      <dgm:spPr>
        <a:xfrm>
          <a:off x="2449473" y="1726267"/>
          <a:ext cx="1011299" cy="130137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uk-UA"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Заступник міського голови з питань діяльності виконавчих органів ради</a:t>
          </a:r>
        </a:p>
      </dgm:t>
    </dgm:pt>
    <dgm:pt modelId="{E3C594AB-5244-4F30-B76C-E5088E66130C}" type="parTrans" cxnId="{D606F5AC-FBC5-42B1-B4ED-B9891399ECAF}">
      <dgm:prSet/>
      <dgm:spPr>
        <a:xfrm>
          <a:off x="2955123" y="1513894"/>
          <a:ext cx="177038" cy="212372"/>
        </a:xfrm>
        <a:noFill/>
        <a:ln w="25400" cap="flat" cmpd="sng" algn="ctr">
          <a:solidFill>
            <a:sysClr val="windowText" lastClr="000000">
              <a:shade val="60000"/>
              <a:hueOff val="0"/>
              <a:satOff val="0"/>
              <a:lumOff val="0"/>
              <a:alphaOff val="0"/>
            </a:sysClr>
          </a:solidFill>
          <a:prstDash val="solid"/>
        </a:ln>
        <a:effectLst/>
      </dgm:spPr>
      <dgm:t>
        <a:bodyPr/>
        <a:lstStyle/>
        <a:p>
          <a:endParaRPr lang="uk-UA"/>
        </a:p>
      </dgm:t>
    </dgm:pt>
    <dgm:pt modelId="{1D60182E-072F-4D48-80D5-4417765D72DB}" type="sibTrans" cxnId="{D606F5AC-FBC5-42B1-B4ED-B9891399ECAF}">
      <dgm:prSet/>
      <dgm:spPr/>
      <dgm:t>
        <a:bodyPr/>
        <a:lstStyle/>
        <a:p>
          <a:endParaRPr lang="uk-UA"/>
        </a:p>
      </dgm:t>
    </dgm:pt>
    <dgm:pt modelId="{85E27767-E390-4A1E-87AA-08029CE21A51}">
      <dgm:prSet phldrT="[Текст]" custT="1"/>
      <dgm:spPr>
        <a:xfrm>
          <a:off x="3673146" y="1726267"/>
          <a:ext cx="1011299" cy="84711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uk-UA"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керуючий справами виконавчого комітету</a:t>
          </a:r>
        </a:p>
      </dgm:t>
    </dgm:pt>
    <dgm:pt modelId="{5D09452A-D556-49EC-AEEB-5031E575BE08}" type="parTrans" cxnId="{6BE75282-48E0-4711-93FE-EE7ABCCE081F}">
      <dgm:prSet/>
      <dgm:spPr>
        <a:xfrm>
          <a:off x="3132161" y="1513894"/>
          <a:ext cx="1046634" cy="212372"/>
        </a:xfrm>
        <a:noFill/>
        <a:ln w="25400" cap="flat" cmpd="sng" algn="ctr">
          <a:solidFill>
            <a:sysClr val="windowText" lastClr="000000">
              <a:shade val="60000"/>
              <a:hueOff val="0"/>
              <a:satOff val="0"/>
              <a:lumOff val="0"/>
              <a:alphaOff val="0"/>
            </a:sysClr>
          </a:solidFill>
          <a:prstDash val="solid"/>
        </a:ln>
        <a:effectLst/>
      </dgm:spPr>
      <dgm:t>
        <a:bodyPr/>
        <a:lstStyle/>
        <a:p>
          <a:endParaRPr lang="uk-UA"/>
        </a:p>
      </dgm:t>
    </dgm:pt>
    <dgm:pt modelId="{F471970F-FF71-432C-A282-2E58E6C81002}" type="sibTrans" cxnId="{6BE75282-48E0-4711-93FE-EE7ABCCE081F}">
      <dgm:prSet/>
      <dgm:spPr/>
      <dgm:t>
        <a:bodyPr/>
        <a:lstStyle/>
        <a:p>
          <a:endParaRPr lang="uk-UA"/>
        </a:p>
      </dgm:t>
    </dgm:pt>
    <dgm:pt modelId="{3770B0B0-7901-4680-8F3E-7012C32C4F19}">
      <dgm:prSet phldrT="[Текст]" custT="1"/>
      <dgm:spPr>
        <a:xfrm>
          <a:off x="4896818" y="1726267"/>
          <a:ext cx="1365375" cy="77499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uk-UA"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староста</a:t>
          </a:r>
        </a:p>
        <a:p>
          <a:r>
            <a:rPr lang="uk-UA"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Стрілковицького округу</a:t>
          </a:r>
        </a:p>
      </dgm:t>
    </dgm:pt>
    <dgm:pt modelId="{4077489B-4D52-408B-A2D4-7DDA3F2D752C}" type="parTrans" cxnId="{0F5219AF-5BA6-4437-B2D1-476979C77FBC}">
      <dgm:prSet/>
      <dgm:spPr>
        <a:xfrm>
          <a:off x="3132161" y="1513894"/>
          <a:ext cx="2447345" cy="212372"/>
        </a:xfrm>
        <a:noFill/>
        <a:ln w="25400" cap="flat" cmpd="sng" algn="ctr">
          <a:solidFill>
            <a:sysClr val="windowText" lastClr="000000">
              <a:shade val="60000"/>
              <a:hueOff val="0"/>
              <a:satOff val="0"/>
              <a:lumOff val="0"/>
              <a:alphaOff val="0"/>
            </a:sysClr>
          </a:solidFill>
          <a:prstDash val="solid"/>
        </a:ln>
        <a:effectLst/>
      </dgm:spPr>
      <dgm:t>
        <a:bodyPr/>
        <a:lstStyle/>
        <a:p>
          <a:endParaRPr lang="uk-UA"/>
        </a:p>
      </dgm:t>
    </dgm:pt>
    <dgm:pt modelId="{8B4D0E0B-2FF7-4C5C-83A5-BC55208893A7}" type="sibTrans" cxnId="{0F5219AF-5BA6-4437-B2D1-476979C77FBC}">
      <dgm:prSet/>
      <dgm:spPr/>
      <dgm:t>
        <a:bodyPr/>
        <a:lstStyle/>
        <a:p>
          <a:endParaRPr lang="uk-UA"/>
        </a:p>
      </dgm:t>
    </dgm:pt>
    <dgm:pt modelId="{CB8FED84-436E-4AFC-8E5D-DED244F5B7F8}" type="pres">
      <dgm:prSet presAssocID="{0F0CBF85-74E0-4D85-A5BB-BA8626986BA8}" presName="hierChild1" presStyleCnt="0">
        <dgm:presLayoutVars>
          <dgm:orgChart val="1"/>
          <dgm:chPref val="1"/>
          <dgm:dir/>
          <dgm:animOne val="branch"/>
          <dgm:animLvl val="lvl"/>
          <dgm:resizeHandles/>
        </dgm:presLayoutVars>
      </dgm:prSet>
      <dgm:spPr/>
      <dgm:t>
        <a:bodyPr/>
        <a:lstStyle/>
        <a:p>
          <a:endParaRPr lang="uk-UA"/>
        </a:p>
      </dgm:t>
    </dgm:pt>
    <dgm:pt modelId="{50548343-1CF4-4BBC-A16D-D45BBA318EB7}" type="pres">
      <dgm:prSet presAssocID="{16D9932C-2FAB-469E-B7F8-C94DABABB505}" presName="hierRoot1" presStyleCnt="0">
        <dgm:presLayoutVars>
          <dgm:hierBranch val="init"/>
        </dgm:presLayoutVars>
      </dgm:prSet>
      <dgm:spPr/>
    </dgm:pt>
    <dgm:pt modelId="{173F61BD-8A7B-464F-A1E7-196A8A8AA9C2}" type="pres">
      <dgm:prSet presAssocID="{16D9932C-2FAB-469E-B7F8-C94DABABB505}" presName="rootComposite1" presStyleCnt="0"/>
      <dgm:spPr/>
    </dgm:pt>
    <dgm:pt modelId="{E212F1C4-AAED-404F-8792-BD4F3545EED9}" type="pres">
      <dgm:prSet presAssocID="{16D9932C-2FAB-469E-B7F8-C94DABABB505}" presName="rootText1" presStyleLbl="node0" presStyleIdx="0" presStyleCnt="1" custScaleY="201803">
        <dgm:presLayoutVars>
          <dgm:chPref val="3"/>
        </dgm:presLayoutVars>
      </dgm:prSet>
      <dgm:spPr>
        <a:prstGeom prst="rect">
          <a:avLst/>
        </a:prstGeom>
      </dgm:spPr>
      <dgm:t>
        <a:bodyPr/>
        <a:lstStyle/>
        <a:p>
          <a:endParaRPr lang="uk-UA"/>
        </a:p>
      </dgm:t>
    </dgm:pt>
    <dgm:pt modelId="{03C5EC3F-1032-48C3-BADB-0BE0C496DBEB}" type="pres">
      <dgm:prSet presAssocID="{16D9932C-2FAB-469E-B7F8-C94DABABB505}" presName="rootConnector1" presStyleLbl="node1" presStyleIdx="0" presStyleCnt="0"/>
      <dgm:spPr/>
      <dgm:t>
        <a:bodyPr/>
        <a:lstStyle/>
        <a:p>
          <a:endParaRPr lang="uk-UA"/>
        </a:p>
      </dgm:t>
    </dgm:pt>
    <dgm:pt modelId="{5BF286D4-D68A-411B-8AEF-21ED9128BFD6}" type="pres">
      <dgm:prSet presAssocID="{16D9932C-2FAB-469E-B7F8-C94DABABB505}" presName="hierChild2" presStyleCnt="0"/>
      <dgm:spPr/>
    </dgm:pt>
    <dgm:pt modelId="{A80F5B30-6E6C-4A9D-8A5D-B351DBAFBF73}" type="pres">
      <dgm:prSet presAssocID="{EF973283-10EC-4A28-A831-AAE34C08E064}" presName="Name37" presStyleLbl="parChTrans1D2" presStyleIdx="0" presStyleCnt="5"/>
      <dgm:spPr>
        <a:custGeom>
          <a:avLst/>
          <a:gdLst/>
          <a:ahLst/>
          <a:cxnLst/>
          <a:rect l="0" t="0" r="0" b="0"/>
          <a:pathLst>
            <a:path>
              <a:moveTo>
                <a:pt x="2624383" y="0"/>
              </a:moveTo>
              <a:lnTo>
                <a:pt x="2624383" y="106186"/>
              </a:lnTo>
              <a:lnTo>
                <a:pt x="0" y="106186"/>
              </a:lnTo>
              <a:lnTo>
                <a:pt x="0" y="212372"/>
              </a:lnTo>
            </a:path>
          </a:pathLst>
        </a:custGeom>
      </dgm:spPr>
      <dgm:t>
        <a:bodyPr/>
        <a:lstStyle/>
        <a:p>
          <a:endParaRPr lang="uk-UA"/>
        </a:p>
      </dgm:t>
    </dgm:pt>
    <dgm:pt modelId="{7C038EDD-EF19-4C10-B539-E1272A812053}" type="pres">
      <dgm:prSet presAssocID="{48D0A380-78FD-4C41-B7FF-F04CE965CC80}" presName="hierRoot2" presStyleCnt="0">
        <dgm:presLayoutVars>
          <dgm:hierBranch val="init"/>
        </dgm:presLayoutVars>
      </dgm:prSet>
      <dgm:spPr/>
    </dgm:pt>
    <dgm:pt modelId="{ACAE813A-CA29-49A1-8DB2-2F80064D1C56}" type="pres">
      <dgm:prSet presAssocID="{48D0A380-78FD-4C41-B7FF-F04CE965CC80}" presName="rootComposite" presStyleCnt="0"/>
      <dgm:spPr/>
    </dgm:pt>
    <dgm:pt modelId="{39F32B8C-3ABF-44E5-AC10-5BC9327F741D}" type="pres">
      <dgm:prSet presAssocID="{48D0A380-78FD-4C41-B7FF-F04CE965CC80}" presName="rootText" presStyleLbl="node2" presStyleIdx="0" presStyleCnt="5">
        <dgm:presLayoutVars>
          <dgm:chPref val="3"/>
        </dgm:presLayoutVars>
      </dgm:prSet>
      <dgm:spPr>
        <a:prstGeom prst="rect">
          <a:avLst/>
        </a:prstGeom>
      </dgm:spPr>
      <dgm:t>
        <a:bodyPr/>
        <a:lstStyle/>
        <a:p>
          <a:endParaRPr lang="uk-UA"/>
        </a:p>
      </dgm:t>
    </dgm:pt>
    <dgm:pt modelId="{49DF5804-85AB-401D-8583-9B72CEA52343}" type="pres">
      <dgm:prSet presAssocID="{48D0A380-78FD-4C41-B7FF-F04CE965CC80}" presName="rootConnector" presStyleLbl="node2" presStyleIdx="0" presStyleCnt="5"/>
      <dgm:spPr/>
      <dgm:t>
        <a:bodyPr/>
        <a:lstStyle/>
        <a:p>
          <a:endParaRPr lang="uk-UA"/>
        </a:p>
      </dgm:t>
    </dgm:pt>
    <dgm:pt modelId="{096907F2-BFE6-4B0B-BCDC-5B6E79EAB035}" type="pres">
      <dgm:prSet presAssocID="{48D0A380-78FD-4C41-B7FF-F04CE965CC80}" presName="hierChild4" presStyleCnt="0"/>
      <dgm:spPr/>
    </dgm:pt>
    <dgm:pt modelId="{F6FAED30-E4D1-4E4F-ABBD-021026F7084A}" type="pres">
      <dgm:prSet presAssocID="{48D0A380-78FD-4C41-B7FF-F04CE965CC80}" presName="hierChild5" presStyleCnt="0"/>
      <dgm:spPr/>
    </dgm:pt>
    <dgm:pt modelId="{D550C601-3629-43BE-81EE-B65A05C0CF88}" type="pres">
      <dgm:prSet presAssocID="{F52B936F-88C1-4161-86F9-ADB1D7359F42}" presName="Name37" presStyleLbl="parChTrans1D2" presStyleIdx="1" presStyleCnt="5"/>
      <dgm:spPr>
        <a:custGeom>
          <a:avLst/>
          <a:gdLst/>
          <a:ahLst/>
          <a:cxnLst/>
          <a:rect l="0" t="0" r="0" b="0"/>
          <a:pathLst>
            <a:path>
              <a:moveTo>
                <a:pt x="1400710" y="0"/>
              </a:moveTo>
              <a:lnTo>
                <a:pt x="1400710" y="106186"/>
              </a:lnTo>
              <a:lnTo>
                <a:pt x="0" y="106186"/>
              </a:lnTo>
              <a:lnTo>
                <a:pt x="0" y="212372"/>
              </a:lnTo>
            </a:path>
          </a:pathLst>
        </a:custGeom>
      </dgm:spPr>
      <dgm:t>
        <a:bodyPr/>
        <a:lstStyle/>
        <a:p>
          <a:endParaRPr lang="uk-UA"/>
        </a:p>
      </dgm:t>
    </dgm:pt>
    <dgm:pt modelId="{073549E6-FA44-4AC2-B839-6B53E69C37D8}" type="pres">
      <dgm:prSet presAssocID="{73C903DC-3B59-4B32-8FBF-ED4FF2EB8C3D}" presName="hierRoot2" presStyleCnt="0">
        <dgm:presLayoutVars>
          <dgm:hierBranch val="init"/>
        </dgm:presLayoutVars>
      </dgm:prSet>
      <dgm:spPr/>
    </dgm:pt>
    <dgm:pt modelId="{6E51AE9F-3450-43E5-A57B-26DEBB1D41D3}" type="pres">
      <dgm:prSet presAssocID="{73C903DC-3B59-4B32-8FBF-ED4FF2EB8C3D}" presName="rootComposite" presStyleCnt="0"/>
      <dgm:spPr/>
    </dgm:pt>
    <dgm:pt modelId="{EA349F2F-1B7C-472F-9055-79B643FC3A86}" type="pres">
      <dgm:prSet presAssocID="{73C903DC-3B59-4B32-8FBF-ED4FF2EB8C3D}" presName="rootText" presStyleLbl="node2" presStyleIdx="1" presStyleCnt="5" custScaleY="173593">
        <dgm:presLayoutVars>
          <dgm:chPref val="3"/>
        </dgm:presLayoutVars>
      </dgm:prSet>
      <dgm:spPr>
        <a:prstGeom prst="rect">
          <a:avLst/>
        </a:prstGeom>
      </dgm:spPr>
      <dgm:t>
        <a:bodyPr/>
        <a:lstStyle/>
        <a:p>
          <a:endParaRPr lang="uk-UA"/>
        </a:p>
      </dgm:t>
    </dgm:pt>
    <dgm:pt modelId="{6CF1F897-94A7-455D-9348-7151B37F2683}" type="pres">
      <dgm:prSet presAssocID="{73C903DC-3B59-4B32-8FBF-ED4FF2EB8C3D}" presName="rootConnector" presStyleLbl="node2" presStyleIdx="1" presStyleCnt="5"/>
      <dgm:spPr/>
      <dgm:t>
        <a:bodyPr/>
        <a:lstStyle/>
        <a:p>
          <a:endParaRPr lang="uk-UA"/>
        </a:p>
      </dgm:t>
    </dgm:pt>
    <dgm:pt modelId="{CB93C9D7-F709-48B5-B642-CA6DFFA78FF2}" type="pres">
      <dgm:prSet presAssocID="{73C903DC-3B59-4B32-8FBF-ED4FF2EB8C3D}" presName="hierChild4" presStyleCnt="0"/>
      <dgm:spPr/>
    </dgm:pt>
    <dgm:pt modelId="{3BFD72D8-08F9-41A4-8951-5EA3138DF81E}" type="pres">
      <dgm:prSet presAssocID="{73C903DC-3B59-4B32-8FBF-ED4FF2EB8C3D}" presName="hierChild5" presStyleCnt="0"/>
      <dgm:spPr/>
    </dgm:pt>
    <dgm:pt modelId="{26F6C3E7-AED1-419E-A996-12E48F528687}" type="pres">
      <dgm:prSet presAssocID="{E3C594AB-5244-4F30-B76C-E5088E66130C}" presName="Name37" presStyleLbl="parChTrans1D2" presStyleIdx="2" presStyleCnt="5"/>
      <dgm:spPr>
        <a:custGeom>
          <a:avLst/>
          <a:gdLst/>
          <a:ahLst/>
          <a:cxnLst/>
          <a:rect l="0" t="0" r="0" b="0"/>
          <a:pathLst>
            <a:path>
              <a:moveTo>
                <a:pt x="177038" y="0"/>
              </a:moveTo>
              <a:lnTo>
                <a:pt x="177038" y="106186"/>
              </a:lnTo>
              <a:lnTo>
                <a:pt x="0" y="106186"/>
              </a:lnTo>
              <a:lnTo>
                <a:pt x="0" y="212372"/>
              </a:lnTo>
            </a:path>
          </a:pathLst>
        </a:custGeom>
      </dgm:spPr>
      <dgm:t>
        <a:bodyPr/>
        <a:lstStyle/>
        <a:p>
          <a:endParaRPr lang="uk-UA"/>
        </a:p>
      </dgm:t>
    </dgm:pt>
    <dgm:pt modelId="{298CCA8A-6015-4A22-850D-00FD86C12C69}" type="pres">
      <dgm:prSet presAssocID="{B5E7C6CB-33F4-4E5C-8815-B707354AA19D}" presName="hierRoot2" presStyleCnt="0">
        <dgm:presLayoutVars>
          <dgm:hierBranch val="init"/>
        </dgm:presLayoutVars>
      </dgm:prSet>
      <dgm:spPr/>
    </dgm:pt>
    <dgm:pt modelId="{0587BC77-4E68-40A2-BDFD-ED7FE1E0F088}" type="pres">
      <dgm:prSet presAssocID="{B5E7C6CB-33F4-4E5C-8815-B707354AA19D}" presName="rootComposite" presStyleCnt="0"/>
      <dgm:spPr/>
    </dgm:pt>
    <dgm:pt modelId="{51996637-1E7C-4A37-B755-FB0F63B0EDCE}" type="pres">
      <dgm:prSet presAssocID="{B5E7C6CB-33F4-4E5C-8815-B707354AA19D}" presName="rootText" presStyleLbl="node2" presStyleIdx="2" presStyleCnt="5" custScaleY="257367">
        <dgm:presLayoutVars>
          <dgm:chPref val="3"/>
        </dgm:presLayoutVars>
      </dgm:prSet>
      <dgm:spPr>
        <a:prstGeom prst="rect">
          <a:avLst/>
        </a:prstGeom>
      </dgm:spPr>
      <dgm:t>
        <a:bodyPr/>
        <a:lstStyle/>
        <a:p>
          <a:endParaRPr lang="uk-UA"/>
        </a:p>
      </dgm:t>
    </dgm:pt>
    <dgm:pt modelId="{6573E1F4-6DA8-4296-814A-ED41F405E041}" type="pres">
      <dgm:prSet presAssocID="{B5E7C6CB-33F4-4E5C-8815-B707354AA19D}" presName="rootConnector" presStyleLbl="node2" presStyleIdx="2" presStyleCnt="5"/>
      <dgm:spPr/>
      <dgm:t>
        <a:bodyPr/>
        <a:lstStyle/>
        <a:p>
          <a:endParaRPr lang="uk-UA"/>
        </a:p>
      </dgm:t>
    </dgm:pt>
    <dgm:pt modelId="{01FF29A9-6581-49B5-9221-416F944946DA}" type="pres">
      <dgm:prSet presAssocID="{B5E7C6CB-33F4-4E5C-8815-B707354AA19D}" presName="hierChild4" presStyleCnt="0"/>
      <dgm:spPr/>
    </dgm:pt>
    <dgm:pt modelId="{0DF4C323-BB98-4D72-B00E-C38545373134}" type="pres">
      <dgm:prSet presAssocID="{B5E7C6CB-33F4-4E5C-8815-B707354AA19D}" presName="hierChild5" presStyleCnt="0"/>
      <dgm:spPr/>
    </dgm:pt>
    <dgm:pt modelId="{D30D56CE-5B4D-4A98-9E72-16ADA8B26BF3}" type="pres">
      <dgm:prSet presAssocID="{5D09452A-D556-49EC-AEEB-5031E575BE08}" presName="Name37" presStyleLbl="parChTrans1D2" presStyleIdx="3" presStyleCnt="5"/>
      <dgm:spPr>
        <a:custGeom>
          <a:avLst/>
          <a:gdLst/>
          <a:ahLst/>
          <a:cxnLst/>
          <a:rect l="0" t="0" r="0" b="0"/>
          <a:pathLst>
            <a:path>
              <a:moveTo>
                <a:pt x="0" y="0"/>
              </a:moveTo>
              <a:lnTo>
                <a:pt x="0" y="106186"/>
              </a:lnTo>
              <a:lnTo>
                <a:pt x="1046634" y="106186"/>
              </a:lnTo>
              <a:lnTo>
                <a:pt x="1046634" y="212372"/>
              </a:lnTo>
            </a:path>
          </a:pathLst>
        </a:custGeom>
      </dgm:spPr>
      <dgm:t>
        <a:bodyPr/>
        <a:lstStyle/>
        <a:p>
          <a:endParaRPr lang="uk-UA"/>
        </a:p>
      </dgm:t>
    </dgm:pt>
    <dgm:pt modelId="{82FA7EE3-5796-4BA1-AB78-DECD04489D29}" type="pres">
      <dgm:prSet presAssocID="{85E27767-E390-4A1E-87AA-08029CE21A51}" presName="hierRoot2" presStyleCnt="0">
        <dgm:presLayoutVars>
          <dgm:hierBranch val="init"/>
        </dgm:presLayoutVars>
      </dgm:prSet>
      <dgm:spPr/>
    </dgm:pt>
    <dgm:pt modelId="{865CC6AA-9759-4D3C-B1E8-97771969CBB7}" type="pres">
      <dgm:prSet presAssocID="{85E27767-E390-4A1E-87AA-08029CE21A51}" presName="rootComposite" presStyleCnt="0"/>
      <dgm:spPr/>
    </dgm:pt>
    <dgm:pt modelId="{11982930-2DC6-4614-849F-FD83C5A4DA2C}" type="pres">
      <dgm:prSet presAssocID="{85E27767-E390-4A1E-87AA-08029CE21A51}" presName="rootText" presStyleLbl="node2" presStyleIdx="3" presStyleCnt="5" custScaleY="167530">
        <dgm:presLayoutVars>
          <dgm:chPref val="3"/>
        </dgm:presLayoutVars>
      </dgm:prSet>
      <dgm:spPr>
        <a:prstGeom prst="rect">
          <a:avLst/>
        </a:prstGeom>
      </dgm:spPr>
      <dgm:t>
        <a:bodyPr/>
        <a:lstStyle/>
        <a:p>
          <a:endParaRPr lang="uk-UA"/>
        </a:p>
      </dgm:t>
    </dgm:pt>
    <dgm:pt modelId="{646B5ED7-105B-47AE-A80B-79CE37FDCDEF}" type="pres">
      <dgm:prSet presAssocID="{85E27767-E390-4A1E-87AA-08029CE21A51}" presName="rootConnector" presStyleLbl="node2" presStyleIdx="3" presStyleCnt="5"/>
      <dgm:spPr/>
      <dgm:t>
        <a:bodyPr/>
        <a:lstStyle/>
        <a:p>
          <a:endParaRPr lang="uk-UA"/>
        </a:p>
      </dgm:t>
    </dgm:pt>
    <dgm:pt modelId="{D2CAF7D6-42A7-464B-A8F4-E78524C1AD60}" type="pres">
      <dgm:prSet presAssocID="{85E27767-E390-4A1E-87AA-08029CE21A51}" presName="hierChild4" presStyleCnt="0"/>
      <dgm:spPr/>
    </dgm:pt>
    <dgm:pt modelId="{2166CB90-20EF-40C0-9BE9-D3048C3BB56C}" type="pres">
      <dgm:prSet presAssocID="{85E27767-E390-4A1E-87AA-08029CE21A51}" presName="hierChild5" presStyleCnt="0"/>
      <dgm:spPr/>
    </dgm:pt>
    <dgm:pt modelId="{43EAE788-F116-4B55-8C6C-8952CBEB3166}" type="pres">
      <dgm:prSet presAssocID="{4077489B-4D52-408B-A2D4-7DDA3F2D752C}" presName="Name37" presStyleLbl="parChTrans1D2" presStyleIdx="4" presStyleCnt="5"/>
      <dgm:spPr>
        <a:custGeom>
          <a:avLst/>
          <a:gdLst/>
          <a:ahLst/>
          <a:cxnLst/>
          <a:rect l="0" t="0" r="0" b="0"/>
          <a:pathLst>
            <a:path>
              <a:moveTo>
                <a:pt x="0" y="0"/>
              </a:moveTo>
              <a:lnTo>
                <a:pt x="0" y="106186"/>
              </a:lnTo>
              <a:lnTo>
                <a:pt x="2447345" y="106186"/>
              </a:lnTo>
              <a:lnTo>
                <a:pt x="2447345" y="212372"/>
              </a:lnTo>
            </a:path>
          </a:pathLst>
        </a:custGeom>
      </dgm:spPr>
      <dgm:t>
        <a:bodyPr/>
        <a:lstStyle/>
        <a:p>
          <a:endParaRPr lang="uk-UA"/>
        </a:p>
      </dgm:t>
    </dgm:pt>
    <dgm:pt modelId="{731C1FA7-B1E5-42CA-A7EF-0532C51137B5}" type="pres">
      <dgm:prSet presAssocID="{3770B0B0-7901-4680-8F3E-7012C32C4F19}" presName="hierRoot2" presStyleCnt="0">
        <dgm:presLayoutVars>
          <dgm:hierBranch val="init"/>
        </dgm:presLayoutVars>
      </dgm:prSet>
      <dgm:spPr/>
    </dgm:pt>
    <dgm:pt modelId="{5C92D933-B8AE-4976-8C3F-425C08AE9203}" type="pres">
      <dgm:prSet presAssocID="{3770B0B0-7901-4680-8F3E-7012C32C4F19}" presName="rootComposite" presStyleCnt="0"/>
      <dgm:spPr/>
    </dgm:pt>
    <dgm:pt modelId="{B55E2577-03C3-4F28-AE6B-733AAC900057}" type="pres">
      <dgm:prSet presAssocID="{3770B0B0-7901-4680-8F3E-7012C32C4F19}" presName="rootText" presStyleLbl="node2" presStyleIdx="4" presStyleCnt="5" custScaleX="135012" custScaleY="153268">
        <dgm:presLayoutVars>
          <dgm:chPref val="3"/>
        </dgm:presLayoutVars>
      </dgm:prSet>
      <dgm:spPr>
        <a:prstGeom prst="rect">
          <a:avLst/>
        </a:prstGeom>
      </dgm:spPr>
      <dgm:t>
        <a:bodyPr/>
        <a:lstStyle/>
        <a:p>
          <a:endParaRPr lang="uk-UA"/>
        </a:p>
      </dgm:t>
    </dgm:pt>
    <dgm:pt modelId="{7BA86AF4-198C-47DA-9B10-BD774F7D267D}" type="pres">
      <dgm:prSet presAssocID="{3770B0B0-7901-4680-8F3E-7012C32C4F19}" presName="rootConnector" presStyleLbl="node2" presStyleIdx="4" presStyleCnt="5"/>
      <dgm:spPr/>
      <dgm:t>
        <a:bodyPr/>
        <a:lstStyle/>
        <a:p>
          <a:endParaRPr lang="uk-UA"/>
        </a:p>
      </dgm:t>
    </dgm:pt>
    <dgm:pt modelId="{6CC61FEA-8D04-4C90-AE88-DD9F73BB8503}" type="pres">
      <dgm:prSet presAssocID="{3770B0B0-7901-4680-8F3E-7012C32C4F19}" presName="hierChild4" presStyleCnt="0"/>
      <dgm:spPr/>
    </dgm:pt>
    <dgm:pt modelId="{DFC33567-AB2E-4E87-A5FE-D7127C4B4006}" type="pres">
      <dgm:prSet presAssocID="{3770B0B0-7901-4680-8F3E-7012C32C4F19}" presName="hierChild5" presStyleCnt="0"/>
      <dgm:spPr/>
    </dgm:pt>
    <dgm:pt modelId="{5A205319-B84A-432B-9359-5AEA0A79A760}" type="pres">
      <dgm:prSet presAssocID="{16D9932C-2FAB-469E-B7F8-C94DABABB505}" presName="hierChild3" presStyleCnt="0"/>
      <dgm:spPr/>
    </dgm:pt>
  </dgm:ptLst>
  <dgm:cxnLst>
    <dgm:cxn modelId="{876D050A-EAA3-4741-A063-5306ADF207AA}" type="presOf" srcId="{3770B0B0-7901-4680-8F3E-7012C32C4F19}" destId="{7BA86AF4-198C-47DA-9B10-BD774F7D267D}" srcOrd="1" destOrd="0" presId="urn:microsoft.com/office/officeart/2005/8/layout/orgChart1"/>
    <dgm:cxn modelId="{F1417FB7-EC55-4142-B018-53BFAFF34DFE}" type="presOf" srcId="{16D9932C-2FAB-469E-B7F8-C94DABABB505}" destId="{03C5EC3F-1032-48C3-BADB-0BE0C496DBEB}" srcOrd="1" destOrd="0" presId="urn:microsoft.com/office/officeart/2005/8/layout/orgChart1"/>
    <dgm:cxn modelId="{F88893C3-1514-457E-AA84-4E2BCCB95F26}" type="presOf" srcId="{85E27767-E390-4A1E-87AA-08029CE21A51}" destId="{11982930-2DC6-4614-849F-FD83C5A4DA2C}" srcOrd="0" destOrd="0" presId="urn:microsoft.com/office/officeart/2005/8/layout/orgChart1"/>
    <dgm:cxn modelId="{F876394A-DCAA-4B15-B9C8-BCFC04956D14}" type="presOf" srcId="{EF973283-10EC-4A28-A831-AAE34C08E064}" destId="{A80F5B30-6E6C-4A9D-8A5D-B351DBAFBF73}" srcOrd="0" destOrd="0" presId="urn:microsoft.com/office/officeart/2005/8/layout/orgChart1"/>
    <dgm:cxn modelId="{A8A878A1-973F-48AA-B384-82155B74882F}" type="presOf" srcId="{5D09452A-D556-49EC-AEEB-5031E575BE08}" destId="{D30D56CE-5B4D-4A98-9E72-16ADA8B26BF3}" srcOrd="0" destOrd="0" presId="urn:microsoft.com/office/officeart/2005/8/layout/orgChart1"/>
    <dgm:cxn modelId="{0F5219AF-5BA6-4437-B2D1-476979C77FBC}" srcId="{16D9932C-2FAB-469E-B7F8-C94DABABB505}" destId="{3770B0B0-7901-4680-8F3E-7012C32C4F19}" srcOrd="4" destOrd="0" parTransId="{4077489B-4D52-408B-A2D4-7DDA3F2D752C}" sibTransId="{8B4D0E0B-2FF7-4C5C-83A5-BC55208893A7}"/>
    <dgm:cxn modelId="{E40688AE-5EFE-4FDE-AC25-0485A93859B8}" type="presOf" srcId="{E3C594AB-5244-4F30-B76C-E5088E66130C}" destId="{26F6C3E7-AED1-419E-A996-12E48F528687}" srcOrd="0" destOrd="0" presId="urn:microsoft.com/office/officeart/2005/8/layout/orgChart1"/>
    <dgm:cxn modelId="{A45DFD59-D2EF-43C3-ABF2-49EBCFE13FF6}" type="presOf" srcId="{3770B0B0-7901-4680-8F3E-7012C32C4F19}" destId="{B55E2577-03C3-4F28-AE6B-733AAC900057}" srcOrd="0" destOrd="0" presId="urn:microsoft.com/office/officeart/2005/8/layout/orgChart1"/>
    <dgm:cxn modelId="{78C4B331-604C-4CA4-9F64-D1B7CEC033EB}" type="presOf" srcId="{16D9932C-2FAB-469E-B7F8-C94DABABB505}" destId="{E212F1C4-AAED-404F-8792-BD4F3545EED9}" srcOrd="0" destOrd="0" presId="urn:microsoft.com/office/officeart/2005/8/layout/orgChart1"/>
    <dgm:cxn modelId="{E646D02F-E3AC-4034-9963-D34C4D0D6926}" srcId="{16D9932C-2FAB-469E-B7F8-C94DABABB505}" destId="{73C903DC-3B59-4B32-8FBF-ED4FF2EB8C3D}" srcOrd="1" destOrd="0" parTransId="{F52B936F-88C1-4161-86F9-ADB1D7359F42}" sibTransId="{E8D7C304-D1CF-48B8-A873-15E4AAA8A8D2}"/>
    <dgm:cxn modelId="{A03C68E9-1BA0-4E06-AA97-5CA852DFF1FA}" type="presOf" srcId="{0F0CBF85-74E0-4D85-A5BB-BA8626986BA8}" destId="{CB8FED84-436E-4AFC-8E5D-DED244F5B7F8}" srcOrd="0" destOrd="0" presId="urn:microsoft.com/office/officeart/2005/8/layout/orgChart1"/>
    <dgm:cxn modelId="{33E9F882-3CB4-47D7-9108-FC7A6139B6DE}" type="presOf" srcId="{48D0A380-78FD-4C41-B7FF-F04CE965CC80}" destId="{39F32B8C-3ABF-44E5-AC10-5BC9327F741D}" srcOrd="0" destOrd="0" presId="urn:microsoft.com/office/officeart/2005/8/layout/orgChart1"/>
    <dgm:cxn modelId="{677A5844-15F5-40B5-87D8-836A7C4C3F4D}" type="presOf" srcId="{48D0A380-78FD-4C41-B7FF-F04CE965CC80}" destId="{49DF5804-85AB-401D-8583-9B72CEA52343}" srcOrd="1" destOrd="0" presId="urn:microsoft.com/office/officeart/2005/8/layout/orgChart1"/>
    <dgm:cxn modelId="{FD4B79F3-6C39-415B-B96C-5F7CAB3F8B99}" type="presOf" srcId="{B5E7C6CB-33F4-4E5C-8815-B707354AA19D}" destId="{51996637-1E7C-4A37-B755-FB0F63B0EDCE}" srcOrd="0" destOrd="0" presId="urn:microsoft.com/office/officeart/2005/8/layout/orgChart1"/>
    <dgm:cxn modelId="{967A4788-F214-460C-AFA5-27BDE6D0DB57}" type="presOf" srcId="{85E27767-E390-4A1E-87AA-08029CE21A51}" destId="{646B5ED7-105B-47AE-A80B-79CE37FDCDEF}" srcOrd="1" destOrd="0" presId="urn:microsoft.com/office/officeart/2005/8/layout/orgChart1"/>
    <dgm:cxn modelId="{C352F141-3CC2-4551-B316-1E9C3C81C015}" type="presOf" srcId="{F52B936F-88C1-4161-86F9-ADB1D7359F42}" destId="{D550C601-3629-43BE-81EE-B65A05C0CF88}" srcOrd="0" destOrd="0" presId="urn:microsoft.com/office/officeart/2005/8/layout/orgChart1"/>
    <dgm:cxn modelId="{6BE75282-48E0-4711-93FE-EE7ABCCE081F}" srcId="{16D9932C-2FAB-469E-B7F8-C94DABABB505}" destId="{85E27767-E390-4A1E-87AA-08029CE21A51}" srcOrd="3" destOrd="0" parTransId="{5D09452A-D556-49EC-AEEB-5031E575BE08}" sibTransId="{F471970F-FF71-432C-A282-2E58E6C81002}"/>
    <dgm:cxn modelId="{4B1A85CA-42E1-45A1-B64E-E05E3E3BC384}" type="presOf" srcId="{B5E7C6CB-33F4-4E5C-8815-B707354AA19D}" destId="{6573E1F4-6DA8-4296-814A-ED41F405E041}" srcOrd="1" destOrd="0" presId="urn:microsoft.com/office/officeart/2005/8/layout/orgChart1"/>
    <dgm:cxn modelId="{F16B9439-94BA-4F66-8F79-71EE2A37F2BD}" type="presOf" srcId="{73C903DC-3B59-4B32-8FBF-ED4FF2EB8C3D}" destId="{6CF1F897-94A7-455D-9348-7151B37F2683}" srcOrd="1" destOrd="0" presId="urn:microsoft.com/office/officeart/2005/8/layout/orgChart1"/>
    <dgm:cxn modelId="{905085E8-0287-41CA-BC39-4C10EFD3A2A0}" type="presOf" srcId="{4077489B-4D52-408B-A2D4-7DDA3F2D752C}" destId="{43EAE788-F116-4B55-8C6C-8952CBEB3166}" srcOrd="0" destOrd="0" presId="urn:microsoft.com/office/officeart/2005/8/layout/orgChart1"/>
    <dgm:cxn modelId="{D835F081-86B9-4F5A-9FB4-ABCDA56BB91E}" type="presOf" srcId="{73C903DC-3B59-4B32-8FBF-ED4FF2EB8C3D}" destId="{EA349F2F-1B7C-472F-9055-79B643FC3A86}" srcOrd="0" destOrd="0" presId="urn:microsoft.com/office/officeart/2005/8/layout/orgChart1"/>
    <dgm:cxn modelId="{D606F5AC-FBC5-42B1-B4ED-B9891399ECAF}" srcId="{16D9932C-2FAB-469E-B7F8-C94DABABB505}" destId="{B5E7C6CB-33F4-4E5C-8815-B707354AA19D}" srcOrd="2" destOrd="0" parTransId="{E3C594AB-5244-4F30-B76C-E5088E66130C}" sibTransId="{1D60182E-072F-4D48-80D5-4417765D72DB}"/>
    <dgm:cxn modelId="{4F907565-23E8-4EA9-BB57-70D973810B14}" srcId="{0F0CBF85-74E0-4D85-A5BB-BA8626986BA8}" destId="{16D9932C-2FAB-469E-B7F8-C94DABABB505}" srcOrd="0" destOrd="0" parTransId="{AB3A1F59-EA79-4958-B5BA-6B15E8C66477}" sibTransId="{48E21374-8303-4732-AAFF-5E87812C7DA2}"/>
    <dgm:cxn modelId="{74C1D313-13E3-43B1-BEC1-86C224EA1691}" srcId="{16D9932C-2FAB-469E-B7F8-C94DABABB505}" destId="{48D0A380-78FD-4C41-B7FF-F04CE965CC80}" srcOrd="0" destOrd="0" parTransId="{EF973283-10EC-4A28-A831-AAE34C08E064}" sibTransId="{E5280885-A558-4D2F-83E8-7CAA442630CE}"/>
    <dgm:cxn modelId="{FB7DCAB8-4531-4705-982A-A089B1482A69}" type="presParOf" srcId="{CB8FED84-436E-4AFC-8E5D-DED244F5B7F8}" destId="{50548343-1CF4-4BBC-A16D-D45BBA318EB7}" srcOrd="0" destOrd="0" presId="urn:microsoft.com/office/officeart/2005/8/layout/orgChart1"/>
    <dgm:cxn modelId="{C083A7B9-9075-4322-A8E0-C92F00888930}" type="presParOf" srcId="{50548343-1CF4-4BBC-A16D-D45BBA318EB7}" destId="{173F61BD-8A7B-464F-A1E7-196A8A8AA9C2}" srcOrd="0" destOrd="0" presId="urn:microsoft.com/office/officeart/2005/8/layout/orgChart1"/>
    <dgm:cxn modelId="{E547F6DD-B8D1-4DCA-AA98-06C6DB599D29}" type="presParOf" srcId="{173F61BD-8A7B-464F-A1E7-196A8A8AA9C2}" destId="{E212F1C4-AAED-404F-8792-BD4F3545EED9}" srcOrd="0" destOrd="0" presId="urn:microsoft.com/office/officeart/2005/8/layout/orgChart1"/>
    <dgm:cxn modelId="{808762DB-E67A-4067-87F1-FC23F63AF80D}" type="presParOf" srcId="{173F61BD-8A7B-464F-A1E7-196A8A8AA9C2}" destId="{03C5EC3F-1032-48C3-BADB-0BE0C496DBEB}" srcOrd="1" destOrd="0" presId="urn:microsoft.com/office/officeart/2005/8/layout/orgChart1"/>
    <dgm:cxn modelId="{1F741DE1-A218-4B0C-8BF0-C81482202D3A}" type="presParOf" srcId="{50548343-1CF4-4BBC-A16D-D45BBA318EB7}" destId="{5BF286D4-D68A-411B-8AEF-21ED9128BFD6}" srcOrd="1" destOrd="0" presId="urn:microsoft.com/office/officeart/2005/8/layout/orgChart1"/>
    <dgm:cxn modelId="{28CE54AB-94FF-42A0-B44C-D7F930ED6CDC}" type="presParOf" srcId="{5BF286D4-D68A-411B-8AEF-21ED9128BFD6}" destId="{A80F5B30-6E6C-4A9D-8A5D-B351DBAFBF73}" srcOrd="0" destOrd="0" presId="urn:microsoft.com/office/officeart/2005/8/layout/orgChart1"/>
    <dgm:cxn modelId="{F80A9446-EE78-4D37-9D0F-6F70B57561B4}" type="presParOf" srcId="{5BF286D4-D68A-411B-8AEF-21ED9128BFD6}" destId="{7C038EDD-EF19-4C10-B539-E1272A812053}" srcOrd="1" destOrd="0" presId="urn:microsoft.com/office/officeart/2005/8/layout/orgChart1"/>
    <dgm:cxn modelId="{459BE21D-D22A-439D-AAAD-E9FC0DF9E92C}" type="presParOf" srcId="{7C038EDD-EF19-4C10-B539-E1272A812053}" destId="{ACAE813A-CA29-49A1-8DB2-2F80064D1C56}" srcOrd="0" destOrd="0" presId="urn:microsoft.com/office/officeart/2005/8/layout/orgChart1"/>
    <dgm:cxn modelId="{E8E0753B-59B6-4C05-9915-4800C87EE6F9}" type="presParOf" srcId="{ACAE813A-CA29-49A1-8DB2-2F80064D1C56}" destId="{39F32B8C-3ABF-44E5-AC10-5BC9327F741D}" srcOrd="0" destOrd="0" presId="urn:microsoft.com/office/officeart/2005/8/layout/orgChart1"/>
    <dgm:cxn modelId="{99E42CC9-B8C3-40E5-A271-079B901B0C97}" type="presParOf" srcId="{ACAE813A-CA29-49A1-8DB2-2F80064D1C56}" destId="{49DF5804-85AB-401D-8583-9B72CEA52343}" srcOrd="1" destOrd="0" presId="urn:microsoft.com/office/officeart/2005/8/layout/orgChart1"/>
    <dgm:cxn modelId="{C636641C-1D2D-4780-97DF-E059C576FCE8}" type="presParOf" srcId="{7C038EDD-EF19-4C10-B539-E1272A812053}" destId="{096907F2-BFE6-4B0B-BCDC-5B6E79EAB035}" srcOrd="1" destOrd="0" presId="urn:microsoft.com/office/officeart/2005/8/layout/orgChart1"/>
    <dgm:cxn modelId="{233F06DF-8092-4D3A-B3E9-DFCA0AB024A2}" type="presParOf" srcId="{7C038EDD-EF19-4C10-B539-E1272A812053}" destId="{F6FAED30-E4D1-4E4F-ABBD-021026F7084A}" srcOrd="2" destOrd="0" presId="urn:microsoft.com/office/officeart/2005/8/layout/orgChart1"/>
    <dgm:cxn modelId="{560612B6-3271-43B4-BD51-AE3202E13A2C}" type="presParOf" srcId="{5BF286D4-D68A-411B-8AEF-21ED9128BFD6}" destId="{D550C601-3629-43BE-81EE-B65A05C0CF88}" srcOrd="2" destOrd="0" presId="urn:microsoft.com/office/officeart/2005/8/layout/orgChart1"/>
    <dgm:cxn modelId="{CD3A13EC-E3B4-41AC-9FEA-E129FE609870}" type="presParOf" srcId="{5BF286D4-D68A-411B-8AEF-21ED9128BFD6}" destId="{073549E6-FA44-4AC2-B839-6B53E69C37D8}" srcOrd="3" destOrd="0" presId="urn:microsoft.com/office/officeart/2005/8/layout/orgChart1"/>
    <dgm:cxn modelId="{6987080D-297D-431B-B78F-7853292BE7EC}" type="presParOf" srcId="{073549E6-FA44-4AC2-B839-6B53E69C37D8}" destId="{6E51AE9F-3450-43E5-A57B-26DEBB1D41D3}" srcOrd="0" destOrd="0" presId="urn:microsoft.com/office/officeart/2005/8/layout/orgChart1"/>
    <dgm:cxn modelId="{B460BA0A-9EB1-490A-A163-C179FB85E57E}" type="presParOf" srcId="{6E51AE9F-3450-43E5-A57B-26DEBB1D41D3}" destId="{EA349F2F-1B7C-472F-9055-79B643FC3A86}" srcOrd="0" destOrd="0" presId="urn:microsoft.com/office/officeart/2005/8/layout/orgChart1"/>
    <dgm:cxn modelId="{C1C0AC7B-5872-4CC5-8D39-C607C3BA4C43}" type="presParOf" srcId="{6E51AE9F-3450-43E5-A57B-26DEBB1D41D3}" destId="{6CF1F897-94A7-455D-9348-7151B37F2683}" srcOrd="1" destOrd="0" presId="urn:microsoft.com/office/officeart/2005/8/layout/orgChart1"/>
    <dgm:cxn modelId="{A17102AE-E452-435A-B296-A40E4B63A500}" type="presParOf" srcId="{073549E6-FA44-4AC2-B839-6B53E69C37D8}" destId="{CB93C9D7-F709-48B5-B642-CA6DFFA78FF2}" srcOrd="1" destOrd="0" presId="urn:microsoft.com/office/officeart/2005/8/layout/orgChart1"/>
    <dgm:cxn modelId="{FBAFFBF5-5A8B-4BDD-92C8-AD3EAB4E29ED}" type="presParOf" srcId="{073549E6-FA44-4AC2-B839-6B53E69C37D8}" destId="{3BFD72D8-08F9-41A4-8951-5EA3138DF81E}" srcOrd="2" destOrd="0" presId="urn:microsoft.com/office/officeart/2005/8/layout/orgChart1"/>
    <dgm:cxn modelId="{7E945036-5143-4620-BEDF-BE68FD1BA05F}" type="presParOf" srcId="{5BF286D4-D68A-411B-8AEF-21ED9128BFD6}" destId="{26F6C3E7-AED1-419E-A996-12E48F528687}" srcOrd="4" destOrd="0" presId="urn:microsoft.com/office/officeart/2005/8/layout/orgChart1"/>
    <dgm:cxn modelId="{438B1ABE-30B1-4B36-A699-38BBC9892FC0}" type="presParOf" srcId="{5BF286D4-D68A-411B-8AEF-21ED9128BFD6}" destId="{298CCA8A-6015-4A22-850D-00FD86C12C69}" srcOrd="5" destOrd="0" presId="urn:microsoft.com/office/officeart/2005/8/layout/orgChart1"/>
    <dgm:cxn modelId="{1F33AF93-C6B2-4C9B-A162-CF8645B3244C}" type="presParOf" srcId="{298CCA8A-6015-4A22-850D-00FD86C12C69}" destId="{0587BC77-4E68-40A2-BDFD-ED7FE1E0F088}" srcOrd="0" destOrd="0" presId="urn:microsoft.com/office/officeart/2005/8/layout/orgChart1"/>
    <dgm:cxn modelId="{34DE8A50-02EA-4BEC-880A-DF7A8285E838}" type="presParOf" srcId="{0587BC77-4E68-40A2-BDFD-ED7FE1E0F088}" destId="{51996637-1E7C-4A37-B755-FB0F63B0EDCE}" srcOrd="0" destOrd="0" presId="urn:microsoft.com/office/officeart/2005/8/layout/orgChart1"/>
    <dgm:cxn modelId="{7531BCF9-46FC-4DC8-8983-62275A5DA1CB}" type="presParOf" srcId="{0587BC77-4E68-40A2-BDFD-ED7FE1E0F088}" destId="{6573E1F4-6DA8-4296-814A-ED41F405E041}" srcOrd="1" destOrd="0" presId="urn:microsoft.com/office/officeart/2005/8/layout/orgChart1"/>
    <dgm:cxn modelId="{24CD6074-82A9-4C55-B626-A5F56B72CF86}" type="presParOf" srcId="{298CCA8A-6015-4A22-850D-00FD86C12C69}" destId="{01FF29A9-6581-49B5-9221-416F944946DA}" srcOrd="1" destOrd="0" presId="urn:microsoft.com/office/officeart/2005/8/layout/orgChart1"/>
    <dgm:cxn modelId="{45964676-7D2A-4089-B12F-E5BD1A0FDAFD}" type="presParOf" srcId="{298CCA8A-6015-4A22-850D-00FD86C12C69}" destId="{0DF4C323-BB98-4D72-B00E-C38545373134}" srcOrd="2" destOrd="0" presId="urn:microsoft.com/office/officeart/2005/8/layout/orgChart1"/>
    <dgm:cxn modelId="{7086AF2B-8092-444E-A238-F94DAC4AF3DF}" type="presParOf" srcId="{5BF286D4-D68A-411B-8AEF-21ED9128BFD6}" destId="{D30D56CE-5B4D-4A98-9E72-16ADA8B26BF3}" srcOrd="6" destOrd="0" presId="urn:microsoft.com/office/officeart/2005/8/layout/orgChart1"/>
    <dgm:cxn modelId="{2C65D48F-9FF3-4E27-A031-D40F7367F357}" type="presParOf" srcId="{5BF286D4-D68A-411B-8AEF-21ED9128BFD6}" destId="{82FA7EE3-5796-4BA1-AB78-DECD04489D29}" srcOrd="7" destOrd="0" presId="urn:microsoft.com/office/officeart/2005/8/layout/orgChart1"/>
    <dgm:cxn modelId="{D8FD0E9D-E881-4E45-9946-E6F6C6891316}" type="presParOf" srcId="{82FA7EE3-5796-4BA1-AB78-DECD04489D29}" destId="{865CC6AA-9759-4D3C-B1E8-97771969CBB7}" srcOrd="0" destOrd="0" presId="urn:microsoft.com/office/officeart/2005/8/layout/orgChart1"/>
    <dgm:cxn modelId="{30416F54-AA92-4E95-BB7B-6DE97F8CF07A}" type="presParOf" srcId="{865CC6AA-9759-4D3C-B1E8-97771969CBB7}" destId="{11982930-2DC6-4614-849F-FD83C5A4DA2C}" srcOrd="0" destOrd="0" presId="urn:microsoft.com/office/officeart/2005/8/layout/orgChart1"/>
    <dgm:cxn modelId="{16644118-317D-4EE1-BF65-336E6CBD6B85}" type="presParOf" srcId="{865CC6AA-9759-4D3C-B1E8-97771969CBB7}" destId="{646B5ED7-105B-47AE-A80B-79CE37FDCDEF}" srcOrd="1" destOrd="0" presId="urn:microsoft.com/office/officeart/2005/8/layout/orgChart1"/>
    <dgm:cxn modelId="{C36DC2DA-2E97-44BA-9A8F-C6C1D32B2431}" type="presParOf" srcId="{82FA7EE3-5796-4BA1-AB78-DECD04489D29}" destId="{D2CAF7D6-42A7-464B-A8F4-E78524C1AD60}" srcOrd="1" destOrd="0" presId="urn:microsoft.com/office/officeart/2005/8/layout/orgChart1"/>
    <dgm:cxn modelId="{9E779214-34B0-4DB7-AE42-E539F164E123}" type="presParOf" srcId="{82FA7EE3-5796-4BA1-AB78-DECD04489D29}" destId="{2166CB90-20EF-40C0-9BE9-D3048C3BB56C}" srcOrd="2" destOrd="0" presId="urn:microsoft.com/office/officeart/2005/8/layout/orgChart1"/>
    <dgm:cxn modelId="{92A76552-E7F5-466C-96A0-F05D3FB20897}" type="presParOf" srcId="{5BF286D4-D68A-411B-8AEF-21ED9128BFD6}" destId="{43EAE788-F116-4B55-8C6C-8952CBEB3166}" srcOrd="8" destOrd="0" presId="urn:microsoft.com/office/officeart/2005/8/layout/orgChart1"/>
    <dgm:cxn modelId="{2D2C8536-1D60-4918-B2A5-000F0F9E7BF5}" type="presParOf" srcId="{5BF286D4-D68A-411B-8AEF-21ED9128BFD6}" destId="{731C1FA7-B1E5-42CA-A7EF-0532C51137B5}" srcOrd="9" destOrd="0" presId="urn:microsoft.com/office/officeart/2005/8/layout/orgChart1"/>
    <dgm:cxn modelId="{BE4A6911-9716-4F9B-8165-6674AEDF5741}" type="presParOf" srcId="{731C1FA7-B1E5-42CA-A7EF-0532C51137B5}" destId="{5C92D933-B8AE-4976-8C3F-425C08AE9203}" srcOrd="0" destOrd="0" presId="urn:microsoft.com/office/officeart/2005/8/layout/orgChart1"/>
    <dgm:cxn modelId="{5B0534F5-9B37-4DAE-B5FB-F59E8CB11BE7}" type="presParOf" srcId="{5C92D933-B8AE-4976-8C3F-425C08AE9203}" destId="{B55E2577-03C3-4F28-AE6B-733AAC900057}" srcOrd="0" destOrd="0" presId="urn:microsoft.com/office/officeart/2005/8/layout/orgChart1"/>
    <dgm:cxn modelId="{8650C0AA-76B3-4D54-BEF1-0E762220C9E7}" type="presParOf" srcId="{5C92D933-B8AE-4976-8C3F-425C08AE9203}" destId="{7BA86AF4-198C-47DA-9B10-BD774F7D267D}" srcOrd="1" destOrd="0" presId="urn:microsoft.com/office/officeart/2005/8/layout/orgChart1"/>
    <dgm:cxn modelId="{AA620AAB-BF28-4479-9A4E-7EA7079DC862}" type="presParOf" srcId="{731C1FA7-B1E5-42CA-A7EF-0532C51137B5}" destId="{6CC61FEA-8D04-4C90-AE88-DD9F73BB8503}" srcOrd="1" destOrd="0" presId="urn:microsoft.com/office/officeart/2005/8/layout/orgChart1"/>
    <dgm:cxn modelId="{003E2A70-3953-4FFE-A0F1-881982DB7CD6}" type="presParOf" srcId="{731C1FA7-B1E5-42CA-A7EF-0532C51137B5}" destId="{DFC33567-AB2E-4E87-A5FE-D7127C4B4006}" srcOrd="2" destOrd="0" presId="urn:microsoft.com/office/officeart/2005/8/layout/orgChart1"/>
    <dgm:cxn modelId="{8DCCBBAA-A608-40F2-82F7-2682147EB504}" type="presParOf" srcId="{50548343-1CF4-4BBC-A16D-D45BBA318EB7}" destId="{5A205319-B84A-432B-9359-5AEA0A79A760}"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94BD08F-25E2-4106-BC7D-B09D12D1666E}"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uk-UA"/>
        </a:p>
      </dgm:t>
    </dgm:pt>
    <dgm:pt modelId="{FF31227E-8BE6-4917-86B3-6224905CB9C7}">
      <dgm:prSet phldrT="[Текст]" custT="1"/>
      <dgm:spPr>
        <a:xfrm rot="16200000">
          <a:off x="-1143511" y="1448827"/>
          <a:ext cx="3568733" cy="67805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uk-UA"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Проблеми громадськості в участі розвитку теритоіральної громади</a:t>
          </a:r>
        </a:p>
      </dgm:t>
    </dgm:pt>
    <dgm:pt modelId="{864171B9-B41E-4DD2-8533-95A3A4654D5F}" type="parTrans" cxnId="{9FF6620C-EC45-45D4-8AC4-A0D76269E96B}">
      <dgm:prSet/>
      <dgm:spPr/>
      <dgm:t>
        <a:bodyPr/>
        <a:lstStyle/>
        <a:p>
          <a:endParaRPr lang="uk-UA"/>
        </a:p>
      </dgm:t>
    </dgm:pt>
    <dgm:pt modelId="{1E61AF9F-6289-43B9-BC60-B42DDD7DF28D}" type="sibTrans" cxnId="{9FF6620C-EC45-45D4-8AC4-A0D76269E96B}">
      <dgm:prSet/>
      <dgm:spPr/>
      <dgm:t>
        <a:bodyPr/>
        <a:lstStyle/>
        <a:p>
          <a:endParaRPr lang="uk-UA"/>
        </a:p>
      </dgm:t>
    </dgm:pt>
    <dgm:pt modelId="{D6ABA05E-0294-4B89-B79E-008215C2E03D}">
      <dgm:prSet phldrT="[Текст]" custT="1"/>
      <dgm:spPr>
        <a:xfrm>
          <a:off x="1424691" y="601253"/>
          <a:ext cx="4414975" cy="67805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uk-UA"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Відсутність механізмів та процедур проведення громадських обговорень реформи на локальному рівні</a:t>
          </a:r>
        </a:p>
      </dgm:t>
    </dgm:pt>
    <dgm:pt modelId="{5DB82E21-CEF5-40E7-850A-BFDE354D120A}" type="parTrans" cxnId="{5F730B6C-B243-444D-A12D-853D76DB09CD}">
      <dgm:prSet/>
      <dgm:spPr>
        <a:xfrm>
          <a:off x="979884" y="940282"/>
          <a:ext cx="444806" cy="847574"/>
        </a:xfrm>
        <a:noFill/>
        <a:ln w="25400" cap="flat" cmpd="sng" algn="ctr">
          <a:solidFill>
            <a:sysClr val="windowText" lastClr="000000">
              <a:shade val="60000"/>
              <a:hueOff val="0"/>
              <a:satOff val="0"/>
              <a:lumOff val="0"/>
              <a:alphaOff val="0"/>
            </a:sysClr>
          </a:solidFill>
          <a:prstDash val="solid"/>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9B660618-3A57-4296-A5E6-B23AAD9277FA}" type="sibTrans" cxnId="{5F730B6C-B243-444D-A12D-853D76DB09CD}">
      <dgm:prSet/>
      <dgm:spPr/>
      <dgm:t>
        <a:bodyPr/>
        <a:lstStyle/>
        <a:p>
          <a:endParaRPr lang="uk-UA"/>
        </a:p>
      </dgm:t>
    </dgm:pt>
    <dgm:pt modelId="{96500DA8-4CA1-4C08-8AF8-D0945F52D301}">
      <dgm:prSet phldrT="[Текст]" custT="1"/>
      <dgm:spPr>
        <a:xfrm>
          <a:off x="1424691" y="1448827"/>
          <a:ext cx="4414975" cy="67805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uk-UA"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Громадськість не профнформована про комплексне нормативно-правове забезпечення реформи місцевого самоврядування</a:t>
          </a:r>
        </a:p>
      </dgm:t>
    </dgm:pt>
    <dgm:pt modelId="{DE00D096-1ECF-486B-A259-A28D641BE511}" type="parTrans" cxnId="{2072DAB6-4706-4D42-A272-3C5496585D59}">
      <dgm:prSet/>
      <dgm:spPr>
        <a:xfrm>
          <a:off x="979884" y="1742137"/>
          <a:ext cx="444806" cy="91440"/>
        </a:xfrm>
        <a:noFill/>
        <a:ln w="25400" cap="flat" cmpd="sng" algn="ctr">
          <a:solidFill>
            <a:sysClr val="windowText" lastClr="000000">
              <a:shade val="60000"/>
              <a:hueOff val="0"/>
              <a:satOff val="0"/>
              <a:lumOff val="0"/>
              <a:alphaOff val="0"/>
            </a:sysClr>
          </a:solidFill>
          <a:prstDash val="solid"/>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519D53DE-E003-465D-9C55-9C92C14D74AF}" type="sibTrans" cxnId="{2072DAB6-4706-4D42-A272-3C5496585D59}">
      <dgm:prSet/>
      <dgm:spPr/>
      <dgm:t>
        <a:bodyPr/>
        <a:lstStyle/>
        <a:p>
          <a:endParaRPr lang="uk-UA"/>
        </a:p>
      </dgm:t>
    </dgm:pt>
    <dgm:pt modelId="{EDA0D1C8-D8FB-438E-94C3-0567D0AD75B5}">
      <dgm:prSet phldrT="[Текст]" custT="1"/>
      <dgm:spPr>
        <a:xfrm>
          <a:off x="1424691" y="2296401"/>
          <a:ext cx="4414975" cy="67805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uk-UA"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Необізнаність жителів територаільної громади щодо перепектив реформи місцевого самоврядування</a:t>
          </a:r>
        </a:p>
      </dgm:t>
    </dgm:pt>
    <dgm:pt modelId="{949AD4F0-E296-4758-8CB7-08F2C5F5C774}" type="parTrans" cxnId="{C637ED71-7C51-4DF9-ADA1-B3AED820C9F7}">
      <dgm:prSet/>
      <dgm:spPr>
        <a:xfrm>
          <a:off x="979884" y="1787857"/>
          <a:ext cx="444806" cy="847574"/>
        </a:xfrm>
        <a:noFill/>
        <a:ln w="25400" cap="flat" cmpd="sng" algn="ctr">
          <a:solidFill>
            <a:sysClr val="windowText" lastClr="000000">
              <a:shade val="60000"/>
              <a:hueOff val="0"/>
              <a:satOff val="0"/>
              <a:lumOff val="0"/>
              <a:alphaOff val="0"/>
            </a:sysClr>
          </a:solidFill>
          <a:prstDash val="solid"/>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6487038F-0006-4985-BC8A-732B94A91042}" type="sibTrans" cxnId="{C637ED71-7C51-4DF9-ADA1-B3AED820C9F7}">
      <dgm:prSet/>
      <dgm:spPr/>
      <dgm:t>
        <a:bodyPr/>
        <a:lstStyle/>
        <a:p>
          <a:endParaRPr lang="uk-UA"/>
        </a:p>
      </dgm:t>
    </dgm:pt>
    <dgm:pt modelId="{7267F2CE-C6BB-4E27-8501-540B01FE148E}" type="pres">
      <dgm:prSet presAssocID="{394BD08F-25E2-4106-BC7D-B09D12D1666E}" presName="Name0" presStyleCnt="0">
        <dgm:presLayoutVars>
          <dgm:chPref val="1"/>
          <dgm:dir/>
          <dgm:animOne val="branch"/>
          <dgm:animLvl val="lvl"/>
          <dgm:resizeHandles val="exact"/>
        </dgm:presLayoutVars>
      </dgm:prSet>
      <dgm:spPr/>
      <dgm:t>
        <a:bodyPr/>
        <a:lstStyle/>
        <a:p>
          <a:endParaRPr lang="uk-UA"/>
        </a:p>
      </dgm:t>
    </dgm:pt>
    <dgm:pt modelId="{0CDFFE3F-444B-48C6-9EA5-8A55E8F6185C}" type="pres">
      <dgm:prSet presAssocID="{FF31227E-8BE6-4917-86B3-6224905CB9C7}" presName="root1" presStyleCnt="0"/>
      <dgm:spPr/>
    </dgm:pt>
    <dgm:pt modelId="{18F21054-33C9-4C21-B749-16DBFF3466F4}" type="pres">
      <dgm:prSet presAssocID="{FF31227E-8BE6-4917-86B3-6224905CB9C7}" presName="LevelOneTextNode" presStyleLbl="node0" presStyleIdx="0" presStyleCnt="1">
        <dgm:presLayoutVars>
          <dgm:chPref val="3"/>
        </dgm:presLayoutVars>
      </dgm:prSet>
      <dgm:spPr>
        <a:prstGeom prst="rect">
          <a:avLst/>
        </a:prstGeom>
      </dgm:spPr>
      <dgm:t>
        <a:bodyPr/>
        <a:lstStyle/>
        <a:p>
          <a:endParaRPr lang="uk-UA"/>
        </a:p>
      </dgm:t>
    </dgm:pt>
    <dgm:pt modelId="{14B1BA78-0C8C-439D-97BB-AD76F95D805D}" type="pres">
      <dgm:prSet presAssocID="{FF31227E-8BE6-4917-86B3-6224905CB9C7}" presName="level2hierChild" presStyleCnt="0"/>
      <dgm:spPr/>
    </dgm:pt>
    <dgm:pt modelId="{8AEB1D63-7143-4B65-AFB7-A88CB1E5DE82}" type="pres">
      <dgm:prSet presAssocID="{5DB82E21-CEF5-40E7-850A-BFDE354D120A}" presName="conn2-1" presStyleLbl="parChTrans1D2" presStyleIdx="0" presStyleCnt="3"/>
      <dgm:spPr>
        <a:custGeom>
          <a:avLst/>
          <a:gdLst/>
          <a:ahLst/>
          <a:cxnLst/>
          <a:rect l="0" t="0" r="0" b="0"/>
          <a:pathLst>
            <a:path>
              <a:moveTo>
                <a:pt x="0" y="847574"/>
              </a:moveTo>
              <a:lnTo>
                <a:pt x="222403" y="847574"/>
              </a:lnTo>
              <a:lnTo>
                <a:pt x="222403" y="0"/>
              </a:lnTo>
              <a:lnTo>
                <a:pt x="444806" y="0"/>
              </a:lnTo>
            </a:path>
          </a:pathLst>
        </a:custGeom>
      </dgm:spPr>
      <dgm:t>
        <a:bodyPr/>
        <a:lstStyle/>
        <a:p>
          <a:endParaRPr lang="uk-UA"/>
        </a:p>
      </dgm:t>
    </dgm:pt>
    <dgm:pt modelId="{C9FFBF1F-AB95-4B49-AEEE-D07E2AD31BB1}" type="pres">
      <dgm:prSet presAssocID="{5DB82E21-CEF5-40E7-850A-BFDE354D120A}" presName="connTx" presStyleLbl="parChTrans1D2" presStyleIdx="0" presStyleCnt="3"/>
      <dgm:spPr/>
      <dgm:t>
        <a:bodyPr/>
        <a:lstStyle/>
        <a:p>
          <a:endParaRPr lang="uk-UA"/>
        </a:p>
      </dgm:t>
    </dgm:pt>
    <dgm:pt modelId="{CDF35DFB-1BD7-4335-A2AB-2DF55CFA67FC}" type="pres">
      <dgm:prSet presAssocID="{D6ABA05E-0294-4B89-B79E-008215C2E03D}" presName="root2" presStyleCnt="0"/>
      <dgm:spPr/>
    </dgm:pt>
    <dgm:pt modelId="{8285355E-45FD-4B52-AD94-C3351A57D72F}" type="pres">
      <dgm:prSet presAssocID="{D6ABA05E-0294-4B89-B79E-008215C2E03D}" presName="LevelTwoTextNode" presStyleLbl="node2" presStyleIdx="0" presStyleCnt="3" custScaleX="198512">
        <dgm:presLayoutVars>
          <dgm:chPref val="3"/>
        </dgm:presLayoutVars>
      </dgm:prSet>
      <dgm:spPr>
        <a:prstGeom prst="rect">
          <a:avLst/>
        </a:prstGeom>
      </dgm:spPr>
      <dgm:t>
        <a:bodyPr/>
        <a:lstStyle/>
        <a:p>
          <a:endParaRPr lang="uk-UA"/>
        </a:p>
      </dgm:t>
    </dgm:pt>
    <dgm:pt modelId="{CB1BF860-17EA-4E5B-A8F8-15800E25C210}" type="pres">
      <dgm:prSet presAssocID="{D6ABA05E-0294-4B89-B79E-008215C2E03D}" presName="level3hierChild" presStyleCnt="0"/>
      <dgm:spPr/>
    </dgm:pt>
    <dgm:pt modelId="{C3ACE8C3-AAE6-442D-A1C0-64572FB9FD0E}" type="pres">
      <dgm:prSet presAssocID="{DE00D096-1ECF-486B-A259-A28D641BE511}" presName="conn2-1" presStyleLbl="parChTrans1D2" presStyleIdx="1" presStyleCnt="3"/>
      <dgm:spPr>
        <a:custGeom>
          <a:avLst/>
          <a:gdLst/>
          <a:ahLst/>
          <a:cxnLst/>
          <a:rect l="0" t="0" r="0" b="0"/>
          <a:pathLst>
            <a:path>
              <a:moveTo>
                <a:pt x="0" y="45720"/>
              </a:moveTo>
              <a:lnTo>
                <a:pt x="444806" y="45720"/>
              </a:lnTo>
            </a:path>
          </a:pathLst>
        </a:custGeom>
      </dgm:spPr>
      <dgm:t>
        <a:bodyPr/>
        <a:lstStyle/>
        <a:p>
          <a:endParaRPr lang="uk-UA"/>
        </a:p>
      </dgm:t>
    </dgm:pt>
    <dgm:pt modelId="{61AF12AF-37B2-489A-AA7E-2565A95AEB1F}" type="pres">
      <dgm:prSet presAssocID="{DE00D096-1ECF-486B-A259-A28D641BE511}" presName="connTx" presStyleLbl="parChTrans1D2" presStyleIdx="1" presStyleCnt="3"/>
      <dgm:spPr/>
      <dgm:t>
        <a:bodyPr/>
        <a:lstStyle/>
        <a:p>
          <a:endParaRPr lang="uk-UA"/>
        </a:p>
      </dgm:t>
    </dgm:pt>
    <dgm:pt modelId="{D9A6FA30-114B-4C5B-AED1-005A8C100F4B}" type="pres">
      <dgm:prSet presAssocID="{96500DA8-4CA1-4C08-8AF8-D0945F52D301}" presName="root2" presStyleCnt="0"/>
      <dgm:spPr/>
    </dgm:pt>
    <dgm:pt modelId="{B287B753-EE4F-4602-BF11-B57ABCFC3E1E}" type="pres">
      <dgm:prSet presAssocID="{96500DA8-4CA1-4C08-8AF8-D0945F52D301}" presName="LevelTwoTextNode" presStyleLbl="node2" presStyleIdx="1" presStyleCnt="3" custScaleX="198512">
        <dgm:presLayoutVars>
          <dgm:chPref val="3"/>
        </dgm:presLayoutVars>
      </dgm:prSet>
      <dgm:spPr>
        <a:prstGeom prst="rect">
          <a:avLst/>
        </a:prstGeom>
      </dgm:spPr>
      <dgm:t>
        <a:bodyPr/>
        <a:lstStyle/>
        <a:p>
          <a:endParaRPr lang="uk-UA"/>
        </a:p>
      </dgm:t>
    </dgm:pt>
    <dgm:pt modelId="{EC1B4CDC-36C8-4D04-8E5B-232C41235844}" type="pres">
      <dgm:prSet presAssocID="{96500DA8-4CA1-4C08-8AF8-D0945F52D301}" presName="level3hierChild" presStyleCnt="0"/>
      <dgm:spPr/>
    </dgm:pt>
    <dgm:pt modelId="{CD6EFEA6-B60B-44EB-9CE4-B14115E45940}" type="pres">
      <dgm:prSet presAssocID="{949AD4F0-E296-4758-8CB7-08F2C5F5C774}" presName="conn2-1" presStyleLbl="parChTrans1D2" presStyleIdx="2" presStyleCnt="3"/>
      <dgm:spPr>
        <a:custGeom>
          <a:avLst/>
          <a:gdLst/>
          <a:ahLst/>
          <a:cxnLst/>
          <a:rect l="0" t="0" r="0" b="0"/>
          <a:pathLst>
            <a:path>
              <a:moveTo>
                <a:pt x="0" y="0"/>
              </a:moveTo>
              <a:lnTo>
                <a:pt x="222403" y="0"/>
              </a:lnTo>
              <a:lnTo>
                <a:pt x="222403" y="847574"/>
              </a:lnTo>
              <a:lnTo>
                <a:pt x="444806" y="847574"/>
              </a:lnTo>
            </a:path>
          </a:pathLst>
        </a:custGeom>
      </dgm:spPr>
      <dgm:t>
        <a:bodyPr/>
        <a:lstStyle/>
        <a:p>
          <a:endParaRPr lang="uk-UA"/>
        </a:p>
      </dgm:t>
    </dgm:pt>
    <dgm:pt modelId="{64589087-7A16-4468-A353-12FBB47A6EB3}" type="pres">
      <dgm:prSet presAssocID="{949AD4F0-E296-4758-8CB7-08F2C5F5C774}" presName="connTx" presStyleLbl="parChTrans1D2" presStyleIdx="2" presStyleCnt="3"/>
      <dgm:spPr/>
      <dgm:t>
        <a:bodyPr/>
        <a:lstStyle/>
        <a:p>
          <a:endParaRPr lang="uk-UA"/>
        </a:p>
      </dgm:t>
    </dgm:pt>
    <dgm:pt modelId="{F891010B-45F6-4D59-AB04-508222248DE9}" type="pres">
      <dgm:prSet presAssocID="{EDA0D1C8-D8FB-438E-94C3-0567D0AD75B5}" presName="root2" presStyleCnt="0"/>
      <dgm:spPr/>
    </dgm:pt>
    <dgm:pt modelId="{2EDA1074-69A6-444F-ABDC-93935CC52F56}" type="pres">
      <dgm:prSet presAssocID="{EDA0D1C8-D8FB-438E-94C3-0567D0AD75B5}" presName="LevelTwoTextNode" presStyleLbl="node2" presStyleIdx="2" presStyleCnt="3" custScaleX="198512">
        <dgm:presLayoutVars>
          <dgm:chPref val="3"/>
        </dgm:presLayoutVars>
      </dgm:prSet>
      <dgm:spPr>
        <a:prstGeom prst="rect">
          <a:avLst/>
        </a:prstGeom>
      </dgm:spPr>
      <dgm:t>
        <a:bodyPr/>
        <a:lstStyle/>
        <a:p>
          <a:endParaRPr lang="uk-UA"/>
        </a:p>
      </dgm:t>
    </dgm:pt>
    <dgm:pt modelId="{603143A8-BA2F-470A-9414-A50D7DDE01DA}" type="pres">
      <dgm:prSet presAssocID="{EDA0D1C8-D8FB-438E-94C3-0567D0AD75B5}" presName="level3hierChild" presStyleCnt="0"/>
      <dgm:spPr/>
    </dgm:pt>
  </dgm:ptLst>
  <dgm:cxnLst>
    <dgm:cxn modelId="{9FF6620C-EC45-45D4-8AC4-A0D76269E96B}" srcId="{394BD08F-25E2-4106-BC7D-B09D12D1666E}" destId="{FF31227E-8BE6-4917-86B3-6224905CB9C7}" srcOrd="0" destOrd="0" parTransId="{864171B9-B41E-4DD2-8533-95A3A4654D5F}" sibTransId="{1E61AF9F-6289-43B9-BC60-B42DDD7DF28D}"/>
    <dgm:cxn modelId="{38D1DCB6-028D-4E75-9322-C1D652FAC84D}" type="presOf" srcId="{949AD4F0-E296-4758-8CB7-08F2C5F5C774}" destId="{64589087-7A16-4468-A353-12FBB47A6EB3}" srcOrd="1" destOrd="0" presId="urn:microsoft.com/office/officeart/2008/layout/HorizontalMultiLevelHierarchy"/>
    <dgm:cxn modelId="{5F730B6C-B243-444D-A12D-853D76DB09CD}" srcId="{FF31227E-8BE6-4917-86B3-6224905CB9C7}" destId="{D6ABA05E-0294-4B89-B79E-008215C2E03D}" srcOrd="0" destOrd="0" parTransId="{5DB82E21-CEF5-40E7-850A-BFDE354D120A}" sibTransId="{9B660618-3A57-4296-A5E6-B23AAD9277FA}"/>
    <dgm:cxn modelId="{98912EAB-34CD-45E7-B12A-AFDE486B1FEF}" type="presOf" srcId="{96500DA8-4CA1-4C08-8AF8-D0945F52D301}" destId="{B287B753-EE4F-4602-BF11-B57ABCFC3E1E}" srcOrd="0" destOrd="0" presId="urn:microsoft.com/office/officeart/2008/layout/HorizontalMultiLevelHierarchy"/>
    <dgm:cxn modelId="{3681C76B-D0E5-4F49-9722-4A6B5A07B890}" type="presOf" srcId="{5DB82E21-CEF5-40E7-850A-BFDE354D120A}" destId="{8AEB1D63-7143-4B65-AFB7-A88CB1E5DE82}" srcOrd="0" destOrd="0" presId="urn:microsoft.com/office/officeart/2008/layout/HorizontalMultiLevelHierarchy"/>
    <dgm:cxn modelId="{70990807-67C3-4C7F-BB49-E9076EF88B56}" type="presOf" srcId="{394BD08F-25E2-4106-BC7D-B09D12D1666E}" destId="{7267F2CE-C6BB-4E27-8501-540B01FE148E}" srcOrd="0" destOrd="0" presId="urn:microsoft.com/office/officeart/2008/layout/HorizontalMultiLevelHierarchy"/>
    <dgm:cxn modelId="{A189C5F0-F398-4301-A0E0-F3B25B812E67}" type="presOf" srcId="{D6ABA05E-0294-4B89-B79E-008215C2E03D}" destId="{8285355E-45FD-4B52-AD94-C3351A57D72F}" srcOrd="0" destOrd="0" presId="urn:microsoft.com/office/officeart/2008/layout/HorizontalMultiLevelHierarchy"/>
    <dgm:cxn modelId="{0DBB9F73-85AB-4731-AA0C-8CCBB16DEA2D}" type="presOf" srcId="{DE00D096-1ECF-486B-A259-A28D641BE511}" destId="{C3ACE8C3-AAE6-442D-A1C0-64572FB9FD0E}" srcOrd="0" destOrd="0" presId="urn:microsoft.com/office/officeart/2008/layout/HorizontalMultiLevelHierarchy"/>
    <dgm:cxn modelId="{12A7D961-8D82-47AD-99F5-B84DDF246DE5}" type="presOf" srcId="{949AD4F0-E296-4758-8CB7-08F2C5F5C774}" destId="{CD6EFEA6-B60B-44EB-9CE4-B14115E45940}" srcOrd="0" destOrd="0" presId="urn:microsoft.com/office/officeart/2008/layout/HorizontalMultiLevelHierarchy"/>
    <dgm:cxn modelId="{23472FC4-8BC2-4617-8C34-6FB0D4AC140C}" type="presOf" srcId="{DE00D096-1ECF-486B-A259-A28D641BE511}" destId="{61AF12AF-37B2-489A-AA7E-2565A95AEB1F}" srcOrd="1" destOrd="0" presId="urn:microsoft.com/office/officeart/2008/layout/HorizontalMultiLevelHierarchy"/>
    <dgm:cxn modelId="{0096A3B4-C982-42A3-A23B-8A28500E9C9E}" type="presOf" srcId="{EDA0D1C8-D8FB-438E-94C3-0567D0AD75B5}" destId="{2EDA1074-69A6-444F-ABDC-93935CC52F56}" srcOrd="0" destOrd="0" presId="urn:microsoft.com/office/officeart/2008/layout/HorizontalMultiLevelHierarchy"/>
    <dgm:cxn modelId="{53A0580B-188C-463A-8454-C7868671EF21}" type="presOf" srcId="{5DB82E21-CEF5-40E7-850A-BFDE354D120A}" destId="{C9FFBF1F-AB95-4B49-AEEE-D07E2AD31BB1}" srcOrd="1" destOrd="0" presId="urn:microsoft.com/office/officeart/2008/layout/HorizontalMultiLevelHierarchy"/>
    <dgm:cxn modelId="{B89D6930-003C-4026-B8FE-CB4E8C79E5BC}" type="presOf" srcId="{FF31227E-8BE6-4917-86B3-6224905CB9C7}" destId="{18F21054-33C9-4C21-B749-16DBFF3466F4}" srcOrd="0" destOrd="0" presId="urn:microsoft.com/office/officeart/2008/layout/HorizontalMultiLevelHierarchy"/>
    <dgm:cxn modelId="{2072DAB6-4706-4D42-A272-3C5496585D59}" srcId="{FF31227E-8BE6-4917-86B3-6224905CB9C7}" destId="{96500DA8-4CA1-4C08-8AF8-D0945F52D301}" srcOrd="1" destOrd="0" parTransId="{DE00D096-1ECF-486B-A259-A28D641BE511}" sibTransId="{519D53DE-E003-465D-9C55-9C92C14D74AF}"/>
    <dgm:cxn modelId="{C637ED71-7C51-4DF9-ADA1-B3AED820C9F7}" srcId="{FF31227E-8BE6-4917-86B3-6224905CB9C7}" destId="{EDA0D1C8-D8FB-438E-94C3-0567D0AD75B5}" srcOrd="2" destOrd="0" parTransId="{949AD4F0-E296-4758-8CB7-08F2C5F5C774}" sibTransId="{6487038F-0006-4985-BC8A-732B94A91042}"/>
    <dgm:cxn modelId="{7AF3C098-38DA-4C71-A03F-D6C76931CEED}" type="presParOf" srcId="{7267F2CE-C6BB-4E27-8501-540B01FE148E}" destId="{0CDFFE3F-444B-48C6-9EA5-8A55E8F6185C}" srcOrd="0" destOrd="0" presId="urn:microsoft.com/office/officeart/2008/layout/HorizontalMultiLevelHierarchy"/>
    <dgm:cxn modelId="{FE8FDC7D-7150-40EC-9E48-5AAE542512C2}" type="presParOf" srcId="{0CDFFE3F-444B-48C6-9EA5-8A55E8F6185C}" destId="{18F21054-33C9-4C21-B749-16DBFF3466F4}" srcOrd="0" destOrd="0" presId="urn:microsoft.com/office/officeart/2008/layout/HorizontalMultiLevelHierarchy"/>
    <dgm:cxn modelId="{66D5F473-44A6-4C14-9EB3-F816A9C9A4AE}" type="presParOf" srcId="{0CDFFE3F-444B-48C6-9EA5-8A55E8F6185C}" destId="{14B1BA78-0C8C-439D-97BB-AD76F95D805D}" srcOrd="1" destOrd="0" presId="urn:microsoft.com/office/officeart/2008/layout/HorizontalMultiLevelHierarchy"/>
    <dgm:cxn modelId="{D2EB1F10-8A22-4613-9AB8-549788DFC595}" type="presParOf" srcId="{14B1BA78-0C8C-439D-97BB-AD76F95D805D}" destId="{8AEB1D63-7143-4B65-AFB7-A88CB1E5DE82}" srcOrd="0" destOrd="0" presId="urn:microsoft.com/office/officeart/2008/layout/HorizontalMultiLevelHierarchy"/>
    <dgm:cxn modelId="{1A054D4D-78A4-4490-B01F-557F0D9F9975}" type="presParOf" srcId="{8AEB1D63-7143-4B65-AFB7-A88CB1E5DE82}" destId="{C9FFBF1F-AB95-4B49-AEEE-D07E2AD31BB1}" srcOrd="0" destOrd="0" presId="urn:microsoft.com/office/officeart/2008/layout/HorizontalMultiLevelHierarchy"/>
    <dgm:cxn modelId="{4AAF5BB5-7705-42D2-A239-A9E246E8A715}" type="presParOf" srcId="{14B1BA78-0C8C-439D-97BB-AD76F95D805D}" destId="{CDF35DFB-1BD7-4335-A2AB-2DF55CFA67FC}" srcOrd="1" destOrd="0" presId="urn:microsoft.com/office/officeart/2008/layout/HorizontalMultiLevelHierarchy"/>
    <dgm:cxn modelId="{9D08E522-73B1-4288-9F15-6C3EC9478105}" type="presParOf" srcId="{CDF35DFB-1BD7-4335-A2AB-2DF55CFA67FC}" destId="{8285355E-45FD-4B52-AD94-C3351A57D72F}" srcOrd="0" destOrd="0" presId="urn:microsoft.com/office/officeart/2008/layout/HorizontalMultiLevelHierarchy"/>
    <dgm:cxn modelId="{35A19E56-F920-4DEB-8F0E-E1FDA3FA3D30}" type="presParOf" srcId="{CDF35DFB-1BD7-4335-A2AB-2DF55CFA67FC}" destId="{CB1BF860-17EA-4E5B-A8F8-15800E25C210}" srcOrd="1" destOrd="0" presId="urn:microsoft.com/office/officeart/2008/layout/HorizontalMultiLevelHierarchy"/>
    <dgm:cxn modelId="{7371F545-7211-43D1-82B6-91BE2FF759C5}" type="presParOf" srcId="{14B1BA78-0C8C-439D-97BB-AD76F95D805D}" destId="{C3ACE8C3-AAE6-442D-A1C0-64572FB9FD0E}" srcOrd="2" destOrd="0" presId="urn:microsoft.com/office/officeart/2008/layout/HorizontalMultiLevelHierarchy"/>
    <dgm:cxn modelId="{23279D7B-C15F-4EDA-96BE-C29882186E02}" type="presParOf" srcId="{C3ACE8C3-AAE6-442D-A1C0-64572FB9FD0E}" destId="{61AF12AF-37B2-489A-AA7E-2565A95AEB1F}" srcOrd="0" destOrd="0" presId="urn:microsoft.com/office/officeart/2008/layout/HorizontalMultiLevelHierarchy"/>
    <dgm:cxn modelId="{29873277-AAF5-4047-B375-6DB890793DF7}" type="presParOf" srcId="{14B1BA78-0C8C-439D-97BB-AD76F95D805D}" destId="{D9A6FA30-114B-4C5B-AED1-005A8C100F4B}" srcOrd="3" destOrd="0" presId="urn:microsoft.com/office/officeart/2008/layout/HorizontalMultiLevelHierarchy"/>
    <dgm:cxn modelId="{D1AF7E16-CE13-4FCA-B09F-879688204676}" type="presParOf" srcId="{D9A6FA30-114B-4C5B-AED1-005A8C100F4B}" destId="{B287B753-EE4F-4602-BF11-B57ABCFC3E1E}" srcOrd="0" destOrd="0" presId="urn:microsoft.com/office/officeart/2008/layout/HorizontalMultiLevelHierarchy"/>
    <dgm:cxn modelId="{BFB52ED0-CD83-4ADA-B726-0F2EA066B9D5}" type="presParOf" srcId="{D9A6FA30-114B-4C5B-AED1-005A8C100F4B}" destId="{EC1B4CDC-36C8-4D04-8E5B-232C41235844}" srcOrd="1" destOrd="0" presId="urn:microsoft.com/office/officeart/2008/layout/HorizontalMultiLevelHierarchy"/>
    <dgm:cxn modelId="{8753FD63-DFAC-4637-850C-9167DA4FDA02}" type="presParOf" srcId="{14B1BA78-0C8C-439D-97BB-AD76F95D805D}" destId="{CD6EFEA6-B60B-44EB-9CE4-B14115E45940}" srcOrd="4" destOrd="0" presId="urn:microsoft.com/office/officeart/2008/layout/HorizontalMultiLevelHierarchy"/>
    <dgm:cxn modelId="{C9ACF434-0E12-43B2-AC55-F63F191A29E7}" type="presParOf" srcId="{CD6EFEA6-B60B-44EB-9CE4-B14115E45940}" destId="{64589087-7A16-4468-A353-12FBB47A6EB3}" srcOrd="0" destOrd="0" presId="urn:microsoft.com/office/officeart/2008/layout/HorizontalMultiLevelHierarchy"/>
    <dgm:cxn modelId="{D904352F-741C-44AA-A724-D440A712BAA7}" type="presParOf" srcId="{14B1BA78-0C8C-439D-97BB-AD76F95D805D}" destId="{F891010B-45F6-4D59-AB04-508222248DE9}" srcOrd="5" destOrd="0" presId="urn:microsoft.com/office/officeart/2008/layout/HorizontalMultiLevelHierarchy"/>
    <dgm:cxn modelId="{EA88EAF6-45F4-41FD-A887-A80DA8542359}" type="presParOf" srcId="{F891010B-45F6-4D59-AB04-508222248DE9}" destId="{2EDA1074-69A6-444F-ABDC-93935CC52F56}" srcOrd="0" destOrd="0" presId="urn:microsoft.com/office/officeart/2008/layout/HorizontalMultiLevelHierarchy"/>
    <dgm:cxn modelId="{91891539-718D-4490-91BB-08AF3F2F3248}" type="presParOf" srcId="{F891010B-45F6-4D59-AB04-508222248DE9}" destId="{603143A8-BA2F-470A-9414-A50D7DDE01DA}" srcOrd="1" destOrd="0" presId="urn:microsoft.com/office/officeart/2008/layout/HorizontalMultiLevelHierarchy"/>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8BBECD-850C-48A3-9A7A-3E0151961BC5}">
      <dsp:nvSpPr>
        <dsp:cNvPr id="0" name=""/>
        <dsp:cNvSpPr/>
      </dsp:nvSpPr>
      <dsp:spPr>
        <a:xfrm>
          <a:off x="2388840" y="1268877"/>
          <a:ext cx="1369429" cy="906090"/>
        </a:xfrm>
        <a:prstGeom prst="ellips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uk-UA"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Місцеве самоврядування</a:t>
          </a:r>
        </a:p>
      </dsp:txBody>
      <dsp:txXfrm>
        <a:off x="2589388" y="1401571"/>
        <a:ext cx="968333" cy="640702"/>
      </dsp:txXfrm>
    </dsp:sp>
    <dsp:sp modelId="{B0697CF5-E72D-457C-A8AF-544B60B2BC87}">
      <dsp:nvSpPr>
        <dsp:cNvPr id="0" name=""/>
        <dsp:cNvSpPr/>
      </dsp:nvSpPr>
      <dsp:spPr>
        <a:xfrm rot="16200000">
          <a:off x="2977829" y="939646"/>
          <a:ext cx="191450" cy="308070"/>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uk-UA" sz="1300" kern="1200">
            <a:solidFill>
              <a:sysClr val="windowText" lastClr="000000">
                <a:hueOff val="0"/>
                <a:satOff val="0"/>
                <a:lumOff val="0"/>
                <a:alphaOff val="0"/>
              </a:sysClr>
            </a:solidFill>
            <a:latin typeface="Calibri"/>
            <a:ea typeface="+mn-ea"/>
            <a:cs typeface="+mn-cs"/>
          </a:endParaRPr>
        </a:p>
      </dsp:txBody>
      <dsp:txXfrm>
        <a:off x="3006547" y="1029978"/>
        <a:ext cx="134015" cy="184842"/>
      </dsp:txXfrm>
    </dsp:sp>
    <dsp:sp modelId="{AB5E6016-22B8-4EC8-A887-57394F0C79AA}">
      <dsp:nvSpPr>
        <dsp:cNvPr id="0" name=""/>
        <dsp:cNvSpPr/>
      </dsp:nvSpPr>
      <dsp:spPr>
        <a:xfrm>
          <a:off x="2397398" y="1558"/>
          <a:ext cx="1352313" cy="906090"/>
        </a:xfrm>
        <a:prstGeom prst="ellips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uk-UA"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прозорість</a:t>
          </a:r>
        </a:p>
      </dsp:txBody>
      <dsp:txXfrm>
        <a:off x="2595440" y="134252"/>
        <a:ext cx="956229" cy="640702"/>
      </dsp:txXfrm>
    </dsp:sp>
    <dsp:sp modelId="{BF174642-CD2C-487C-843C-B72AB560F302}">
      <dsp:nvSpPr>
        <dsp:cNvPr id="0" name=""/>
        <dsp:cNvSpPr/>
      </dsp:nvSpPr>
      <dsp:spPr>
        <a:xfrm rot="20263068">
          <a:off x="3752493" y="1232476"/>
          <a:ext cx="279203" cy="308070"/>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uk-UA" sz="1300" kern="1200">
            <a:solidFill>
              <a:sysClr val="windowText" lastClr="000000">
                <a:hueOff val="0"/>
                <a:satOff val="0"/>
                <a:lumOff val="0"/>
                <a:alphaOff val="0"/>
              </a:sysClr>
            </a:solidFill>
            <a:latin typeface="Calibri"/>
            <a:ea typeface="+mn-ea"/>
            <a:cs typeface="+mn-cs"/>
          </a:endParaRPr>
        </a:p>
      </dsp:txBody>
      <dsp:txXfrm>
        <a:off x="3755620" y="1309970"/>
        <a:ext cx="195442" cy="184842"/>
      </dsp:txXfrm>
    </dsp:sp>
    <dsp:sp modelId="{D579DE48-095E-4C11-9309-5171CB471286}">
      <dsp:nvSpPr>
        <dsp:cNvPr id="0" name=""/>
        <dsp:cNvSpPr/>
      </dsp:nvSpPr>
      <dsp:spPr>
        <a:xfrm>
          <a:off x="4013009" y="575841"/>
          <a:ext cx="1503675" cy="906090"/>
        </a:xfrm>
        <a:prstGeom prst="ellips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uk-UA"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відкритість</a:t>
          </a:r>
        </a:p>
      </dsp:txBody>
      <dsp:txXfrm>
        <a:off x="4233217" y="708535"/>
        <a:ext cx="1063259" cy="640702"/>
      </dsp:txXfrm>
    </dsp:sp>
    <dsp:sp modelId="{EAE1B3E6-0AE2-47C9-8C07-E5A9E877B124}">
      <dsp:nvSpPr>
        <dsp:cNvPr id="0" name=""/>
        <dsp:cNvSpPr/>
      </dsp:nvSpPr>
      <dsp:spPr>
        <a:xfrm rot="1245456">
          <a:off x="3752084" y="1870024"/>
          <a:ext cx="237257" cy="308070"/>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uk-UA" sz="1300" kern="1200">
            <a:solidFill>
              <a:sysClr val="windowText" lastClr="000000">
                <a:hueOff val="0"/>
                <a:satOff val="0"/>
                <a:lumOff val="0"/>
                <a:alphaOff val="0"/>
              </a:sysClr>
            </a:solidFill>
            <a:latin typeface="Calibri"/>
            <a:ea typeface="+mn-ea"/>
            <a:cs typeface="+mn-cs"/>
          </a:endParaRPr>
        </a:p>
      </dsp:txBody>
      <dsp:txXfrm>
        <a:off x="3754394" y="1919025"/>
        <a:ext cx="166080" cy="184842"/>
      </dsp:txXfrm>
    </dsp:sp>
    <dsp:sp modelId="{180280B2-D966-478F-AA83-B8E2E533069F}">
      <dsp:nvSpPr>
        <dsp:cNvPr id="0" name=""/>
        <dsp:cNvSpPr/>
      </dsp:nvSpPr>
      <dsp:spPr>
        <a:xfrm>
          <a:off x="3930923" y="1914409"/>
          <a:ext cx="1691607" cy="906090"/>
        </a:xfrm>
        <a:prstGeom prst="ellips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uk-UA"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доступність</a:t>
          </a:r>
        </a:p>
      </dsp:txBody>
      <dsp:txXfrm>
        <a:off x="4178653" y="2047103"/>
        <a:ext cx="1196147" cy="640702"/>
      </dsp:txXfrm>
    </dsp:sp>
    <dsp:sp modelId="{6364FE83-3881-451E-B43B-62F46FEFA80E}">
      <dsp:nvSpPr>
        <dsp:cNvPr id="0" name=""/>
        <dsp:cNvSpPr/>
      </dsp:nvSpPr>
      <dsp:spPr>
        <a:xfrm rot="5400000">
          <a:off x="2977829" y="2196127"/>
          <a:ext cx="191450" cy="308070"/>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uk-UA" sz="1300" kern="1200">
            <a:solidFill>
              <a:sysClr val="windowText" lastClr="000000">
                <a:hueOff val="0"/>
                <a:satOff val="0"/>
                <a:lumOff val="0"/>
                <a:alphaOff val="0"/>
              </a:sysClr>
            </a:solidFill>
            <a:latin typeface="Calibri"/>
            <a:ea typeface="+mn-ea"/>
            <a:cs typeface="+mn-cs"/>
          </a:endParaRPr>
        </a:p>
      </dsp:txBody>
      <dsp:txXfrm>
        <a:off x="3006547" y="2229024"/>
        <a:ext cx="134015" cy="184842"/>
      </dsp:txXfrm>
    </dsp:sp>
    <dsp:sp modelId="{362FBFF0-4FB6-46BE-AD2D-7668DF37F4A1}">
      <dsp:nvSpPr>
        <dsp:cNvPr id="0" name=""/>
        <dsp:cNvSpPr/>
      </dsp:nvSpPr>
      <dsp:spPr>
        <a:xfrm>
          <a:off x="2220384" y="2536195"/>
          <a:ext cx="1706340" cy="906090"/>
        </a:xfrm>
        <a:prstGeom prst="ellips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uk-UA"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ефективність</a:t>
          </a:r>
        </a:p>
      </dsp:txBody>
      <dsp:txXfrm>
        <a:off x="2470272" y="2668889"/>
        <a:ext cx="1206564" cy="640702"/>
      </dsp:txXfrm>
    </dsp:sp>
    <dsp:sp modelId="{1BF7B397-39C4-469C-9E24-13625F134FA3}">
      <dsp:nvSpPr>
        <dsp:cNvPr id="0" name=""/>
        <dsp:cNvSpPr/>
      </dsp:nvSpPr>
      <dsp:spPr>
        <a:xfrm rot="9496296">
          <a:off x="2121365" y="1893388"/>
          <a:ext cx="270836" cy="308070"/>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uk-UA" sz="1300" kern="1200">
            <a:solidFill>
              <a:sysClr val="windowText" lastClr="000000">
                <a:hueOff val="0"/>
                <a:satOff val="0"/>
                <a:lumOff val="0"/>
                <a:alphaOff val="0"/>
              </a:sysClr>
            </a:solidFill>
            <a:latin typeface="Calibri"/>
            <a:ea typeface="+mn-ea"/>
            <a:cs typeface="+mn-cs"/>
          </a:endParaRPr>
        </a:p>
      </dsp:txBody>
      <dsp:txXfrm rot="10800000">
        <a:off x="2199730" y="1939962"/>
        <a:ext cx="189585" cy="184842"/>
      </dsp:txXfrm>
    </dsp:sp>
    <dsp:sp modelId="{0F6F737B-775E-4237-9F58-1F402BFE54A3}">
      <dsp:nvSpPr>
        <dsp:cNvPr id="0" name=""/>
        <dsp:cNvSpPr/>
      </dsp:nvSpPr>
      <dsp:spPr>
        <a:xfrm>
          <a:off x="657539" y="1938163"/>
          <a:ext cx="1473194" cy="906090"/>
        </a:xfrm>
        <a:prstGeom prst="ellips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uk-UA"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дієвість</a:t>
          </a:r>
        </a:p>
      </dsp:txBody>
      <dsp:txXfrm>
        <a:off x="873283" y="2070857"/>
        <a:ext cx="1041706" cy="640702"/>
      </dsp:txXfrm>
    </dsp:sp>
    <dsp:sp modelId="{0C546BB6-4E9E-4D4E-B02A-E27632EEB941}">
      <dsp:nvSpPr>
        <dsp:cNvPr id="0" name=""/>
        <dsp:cNvSpPr/>
      </dsp:nvSpPr>
      <dsp:spPr>
        <a:xfrm rot="12011112">
          <a:off x="2213211" y="1287010"/>
          <a:ext cx="192667" cy="308070"/>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uk-UA" sz="1300" kern="1200">
            <a:solidFill>
              <a:sysClr val="windowText" lastClr="000000">
                <a:hueOff val="0"/>
                <a:satOff val="0"/>
                <a:lumOff val="0"/>
                <a:alphaOff val="0"/>
              </a:sysClr>
            </a:solidFill>
            <a:latin typeface="Calibri"/>
            <a:ea typeface="+mn-ea"/>
            <a:cs typeface="+mn-cs"/>
          </a:endParaRPr>
        </a:p>
      </dsp:txBody>
      <dsp:txXfrm rot="10800000">
        <a:off x="2269236" y="1358596"/>
        <a:ext cx="134867" cy="184842"/>
      </dsp:txXfrm>
    </dsp:sp>
    <dsp:sp modelId="{4DCF444D-3DA4-4AED-9A8A-FEDEC04B46E9}">
      <dsp:nvSpPr>
        <dsp:cNvPr id="0" name=""/>
        <dsp:cNvSpPr/>
      </dsp:nvSpPr>
      <dsp:spPr>
        <a:xfrm>
          <a:off x="433879" y="647095"/>
          <a:ext cx="1896746" cy="906090"/>
        </a:xfrm>
        <a:prstGeom prst="ellips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uk-UA"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антикорупційна стійкість</a:t>
          </a:r>
        </a:p>
      </dsp:txBody>
      <dsp:txXfrm>
        <a:off x="711651" y="779789"/>
        <a:ext cx="1341202" cy="6407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27B55D-0D92-4487-9490-8CF226904947}">
      <dsp:nvSpPr>
        <dsp:cNvPr id="0" name=""/>
        <dsp:cNvSpPr/>
      </dsp:nvSpPr>
      <dsp:spPr>
        <a:xfrm>
          <a:off x="2043177" y="1487"/>
          <a:ext cx="1772020" cy="721764"/>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Конституційність та законність</a:t>
          </a:r>
        </a:p>
      </dsp:txBody>
      <dsp:txXfrm>
        <a:off x="2078411" y="36721"/>
        <a:ext cx="1701552" cy="651296"/>
      </dsp:txXfrm>
    </dsp:sp>
    <dsp:sp modelId="{6A82E99B-F355-486F-9B28-00CA0635CAF3}">
      <dsp:nvSpPr>
        <dsp:cNvPr id="0" name=""/>
        <dsp:cNvSpPr/>
      </dsp:nvSpPr>
      <dsp:spPr>
        <a:xfrm>
          <a:off x="1487163" y="362369"/>
          <a:ext cx="2884048" cy="2884048"/>
        </a:xfrm>
        <a:custGeom>
          <a:avLst/>
          <a:gdLst/>
          <a:ahLst/>
          <a:cxnLst/>
          <a:rect l="0" t="0" r="0" b="0"/>
          <a:pathLst>
            <a:path>
              <a:moveTo>
                <a:pt x="2331606" y="307088"/>
              </a:moveTo>
              <a:arcTo wR="1442024" hR="1442024" stAng="18485397" swAng="1063445"/>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855E83C-3DDD-479E-B023-5E0C398A5EA4}">
      <dsp:nvSpPr>
        <dsp:cNvPr id="0" name=""/>
        <dsp:cNvSpPr/>
      </dsp:nvSpPr>
      <dsp:spPr>
        <a:xfrm>
          <a:off x="3580013" y="997901"/>
          <a:ext cx="1441241" cy="721764"/>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добровільність</a:t>
          </a:r>
        </a:p>
      </dsp:txBody>
      <dsp:txXfrm>
        <a:off x="3615247" y="1033135"/>
        <a:ext cx="1370773" cy="651296"/>
      </dsp:txXfrm>
    </dsp:sp>
    <dsp:sp modelId="{C2DD2353-B583-484D-84B3-517D94C28B54}">
      <dsp:nvSpPr>
        <dsp:cNvPr id="0" name=""/>
        <dsp:cNvSpPr/>
      </dsp:nvSpPr>
      <dsp:spPr>
        <a:xfrm>
          <a:off x="1487163" y="362369"/>
          <a:ext cx="2884048" cy="2884048"/>
        </a:xfrm>
        <a:custGeom>
          <a:avLst/>
          <a:gdLst/>
          <a:ahLst/>
          <a:cxnLst/>
          <a:rect l="0" t="0" r="0" b="0"/>
          <a:pathLst>
            <a:path>
              <a:moveTo>
                <a:pt x="2882070" y="1366514"/>
              </a:moveTo>
              <a:arcTo wR="1442024" hR="1442024" stAng="21419903" swAng="2196278"/>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28B404F-A739-4A92-9876-4B6B8104D1B3}">
      <dsp:nvSpPr>
        <dsp:cNvPr id="0" name=""/>
        <dsp:cNvSpPr/>
      </dsp:nvSpPr>
      <dsp:spPr>
        <a:xfrm>
          <a:off x="2944127" y="2610133"/>
          <a:ext cx="1665321" cy="721764"/>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прозорість та відкритість влади</a:t>
          </a:r>
        </a:p>
      </dsp:txBody>
      <dsp:txXfrm>
        <a:off x="2979361" y="2645367"/>
        <a:ext cx="1594853" cy="651296"/>
      </dsp:txXfrm>
    </dsp:sp>
    <dsp:sp modelId="{85717C6E-AA47-4C11-95CF-3CD80749E5D0}">
      <dsp:nvSpPr>
        <dsp:cNvPr id="0" name=""/>
        <dsp:cNvSpPr/>
      </dsp:nvSpPr>
      <dsp:spPr>
        <a:xfrm>
          <a:off x="1588541" y="364884"/>
          <a:ext cx="2884048" cy="2884048"/>
        </a:xfrm>
        <a:custGeom>
          <a:avLst/>
          <a:gdLst/>
          <a:ahLst/>
          <a:cxnLst/>
          <a:rect l="0" t="0" r="0" b="0"/>
          <a:pathLst>
            <a:path>
              <a:moveTo>
                <a:pt x="1354365" y="2881382"/>
              </a:moveTo>
              <a:arcTo wR="1442024" hR="1442024" stAng="5609105" swAng="285616"/>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3A26FDB-48F5-4627-851D-A8F639407ADE}">
      <dsp:nvSpPr>
        <dsp:cNvPr id="0" name=""/>
        <dsp:cNvSpPr/>
      </dsp:nvSpPr>
      <dsp:spPr>
        <a:xfrm>
          <a:off x="1340626" y="2599495"/>
          <a:ext cx="1481926" cy="721764"/>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економічна ефективність</a:t>
          </a:r>
        </a:p>
      </dsp:txBody>
      <dsp:txXfrm>
        <a:off x="1375860" y="2634729"/>
        <a:ext cx="1411458" cy="651296"/>
      </dsp:txXfrm>
    </dsp:sp>
    <dsp:sp modelId="{71887303-44A0-4DF8-B926-419D1E0F4D73}">
      <dsp:nvSpPr>
        <dsp:cNvPr id="0" name=""/>
        <dsp:cNvSpPr/>
      </dsp:nvSpPr>
      <dsp:spPr>
        <a:xfrm>
          <a:off x="1487931" y="348109"/>
          <a:ext cx="2884048" cy="2884048"/>
        </a:xfrm>
        <a:custGeom>
          <a:avLst/>
          <a:gdLst/>
          <a:ahLst/>
          <a:cxnLst/>
          <a:rect l="0" t="0" r="0" b="0"/>
          <a:pathLst>
            <a:path>
              <a:moveTo>
                <a:pt x="243450" y="2243807"/>
              </a:moveTo>
              <a:arcTo wR="1442024" hR="1442024" stAng="8773174" swAng="2173103"/>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3D9B06C-F21B-4E7C-821A-BD44589B7433}">
      <dsp:nvSpPr>
        <dsp:cNvPr id="0" name=""/>
        <dsp:cNvSpPr/>
      </dsp:nvSpPr>
      <dsp:spPr>
        <a:xfrm>
          <a:off x="465145" y="997901"/>
          <a:ext cx="2185191" cy="721764"/>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державна підтримка та повсюдність місцевого самоврядування</a:t>
          </a:r>
        </a:p>
      </dsp:txBody>
      <dsp:txXfrm>
        <a:off x="500379" y="1033135"/>
        <a:ext cx="2114723" cy="651296"/>
      </dsp:txXfrm>
    </dsp:sp>
    <dsp:sp modelId="{6E9700A9-CC23-4CEB-A2C7-6A267CB4FF1A}">
      <dsp:nvSpPr>
        <dsp:cNvPr id="0" name=""/>
        <dsp:cNvSpPr/>
      </dsp:nvSpPr>
      <dsp:spPr>
        <a:xfrm>
          <a:off x="1487163" y="362369"/>
          <a:ext cx="2884048" cy="2884048"/>
        </a:xfrm>
        <a:custGeom>
          <a:avLst/>
          <a:gdLst/>
          <a:ahLst/>
          <a:cxnLst/>
          <a:rect l="0" t="0" r="0" b="0"/>
          <a:pathLst>
            <a:path>
              <a:moveTo>
                <a:pt x="249155" y="631778"/>
              </a:moveTo>
              <a:arcTo wR="1442024" hR="1442024" stAng="12851157" swAng="1063445"/>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EAE788-F116-4B55-8C6C-8952CBEB3166}">
      <dsp:nvSpPr>
        <dsp:cNvPr id="0" name=""/>
        <dsp:cNvSpPr/>
      </dsp:nvSpPr>
      <dsp:spPr>
        <a:xfrm>
          <a:off x="3132161" y="1513894"/>
          <a:ext cx="2447345" cy="212372"/>
        </a:xfrm>
        <a:custGeom>
          <a:avLst/>
          <a:gdLst/>
          <a:ahLst/>
          <a:cxnLst/>
          <a:rect l="0" t="0" r="0" b="0"/>
          <a:pathLst>
            <a:path>
              <a:moveTo>
                <a:pt x="0" y="0"/>
              </a:moveTo>
              <a:lnTo>
                <a:pt x="0" y="106186"/>
              </a:lnTo>
              <a:lnTo>
                <a:pt x="2447345" y="106186"/>
              </a:lnTo>
              <a:lnTo>
                <a:pt x="2447345" y="212372"/>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30D56CE-5B4D-4A98-9E72-16ADA8B26BF3}">
      <dsp:nvSpPr>
        <dsp:cNvPr id="0" name=""/>
        <dsp:cNvSpPr/>
      </dsp:nvSpPr>
      <dsp:spPr>
        <a:xfrm>
          <a:off x="3132161" y="1513894"/>
          <a:ext cx="1046634" cy="212372"/>
        </a:xfrm>
        <a:custGeom>
          <a:avLst/>
          <a:gdLst/>
          <a:ahLst/>
          <a:cxnLst/>
          <a:rect l="0" t="0" r="0" b="0"/>
          <a:pathLst>
            <a:path>
              <a:moveTo>
                <a:pt x="0" y="0"/>
              </a:moveTo>
              <a:lnTo>
                <a:pt x="0" y="106186"/>
              </a:lnTo>
              <a:lnTo>
                <a:pt x="1046634" y="106186"/>
              </a:lnTo>
              <a:lnTo>
                <a:pt x="1046634" y="212372"/>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26F6C3E7-AED1-419E-A996-12E48F528687}">
      <dsp:nvSpPr>
        <dsp:cNvPr id="0" name=""/>
        <dsp:cNvSpPr/>
      </dsp:nvSpPr>
      <dsp:spPr>
        <a:xfrm>
          <a:off x="2955123" y="1513894"/>
          <a:ext cx="177038" cy="212372"/>
        </a:xfrm>
        <a:custGeom>
          <a:avLst/>
          <a:gdLst/>
          <a:ahLst/>
          <a:cxnLst/>
          <a:rect l="0" t="0" r="0" b="0"/>
          <a:pathLst>
            <a:path>
              <a:moveTo>
                <a:pt x="177038" y="0"/>
              </a:moveTo>
              <a:lnTo>
                <a:pt x="177038" y="106186"/>
              </a:lnTo>
              <a:lnTo>
                <a:pt x="0" y="106186"/>
              </a:lnTo>
              <a:lnTo>
                <a:pt x="0" y="212372"/>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550C601-3629-43BE-81EE-B65A05C0CF88}">
      <dsp:nvSpPr>
        <dsp:cNvPr id="0" name=""/>
        <dsp:cNvSpPr/>
      </dsp:nvSpPr>
      <dsp:spPr>
        <a:xfrm>
          <a:off x="1731450" y="1513894"/>
          <a:ext cx="1400710" cy="212372"/>
        </a:xfrm>
        <a:custGeom>
          <a:avLst/>
          <a:gdLst/>
          <a:ahLst/>
          <a:cxnLst/>
          <a:rect l="0" t="0" r="0" b="0"/>
          <a:pathLst>
            <a:path>
              <a:moveTo>
                <a:pt x="1400710" y="0"/>
              </a:moveTo>
              <a:lnTo>
                <a:pt x="1400710" y="106186"/>
              </a:lnTo>
              <a:lnTo>
                <a:pt x="0" y="106186"/>
              </a:lnTo>
              <a:lnTo>
                <a:pt x="0" y="212372"/>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80F5B30-6E6C-4A9D-8A5D-B351DBAFBF73}">
      <dsp:nvSpPr>
        <dsp:cNvPr id="0" name=""/>
        <dsp:cNvSpPr/>
      </dsp:nvSpPr>
      <dsp:spPr>
        <a:xfrm>
          <a:off x="507778" y="1513894"/>
          <a:ext cx="2624383" cy="212372"/>
        </a:xfrm>
        <a:custGeom>
          <a:avLst/>
          <a:gdLst/>
          <a:ahLst/>
          <a:cxnLst/>
          <a:rect l="0" t="0" r="0" b="0"/>
          <a:pathLst>
            <a:path>
              <a:moveTo>
                <a:pt x="2624383" y="0"/>
              </a:moveTo>
              <a:lnTo>
                <a:pt x="2624383" y="106186"/>
              </a:lnTo>
              <a:lnTo>
                <a:pt x="0" y="106186"/>
              </a:lnTo>
              <a:lnTo>
                <a:pt x="0" y="212372"/>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212F1C4-AAED-404F-8792-BD4F3545EED9}">
      <dsp:nvSpPr>
        <dsp:cNvPr id="0" name=""/>
        <dsp:cNvSpPr/>
      </dsp:nvSpPr>
      <dsp:spPr>
        <a:xfrm>
          <a:off x="2626511" y="493478"/>
          <a:ext cx="1011299" cy="102041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Міський голова</a:t>
          </a:r>
        </a:p>
      </dsp:txBody>
      <dsp:txXfrm>
        <a:off x="2626511" y="493478"/>
        <a:ext cx="1011299" cy="1020416"/>
      </dsp:txXfrm>
    </dsp:sp>
    <dsp:sp modelId="{39F32B8C-3ABF-44E5-AC10-5BC9327F741D}">
      <dsp:nvSpPr>
        <dsp:cNvPr id="0" name=""/>
        <dsp:cNvSpPr/>
      </dsp:nvSpPr>
      <dsp:spPr>
        <a:xfrm>
          <a:off x="2128" y="1726267"/>
          <a:ext cx="1011299" cy="50564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Секретар ради</a:t>
          </a:r>
        </a:p>
      </dsp:txBody>
      <dsp:txXfrm>
        <a:off x="2128" y="1726267"/>
        <a:ext cx="1011299" cy="505649"/>
      </dsp:txXfrm>
    </dsp:sp>
    <dsp:sp modelId="{EA349F2F-1B7C-472F-9055-79B643FC3A86}">
      <dsp:nvSpPr>
        <dsp:cNvPr id="0" name=""/>
        <dsp:cNvSpPr/>
      </dsp:nvSpPr>
      <dsp:spPr>
        <a:xfrm>
          <a:off x="1225800" y="1726267"/>
          <a:ext cx="1011299" cy="87777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Перший заступник міського голови</a:t>
          </a:r>
        </a:p>
      </dsp:txBody>
      <dsp:txXfrm>
        <a:off x="1225800" y="1726267"/>
        <a:ext cx="1011299" cy="877772"/>
      </dsp:txXfrm>
    </dsp:sp>
    <dsp:sp modelId="{51996637-1E7C-4A37-B755-FB0F63B0EDCE}">
      <dsp:nvSpPr>
        <dsp:cNvPr id="0" name=""/>
        <dsp:cNvSpPr/>
      </dsp:nvSpPr>
      <dsp:spPr>
        <a:xfrm>
          <a:off x="2449473" y="1726267"/>
          <a:ext cx="1011299" cy="130137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Заступник міського голови з питань діяльності виконавчих органів ради</a:t>
          </a:r>
        </a:p>
      </dsp:txBody>
      <dsp:txXfrm>
        <a:off x="2449473" y="1726267"/>
        <a:ext cx="1011299" cy="1301375"/>
      </dsp:txXfrm>
    </dsp:sp>
    <dsp:sp modelId="{11982930-2DC6-4614-849F-FD83C5A4DA2C}">
      <dsp:nvSpPr>
        <dsp:cNvPr id="0" name=""/>
        <dsp:cNvSpPr/>
      </dsp:nvSpPr>
      <dsp:spPr>
        <a:xfrm>
          <a:off x="3673146" y="1726267"/>
          <a:ext cx="1011299" cy="84711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керуючий справами виконавчого комітету</a:t>
          </a:r>
        </a:p>
      </dsp:txBody>
      <dsp:txXfrm>
        <a:off x="3673146" y="1726267"/>
        <a:ext cx="1011299" cy="847115"/>
      </dsp:txXfrm>
    </dsp:sp>
    <dsp:sp modelId="{B55E2577-03C3-4F28-AE6B-733AAC900057}">
      <dsp:nvSpPr>
        <dsp:cNvPr id="0" name=""/>
        <dsp:cNvSpPr/>
      </dsp:nvSpPr>
      <dsp:spPr>
        <a:xfrm>
          <a:off x="4896818" y="1726267"/>
          <a:ext cx="1365375" cy="77499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староста</a:t>
          </a:r>
        </a:p>
        <a:p>
          <a:pPr lvl="0" algn="ctr" defTabSz="622300">
            <a:lnSpc>
              <a:spcPct val="90000"/>
            </a:lnSpc>
            <a:spcBef>
              <a:spcPct val="0"/>
            </a:spcBef>
            <a:spcAft>
              <a:spcPct val="35000"/>
            </a:spcAft>
          </a:pPr>
          <a:r>
            <a:rPr lang="uk-UA"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Стрілковицького округу</a:t>
          </a:r>
        </a:p>
      </dsp:txBody>
      <dsp:txXfrm>
        <a:off x="4896818" y="1726267"/>
        <a:ext cx="1365375" cy="77499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6EFEA6-B60B-44EB-9CE4-B14115E45940}">
      <dsp:nvSpPr>
        <dsp:cNvPr id="0" name=""/>
        <dsp:cNvSpPr/>
      </dsp:nvSpPr>
      <dsp:spPr>
        <a:xfrm>
          <a:off x="979884" y="1787857"/>
          <a:ext cx="444806" cy="847574"/>
        </a:xfrm>
        <a:custGeom>
          <a:avLst/>
          <a:gdLst/>
          <a:ahLst/>
          <a:cxnLst/>
          <a:rect l="0" t="0" r="0" b="0"/>
          <a:pathLst>
            <a:path>
              <a:moveTo>
                <a:pt x="0" y="0"/>
              </a:moveTo>
              <a:lnTo>
                <a:pt x="222403" y="0"/>
              </a:lnTo>
              <a:lnTo>
                <a:pt x="222403" y="847574"/>
              </a:lnTo>
              <a:lnTo>
                <a:pt x="444806" y="847574"/>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solidFill>
              <a:sysClr val="windowText" lastClr="000000">
                <a:hueOff val="0"/>
                <a:satOff val="0"/>
                <a:lumOff val="0"/>
                <a:alphaOff val="0"/>
              </a:sysClr>
            </a:solidFill>
            <a:latin typeface="Calibri"/>
            <a:ea typeface="+mn-ea"/>
            <a:cs typeface="+mn-cs"/>
          </a:endParaRPr>
        </a:p>
      </dsp:txBody>
      <dsp:txXfrm>
        <a:off x="1178358" y="2187714"/>
        <a:ext cx="47860" cy="47860"/>
      </dsp:txXfrm>
    </dsp:sp>
    <dsp:sp modelId="{C3ACE8C3-AAE6-442D-A1C0-64572FB9FD0E}">
      <dsp:nvSpPr>
        <dsp:cNvPr id="0" name=""/>
        <dsp:cNvSpPr/>
      </dsp:nvSpPr>
      <dsp:spPr>
        <a:xfrm>
          <a:off x="979884" y="1742137"/>
          <a:ext cx="444806" cy="91440"/>
        </a:xfrm>
        <a:custGeom>
          <a:avLst/>
          <a:gdLst/>
          <a:ahLst/>
          <a:cxnLst/>
          <a:rect l="0" t="0" r="0" b="0"/>
          <a:pathLst>
            <a:path>
              <a:moveTo>
                <a:pt x="0" y="45720"/>
              </a:moveTo>
              <a:lnTo>
                <a:pt x="444806" y="45720"/>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solidFill>
              <a:sysClr val="windowText" lastClr="000000">
                <a:hueOff val="0"/>
                <a:satOff val="0"/>
                <a:lumOff val="0"/>
                <a:alphaOff val="0"/>
              </a:sysClr>
            </a:solidFill>
            <a:latin typeface="Calibri"/>
            <a:ea typeface="+mn-ea"/>
            <a:cs typeface="+mn-cs"/>
          </a:endParaRPr>
        </a:p>
      </dsp:txBody>
      <dsp:txXfrm>
        <a:off x="1191168" y="1776736"/>
        <a:ext cx="22240" cy="22240"/>
      </dsp:txXfrm>
    </dsp:sp>
    <dsp:sp modelId="{8AEB1D63-7143-4B65-AFB7-A88CB1E5DE82}">
      <dsp:nvSpPr>
        <dsp:cNvPr id="0" name=""/>
        <dsp:cNvSpPr/>
      </dsp:nvSpPr>
      <dsp:spPr>
        <a:xfrm>
          <a:off x="979884" y="940282"/>
          <a:ext cx="444806" cy="847574"/>
        </a:xfrm>
        <a:custGeom>
          <a:avLst/>
          <a:gdLst/>
          <a:ahLst/>
          <a:cxnLst/>
          <a:rect l="0" t="0" r="0" b="0"/>
          <a:pathLst>
            <a:path>
              <a:moveTo>
                <a:pt x="0" y="847574"/>
              </a:moveTo>
              <a:lnTo>
                <a:pt x="222403" y="847574"/>
              </a:lnTo>
              <a:lnTo>
                <a:pt x="222403" y="0"/>
              </a:lnTo>
              <a:lnTo>
                <a:pt x="444806" y="0"/>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solidFill>
              <a:sysClr val="windowText" lastClr="000000">
                <a:hueOff val="0"/>
                <a:satOff val="0"/>
                <a:lumOff val="0"/>
                <a:alphaOff val="0"/>
              </a:sysClr>
            </a:solidFill>
            <a:latin typeface="Calibri"/>
            <a:ea typeface="+mn-ea"/>
            <a:cs typeface="+mn-cs"/>
          </a:endParaRPr>
        </a:p>
      </dsp:txBody>
      <dsp:txXfrm>
        <a:off x="1178358" y="1340139"/>
        <a:ext cx="47860" cy="47860"/>
      </dsp:txXfrm>
    </dsp:sp>
    <dsp:sp modelId="{18F21054-33C9-4C21-B749-16DBFF3466F4}">
      <dsp:nvSpPr>
        <dsp:cNvPr id="0" name=""/>
        <dsp:cNvSpPr/>
      </dsp:nvSpPr>
      <dsp:spPr>
        <a:xfrm rot="16200000">
          <a:off x="-1143511" y="1448827"/>
          <a:ext cx="3568733" cy="6780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Проблеми громадськості в участі розвитку теритоіральної громади</a:t>
          </a:r>
        </a:p>
      </dsp:txBody>
      <dsp:txXfrm>
        <a:off x="-1143511" y="1448827"/>
        <a:ext cx="3568733" cy="678059"/>
      </dsp:txXfrm>
    </dsp:sp>
    <dsp:sp modelId="{8285355E-45FD-4B52-AD94-C3351A57D72F}">
      <dsp:nvSpPr>
        <dsp:cNvPr id="0" name=""/>
        <dsp:cNvSpPr/>
      </dsp:nvSpPr>
      <dsp:spPr>
        <a:xfrm>
          <a:off x="1424691" y="601253"/>
          <a:ext cx="4414975" cy="6780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Відсутність механізмів та процедур проведення громадських обговорень реформи на локальному рівні</a:t>
          </a:r>
        </a:p>
      </dsp:txBody>
      <dsp:txXfrm>
        <a:off x="1424691" y="601253"/>
        <a:ext cx="4414975" cy="678059"/>
      </dsp:txXfrm>
    </dsp:sp>
    <dsp:sp modelId="{B287B753-EE4F-4602-BF11-B57ABCFC3E1E}">
      <dsp:nvSpPr>
        <dsp:cNvPr id="0" name=""/>
        <dsp:cNvSpPr/>
      </dsp:nvSpPr>
      <dsp:spPr>
        <a:xfrm>
          <a:off x="1424691" y="1448827"/>
          <a:ext cx="4414975" cy="6780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Громадськість не профнформована про комплексне нормативно-правове забезпечення реформи місцевого самоврядування</a:t>
          </a:r>
        </a:p>
      </dsp:txBody>
      <dsp:txXfrm>
        <a:off x="1424691" y="1448827"/>
        <a:ext cx="4414975" cy="678059"/>
      </dsp:txXfrm>
    </dsp:sp>
    <dsp:sp modelId="{2EDA1074-69A6-444F-ABDC-93935CC52F56}">
      <dsp:nvSpPr>
        <dsp:cNvPr id="0" name=""/>
        <dsp:cNvSpPr/>
      </dsp:nvSpPr>
      <dsp:spPr>
        <a:xfrm>
          <a:off x="1424691" y="2296401"/>
          <a:ext cx="4414975" cy="6780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Необізнаність жителів територаільної громади щодо перепектив реформи місцевого самоврядування</a:t>
          </a:r>
        </a:p>
      </dsp:txBody>
      <dsp:txXfrm>
        <a:off x="1424691" y="2296401"/>
        <a:ext cx="4414975" cy="678059"/>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36DC6-E6DA-422B-809C-69D99C084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65</Pages>
  <Words>70677</Words>
  <Characters>40287</Characters>
  <Application>Microsoft Office Word</Application>
  <DocSecurity>0</DocSecurity>
  <Lines>335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22</cp:revision>
  <dcterms:created xsi:type="dcterms:W3CDTF">2023-03-14T09:55:00Z</dcterms:created>
  <dcterms:modified xsi:type="dcterms:W3CDTF">2023-05-29T21:11:00Z</dcterms:modified>
</cp:coreProperties>
</file>